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DB248">
      <w:pPr>
        <w:jc w:val="center"/>
        <w:rPr>
          <w:rFonts w:hint="default" w:asciiTheme="majorEastAsia" w:hAnsiTheme="majorEastAsia" w:eastAsiaTheme="majorEastAsia" w:cstheme="majorEastAsia"/>
          <w:b/>
          <w:bCs/>
          <w:sz w:val="44"/>
          <w:szCs w:val="44"/>
          <w:shd w:val="clear" w:color="auto" w:fill="FFFFFF"/>
          <w:lang w:val="en-US" w:eastAsia="zh-CN"/>
        </w:rPr>
      </w:pPr>
    </w:p>
    <w:p w14:paraId="48674831">
      <w:pPr>
        <w:jc w:val="center"/>
        <w:rPr>
          <w:rFonts w:hint="eastAsia" w:cs="仿宋" w:asciiTheme="minorEastAsia" w:hAnsiTheme="minorEastAsia"/>
          <w:b/>
          <w:sz w:val="44"/>
          <w:szCs w:val="48"/>
          <w:lang w:val="en-US" w:eastAsia="zh-CN"/>
        </w:rPr>
      </w:pPr>
      <w:r>
        <w:rPr>
          <w:rFonts w:hint="eastAsia" w:cs="仿宋" w:asciiTheme="minorEastAsia" w:hAnsiTheme="minorEastAsia"/>
          <w:b/>
          <w:sz w:val="44"/>
          <w:szCs w:val="48"/>
          <w:lang w:val="en-US" w:eastAsia="zh-CN"/>
        </w:rPr>
        <w:t>襄城县2025年畜间布鲁氏菌病</w:t>
      </w:r>
    </w:p>
    <w:p w14:paraId="67C466E9">
      <w:pPr>
        <w:jc w:val="center"/>
        <w:rPr>
          <w:rFonts w:cs="仿宋" w:asciiTheme="minorEastAsia" w:hAnsiTheme="minorEastAsia"/>
          <w:b/>
          <w:sz w:val="44"/>
          <w:szCs w:val="48"/>
        </w:rPr>
      </w:pPr>
      <w:r>
        <w:rPr>
          <w:rFonts w:hint="eastAsia" w:cs="仿宋" w:asciiTheme="minorEastAsia" w:hAnsiTheme="minorEastAsia"/>
          <w:b/>
          <w:sz w:val="44"/>
          <w:szCs w:val="48"/>
          <w:lang w:val="en-US" w:eastAsia="zh-CN"/>
        </w:rPr>
        <w:t>免疫采购项目</w:t>
      </w:r>
      <w:r>
        <w:rPr>
          <w:rFonts w:hint="eastAsia" w:cs="仿宋" w:asciiTheme="minorEastAsia" w:hAnsiTheme="minorEastAsia"/>
          <w:b/>
          <w:sz w:val="44"/>
          <w:szCs w:val="48"/>
        </w:rPr>
        <w:t xml:space="preserve">(不见面开标) </w:t>
      </w:r>
    </w:p>
    <w:p w14:paraId="4D56DEE3">
      <w:pPr>
        <w:jc w:val="center"/>
        <w:rPr>
          <w:rFonts w:hint="eastAsia" w:ascii="微软简隶书" w:eastAsia="微软简隶书"/>
        </w:rPr>
      </w:pPr>
    </w:p>
    <w:p w14:paraId="70F3DF7B">
      <w:pPr>
        <w:jc w:val="center"/>
        <w:rPr>
          <w:rFonts w:hint="eastAsia" w:ascii="微软简隶书" w:eastAsia="微软简隶书"/>
          <w:sz w:val="72"/>
          <w:szCs w:val="72"/>
        </w:rPr>
      </w:pPr>
    </w:p>
    <w:p w14:paraId="2292CC26">
      <w:pPr>
        <w:jc w:val="center"/>
        <w:rPr>
          <w:rFonts w:asciiTheme="majorEastAsia" w:hAnsiTheme="majorEastAsia" w:eastAsiaTheme="majorEastAsia"/>
          <w:bCs/>
          <w:w w:val="90"/>
          <w:sz w:val="72"/>
          <w:szCs w:val="110"/>
        </w:rPr>
      </w:pPr>
    </w:p>
    <w:p w14:paraId="69656C10">
      <w:pPr>
        <w:jc w:val="center"/>
        <w:rPr>
          <w:rFonts w:asciiTheme="majorEastAsia" w:hAnsiTheme="majorEastAsia" w:eastAsiaTheme="majorEastAsia"/>
          <w:bCs/>
          <w:w w:val="90"/>
          <w:sz w:val="72"/>
          <w:szCs w:val="110"/>
        </w:rPr>
      </w:pPr>
    </w:p>
    <w:p w14:paraId="149F9BC5">
      <w:pPr>
        <w:jc w:val="center"/>
        <w:rPr>
          <w:rFonts w:asciiTheme="majorEastAsia" w:hAnsiTheme="majorEastAsia" w:eastAsiaTheme="majorEastAsia"/>
          <w:bCs/>
          <w:w w:val="90"/>
          <w:sz w:val="72"/>
          <w:szCs w:val="110"/>
        </w:rPr>
      </w:pPr>
      <w:r>
        <w:rPr>
          <w:rFonts w:hint="eastAsia" w:asciiTheme="majorEastAsia" w:hAnsiTheme="majorEastAsia" w:eastAsiaTheme="majorEastAsia"/>
          <w:bCs/>
          <w:w w:val="90"/>
          <w:sz w:val="72"/>
          <w:szCs w:val="110"/>
        </w:rPr>
        <w:t>竞争性谈判文件</w:t>
      </w:r>
    </w:p>
    <w:p w14:paraId="1F71F0DC">
      <w:pPr>
        <w:jc w:val="center"/>
        <w:rPr>
          <w:rFonts w:hint="eastAsia" w:ascii="微软简隶书" w:eastAsia="微软简隶书"/>
        </w:rPr>
      </w:pPr>
    </w:p>
    <w:p w14:paraId="0DDD06C1">
      <w:pPr>
        <w:jc w:val="center"/>
        <w:rPr>
          <w:rFonts w:hint="eastAsia" w:ascii="微软简隶书" w:eastAsia="微软简隶书"/>
        </w:rPr>
      </w:pPr>
    </w:p>
    <w:p w14:paraId="42C8A7A2">
      <w:pPr>
        <w:jc w:val="center"/>
        <w:rPr>
          <w:rFonts w:hint="eastAsia" w:ascii="微软简隶书" w:eastAsia="微软简隶书"/>
        </w:rPr>
      </w:pPr>
    </w:p>
    <w:p w14:paraId="05EB924E">
      <w:pPr>
        <w:jc w:val="center"/>
        <w:rPr>
          <w:rFonts w:hint="eastAsia" w:ascii="微软简隶书" w:eastAsia="微软简隶书"/>
        </w:rPr>
      </w:pPr>
    </w:p>
    <w:p w14:paraId="2EE64293">
      <w:pPr>
        <w:jc w:val="center"/>
        <w:rPr>
          <w:rFonts w:hint="eastAsia" w:ascii="微软简隶书" w:eastAsia="微软简隶书"/>
        </w:rPr>
      </w:pPr>
    </w:p>
    <w:p w14:paraId="66D41336">
      <w:pPr>
        <w:jc w:val="center"/>
        <w:rPr>
          <w:rFonts w:hint="eastAsia" w:ascii="微软简隶书" w:eastAsia="微软简隶书"/>
        </w:rPr>
      </w:pPr>
    </w:p>
    <w:p w14:paraId="386A360F">
      <w:pPr>
        <w:jc w:val="center"/>
        <w:rPr>
          <w:rFonts w:hint="eastAsia" w:ascii="微软简隶书" w:eastAsia="微软简隶书"/>
        </w:rPr>
      </w:pPr>
    </w:p>
    <w:p w14:paraId="182DFA3D">
      <w:pPr>
        <w:jc w:val="center"/>
        <w:rPr>
          <w:rFonts w:hint="eastAsia" w:ascii="微软简隶书" w:eastAsia="微软简隶书"/>
        </w:rPr>
      </w:pPr>
    </w:p>
    <w:p w14:paraId="09A1D8EE">
      <w:pPr>
        <w:jc w:val="center"/>
        <w:rPr>
          <w:rFonts w:hint="eastAsia" w:ascii="微软简隶书" w:eastAsia="微软简隶书"/>
        </w:rPr>
      </w:pPr>
    </w:p>
    <w:p w14:paraId="793A1463">
      <w:pPr>
        <w:jc w:val="both"/>
        <w:rPr>
          <w:rFonts w:hint="eastAsia" w:ascii="微软简隶书" w:eastAsia="微软简隶书"/>
        </w:rPr>
      </w:pPr>
    </w:p>
    <w:p w14:paraId="351522F5">
      <w:pPr>
        <w:jc w:val="both"/>
        <w:rPr>
          <w:rFonts w:hint="eastAsia" w:ascii="微软简隶书" w:eastAsia="微软简隶书"/>
        </w:rPr>
      </w:pPr>
    </w:p>
    <w:p w14:paraId="07947AC1">
      <w:pPr>
        <w:ind w:firstLine="2160" w:firstLineChars="600"/>
        <w:jc w:val="both"/>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Cs/>
          <w:sz w:val="36"/>
          <w:szCs w:val="36"/>
        </w:rPr>
        <w:t>项目编号：襄财竞谈-202</w:t>
      </w:r>
      <w:r>
        <w:rPr>
          <w:rFonts w:hint="eastAsia" w:asciiTheme="majorEastAsia" w:hAnsiTheme="majorEastAsia" w:eastAsiaTheme="majorEastAsia" w:cstheme="majorEastAsia"/>
          <w:bCs/>
          <w:sz w:val="36"/>
          <w:szCs w:val="36"/>
          <w:lang w:val="en-US" w:eastAsia="zh-CN"/>
        </w:rPr>
        <w:t>5</w:t>
      </w:r>
      <w:r>
        <w:rPr>
          <w:rFonts w:hint="eastAsia" w:asciiTheme="majorEastAsia" w:hAnsiTheme="majorEastAsia" w:eastAsiaTheme="majorEastAsia" w:cstheme="majorEastAsia"/>
          <w:bCs/>
          <w:sz w:val="36"/>
          <w:szCs w:val="36"/>
        </w:rPr>
        <w:t>-</w:t>
      </w:r>
      <w:r>
        <w:rPr>
          <w:rFonts w:hint="eastAsia" w:asciiTheme="majorEastAsia" w:hAnsiTheme="majorEastAsia" w:eastAsiaTheme="majorEastAsia" w:cstheme="majorEastAsia"/>
          <w:bCs/>
          <w:sz w:val="36"/>
          <w:szCs w:val="36"/>
          <w:lang w:val="en-US" w:eastAsia="zh-CN"/>
        </w:rPr>
        <w:t>6</w:t>
      </w:r>
    </w:p>
    <w:p w14:paraId="35AC2D3E">
      <w:pPr>
        <w:ind w:firstLine="2160" w:firstLineChars="600"/>
        <w:jc w:val="both"/>
        <w:rPr>
          <w:rFonts w:hint="eastAsia"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采购单位：襄城县农业农村局</w:t>
      </w:r>
    </w:p>
    <w:p w14:paraId="49DDC187">
      <w:pPr>
        <w:ind w:firstLine="2160" w:firstLineChars="600"/>
        <w:jc w:val="both"/>
        <w:rPr>
          <w:rFonts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采购机构：襄城县政府采购中心</w:t>
      </w:r>
    </w:p>
    <w:p w14:paraId="0E52CF0A">
      <w:pPr>
        <w:autoSpaceDE w:val="0"/>
        <w:autoSpaceDN w:val="0"/>
        <w:adjustRightInd w:val="0"/>
        <w:spacing w:line="700" w:lineRule="exact"/>
        <w:ind w:firstLine="3534" w:firstLineChars="800"/>
        <w:jc w:val="both"/>
        <w:rPr>
          <w:rFonts w:cs="黑体" w:asciiTheme="minorEastAsia" w:hAnsiTheme="minorEastAsia"/>
          <w:b/>
          <w:bCs/>
          <w:sz w:val="44"/>
          <w:szCs w:val="44"/>
          <w:lang w:val="zh-CN"/>
        </w:rPr>
      </w:pPr>
    </w:p>
    <w:p w14:paraId="4CF7C0DD">
      <w:pPr>
        <w:pStyle w:val="41"/>
        <w:jc w:val="center"/>
        <w:rPr>
          <w:rFonts w:hint="eastAsia"/>
          <w:lang w:val="zh-CN"/>
        </w:rPr>
      </w:pPr>
    </w:p>
    <w:p w14:paraId="6D7C8EB3">
      <w:pPr>
        <w:pStyle w:val="41"/>
        <w:jc w:val="center"/>
        <w:rPr>
          <w:rFonts w:hint="eastAsia"/>
          <w:lang w:val="zh-CN"/>
        </w:rPr>
      </w:pPr>
    </w:p>
    <w:p w14:paraId="12DE0E25">
      <w:pPr>
        <w:jc w:val="center"/>
        <w:rPr>
          <w:rFonts w:hint="eastAsia" w:ascii="宋体" w:hAnsi="宋体" w:eastAsia="宋体" w:cs="宋体"/>
          <w:bCs/>
          <w:sz w:val="36"/>
          <w:szCs w:val="36"/>
        </w:rPr>
      </w:pPr>
    </w:p>
    <w:p w14:paraId="175C0C4D">
      <w:pPr>
        <w:jc w:val="center"/>
        <w:rPr>
          <w:rFonts w:ascii="宋体" w:hAnsi="宋体" w:eastAsia="宋体" w:cs="宋体"/>
          <w:bCs/>
          <w:sz w:val="44"/>
          <w:szCs w:val="44"/>
        </w:rPr>
      </w:pPr>
      <w:r>
        <w:rPr>
          <w:rFonts w:hint="eastAsia" w:ascii="宋体" w:hAnsi="宋体" w:eastAsia="宋体" w:cs="宋体"/>
          <w:bCs/>
          <w:sz w:val="36"/>
          <w:szCs w:val="36"/>
        </w:rPr>
        <w:t>二</w:t>
      </w:r>
      <w:r>
        <w:rPr>
          <w:rFonts w:hint="eastAsia" w:ascii="宋体" w:hAnsi="宋体" w:eastAsia="宋体" w:cs="宋体"/>
          <w:bCs/>
          <w:sz w:val="36"/>
          <w:szCs w:val="36"/>
          <w:lang w:val="en-US" w:eastAsia="zh-CN"/>
        </w:rPr>
        <w:t>零二五</w:t>
      </w:r>
      <w:r>
        <w:rPr>
          <w:rFonts w:hint="eastAsia" w:ascii="宋体" w:hAnsi="宋体" w:eastAsia="宋体" w:cs="宋体"/>
          <w:bCs/>
          <w:sz w:val="36"/>
          <w:szCs w:val="36"/>
        </w:rPr>
        <w:t>年</w:t>
      </w:r>
      <w:r>
        <w:rPr>
          <w:rFonts w:hint="eastAsia" w:ascii="宋体" w:hAnsi="宋体" w:eastAsia="宋体" w:cs="宋体"/>
          <w:bCs/>
          <w:sz w:val="36"/>
          <w:szCs w:val="36"/>
          <w:lang w:val="en-US" w:eastAsia="zh-CN"/>
        </w:rPr>
        <w:t>十一</w:t>
      </w:r>
      <w:bookmarkStart w:id="38" w:name="_GoBack"/>
      <w:bookmarkEnd w:id="38"/>
      <w:r>
        <w:rPr>
          <w:rFonts w:hint="eastAsia" w:ascii="宋体" w:hAnsi="宋体" w:eastAsia="宋体" w:cs="宋体"/>
          <w:bCs/>
          <w:sz w:val="36"/>
          <w:szCs w:val="36"/>
        </w:rPr>
        <w:t>月</w:t>
      </w:r>
    </w:p>
    <w:p w14:paraId="56186461">
      <w:pPr>
        <w:autoSpaceDE w:val="0"/>
        <w:autoSpaceDN w:val="0"/>
        <w:adjustRightInd w:val="0"/>
        <w:spacing w:line="700" w:lineRule="exact"/>
        <w:ind w:firstLine="3534" w:firstLineChars="800"/>
        <w:rPr>
          <w:rFonts w:hint="eastAsia" w:cs="黑体" w:asciiTheme="minorEastAsia" w:hAnsiTheme="minorEastAsia"/>
          <w:b/>
          <w:bCs/>
          <w:sz w:val="44"/>
          <w:szCs w:val="44"/>
          <w:lang w:val="zh-CN"/>
        </w:rPr>
      </w:pPr>
    </w:p>
    <w:p w14:paraId="0A6FB2BB">
      <w:pPr>
        <w:autoSpaceDE w:val="0"/>
        <w:autoSpaceDN w:val="0"/>
        <w:adjustRightInd w:val="0"/>
        <w:spacing w:line="700" w:lineRule="exact"/>
        <w:ind w:firstLine="3534" w:firstLineChars="800"/>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12968D00">
      <w:pPr>
        <w:rPr>
          <w:rFonts w:hint="eastAsia"/>
          <w:sz w:val="32"/>
          <w:szCs w:val="32"/>
        </w:rPr>
      </w:pPr>
    </w:p>
    <w:p w14:paraId="2968ECFE">
      <w:pPr>
        <w:spacing w:line="360" w:lineRule="auto"/>
        <w:jc w:val="left"/>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0B41C632">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第二章 项目需求</w:t>
      </w:r>
    </w:p>
    <w:p w14:paraId="3222AE54">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第三章 供应商须知前附表</w:t>
      </w:r>
    </w:p>
    <w:p w14:paraId="0A0D3B13">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第四章 供应商须知</w:t>
      </w:r>
    </w:p>
    <w:p w14:paraId="04D6AB62">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一、概念释义</w:t>
      </w:r>
    </w:p>
    <w:p w14:paraId="2BE06D5B">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二、采购文件说明</w:t>
      </w:r>
    </w:p>
    <w:p w14:paraId="183D257A">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三、响应文件的编制</w:t>
      </w:r>
    </w:p>
    <w:p w14:paraId="5C324B8D">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四、响应文件的递交</w:t>
      </w:r>
    </w:p>
    <w:p w14:paraId="380FBC37">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五、谈判和评审</w:t>
      </w:r>
    </w:p>
    <w:p w14:paraId="07F49508">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六、确认成交供应商和授予合同</w:t>
      </w:r>
    </w:p>
    <w:p w14:paraId="5D7B5ECA">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第五章 政府采购政策功能</w:t>
      </w:r>
    </w:p>
    <w:p w14:paraId="32CFBE2F">
      <w:pPr>
        <w:spacing w:line="360" w:lineRule="auto"/>
        <w:jc w:val="left"/>
        <w:rPr>
          <w:rFonts w:asciiTheme="majorEastAsia" w:hAnsiTheme="majorEastAsia" w:eastAsiaTheme="majorEastAsia" w:cstheme="majorEastAsia"/>
          <w:b/>
          <w:bCs/>
          <w:sz w:val="24"/>
          <w:szCs w:val="24"/>
          <w:lang w:val="zh-CN"/>
        </w:rPr>
      </w:pPr>
      <w:r>
        <w:rPr>
          <w:rFonts w:hint="eastAsia" w:asciiTheme="majorEastAsia" w:hAnsiTheme="majorEastAsia" w:eastAsiaTheme="majorEastAsia" w:cstheme="majorEastAsia"/>
          <w:b/>
          <w:bCs/>
          <w:sz w:val="32"/>
          <w:szCs w:val="32"/>
          <w:lang w:val="zh-CN"/>
        </w:rPr>
        <w:t>第六章 资格审查与评审</w:t>
      </w:r>
    </w:p>
    <w:p w14:paraId="221F44DF">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第七章合同书格式及合同款</w:t>
      </w:r>
    </w:p>
    <w:p w14:paraId="1EF3B760">
      <w:pPr>
        <w:spacing w:line="360" w:lineRule="auto"/>
        <w:jc w:val="left"/>
        <w:rPr>
          <w:rFonts w:asciiTheme="majorEastAsia" w:hAnsiTheme="majorEastAsia" w:eastAsiaTheme="majorEastAsia" w:cstheme="majorEastAsia"/>
          <w:bCs/>
          <w:sz w:val="32"/>
          <w:szCs w:val="32"/>
          <w:lang w:val="zh-CN"/>
        </w:rPr>
      </w:pPr>
      <w:r>
        <w:rPr>
          <w:rFonts w:hint="eastAsia" w:asciiTheme="majorEastAsia" w:hAnsiTheme="majorEastAsia" w:eastAsiaTheme="majorEastAsia" w:cstheme="majorEastAsia"/>
          <w:b/>
          <w:bCs/>
          <w:sz w:val="32"/>
          <w:szCs w:val="32"/>
          <w:lang w:val="zh-CN"/>
        </w:rPr>
        <w:t>第八章响应文件有关格式</w:t>
      </w:r>
    </w:p>
    <w:p w14:paraId="327F7F37">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02B18E1B">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1C7EAF39">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谈判邀请</w:t>
      </w:r>
    </w:p>
    <w:p w14:paraId="78C9158A">
      <w:pPr>
        <w:shd w:val="clear" w:color="auto" w:fill="FFFFFF"/>
        <w:spacing w:line="411" w:lineRule="atLeast"/>
        <w:jc w:val="left"/>
        <w:rPr>
          <w:rFonts w:asciiTheme="minorEastAsia" w:hAnsiTheme="minorEastAsia"/>
          <w:sz w:val="30"/>
          <w:szCs w:val="30"/>
        </w:rPr>
      </w:pPr>
      <w:r>
        <w:rPr>
          <w:rFonts w:hint="eastAsia" w:asciiTheme="minorEastAsia" w:hAnsiTheme="minorEastAsia"/>
          <w:b/>
          <w:bCs/>
          <w:sz w:val="30"/>
          <w:szCs w:val="30"/>
        </w:rPr>
        <w:t>项目概况：</w:t>
      </w:r>
    </w:p>
    <w:p w14:paraId="1FAA3751">
      <w:pPr>
        <w:widowControl/>
        <w:shd w:val="clear" w:color="auto" w:fill="FFFFFF"/>
        <w:spacing w:line="360" w:lineRule="auto"/>
        <w:ind w:left="120" w:leftChars="57" w:firstLine="480" w:firstLineChars="200"/>
        <w:jc w:val="left"/>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襄城县2025年畜间布鲁氏菌病免疫采购项目</w:t>
      </w:r>
      <w:r>
        <w:rPr>
          <w:rFonts w:hint="eastAsia" w:asciiTheme="minorEastAsia" w:hAnsiTheme="minorEastAsia"/>
          <w:sz w:val="24"/>
          <w:szCs w:val="24"/>
        </w:rPr>
        <w:t>”采购项目的潜在投标人应在《全国公共资源交易平台（河南省·许昌（</w:t>
      </w:r>
      <w:r>
        <w:rPr>
          <w:rFonts w:hint="eastAsia" w:asciiTheme="minorEastAsia" w:hAnsiTheme="minorEastAsia"/>
          <w:sz w:val="24"/>
          <w:szCs w:val="24"/>
          <w:lang w:eastAsia="zh-CN"/>
        </w:rPr>
        <w:t>https://ggzy.xuchang.gov.cn</w:t>
      </w:r>
      <w:r>
        <w:rPr>
          <w:rFonts w:hint="eastAsia" w:asciiTheme="minorEastAsia" w:hAnsiTheme="minorEastAsia"/>
          <w:sz w:val="24"/>
          <w:szCs w:val="24"/>
        </w:rPr>
        <w:t>））获取招标文件，并于202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11月11</w:t>
      </w:r>
      <w:r>
        <w:rPr>
          <w:rFonts w:hint="eastAsia" w:asciiTheme="minorEastAsia" w:hAnsiTheme="minorEastAsia"/>
          <w:sz w:val="24"/>
          <w:szCs w:val="24"/>
        </w:rPr>
        <w:t xml:space="preserve">日 </w:t>
      </w:r>
      <w:r>
        <w:rPr>
          <w:rFonts w:hint="eastAsia" w:asciiTheme="minorEastAsia" w:hAnsiTheme="minorEastAsia"/>
          <w:sz w:val="24"/>
          <w:szCs w:val="24"/>
          <w:lang w:val="en-US" w:eastAsia="zh-CN"/>
        </w:rPr>
        <w:t>0</w:t>
      </w:r>
      <w:r>
        <w:rPr>
          <w:rFonts w:hint="eastAsia" w:asciiTheme="minorEastAsia" w:hAnsiTheme="minorEastAsia"/>
          <w:sz w:val="24"/>
          <w:szCs w:val="24"/>
        </w:rPr>
        <w:t xml:space="preserve">9 点 </w:t>
      </w:r>
      <w:r>
        <w:rPr>
          <w:rFonts w:hint="eastAsia" w:asciiTheme="minorEastAsia" w:hAnsiTheme="minorEastAsia"/>
          <w:sz w:val="24"/>
          <w:szCs w:val="24"/>
          <w:lang w:val="en-US" w:eastAsia="zh-CN"/>
        </w:rPr>
        <w:t>00</w:t>
      </w:r>
      <w:r>
        <w:rPr>
          <w:rFonts w:hint="eastAsia" w:asciiTheme="minorEastAsia" w:hAnsiTheme="minorEastAsia"/>
          <w:sz w:val="24"/>
          <w:szCs w:val="24"/>
        </w:rPr>
        <w:t xml:space="preserve"> 分（北京时间）前提交（上传）文件。</w:t>
      </w:r>
    </w:p>
    <w:p w14:paraId="207A21AB">
      <w:pPr>
        <w:shd w:val="clear" w:color="auto" w:fill="FFFFFF"/>
        <w:spacing w:line="411" w:lineRule="atLeast"/>
        <w:jc w:val="left"/>
        <w:rPr>
          <w:rFonts w:asciiTheme="minorEastAsia" w:hAnsiTheme="minorEastAsia"/>
          <w:b/>
          <w:sz w:val="24"/>
          <w:szCs w:val="24"/>
        </w:rPr>
      </w:pPr>
      <w:bookmarkStart w:id="0" w:name="_Toc35393621"/>
      <w:bookmarkEnd w:id="0"/>
      <w:bookmarkStart w:id="1" w:name="_Toc28359079"/>
      <w:bookmarkEnd w:id="1"/>
      <w:bookmarkStart w:id="2" w:name="_Hlk24379207"/>
      <w:bookmarkEnd w:id="2"/>
      <w:bookmarkStart w:id="3" w:name="_Toc35393790"/>
      <w:bookmarkEnd w:id="3"/>
      <w:bookmarkStart w:id="4" w:name="_Toc28359002"/>
      <w:bookmarkEnd w:id="4"/>
      <w:r>
        <w:rPr>
          <w:rFonts w:hint="eastAsia" w:asciiTheme="minorEastAsia" w:hAnsiTheme="minorEastAsia"/>
          <w:b/>
          <w:sz w:val="24"/>
          <w:szCs w:val="24"/>
          <w:shd w:val="clear" w:color="auto" w:fill="FFFFFF"/>
        </w:rPr>
        <w:t>一、项目基本情况</w:t>
      </w:r>
    </w:p>
    <w:p w14:paraId="181D5320">
      <w:pPr>
        <w:shd w:val="clear" w:color="auto" w:fill="FFFFFF"/>
        <w:spacing w:line="360" w:lineRule="auto"/>
        <w:ind w:left="269" w:leftChars="71" w:hanging="120" w:hangingChars="50"/>
        <w:jc w:val="left"/>
        <w:rPr>
          <w:rFonts w:hint="eastAsia" w:asciiTheme="minorEastAsia" w:hAnsiTheme="minorEastAsia"/>
          <w:bCs/>
          <w:sz w:val="24"/>
          <w:szCs w:val="24"/>
          <w:lang w:val="en-US" w:eastAsia="zh-CN"/>
        </w:rPr>
      </w:pPr>
      <w:r>
        <w:rPr>
          <w:rFonts w:hint="eastAsia" w:asciiTheme="minorEastAsia" w:hAnsiTheme="minorEastAsia"/>
          <w:bCs/>
          <w:sz w:val="24"/>
          <w:szCs w:val="24"/>
        </w:rPr>
        <w:t>1.项目编号：襄财竞谈-202</w:t>
      </w:r>
      <w:r>
        <w:rPr>
          <w:rFonts w:hint="eastAsia" w:asciiTheme="minorEastAsia" w:hAnsiTheme="minorEastAsia"/>
          <w:bCs/>
          <w:sz w:val="24"/>
          <w:szCs w:val="24"/>
          <w:lang w:val="en-US" w:eastAsia="zh-CN"/>
        </w:rPr>
        <w:t>5</w:t>
      </w:r>
      <w:r>
        <w:rPr>
          <w:rFonts w:hint="eastAsia" w:asciiTheme="minorEastAsia" w:hAnsiTheme="minorEastAsia"/>
          <w:bCs/>
          <w:sz w:val="24"/>
          <w:szCs w:val="24"/>
        </w:rPr>
        <w:t>-</w:t>
      </w:r>
      <w:r>
        <w:rPr>
          <w:rFonts w:hint="eastAsia" w:asciiTheme="minorEastAsia" w:hAnsiTheme="minorEastAsia"/>
          <w:bCs/>
          <w:sz w:val="24"/>
          <w:szCs w:val="24"/>
          <w:lang w:val="en-US" w:eastAsia="zh-CN"/>
        </w:rPr>
        <w:t>6</w:t>
      </w:r>
    </w:p>
    <w:p w14:paraId="4DB5F30B">
      <w:pPr>
        <w:shd w:val="clear" w:color="auto" w:fill="FFFFFF"/>
        <w:spacing w:line="360" w:lineRule="auto"/>
        <w:ind w:left="269" w:leftChars="71" w:hanging="120" w:hangingChars="50"/>
        <w:jc w:val="left"/>
        <w:rPr>
          <w:rFonts w:hint="eastAsia" w:asciiTheme="minorEastAsia" w:hAnsiTheme="minorEastAsia"/>
          <w:bCs/>
          <w:sz w:val="24"/>
          <w:szCs w:val="24"/>
          <w:lang w:val="en-US" w:eastAsia="zh-CN"/>
        </w:rPr>
      </w:pPr>
      <w:r>
        <w:rPr>
          <w:rFonts w:hint="eastAsia" w:asciiTheme="minorEastAsia" w:hAnsiTheme="minorEastAsia"/>
          <w:bCs/>
          <w:sz w:val="24"/>
          <w:szCs w:val="24"/>
        </w:rPr>
        <w:t>2.项目名称：</w:t>
      </w:r>
      <w:r>
        <w:rPr>
          <w:rFonts w:hint="eastAsia" w:asciiTheme="minorEastAsia" w:hAnsiTheme="minorEastAsia"/>
          <w:bCs/>
          <w:sz w:val="24"/>
          <w:szCs w:val="24"/>
          <w:lang w:val="en-US" w:eastAsia="zh-CN"/>
        </w:rPr>
        <w:t>襄城县2025年畜间布鲁氏菌病免疫采购项目</w:t>
      </w:r>
    </w:p>
    <w:p w14:paraId="4F48501B">
      <w:pPr>
        <w:shd w:val="clear" w:color="auto" w:fill="FFFFFF"/>
        <w:spacing w:line="360" w:lineRule="auto"/>
        <w:ind w:left="269" w:leftChars="71" w:hanging="120" w:hangingChars="50"/>
        <w:jc w:val="left"/>
        <w:rPr>
          <w:rFonts w:hint="default" w:asciiTheme="minorEastAsia" w:hAnsiTheme="minorEastAsia" w:eastAsiaTheme="minorEastAsia"/>
          <w:sz w:val="24"/>
          <w:szCs w:val="24"/>
          <w:lang w:val="en-US" w:eastAsia="zh-CN"/>
        </w:rPr>
      </w:pPr>
      <w:r>
        <w:rPr>
          <w:rFonts w:hint="eastAsia" w:asciiTheme="minorEastAsia" w:hAnsiTheme="minorEastAsia"/>
          <w:sz w:val="24"/>
          <w:szCs w:val="24"/>
        </w:rPr>
        <w:t>3.采购方式：</w:t>
      </w:r>
      <w:r>
        <w:rPr>
          <w:rFonts w:hint="eastAsia" w:asciiTheme="minorEastAsia" w:hAnsiTheme="minorEastAsia"/>
          <w:sz w:val="24"/>
          <w:szCs w:val="24"/>
          <w:lang w:val="en-US" w:eastAsia="zh-CN"/>
        </w:rPr>
        <w:t>竞争性谈判</w:t>
      </w:r>
    </w:p>
    <w:p w14:paraId="39B6FB59">
      <w:pPr>
        <w:shd w:val="clear" w:color="auto" w:fill="FFFFFF"/>
        <w:spacing w:line="360" w:lineRule="auto"/>
        <w:ind w:firstLine="120" w:firstLineChars="50"/>
        <w:jc w:val="left"/>
        <w:rPr>
          <w:rFonts w:cs="宋体" w:asciiTheme="minorEastAsia" w:hAnsiTheme="minorEastAsia"/>
          <w:kern w:val="0"/>
          <w:sz w:val="24"/>
          <w:szCs w:val="24"/>
        </w:rPr>
      </w:pPr>
      <w:r>
        <w:rPr>
          <w:rFonts w:hint="eastAsia" w:asciiTheme="minorEastAsia" w:hAnsiTheme="minorEastAsia"/>
          <w:bCs/>
          <w:sz w:val="24"/>
          <w:szCs w:val="24"/>
        </w:rPr>
        <w:t>4.预算金额：</w:t>
      </w:r>
      <w:r>
        <w:rPr>
          <w:rFonts w:hint="eastAsia" w:cs="宋体" w:asciiTheme="minorEastAsia" w:hAnsiTheme="minorEastAsia"/>
          <w:kern w:val="0"/>
          <w:sz w:val="24"/>
          <w:szCs w:val="24"/>
          <w:lang w:val="en-US" w:eastAsia="zh-CN"/>
        </w:rPr>
        <w:t>639065.60</w:t>
      </w:r>
      <w:r>
        <w:rPr>
          <w:rFonts w:hint="eastAsia" w:cs="宋体" w:asciiTheme="minorEastAsia" w:hAnsiTheme="minorEastAsia"/>
          <w:kern w:val="0"/>
          <w:sz w:val="24"/>
          <w:szCs w:val="24"/>
        </w:rPr>
        <w:t>元.</w:t>
      </w:r>
    </w:p>
    <w:tbl>
      <w:tblPr>
        <w:tblStyle w:val="32"/>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
        <w:gridCol w:w="2054"/>
        <w:gridCol w:w="1482"/>
        <w:gridCol w:w="1698"/>
        <w:gridCol w:w="2083"/>
        <w:gridCol w:w="1873"/>
      </w:tblGrid>
      <w:tr w14:paraId="09D1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tblCellSpacing w:w="0" w:type="dxa"/>
          <w:jc w:val="center"/>
        </w:trPr>
        <w:tc>
          <w:tcPr>
            <w:tcW w:w="297" w:type="pct"/>
            <w:tcBorders>
              <w:top w:val="single" w:color="auto" w:sz="4" w:space="0"/>
              <w:left w:val="single" w:color="auto" w:sz="4" w:space="0"/>
              <w:bottom w:val="single" w:color="auto" w:sz="4" w:space="0"/>
              <w:right w:val="single" w:color="auto" w:sz="4" w:space="0"/>
            </w:tcBorders>
            <w:noWrap/>
            <w:vAlign w:val="center"/>
          </w:tcPr>
          <w:p w14:paraId="2C65A317">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序号</w:t>
            </w:r>
          </w:p>
        </w:tc>
        <w:tc>
          <w:tcPr>
            <w:tcW w:w="1050" w:type="pct"/>
            <w:tcBorders>
              <w:top w:val="single" w:color="auto" w:sz="4" w:space="0"/>
              <w:left w:val="single" w:color="auto" w:sz="4" w:space="0"/>
              <w:bottom w:val="single" w:color="auto" w:sz="4" w:space="0"/>
              <w:right w:val="single" w:color="auto" w:sz="4" w:space="0"/>
            </w:tcBorders>
            <w:noWrap/>
            <w:vAlign w:val="center"/>
          </w:tcPr>
          <w:p w14:paraId="455ED3F4">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包号</w:t>
            </w:r>
          </w:p>
        </w:tc>
        <w:tc>
          <w:tcPr>
            <w:tcW w:w="758" w:type="pct"/>
            <w:tcBorders>
              <w:top w:val="single" w:color="auto" w:sz="4" w:space="0"/>
              <w:left w:val="single" w:color="auto" w:sz="4" w:space="0"/>
              <w:bottom w:val="single" w:color="auto" w:sz="4" w:space="0"/>
              <w:right w:val="single" w:color="auto" w:sz="4" w:space="0"/>
            </w:tcBorders>
            <w:noWrap/>
            <w:vAlign w:val="center"/>
          </w:tcPr>
          <w:p w14:paraId="17C861AE">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包名称</w:t>
            </w:r>
          </w:p>
        </w:tc>
        <w:tc>
          <w:tcPr>
            <w:tcW w:w="868" w:type="pct"/>
            <w:tcBorders>
              <w:top w:val="single" w:color="auto" w:sz="4" w:space="0"/>
              <w:left w:val="single" w:color="auto" w:sz="4" w:space="0"/>
              <w:bottom w:val="single" w:color="auto" w:sz="4" w:space="0"/>
              <w:right w:val="single" w:color="auto" w:sz="4" w:space="0"/>
            </w:tcBorders>
            <w:noWrap/>
            <w:vAlign w:val="center"/>
          </w:tcPr>
          <w:p w14:paraId="20AAB29A">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包预算（元）</w:t>
            </w:r>
          </w:p>
        </w:tc>
        <w:tc>
          <w:tcPr>
            <w:tcW w:w="1065" w:type="pct"/>
            <w:tcBorders>
              <w:top w:val="single" w:color="auto" w:sz="4" w:space="0"/>
              <w:left w:val="single" w:color="auto" w:sz="4" w:space="0"/>
              <w:bottom w:val="single" w:color="auto" w:sz="4" w:space="0"/>
              <w:right w:val="single" w:color="auto" w:sz="4" w:space="0"/>
            </w:tcBorders>
            <w:noWrap/>
            <w:vAlign w:val="center"/>
          </w:tcPr>
          <w:p w14:paraId="43321294">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包最高限价（元）</w:t>
            </w:r>
          </w:p>
        </w:tc>
        <w:tc>
          <w:tcPr>
            <w:tcW w:w="958" w:type="pct"/>
            <w:tcBorders>
              <w:top w:val="single" w:color="auto" w:sz="4" w:space="0"/>
              <w:left w:val="single" w:color="auto" w:sz="4" w:space="0"/>
              <w:bottom w:val="single" w:color="auto" w:sz="4" w:space="0"/>
              <w:right w:val="single" w:color="auto" w:sz="4" w:space="0"/>
            </w:tcBorders>
            <w:noWrap/>
            <w:vAlign w:val="center"/>
          </w:tcPr>
          <w:p w14:paraId="1C79E824">
            <w:pPr>
              <w:widowControl/>
              <w:spacing w:line="360" w:lineRule="auto"/>
              <w:jc w:val="center"/>
              <w:rPr>
                <w:rFonts w:hint="eastAsia" w:ascii="宋体" w:hAnsi="宋体" w:cs="Arial"/>
                <w:color w:val="000000"/>
                <w:kern w:val="0"/>
                <w:sz w:val="24"/>
                <w:szCs w:val="24"/>
              </w:rPr>
            </w:pPr>
            <w:r>
              <w:rPr>
                <w:rFonts w:hint="eastAsia" w:asciiTheme="minorEastAsia" w:hAnsiTheme="minorEastAsia"/>
                <w:sz w:val="24"/>
                <w:szCs w:val="24"/>
                <w:lang w:val="en-US" w:eastAsia="zh-CN"/>
              </w:rPr>
              <w:t>是否</w:t>
            </w:r>
            <w:r>
              <w:rPr>
                <w:rFonts w:hint="eastAsia" w:asciiTheme="minorEastAsia" w:hAnsiTheme="minorEastAsia"/>
                <w:sz w:val="24"/>
                <w:szCs w:val="24"/>
              </w:rPr>
              <w:t>专门面对</w:t>
            </w:r>
            <w:r>
              <w:rPr>
                <w:rFonts w:hint="eastAsia" w:asciiTheme="minorEastAsia" w:hAnsiTheme="minorEastAsia"/>
                <w:color w:val="000000"/>
                <w:sz w:val="24"/>
                <w:szCs w:val="24"/>
              </w:rPr>
              <w:t>中小微企业</w:t>
            </w:r>
          </w:p>
        </w:tc>
      </w:tr>
      <w:tr w14:paraId="41A5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5" w:hRule="atLeast"/>
          <w:tblCellSpacing w:w="0" w:type="dxa"/>
          <w:jc w:val="center"/>
        </w:trPr>
        <w:tc>
          <w:tcPr>
            <w:tcW w:w="297" w:type="pct"/>
            <w:tcBorders>
              <w:top w:val="single" w:color="auto" w:sz="4" w:space="0"/>
              <w:left w:val="single" w:color="auto" w:sz="4" w:space="0"/>
              <w:bottom w:val="single" w:color="auto" w:sz="4" w:space="0"/>
              <w:right w:val="single" w:color="auto" w:sz="4" w:space="0"/>
            </w:tcBorders>
            <w:noWrap/>
            <w:vAlign w:val="center"/>
          </w:tcPr>
          <w:p w14:paraId="5B2EE1E0">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1</w:t>
            </w:r>
          </w:p>
        </w:tc>
        <w:tc>
          <w:tcPr>
            <w:tcW w:w="1050" w:type="pct"/>
            <w:tcBorders>
              <w:top w:val="single" w:color="auto" w:sz="4" w:space="0"/>
              <w:left w:val="single" w:color="auto" w:sz="4" w:space="0"/>
              <w:bottom w:val="single" w:color="auto" w:sz="4" w:space="0"/>
              <w:right w:val="single" w:color="auto" w:sz="4" w:space="0"/>
            </w:tcBorders>
            <w:noWrap/>
            <w:vAlign w:val="center"/>
          </w:tcPr>
          <w:p w14:paraId="79FAC8FF">
            <w:pPr>
              <w:widowControl/>
              <w:spacing w:line="360" w:lineRule="auto"/>
              <w:jc w:val="center"/>
              <w:rPr>
                <w:rFonts w:hint="default" w:ascii="宋体" w:hAnsi="宋体" w:cs="Arial" w:eastAsiaTheme="minorEastAsia"/>
                <w:color w:val="auto"/>
                <w:kern w:val="0"/>
                <w:sz w:val="24"/>
                <w:szCs w:val="24"/>
                <w:lang w:val="en-US" w:eastAsia="zh-CN"/>
              </w:rPr>
            </w:pPr>
            <w:r>
              <w:rPr>
                <w:rFonts w:hint="eastAsia" w:asciiTheme="minorEastAsia" w:hAnsiTheme="minorEastAsia"/>
                <w:bCs/>
                <w:sz w:val="24"/>
                <w:szCs w:val="24"/>
              </w:rPr>
              <w:t>襄财竞谈-202</w:t>
            </w:r>
            <w:r>
              <w:rPr>
                <w:rFonts w:hint="eastAsia" w:asciiTheme="minorEastAsia" w:hAnsiTheme="minorEastAsia"/>
                <w:bCs/>
                <w:sz w:val="24"/>
                <w:szCs w:val="24"/>
                <w:lang w:val="en-US" w:eastAsia="zh-CN"/>
              </w:rPr>
              <w:t>5</w:t>
            </w:r>
            <w:r>
              <w:rPr>
                <w:rFonts w:hint="eastAsia" w:asciiTheme="minorEastAsia" w:hAnsiTheme="minorEastAsia"/>
                <w:bCs/>
                <w:sz w:val="24"/>
                <w:szCs w:val="24"/>
              </w:rPr>
              <w:t>-</w:t>
            </w:r>
            <w:r>
              <w:rPr>
                <w:rFonts w:hint="eastAsia" w:asciiTheme="minorEastAsia" w:hAnsiTheme="minorEastAsia"/>
                <w:bCs/>
                <w:sz w:val="24"/>
                <w:szCs w:val="24"/>
                <w:lang w:val="en-US" w:eastAsia="zh-CN"/>
              </w:rPr>
              <w:t>6</w:t>
            </w:r>
            <w:r>
              <w:rPr>
                <w:rFonts w:hint="eastAsia" w:ascii="宋体" w:hAnsi="宋体"/>
                <w:bCs/>
                <w:color w:val="auto"/>
                <w:sz w:val="24"/>
                <w:szCs w:val="24"/>
                <w:lang w:val="en-US" w:eastAsia="zh-CN"/>
              </w:rPr>
              <w:t>-A</w:t>
            </w:r>
          </w:p>
        </w:tc>
        <w:tc>
          <w:tcPr>
            <w:tcW w:w="758" w:type="pct"/>
            <w:tcBorders>
              <w:top w:val="single" w:color="auto" w:sz="4" w:space="0"/>
              <w:left w:val="single" w:color="auto" w:sz="4" w:space="0"/>
              <w:bottom w:val="single" w:color="auto" w:sz="4" w:space="0"/>
              <w:right w:val="single" w:color="auto" w:sz="4" w:space="0"/>
            </w:tcBorders>
            <w:noWrap/>
            <w:vAlign w:val="center"/>
          </w:tcPr>
          <w:p w14:paraId="510868A3">
            <w:pPr>
              <w:widowControl/>
              <w:spacing w:line="360" w:lineRule="auto"/>
              <w:jc w:val="center"/>
              <w:rPr>
                <w:rFonts w:ascii="宋体" w:hAnsi="宋体"/>
                <w:color w:val="auto"/>
                <w:sz w:val="24"/>
                <w:szCs w:val="24"/>
              </w:rPr>
            </w:pPr>
            <w:r>
              <w:rPr>
                <w:rFonts w:hint="eastAsia" w:ascii="宋体" w:hAnsi="宋体"/>
                <w:bCs/>
                <w:color w:val="auto"/>
                <w:sz w:val="24"/>
                <w:szCs w:val="24"/>
                <w:lang w:val="en-US" w:eastAsia="zh-CN"/>
              </w:rPr>
              <w:t>第</w:t>
            </w:r>
            <w:r>
              <w:rPr>
                <w:rFonts w:hint="eastAsia" w:ascii="宋体" w:hAnsi="宋体"/>
                <w:bCs/>
                <w:color w:val="auto"/>
                <w:sz w:val="24"/>
                <w:szCs w:val="24"/>
              </w:rPr>
              <w:t>一标段</w:t>
            </w:r>
          </w:p>
        </w:tc>
        <w:tc>
          <w:tcPr>
            <w:tcW w:w="868" w:type="pct"/>
            <w:tcBorders>
              <w:top w:val="single" w:color="auto" w:sz="4" w:space="0"/>
              <w:left w:val="single" w:color="auto" w:sz="4" w:space="0"/>
              <w:bottom w:val="single" w:color="auto" w:sz="4" w:space="0"/>
              <w:right w:val="single" w:color="auto" w:sz="4" w:space="0"/>
            </w:tcBorders>
            <w:noWrap/>
            <w:vAlign w:val="center"/>
          </w:tcPr>
          <w:p w14:paraId="6994182B">
            <w:pPr>
              <w:widowControl/>
              <w:spacing w:line="360" w:lineRule="auto"/>
              <w:jc w:val="center"/>
              <w:rPr>
                <w:rFonts w:hint="default" w:ascii="宋体" w:hAnsi="宋体" w:cs="Arial"/>
                <w:color w:val="000000"/>
                <w:kern w:val="0"/>
                <w:sz w:val="24"/>
                <w:szCs w:val="24"/>
                <w:lang w:val="en-US"/>
              </w:rPr>
            </w:pPr>
            <w:r>
              <w:rPr>
                <w:rFonts w:hint="eastAsia" w:cs="宋体" w:asciiTheme="minorEastAsia" w:hAnsiTheme="minorEastAsia"/>
                <w:kern w:val="0"/>
                <w:sz w:val="24"/>
                <w:szCs w:val="24"/>
                <w:lang w:val="en-US" w:eastAsia="zh-CN"/>
              </w:rPr>
              <w:t>564231.60</w:t>
            </w:r>
          </w:p>
        </w:tc>
        <w:tc>
          <w:tcPr>
            <w:tcW w:w="1065" w:type="pct"/>
            <w:tcBorders>
              <w:top w:val="single" w:color="auto" w:sz="4" w:space="0"/>
              <w:left w:val="single" w:color="auto" w:sz="4" w:space="0"/>
              <w:bottom w:val="single" w:color="auto" w:sz="4" w:space="0"/>
              <w:right w:val="single" w:color="auto" w:sz="4" w:space="0"/>
            </w:tcBorders>
            <w:noWrap/>
            <w:vAlign w:val="center"/>
          </w:tcPr>
          <w:p w14:paraId="1947CC4B">
            <w:pPr>
              <w:widowControl/>
              <w:spacing w:line="360" w:lineRule="auto"/>
              <w:jc w:val="center"/>
              <w:rPr>
                <w:rFonts w:ascii="宋体" w:hAnsi="宋体" w:cs="Arial"/>
                <w:color w:val="000000"/>
                <w:kern w:val="0"/>
                <w:sz w:val="24"/>
                <w:szCs w:val="24"/>
              </w:rPr>
            </w:pPr>
            <w:r>
              <w:rPr>
                <w:rFonts w:hint="eastAsia" w:cs="宋体" w:asciiTheme="minorEastAsia" w:hAnsiTheme="minorEastAsia"/>
                <w:kern w:val="0"/>
                <w:sz w:val="24"/>
                <w:szCs w:val="24"/>
                <w:lang w:val="en-US" w:eastAsia="zh-CN"/>
              </w:rPr>
              <w:t>564231.60</w:t>
            </w:r>
          </w:p>
        </w:tc>
        <w:tc>
          <w:tcPr>
            <w:tcW w:w="958" w:type="pct"/>
            <w:tcBorders>
              <w:top w:val="single" w:color="auto" w:sz="4" w:space="0"/>
              <w:left w:val="single" w:color="auto" w:sz="4" w:space="0"/>
              <w:bottom w:val="single" w:color="auto" w:sz="4" w:space="0"/>
              <w:right w:val="single" w:color="auto" w:sz="4" w:space="0"/>
            </w:tcBorders>
            <w:noWrap/>
            <w:vAlign w:val="center"/>
          </w:tcPr>
          <w:p w14:paraId="3B0F6489">
            <w:pPr>
              <w:widowControl/>
              <w:spacing w:line="360" w:lineRule="auto"/>
              <w:jc w:val="center"/>
              <w:rPr>
                <w:rFonts w:hint="eastAsia" w:ascii="宋体" w:hAnsi="宋体" w:cs="Arial" w:eastAsiaTheme="minorEastAsia"/>
                <w:color w:val="000000"/>
                <w:kern w:val="0"/>
                <w:sz w:val="24"/>
                <w:szCs w:val="24"/>
                <w:lang w:val="en-US" w:eastAsia="zh-CN"/>
              </w:rPr>
            </w:pPr>
            <w:r>
              <w:rPr>
                <w:rFonts w:hint="eastAsia" w:ascii="宋体" w:hAnsi="宋体" w:cs="Arial"/>
                <w:color w:val="000000"/>
                <w:kern w:val="0"/>
                <w:sz w:val="24"/>
                <w:szCs w:val="24"/>
                <w:lang w:val="en-US" w:eastAsia="zh-CN"/>
              </w:rPr>
              <w:t>是</w:t>
            </w:r>
          </w:p>
        </w:tc>
      </w:tr>
      <w:tr w14:paraId="1DCE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5" w:hRule="atLeast"/>
          <w:tblCellSpacing w:w="0" w:type="dxa"/>
          <w:jc w:val="center"/>
        </w:trPr>
        <w:tc>
          <w:tcPr>
            <w:tcW w:w="297" w:type="pct"/>
            <w:tcBorders>
              <w:top w:val="single" w:color="auto" w:sz="4" w:space="0"/>
              <w:left w:val="single" w:color="auto" w:sz="4" w:space="0"/>
              <w:bottom w:val="single" w:color="auto" w:sz="4" w:space="0"/>
              <w:right w:val="single" w:color="auto" w:sz="4" w:space="0"/>
            </w:tcBorders>
            <w:noWrap/>
            <w:vAlign w:val="center"/>
          </w:tcPr>
          <w:p w14:paraId="0340F4CE">
            <w:pPr>
              <w:widowControl/>
              <w:spacing w:line="360" w:lineRule="auto"/>
              <w:jc w:val="center"/>
              <w:rPr>
                <w:rFonts w:hint="default" w:ascii="宋体" w:hAnsi="宋体" w:cs="Arial" w:eastAsiaTheme="minorEastAsia"/>
                <w:color w:val="000000"/>
                <w:kern w:val="0"/>
                <w:sz w:val="24"/>
                <w:szCs w:val="24"/>
                <w:lang w:val="en-US" w:eastAsia="zh-CN"/>
              </w:rPr>
            </w:pPr>
            <w:r>
              <w:rPr>
                <w:rFonts w:hint="eastAsia" w:ascii="宋体" w:hAnsi="宋体" w:cs="Arial"/>
                <w:color w:val="000000"/>
                <w:kern w:val="0"/>
                <w:sz w:val="24"/>
                <w:szCs w:val="24"/>
                <w:lang w:val="en-US" w:eastAsia="zh-CN"/>
              </w:rPr>
              <w:t>2</w:t>
            </w:r>
          </w:p>
        </w:tc>
        <w:tc>
          <w:tcPr>
            <w:tcW w:w="1050" w:type="pct"/>
            <w:tcBorders>
              <w:top w:val="single" w:color="auto" w:sz="4" w:space="0"/>
              <w:left w:val="single" w:color="auto" w:sz="4" w:space="0"/>
              <w:bottom w:val="single" w:color="auto" w:sz="4" w:space="0"/>
              <w:right w:val="single" w:color="auto" w:sz="4" w:space="0"/>
            </w:tcBorders>
            <w:noWrap/>
            <w:vAlign w:val="center"/>
          </w:tcPr>
          <w:p w14:paraId="6030C701">
            <w:pPr>
              <w:widowControl/>
              <w:spacing w:line="360" w:lineRule="auto"/>
              <w:jc w:val="center"/>
              <w:rPr>
                <w:rFonts w:hint="default" w:ascii="宋体" w:hAnsi="宋体"/>
                <w:bCs/>
                <w:color w:val="auto"/>
                <w:sz w:val="24"/>
                <w:szCs w:val="24"/>
                <w:lang w:val="en-US"/>
              </w:rPr>
            </w:pPr>
            <w:r>
              <w:rPr>
                <w:rFonts w:hint="eastAsia" w:asciiTheme="minorEastAsia" w:hAnsiTheme="minorEastAsia"/>
                <w:bCs/>
                <w:sz w:val="24"/>
                <w:szCs w:val="24"/>
              </w:rPr>
              <w:t>襄财竞谈-202</w:t>
            </w:r>
            <w:r>
              <w:rPr>
                <w:rFonts w:hint="eastAsia" w:asciiTheme="minorEastAsia" w:hAnsiTheme="minorEastAsia"/>
                <w:bCs/>
                <w:sz w:val="24"/>
                <w:szCs w:val="24"/>
                <w:lang w:val="en-US" w:eastAsia="zh-CN"/>
              </w:rPr>
              <w:t>5</w:t>
            </w:r>
            <w:r>
              <w:rPr>
                <w:rFonts w:hint="eastAsia" w:asciiTheme="minorEastAsia" w:hAnsiTheme="minorEastAsia"/>
                <w:bCs/>
                <w:sz w:val="24"/>
                <w:szCs w:val="24"/>
              </w:rPr>
              <w:t>-</w:t>
            </w:r>
            <w:r>
              <w:rPr>
                <w:rFonts w:hint="eastAsia" w:asciiTheme="minorEastAsia" w:hAnsiTheme="minorEastAsia"/>
                <w:bCs/>
                <w:sz w:val="24"/>
                <w:szCs w:val="24"/>
                <w:lang w:val="en-US" w:eastAsia="zh-CN"/>
              </w:rPr>
              <w:t>6</w:t>
            </w:r>
            <w:r>
              <w:rPr>
                <w:rFonts w:hint="eastAsia" w:ascii="宋体" w:hAnsi="宋体"/>
                <w:bCs/>
                <w:color w:val="auto"/>
                <w:sz w:val="24"/>
                <w:szCs w:val="24"/>
                <w:lang w:val="en-US" w:eastAsia="zh-CN"/>
              </w:rPr>
              <w:t>-B</w:t>
            </w:r>
          </w:p>
        </w:tc>
        <w:tc>
          <w:tcPr>
            <w:tcW w:w="758" w:type="pct"/>
            <w:tcBorders>
              <w:top w:val="single" w:color="auto" w:sz="4" w:space="0"/>
              <w:left w:val="single" w:color="auto" w:sz="4" w:space="0"/>
              <w:bottom w:val="single" w:color="auto" w:sz="4" w:space="0"/>
              <w:right w:val="single" w:color="auto" w:sz="4" w:space="0"/>
            </w:tcBorders>
            <w:noWrap/>
            <w:vAlign w:val="center"/>
          </w:tcPr>
          <w:p w14:paraId="6CC2050B">
            <w:pPr>
              <w:widowControl/>
              <w:spacing w:line="360" w:lineRule="auto"/>
              <w:jc w:val="center"/>
              <w:rPr>
                <w:rFonts w:hint="default" w:ascii="宋体" w:hAnsi="宋体" w:cs="Arial" w:eastAsiaTheme="minorEastAsia"/>
                <w:color w:val="auto"/>
                <w:kern w:val="0"/>
                <w:sz w:val="24"/>
                <w:szCs w:val="24"/>
                <w:lang w:val="en-US" w:eastAsia="zh-CN"/>
              </w:rPr>
            </w:pPr>
            <w:r>
              <w:rPr>
                <w:rFonts w:hint="eastAsia" w:ascii="宋体" w:hAnsi="宋体" w:cs="Arial"/>
                <w:color w:val="auto"/>
                <w:kern w:val="0"/>
                <w:sz w:val="24"/>
                <w:szCs w:val="24"/>
                <w:lang w:val="en-US" w:eastAsia="zh-CN"/>
              </w:rPr>
              <w:t>第二标段</w:t>
            </w:r>
          </w:p>
        </w:tc>
        <w:tc>
          <w:tcPr>
            <w:tcW w:w="868" w:type="pct"/>
            <w:tcBorders>
              <w:top w:val="single" w:color="auto" w:sz="4" w:space="0"/>
              <w:left w:val="single" w:color="auto" w:sz="4" w:space="0"/>
              <w:bottom w:val="single" w:color="auto" w:sz="4" w:space="0"/>
              <w:right w:val="single" w:color="auto" w:sz="4" w:space="0"/>
            </w:tcBorders>
            <w:noWrap/>
            <w:vAlign w:val="center"/>
          </w:tcPr>
          <w:p w14:paraId="684231B0">
            <w:pPr>
              <w:widowControl/>
              <w:spacing w:line="360" w:lineRule="auto"/>
              <w:jc w:val="center"/>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74834.00</w:t>
            </w:r>
          </w:p>
        </w:tc>
        <w:tc>
          <w:tcPr>
            <w:tcW w:w="1065" w:type="pct"/>
            <w:tcBorders>
              <w:top w:val="single" w:color="auto" w:sz="4" w:space="0"/>
              <w:left w:val="single" w:color="auto" w:sz="4" w:space="0"/>
              <w:bottom w:val="single" w:color="auto" w:sz="4" w:space="0"/>
              <w:right w:val="single" w:color="auto" w:sz="4" w:space="0"/>
            </w:tcBorders>
            <w:noWrap/>
            <w:vAlign w:val="center"/>
          </w:tcPr>
          <w:p w14:paraId="77F575D8">
            <w:pPr>
              <w:widowControl/>
              <w:spacing w:line="360" w:lineRule="auto"/>
              <w:jc w:val="center"/>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74834.00</w:t>
            </w:r>
          </w:p>
        </w:tc>
        <w:tc>
          <w:tcPr>
            <w:tcW w:w="958" w:type="pct"/>
            <w:tcBorders>
              <w:top w:val="single" w:color="auto" w:sz="4" w:space="0"/>
              <w:left w:val="single" w:color="auto" w:sz="4" w:space="0"/>
              <w:bottom w:val="single" w:color="auto" w:sz="4" w:space="0"/>
              <w:right w:val="single" w:color="auto" w:sz="4" w:space="0"/>
            </w:tcBorders>
            <w:noWrap/>
            <w:vAlign w:val="center"/>
          </w:tcPr>
          <w:p w14:paraId="55A49815">
            <w:pPr>
              <w:widowControl/>
              <w:spacing w:line="360" w:lineRule="auto"/>
              <w:jc w:val="center"/>
              <w:rPr>
                <w:rFonts w:hint="eastAsia" w:ascii="宋体" w:hAnsi="宋体" w:cs="Arial"/>
                <w:color w:val="000000"/>
                <w:kern w:val="0"/>
                <w:sz w:val="24"/>
                <w:szCs w:val="24"/>
                <w:lang w:val="en-US" w:eastAsia="zh-CN"/>
              </w:rPr>
            </w:pPr>
            <w:r>
              <w:rPr>
                <w:rFonts w:hint="eastAsia" w:ascii="宋体" w:hAnsi="宋体" w:cs="Arial"/>
                <w:color w:val="000000"/>
                <w:kern w:val="0"/>
                <w:sz w:val="24"/>
                <w:szCs w:val="24"/>
                <w:lang w:val="en-US" w:eastAsia="zh-CN"/>
              </w:rPr>
              <w:t>是</w:t>
            </w:r>
          </w:p>
        </w:tc>
      </w:tr>
    </w:tbl>
    <w:p w14:paraId="6348A423">
      <w:pPr>
        <w:shd w:val="clear" w:color="auto" w:fill="FFFFFF"/>
        <w:spacing w:line="360" w:lineRule="auto"/>
        <w:jc w:val="left"/>
        <w:rPr>
          <w:rFonts w:cs="宋体" w:asciiTheme="minorEastAsia" w:hAnsiTheme="minorEastAsia"/>
          <w:kern w:val="0"/>
          <w:sz w:val="24"/>
          <w:szCs w:val="24"/>
        </w:rPr>
      </w:pPr>
    </w:p>
    <w:p w14:paraId="7FE04245">
      <w:pPr>
        <w:shd w:val="clear" w:color="auto" w:fill="FFFFFF"/>
        <w:spacing w:line="360" w:lineRule="auto"/>
        <w:ind w:left="269" w:leftChars="71" w:hanging="120" w:hangingChars="50"/>
        <w:jc w:val="left"/>
        <w:rPr>
          <w:rFonts w:asciiTheme="minorEastAsia" w:hAnsiTheme="minorEastAsia"/>
          <w:sz w:val="24"/>
          <w:szCs w:val="24"/>
        </w:rPr>
      </w:pPr>
      <w:r>
        <w:rPr>
          <w:rFonts w:hint="eastAsia" w:asciiTheme="minorEastAsia" w:hAnsiTheme="minorEastAsia"/>
          <w:bCs/>
          <w:sz w:val="24"/>
          <w:szCs w:val="24"/>
        </w:rPr>
        <w:t>5.采购需求</w:t>
      </w:r>
      <w:r>
        <w:rPr>
          <w:rFonts w:hint="eastAsia" w:cs="Arial" w:asciiTheme="minorEastAsia" w:hAnsiTheme="minorEastAsia"/>
          <w:kern w:val="0"/>
          <w:sz w:val="24"/>
          <w:szCs w:val="24"/>
        </w:rPr>
        <w:t>：</w:t>
      </w:r>
      <w:r>
        <w:rPr>
          <w:rFonts w:hint="eastAsia" w:cs="Arial" w:asciiTheme="minorEastAsia" w:hAnsiTheme="minorEastAsia"/>
          <w:kern w:val="0"/>
          <w:sz w:val="24"/>
          <w:szCs w:val="24"/>
          <w:lang w:val="en-US" w:eastAsia="zh-CN"/>
        </w:rPr>
        <w:t>项目采购</w:t>
      </w:r>
      <w:r>
        <w:rPr>
          <w:rFonts w:hint="eastAsia" w:asciiTheme="minorEastAsia" w:hAnsiTheme="minorEastAsia"/>
          <w:sz w:val="24"/>
          <w:szCs w:val="24"/>
          <w:lang w:val="en-US" w:eastAsia="zh-CN"/>
        </w:rPr>
        <w:t>襄城县2025年畜间布鲁氏菌病免疫采购项目</w:t>
      </w:r>
      <w:r>
        <w:rPr>
          <w:rFonts w:hint="eastAsia" w:cs="仿宋" w:asciiTheme="minorEastAsia" w:hAnsiTheme="minorEastAsia"/>
          <w:sz w:val="24"/>
          <w:szCs w:val="24"/>
        </w:rPr>
        <w:t>（具体要求详见</w:t>
      </w:r>
      <w:r>
        <w:rPr>
          <w:rFonts w:hint="eastAsia" w:cs="仿宋" w:asciiTheme="minorEastAsia" w:hAnsiTheme="minorEastAsia"/>
          <w:sz w:val="24"/>
          <w:szCs w:val="24"/>
          <w:lang w:eastAsia="zh-CN"/>
        </w:rPr>
        <w:t>谈判</w:t>
      </w:r>
      <w:r>
        <w:rPr>
          <w:rFonts w:hint="eastAsia" w:cs="仿宋" w:asciiTheme="minorEastAsia" w:hAnsiTheme="minorEastAsia"/>
          <w:sz w:val="24"/>
          <w:szCs w:val="24"/>
        </w:rPr>
        <w:t>文件）。</w:t>
      </w:r>
    </w:p>
    <w:p w14:paraId="300D7B58">
      <w:pPr>
        <w:shd w:val="clear" w:color="auto" w:fill="FFFFFF"/>
        <w:spacing w:line="360" w:lineRule="auto"/>
        <w:ind w:firstLine="120" w:firstLineChars="50"/>
        <w:jc w:val="left"/>
        <w:rPr>
          <w:rFonts w:hint="eastAsia" w:asciiTheme="minorEastAsia" w:hAnsiTheme="minorEastAsia"/>
          <w:bCs/>
          <w:sz w:val="24"/>
          <w:szCs w:val="24"/>
        </w:rPr>
      </w:pPr>
      <w:r>
        <w:rPr>
          <w:rFonts w:hint="eastAsia" w:asciiTheme="minorEastAsia" w:hAnsiTheme="minorEastAsia"/>
          <w:bCs/>
          <w:sz w:val="24"/>
          <w:szCs w:val="24"/>
        </w:rPr>
        <w:t>6.合同履行期限：</w:t>
      </w:r>
      <w:r>
        <w:rPr>
          <w:rFonts w:hint="eastAsia" w:asciiTheme="minorEastAsia" w:hAnsiTheme="minorEastAsia"/>
          <w:bCs/>
          <w:sz w:val="24"/>
          <w:szCs w:val="24"/>
          <w:lang w:val="en-US" w:eastAsia="zh-CN"/>
        </w:rPr>
        <w:t>2025年12月31日前完成</w:t>
      </w:r>
      <w:r>
        <w:rPr>
          <w:rFonts w:hint="eastAsia" w:asciiTheme="minorEastAsia" w:hAnsiTheme="minorEastAsia"/>
          <w:bCs/>
          <w:sz w:val="24"/>
          <w:szCs w:val="24"/>
        </w:rPr>
        <w:t>。</w:t>
      </w:r>
    </w:p>
    <w:p w14:paraId="28FB69DD">
      <w:pPr>
        <w:shd w:val="clear" w:color="auto" w:fill="FFFFFF"/>
        <w:spacing w:line="360" w:lineRule="auto"/>
        <w:ind w:firstLine="120" w:firstLineChars="50"/>
        <w:jc w:val="left"/>
        <w:rPr>
          <w:rFonts w:asciiTheme="minorEastAsia" w:hAnsiTheme="minorEastAsia"/>
          <w:sz w:val="24"/>
          <w:szCs w:val="24"/>
        </w:rPr>
      </w:pPr>
      <w:r>
        <w:rPr>
          <w:rFonts w:hint="eastAsia" w:asciiTheme="minorEastAsia" w:hAnsiTheme="minorEastAsia"/>
          <w:sz w:val="24"/>
          <w:szCs w:val="24"/>
        </w:rPr>
        <w:t>7.本项目不接受联合体投标：否</w:t>
      </w:r>
    </w:p>
    <w:p w14:paraId="70B30155">
      <w:pPr>
        <w:shd w:val="clear" w:color="auto" w:fill="FFFFFF"/>
        <w:spacing w:line="360" w:lineRule="auto"/>
        <w:ind w:firstLine="120" w:firstLineChars="50"/>
        <w:jc w:val="left"/>
        <w:rPr>
          <w:rFonts w:cs="宋体" w:asciiTheme="minorEastAsia" w:hAnsiTheme="minorEastAsia"/>
          <w:kern w:val="0"/>
          <w:sz w:val="24"/>
          <w:szCs w:val="24"/>
        </w:rPr>
      </w:pPr>
      <w:bookmarkStart w:id="5" w:name="_Toc28359080"/>
      <w:bookmarkEnd w:id="5"/>
      <w:bookmarkStart w:id="6" w:name="_Toc35393622"/>
      <w:bookmarkEnd w:id="6"/>
      <w:bookmarkStart w:id="7" w:name="_Toc35393791"/>
      <w:bookmarkEnd w:id="7"/>
      <w:bookmarkStart w:id="8" w:name="_Toc28359003"/>
      <w:bookmarkEnd w:id="8"/>
      <w:r>
        <w:rPr>
          <w:rFonts w:hint="eastAsia" w:cs="宋体" w:asciiTheme="minorEastAsia" w:hAnsiTheme="minorEastAsia"/>
          <w:kern w:val="0"/>
          <w:sz w:val="24"/>
          <w:szCs w:val="24"/>
        </w:rPr>
        <w:t>8.</w:t>
      </w:r>
      <w:r>
        <w:rPr>
          <w:rFonts w:cs="宋体" w:asciiTheme="minorEastAsia" w:hAnsiTheme="minorEastAsia"/>
          <w:kern w:val="0"/>
          <w:sz w:val="24"/>
          <w:szCs w:val="24"/>
        </w:rPr>
        <w:t>是否接受进口产品：否</w:t>
      </w:r>
    </w:p>
    <w:p w14:paraId="6DE21F8C">
      <w:pPr>
        <w:shd w:val="clear" w:color="auto" w:fill="FFFFFF"/>
        <w:spacing w:line="360" w:lineRule="auto"/>
        <w:ind w:firstLine="120" w:firstLineChars="5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9、是否专门面向中小企业：是</w:t>
      </w:r>
    </w:p>
    <w:p w14:paraId="0E3F45E7">
      <w:pPr>
        <w:shd w:val="clear" w:color="auto" w:fill="FFFFFF"/>
        <w:spacing w:line="360" w:lineRule="auto"/>
        <w:ind w:firstLine="120" w:firstLineChars="50"/>
        <w:jc w:val="left"/>
        <w:rPr>
          <w:rFonts w:asciiTheme="minorEastAsia" w:hAnsiTheme="minorEastAsia"/>
          <w:b/>
          <w:sz w:val="24"/>
          <w:szCs w:val="24"/>
          <w:shd w:val="clear" w:color="auto" w:fill="FFFFFF"/>
        </w:rPr>
      </w:pPr>
      <w:r>
        <w:rPr>
          <w:rFonts w:hint="eastAsia" w:asciiTheme="minorEastAsia" w:hAnsiTheme="minorEastAsia"/>
          <w:b/>
          <w:sz w:val="24"/>
          <w:szCs w:val="24"/>
          <w:shd w:val="clear" w:color="auto" w:fill="FFFFFF"/>
        </w:rPr>
        <w:t>二、申请人的资格要求</w:t>
      </w:r>
    </w:p>
    <w:p w14:paraId="6E6D922E">
      <w:pPr>
        <w:shd w:val="clear" w:color="auto" w:fill="FFFFFF"/>
        <w:spacing w:line="360" w:lineRule="auto"/>
        <w:ind w:firstLine="120" w:firstLineChars="50"/>
        <w:jc w:val="left"/>
        <w:rPr>
          <w:rFonts w:asciiTheme="minorEastAsia" w:hAnsiTheme="minorEastAsia"/>
          <w:sz w:val="24"/>
          <w:szCs w:val="24"/>
        </w:rPr>
      </w:pPr>
      <w:r>
        <w:rPr>
          <w:rFonts w:hint="eastAsia" w:asciiTheme="minorEastAsia" w:hAnsiTheme="minorEastAsia"/>
          <w:sz w:val="24"/>
          <w:szCs w:val="24"/>
        </w:rPr>
        <w:t>1.符合《中华人民共和国政府采购法》第二十二条之规定；</w:t>
      </w:r>
    </w:p>
    <w:p w14:paraId="1609F95F">
      <w:pPr>
        <w:shd w:val="clear" w:color="auto" w:fill="FFFFFF"/>
        <w:spacing w:line="360" w:lineRule="auto"/>
        <w:ind w:firstLine="120" w:firstLineChars="50"/>
        <w:jc w:val="left"/>
        <w:rPr>
          <w:rFonts w:hint="eastAsia" w:asciiTheme="minorEastAsia" w:hAnsiTheme="minorEastAsia"/>
          <w:sz w:val="24"/>
          <w:szCs w:val="24"/>
        </w:rPr>
      </w:pPr>
      <w:bookmarkStart w:id="9" w:name="_Toc28359004"/>
      <w:bookmarkEnd w:id="9"/>
      <w:bookmarkStart w:id="10" w:name="_Toc28359081"/>
      <w:bookmarkEnd w:id="10"/>
      <w:r>
        <w:rPr>
          <w:rFonts w:hint="eastAsia" w:asciiTheme="minorEastAsia" w:hAnsiTheme="minorEastAsia"/>
          <w:sz w:val="24"/>
          <w:szCs w:val="24"/>
        </w:rPr>
        <w:t>2.落实政府采购政策需满足的资格要求：</w:t>
      </w:r>
    </w:p>
    <w:p w14:paraId="2921A2C1">
      <w:pPr>
        <w:shd w:val="clear" w:color="auto" w:fill="FFFFFF"/>
        <w:spacing w:line="360" w:lineRule="auto"/>
        <w:ind w:firstLine="480" w:firstLineChars="200"/>
        <w:jc w:val="left"/>
        <w:rPr>
          <w:rFonts w:asciiTheme="minorEastAsia" w:hAnsiTheme="minorEastAsia"/>
          <w:color w:val="000000"/>
          <w:sz w:val="24"/>
          <w:szCs w:val="24"/>
        </w:rPr>
      </w:pPr>
      <w:r>
        <w:rPr>
          <w:rFonts w:hint="eastAsia" w:asciiTheme="minorEastAsia" w:hAnsiTheme="minorEastAsia"/>
          <w:sz w:val="24"/>
          <w:szCs w:val="24"/>
        </w:rPr>
        <w:t>本项目专门面对</w:t>
      </w:r>
      <w:r>
        <w:rPr>
          <w:rFonts w:hint="eastAsia" w:asciiTheme="minorEastAsia" w:hAnsiTheme="minorEastAsia"/>
          <w:color w:val="000000"/>
          <w:sz w:val="24"/>
          <w:szCs w:val="24"/>
        </w:rPr>
        <w:t>中小微企业。</w:t>
      </w:r>
    </w:p>
    <w:p w14:paraId="45D6FFF2">
      <w:pPr>
        <w:shd w:val="clear" w:color="auto" w:fill="FFFFFF"/>
        <w:spacing w:line="360" w:lineRule="auto"/>
        <w:ind w:firstLine="120" w:firstLineChars="50"/>
        <w:jc w:val="left"/>
        <w:rPr>
          <w:rFonts w:hint="eastAsia" w:asciiTheme="minorEastAsia" w:hAnsiTheme="minorEastAsia"/>
          <w:sz w:val="24"/>
          <w:szCs w:val="24"/>
          <w:lang w:eastAsia="zh-CN"/>
        </w:rPr>
      </w:pPr>
      <w:r>
        <w:rPr>
          <w:rFonts w:hint="eastAsia" w:asciiTheme="minorEastAsia" w:hAnsiTheme="minorEastAsia"/>
          <w:sz w:val="24"/>
          <w:szCs w:val="24"/>
        </w:rPr>
        <w:t>3.本项目的特定资格要求</w:t>
      </w:r>
      <w:r>
        <w:rPr>
          <w:rFonts w:hint="eastAsia" w:asciiTheme="minorEastAsia" w:hAnsiTheme="minorEastAsia"/>
          <w:sz w:val="24"/>
          <w:szCs w:val="24"/>
          <w:lang w:eastAsia="zh-CN"/>
        </w:rPr>
        <w:t>：</w:t>
      </w:r>
      <w:bookmarkStart w:id="11" w:name="_Toc35393624"/>
      <w:bookmarkEnd w:id="11"/>
      <w:bookmarkStart w:id="12" w:name="_Toc28359005"/>
      <w:bookmarkEnd w:id="12"/>
      <w:bookmarkStart w:id="13" w:name="_Toc28359082"/>
      <w:bookmarkEnd w:id="13"/>
      <w:bookmarkStart w:id="14" w:name="_Toc35393793"/>
      <w:bookmarkEnd w:id="14"/>
    </w:p>
    <w:p w14:paraId="764B2F18">
      <w:pPr>
        <w:shd w:val="clear" w:color="auto" w:fill="FFFFFF"/>
        <w:spacing w:line="360" w:lineRule="auto"/>
        <w:ind w:firstLine="480" w:firstLineChars="200"/>
        <w:jc w:val="left"/>
        <w:rPr>
          <w:rFonts w:hint="eastAsia" w:asciiTheme="minorEastAsia" w:hAnsiTheme="minorEastAsia"/>
          <w:sz w:val="24"/>
          <w:szCs w:val="24"/>
          <w:lang w:eastAsia="zh-CN"/>
        </w:rPr>
      </w:pPr>
      <w:r>
        <w:rPr>
          <w:rFonts w:hint="eastAsia" w:asciiTheme="minorEastAsia" w:hAnsiTheme="minorEastAsia"/>
          <w:sz w:val="24"/>
          <w:szCs w:val="24"/>
          <w:lang w:val="en-US" w:eastAsia="zh-CN"/>
        </w:rPr>
        <w:t>供应商应具备提供防疫服务所必须的人员和专业技术能力，要求</w:t>
      </w:r>
      <w:r>
        <w:rPr>
          <w:rFonts w:hint="eastAsia" w:asciiTheme="minorEastAsia" w:hAnsiTheme="minorEastAsia"/>
          <w:sz w:val="24"/>
          <w:szCs w:val="24"/>
          <w:lang w:eastAsia="zh-CN"/>
        </w:rPr>
        <w:t>具有至少1名执业兽医师和2名执业助理兽医师专业技术人员，或具有至少1名兽医师或以上职称和2名助理兽医师职称专业技术人员，</w:t>
      </w:r>
      <w:r>
        <w:rPr>
          <w:rFonts w:hint="eastAsia" w:asciiTheme="minorEastAsia" w:hAnsiTheme="minorEastAsia"/>
          <w:sz w:val="24"/>
          <w:szCs w:val="24"/>
          <w:lang w:val="en-US" w:eastAsia="zh-CN"/>
        </w:rPr>
        <w:t>提供相关资格证书</w:t>
      </w:r>
      <w:r>
        <w:rPr>
          <w:rFonts w:hint="eastAsia" w:asciiTheme="minorEastAsia" w:hAnsiTheme="minorEastAsia"/>
          <w:sz w:val="24"/>
          <w:szCs w:val="24"/>
          <w:lang w:eastAsia="zh-CN"/>
        </w:rPr>
        <w:t>；</w:t>
      </w:r>
    </w:p>
    <w:p w14:paraId="22B73D24">
      <w:pPr>
        <w:shd w:val="clear" w:color="auto" w:fill="FFFFFF"/>
        <w:spacing w:line="360" w:lineRule="auto"/>
        <w:ind w:firstLine="120" w:firstLineChars="50"/>
        <w:jc w:val="left"/>
        <w:rPr>
          <w:rFonts w:hint="eastAsia" w:asciiTheme="minorEastAsia" w:hAnsiTheme="minorEastAsia"/>
          <w:b/>
          <w:sz w:val="24"/>
          <w:szCs w:val="24"/>
          <w:shd w:val="clear" w:color="auto" w:fill="FFFFFF"/>
        </w:rPr>
      </w:pPr>
      <w:r>
        <w:rPr>
          <w:rFonts w:hint="eastAsia" w:asciiTheme="minorEastAsia" w:hAnsiTheme="minorEastAsia"/>
          <w:b/>
          <w:sz w:val="24"/>
          <w:szCs w:val="24"/>
          <w:shd w:val="clear" w:color="auto" w:fill="FFFFFF"/>
        </w:rPr>
        <w:t>三、磋商文件的获取</w:t>
      </w:r>
    </w:p>
    <w:p w14:paraId="41EB3A1B">
      <w:pPr>
        <w:shd w:val="clear" w:color="auto" w:fill="FFFFFF"/>
        <w:spacing w:line="360" w:lineRule="auto"/>
        <w:ind w:firstLine="210" w:firstLineChars="100"/>
        <w:jc w:val="left"/>
        <w:rPr>
          <w:rFonts w:hint="eastAsia" w:asciiTheme="minorEastAsia" w:hAnsiTheme="minorEastAsia"/>
          <w:bCs/>
          <w:color w:val="auto"/>
          <w:sz w:val="24"/>
          <w:szCs w:val="24"/>
        </w:rPr>
      </w:pPr>
      <w:r>
        <w:rPr>
          <w:rFonts w:hint="eastAsia"/>
        </w:rPr>
        <w:t>1</w:t>
      </w:r>
      <w:r>
        <w:rPr>
          <w:rFonts w:hint="eastAsia" w:asciiTheme="minorEastAsia" w:hAnsiTheme="minorEastAsia"/>
          <w:bCs/>
          <w:color w:val="auto"/>
          <w:sz w:val="24"/>
          <w:szCs w:val="24"/>
        </w:rPr>
        <w:t>.时间：202</w:t>
      </w:r>
      <w:r>
        <w:rPr>
          <w:rFonts w:hint="eastAsia" w:asciiTheme="minorEastAsia" w:hAnsiTheme="minorEastAsia"/>
          <w:bCs/>
          <w:color w:val="auto"/>
          <w:sz w:val="24"/>
          <w:szCs w:val="24"/>
          <w:lang w:val="en-US" w:eastAsia="zh-CN"/>
        </w:rPr>
        <w:t>5</w:t>
      </w:r>
      <w:r>
        <w:rPr>
          <w:rFonts w:hint="eastAsia" w:asciiTheme="minorEastAsia" w:hAnsiTheme="minorEastAsia"/>
          <w:bCs/>
          <w:color w:val="auto"/>
          <w:sz w:val="24"/>
          <w:szCs w:val="24"/>
        </w:rPr>
        <w:t>年</w:t>
      </w:r>
      <w:r>
        <w:rPr>
          <w:rFonts w:hint="eastAsia" w:asciiTheme="minorEastAsia" w:hAnsiTheme="minorEastAsia"/>
          <w:bCs/>
          <w:color w:val="auto"/>
          <w:sz w:val="24"/>
          <w:szCs w:val="24"/>
          <w:lang w:val="en-US" w:eastAsia="zh-CN"/>
        </w:rPr>
        <w:t>11</w:t>
      </w:r>
      <w:r>
        <w:rPr>
          <w:rFonts w:hint="eastAsia" w:asciiTheme="minorEastAsia" w:hAnsiTheme="minorEastAsia"/>
          <w:bCs/>
          <w:color w:val="auto"/>
          <w:sz w:val="24"/>
          <w:szCs w:val="24"/>
        </w:rPr>
        <w:t>月</w:t>
      </w:r>
      <w:r>
        <w:rPr>
          <w:rFonts w:hint="eastAsia" w:asciiTheme="minorEastAsia" w:hAnsiTheme="minorEastAsia"/>
          <w:bCs/>
          <w:color w:val="auto"/>
          <w:sz w:val="24"/>
          <w:szCs w:val="24"/>
          <w:lang w:val="en-US" w:eastAsia="zh-CN"/>
        </w:rPr>
        <w:t>3</w:t>
      </w:r>
      <w:r>
        <w:rPr>
          <w:rFonts w:hint="eastAsia" w:asciiTheme="minorEastAsia" w:hAnsiTheme="minorEastAsia"/>
          <w:bCs/>
          <w:color w:val="auto"/>
          <w:sz w:val="24"/>
          <w:szCs w:val="24"/>
        </w:rPr>
        <w:t>日 至 202</w:t>
      </w:r>
      <w:r>
        <w:rPr>
          <w:rFonts w:hint="eastAsia" w:asciiTheme="minorEastAsia" w:hAnsiTheme="minorEastAsia"/>
          <w:bCs/>
          <w:color w:val="auto"/>
          <w:sz w:val="24"/>
          <w:szCs w:val="24"/>
          <w:lang w:val="en-US" w:eastAsia="zh-CN"/>
        </w:rPr>
        <w:t>5</w:t>
      </w:r>
      <w:r>
        <w:rPr>
          <w:rFonts w:hint="eastAsia" w:asciiTheme="minorEastAsia" w:hAnsiTheme="minorEastAsia"/>
          <w:bCs/>
          <w:color w:val="auto"/>
          <w:sz w:val="24"/>
          <w:szCs w:val="24"/>
        </w:rPr>
        <w:t>年</w:t>
      </w:r>
      <w:r>
        <w:rPr>
          <w:rFonts w:hint="eastAsia" w:asciiTheme="minorEastAsia" w:hAnsiTheme="minorEastAsia"/>
          <w:bCs/>
          <w:color w:val="auto"/>
          <w:sz w:val="24"/>
          <w:szCs w:val="24"/>
          <w:lang w:val="en-US" w:eastAsia="zh-CN"/>
        </w:rPr>
        <w:t>11</w:t>
      </w:r>
      <w:r>
        <w:rPr>
          <w:rFonts w:hint="eastAsia" w:asciiTheme="minorEastAsia" w:hAnsiTheme="minorEastAsia"/>
          <w:bCs/>
          <w:color w:val="auto"/>
          <w:sz w:val="24"/>
          <w:szCs w:val="24"/>
        </w:rPr>
        <w:t xml:space="preserve">月 </w:t>
      </w:r>
      <w:r>
        <w:rPr>
          <w:rFonts w:hint="eastAsia" w:asciiTheme="minorEastAsia" w:hAnsiTheme="minorEastAsia"/>
          <w:bCs/>
          <w:color w:val="auto"/>
          <w:sz w:val="24"/>
          <w:szCs w:val="24"/>
          <w:lang w:val="en-US" w:eastAsia="zh-CN"/>
        </w:rPr>
        <w:t>11</w:t>
      </w:r>
      <w:r>
        <w:rPr>
          <w:rFonts w:hint="eastAsia" w:asciiTheme="minorEastAsia" w:hAnsiTheme="minorEastAsia"/>
          <w:bCs/>
          <w:color w:val="auto"/>
          <w:sz w:val="24"/>
          <w:szCs w:val="24"/>
        </w:rPr>
        <w:t>日，每天上午00:00至</w:t>
      </w:r>
      <w:r>
        <w:rPr>
          <w:rFonts w:hint="eastAsia" w:asciiTheme="minorEastAsia" w:hAnsiTheme="minorEastAsia"/>
          <w:bCs/>
          <w:color w:val="auto"/>
          <w:sz w:val="24"/>
          <w:szCs w:val="24"/>
          <w:lang w:val="en-US" w:eastAsia="zh-CN"/>
        </w:rPr>
        <w:t>11</w:t>
      </w:r>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59</w:t>
      </w:r>
      <w:r>
        <w:rPr>
          <w:rFonts w:hint="eastAsia" w:asciiTheme="minorEastAsia" w:hAnsiTheme="minorEastAsia"/>
          <w:bCs/>
          <w:color w:val="auto"/>
          <w:sz w:val="24"/>
          <w:szCs w:val="24"/>
        </w:rPr>
        <w:t>，下午12:00至23:59（北京时间，法定节假日除外）</w:t>
      </w:r>
    </w:p>
    <w:p w14:paraId="2853E5F6">
      <w:pPr>
        <w:shd w:val="clear" w:color="auto" w:fill="FFFFFF"/>
        <w:spacing w:line="360" w:lineRule="auto"/>
        <w:ind w:firstLine="240" w:firstLineChars="100"/>
        <w:jc w:val="left"/>
        <w:rPr>
          <w:rFonts w:hint="eastAsia" w:asciiTheme="minorEastAsia" w:hAnsiTheme="minorEastAsia"/>
          <w:bCs/>
          <w:color w:val="auto"/>
          <w:sz w:val="24"/>
          <w:szCs w:val="24"/>
        </w:rPr>
      </w:pPr>
      <w:r>
        <w:rPr>
          <w:rFonts w:hint="eastAsia" w:asciiTheme="minorEastAsia" w:hAnsiTheme="minorEastAsia"/>
          <w:bCs/>
          <w:color w:val="auto"/>
          <w:sz w:val="24"/>
          <w:szCs w:val="24"/>
        </w:rPr>
        <w:t>2.地点：：即日起至投标截止时间，登录《全国公共资源交易平台（河南省·许昌市）》（https://ggzy.xuchang.gov.cn）免费下载。 </w:t>
      </w:r>
    </w:p>
    <w:p w14:paraId="7FD17AF5">
      <w:pPr>
        <w:shd w:val="clear" w:color="auto" w:fill="FFFFFF"/>
        <w:spacing w:line="360" w:lineRule="auto"/>
        <w:ind w:firstLine="240" w:firstLineChars="100"/>
        <w:jc w:val="left"/>
        <w:rPr>
          <w:rFonts w:hint="eastAsia" w:asciiTheme="minorEastAsia" w:hAnsiTheme="minorEastAsia"/>
          <w:bCs/>
          <w:color w:val="auto"/>
          <w:sz w:val="24"/>
          <w:szCs w:val="24"/>
        </w:rPr>
      </w:pPr>
      <w:r>
        <w:rPr>
          <w:rFonts w:hint="eastAsia" w:asciiTheme="minorEastAsia" w:hAnsiTheme="minorEastAsia"/>
          <w:bCs/>
          <w:color w:val="auto"/>
          <w:sz w:val="24"/>
          <w:szCs w:val="24"/>
        </w:rPr>
        <w:t>3.方式：在线下载</w:t>
      </w:r>
    </w:p>
    <w:p w14:paraId="2F7FA528">
      <w:pPr>
        <w:shd w:val="clear" w:color="auto" w:fill="FFFFFF"/>
        <w:spacing w:line="360" w:lineRule="auto"/>
        <w:ind w:firstLine="240" w:firstLineChars="100"/>
        <w:jc w:val="left"/>
        <w:rPr>
          <w:rFonts w:hint="eastAsia" w:asciiTheme="minorEastAsia" w:hAnsiTheme="minorEastAsia"/>
          <w:bCs/>
          <w:color w:val="auto"/>
          <w:sz w:val="24"/>
          <w:szCs w:val="24"/>
        </w:rPr>
      </w:pPr>
      <w:r>
        <w:rPr>
          <w:rFonts w:hint="eastAsia" w:asciiTheme="minorEastAsia" w:hAnsiTheme="minorEastAsia"/>
          <w:bCs/>
          <w:color w:val="auto"/>
          <w:sz w:val="24"/>
          <w:szCs w:val="24"/>
        </w:rPr>
        <w:t>4.售价：0元</w:t>
      </w:r>
    </w:p>
    <w:p w14:paraId="66A73A72">
      <w:pPr>
        <w:shd w:val="clear" w:color="auto" w:fill="FFFFFF"/>
        <w:spacing w:line="360" w:lineRule="auto"/>
        <w:ind w:firstLine="241" w:firstLineChars="100"/>
        <w:jc w:val="left"/>
        <w:rPr>
          <w:rFonts w:hint="eastAsia" w:asciiTheme="minorEastAsia" w:hAnsiTheme="minorEastAsia"/>
          <w:b/>
          <w:bCs w:val="0"/>
          <w:sz w:val="24"/>
          <w:szCs w:val="24"/>
        </w:rPr>
      </w:pPr>
      <w:r>
        <w:rPr>
          <w:rFonts w:hint="eastAsia" w:asciiTheme="minorEastAsia" w:hAnsiTheme="minorEastAsia"/>
          <w:b/>
          <w:bCs w:val="0"/>
          <w:sz w:val="24"/>
          <w:szCs w:val="24"/>
        </w:rPr>
        <w:t>四、响应文件提交</w:t>
      </w:r>
    </w:p>
    <w:p w14:paraId="2062B940">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bCs/>
          <w:sz w:val="24"/>
          <w:szCs w:val="24"/>
        </w:rPr>
        <w:t>1.提交（上传）投标文件截止时间：</w:t>
      </w:r>
      <w:r>
        <w:rPr>
          <w:rFonts w:cs="Arial" w:asciiTheme="minorEastAsia" w:hAnsiTheme="minorEastAsia"/>
          <w:kern w:val="0"/>
          <w:sz w:val="24"/>
          <w:szCs w:val="24"/>
          <w:shd w:val="clear" w:color="auto" w:fill="FFFFFF"/>
        </w:rPr>
        <w:t xml:space="preserve"> 202</w:t>
      </w:r>
      <w:r>
        <w:rPr>
          <w:rFonts w:hint="eastAsia" w:cs="Arial" w:asciiTheme="minorEastAsia" w:hAnsiTheme="minorEastAsia"/>
          <w:kern w:val="0"/>
          <w:sz w:val="24"/>
          <w:szCs w:val="24"/>
          <w:shd w:val="clear" w:color="auto" w:fill="FFFFFF"/>
          <w:lang w:val="en-US" w:eastAsia="zh-CN"/>
        </w:rPr>
        <w:t>5</w:t>
      </w:r>
      <w:r>
        <w:rPr>
          <w:rFonts w:cs="Arial" w:asciiTheme="minorEastAsia" w:hAnsiTheme="minorEastAsia"/>
          <w:kern w:val="0"/>
          <w:sz w:val="24"/>
          <w:szCs w:val="24"/>
          <w:shd w:val="clear" w:color="auto" w:fill="FFFFFF"/>
        </w:rPr>
        <w:t>年</w:t>
      </w:r>
      <w:r>
        <w:rPr>
          <w:rFonts w:hint="eastAsia" w:cs="Arial" w:asciiTheme="minorEastAsia" w:hAnsiTheme="minorEastAsia"/>
          <w:kern w:val="0"/>
          <w:sz w:val="24"/>
          <w:szCs w:val="24"/>
          <w:shd w:val="clear" w:color="auto" w:fill="FFFFFF"/>
          <w:lang w:val="en-US" w:eastAsia="zh-CN"/>
        </w:rPr>
        <w:t>11</w:t>
      </w:r>
      <w:r>
        <w:rPr>
          <w:rFonts w:cs="Arial" w:asciiTheme="minorEastAsia" w:hAnsiTheme="minorEastAsia"/>
          <w:kern w:val="0"/>
          <w:sz w:val="24"/>
          <w:szCs w:val="24"/>
          <w:shd w:val="clear" w:color="auto" w:fill="FFFFFF"/>
        </w:rPr>
        <w:t>月</w:t>
      </w:r>
      <w:r>
        <w:rPr>
          <w:rFonts w:hint="eastAsia" w:cs="Arial" w:asciiTheme="minorEastAsia" w:hAnsiTheme="minorEastAsia"/>
          <w:kern w:val="0"/>
          <w:sz w:val="24"/>
          <w:szCs w:val="24"/>
          <w:shd w:val="clear" w:color="auto" w:fill="FFFFFF"/>
          <w:lang w:val="en-US" w:eastAsia="zh-CN"/>
        </w:rPr>
        <w:t>11</w:t>
      </w:r>
      <w:r>
        <w:rPr>
          <w:rFonts w:cs="Arial" w:asciiTheme="minorEastAsia" w:hAnsiTheme="minorEastAsia"/>
          <w:kern w:val="0"/>
          <w:sz w:val="24"/>
          <w:szCs w:val="24"/>
          <w:shd w:val="clear" w:color="auto" w:fill="FFFFFF"/>
        </w:rPr>
        <w:t>日</w:t>
      </w:r>
      <w:r>
        <w:rPr>
          <w:rFonts w:hint="eastAsia" w:cs="Arial" w:asciiTheme="minorEastAsia" w:hAnsiTheme="minorEastAsia"/>
          <w:kern w:val="0"/>
          <w:sz w:val="24"/>
          <w:szCs w:val="24"/>
          <w:shd w:val="clear" w:color="auto" w:fill="FFFFFF"/>
          <w:lang w:val="en-US" w:eastAsia="zh-CN"/>
        </w:rPr>
        <w:t>0</w:t>
      </w:r>
      <w:r>
        <w:rPr>
          <w:rFonts w:hint="eastAsia" w:cs="Arial" w:asciiTheme="minorEastAsia" w:hAnsiTheme="minorEastAsia"/>
          <w:kern w:val="0"/>
          <w:sz w:val="24"/>
          <w:szCs w:val="24"/>
          <w:shd w:val="clear" w:color="auto" w:fill="FFFFFF"/>
        </w:rPr>
        <w:t>9</w:t>
      </w:r>
      <w:r>
        <w:rPr>
          <w:rFonts w:hint="eastAsia" w:asciiTheme="minorEastAsia" w:hAnsiTheme="minorEastAsia"/>
          <w:sz w:val="24"/>
          <w:szCs w:val="24"/>
        </w:rPr>
        <w:t>点00分（北京时间）</w:t>
      </w:r>
    </w:p>
    <w:p w14:paraId="75FF72E0">
      <w:pPr>
        <w:shd w:val="clear" w:color="auto" w:fill="FFFFFF"/>
        <w:spacing w:line="360" w:lineRule="auto"/>
        <w:ind w:firstLine="240" w:firstLineChars="100"/>
        <w:jc w:val="left"/>
        <w:rPr>
          <w:rFonts w:asciiTheme="minorEastAsia" w:hAnsiTheme="minorEastAsia"/>
          <w:color w:val="FF0000"/>
          <w:sz w:val="24"/>
          <w:szCs w:val="24"/>
        </w:rPr>
      </w:pPr>
      <w:r>
        <w:rPr>
          <w:rFonts w:hint="eastAsia" w:asciiTheme="minorEastAsia" w:hAnsiTheme="minorEastAsia"/>
          <w:bCs/>
          <w:sz w:val="24"/>
          <w:szCs w:val="24"/>
        </w:rPr>
        <w:t>2.</w:t>
      </w:r>
      <w:r>
        <w:rPr>
          <w:rFonts w:hint="eastAsia" w:asciiTheme="minorEastAsia" w:hAnsiTheme="minorEastAsia"/>
          <w:bCs/>
          <w:color w:val="auto"/>
          <w:sz w:val="24"/>
          <w:szCs w:val="24"/>
        </w:rPr>
        <w:t>提交（上传）投标文件地点</w:t>
      </w:r>
      <w:r>
        <w:rPr>
          <w:rFonts w:hint="eastAsia" w:asciiTheme="minorEastAsia" w:hAnsiTheme="minorEastAsia"/>
          <w:color w:val="auto"/>
          <w:sz w:val="24"/>
          <w:szCs w:val="24"/>
        </w:rPr>
        <w:t>：</w:t>
      </w:r>
      <w:r>
        <w:rPr>
          <w:rFonts w:hint="eastAsia" w:asciiTheme="minorEastAsia" w:hAnsiTheme="minorEastAsia"/>
          <w:bCs/>
          <w:sz w:val="24"/>
          <w:szCs w:val="24"/>
        </w:rPr>
        <w:t>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响应文件上传的，投标将被拒绝。</w:t>
      </w:r>
    </w:p>
    <w:p w14:paraId="7DCBDBF7">
      <w:pPr>
        <w:shd w:val="clear" w:color="auto" w:fill="FFFFFF"/>
        <w:spacing w:line="360" w:lineRule="auto"/>
        <w:ind w:firstLine="241" w:firstLineChars="100"/>
        <w:jc w:val="left"/>
        <w:rPr>
          <w:rFonts w:hint="eastAsia" w:asciiTheme="minorEastAsia" w:hAnsiTheme="minorEastAsia"/>
          <w:b/>
          <w:bCs w:val="0"/>
          <w:sz w:val="24"/>
          <w:szCs w:val="24"/>
        </w:rPr>
      </w:pPr>
      <w:bookmarkStart w:id="15" w:name="_Toc35393796"/>
      <w:bookmarkEnd w:id="15"/>
      <w:bookmarkStart w:id="16" w:name="_Toc28359008"/>
      <w:bookmarkEnd w:id="16"/>
      <w:bookmarkStart w:id="17" w:name="_Toc35393627"/>
      <w:bookmarkEnd w:id="17"/>
      <w:bookmarkStart w:id="18" w:name="_Toc28359085"/>
      <w:bookmarkEnd w:id="18"/>
      <w:r>
        <w:rPr>
          <w:rFonts w:hint="eastAsia" w:asciiTheme="minorEastAsia" w:hAnsiTheme="minorEastAsia"/>
          <w:b/>
          <w:bCs w:val="0"/>
          <w:sz w:val="24"/>
          <w:szCs w:val="24"/>
        </w:rPr>
        <w:t>五、响应文件开启</w:t>
      </w:r>
    </w:p>
    <w:p w14:paraId="3108549B">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1.时间：202</w:t>
      </w:r>
      <w:r>
        <w:rPr>
          <w:rFonts w:hint="eastAsia" w:asciiTheme="minorEastAsia" w:hAnsiTheme="minorEastAsia"/>
          <w:bCs/>
          <w:sz w:val="24"/>
          <w:szCs w:val="24"/>
          <w:lang w:val="en-US" w:eastAsia="zh-CN"/>
        </w:rPr>
        <w:t>5</w:t>
      </w:r>
      <w:r>
        <w:rPr>
          <w:rFonts w:hint="eastAsia" w:asciiTheme="minorEastAsia" w:hAnsiTheme="minorEastAsia"/>
          <w:bCs/>
          <w:sz w:val="24"/>
          <w:szCs w:val="24"/>
        </w:rPr>
        <w:t>年</w:t>
      </w:r>
      <w:r>
        <w:rPr>
          <w:rFonts w:hint="eastAsia" w:asciiTheme="minorEastAsia" w:hAnsiTheme="minorEastAsia"/>
          <w:bCs/>
          <w:sz w:val="24"/>
          <w:szCs w:val="24"/>
          <w:lang w:val="en-US" w:eastAsia="zh-CN"/>
        </w:rPr>
        <w:t>11</w:t>
      </w:r>
      <w:r>
        <w:rPr>
          <w:rFonts w:hint="eastAsia" w:asciiTheme="minorEastAsia" w:hAnsiTheme="minorEastAsia"/>
          <w:bCs/>
          <w:sz w:val="24"/>
          <w:szCs w:val="24"/>
        </w:rPr>
        <w:t>月</w:t>
      </w:r>
      <w:r>
        <w:rPr>
          <w:rFonts w:hint="eastAsia" w:asciiTheme="minorEastAsia" w:hAnsiTheme="minorEastAsia"/>
          <w:bCs/>
          <w:sz w:val="24"/>
          <w:szCs w:val="24"/>
          <w:lang w:val="en-US" w:eastAsia="zh-CN"/>
        </w:rPr>
        <w:t>11</w:t>
      </w:r>
      <w:r>
        <w:rPr>
          <w:rFonts w:hint="eastAsia" w:asciiTheme="minorEastAsia" w:hAnsiTheme="minorEastAsia"/>
          <w:bCs/>
          <w:sz w:val="24"/>
          <w:szCs w:val="24"/>
        </w:rPr>
        <w:t>日09时00分（北京时间）</w:t>
      </w:r>
    </w:p>
    <w:p w14:paraId="51EAE77D">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2.地点：项目采用远程不见面开标，投标人无须到现场，开标时间前，投标人使用 CA 数字证书登录全国公共资源交易平台（河南省·许昌市）—进入公共资源交易系统（https://ggzy.xuchang.gov.cn）—点击“项目信息—项目名称”—在系统操作导航栏点击“开标—不见面开标大厅</w:t>
      </w:r>
    </w:p>
    <w:p w14:paraId="25A7F748">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（https://ggzy.xuchang.gov.cnBidOpening）”，在规定的开标时间内进行解密开标。</w:t>
      </w:r>
    </w:p>
    <w:p w14:paraId="22D4A05B">
      <w:pPr>
        <w:shd w:val="clear" w:color="auto" w:fill="FFFFFF"/>
        <w:spacing w:line="360" w:lineRule="auto"/>
        <w:ind w:firstLine="241" w:firstLineChars="100"/>
        <w:jc w:val="left"/>
        <w:rPr>
          <w:rFonts w:hint="eastAsia" w:asciiTheme="minorEastAsia" w:hAnsiTheme="minorEastAsia"/>
          <w:b/>
          <w:bCs w:val="0"/>
          <w:sz w:val="24"/>
          <w:szCs w:val="24"/>
        </w:rPr>
      </w:pPr>
      <w:r>
        <w:rPr>
          <w:rFonts w:hint="eastAsia" w:asciiTheme="minorEastAsia" w:hAnsiTheme="minorEastAsia"/>
          <w:b/>
          <w:bCs w:val="0"/>
          <w:sz w:val="24"/>
          <w:szCs w:val="24"/>
        </w:rPr>
        <w:t>六、发布公告的媒介及招标公告期限</w:t>
      </w:r>
    </w:p>
    <w:p w14:paraId="54D447B1">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 xml:space="preserve">本次招标公告在《河南省政府采购网》、《许昌市政府采购网》、《全国公共资源交易平台（河南省·许昌市）》上发布,招标公告期限为三个工作日。 </w:t>
      </w:r>
    </w:p>
    <w:p w14:paraId="0A61A082">
      <w:pPr>
        <w:shd w:val="clear" w:color="auto" w:fill="FFFFFF"/>
        <w:spacing w:line="360" w:lineRule="auto"/>
        <w:ind w:firstLine="241" w:firstLineChars="100"/>
        <w:jc w:val="left"/>
        <w:rPr>
          <w:rFonts w:asciiTheme="minorEastAsia" w:hAnsiTheme="minorEastAsia"/>
          <w:b/>
          <w:sz w:val="24"/>
          <w:szCs w:val="24"/>
        </w:rPr>
      </w:pPr>
      <w:r>
        <w:rPr>
          <w:rFonts w:hint="eastAsia" w:asciiTheme="minorEastAsia" w:hAnsiTheme="minorEastAsia"/>
          <w:b/>
          <w:sz w:val="24"/>
          <w:szCs w:val="24"/>
          <w:lang w:val="en-US" w:eastAsia="zh-CN"/>
        </w:rPr>
        <w:t>七</w:t>
      </w:r>
      <w:r>
        <w:rPr>
          <w:rFonts w:hint="eastAsia" w:asciiTheme="minorEastAsia" w:hAnsiTheme="minorEastAsia"/>
          <w:b/>
          <w:sz w:val="24"/>
          <w:szCs w:val="24"/>
        </w:rPr>
        <w:t>、对本次招标提出询问，请按以下方式联系</w:t>
      </w:r>
    </w:p>
    <w:p w14:paraId="3AD9C7E5">
      <w:pPr>
        <w:shd w:val="clear" w:color="auto" w:fill="FFFFFF"/>
        <w:spacing w:line="411" w:lineRule="atLeast"/>
        <w:jc w:val="left"/>
        <w:rPr>
          <w:rFonts w:asciiTheme="minorEastAsia" w:hAnsiTheme="minorEastAsia"/>
          <w:sz w:val="24"/>
          <w:szCs w:val="24"/>
        </w:rPr>
      </w:pPr>
      <w:r>
        <w:rPr>
          <w:rFonts w:hint="eastAsia" w:asciiTheme="minorEastAsia" w:hAnsiTheme="minorEastAsia"/>
          <w:sz w:val="24"/>
          <w:szCs w:val="24"/>
        </w:rPr>
        <w:t>1.采购人信息</w:t>
      </w:r>
    </w:p>
    <w:p w14:paraId="39DC2A97">
      <w:pPr>
        <w:shd w:val="clear" w:color="auto" w:fill="FFFFFF"/>
        <w:spacing w:line="411" w:lineRule="atLeast"/>
        <w:ind w:firstLine="240" w:firstLineChars="100"/>
        <w:jc w:val="left"/>
        <w:rPr>
          <w:rFonts w:asciiTheme="minorEastAsia" w:hAnsiTheme="minorEastAsia"/>
          <w:bCs/>
          <w:sz w:val="24"/>
          <w:szCs w:val="24"/>
        </w:rPr>
      </w:pPr>
      <w:r>
        <w:rPr>
          <w:rFonts w:hint="eastAsia" w:asciiTheme="minorEastAsia" w:hAnsiTheme="minorEastAsia"/>
          <w:sz w:val="24"/>
          <w:szCs w:val="24"/>
        </w:rPr>
        <w:t>名 称：襄城县农业农村局  地 址：</w:t>
      </w:r>
      <w:r>
        <w:rPr>
          <w:rFonts w:hint="eastAsia" w:asciiTheme="minorEastAsia" w:hAnsiTheme="minorEastAsia"/>
          <w:bCs/>
          <w:sz w:val="24"/>
          <w:szCs w:val="24"/>
        </w:rPr>
        <w:t>襄城县</w:t>
      </w:r>
    </w:p>
    <w:p w14:paraId="686D181F">
      <w:pPr>
        <w:shd w:val="clear" w:color="auto" w:fill="FFFFFF"/>
        <w:spacing w:line="411" w:lineRule="atLeast"/>
        <w:ind w:firstLine="240" w:firstLineChars="100"/>
        <w:jc w:val="left"/>
        <w:rPr>
          <w:rFonts w:hint="default" w:asciiTheme="minorEastAsia" w:hAnsiTheme="minorEastAsia" w:eastAsiaTheme="minorEastAsia"/>
          <w:sz w:val="24"/>
          <w:szCs w:val="24"/>
          <w:lang w:val="en-US" w:eastAsia="zh-CN"/>
        </w:rPr>
      </w:pPr>
      <w:r>
        <w:rPr>
          <w:rFonts w:hint="eastAsia" w:asciiTheme="minorEastAsia" w:hAnsiTheme="minorEastAsia"/>
          <w:sz w:val="24"/>
          <w:szCs w:val="24"/>
        </w:rPr>
        <w:t>联系方式：</w:t>
      </w:r>
      <w:bookmarkStart w:id="19" w:name="_Toc28359009"/>
      <w:bookmarkEnd w:id="19"/>
      <w:bookmarkStart w:id="20" w:name="_Toc28359086"/>
      <w:bookmarkEnd w:id="20"/>
      <w:r>
        <w:rPr>
          <w:rFonts w:hint="eastAsia" w:asciiTheme="minorEastAsia" w:hAnsiTheme="minorEastAsia"/>
          <w:sz w:val="24"/>
          <w:szCs w:val="24"/>
          <w:lang w:val="en-US" w:eastAsia="zh-CN"/>
        </w:rPr>
        <w:t>余克亮</w:t>
      </w:r>
      <w:r>
        <w:rPr>
          <w:rFonts w:hint="eastAsia" w:asciiTheme="minorEastAsia" w:hAnsiTheme="minorEastAsia"/>
          <w:sz w:val="24"/>
          <w:szCs w:val="24"/>
        </w:rPr>
        <w:t>   联系电话：</w:t>
      </w:r>
      <w:r>
        <w:rPr>
          <w:rFonts w:hint="eastAsia" w:asciiTheme="minorEastAsia" w:hAnsiTheme="minorEastAsia"/>
          <w:sz w:val="24"/>
          <w:szCs w:val="24"/>
          <w:lang w:val="en-US" w:eastAsia="zh-CN"/>
        </w:rPr>
        <w:t>13782214658</w:t>
      </w:r>
    </w:p>
    <w:p w14:paraId="35096611">
      <w:pPr>
        <w:shd w:val="clear" w:color="auto" w:fill="FFFFFF"/>
        <w:spacing w:line="411" w:lineRule="atLeast"/>
        <w:jc w:val="left"/>
        <w:rPr>
          <w:rFonts w:asciiTheme="minorEastAsia" w:hAnsiTheme="minorEastAsia"/>
          <w:sz w:val="24"/>
          <w:szCs w:val="24"/>
        </w:rPr>
      </w:pPr>
      <w:r>
        <w:rPr>
          <w:rFonts w:hint="eastAsia" w:asciiTheme="minorEastAsia" w:hAnsiTheme="minorEastAsia"/>
          <w:sz w:val="24"/>
          <w:szCs w:val="24"/>
        </w:rPr>
        <w:t>2.采购代理机构信息</w:t>
      </w:r>
    </w:p>
    <w:p w14:paraId="5210F347">
      <w:pPr>
        <w:shd w:val="clear" w:color="auto" w:fill="FFFFFF"/>
        <w:spacing w:line="360" w:lineRule="auto"/>
        <w:ind w:firstLine="240" w:firstLineChars="100"/>
        <w:jc w:val="left"/>
        <w:rPr>
          <w:rFonts w:asciiTheme="minorEastAsia" w:hAnsiTheme="minorEastAsia"/>
          <w:bCs/>
          <w:sz w:val="24"/>
          <w:szCs w:val="24"/>
        </w:rPr>
      </w:pPr>
      <w:r>
        <w:rPr>
          <w:rFonts w:hint="eastAsia" w:asciiTheme="minorEastAsia" w:hAnsiTheme="minorEastAsia"/>
          <w:sz w:val="24"/>
          <w:szCs w:val="24"/>
        </w:rPr>
        <w:t>名 称：</w:t>
      </w:r>
      <w:r>
        <w:rPr>
          <w:rFonts w:hint="eastAsia" w:asciiTheme="minorEastAsia" w:hAnsiTheme="minorEastAsia"/>
          <w:bCs/>
          <w:sz w:val="24"/>
          <w:szCs w:val="24"/>
        </w:rPr>
        <w:t>襄城县政府采购中心</w:t>
      </w:r>
    </w:p>
    <w:p w14:paraId="356791F8">
      <w:pPr>
        <w:shd w:val="clear" w:color="auto" w:fill="FFFFFF"/>
        <w:spacing w:line="360" w:lineRule="auto"/>
        <w:ind w:firstLine="240" w:firstLineChars="100"/>
        <w:jc w:val="left"/>
        <w:rPr>
          <w:rFonts w:asciiTheme="minorEastAsia" w:hAnsiTheme="minorEastAsia"/>
          <w:bCs/>
          <w:sz w:val="24"/>
          <w:szCs w:val="24"/>
        </w:rPr>
      </w:pPr>
      <w:r>
        <w:rPr>
          <w:rFonts w:hint="eastAsia" w:asciiTheme="minorEastAsia" w:hAnsiTheme="minorEastAsia"/>
          <w:sz w:val="24"/>
          <w:szCs w:val="24"/>
        </w:rPr>
        <w:t>地 址：</w:t>
      </w:r>
      <w:r>
        <w:rPr>
          <w:rFonts w:hint="eastAsia" w:asciiTheme="minorEastAsia" w:hAnsiTheme="minorEastAsia"/>
          <w:bCs/>
          <w:sz w:val="24"/>
          <w:szCs w:val="24"/>
        </w:rPr>
        <w:t>襄城县八七路东段电子产业园12楼1204室</w:t>
      </w:r>
    </w:p>
    <w:p w14:paraId="6603E6AB">
      <w:pPr>
        <w:pStyle w:val="63"/>
        <w:ind w:firstLine="240" w:firstLineChars="100"/>
        <w:rPr>
          <w:rFonts w:asciiTheme="minorEastAsia" w:hAnsiTheme="minorEastAsia" w:eastAsiaTheme="minorEastAsia" w:cstheme="minorBidi"/>
          <w:bCs/>
          <w:color w:val="auto"/>
          <w:kern w:val="2"/>
        </w:rPr>
      </w:pPr>
      <w:r>
        <w:rPr>
          <w:rFonts w:hint="eastAsia" w:asciiTheme="minorEastAsia" w:hAnsiTheme="minorEastAsia" w:eastAsiaTheme="minorEastAsia" w:cstheme="minorBidi"/>
          <w:bCs/>
          <w:color w:val="auto"/>
          <w:kern w:val="2"/>
        </w:rPr>
        <w:t>联系人：</w:t>
      </w:r>
      <w:r>
        <w:rPr>
          <w:rFonts w:hint="eastAsia" w:cs="仿宋_GB2312" w:asciiTheme="minorEastAsia" w:hAnsiTheme="minorEastAsia"/>
          <w:color w:val="auto"/>
        </w:rPr>
        <w:t>襄城县政府采购中心</w:t>
      </w:r>
      <w:r>
        <w:rPr>
          <w:rFonts w:hint="eastAsia" w:asciiTheme="minorEastAsia" w:hAnsiTheme="minorEastAsia" w:eastAsiaTheme="minorEastAsia" w:cstheme="minorBidi"/>
          <w:bCs/>
          <w:color w:val="auto"/>
          <w:kern w:val="2"/>
        </w:rPr>
        <w:t> </w:t>
      </w:r>
    </w:p>
    <w:p w14:paraId="75E4DB8E">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sz w:val="24"/>
          <w:szCs w:val="24"/>
        </w:rPr>
        <w:t>联系电话：0374-3998026</w:t>
      </w:r>
    </w:p>
    <w:p w14:paraId="0E2370B5">
      <w:pPr>
        <w:shd w:val="clear" w:color="auto" w:fill="FFFFFF"/>
        <w:spacing w:line="360" w:lineRule="auto"/>
        <w:jc w:val="left"/>
        <w:rPr>
          <w:rFonts w:asciiTheme="minorEastAsia" w:hAnsiTheme="minorEastAsia"/>
          <w:sz w:val="24"/>
          <w:szCs w:val="24"/>
        </w:rPr>
      </w:pPr>
      <w:r>
        <w:rPr>
          <w:rFonts w:hint="eastAsia" w:asciiTheme="minorEastAsia" w:hAnsiTheme="minorEastAsia"/>
          <w:sz w:val="24"/>
          <w:szCs w:val="24"/>
        </w:rPr>
        <w:t>3.项目联系方式</w:t>
      </w:r>
    </w:p>
    <w:p w14:paraId="1E01703B">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sz w:val="24"/>
          <w:szCs w:val="24"/>
        </w:rPr>
        <w:t>项目联系人：</w:t>
      </w:r>
      <w:r>
        <w:rPr>
          <w:rFonts w:hint="eastAsia" w:asciiTheme="minorEastAsia" w:hAnsiTheme="minorEastAsia"/>
          <w:bCs/>
          <w:sz w:val="24"/>
          <w:szCs w:val="24"/>
        </w:rPr>
        <w:t>襄城县政府采购中心</w:t>
      </w:r>
    </w:p>
    <w:p w14:paraId="13C1F3FC">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sz w:val="24"/>
          <w:szCs w:val="24"/>
        </w:rPr>
        <w:t>联系电话：0374-3998026</w:t>
      </w:r>
    </w:p>
    <w:p w14:paraId="65229DF3">
      <w:pPr>
        <w:widowControl/>
        <w:shd w:val="clear" w:color="auto" w:fill="FFFFFF"/>
        <w:spacing w:line="360" w:lineRule="auto"/>
        <w:jc w:val="left"/>
        <w:rPr>
          <w:rFonts w:ascii="宋体" w:hAnsi="宋体" w:eastAsia="宋体" w:cs="宋体"/>
          <w:b/>
          <w:kern w:val="0"/>
          <w:sz w:val="24"/>
          <w:szCs w:val="24"/>
          <w:shd w:val="clear" w:color="040000" w:fill="FFFFFF"/>
        </w:rPr>
      </w:pPr>
    </w:p>
    <w:p w14:paraId="3E47F681">
      <w:pPr>
        <w:spacing w:line="360" w:lineRule="auto"/>
        <w:rPr>
          <w:rFonts w:asciiTheme="minorEastAsia" w:hAnsiTheme="minorEastAsia"/>
          <w:b/>
          <w:sz w:val="30"/>
          <w:szCs w:val="30"/>
        </w:rPr>
      </w:pPr>
    </w:p>
    <w:p w14:paraId="1A16FF75">
      <w:pPr>
        <w:tabs>
          <w:tab w:val="left" w:pos="7095"/>
        </w:tabs>
        <w:spacing w:line="360" w:lineRule="auto"/>
        <w:ind w:firstLine="562" w:firstLineChars="200"/>
        <w:contextualSpacing/>
        <w:rPr>
          <w:rFonts w:hint="eastAsia" w:ascii="Calibri" w:hAnsi="宋体" w:eastAsia="宋体" w:cs="Times New Roman"/>
          <w:b/>
          <w:sz w:val="28"/>
          <w:szCs w:val="28"/>
          <w:lang w:val="en-US" w:eastAsia="zh-CN"/>
        </w:rPr>
      </w:pPr>
      <w:r>
        <w:rPr>
          <w:rFonts w:hint="eastAsia" w:ascii="Calibri" w:hAnsi="宋体" w:eastAsia="宋体" w:cs="Times New Roman"/>
          <w:b/>
          <w:sz w:val="28"/>
          <w:szCs w:val="28"/>
          <w:lang w:val="en-US" w:eastAsia="zh-CN"/>
        </w:rPr>
        <w:t>温馨提示：</w:t>
      </w:r>
    </w:p>
    <w:p w14:paraId="22AD4F86">
      <w:pPr>
        <w:tabs>
          <w:tab w:val="left" w:pos="7095"/>
        </w:tabs>
        <w:spacing w:line="360" w:lineRule="auto"/>
        <w:ind w:firstLine="562" w:firstLineChars="200"/>
        <w:contextualSpacing/>
        <w:rPr>
          <w:rFonts w:ascii="Calibri" w:hAnsi="宋体" w:eastAsia="宋体" w:cs="Times New Roman"/>
          <w:b/>
          <w:sz w:val="28"/>
          <w:szCs w:val="28"/>
        </w:rPr>
      </w:pPr>
      <w:r>
        <w:rPr>
          <w:rFonts w:hint="eastAsia" w:ascii="Calibri" w:hAnsi="宋体" w:eastAsia="宋体" w:cs="Times New Roman"/>
          <w:b/>
          <w:sz w:val="28"/>
          <w:szCs w:val="28"/>
        </w:rPr>
        <w:t>本项目为全流程电子化交易项目，请注意以下事项。</w:t>
      </w:r>
    </w:p>
    <w:p w14:paraId="500AEC8C">
      <w:pPr>
        <w:numPr>
          <w:ilvl w:val="0"/>
          <w:numId w:val="2"/>
        </w:numPr>
        <w:spacing w:line="360" w:lineRule="auto"/>
        <w:ind w:firstLine="480" w:firstLineChars="200"/>
        <w:contextualSpacing/>
        <w:rPr>
          <w:rFonts w:hint="eastAsia" w:ascii="宋体" w:hAnsi="宋体" w:eastAsia="宋体" w:cs="宋体"/>
          <w:b w:val="0"/>
          <w:bCs w:val="0"/>
          <w:sz w:val="24"/>
          <w:szCs w:val="24"/>
        </w:rPr>
      </w:pPr>
      <w:bookmarkStart w:id="21" w:name="OLE_LINK15"/>
      <w:bookmarkStart w:id="22" w:name="OLE_LINK12"/>
      <w:r>
        <w:rPr>
          <w:rFonts w:hint="eastAsia" w:ascii="宋体" w:hAnsi="宋体" w:eastAsia="宋体" w:cs="宋体"/>
          <w:b w:val="0"/>
          <w:bCs w:val="0"/>
          <w:sz w:val="24"/>
          <w:szCs w:val="24"/>
        </w:rPr>
        <w:t>《全国公共资源交易平台（河南省·许昌市）》地址为</w:t>
      </w:r>
      <w:r>
        <w:rPr>
          <w:rFonts w:hint="eastAsia" w:ascii="宋体" w:hAnsi="宋体" w:eastAsia="宋体" w:cs="宋体"/>
          <w:b w:val="0"/>
          <w:bCs w:val="0"/>
          <w:kern w:val="0"/>
          <w:sz w:val="40"/>
          <w:szCs w:val="40"/>
        </w:rPr>
        <w:fldChar w:fldCharType="begin"/>
      </w:r>
      <w:r>
        <w:rPr>
          <w:rFonts w:hint="eastAsia" w:ascii="宋体" w:hAnsi="宋体" w:eastAsia="宋体" w:cs="宋体"/>
          <w:b w:val="0"/>
          <w:bCs w:val="0"/>
          <w:kern w:val="0"/>
          <w:sz w:val="40"/>
          <w:szCs w:val="40"/>
        </w:rPr>
        <w:instrText xml:space="preserve"> HYPERLINK "http://117.159.53.11:60632" </w:instrText>
      </w:r>
      <w:r>
        <w:rPr>
          <w:rFonts w:hint="eastAsia" w:ascii="宋体" w:hAnsi="宋体" w:eastAsia="宋体" w:cs="宋体"/>
          <w:b w:val="0"/>
          <w:bCs w:val="0"/>
          <w:kern w:val="0"/>
          <w:sz w:val="40"/>
          <w:szCs w:val="40"/>
        </w:rPr>
        <w:fldChar w:fldCharType="separate"/>
      </w:r>
      <w:r>
        <w:rPr>
          <w:rFonts w:hint="eastAsia" w:ascii="宋体" w:hAnsi="宋体" w:eastAsia="宋体" w:cs="宋体"/>
          <w:b w:val="0"/>
          <w:bCs w:val="0"/>
          <w:sz w:val="24"/>
          <w:szCs w:val="24"/>
          <w:u w:val="single"/>
          <w:lang w:eastAsia="zh-CN"/>
        </w:rPr>
        <w:t>https://ggzy.xuchang.gov.cn</w:t>
      </w:r>
      <w:r>
        <w:rPr>
          <w:rFonts w:hint="eastAsia" w:ascii="宋体" w:hAnsi="宋体" w:eastAsia="宋体" w:cs="宋体"/>
          <w:b w:val="0"/>
          <w:bCs w:val="0"/>
          <w:kern w:val="0"/>
          <w:sz w:val="40"/>
          <w:szCs w:val="40"/>
        </w:rPr>
        <w:fldChar w:fldCharType="end"/>
      </w:r>
      <w:bookmarkEnd w:id="21"/>
      <w:bookmarkEnd w:id="22"/>
      <w:r>
        <w:rPr>
          <w:rFonts w:hint="eastAsia" w:ascii="宋体" w:hAnsi="宋体" w:eastAsia="宋体" w:cs="宋体"/>
          <w:b w:val="0"/>
          <w:bCs w:val="0"/>
          <w:sz w:val="24"/>
          <w:szCs w:val="24"/>
        </w:rPr>
        <w:t>。</w:t>
      </w:r>
    </w:p>
    <w:p w14:paraId="5C33A1DA">
      <w:pPr>
        <w:numPr>
          <w:ilvl w:val="0"/>
          <w:numId w:val="2"/>
        </w:numPr>
        <w:spacing w:line="360" w:lineRule="auto"/>
        <w:ind w:firstLine="480" w:firstLineChars="200"/>
        <w:contextualSpacing/>
        <w:rPr>
          <w:rFonts w:hint="eastAsia" w:ascii="宋体" w:hAnsi="宋体" w:eastAsia="宋体" w:cs="宋体"/>
          <w:b w:val="0"/>
          <w:bCs w:val="0"/>
          <w:sz w:val="24"/>
          <w:szCs w:val="24"/>
        </w:rPr>
      </w:pPr>
      <w:r>
        <w:rPr>
          <w:rFonts w:hint="eastAsia" w:ascii="宋体" w:hAnsi="宋体" w:eastAsia="宋体" w:cs="宋体"/>
          <w:b w:val="0"/>
          <w:bCs w:val="0"/>
          <w:sz w:val="24"/>
          <w:szCs w:val="24"/>
        </w:rPr>
        <w:t>供应商参加本项目投标需使用数字证书（CA数字证书或CA移动数字证书均可）</w:t>
      </w:r>
    </w:p>
    <w:p w14:paraId="51B0CAF7">
      <w:pPr>
        <w:spacing w:line="360" w:lineRule="auto"/>
        <w:ind w:left="84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2.1   供应商需提前自行联系CA数字证书服务机构办理数字认证证书并进行电子签章。</w:t>
      </w:r>
    </w:p>
    <w:p w14:paraId="489C3736">
      <w:pPr>
        <w:spacing w:line="360" w:lineRule="auto"/>
        <w:ind w:left="840" w:leftChars="40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2.2   供应商需提前自行联系CA移动数字证书的服务机构办理移动数字认证证书并进行电子签章。（详见“服务指南”—“办事指南”—《新交易平台使用手册》中的《CA移动数字证书操作手册》）</w:t>
      </w:r>
    </w:p>
    <w:p w14:paraId="40312DD5">
      <w:pPr>
        <w:numPr>
          <w:ilvl w:val="0"/>
          <w:numId w:val="2"/>
        </w:numPr>
        <w:spacing w:line="360" w:lineRule="auto"/>
        <w:ind w:firstLine="480" w:firstLineChars="200"/>
        <w:contextualSpacing/>
        <w:rPr>
          <w:rFonts w:hint="eastAsia" w:ascii="宋体" w:hAnsi="宋体" w:eastAsia="宋体" w:cs="宋体"/>
          <w:b/>
          <w:sz w:val="24"/>
          <w:szCs w:val="24"/>
        </w:rPr>
      </w:pPr>
      <w:r>
        <w:rPr>
          <w:rFonts w:hint="eastAsia" w:ascii="宋体" w:hAnsi="宋体" w:eastAsia="宋体" w:cs="宋体"/>
          <w:sz w:val="24"/>
          <w:szCs w:val="24"/>
        </w:rPr>
        <w:t>供应商应按谈判文件规定编制、提交、解密电子响应文件。谈判文件下载、响应文件制作、提交、远程不见面开标（电子响应文件的解密）环节，供应商须使用同一个CA数字证书或CA移动数字证书（证书须在有效期内并可正常使用）。</w:t>
      </w:r>
    </w:p>
    <w:p w14:paraId="2A0C0796">
      <w:pPr>
        <w:numPr>
          <w:ilvl w:val="0"/>
          <w:numId w:val="2"/>
        </w:numPr>
        <w:spacing w:line="360" w:lineRule="auto"/>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rPr>
        <w:t>电子响应文件的制作</w:t>
      </w:r>
    </w:p>
    <w:p w14:paraId="296B17EB">
      <w:pPr>
        <w:tabs>
          <w:tab w:val="left" w:pos="7095"/>
        </w:tabs>
        <w:spacing w:line="360" w:lineRule="auto"/>
        <w:ind w:left="840" w:leftChars="400" w:firstLine="480" w:firstLineChars="200"/>
        <w:contextualSpacing/>
        <w:rPr>
          <w:rFonts w:hint="eastAsia" w:ascii="宋体" w:hAnsi="宋体" w:eastAsia="宋体" w:cs="宋体"/>
          <w:sz w:val="24"/>
          <w:szCs w:val="28"/>
        </w:rPr>
      </w:pPr>
      <w:r>
        <w:rPr>
          <w:rFonts w:hint="eastAsia" w:ascii="宋体" w:hAnsi="宋体" w:eastAsia="宋体" w:cs="宋体"/>
          <w:sz w:val="24"/>
          <w:szCs w:val="28"/>
        </w:rPr>
        <w:t>4.1  供应商登录《全国公共资源交易平台（河南省·许昌市）》（</w:t>
      </w:r>
      <w:r>
        <w:rPr>
          <w:rFonts w:hint="eastAsia" w:ascii="宋体" w:hAnsi="宋体" w:eastAsia="宋体" w:cs="宋体"/>
          <w:sz w:val="24"/>
          <w:szCs w:val="28"/>
          <w:lang w:eastAsia="zh-CN"/>
        </w:rPr>
        <w:t>https://ggzy.xuchang.gov.cn</w:t>
      </w:r>
      <w:r>
        <w:rPr>
          <w:rFonts w:hint="eastAsia" w:ascii="宋体" w:hAnsi="宋体" w:eastAsia="宋体" w:cs="宋体"/>
          <w:sz w:val="24"/>
          <w:szCs w:val="28"/>
        </w:rPr>
        <w:t>/）下载“新点投标文件制作软件（河南省版）”（在“投标人”登录页面右下方“投标文件制作工具下载”）制作电子投标文件。</w:t>
      </w:r>
    </w:p>
    <w:p w14:paraId="18B4BC83">
      <w:pPr>
        <w:tabs>
          <w:tab w:val="left" w:pos="7095"/>
        </w:tabs>
        <w:spacing w:line="360" w:lineRule="auto"/>
        <w:ind w:left="840" w:leftChars="400" w:firstLine="480" w:firstLineChars="200"/>
        <w:contextualSpacing/>
        <w:rPr>
          <w:rFonts w:hint="eastAsia" w:ascii="宋体" w:hAnsi="宋体" w:eastAsia="宋体" w:cs="宋体"/>
          <w:sz w:val="24"/>
          <w:szCs w:val="28"/>
        </w:rPr>
      </w:pPr>
      <w:r>
        <w:rPr>
          <w:rFonts w:hint="eastAsia" w:ascii="宋体" w:hAnsi="宋体" w:eastAsia="宋体" w:cs="宋体"/>
          <w:sz w:val="24"/>
          <w:szCs w:val="28"/>
        </w:rPr>
        <w:t>4.2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7C4CB3C5">
      <w:pPr>
        <w:numPr>
          <w:ilvl w:val="0"/>
          <w:numId w:val="2"/>
        </w:numPr>
        <w:spacing w:line="360" w:lineRule="auto"/>
        <w:ind w:firstLine="482" w:firstLineChars="200"/>
        <w:contextualSpacing/>
        <w:rPr>
          <w:rFonts w:hint="eastAsia" w:ascii="宋体" w:hAnsi="宋体" w:eastAsia="宋体" w:cs="宋体"/>
          <w:b/>
          <w:sz w:val="24"/>
          <w:szCs w:val="28"/>
        </w:rPr>
      </w:pPr>
      <w:r>
        <w:rPr>
          <w:rFonts w:hint="eastAsia" w:ascii="宋体" w:hAnsi="宋体" w:eastAsia="宋体" w:cs="宋体"/>
          <w:b/>
          <w:sz w:val="24"/>
          <w:szCs w:val="28"/>
        </w:rPr>
        <w:t>加密电子响应文件的提交</w:t>
      </w:r>
    </w:p>
    <w:p w14:paraId="37D945CA">
      <w:pPr>
        <w:spacing w:line="360" w:lineRule="auto"/>
        <w:ind w:left="850" w:leftChars="405" w:firstLine="480" w:firstLineChars="200"/>
        <w:contextualSpacing/>
        <w:rPr>
          <w:rFonts w:hint="eastAsia" w:ascii="宋体" w:hAnsi="宋体" w:eastAsia="宋体" w:cs="宋体"/>
          <w:sz w:val="24"/>
          <w:szCs w:val="24"/>
        </w:rPr>
      </w:pPr>
      <w:r>
        <w:rPr>
          <w:rFonts w:hint="eastAsia" w:ascii="宋体" w:hAnsi="宋体" w:eastAsia="宋体" w:cs="宋体"/>
          <w:sz w:val="24"/>
          <w:szCs w:val="24"/>
        </w:rPr>
        <w:t>5.1   加密电子响应文件应按规定在提交响应文件截止（开标时间）之前成功提交至《全国公共资源交易平台（河南省·许昌市）》— “投标人”— “许昌市公共资源电子交易系统”（</w:t>
      </w:r>
      <w:r>
        <w:rPr>
          <w:rFonts w:hint="eastAsia" w:ascii="宋体" w:hAnsi="宋体" w:eastAsia="宋体" w:cs="宋体"/>
          <w:sz w:val="24"/>
          <w:szCs w:val="24"/>
          <w:lang w:eastAsia="zh-CN"/>
        </w:rPr>
        <w:t>https://ggzy.xuchang.gov.cn</w:t>
      </w:r>
      <w:r>
        <w:rPr>
          <w:rFonts w:hint="eastAsia" w:ascii="宋体" w:hAnsi="宋体" w:eastAsia="宋体" w:cs="宋体"/>
          <w:sz w:val="24"/>
          <w:szCs w:val="24"/>
        </w:rPr>
        <w:t>/）。供应商应充分考虑并预留技术处理和上传数据所需时间。</w:t>
      </w:r>
    </w:p>
    <w:p w14:paraId="2DA81F5A">
      <w:pPr>
        <w:tabs>
          <w:tab w:val="left" w:pos="7095"/>
        </w:tabs>
        <w:spacing w:line="360" w:lineRule="auto"/>
        <w:ind w:left="840" w:leftChars="400" w:firstLine="480" w:firstLineChars="200"/>
        <w:contextualSpacing/>
        <w:rPr>
          <w:rFonts w:hint="eastAsia" w:ascii="宋体" w:hAnsi="宋体" w:eastAsia="宋体" w:cs="宋体"/>
          <w:sz w:val="24"/>
          <w:szCs w:val="28"/>
        </w:rPr>
      </w:pPr>
      <w:r>
        <w:rPr>
          <w:rFonts w:hint="eastAsia" w:ascii="宋体" w:hAnsi="宋体" w:eastAsia="宋体" w:cs="宋体"/>
          <w:sz w:val="24"/>
          <w:szCs w:val="28"/>
        </w:rPr>
        <w:t>5.2   供应商对同一项目多个标段进行响应的，加密电子响应文件应按标段分别提交。</w:t>
      </w:r>
    </w:p>
    <w:p w14:paraId="29C3276F">
      <w:pPr>
        <w:tabs>
          <w:tab w:val="left" w:pos="7095"/>
        </w:tabs>
        <w:spacing w:line="360" w:lineRule="auto"/>
        <w:ind w:left="842" w:leftChars="401" w:firstLine="480" w:firstLineChars="200"/>
        <w:contextualSpacing/>
        <w:rPr>
          <w:rFonts w:hint="eastAsia" w:ascii="宋体" w:hAnsi="宋体" w:eastAsia="宋体" w:cs="宋体"/>
          <w:sz w:val="24"/>
          <w:szCs w:val="28"/>
        </w:rPr>
      </w:pPr>
      <w:r>
        <w:rPr>
          <w:rFonts w:hint="eastAsia" w:ascii="宋体" w:hAnsi="宋体" w:eastAsia="宋体" w:cs="宋体"/>
          <w:sz w:val="24"/>
          <w:szCs w:val="28"/>
        </w:rPr>
        <w:t>5.3   加密电子投标文件成功提交后，可登录《全国公共资源交易平台（河南省·许昌市）》许昌市公共资源电子交易系统</w:t>
      </w:r>
      <w:r>
        <w:rPr>
          <w:rFonts w:hint="eastAsia" w:ascii="宋体" w:hAnsi="宋体" w:eastAsia="宋体" w:cs="宋体"/>
          <w:sz w:val="24"/>
          <w:szCs w:val="24"/>
        </w:rPr>
        <w:t>（</w:t>
      </w:r>
      <w:r>
        <w:rPr>
          <w:rFonts w:hint="eastAsia" w:ascii="宋体" w:hAnsi="宋体" w:eastAsia="宋体" w:cs="宋体"/>
          <w:sz w:val="24"/>
          <w:szCs w:val="24"/>
          <w:lang w:eastAsia="zh-CN"/>
        </w:rPr>
        <w:t>https://ggzy.xuchang.gov.cn</w:t>
      </w:r>
      <w:r>
        <w:rPr>
          <w:rFonts w:hint="eastAsia" w:ascii="宋体" w:hAnsi="宋体" w:eastAsia="宋体" w:cs="宋体"/>
          <w:sz w:val="24"/>
          <w:szCs w:val="24"/>
        </w:rPr>
        <w:t>/）</w:t>
      </w:r>
      <w:r>
        <w:rPr>
          <w:rFonts w:hint="eastAsia" w:ascii="宋体" w:hAnsi="宋体" w:eastAsia="宋体" w:cs="宋体"/>
          <w:sz w:val="24"/>
          <w:szCs w:val="28"/>
        </w:rPr>
        <w:t>，在上传电子投标文件的页面进行模拟解密，以验证是否能够成功解密。</w:t>
      </w:r>
    </w:p>
    <w:p w14:paraId="283E4155">
      <w:pPr>
        <w:numPr>
          <w:ilvl w:val="0"/>
          <w:numId w:val="2"/>
        </w:numPr>
        <w:spacing w:line="360" w:lineRule="auto"/>
        <w:ind w:firstLine="482" w:firstLineChars="200"/>
        <w:contextualSpacing/>
        <w:rPr>
          <w:rFonts w:hint="eastAsia" w:ascii="宋体" w:hAnsi="宋体" w:eastAsia="宋体" w:cs="宋体"/>
          <w:b/>
          <w:sz w:val="24"/>
          <w:szCs w:val="28"/>
        </w:rPr>
      </w:pPr>
      <w:r>
        <w:rPr>
          <w:rFonts w:hint="eastAsia" w:ascii="宋体" w:hAnsi="宋体" w:eastAsia="宋体" w:cs="宋体"/>
          <w:b/>
          <w:sz w:val="24"/>
          <w:szCs w:val="28"/>
        </w:rPr>
        <w:t>远程不见面开标（电子响应文件的解密）</w:t>
      </w:r>
    </w:p>
    <w:p w14:paraId="66BD3ED0">
      <w:pPr>
        <w:spacing w:line="360" w:lineRule="auto"/>
        <w:ind w:left="840" w:leftChars="40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6.1   本项目采用远程“不见面”开标方式，投标前请详细阅读《全国公共资源交易平台(河南省·许昌市)》—“服务指南”—“办事指南”—《新交易平台使用手册》中的相关内容。</w:t>
      </w:r>
    </w:p>
    <w:p w14:paraId="4F731562">
      <w:pPr>
        <w:spacing w:line="360" w:lineRule="auto"/>
        <w:ind w:left="840" w:leftChars="40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6.2   供应商应按《新交易平台使用手册》提前设置好浏览器，并于开标时间前登录本项目“网上开标大厅”，按照谈判文件规定的开标时间准时参加网上开标。</w:t>
      </w:r>
    </w:p>
    <w:p w14:paraId="56AB1D25">
      <w:pPr>
        <w:spacing w:line="360" w:lineRule="auto"/>
        <w:ind w:left="850" w:leftChars="405" w:firstLine="480" w:firstLineChars="200"/>
        <w:contextualSpacing/>
        <w:rPr>
          <w:rFonts w:hint="eastAsia" w:ascii="宋体" w:hAnsi="宋体" w:eastAsia="宋体" w:cs="宋体"/>
          <w:sz w:val="24"/>
          <w:szCs w:val="24"/>
        </w:rPr>
      </w:pPr>
      <w:r>
        <w:rPr>
          <w:rFonts w:hint="eastAsia" w:ascii="宋体" w:hAnsi="宋体" w:eastAsia="宋体" w:cs="宋体"/>
          <w:sz w:val="24"/>
          <w:szCs w:val="24"/>
        </w:rPr>
        <w:t>6.3   根据照“网上开标大厅”公告栏中的系统提示，供应商应在“标书解密”环节进行电子响应文件解密【自代理机构点击“开启投标解密”按钮后供应商解密，系统初设解密时间为30分钟，供应商应在30分钟内完成解密。如因网络、系统原因未完成解密的，采购人（代理机构）可适当延长解密时间】。供应商未解密或因供应商原因解密失败的，其响应将被拒绝。</w:t>
      </w:r>
    </w:p>
    <w:p w14:paraId="4E76771D">
      <w:pPr>
        <w:spacing w:line="360" w:lineRule="auto"/>
        <w:ind w:left="850" w:leftChars="405" w:firstLine="480" w:firstLineChars="200"/>
        <w:contextualSpacing/>
        <w:rPr>
          <w:rFonts w:hint="eastAsia" w:ascii="宋体" w:hAnsi="宋体" w:eastAsia="宋体" w:cs="宋体"/>
          <w:sz w:val="24"/>
          <w:szCs w:val="24"/>
        </w:rPr>
      </w:pPr>
      <w:r>
        <w:rPr>
          <w:rFonts w:hint="eastAsia" w:ascii="宋体" w:hAnsi="宋体" w:eastAsia="宋体" w:cs="宋体"/>
          <w:sz w:val="24"/>
          <w:szCs w:val="24"/>
        </w:rPr>
        <w:t>6.4   在“开标结束”环节，供应商应在《开标情况记录表》上进行电子签章。供应商未签章的，视同认可开标结果。</w:t>
      </w:r>
    </w:p>
    <w:p w14:paraId="0DC877D5">
      <w:pPr>
        <w:spacing w:line="360" w:lineRule="auto"/>
        <w:ind w:left="850" w:leftChars="405" w:firstLine="480" w:firstLineChars="200"/>
        <w:contextualSpacing/>
        <w:rPr>
          <w:rFonts w:hint="eastAsia" w:ascii="宋体" w:hAnsi="宋体" w:eastAsia="宋体" w:cs="宋体"/>
          <w:sz w:val="24"/>
          <w:szCs w:val="24"/>
        </w:rPr>
      </w:pPr>
      <w:r>
        <w:rPr>
          <w:rFonts w:hint="eastAsia" w:ascii="宋体" w:hAnsi="宋体" w:eastAsia="宋体" w:cs="宋体"/>
          <w:sz w:val="24"/>
          <w:szCs w:val="24"/>
        </w:rPr>
        <w:t>6.5   供应商对开标过程和开标记录如有疑义，可在本项目“网上开标大厅”—“发起异议”中在线提出。</w:t>
      </w:r>
    </w:p>
    <w:p w14:paraId="3B704796">
      <w:pPr>
        <w:numPr>
          <w:ilvl w:val="0"/>
          <w:numId w:val="2"/>
        </w:numPr>
        <w:spacing w:line="360" w:lineRule="auto"/>
        <w:ind w:firstLine="482" w:firstLineChars="200"/>
        <w:contextualSpacing/>
        <w:rPr>
          <w:rFonts w:hint="eastAsia" w:ascii="宋体" w:hAnsi="宋体" w:eastAsia="宋体" w:cs="宋体"/>
          <w:b/>
          <w:sz w:val="24"/>
          <w:szCs w:val="28"/>
        </w:rPr>
      </w:pPr>
      <w:r>
        <w:rPr>
          <w:rFonts w:hint="eastAsia" w:ascii="宋体" w:hAnsi="宋体" w:eastAsia="宋体" w:cs="宋体"/>
          <w:b/>
          <w:sz w:val="24"/>
          <w:szCs w:val="28"/>
        </w:rPr>
        <w:t>评标依据</w:t>
      </w:r>
    </w:p>
    <w:p w14:paraId="6A0AB52F">
      <w:pPr>
        <w:spacing w:line="360" w:lineRule="auto"/>
        <w:ind w:left="850" w:leftChars="405" w:firstLine="480" w:firstLineChars="200"/>
        <w:contextualSpacing/>
        <w:rPr>
          <w:rFonts w:hint="eastAsia" w:ascii="宋体" w:hAnsi="宋体" w:eastAsia="宋体" w:cs="宋体"/>
          <w:sz w:val="24"/>
          <w:szCs w:val="24"/>
        </w:rPr>
      </w:pPr>
      <w:r>
        <w:rPr>
          <w:rFonts w:hint="eastAsia" w:ascii="宋体" w:hAnsi="宋体" w:eastAsia="宋体" w:cs="宋体"/>
          <w:sz w:val="24"/>
          <w:szCs w:val="24"/>
        </w:rPr>
        <w:t>7.1   全流程电子化交易（不见面开标）项目，谈判小组以成功上传、解密的电子响应文件为依据评审。</w:t>
      </w:r>
    </w:p>
    <w:p w14:paraId="12DD6A89">
      <w:pPr>
        <w:tabs>
          <w:tab w:val="left" w:pos="7095"/>
        </w:tabs>
        <w:spacing w:line="360" w:lineRule="auto"/>
        <w:ind w:left="840" w:leftChars="400" w:firstLine="480" w:firstLineChars="200"/>
        <w:contextualSpacing/>
        <w:rPr>
          <w:rFonts w:hint="eastAsia" w:ascii="宋体" w:hAnsi="宋体" w:eastAsia="宋体" w:cs="宋体"/>
          <w:sz w:val="24"/>
          <w:szCs w:val="28"/>
        </w:rPr>
      </w:pPr>
      <w:r>
        <w:rPr>
          <w:rFonts w:hint="eastAsia" w:ascii="宋体" w:hAnsi="宋体" w:eastAsia="宋体" w:cs="宋体"/>
          <w:sz w:val="24"/>
          <w:szCs w:val="24"/>
        </w:rPr>
        <w:t>7.2   评审期间，供应商（参加谈判的法定代表人或其授权代表）应保持通讯手机畅通，并根据谈判小组要求在规定时间内提供：</w:t>
      </w:r>
    </w:p>
    <w:p w14:paraId="4211C7C6">
      <w:pPr>
        <w:tabs>
          <w:tab w:val="left" w:pos="7095"/>
        </w:tabs>
        <w:spacing w:line="360" w:lineRule="auto"/>
        <w:ind w:firstLine="1920" w:firstLineChars="800"/>
        <w:contextualSpacing/>
        <w:rPr>
          <w:rFonts w:hint="eastAsia" w:ascii="宋体" w:hAnsi="宋体" w:eastAsia="宋体" w:cs="宋体"/>
          <w:sz w:val="24"/>
          <w:szCs w:val="24"/>
        </w:rPr>
      </w:pPr>
      <w:r>
        <w:rPr>
          <w:rFonts w:hint="eastAsia" w:ascii="宋体" w:hAnsi="宋体" w:eastAsia="宋体" w:cs="宋体"/>
          <w:sz w:val="24"/>
          <w:szCs w:val="24"/>
        </w:rPr>
        <w:t>（1）最后报价（加盖公章，或者由法定代表人或其授权的代表签字）；</w:t>
      </w:r>
    </w:p>
    <w:p w14:paraId="4463AF34">
      <w:pPr>
        <w:autoSpaceDE w:val="0"/>
        <w:autoSpaceDN w:val="0"/>
        <w:spacing w:line="360" w:lineRule="auto"/>
        <w:ind w:left="1485" w:leftChars="707" w:firstLine="480" w:firstLineChars="200"/>
        <w:contextualSpacing/>
        <w:rPr>
          <w:rFonts w:hint="eastAsia" w:ascii="宋体" w:hAnsi="宋体" w:eastAsia="宋体" w:cs="宋体"/>
          <w:sz w:val="24"/>
          <w:szCs w:val="28"/>
        </w:rPr>
      </w:pPr>
      <w:r>
        <w:rPr>
          <w:rFonts w:hint="eastAsia" w:ascii="宋体" w:hAnsi="宋体" w:eastAsia="宋体" w:cs="宋体"/>
          <w:sz w:val="24"/>
          <w:szCs w:val="28"/>
        </w:rPr>
        <w:t>提交方式：供应商须使用CA数字证书或CA移动数字证书通过</w:t>
      </w:r>
      <w:r>
        <w:rPr>
          <w:rFonts w:hint="eastAsia" w:ascii="宋体" w:hAnsi="宋体" w:eastAsia="宋体" w:cs="宋体"/>
          <w:sz w:val="24"/>
          <w:szCs w:val="24"/>
        </w:rPr>
        <w:t>《全国公共资源交易平台(河南省·许昌市)》— “投标人”—“许昌市公共资源电子交易系统”（</w:t>
      </w:r>
      <w:r>
        <w:rPr>
          <w:rFonts w:hint="eastAsia" w:ascii="宋体" w:hAnsi="宋体" w:eastAsia="宋体" w:cs="宋体"/>
          <w:sz w:val="24"/>
          <w:szCs w:val="24"/>
          <w:lang w:eastAsia="zh-CN"/>
        </w:rPr>
        <w:t>https://ggzy.xuchang.gov.cn</w:t>
      </w:r>
      <w:r>
        <w:rPr>
          <w:rFonts w:hint="eastAsia" w:ascii="宋体" w:hAnsi="宋体" w:eastAsia="宋体" w:cs="宋体"/>
          <w:sz w:val="24"/>
          <w:szCs w:val="24"/>
        </w:rPr>
        <w:t>/）进行最后报价，</w:t>
      </w:r>
      <w:r>
        <w:rPr>
          <w:rFonts w:hint="eastAsia" w:ascii="宋体" w:hAnsi="宋体" w:eastAsia="宋体" w:cs="宋体"/>
          <w:sz w:val="24"/>
          <w:szCs w:val="28"/>
        </w:rPr>
        <w:t>最后报价应包括：①总报价②分项报价。</w:t>
      </w:r>
    </w:p>
    <w:p w14:paraId="5CF87219">
      <w:pPr>
        <w:autoSpaceDE w:val="0"/>
        <w:autoSpaceDN w:val="0"/>
        <w:spacing w:line="360" w:lineRule="auto"/>
        <w:ind w:left="1485" w:leftChars="707" w:firstLine="482" w:firstLineChars="200"/>
        <w:contextualSpacing/>
        <w:rPr>
          <w:rFonts w:hint="eastAsia" w:ascii="宋体" w:hAnsi="宋体" w:eastAsia="宋体" w:cs="宋体"/>
          <w:b/>
          <w:bCs/>
          <w:sz w:val="24"/>
          <w:szCs w:val="28"/>
          <w:lang w:val="zh-CN"/>
        </w:rPr>
      </w:pPr>
      <w:r>
        <w:rPr>
          <w:rFonts w:hint="eastAsia" w:ascii="宋体" w:hAnsi="宋体" w:eastAsia="宋体" w:cs="宋体"/>
          <w:b/>
          <w:bCs/>
          <w:sz w:val="24"/>
          <w:szCs w:val="28"/>
          <w:lang w:val="zh-CN"/>
        </w:rPr>
        <w:t>注：</w:t>
      </w:r>
    </w:p>
    <w:p w14:paraId="21B0EF3D">
      <w:pPr>
        <w:autoSpaceDE w:val="0"/>
        <w:autoSpaceDN w:val="0"/>
        <w:spacing w:line="360" w:lineRule="auto"/>
        <w:ind w:left="1485" w:leftChars="707" w:firstLine="482" w:firstLineChars="200"/>
        <w:contextualSpacing/>
        <w:rPr>
          <w:rFonts w:hint="eastAsia" w:ascii="宋体" w:hAnsi="宋体" w:eastAsia="宋体" w:cs="宋体"/>
          <w:b/>
          <w:bCs/>
          <w:sz w:val="24"/>
          <w:szCs w:val="28"/>
          <w:lang w:val="zh-CN"/>
        </w:rPr>
      </w:pPr>
      <w:r>
        <w:rPr>
          <w:rFonts w:hint="eastAsia" w:ascii="宋体" w:hAnsi="宋体" w:eastAsia="宋体" w:cs="宋体"/>
          <w:b/>
          <w:bCs/>
          <w:sz w:val="24"/>
          <w:szCs w:val="28"/>
        </w:rPr>
        <w:t>①谈判小组要求供应商提交最后报价时，</w:t>
      </w:r>
      <w:r>
        <w:rPr>
          <w:rFonts w:hint="eastAsia" w:ascii="宋体" w:hAnsi="宋体" w:eastAsia="宋体" w:cs="宋体"/>
          <w:b/>
          <w:bCs/>
          <w:sz w:val="24"/>
          <w:szCs w:val="28"/>
          <w:lang w:val="zh-CN"/>
        </w:rPr>
        <w:t>在谈判小组规定时间内，供应商应提交最后报价（包括总报价及分项报价）。最后报价是供应商响应文件的有效组成部分。</w:t>
      </w:r>
    </w:p>
    <w:p w14:paraId="6CA0E30D">
      <w:pPr>
        <w:autoSpaceDE w:val="0"/>
        <w:autoSpaceDN w:val="0"/>
        <w:spacing w:line="360" w:lineRule="auto"/>
        <w:ind w:left="1485" w:leftChars="707" w:firstLine="482" w:firstLineChars="200"/>
        <w:contextualSpacing/>
        <w:rPr>
          <w:rFonts w:hint="eastAsia" w:ascii="宋体" w:hAnsi="宋体" w:eastAsia="宋体" w:cs="宋体"/>
          <w:b/>
          <w:bCs/>
          <w:sz w:val="24"/>
          <w:szCs w:val="28"/>
        </w:rPr>
      </w:pPr>
      <w:r>
        <w:rPr>
          <w:rFonts w:hint="eastAsia" w:ascii="宋体" w:hAnsi="宋体" w:eastAsia="宋体" w:cs="宋体"/>
          <w:b/>
          <w:bCs/>
          <w:sz w:val="24"/>
          <w:szCs w:val="28"/>
        </w:rPr>
        <w:t>②谈判文件第二章“采购需求”中“采购清单”以工程量清单提供的，供应商应以工程量清单方式提交最后报价。</w:t>
      </w:r>
    </w:p>
    <w:p w14:paraId="70FEEBF8">
      <w:pPr>
        <w:autoSpaceDE w:val="0"/>
        <w:autoSpaceDN w:val="0"/>
        <w:spacing w:line="360" w:lineRule="auto"/>
        <w:ind w:left="1485" w:leftChars="707" w:firstLine="482" w:firstLineChars="200"/>
        <w:contextualSpacing/>
        <w:rPr>
          <w:rFonts w:hint="eastAsia" w:ascii="宋体" w:hAnsi="宋体" w:eastAsia="宋体" w:cs="宋体"/>
          <w:b/>
          <w:bCs/>
          <w:sz w:val="24"/>
          <w:szCs w:val="28"/>
        </w:rPr>
      </w:pPr>
      <w:r>
        <w:rPr>
          <w:rFonts w:hint="eastAsia" w:ascii="宋体" w:hAnsi="宋体" w:eastAsia="宋体" w:cs="宋体"/>
          <w:b/>
          <w:bCs/>
          <w:sz w:val="24"/>
          <w:szCs w:val="28"/>
        </w:rPr>
        <w:t>③请供应商根据项目情况，可提前准备分项报价。</w:t>
      </w:r>
    </w:p>
    <w:p w14:paraId="05F645CB">
      <w:pPr>
        <w:autoSpaceDE w:val="0"/>
        <w:autoSpaceDN w:val="0"/>
        <w:spacing w:line="360" w:lineRule="auto"/>
        <w:ind w:left="1485" w:leftChars="707"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00D96295">
      <w:pPr>
        <w:tabs>
          <w:tab w:val="left" w:pos="7095"/>
        </w:tabs>
        <w:spacing w:line="360" w:lineRule="auto"/>
        <w:ind w:left="840" w:leftChars="40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7.3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2DD0B95E">
      <w:pPr>
        <w:numPr>
          <w:ilvl w:val="0"/>
          <w:numId w:val="2"/>
        </w:numPr>
        <w:spacing w:line="360" w:lineRule="auto"/>
        <w:ind w:firstLine="482" w:firstLineChars="200"/>
        <w:contextualSpacing/>
        <w:rPr>
          <w:rFonts w:hint="eastAsia" w:ascii="宋体" w:hAnsi="宋体" w:eastAsia="宋体" w:cs="宋体"/>
          <w:b/>
          <w:sz w:val="24"/>
          <w:szCs w:val="28"/>
        </w:rPr>
      </w:pPr>
      <w:r>
        <w:rPr>
          <w:rFonts w:hint="eastAsia" w:ascii="宋体" w:hAnsi="宋体" w:eastAsia="宋体" w:cs="宋体"/>
          <w:b/>
          <w:sz w:val="24"/>
          <w:szCs w:val="28"/>
        </w:rPr>
        <w:t>相关事项</w:t>
      </w:r>
    </w:p>
    <w:p w14:paraId="280A65D9">
      <w:pPr>
        <w:spacing w:line="360" w:lineRule="auto"/>
        <w:ind w:left="840" w:leftChars="40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8.1   为使更多供应商能参加投标，本项目谈判文件公告期限届满后仍允许下载谈判文件参加响应，但为提高采购效率，在公告期限届满之后下载谈判文件的，对谈判文件的质疑期限从公告期限届满之日起计算；在公告期限届满之前下载谈判文件的，对谈判文件的质疑期限从下载之日起计算。</w:t>
      </w:r>
    </w:p>
    <w:p w14:paraId="46228D63">
      <w:pPr>
        <w:spacing w:line="360" w:lineRule="auto"/>
        <w:ind w:left="840" w:leftChars="40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8.2  《全国公共资源交易平台（河南省·许昌市）》（</w:t>
      </w:r>
      <w:r>
        <w:rPr>
          <w:rFonts w:hint="eastAsia" w:ascii="宋体" w:hAnsi="宋体" w:eastAsia="宋体" w:cs="宋体"/>
          <w:sz w:val="24"/>
          <w:szCs w:val="24"/>
          <w:lang w:eastAsia="zh-CN"/>
        </w:rPr>
        <w:t>https://ggzy.xuchang.gov.cn</w:t>
      </w:r>
      <w:r>
        <w:rPr>
          <w:rFonts w:hint="eastAsia" w:ascii="宋体" w:hAnsi="宋体" w:eastAsia="宋体" w:cs="宋体"/>
          <w:sz w:val="24"/>
          <w:szCs w:val="24"/>
        </w:rPr>
        <w:t>）采购公告栏提供的谈判文件仅供浏览。供应商下载谈判文件应使用 CA 数字证书或CA移动数字证书登录登录《全国公共资源交易平台（河南省·许昌市）》— “投标人”— “许昌市公共资源电子交易系统”（</w:t>
      </w:r>
      <w:r>
        <w:rPr>
          <w:rFonts w:hint="eastAsia" w:ascii="宋体" w:hAnsi="宋体" w:eastAsia="宋体" w:cs="宋体"/>
          <w:sz w:val="24"/>
          <w:szCs w:val="24"/>
          <w:lang w:eastAsia="zh-CN"/>
        </w:rPr>
        <w:t>https://ggzy.xuchang.gov.cn</w:t>
      </w:r>
      <w:r>
        <w:rPr>
          <w:rFonts w:hint="eastAsia" w:ascii="宋体" w:hAnsi="宋体" w:eastAsia="宋体" w:cs="宋体"/>
          <w:sz w:val="24"/>
          <w:szCs w:val="24"/>
        </w:rPr>
        <w:t>/）获取。</w:t>
      </w:r>
    </w:p>
    <w:p w14:paraId="61043091">
      <w:pPr>
        <w:ind w:firstLine="1054" w:firstLineChars="500"/>
        <w:rPr>
          <w:rFonts w:hint="eastAsia" w:ascii="宋体" w:hAnsi="宋体" w:eastAsia="宋体" w:cs="宋体"/>
        </w:rPr>
      </w:pPr>
      <w:r>
        <w:rPr>
          <w:rFonts w:hint="eastAsia" w:ascii="宋体" w:hAnsi="宋体" w:eastAsia="宋体" w:cs="宋体"/>
          <w:b/>
          <w:szCs w:val="21"/>
        </w:rPr>
        <w:t xml:space="preserve">备注：交易平台技术咨询电话：0374-2961598 </w:t>
      </w:r>
      <w:r>
        <w:rPr>
          <w:rFonts w:hint="eastAsia" w:ascii="宋体" w:hAnsi="宋体" w:eastAsia="宋体" w:cs="宋体"/>
          <w:b/>
          <w:szCs w:val="21"/>
          <w:lang w:val="en-US" w:eastAsia="zh-CN"/>
        </w:rPr>
        <w:t xml:space="preserve">    </w:t>
      </w:r>
      <w:r>
        <w:rPr>
          <w:rFonts w:hint="eastAsia" w:ascii="宋体" w:hAnsi="宋体" w:eastAsia="宋体" w:cs="宋体"/>
          <w:b/>
          <w:szCs w:val="21"/>
        </w:rPr>
        <w:t>清单技术支持：18236016896</w:t>
      </w:r>
    </w:p>
    <w:p w14:paraId="1C3E5BDE">
      <w:pPr>
        <w:widowControl w:val="0"/>
        <w:spacing w:after="156" w:afterLines="50" w:line="360" w:lineRule="auto"/>
        <w:rPr>
          <w:rFonts w:hint="eastAsia" w:ascii="宋体" w:hAnsi="宋体" w:cs="宋体"/>
          <w:b/>
          <w:kern w:val="0"/>
          <w:sz w:val="32"/>
          <w:szCs w:val="32"/>
        </w:rPr>
      </w:pPr>
    </w:p>
    <w:p w14:paraId="404B1748">
      <w:pPr>
        <w:jc w:val="center"/>
        <w:rPr>
          <w:rFonts w:hint="eastAsia" w:cs="宋体" w:asciiTheme="majorEastAsia" w:hAnsiTheme="majorEastAsia" w:eastAsiaTheme="majorEastAsia"/>
          <w:b/>
          <w:kern w:val="0"/>
          <w:sz w:val="32"/>
          <w:szCs w:val="32"/>
        </w:rPr>
      </w:pPr>
    </w:p>
    <w:p w14:paraId="06BD0457">
      <w:pPr>
        <w:jc w:val="center"/>
        <w:rPr>
          <w:rFonts w:hint="eastAsia" w:cs="宋体" w:asciiTheme="majorEastAsia" w:hAnsiTheme="majorEastAsia" w:eastAsiaTheme="majorEastAsia"/>
          <w:b/>
          <w:kern w:val="0"/>
          <w:sz w:val="32"/>
          <w:szCs w:val="32"/>
        </w:rPr>
      </w:pPr>
    </w:p>
    <w:p w14:paraId="2D982266">
      <w:pPr>
        <w:jc w:val="center"/>
        <w:rPr>
          <w:rFonts w:hint="eastAsia" w:cs="宋体" w:asciiTheme="majorEastAsia" w:hAnsiTheme="majorEastAsia" w:eastAsiaTheme="majorEastAsia"/>
          <w:b/>
          <w:kern w:val="0"/>
          <w:sz w:val="32"/>
          <w:szCs w:val="32"/>
        </w:rPr>
      </w:pPr>
    </w:p>
    <w:p w14:paraId="22ED21E9">
      <w:pPr>
        <w:jc w:val="center"/>
        <w:rPr>
          <w:rFonts w:hint="eastAsia" w:cs="宋体" w:asciiTheme="majorEastAsia" w:hAnsiTheme="majorEastAsia" w:eastAsiaTheme="majorEastAsia"/>
          <w:b/>
          <w:kern w:val="0"/>
          <w:sz w:val="32"/>
          <w:szCs w:val="32"/>
        </w:rPr>
      </w:pPr>
    </w:p>
    <w:p w14:paraId="409442AD">
      <w:pPr>
        <w:jc w:val="center"/>
        <w:rPr>
          <w:rFonts w:hint="eastAsia" w:cs="宋体" w:asciiTheme="majorEastAsia" w:hAnsiTheme="majorEastAsia" w:eastAsiaTheme="majorEastAsia"/>
          <w:b/>
          <w:kern w:val="0"/>
          <w:sz w:val="32"/>
          <w:szCs w:val="32"/>
        </w:rPr>
      </w:pPr>
    </w:p>
    <w:p w14:paraId="0452431B">
      <w:pPr>
        <w:jc w:val="center"/>
        <w:rPr>
          <w:rFonts w:hint="eastAsia" w:cs="宋体" w:asciiTheme="majorEastAsia" w:hAnsiTheme="majorEastAsia" w:eastAsiaTheme="majorEastAsia"/>
          <w:b/>
          <w:kern w:val="0"/>
          <w:sz w:val="32"/>
          <w:szCs w:val="32"/>
        </w:rPr>
      </w:pPr>
    </w:p>
    <w:p w14:paraId="50A0AA44">
      <w:pPr>
        <w:jc w:val="center"/>
        <w:rPr>
          <w:rFonts w:hint="eastAsia" w:cs="宋体" w:asciiTheme="majorEastAsia" w:hAnsiTheme="majorEastAsia" w:eastAsiaTheme="majorEastAsia"/>
          <w:b/>
          <w:kern w:val="0"/>
          <w:sz w:val="32"/>
          <w:szCs w:val="32"/>
        </w:rPr>
      </w:pPr>
    </w:p>
    <w:p w14:paraId="0257FD6E">
      <w:pPr>
        <w:jc w:val="center"/>
        <w:rPr>
          <w:rFonts w:hint="eastAsia" w:cs="宋体" w:asciiTheme="majorEastAsia" w:hAnsiTheme="majorEastAsia" w:eastAsiaTheme="majorEastAsia"/>
          <w:b/>
          <w:kern w:val="0"/>
          <w:sz w:val="32"/>
          <w:szCs w:val="32"/>
        </w:rPr>
      </w:pPr>
    </w:p>
    <w:p w14:paraId="67FD81EA">
      <w:pPr>
        <w:jc w:val="center"/>
        <w:rPr>
          <w:rFonts w:hint="eastAsia" w:cs="宋体" w:asciiTheme="majorEastAsia" w:hAnsiTheme="majorEastAsia" w:eastAsiaTheme="majorEastAsia"/>
          <w:b/>
          <w:kern w:val="0"/>
          <w:sz w:val="32"/>
          <w:szCs w:val="32"/>
        </w:rPr>
      </w:pPr>
    </w:p>
    <w:p w14:paraId="4AA37881">
      <w:pPr>
        <w:jc w:val="center"/>
        <w:rPr>
          <w:rFonts w:hint="eastAsia" w:cs="宋体" w:asciiTheme="majorEastAsia" w:hAnsiTheme="majorEastAsia" w:eastAsiaTheme="majorEastAsia"/>
          <w:b/>
          <w:kern w:val="0"/>
          <w:sz w:val="32"/>
          <w:szCs w:val="32"/>
        </w:rPr>
      </w:pPr>
    </w:p>
    <w:p w14:paraId="756CA371">
      <w:pPr>
        <w:jc w:val="center"/>
        <w:rPr>
          <w:rFonts w:hint="eastAsia" w:cs="宋体" w:asciiTheme="majorEastAsia" w:hAnsiTheme="majorEastAsia" w:eastAsiaTheme="majorEastAsia"/>
          <w:b/>
          <w:kern w:val="0"/>
          <w:sz w:val="32"/>
          <w:szCs w:val="32"/>
        </w:rPr>
      </w:pPr>
    </w:p>
    <w:p w14:paraId="7C66B6B3">
      <w:pPr>
        <w:jc w:val="center"/>
        <w:rPr>
          <w:rFonts w:hint="eastAsia" w:cs="宋体" w:asciiTheme="majorEastAsia" w:hAnsiTheme="majorEastAsia" w:eastAsiaTheme="majorEastAsia"/>
          <w:b/>
          <w:kern w:val="0"/>
          <w:sz w:val="32"/>
          <w:szCs w:val="32"/>
        </w:rPr>
      </w:pPr>
    </w:p>
    <w:p w14:paraId="07ECF420">
      <w:pPr>
        <w:jc w:val="center"/>
        <w:rPr>
          <w:rFonts w:hint="eastAsia" w:cs="宋体" w:asciiTheme="majorEastAsia" w:hAnsiTheme="majorEastAsia" w:eastAsiaTheme="majorEastAsia"/>
          <w:b/>
          <w:kern w:val="0"/>
          <w:sz w:val="32"/>
          <w:szCs w:val="32"/>
        </w:rPr>
      </w:pPr>
    </w:p>
    <w:p w14:paraId="30E20BD8">
      <w:pPr>
        <w:jc w:val="center"/>
        <w:rPr>
          <w:rFonts w:hint="eastAsia" w:cs="宋体" w:asciiTheme="majorEastAsia" w:hAnsiTheme="majorEastAsia" w:eastAsiaTheme="majorEastAsia"/>
          <w:b/>
          <w:kern w:val="0"/>
          <w:sz w:val="32"/>
          <w:szCs w:val="32"/>
        </w:rPr>
      </w:pPr>
    </w:p>
    <w:p w14:paraId="53E97843">
      <w:pPr>
        <w:jc w:val="center"/>
        <w:rPr>
          <w:rFonts w:hint="eastAsia" w:cs="宋体" w:asciiTheme="majorEastAsia" w:hAnsiTheme="majorEastAsia" w:eastAsiaTheme="majorEastAsia"/>
          <w:b/>
          <w:kern w:val="0"/>
          <w:sz w:val="32"/>
          <w:szCs w:val="32"/>
        </w:rPr>
      </w:pPr>
    </w:p>
    <w:p w14:paraId="76D2636F">
      <w:pPr>
        <w:jc w:val="center"/>
        <w:rPr>
          <w:rFonts w:hint="eastAsia" w:cs="宋体" w:asciiTheme="majorEastAsia" w:hAnsiTheme="majorEastAsia" w:eastAsiaTheme="majorEastAsia"/>
          <w:b/>
          <w:kern w:val="0"/>
          <w:sz w:val="32"/>
          <w:szCs w:val="32"/>
        </w:rPr>
      </w:pPr>
    </w:p>
    <w:p w14:paraId="082DE1DF">
      <w:pPr>
        <w:jc w:val="center"/>
        <w:rPr>
          <w:rFonts w:hint="eastAsia" w:cs="宋体" w:asciiTheme="majorEastAsia" w:hAnsiTheme="majorEastAsia" w:eastAsiaTheme="majorEastAsia"/>
          <w:b/>
          <w:kern w:val="0"/>
          <w:sz w:val="32"/>
          <w:szCs w:val="32"/>
        </w:rPr>
      </w:pPr>
    </w:p>
    <w:p w14:paraId="1CF22472">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w:t>
      </w:r>
      <w:r>
        <w:rPr>
          <w:rFonts w:hint="eastAsia" w:cs="宋体" w:asciiTheme="majorEastAsia" w:hAnsiTheme="majorEastAsia" w:eastAsiaTheme="majorEastAsia"/>
          <w:b/>
          <w:kern w:val="0"/>
          <w:sz w:val="32"/>
          <w:szCs w:val="32"/>
          <w:lang w:val="en-US" w:eastAsia="zh-CN"/>
        </w:rPr>
        <w:t xml:space="preserve"> </w:t>
      </w:r>
      <w:r>
        <w:rPr>
          <w:rFonts w:hint="eastAsia" w:cs="宋体" w:asciiTheme="majorEastAsia" w:hAnsiTheme="majorEastAsia" w:eastAsiaTheme="majorEastAsia"/>
          <w:b/>
          <w:kern w:val="0"/>
          <w:sz w:val="32"/>
          <w:szCs w:val="32"/>
        </w:rPr>
        <w:t>采购项目需求及相关要求</w:t>
      </w:r>
    </w:p>
    <w:p w14:paraId="375A5623">
      <w:pPr>
        <w:jc w:val="center"/>
        <w:rPr>
          <w:rFonts w:cs="宋体" w:asciiTheme="majorEastAsia" w:hAnsiTheme="majorEastAsia" w:eastAsiaTheme="majorEastAsia"/>
          <w:b/>
          <w:kern w:val="0"/>
          <w:szCs w:val="21"/>
        </w:rPr>
      </w:pPr>
    </w:p>
    <w:p w14:paraId="7F4A65D7">
      <w:pPr>
        <w:widowControl/>
        <w:numPr>
          <w:ilvl w:val="0"/>
          <w:numId w:val="0"/>
        </w:numPr>
        <w:wordWrap/>
        <w:adjustRightInd/>
        <w:snapToGrid/>
        <w:spacing w:line="360" w:lineRule="auto"/>
        <w:jc w:val="left"/>
        <w:textAlignment w:val="auto"/>
        <w:rPr>
          <w:rFonts w:hint="eastAsia" w:ascii="宋体" w:hAnsi="宋体" w:cs="仿宋_GB2312"/>
          <w:b/>
          <w:bCs/>
          <w:color w:val="000000" w:themeColor="text1"/>
          <w:kern w:val="2"/>
          <w:sz w:val="24"/>
          <w:szCs w:val="24"/>
          <w:lang w:val="en-US" w:eastAsia="zh-CN" w:bidi="ar-SA"/>
          <w14:textFill>
            <w14:solidFill>
              <w14:schemeClr w14:val="tx1"/>
            </w14:solidFill>
          </w14:textFill>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一、本项目需实现的功能或者目标</w:t>
      </w:r>
    </w:p>
    <w:p w14:paraId="7547F8C6">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采购第三方服务机构对全县牛、羊通过肌肉注射布病疫苗的方式进行布病免疫，提高免疫合格率。</w:t>
      </w:r>
    </w:p>
    <w:p w14:paraId="042FE621">
      <w:pPr>
        <w:widowControl/>
        <w:numPr>
          <w:ilvl w:val="0"/>
          <w:numId w:val="0"/>
        </w:numPr>
        <w:wordWrap/>
        <w:adjustRightInd/>
        <w:snapToGrid/>
        <w:spacing w:line="360" w:lineRule="auto"/>
        <w:jc w:val="left"/>
        <w:textAlignment w:val="auto"/>
        <w:rPr>
          <w:rFonts w:hint="eastAsia" w:ascii="宋体" w:hAnsi="宋体" w:cs="仿宋_GB2312"/>
          <w:b/>
          <w:bCs/>
          <w:color w:val="000000" w:themeColor="text1"/>
          <w:kern w:val="2"/>
          <w:sz w:val="24"/>
          <w:szCs w:val="24"/>
          <w:lang w:val="en-US" w:eastAsia="zh-CN" w:bidi="ar-SA"/>
          <w14:textFill>
            <w14:solidFill>
              <w14:schemeClr w14:val="tx1"/>
            </w14:solidFill>
          </w14:textFill>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二、采购清单</w:t>
      </w:r>
    </w:p>
    <w:p w14:paraId="553DB1C6">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 xml:space="preserve">  一标段：免疫畜种：牛，预算金额74834元，</w:t>
      </w:r>
      <w:r>
        <w:rPr>
          <w:rFonts w:hint="eastAsia" w:ascii="宋体" w:hAnsi="Calibri" w:eastAsia="宋体" w:cs="宋体"/>
          <w:bCs/>
          <w:color w:val="FF0000"/>
          <w:kern w:val="2"/>
          <w:sz w:val="24"/>
          <w:szCs w:val="24"/>
          <w:lang w:val="en-US" w:eastAsia="zh-CN" w:bidi="zh-CN"/>
        </w:rPr>
        <w:t>本次采购固定金额招单价</w:t>
      </w:r>
      <w:r>
        <w:rPr>
          <w:rFonts w:hint="eastAsia" w:ascii="宋体" w:hAnsi="Calibri" w:eastAsia="宋体" w:cs="宋体"/>
          <w:bCs/>
          <w:kern w:val="2"/>
          <w:sz w:val="24"/>
          <w:szCs w:val="24"/>
          <w:lang w:val="en-US" w:eastAsia="zh-CN" w:bidi="zh-CN"/>
        </w:rPr>
        <w:t>，以单价作为投标竞价标准，供应商所报单价不得高于15.5元/头。免疫服务结束以实际免疫数量支付相关费用。</w:t>
      </w:r>
    </w:p>
    <w:p w14:paraId="38C86F9F">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二标段：免疫畜种：羊，预算金额564231.6元，</w:t>
      </w:r>
      <w:r>
        <w:rPr>
          <w:rFonts w:hint="eastAsia" w:ascii="宋体" w:hAnsi="Calibri" w:eastAsia="宋体" w:cs="宋体"/>
          <w:bCs/>
          <w:color w:val="FF0000"/>
          <w:kern w:val="2"/>
          <w:sz w:val="24"/>
          <w:szCs w:val="24"/>
          <w:lang w:val="en-US" w:eastAsia="zh-CN" w:bidi="zh-CN"/>
        </w:rPr>
        <w:t>本次采购固定金额招单价</w:t>
      </w:r>
      <w:r>
        <w:rPr>
          <w:rFonts w:hint="eastAsia" w:ascii="宋体" w:hAnsi="Calibri" w:eastAsia="宋体" w:cs="宋体"/>
          <w:bCs/>
          <w:kern w:val="2"/>
          <w:sz w:val="24"/>
          <w:szCs w:val="24"/>
          <w:lang w:val="en-US" w:eastAsia="zh-CN" w:bidi="zh-CN"/>
        </w:rPr>
        <w:t>，以单价作为投标竞价标准，供应商所报单价不得高于11.3元/头。免疫服务结束以实际免疫数量支付相关费用。</w:t>
      </w:r>
    </w:p>
    <w:p w14:paraId="0C7006AD">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其他要求：</w:t>
      </w:r>
    </w:p>
    <w:p w14:paraId="23D4F767">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（1）参加布鲁氏菌病强制免疫人员需进行免疫前、免疫后布病体检，确保人员健康。</w:t>
      </w:r>
    </w:p>
    <w:p w14:paraId="41FFF0AC">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（2）采购方仅提供所需要的牛羊布鲁氏菌病疫苗，所需人员、车辆租赁、油修、统计、人员保险、食宿等由中标供应商组织实施，防疫所涉及到的风险及劳务纠纷，由中标供应商承担；</w:t>
      </w:r>
    </w:p>
    <w:p w14:paraId="3247121A">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（3）布鲁氏菌病应免牛羊免疫密度达到100%；</w:t>
      </w:r>
    </w:p>
    <w:p w14:paraId="5B4013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微软雅黑" w:asciiTheme="minorEastAsia" w:hAnsiTheme="minorEastAsia"/>
          <w:b/>
          <w:bCs w:val="0"/>
          <w:sz w:val="24"/>
          <w:szCs w:val="24"/>
          <w:lang w:val="en-US" w:eastAsia="zh-CN"/>
        </w:rPr>
      </w:pPr>
      <w:r>
        <w:rPr>
          <w:rFonts w:hint="eastAsia" w:cs="微软雅黑" w:asciiTheme="minorEastAsia" w:hAnsiTheme="minorEastAsia"/>
          <w:b/>
          <w:bCs w:val="0"/>
          <w:sz w:val="24"/>
          <w:szCs w:val="24"/>
          <w:lang w:val="en-US" w:eastAsia="zh-CN"/>
        </w:rPr>
        <w:t>注：本采购清单中所列工作内容为最低要求，不允许负偏离，否则将承担其响应被视为非实质性响应的风险。</w:t>
      </w:r>
    </w:p>
    <w:p w14:paraId="2604C4D7">
      <w:pPr>
        <w:widowControl/>
        <w:numPr>
          <w:ilvl w:val="0"/>
          <w:numId w:val="0"/>
        </w:numPr>
        <w:wordWrap/>
        <w:adjustRightInd/>
        <w:snapToGrid/>
        <w:spacing w:line="360" w:lineRule="auto"/>
        <w:ind w:firstLine="482" w:firstLineChars="200"/>
        <w:jc w:val="left"/>
        <w:textAlignment w:val="auto"/>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三</w:t>
      </w:r>
      <w:r>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t xml:space="preserve">、验收标准 </w:t>
      </w:r>
    </w:p>
    <w:p w14:paraId="4AC6AD13">
      <w:pPr>
        <w:widowControl/>
        <w:wordWrap/>
        <w:adjustRightInd/>
        <w:snapToGrid/>
        <w:spacing w:line="360" w:lineRule="auto"/>
        <w:ind w:firstLine="480" w:firstLineChars="200"/>
        <w:jc w:val="left"/>
        <w:textAlignment w:val="auto"/>
        <w:rPr>
          <w:rFonts w:hint="eastAsia" w:ascii="宋体" w:hAnsi="宋体" w:eastAsia="宋体" w:cs="仿宋_GB2312"/>
          <w:color w:val="000000" w:themeColor="text1"/>
          <w:kern w:val="2"/>
          <w:sz w:val="24"/>
          <w:szCs w:val="24"/>
          <w:lang w:val="en-US" w:eastAsia="zh-CN" w:bidi="ar-SA"/>
          <w14:textFill>
            <w14:solidFill>
              <w14:schemeClr w14:val="tx1"/>
            </w14:solidFill>
          </w14:textFill>
        </w:rPr>
      </w:pPr>
      <w:r>
        <w:rPr>
          <w:rFonts w:hint="eastAsia" w:ascii="宋体" w:hAnsi="宋体" w:eastAsia="宋体" w:cs="仿宋_GB2312"/>
          <w:color w:val="000000" w:themeColor="text1"/>
          <w:kern w:val="2"/>
          <w:sz w:val="24"/>
          <w:szCs w:val="24"/>
          <w:lang w:val="en-US" w:eastAsia="zh-CN" w:bidi="ar-SA"/>
          <w14:textFill>
            <w14:solidFill>
              <w14:schemeClr w14:val="tx1"/>
            </w14:solidFill>
          </w14:textFill>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4BF54783">
      <w:pPr>
        <w:widowControl/>
        <w:numPr>
          <w:ilvl w:val="0"/>
          <w:numId w:val="3"/>
        </w:numPr>
        <w:wordWrap/>
        <w:adjustRightInd/>
        <w:snapToGrid/>
        <w:spacing w:line="360" w:lineRule="auto"/>
        <w:ind w:firstLine="480" w:firstLineChars="200"/>
        <w:jc w:val="left"/>
        <w:textAlignment w:val="auto"/>
        <w:rPr>
          <w:rFonts w:hint="eastAsia" w:ascii="宋体" w:hAnsi="宋体" w:eastAsia="宋体" w:cs="仿宋_GB2312"/>
          <w:color w:val="000000" w:themeColor="text1"/>
          <w:kern w:val="2"/>
          <w:sz w:val="24"/>
          <w:szCs w:val="24"/>
          <w:lang w:val="en-US" w:eastAsia="zh-CN" w:bidi="ar-SA"/>
          <w14:textFill>
            <w14:solidFill>
              <w14:schemeClr w14:val="tx1"/>
            </w14:solidFill>
          </w14:textFill>
        </w:rPr>
      </w:pPr>
      <w:r>
        <w:rPr>
          <w:rFonts w:hint="eastAsia" w:ascii="宋体" w:hAnsi="宋体" w:eastAsia="宋体" w:cs="仿宋_GB2312"/>
          <w:color w:val="000000" w:themeColor="text1"/>
          <w:kern w:val="2"/>
          <w:sz w:val="24"/>
          <w:szCs w:val="24"/>
          <w:lang w:val="en-US" w:eastAsia="zh-CN" w:bidi="ar-SA"/>
          <w14:textFill>
            <w14:solidFill>
              <w14:schemeClr w14:val="tx1"/>
            </w14:solidFill>
          </w14:textFill>
        </w:rPr>
        <w:t>按照国家相关标准、行业标准、地方标准或者其他标准、规范验收</w:t>
      </w:r>
    </w:p>
    <w:p w14:paraId="2882D1F5">
      <w:pPr>
        <w:widowControl/>
        <w:numPr>
          <w:ilvl w:val="0"/>
          <w:numId w:val="3"/>
        </w:numPr>
        <w:wordWrap/>
        <w:adjustRightInd/>
        <w:snapToGrid/>
        <w:spacing w:line="360" w:lineRule="auto"/>
        <w:ind w:firstLine="480" w:firstLineChars="200"/>
        <w:jc w:val="left"/>
        <w:textAlignment w:val="auto"/>
        <w:rPr>
          <w:rFonts w:hint="eastAsia" w:ascii="宋体" w:hAnsi="宋体" w:cs="仿宋_GB2312"/>
          <w:b/>
          <w:bCs/>
          <w:color w:val="000000" w:themeColor="text1"/>
          <w:kern w:val="2"/>
          <w:sz w:val="24"/>
          <w:szCs w:val="24"/>
          <w:lang w:val="en-US" w:eastAsia="zh-CN" w:bidi="ar-SA"/>
          <w14:textFill>
            <w14:solidFill>
              <w14:schemeClr w14:val="tx1"/>
            </w14:solidFill>
          </w14:textFill>
        </w:rPr>
      </w:pPr>
      <w:r>
        <w:rPr>
          <w:rFonts w:hint="eastAsia" w:ascii="宋体" w:hAnsi="宋体" w:eastAsia="宋体" w:cs="仿宋_GB2312"/>
          <w:color w:val="000000" w:themeColor="text1"/>
          <w:kern w:val="2"/>
          <w:sz w:val="24"/>
          <w:szCs w:val="24"/>
          <w:lang w:val="en-US" w:eastAsia="zh-CN" w:bidi="ar-SA"/>
          <w14:textFill>
            <w14:solidFill>
              <w14:schemeClr w14:val="tx1"/>
            </w14:solidFill>
          </w14:textFill>
        </w:rPr>
        <w:t>按照招标文件要求、投标文件响应和承诺验收；</w:t>
      </w:r>
    </w:p>
    <w:p w14:paraId="473947FE">
      <w:pPr>
        <w:widowControl/>
        <w:numPr>
          <w:ilvl w:val="0"/>
          <w:numId w:val="0"/>
        </w:numPr>
        <w:wordWrap/>
        <w:adjustRightInd/>
        <w:snapToGrid/>
        <w:spacing w:line="360" w:lineRule="auto"/>
        <w:ind w:firstLine="482" w:firstLineChars="200"/>
        <w:jc w:val="left"/>
        <w:textAlignment w:val="auto"/>
        <w:rPr>
          <w:rFonts w:hint="eastAsia" w:ascii="宋体" w:cs="宋体"/>
          <w:bCs/>
          <w:lang w:val="en-US" w:eastAsia="zh-CN" w:bidi="zh-CN"/>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四</w:t>
      </w:r>
      <w:r>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t>、</w:t>
      </w:r>
      <w:r>
        <w:rPr>
          <w:rFonts w:hint="eastAsia" w:ascii="宋体" w:hAnsi="宋体" w:cs="宋体"/>
          <w:b/>
          <w:kern w:val="0"/>
          <w:sz w:val="24"/>
          <w:szCs w:val="24"/>
          <w:lang w:val="zh-CN"/>
        </w:rPr>
        <w:t>资金支付</w:t>
      </w:r>
      <w:r>
        <w:rPr>
          <w:rFonts w:hint="eastAsia" w:ascii="宋体" w:hAnsi="宋体" w:cs="宋体"/>
          <w:b/>
          <w:kern w:val="0"/>
          <w:sz w:val="24"/>
          <w:szCs w:val="24"/>
        </w:rPr>
        <w:t>及</w:t>
      </w:r>
      <w:r>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t>要求</w:t>
      </w:r>
    </w:p>
    <w:p w14:paraId="78639789">
      <w:pPr>
        <w:pStyle w:val="30"/>
        <w:shd w:val="clear" w:color="auto" w:fill="FFFFFF"/>
        <w:adjustRightInd w:val="0"/>
        <w:snapToGrid w:val="0"/>
        <w:spacing w:line="360" w:lineRule="auto"/>
        <w:ind w:firstLine="480" w:firstLineChars="200"/>
        <w:contextualSpacing/>
        <w:rPr>
          <w:rFonts w:hint="eastAsia" w:ascii="宋体" w:cs="宋体"/>
          <w:bCs/>
          <w:lang w:val="en-US" w:eastAsia="zh-CN" w:bidi="zh-CN"/>
        </w:rPr>
      </w:pPr>
      <w:r>
        <w:rPr>
          <w:rFonts w:hint="eastAsia" w:ascii="宋体" w:cs="宋体"/>
          <w:bCs/>
          <w:lang w:val="en-US" w:eastAsia="zh-CN" w:bidi="zh-CN"/>
        </w:rPr>
        <w:t>1、付款方式及条件：</w:t>
      </w:r>
    </w:p>
    <w:p w14:paraId="6CBEE7F4">
      <w:pPr>
        <w:pStyle w:val="30"/>
        <w:shd w:val="clear" w:color="auto" w:fill="FFFFFF"/>
        <w:adjustRightInd w:val="0"/>
        <w:snapToGrid w:val="0"/>
        <w:spacing w:line="360" w:lineRule="auto"/>
        <w:ind w:firstLine="480" w:firstLineChars="200"/>
        <w:contextualSpacing/>
        <w:rPr>
          <w:rFonts w:hint="eastAsia" w:ascii="宋体" w:cs="宋体"/>
          <w:bCs/>
          <w:lang w:val="en-US" w:eastAsia="zh-CN" w:bidi="zh-CN"/>
        </w:rPr>
      </w:pPr>
      <w:r>
        <w:rPr>
          <w:rFonts w:hint="eastAsia" w:ascii="宋体" w:cs="宋体"/>
          <w:bCs/>
          <w:lang w:val="en-US" w:eastAsia="zh-CN" w:bidi="zh-CN"/>
        </w:rPr>
        <w:t>（1）银行转账</w:t>
      </w:r>
    </w:p>
    <w:p w14:paraId="36F7534F">
      <w:pPr>
        <w:pStyle w:val="30"/>
        <w:shd w:val="clear" w:color="auto" w:fill="FFFFFF"/>
        <w:adjustRightInd w:val="0"/>
        <w:snapToGrid w:val="0"/>
        <w:spacing w:line="360" w:lineRule="auto"/>
        <w:ind w:firstLine="480" w:firstLineChars="200"/>
        <w:contextualSpacing/>
        <w:rPr>
          <w:rFonts w:hint="eastAsia" w:ascii="宋体" w:cs="宋体"/>
          <w:bCs/>
          <w:lang w:val="en-US" w:eastAsia="zh-CN" w:bidi="zh-CN"/>
        </w:rPr>
      </w:pPr>
      <w:r>
        <w:rPr>
          <w:rFonts w:hint="eastAsia" w:ascii="宋体" w:cs="宋体"/>
          <w:bCs/>
          <w:lang w:val="en-US" w:eastAsia="zh-CN" w:bidi="zh-CN"/>
        </w:rPr>
        <w:t>（2）防疫工作结束后以实际免疫畜种及数量一次性支付相关费用。</w:t>
      </w:r>
    </w:p>
    <w:p w14:paraId="1539528F">
      <w:pPr>
        <w:widowControl/>
        <w:numPr>
          <w:ilvl w:val="0"/>
          <w:numId w:val="0"/>
        </w:numPr>
        <w:wordWrap/>
        <w:adjustRightInd/>
        <w:snapToGrid/>
        <w:spacing w:line="360" w:lineRule="auto"/>
        <w:ind w:leftChars="228"/>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zh-CN" w:eastAsia="zh-CN" w:bidi="zh-CN"/>
        </w:rPr>
        <w:t>2、供货期（工期）：202</w:t>
      </w:r>
      <w:r>
        <w:rPr>
          <w:rFonts w:hint="eastAsia" w:ascii="宋体" w:hAnsi="Calibri" w:eastAsia="宋体" w:cs="宋体"/>
          <w:bCs/>
          <w:kern w:val="2"/>
          <w:sz w:val="24"/>
          <w:szCs w:val="24"/>
          <w:lang w:val="en-US" w:eastAsia="zh-CN" w:bidi="zh-CN"/>
        </w:rPr>
        <w:t>5</w:t>
      </w:r>
      <w:r>
        <w:rPr>
          <w:rFonts w:hint="eastAsia" w:ascii="宋体" w:hAnsi="Calibri" w:eastAsia="宋体" w:cs="宋体"/>
          <w:bCs/>
          <w:kern w:val="2"/>
          <w:sz w:val="24"/>
          <w:szCs w:val="24"/>
          <w:lang w:val="zh-CN" w:eastAsia="zh-CN" w:bidi="zh-CN"/>
        </w:rPr>
        <w:t>年12月31日前完成。</w:t>
      </w:r>
    </w:p>
    <w:p w14:paraId="4DE2A419">
      <w:pPr>
        <w:widowControl/>
        <w:numPr>
          <w:ilvl w:val="0"/>
          <w:numId w:val="0"/>
        </w:numPr>
        <w:wordWrap/>
        <w:adjustRightInd/>
        <w:snapToGrid/>
        <w:spacing w:line="360" w:lineRule="auto"/>
        <w:ind w:leftChars="228"/>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3、质量要求：</w:t>
      </w:r>
    </w:p>
    <w:p w14:paraId="523EC9AB">
      <w:pPr>
        <w:widowControl/>
        <w:numPr>
          <w:ilvl w:val="0"/>
          <w:numId w:val="0"/>
        </w:numPr>
        <w:wordWrap/>
        <w:adjustRightInd/>
        <w:snapToGrid/>
        <w:spacing w:line="360" w:lineRule="auto"/>
        <w:ind w:leftChars="228"/>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（1）合格（符合国家现行的验收规范和标准）</w:t>
      </w:r>
    </w:p>
    <w:p w14:paraId="2723C74B">
      <w:pPr>
        <w:widowControl/>
        <w:numPr>
          <w:ilvl w:val="0"/>
          <w:numId w:val="0"/>
        </w:numPr>
        <w:wordWrap/>
        <w:adjustRightInd/>
        <w:snapToGrid/>
        <w:spacing w:line="360" w:lineRule="auto"/>
        <w:ind w:leftChars="228"/>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（2）按照招标文件要求、投标文件响应和承诺验收；</w:t>
      </w:r>
    </w:p>
    <w:p w14:paraId="7C033746">
      <w:pPr>
        <w:pStyle w:val="65"/>
        <w:spacing w:line="360" w:lineRule="auto"/>
        <w:ind w:left="0" w:leftChars="0" w:firstLine="480" w:firstLineChars="200"/>
        <w:rPr>
          <w:rFonts w:hint="eastAsia" w:ascii="宋体" w:hAnsi="宋体" w:cs="宋体"/>
          <w:b/>
          <w:bCs/>
          <w:shd w:val="clear" w:color="auto" w:fill="FFFFFF"/>
          <w:lang w:val="en-US" w:eastAsia="zh-CN"/>
        </w:rPr>
      </w:pPr>
      <w:r>
        <w:rPr>
          <w:rFonts w:hint="eastAsia" w:ascii="宋体" w:hAnsi="Calibri" w:eastAsia="宋体" w:cs="宋体"/>
          <w:bCs/>
          <w:kern w:val="2"/>
          <w:sz w:val="24"/>
          <w:szCs w:val="24"/>
          <w:lang w:val="en-US" w:eastAsia="zh-CN" w:bidi="zh-CN"/>
        </w:rPr>
        <w:t>4、履约地点：襄城县</w:t>
      </w:r>
      <w:r>
        <w:rPr>
          <w:rFonts w:hint="eastAsia" w:ascii="宋体" w:hAnsi="宋体" w:cs="仿宋_GB2312"/>
          <w:sz w:val="24"/>
          <w:szCs w:val="24"/>
        </w:rPr>
        <w:t>。</w:t>
      </w:r>
    </w:p>
    <w:p w14:paraId="04D85A1F">
      <w:pPr>
        <w:pStyle w:val="30"/>
        <w:widowControl/>
        <w:shd w:val="clear" w:color="auto" w:fill="FFFFFF"/>
        <w:spacing w:line="360" w:lineRule="auto"/>
        <w:ind w:firstLine="482" w:firstLineChars="200"/>
        <w:contextualSpacing/>
        <w:jc w:val="left"/>
        <w:rPr>
          <w:rFonts w:ascii="宋体" w:hAnsi="宋体" w:cs="宋体"/>
          <w:b/>
          <w:bCs/>
          <w:shd w:val="clear" w:color="auto" w:fill="FFFFFF"/>
        </w:rPr>
      </w:pPr>
      <w:r>
        <w:rPr>
          <w:rFonts w:hint="eastAsia" w:ascii="宋体" w:hAnsi="宋体" w:cs="宋体"/>
          <w:b/>
          <w:bCs/>
          <w:shd w:val="clear" w:color="auto" w:fill="FFFFFF"/>
          <w:lang w:val="en-US" w:eastAsia="zh-CN"/>
        </w:rPr>
        <w:t>五</w:t>
      </w:r>
      <w:r>
        <w:rPr>
          <w:rFonts w:hint="eastAsia" w:ascii="宋体" w:hAnsi="宋体" w:cs="宋体"/>
          <w:b/>
          <w:bCs/>
          <w:shd w:val="clear" w:color="auto" w:fill="FFFFFF"/>
        </w:rPr>
        <w:t>、本项目预算金额：</w:t>
      </w:r>
      <w:r>
        <w:rPr>
          <w:rFonts w:hint="eastAsia" w:ascii="宋体" w:hAnsi="宋体" w:cs="宋体"/>
          <w:b/>
          <w:bCs/>
          <w:shd w:val="clear" w:color="auto" w:fill="FFFFFF"/>
          <w:lang w:val="en-US" w:eastAsia="zh-CN"/>
        </w:rPr>
        <w:t>639065.60</w:t>
      </w:r>
      <w:r>
        <w:rPr>
          <w:rFonts w:hint="eastAsia" w:ascii="宋体" w:hAnsi="宋体" w:cs="宋体"/>
          <w:b/>
          <w:bCs/>
          <w:shd w:val="clear" w:color="auto" w:fill="FFFFFF"/>
        </w:rPr>
        <w:t>元</w:t>
      </w:r>
      <w:r>
        <w:rPr>
          <w:rFonts w:hint="eastAsia" w:ascii="宋体" w:hAnsi="宋体" w:cs="宋体"/>
          <w:b/>
          <w:bCs/>
          <w:shd w:val="clear" w:color="auto" w:fill="FFFFFF"/>
          <w:lang w:eastAsia="zh-CN"/>
        </w:rPr>
        <w:t>，</w:t>
      </w:r>
      <w:r>
        <w:rPr>
          <w:rFonts w:hint="eastAsia" w:ascii="宋体" w:hAnsi="宋体" w:cs="宋体"/>
          <w:b/>
          <w:bCs/>
          <w:shd w:val="clear" w:color="auto" w:fill="FFFFFF"/>
          <w:lang w:val="en-US" w:eastAsia="zh-CN"/>
        </w:rPr>
        <w:t>其中第一标段：564231.60元；第二标段：74834.00元；</w:t>
      </w:r>
      <w:r>
        <w:rPr>
          <w:rFonts w:hint="eastAsia" w:ascii="宋体" w:hAnsi="宋体" w:cs="宋体"/>
          <w:b/>
          <w:bCs/>
          <w:kern w:val="0"/>
          <w:lang w:val="zh-CN"/>
        </w:rPr>
        <w:t>超出最高限价的投标无效。</w:t>
      </w:r>
    </w:p>
    <w:p w14:paraId="706E4F13">
      <w:pPr>
        <w:spacing w:line="480" w:lineRule="auto"/>
        <w:jc w:val="left"/>
        <w:rPr>
          <w:rFonts w:ascii="宋体" w:hAnsi="宋体" w:eastAsia="宋体" w:cs="宋体"/>
          <w:sz w:val="24"/>
          <w:szCs w:val="24"/>
        </w:rPr>
      </w:pPr>
    </w:p>
    <w:p w14:paraId="4826F7B0">
      <w:pP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14F5C446">
      <w:pPr>
        <w:autoSpaceDE w:val="0"/>
        <w:autoSpaceDN w:val="0"/>
        <w:adjustRightInd w:val="0"/>
        <w:ind w:firstLine="2731" w:firstLineChars="85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293A794E">
      <w:pPr>
        <w:autoSpaceDE w:val="0"/>
        <w:autoSpaceDN w:val="0"/>
        <w:adjustRightInd w:val="0"/>
        <w:spacing w:line="360" w:lineRule="auto"/>
        <w:ind w:right="-11"/>
        <w:jc w:val="left"/>
        <w:rPr>
          <w:rFonts w:cs="宋体" w:asciiTheme="minorEastAsia" w:hAnsiTheme="minorEastAsia"/>
          <w:b/>
          <w:color w:val="FF0000"/>
          <w:kern w:val="0"/>
          <w:sz w:val="24"/>
          <w:szCs w:val="24"/>
        </w:rPr>
      </w:pPr>
      <w:r>
        <w:rPr>
          <w:rFonts w:hint="eastAsia" w:cs="微软雅黑"/>
          <w:b/>
          <w:color w:val="FF0000"/>
          <w:sz w:val="24"/>
          <w:szCs w:val="24"/>
        </w:rPr>
        <w:t>谈判文件中凡标有</w:t>
      </w:r>
      <w:r>
        <w:rPr>
          <w:rFonts w:hint="eastAsia" w:cs="微软雅黑" w:asciiTheme="minorEastAsia" w:hAnsiTheme="minorEastAsia"/>
          <w:b/>
          <w:color w:val="FF0000"/>
          <w:sz w:val="24"/>
          <w:szCs w:val="24"/>
        </w:rPr>
        <w:t>★</w:t>
      </w:r>
      <w:r>
        <w:rPr>
          <w:rFonts w:hint="eastAsia" w:cs="微软雅黑"/>
          <w:b/>
          <w:color w:val="FF0000"/>
          <w:sz w:val="24"/>
          <w:szCs w:val="24"/>
        </w:rPr>
        <w:t>条款均为实质性要求条款，响应文件须完全响应，未实质响应的，按照无效报价处理。</w:t>
      </w:r>
    </w:p>
    <w:tbl>
      <w:tblPr>
        <w:tblStyle w:val="32"/>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37B7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4A3F9FDF">
            <w:pPr>
              <w:autoSpaceDE w:val="0"/>
              <w:autoSpaceDN w:val="0"/>
              <w:adjustRightInd w:val="0"/>
              <w:spacing w:line="276" w:lineRule="auto"/>
              <w:jc w:val="center"/>
              <w:rPr>
                <w:rFonts w:cs="仿宋_GB2312" w:asciiTheme="minorEastAsia" w:hAnsiTheme="minorEastAsia"/>
                <w:b/>
                <w:sz w:val="24"/>
                <w:szCs w:val="24"/>
              </w:rPr>
            </w:pPr>
            <w:r>
              <w:rPr>
                <w:rFonts w:hint="eastAsia" w:cs="仿宋_GB2312" w:asciiTheme="minorEastAsia" w:hAnsiTheme="minorEastAsia"/>
                <w:b/>
                <w:sz w:val="24"/>
                <w:szCs w:val="24"/>
              </w:rPr>
              <w:t>序号</w:t>
            </w:r>
          </w:p>
        </w:tc>
        <w:tc>
          <w:tcPr>
            <w:tcW w:w="2268" w:type="dxa"/>
            <w:vAlign w:val="center"/>
          </w:tcPr>
          <w:p w14:paraId="7E66B5FA">
            <w:pPr>
              <w:autoSpaceDE w:val="0"/>
              <w:autoSpaceDN w:val="0"/>
              <w:adjustRightInd w:val="0"/>
              <w:spacing w:line="276" w:lineRule="auto"/>
              <w:jc w:val="center"/>
              <w:rPr>
                <w:rFonts w:cs="仿宋_GB2312" w:asciiTheme="minorEastAsia" w:hAnsiTheme="minorEastAsia"/>
                <w:b/>
                <w:sz w:val="24"/>
                <w:szCs w:val="24"/>
              </w:rPr>
            </w:pPr>
            <w:r>
              <w:rPr>
                <w:rFonts w:hint="eastAsia" w:cs="仿宋_GB2312" w:asciiTheme="minorEastAsia" w:hAnsiTheme="minorEastAsia"/>
                <w:b/>
                <w:sz w:val="24"/>
                <w:szCs w:val="24"/>
              </w:rPr>
              <w:t>条款名称</w:t>
            </w:r>
          </w:p>
        </w:tc>
        <w:tc>
          <w:tcPr>
            <w:tcW w:w="6813" w:type="dxa"/>
            <w:vAlign w:val="center"/>
          </w:tcPr>
          <w:p w14:paraId="2285C602">
            <w:pPr>
              <w:autoSpaceDE w:val="0"/>
              <w:autoSpaceDN w:val="0"/>
              <w:adjustRightInd w:val="0"/>
              <w:spacing w:line="276" w:lineRule="auto"/>
              <w:jc w:val="center"/>
              <w:rPr>
                <w:rFonts w:cs="仿宋_GB2312" w:asciiTheme="minorEastAsia" w:hAnsiTheme="minorEastAsia"/>
                <w:b/>
                <w:sz w:val="24"/>
                <w:szCs w:val="24"/>
              </w:rPr>
            </w:pPr>
            <w:r>
              <w:rPr>
                <w:rFonts w:hint="eastAsia" w:cs="仿宋_GB2312" w:asciiTheme="minorEastAsia" w:hAnsiTheme="minorEastAsia"/>
                <w:b/>
                <w:sz w:val="24"/>
                <w:szCs w:val="24"/>
              </w:rPr>
              <w:t>说明和要求</w:t>
            </w:r>
          </w:p>
        </w:tc>
      </w:tr>
      <w:tr w14:paraId="4247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60D7483B">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w:t>
            </w:r>
          </w:p>
        </w:tc>
        <w:tc>
          <w:tcPr>
            <w:tcW w:w="2268" w:type="dxa"/>
            <w:vAlign w:val="center"/>
          </w:tcPr>
          <w:p w14:paraId="5755D07A">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采购项目</w:t>
            </w:r>
          </w:p>
        </w:tc>
        <w:tc>
          <w:tcPr>
            <w:tcW w:w="6813" w:type="dxa"/>
          </w:tcPr>
          <w:p w14:paraId="2B16F1CF">
            <w:pPr>
              <w:autoSpaceDE w:val="0"/>
              <w:autoSpaceDN w:val="0"/>
              <w:adjustRightInd w:val="0"/>
              <w:spacing w:line="360" w:lineRule="auto"/>
              <w:jc w:val="left"/>
              <w:rPr>
                <w:rFonts w:hint="default" w:ascii="宋体" w:hAnsi="宋体" w:eastAsia="宋体" w:cs="宋体"/>
                <w:kern w:val="0"/>
                <w:sz w:val="24"/>
                <w:szCs w:val="24"/>
                <w:shd w:val="clear" w:color="040000" w:fill="FFFFFF"/>
                <w:lang w:val="en-US" w:eastAsia="zh-CN"/>
              </w:rPr>
            </w:pPr>
            <w:r>
              <w:rPr>
                <w:rFonts w:hint="eastAsia" w:ascii="宋体" w:hAnsi="宋体" w:eastAsia="宋体" w:cs="宋体"/>
                <w:kern w:val="0"/>
                <w:sz w:val="24"/>
                <w:szCs w:val="24"/>
                <w:shd w:val="clear" w:color="040000" w:fill="FFFFFF"/>
              </w:rPr>
              <w:t>1.项目编号：襄财竞谈-202</w:t>
            </w:r>
            <w:r>
              <w:rPr>
                <w:rFonts w:hint="eastAsia" w:ascii="宋体" w:hAnsi="宋体" w:eastAsia="宋体" w:cs="宋体"/>
                <w:kern w:val="0"/>
                <w:sz w:val="24"/>
                <w:szCs w:val="24"/>
                <w:shd w:val="clear" w:color="040000" w:fill="FFFFFF"/>
                <w:lang w:val="en-US" w:eastAsia="zh-CN"/>
              </w:rPr>
              <w:t>5</w:t>
            </w:r>
            <w:r>
              <w:rPr>
                <w:rFonts w:hint="eastAsia" w:ascii="宋体" w:hAnsi="宋体" w:eastAsia="宋体" w:cs="宋体"/>
                <w:kern w:val="0"/>
                <w:sz w:val="24"/>
                <w:szCs w:val="24"/>
                <w:shd w:val="clear" w:color="040000" w:fill="FFFFFF"/>
              </w:rPr>
              <w:t>-</w:t>
            </w:r>
            <w:r>
              <w:rPr>
                <w:rFonts w:hint="eastAsia" w:ascii="宋体" w:hAnsi="宋体" w:eastAsia="宋体" w:cs="宋体"/>
                <w:kern w:val="0"/>
                <w:sz w:val="24"/>
                <w:szCs w:val="24"/>
                <w:shd w:val="clear" w:color="040000" w:fill="FFFFFF"/>
                <w:lang w:val="en-US" w:eastAsia="zh-CN"/>
              </w:rPr>
              <w:t>6</w:t>
            </w:r>
          </w:p>
          <w:p w14:paraId="386ED9A4">
            <w:pPr>
              <w:shd w:val="clear" w:color="auto" w:fill="FFFFFF"/>
              <w:spacing w:line="360" w:lineRule="auto"/>
              <w:jc w:val="left"/>
              <w:rPr>
                <w:rFonts w:hint="eastAsia" w:ascii="宋体" w:hAnsi="宋体" w:eastAsia="宋体" w:cs="宋体"/>
                <w:kern w:val="0"/>
                <w:sz w:val="24"/>
                <w:szCs w:val="24"/>
                <w:shd w:val="clear" w:color="040000" w:fill="FFFFFF"/>
                <w:lang w:val="en-US" w:eastAsia="zh-CN"/>
              </w:rPr>
            </w:pPr>
            <w:r>
              <w:rPr>
                <w:rFonts w:hint="eastAsia" w:ascii="宋体" w:hAnsi="宋体" w:eastAsia="宋体" w:cs="宋体"/>
                <w:kern w:val="0"/>
                <w:sz w:val="24"/>
                <w:szCs w:val="24"/>
                <w:shd w:val="clear" w:color="040000" w:fill="FFFFFF"/>
              </w:rPr>
              <w:t>2.项目名称：</w:t>
            </w:r>
            <w:r>
              <w:rPr>
                <w:rFonts w:hint="eastAsia" w:ascii="宋体" w:hAnsi="宋体" w:eastAsia="宋体" w:cs="宋体"/>
                <w:kern w:val="0"/>
                <w:sz w:val="24"/>
                <w:szCs w:val="24"/>
                <w:shd w:val="clear" w:color="040000" w:fill="FFFFFF"/>
                <w:lang w:val="en-US" w:eastAsia="zh-CN"/>
              </w:rPr>
              <w:t>襄城县2025年畜间布鲁氏菌病免疫采购项目</w:t>
            </w:r>
          </w:p>
          <w:p w14:paraId="4FB8EB60">
            <w:pPr>
              <w:shd w:val="clear" w:color="auto" w:fill="FFFFFF"/>
              <w:spacing w:line="360" w:lineRule="auto"/>
              <w:jc w:val="left"/>
              <w:rPr>
                <w:rFonts w:hint="eastAsia" w:ascii="宋体" w:hAnsi="宋体" w:eastAsia="宋体" w:cs="宋体"/>
                <w:kern w:val="0"/>
                <w:sz w:val="24"/>
                <w:szCs w:val="24"/>
                <w:shd w:val="clear" w:color="040000" w:fill="FFFFFF"/>
              </w:rPr>
            </w:pPr>
            <w:r>
              <w:rPr>
                <w:rFonts w:hint="eastAsia" w:ascii="宋体" w:hAnsi="宋体" w:eastAsia="宋体" w:cs="宋体"/>
                <w:kern w:val="0"/>
                <w:sz w:val="24"/>
                <w:szCs w:val="24"/>
                <w:shd w:val="clear" w:color="040000" w:fill="FFFFFF"/>
              </w:rPr>
              <w:t>3.采购需求：</w:t>
            </w:r>
            <w:r>
              <w:rPr>
                <w:rFonts w:hint="eastAsia" w:cs="Arial" w:asciiTheme="minorEastAsia" w:hAnsiTheme="minorEastAsia"/>
                <w:kern w:val="0"/>
                <w:sz w:val="24"/>
                <w:szCs w:val="24"/>
                <w:lang w:val="en-US" w:eastAsia="zh-CN"/>
              </w:rPr>
              <w:t>项目采购</w:t>
            </w:r>
            <w:r>
              <w:rPr>
                <w:rFonts w:hint="eastAsia" w:asciiTheme="minorEastAsia" w:hAnsiTheme="minorEastAsia"/>
                <w:sz w:val="24"/>
                <w:szCs w:val="24"/>
                <w:lang w:val="en-US" w:eastAsia="zh-CN"/>
              </w:rPr>
              <w:t>襄城县2025年畜间布鲁氏菌病免疫采购项目</w:t>
            </w:r>
            <w:r>
              <w:rPr>
                <w:rFonts w:hint="eastAsia" w:ascii="宋体" w:hAnsi="宋体" w:eastAsia="宋体" w:cs="宋体"/>
                <w:kern w:val="0"/>
                <w:sz w:val="24"/>
                <w:szCs w:val="24"/>
                <w:shd w:val="clear" w:color="040000" w:fill="FFFFFF"/>
              </w:rPr>
              <w:t>（具体要求详见谈判文件）。</w:t>
            </w:r>
          </w:p>
          <w:p w14:paraId="20743B86">
            <w:pPr>
              <w:autoSpaceDE w:val="0"/>
              <w:autoSpaceDN w:val="0"/>
              <w:adjustRightInd w:val="0"/>
              <w:spacing w:line="360" w:lineRule="auto"/>
              <w:jc w:val="left"/>
              <w:rPr>
                <w:rFonts w:cs="仿宋_GB2312" w:asciiTheme="minorEastAsia" w:hAnsiTheme="minorEastAsia"/>
                <w:sz w:val="24"/>
                <w:szCs w:val="24"/>
              </w:rPr>
            </w:pPr>
            <w:r>
              <w:rPr>
                <w:rFonts w:hint="eastAsia" w:ascii="宋体" w:hAnsi="宋体" w:eastAsia="宋体" w:cs="宋体"/>
                <w:kern w:val="0"/>
                <w:sz w:val="24"/>
                <w:szCs w:val="24"/>
                <w:shd w:val="clear" w:color="040000" w:fill="FFFFFF"/>
              </w:rPr>
              <w:t>4.项目地址：襄城县境内</w:t>
            </w:r>
          </w:p>
        </w:tc>
      </w:tr>
      <w:tr w14:paraId="13BE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2E354F0D">
            <w:pPr>
              <w:autoSpaceDE w:val="0"/>
              <w:autoSpaceDN w:val="0"/>
              <w:adjustRightInd w:val="0"/>
              <w:spacing w:line="276"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w:t>
            </w:r>
          </w:p>
        </w:tc>
        <w:tc>
          <w:tcPr>
            <w:tcW w:w="2268" w:type="dxa"/>
            <w:vAlign w:val="center"/>
          </w:tcPr>
          <w:p w14:paraId="1245D589">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w:t>
            </w:r>
          </w:p>
        </w:tc>
        <w:tc>
          <w:tcPr>
            <w:tcW w:w="6813" w:type="dxa"/>
            <w:vAlign w:val="center"/>
          </w:tcPr>
          <w:p w14:paraId="362EF00F">
            <w:pPr>
              <w:widowControl/>
              <w:shd w:val="clear" w:color="auto" w:fill="FFFFFF"/>
              <w:topLinePunct/>
              <w:spacing w:line="360" w:lineRule="auto"/>
              <w:jc w:val="left"/>
              <w:rPr>
                <w:rFonts w:hint="eastAsia" w:cs="仿宋" w:asciiTheme="minorEastAsia" w:hAnsiTheme="minorEastAsia"/>
                <w:sz w:val="24"/>
                <w:szCs w:val="24"/>
              </w:rPr>
            </w:pPr>
            <w:r>
              <w:rPr>
                <w:rFonts w:hint="eastAsia" w:cs="仿宋_GB2312" w:asciiTheme="minorEastAsia" w:hAnsiTheme="minorEastAsia"/>
                <w:sz w:val="24"/>
                <w:szCs w:val="24"/>
              </w:rPr>
              <w:t>名称：</w:t>
            </w:r>
            <w:r>
              <w:rPr>
                <w:rFonts w:hint="eastAsia" w:cs="仿宋" w:asciiTheme="minorEastAsia" w:hAnsiTheme="minorEastAsia"/>
                <w:sz w:val="24"/>
                <w:szCs w:val="24"/>
              </w:rPr>
              <w:t>襄城县农业农村局</w:t>
            </w:r>
          </w:p>
          <w:p w14:paraId="6F23CB4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地址：襄城县</w:t>
            </w:r>
          </w:p>
          <w:p w14:paraId="04C5966B">
            <w:pPr>
              <w:shd w:val="clear" w:color="auto" w:fill="FFFFFF"/>
              <w:spacing w:line="360" w:lineRule="auto"/>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联系人：</w:t>
            </w:r>
            <w:r>
              <w:rPr>
                <w:rFonts w:hint="eastAsia" w:cs="仿宋_GB2312" w:asciiTheme="minorEastAsia" w:hAnsiTheme="minorEastAsia"/>
                <w:sz w:val="24"/>
                <w:szCs w:val="24"/>
                <w:lang w:val="en-US" w:eastAsia="zh-CN"/>
              </w:rPr>
              <w:t>余克亮</w:t>
            </w:r>
          </w:p>
          <w:p w14:paraId="33036C91">
            <w:pPr>
              <w:autoSpaceDE w:val="0"/>
              <w:autoSpaceDN w:val="0"/>
              <w:adjustRightInd w:val="0"/>
              <w:spacing w:line="360" w:lineRule="auto"/>
              <w:jc w:val="left"/>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联系方式：</w:t>
            </w:r>
            <w:r>
              <w:rPr>
                <w:rFonts w:hint="eastAsia" w:asciiTheme="minorEastAsia" w:hAnsiTheme="minorEastAsia"/>
                <w:sz w:val="24"/>
                <w:szCs w:val="24"/>
                <w:lang w:val="en-US" w:eastAsia="zh-CN"/>
              </w:rPr>
              <w:t>13782214658</w:t>
            </w:r>
          </w:p>
        </w:tc>
      </w:tr>
      <w:tr w14:paraId="34BB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44309E5E">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3</w:t>
            </w:r>
          </w:p>
        </w:tc>
        <w:tc>
          <w:tcPr>
            <w:tcW w:w="2268" w:type="dxa"/>
            <w:vAlign w:val="center"/>
          </w:tcPr>
          <w:p w14:paraId="27351C47">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集中采购机构</w:t>
            </w:r>
          </w:p>
        </w:tc>
        <w:tc>
          <w:tcPr>
            <w:tcW w:w="6813" w:type="dxa"/>
            <w:vAlign w:val="center"/>
          </w:tcPr>
          <w:p w14:paraId="28F13A5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名称：襄城县政府采购中心</w:t>
            </w:r>
          </w:p>
          <w:p w14:paraId="6CB5512E">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地址：襄城县八七路东段电子商务产业园12楼1204室</w:t>
            </w:r>
          </w:p>
          <w:p w14:paraId="2B3AD68C">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 xml:space="preserve">联系人：襄城县政府采购中心     </w:t>
            </w:r>
          </w:p>
          <w:p w14:paraId="4D8351E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电话：0374-3998026</w:t>
            </w:r>
          </w:p>
        </w:tc>
      </w:tr>
      <w:tr w14:paraId="4E7D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75E5E570">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4</w:t>
            </w:r>
          </w:p>
        </w:tc>
        <w:tc>
          <w:tcPr>
            <w:tcW w:w="2268" w:type="dxa"/>
            <w:vMerge w:val="restart"/>
            <w:vAlign w:val="center"/>
          </w:tcPr>
          <w:p w14:paraId="37E9719E">
            <w:pPr>
              <w:autoSpaceDE w:val="0"/>
              <w:autoSpaceDN w:val="0"/>
              <w:adjustRightInd w:val="0"/>
              <w:spacing w:line="276" w:lineRule="auto"/>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供应商资格</w:t>
            </w:r>
          </w:p>
        </w:tc>
        <w:tc>
          <w:tcPr>
            <w:tcW w:w="6813" w:type="dxa"/>
            <w:vAlign w:val="center"/>
          </w:tcPr>
          <w:p w14:paraId="60E1FDC9">
            <w:pPr>
              <w:autoSpaceDE w:val="0"/>
              <w:autoSpaceDN w:val="0"/>
              <w:spacing w:line="360" w:lineRule="auto"/>
              <w:contextualSpacing/>
              <w:rPr>
                <w:rFonts w:hint="eastAsia" w:ascii="宋体" w:hAnsi="宋体" w:eastAsia="宋体" w:cs="宋体"/>
                <w:kern w:val="0"/>
                <w:sz w:val="24"/>
                <w:szCs w:val="24"/>
              </w:rPr>
            </w:pPr>
            <w:r>
              <w:rPr>
                <w:rFonts w:hint="eastAsia" w:ascii="宋体" w:hAnsi="宋体" w:cs="宋体"/>
                <w:kern w:val="0"/>
                <w:sz w:val="24"/>
                <w:szCs w:val="24"/>
                <w:lang w:val="en-US" w:eastAsia="zh-CN"/>
              </w:rPr>
              <w:t>一</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 xml:space="preserve">中小企业或者残疾人福利性单位声明函 </w:t>
            </w:r>
          </w:p>
          <w:p w14:paraId="2D8E667A">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xml:space="preserve">中、小、微型企业出具《中小企业声明函》 </w:t>
            </w:r>
          </w:p>
          <w:p w14:paraId="1D7CEB47">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 xml:space="preserve">残疾人福利性单位出具《残疾人福利企业声明函》 </w:t>
            </w:r>
          </w:p>
          <w:p w14:paraId="3694679E">
            <w:pPr>
              <w:widowControl/>
              <w:shd w:val="clear" w:color="auto" w:fill="FFFFFF"/>
              <w:spacing w:line="360" w:lineRule="auto"/>
              <w:jc w:val="left"/>
              <w:rPr>
                <w:rFonts w:ascii="宋体" w:hAnsi="宋体" w:eastAsia="宋体"/>
                <w:b/>
                <w:sz w:val="24"/>
                <w:szCs w:val="24"/>
              </w:rPr>
            </w:pPr>
            <w:r>
              <w:rPr>
                <w:rFonts w:hint="eastAsia" w:ascii="宋体" w:hAnsi="宋体" w:eastAsia="宋体" w:cs="宋体"/>
                <w:kern w:val="0"/>
                <w:sz w:val="24"/>
                <w:szCs w:val="24"/>
              </w:rPr>
              <w:t>3、监狱企业提供由省级以上监狱管理局、戒毒管理局(含新疆生产建设兵团)出具的属于监狱企业的证明文件。</w:t>
            </w:r>
          </w:p>
        </w:tc>
      </w:tr>
      <w:tr w14:paraId="6214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50763BA4">
            <w:pPr>
              <w:autoSpaceDE w:val="0"/>
              <w:autoSpaceDN w:val="0"/>
              <w:adjustRightInd w:val="0"/>
              <w:spacing w:line="276" w:lineRule="auto"/>
              <w:jc w:val="center"/>
              <w:rPr>
                <w:rFonts w:cs="黑体" w:asciiTheme="minorEastAsia" w:hAnsiTheme="minorEastAsia"/>
                <w:sz w:val="24"/>
                <w:szCs w:val="24"/>
              </w:rPr>
            </w:pPr>
          </w:p>
        </w:tc>
        <w:tc>
          <w:tcPr>
            <w:tcW w:w="2268" w:type="dxa"/>
            <w:vMerge w:val="continue"/>
            <w:vAlign w:val="center"/>
          </w:tcPr>
          <w:p w14:paraId="78746FE3">
            <w:pPr>
              <w:autoSpaceDE w:val="0"/>
              <w:autoSpaceDN w:val="0"/>
              <w:adjustRightInd w:val="0"/>
              <w:spacing w:line="276" w:lineRule="auto"/>
              <w:jc w:val="center"/>
              <w:rPr>
                <w:rFonts w:cs="微软雅黑" w:asciiTheme="minorEastAsia" w:hAnsiTheme="minorEastAsia"/>
                <w:b/>
                <w:sz w:val="24"/>
                <w:szCs w:val="24"/>
              </w:rPr>
            </w:pPr>
          </w:p>
        </w:tc>
        <w:tc>
          <w:tcPr>
            <w:tcW w:w="6813" w:type="dxa"/>
            <w:vAlign w:val="center"/>
          </w:tcPr>
          <w:p w14:paraId="5024E638">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二、</w:t>
            </w:r>
            <w:r>
              <w:rPr>
                <w:rFonts w:hint="eastAsia" w:cs="宋体" w:asciiTheme="minorEastAsia" w:hAnsiTheme="minorEastAsia"/>
                <w:kern w:val="0"/>
                <w:sz w:val="24"/>
                <w:szCs w:val="24"/>
              </w:rPr>
              <w:t>符合《政府采购法》第二十二条规定</w:t>
            </w:r>
          </w:p>
          <w:p w14:paraId="799FB3A9">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．具有独立承担民事责任的能力；</w:t>
            </w:r>
          </w:p>
          <w:p w14:paraId="5A71DF95">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．具有良好的商业信誉和健全的财务会计制度；</w:t>
            </w:r>
          </w:p>
          <w:p w14:paraId="4DEE2DE8">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．具有履行合同所必需的设备和专业技术能力；</w:t>
            </w:r>
          </w:p>
          <w:p w14:paraId="35B82D6E">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4</w:t>
            </w:r>
            <w:r>
              <w:rPr>
                <w:rFonts w:hint="eastAsia" w:cs="宋体" w:asciiTheme="minorEastAsia" w:hAnsiTheme="minorEastAsia"/>
                <w:kern w:val="0"/>
                <w:sz w:val="24"/>
                <w:szCs w:val="24"/>
              </w:rPr>
              <w:t>．具有依法缴纳税收和社会保障资金的良好记录；</w:t>
            </w:r>
          </w:p>
          <w:p w14:paraId="2620C9C6">
            <w:pPr>
              <w:autoSpaceDE w:val="0"/>
              <w:autoSpaceDN w:val="0"/>
              <w:spacing w:line="360" w:lineRule="auto"/>
              <w:contextualSpacing/>
              <w:rPr>
                <w:rFonts w:hint="eastAsia" w:cs="宋体" w:asciiTheme="minorEastAsia" w:hAnsiTheme="minorEastAsia"/>
                <w:kern w:val="0"/>
                <w:sz w:val="24"/>
                <w:szCs w:val="24"/>
              </w:rPr>
            </w:pPr>
            <w:r>
              <w:rPr>
                <w:rFonts w:cs="宋体" w:asciiTheme="minorEastAsia" w:hAnsiTheme="minorEastAsia"/>
                <w:kern w:val="0"/>
                <w:sz w:val="24"/>
                <w:szCs w:val="24"/>
              </w:rPr>
              <w:t>5</w:t>
            </w:r>
            <w:r>
              <w:rPr>
                <w:rFonts w:hint="eastAsia" w:cs="宋体" w:asciiTheme="minorEastAsia" w:hAnsiTheme="minorEastAsia"/>
                <w:kern w:val="0"/>
                <w:sz w:val="24"/>
                <w:szCs w:val="24"/>
              </w:rPr>
              <w:t>．参加政府采购活动前三年内，在经营活动中没有重大违法记录；</w:t>
            </w:r>
          </w:p>
          <w:p w14:paraId="4A8AE6DC">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注：</w:t>
            </w:r>
          </w:p>
          <w:p w14:paraId="7406B1FC">
            <w:pPr>
              <w:autoSpaceDE w:val="0"/>
              <w:autoSpaceDN w:val="0"/>
              <w:spacing w:line="360" w:lineRule="auto"/>
              <w:contextualSpacing/>
              <w:rPr>
                <w:rFonts w:cs="宋体" w:asciiTheme="minorEastAsia" w:hAnsiTheme="minorEastAsia"/>
                <w:b/>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、供应商在投标时，提供《襄城县政府采购供应商信用承诺函》（详见招标文件第八章4</w:t>
            </w:r>
            <w:r>
              <w:rPr>
                <w:rFonts w:cs="宋体" w:asciiTheme="minorEastAsia" w:hAnsiTheme="minorEastAsia"/>
                <w:kern w:val="0"/>
                <w:sz w:val="24"/>
                <w:szCs w:val="24"/>
              </w:rPr>
              <w:t>.5</w:t>
            </w:r>
            <w:r>
              <w:rPr>
                <w:rFonts w:hint="eastAsia" w:cs="宋体" w:asciiTheme="minorEastAsia" w:hAnsiTheme="minorEastAsia"/>
                <w:kern w:val="0"/>
                <w:sz w:val="24"/>
                <w:szCs w:val="24"/>
              </w:rPr>
              <w:t>格式），无需再提交上述证明材料。</w:t>
            </w:r>
          </w:p>
          <w:p w14:paraId="6FDBBD0B">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、采购人有权在签订合同前要求中标供应商提供相关证明材料以核实中标供应商承诺事项的真实性。</w:t>
            </w:r>
          </w:p>
          <w:p w14:paraId="250741A6">
            <w:pPr>
              <w:widowControl/>
              <w:shd w:val="clear" w:color="auto" w:fill="FFFFFF"/>
              <w:spacing w:line="360" w:lineRule="auto"/>
              <w:jc w:val="left"/>
              <w:rPr>
                <w:rFonts w:ascii="宋体" w:hAnsi="宋体" w:eastAsia="宋体"/>
                <w:b/>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、供应商对信用承诺内容的真实性、合法性、有效性负责。如作出虚假信用承诺，视同为“提供虚假材料谋取中标”的违法行为。</w:t>
            </w:r>
          </w:p>
        </w:tc>
      </w:tr>
      <w:tr w14:paraId="428A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6691C057">
            <w:pPr>
              <w:autoSpaceDE w:val="0"/>
              <w:autoSpaceDN w:val="0"/>
              <w:adjustRightInd w:val="0"/>
              <w:spacing w:line="276" w:lineRule="auto"/>
              <w:jc w:val="center"/>
              <w:rPr>
                <w:rFonts w:cs="黑体" w:asciiTheme="minorEastAsia" w:hAnsiTheme="minorEastAsia"/>
                <w:sz w:val="24"/>
                <w:szCs w:val="24"/>
              </w:rPr>
            </w:pPr>
          </w:p>
        </w:tc>
        <w:tc>
          <w:tcPr>
            <w:tcW w:w="2268" w:type="dxa"/>
            <w:vMerge w:val="continue"/>
            <w:vAlign w:val="center"/>
          </w:tcPr>
          <w:p w14:paraId="6F60D601">
            <w:pPr>
              <w:autoSpaceDE w:val="0"/>
              <w:autoSpaceDN w:val="0"/>
              <w:adjustRightInd w:val="0"/>
              <w:spacing w:line="276" w:lineRule="auto"/>
              <w:jc w:val="center"/>
              <w:rPr>
                <w:rFonts w:cs="微软雅黑" w:asciiTheme="minorEastAsia" w:hAnsiTheme="minorEastAsia"/>
                <w:b/>
                <w:sz w:val="24"/>
                <w:szCs w:val="24"/>
              </w:rPr>
            </w:pPr>
          </w:p>
        </w:tc>
        <w:tc>
          <w:tcPr>
            <w:tcW w:w="6813" w:type="dxa"/>
            <w:vAlign w:val="center"/>
          </w:tcPr>
          <w:p w14:paraId="0555A309">
            <w:pPr>
              <w:autoSpaceDE w:val="0"/>
              <w:autoSpaceDN w:val="0"/>
              <w:adjustRightInd w:val="0"/>
              <w:spacing w:line="360" w:lineRule="auto"/>
              <w:jc w:val="left"/>
              <w:rPr>
                <w:rFonts w:ascii="宋体" w:hAnsi="宋体" w:cs="仿宋_GB2312"/>
                <w:sz w:val="24"/>
                <w:szCs w:val="24"/>
              </w:rPr>
            </w:pPr>
            <w:r>
              <w:rPr>
                <w:rFonts w:hint="eastAsia" w:ascii="宋体" w:hAnsi="宋体" w:cs="仿宋_GB2312"/>
                <w:b/>
                <w:sz w:val="24"/>
                <w:szCs w:val="24"/>
              </w:rPr>
              <w:t>本项目的特定资格要求：</w:t>
            </w:r>
            <w:r>
              <w:rPr>
                <w:rFonts w:hint="eastAsia" w:ascii="宋体" w:hAnsi="宋体" w:cs="仿宋_GB2312"/>
                <w:sz w:val="24"/>
                <w:szCs w:val="24"/>
              </w:rPr>
              <w:t>（详见第六章 资格审查与评标）。</w:t>
            </w:r>
          </w:p>
          <w:p w14:paraId="3044B6B9">
            <w:pPr>
              <w:autoSpaceDE w:val="0"/>
              <w:autoSpaceDN w:val="0"/>
              <w:spacing w:line="360" w:lineRule="auto"/>
              <w:contextualSpacing/>
              <w:rPr>
                <w:rFonts w:cs="宋体" w:asciiTheme="minorEastAsia" w:hAnsiTheme="minorEastAsia"/>
                <w:b/>
                <w:kern w:val="0"/>
                <w:sz w:val="24"/>
                <w:szCs w:val="24"/>
              </w:rPr>
            </w:pPr>
            <w:r>
              <w:rPr>
                <w:rFonts w:hint="eastAsia" w:ascii="宋体" w:hAnsi="宋体" w:cs="仿宋_GB2312"/>
                <w:sz w:val="24"/>
                <w:szCs w:val="24"/>
              </w:rPr>
              <w:t>注：需提供证件原件扫描件（或彩色图片）</w:t>
            </w:r>
          </w:p>
        </w:tc>
      </w:tr>
      <w:tr w14:paraId="4FDD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D615B3E">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5</w:t>
            </w:r>
          </w:p>
        </w:tc>
        <w:tc>
          <w:tcPr>
            <w:tcW w:w="2268" w:type="dxa"/>
            <w:vAlign w:val="center"/>
          </w:tcPr>
          <w:p w14:paraId="342FD3A0">
            <w:pPr>
              <w:autoSpaceDE w:val="0"/>
              <w:autoSpaceDN w:val="0"/>
              <w:adjustRightInd w:val="0"/>
              <w:spacing w:line="276"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联合体响应</w:t>
            </w:r>
          </w:p>
        </w:tc>
        <w:tc>
          <w:tcPr>
            <w:tcW w:w="6813" w:type="dxa"/>
            <w:vAlign w:val="center"/>
          </w:tcPr>
          <w:p w14:paraId="194F6351">
            <w:pPr>
              <w:autoSpaceDE w:val="0"/>
              <w:autoSpaceDN w:val="0"/>
              <w:adjustRightInd w:val="0"/>
              <w:spacing w:line="276" w:lineRule="auto"/>
              <w:rPr>
                <w:rFonts w:cs="宋体" w:asciiTheme="minorEastAsia" w:hAnsiTheme="minorEastAsia"/>
                <w:bCs/>
                <w:sz w:val="24"/>
                <w:szCs w:val="24"/>
                <w:lang w:val="zh-CN"/>
              </w:rPr>
            </w:pPr>
            <w:r>
              <w:rPr>
                <w:rFonts w:hint="eastAsia" w:cs="宋体" w:asciiTheme="minorEastAsia" w:hAnsiTheme="minorEastAsia"/>
                <w:kern w:val="0"/>
                <w:sz w:val="24"/>
                <w:szCs w:val="24"/>
              </w:rPr>
              <w:t>本项目</w:t>
            </w: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kern w:val="0"/>
                <w:sz w:val="24"/>
                <w:szCs w:val="24"/>
              </w:rPr>
              <w:t>不接受</w:t>
            </w:r>
            <w:r>
              <w:rPr>
                <w:rFonts w:hint="eastAsia" w:cs="宋体" w:asciiTheme="minorEastAsia" w:hAnsiTheme="minorEastAsia"/>
                <w:bCs/>
                <w:sz w:val="24"/>
                <w:szCs w:val="24"/>
                <w:lang w:val="zh-CN"/>
              </w:rPr>
              <w:t>□接受</w:t>
            </w:r>
            <w:r>
              <w:rPr>
                <w:rFonts w:hint="eastAsia" w:cs="宋体" w:asciiTheme="minorEastAsia" w:hAnsiTheme="minorEastAsia"/>
                <w:kern w:val="0"/>
                <w:sz w:val="24"/>
                <w:szCs w:val="24"/>
              </w:rPr>
              <w:t>联合体响应</w:t>
            </w:r>
          </w:p>
        </w:tc>
      </w:tr>
      <w:tr w14:paraId="5641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F053206">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6</w:t>
            </w:r>
          </w:p>
        </w:tc>
        <w:tc>
          <w:tcPr>
            <w:tcW w:w="2268" w:type="dxa"/>
            <w:vAlign w:val="center"/>
          </w:tcPr>
          <w:p w14:paraId="6487FBA3">
            <w:pPr>
              <w:autoSpaceDE w:val="0"/>
              <w:autoSpaceDN w:val="0"/>
              <w:adjustRightInd w:val="0"/>
              <w:spacing w:line="276"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预算金额</w:t>
            </w:r>
          </w:p>
        </w:tc>
        <w:tc>
          <w:tcPr>
            <w:tcW w:w="6813" w:type="dxa"/>
            <w:vAlign w:val="center"/>
          </w:tcPr>
          <w:p w14:paraId="12BE5DCF">
            <w:pPr>
              <w:autoSpaceDE w:val="0"/>
              <w:autoSpaceDN w:val="0"/>
              <w:adjustRightInd w:val="0"/>
              <w:spacing w:line="276" w:lineRule="auto"/>
              <w:rPr>
                <w:rFonts w:cs="宋体" w:asciiTheme="minorEastAsia" w:hAnsiTheme="minorEastAsia"/>
                <w:b/>
                <w:bCs/>
                <w:sz w:val="24"/>
                <w:szCs w:val="24"/>
                <w:lang w:val="zh-CN"/>
              </w:rPr>
            </w:pPr>
            <w:r>
              <w:rPr>
                <w:rFonts w:hint="eastAsia" w:cs="宋体" w:asciiTheme="minorEastAsia" w:hAnsiTheme="minorEastAsia"/>
                <w:b/>
                <w:bCs/>
                <w:sz w:val="28"/>
                <w:szCs w:val="28"/>
                <w:lang w:val="zh-CN" w:eastAsia="zh-CN"/>
              </w:rPr>
              <w:t>639065.60</w:t>
            </w:r>
            <w:r>
              <w:rPr>
                <w:rFonts w:hint="eastAsia" w:cs="宋体" w:asciiTheme="minorEastAsia" w:hAnsiTheme="minorEastAsia"/>
                <w:b/>
                <w:bCs/>
                <w:sz w:val="28"/>
                <w:szCs w:val="28"/>
                <w:lang w:val="zh-CN"/>
              </w:rPr>
              <w:t>元</w:t>
            </w:r>
            <w:r>
              <w:rPr>
                <w:rFonts w:hint="eastAsia" w:cs="宋体" w:asciiTheme="minorEastAsia" w:hAnsiTheme="minorEastAsia"/>
                <w:b/>
                <w:bCs/>
                <w:sz w:val="28"/>
                <w:szCs w:val="28"/>
                <w:lang w:val="zh-CN" w:eastAsia="zh-CN"/>
              </w:rPr>
              <w:t>，其中第一标段：564231.60元；第二标段：74834.00元</w:t>
            </w:r>
            <w:r>
              <w:rPr>
                <w:rFonts w:hint="eastAsia" w:cs="宋体" w:asciiTheme="minorEastAsia" w:hAnsiTheme="minorEastAsia"/>
                <w:b/>
                <w:bCs/>
                <w:sz w:val="28"/>
                <w:szCs w:val="28"/>
                <w:lang w:val="zh-CN"/>
              </w:rPr>
              <w:t>；超出最高限价的投标无效。</w:t>
            </w:r>
          </w:p>
        </w:tc>
      </w:tr>
      <w:tr w14:paraId="0C90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4F72BF36">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7</w:t>
            </w:r>
          </w:p>
        </w:tc>
        <w:tc>
          <w:tcPr>
            <w:tcW w:w="2268" w:type="dxa"/>
            <w:vAlign w:val="center"/>
          </w:tcPr>
          <w:p w14:paraId="06231F85">
            <w:pPr>
              <w:autoSpaceDE w:val="0"/>
              <w:autoSpaceDN w:val="0"/>
              <w:adjustRightInd w:val="0"/>
              <w:spacing w:line="276" w:lineRule="auto"/>
              <w:jc w:val="center"/>
              <w:rPr>
                <w:rFonts w:cs="宋体" w:asciiTheme="minorEastAsia" w:hAnsiTheme="minorEastAsia"/>
                <w:bCs/>
                <w:sz w:val="24"/>
                <w:szCs w:val="24"/>
                <w:lang w:val="zh-CN"/>
              </w:rPr>
            </w:pPr>
            <w:r>
              <w:rPr>
                <w:rFonts w:cs="宋体" w:asciiTheme="minorEastAsia" w:hAnsiTheme="minorEastAsia"/>
                <w:bCs/>
                <w:sz w:val="24"/>
                <w:szCs w:val="24"/>
                <w:lang w:val="zh-CN"/>
              </w:rPr>
              <w:t>现场考察</w:t>
            </w:r>
          </w:p>
        </w:tc>
        <w:tc>
          <w:tcPr>
            <w:tcW w:w="6813" w:type="dxa"/>
            <w:vAlign w:val="center"/>
          </w:tcPr>
          <w:p w14:paraId="4DBEB23B">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不组织</w:t>
            </w:r>
          </w:p>
          <w:p w14:paraId="4243E2B7">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bCs/>
                <w:sz w:val="24"/>
                <w:szCs w:val="24"/>
                <w:lang w:val="zh-CN"/>
              </w:rPr>
              <w:t>组织，时间：      地点：</w:t>
            </w:r>
          </w:p>
        </w:tc>
      </w:tr>
      <w:tr w14:paraId="1334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D016482">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8</w:t>
            </w:r>
          </w:p>
        </w:tc>
        <w:tc>
          <w:tcPr>
            <w:tcW w:w="2268" w:type="dxa"/>
            <w:vAlign w:val="center"/>
          </w:tcPr>
          <w:p w14:paraId="78787E3A">
            <w:pPr>
              <w:autoSpaceDE w:val="0"/>
              <w:autoSpaceDN w:val="0"/>
              <w:adjustRightInd w:val="0"/>
              <w:spacing w:line="276"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谈判</w:t>
            </w:r>
            <w:r>
              <w:rPr>
                <w:rFonts w:cs="宋体" w:asciiTheme="minorEastAsia" w:hAnsiTheme="minorEastAsia"/>
                <w:bCs/>
                <w:sz w:val="24"/>
                <w:szCs w:val="24"/>
                <w:lang w:val="zh-CN"/>
              </w:rPr>
              <w:t>前答疑会</w:t>
            </w:r>
          </w:p>
        </w:tc>
        <w:tc>
          <w:tcPr>
            <w:tcW w:w="6813" w:type="dxa"/>
            <w:vAlign w:val="center"/>
          </w:tcPr>
          <w:p w14:paraId="405F8ED2">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不召开</w:t>
            </w:r>
          </w:p>
          <w:p w14:paraId="283B3FE3">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□召开，时间：      地点：</w:t>
            </w:r>
          </w:p>
        </w:tc>
      </w:tr>
      <w:tr w14:paraId="0848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D17CEF">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9</w:t>
            </w:r>
          </w:p>
        </w:tc>
        <w:tc>
          <w:tcPr>
            <w:tcW w:w="2268" w:type="dxa"/>
            <w:vAlign w:val="center"/>
          </w:tcPr>
          <w:p w14:paraId="0F314538">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进口产品参与</w:t>
            </w:r>
          </w:p>
        </w:tc>
        <w:tc>
          <w:tcPr>
            <w:tcW w:w="6813" w:type="dxa"/>
            <w:vAlign w:val="center"/>
          </w:tcPr>
          <w:p w14:paraId="75EA1444">
            <w:pPr>
              <w:autoSpaceDE w:val="0"/>
              <w:autoSpaceDN w:val="0"/>
              <w:adjustRightInd w:val="0"/>
              <w:spacing w:line="276" w:lineRule="auto"/>
              <w:rPr>
                <w:rFonts w:asciiTheme="minorEastAsia" w:hAnsiTheme="minorEastAsia"/>
                <w:sz w:val="24"/>
                <w:szCs w:val="24"/>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r>
              <w:rPr>
                <w:rFonts w:hint="eastAsia" w:cs="宋体" w:asciiTheme="minorEastAsia" w:hAnsiTheme="minorEastAsia"/>
                <w:b/>
                <w:bCs/>
                <w:sz w:val="24"/>
                <w:szCs w:val="24"/>
                <w:lang w:val="zh-CN"/>
              </w:rPr>
              <w:t>□</w:t>
            </w:r>
            <w:r>
              <w:rPr>
                <w:rFonts w:hint="eastAsia" w:asciiTheme="minorEastAsia" w:hAnsiTheme="minorEastAsia"/>
                <w:sz w:val="24"/>
                <w:szCs w:val="24"/>
              </w:rPr>
              <w:t>允许</w:t>
            </w:r>
          </w:p>
        </w:tc>
      </w:tr>
      <w:tr w14:paraId="0097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5F303B7">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10</w:t>
            </w:r>
          </w:p>
        </w:tc>
        <w:tc>
          <w:tcPr>
            <w:tcW w:w="2268" w:type="dxa"/>
            <w:vAlign w:val="center"/>
          </w:tcPr>
          <w:p w14:paraId="49CE7B6D">
            <w:pPr>
              <w:autoSpaceDE w:val="0"/>
              <w:autoSpaceDN w:val="0"/>
              <w:adjustRightInd w:val="0"/>
              <w:spacing w:line="276" w:lineRule="auto"/>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谈判有效期</w:t>
            </w:r>
          </w:p>
        </w:tc>
        <w:tc>
          <w:tcPr>
            <w:tcW w:w="6813" w:type="dxa"/>
            <w:vAlign w:val="center"/>
          </w:tcPr>
          <w:p w14:paraId="180CD9C1">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rPr>
              <w:t>90天（自</w:t>
            </w:r>
            <w:r>
              <w:rPr>
                <w:rFonts w:hint="eastAsia" w:cs="宋体" w:asciiTheme="minorEastAsia" w:hAnsiTheme="minorEastAsia"/>
                <w:kern w:val="0"/>
                <w:sz w:val="24"/>
                <w:szCs w:val="24"/>
              </w:rPr>
              <w:t>提交谈判响应文件的截止之日起算</w:t>
            </w:r>
            <w:r>
              <w:rPr>
                <w:rFonts w:hint="eastAsia" w:cs="仿宋_GB2312" w:asciiTheme="minorEastAsia" w:hAnsiTheme="minorEastAsia"/>
                <w:sz w:val="24"/>
                <w:szCs w:val="24"/>
              </w:rPr>
              <w:t>）</w:t>
            </w:r>
          </w:p>
          <w:p w14:paraId="22E01E83">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lang w:val="zh-CN"/>
              </w:rPr>
              <w:t>成交供应商谈判</w:t>
            </w:r>
            <w:r>
              <w:rPr>
                <w:rFonts w:cs="仿宋_GB2312" w:asciiTheme="minorEastAsia" w:hAnsiTheme="minorEastAsia"/>
                <w:sz w:val="24"/>
                <w:szCs w:val="24"/>
                <w:lang w:val="zh-CN"/>
              </w:rPr>
              <w:t>有效期延</w:t>
            </w:r>
            <w:r>
              <w:rPr>
                <w:rFonts w:hint="eastAsia" w:cs="仿宋_GB2312" w:asciiTheme="minorEastAsia" w:hAnsiTheme="minorEastAsia"/>
                <w:sz w:val="24"/>
                <w:szCs w:val="24"/>
                <w:lang w:val="zh-CN"/>
              </w:rPr>
              <w:t>至合同</w:t>
            </w:r>
            <w:r>
              <w:rPr>
                <w:rFonts w:cs="仿宋_GB2312" w:asciiTheme="minorEastAsia" w:hAnsiTheme="minorEastAsia"/>
                <w:sz w:val="24"/>
                <w:szCs w:val="24"/>
                <w:lang w:val="zh-CN"/>
              </w:rPr>
              <w:t>验收之日</w:t>
            </w:r>
            <w:r>
              <w:rPr>
                <w:rFonts w:hint="eastAsia" w:cs="仿宋_GB2312" w:asciiTheme="minorEastAsia" w:hAnsiTheme="minorEastAsia"/>
                <w:sz w:val="24"/>
                <w:szCs w:val="24"/>
                <w:lang w:val="zh-CN"/>
              </w:rPr>
              <w:t>，</w:t>
            </w:r>
            <w:r>
              <w:rPr>
                <w:rFonts w:hint="eastAsia" w:cs="宋体" w:asciiTheme="minorEastAsia" w:hAnsiTheme="minorEastAsia"/>
                <w:kern w:val="0"/>
                <w:sz w:val="24"/>
                <w:szCs w:val="24"/>
              </w:rPr>
              <w:t>成交供应商全部合同义务履行完毕为止。</w:t>
            </w:r>
          </w:p>
        </w:tc>
      </w:tr>
      <w:tr w14:paraId="1E13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7A7D72D">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11</w:t>
            </w:r>
          </w:p>
        </w:tc>
        <w:tc>
          <w:tcPr>
            <w:tcW w:w="2268" w:type="dxa"/>
            <w:vAlign w:val="center"/>
          </w:tcPr>
          <w:p w14:paraId="2F23134B">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Cs/>
                <w:sz w:val="24"/>
                <w:szCs w:val="24"/>
                <w:lang w:val="zh-CN"/>
              </w:rPr>
              <w:t>成交供应商</w:t>
            </w:r>
            <w:r>
              <w:rPr>
                <w:rFonts w:cs="宋体" w:asciiTheme="minorEastAsia" w:hAnsiTheme="minorEastAsia"/>
                <w:bCs/>
                <w:sz w:val="24"/>
                <w:szCs w:val="24"/>
                <w:lang w:val="zh-CN"/>
              </w:rPr>
              <w:t>将本项目非主体、非关键性工作分包</w:t>
            </w:r>
          </w:p>
        </w:tc>
        <w:tc>
          <w:tcPr>
            <w:tcW w:w="6813" w:type="dxa"/>
            <w:vAlign w:val="center"/>
          </w:tcPr>
          <w:p w14:paraId="7EDD3B08">
            <w:pPr>
              <w:autoSpaceDE w:val="0"/>
              <w:autoSpaceDN w:val="0"/>
              <w:adjustRightInd w:val="0"/>
              <w:spacing w:line="276" w:lineRule="auto"/>
              <w:rPr>
                <w:rFonts w:cs="仿宋_GB2312" w:asciiTheme="minorEastAsia" w:hAnsiTheme="minorEastAsia"/>
                <w:sz w:val="24"/>
                <w:szCs w:val="24"/>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r>
              <w:rPr>
                <w:rFonts w:hint="eastAsia" w:cs="宋体" w:asciiTheme="minorEastAsia" w:hAnsiTheme="minorEastAsia"/>
                <w:b/>
                <w:bCs/>
                <w:sz w:val="24"/>
                <w:szCs w:val="24"/>
                <w:lang w:val="zh-CN"/>
              </w:rPr>
              <w:t>□</w:t>
            </w:r>
            <w:r>
              <w:rPr>
                <w:rFonts w:hint="eastAsia" w:cs="仿宋_GB2312" w:asciiTheme="minorEastAsia" w:hAnsiTheme="minorEastAsia"/>
                <w:sz w:val="24"/>
                <w:szCs w:val="24"/>
              </w:rPr>
              <w:t>允许</w:t>
            </w:r>
          </w:p>
        </w:tc>
      </w:tr>
      <w:tr w14:paraId="1199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927CC4F">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12</w:t>
            </w:r>
          </w:p>
        </w:tc>
        <w:tc>
          <w:tcPr>
            <w:tcW w:w="2268" w:type="dxa"/>
            <w:vAlign w:val="center"/>
          </w:tcPr>
          <w:p w14:paraId="3B300648">
            <w:pPr>
              <w:autoSpaceDE w:val="0"/>
              <w:autoSpaceDN w:val="0"/>
              <w:adjustRightInd w:val="0"/>
              <w:spacing w:line="360" w:lineRule="auto"/>
              <w:jc w:val="center"/>
              <w:rPr>
                <w:rFonts w:cs="宋体" w:asciiTheme="minorEastAsia" w:hAnsiTheme="minorEastAsia"/>
                <w:bCs/>
                <w:sz w:val="24"/>
                <w:szCs w:val="24"/>
                <w:lang w:val="zh-CN"/>
              </w:rPr>
            </w:pPr>
            <w:r>
              <w:rPr>
                <w:rFonts w:hint="eastAsia" w:cs="仿宋_GB2312" w:asciiTheme="minorEastAsia" w:hAnsiTheme="minorEastAsia"/>
                <w:sz w:val="24"/>
                <w:szCs w:val="24"/>
                <w:shd w:val="clear" w:color="auto" w:fill="FFFFFF"/>
              </w:rPr>
              <w:t>响应文件提交截止、</w:t>
            </w:r>
            <w:r>
              <w:rPr>
                <w:rFonts w:hint="eastAsia" w:cs="宋体" w:asciiTheme="minorEastAsia" w:hAnsiTheme="minorEastAsia"/>
                <w:bCs/>
                <w:sz w:val="24"/>
                <w:szCs w:val="24"/>
                <w:lang w:val="zh-CN"/>
              </w:rPr>
              <w:t>谈判响应截止及谈判时间</w:t>
            </w:r>
          </w:p>
        </w:tc>
        <w:tc>
          <w:tcPr>
            <w:tcW w:w="6813" w:type="dxa"/>
            <w:vAlign w:val="center"/>
          </w:tcPr>
          <w:p w14:paraId="2AEC510B">
            <w:pPr>
              <w:autoSpaceDE w:val="0"/>
              <w:autoSpaceDN w:val="0"/>
              <w:adjustRightInd w:val="0"/>
              <w:spacing w:line="360" w:lineRule="auto"/>
              <w:rPr>
                <w:rFonts w:cs="宋体" w:asciiTheme="minorEastAsia" w:hAnsiTheme="minorEastAsia"/>
                <w:b/>
                <w:bCs/>
                <w:sz w:val="24"/>
                <w:szCs w:val="24"/>
                <w:lang w:val="zh-CN"/>
              </w:rPr>
            </w:pPr>
            <w:r>
              <w:rPr>
                <w:rFonts w:hint="eastAsia" w:cs="宋体" w:asciiTheme="minorEastAsia" w:hAnsiTheme="minorEastAsia"/>
                <w:kern w:val="0"/>
                <w:sz w:val="24"/>
                <w:szCs w:val="24"/>
                <w:lang w:val="zh-CN"/>
              </w:rPr>
              <w:t>202</w:t>
            </w:r>
            <w:r>
              <w:rPr>
                <w:rFonts w:hint="eastAsia" w:cs="宋体" w:asciiTheme="minorEastAsia" w:hAnsiTheme="minorEastAsia"/>
                <w:kern w:val="0"/>
                <w:sz w:val="24"/>
                <w:szCs w:val="24"/>
                <w:lang w:val="en-US" w:eastAsia="zh-CN"/>
              </w:rPr>
              <w:t>5</w:t>
            </w:r>
            <w:r>
              <w:rPr>
                <w:rFonts w:hint="eastAsia" w:cs="宋体" w:asciiTheme="minorEastAsia" w:hAnsiTheme="minorEastAsia"/>
                <w:kern w:val="0"/>
                <w:sz w:val="24"/>
                <w:szCs w:val="24"/>
                <w:lang w:val="zh-CN"/>
              </w:rPr>
              <w:t>年</w:t>
            </w:r>
            <w:r>
              <w:rPr>
                <w:rFonts w:hint="eastAsia" w:cs="宋体" w:asciiTheme="minorEastAsia" w:hAnsiTheme="minorEastAsia"/>
                <w:kern w:val="0"/>
                <w:sz w:val="24"/>
                <w:szCs w:val="24"/>
                <w:lang w:val="en-US" w:eastAsia="zh-CN"/>
              </w:rPr>
              <w:t>11</w:t>
            </w:r>
            <w:r>
              <w:rPr>
                <w:rFonts w:hint="eastAsia" w:cs="宋体" w:asciiTheme="minorEastAsia" w:hAnsiTheme="minorEastAsia"/>
                <w:kern w:val="0"/>
                <w:sz w:val="24"/>
                <w:szCs w:val="24"/>
                <w:lang w:val="zh-CN"/>
              </w:rPr>
              <w:t>月</w:t>
            </w:r>
            <w:r>
              <w:rPr>
                <w:rFonts w:hint="eastAsia" w:cs="宋体" w:asciiTheme="minorEastAsia" w:hAnsiTheme="minorEastAsia"/>
                <w:kern w:val="0"/>
                <w:sz w:val="24"/>
                <w:szCs w:val="24"/>
                <w:lang w:val="en-US" w:eastAsia="zh-CN"/>
              </w:rPr>
              <w:t>11</w:t>
            </w:r>
            <w:r>
              <w:rPr>
                <w:rFonts w:hint="eastAsia" w:cs="宋体" w:asciiTheme="minorEastAsia" w:hAnsiTheme="minorEastAsia"/>
                <w:kern w:val="0"/>
                <w:sz w:val="24"/>
                <w:szCs w:val="24"/>
                <w:lang w:val="zh-CN"/>
              </w:rPr>
              <w:t>日</w:t>
            </w:r>
            <w:r>
              <w:rPr>
                <w:rFonts w:hint="eastAsia" w:cs="宋体" w:asciiTheme="minorEastAsia" w:hAnsiTheme="minorEastAsia"/>
                <w:kern w:val="0"/>
                <w:sz w:val="24"/>
                <w:szCs w:val="24"/>
              </w:rPr>
              <w:t>09</w:t>
            </w:r>
            <w:r>
              <w:rPr>
                <w:rFonts w:hint="eastAsia" w:cs="宋体" w:asciiTheme="minorEastAsia" w:hAnsiTheme="minorEastAsia"/>
                <w:kern w:val="0"/>
                <w:sz w:val="24"/>
                <w:szCs w:val="24"/>
                <w:lang w:val="zh-CN"/>
              </w:rPr>
              <w:t>点00分（北京时间）</w:t>
            </w:r>
          </w:p>
        </w:tc>
      </w:tr>
      <w:tr w14:paraId="5473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070A3DC">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13</w:t>
            </w:r>
          </w:p>
        </w:tc>
        <w:tc>
          <w:tcPr>
            <w:tcW w:w="2268" w:type="dxa"/>
            <w:vAlign w:val="center"/>
          </w:tcPr>
          <w:p w14:paraId="4444F46C">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响应文件</w:t>
            </w:r>
          </w:p>
          <w:p w14:paraId="5E2FB0E4">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开启地点</w:t>
            </w:r>
          </w:p>
        </w:tc>
        <w:tc>
          <w:tcPr>
            <w:tcW w:w="6813" w:type="dxa"/>
            <w:vAlign w:val="center"/>
          </w:tcPr>
          <w:p w14:paraId="15A578C6">
            <w:pPr>
              <w:autoSpaceDE w:val="0"/>
              <w:autoSpaceDN w:val="0"/>
              <w:adjustRightInd w:val="0"/>
              <w:spacing w:line="360" w:lineRule="auto"/>
              <w:rPr>
                <w:rFonts w:ascii="宋体" w:hAnsi="宋体" w:cs="宋体"/>
                <w:kern w:val="0"/>
                <w:sz w:val="24"/>
              </w:rPr>
            </w:pPr>
            <w:r>
              <w:rPr>
                <w:rFonts w:hint="eastAsia" w:ascii="宋体" w:hAnsi="宋体" w:cs="宋体"/>
                <w:kern w:val="0"/>
                <w:sz w:val="24"/>
              </w:rPr>
              <w:t>谈判响应文件开启地点:襄城县公共资源交易中心（八七路东段电子商务产业园）12楼开标一室。（ 本项目采用远程不见面谈判，供应商无须到达现场）</w:t>
            </w:r>
          </w:p>
        </w:tc>
      </w:tr>
      <w:tr w14:paraId="0EE3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5B348A2">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14</w:t>
            </w:r>
          </w:p>
        </w:tc>
        <w:tc>
          <w:tcPr>
            <w:tcW w:w="2268" w:type="dxa"/>
            <w:vAlign w:val="center"/>
          </w:tcPr>
          <w:p w14:paraId="464BB0C0">
            <w:pPr>
              <w:autoSpaceDE w:val="0"/>
              <w:autoSpaceDN w:val="0"/>
              <w:adjustRightInd w:val="0"/>
              <w:spacing w:line="276" w:lineRule="auto"/>
              <w:jc w:val="center"/>
              <w:rPr>
                <w:rFonts w:cs="宋体" w:asciiTheme="minorEastAsia" w:hAnsiTheme="minorEastAsia"/>
                <w:bCs/>
                <w:sz w:val="24"/>
                <w:szCs w:val="24"/>
                <w:lang w:val="zh-CN"/>
              </w:rPr>
            </w:pPr>
            <w:r>
              <w:rPr>
                <w:rFonts w:hint="eastAsia" w:cs="宋体" w:asciiTheme="minorEastAsia" w:hAnsiTheme="minorEastAsia"/>
                <w:kern w:val="0"/>
                <w:sz w:val="24"/>
                <w:szCs w:val="24"/>
              </w:rPr>
              <w:t>谈判保证金</w:t>
            </w:r>
          </w:p>
        </w:tc>
        <w:tc>
          <w:tcPr>
            <w:tcW w:w="6813" w:type="dxa"/>
            <w:vAlign w:val="center"/>
          </w:tcPr>
          <w:p w14:paraId="266D7750">
            <w:pPr>
              <w:tabs>
                <w:tab w:val="left" w:pos="1260"/>
              </w:tabs>
              <w:autoSpaceDE w:val="0"/>
              <w:autoSpaceDN w:val="0"/>
              <w:adjustRightInd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本项目不收取</w:t>
            </w:r>
          </w:p>
          <w:p w14:paraId="0FD5CDC7">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宋体" w:asciiTheme="minorEastAsia" w:hAnsiTheme="minorEastAsia"/>
                <w:kern w:val="0"/>
                <w:sz w:val="24"/>
                <w:szCs w:val="24"/>
              </w:rPr>
              <w:t>供应商应提供投标承诺函</w:t>
            </w:r>
          </w:p>
        </w:tc>
      </w:tr>
      <w:tr w14:paraId="088A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744F5F33">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15</w:t>
            </w:r>
          </w:p>
        </w:tc>
        <w:tc>
          <w:tcPr>
            <w:tcW w:w="2268" w:type="dxa"/>
            <w:vAlign w:val="center"/>
          </w:tcPr>
          <w:p w14:paraId="228E6874">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公告发布</w:t>
            </w:r>
          </w:p>
        </w:tc>
        <w:tc>
          <w:tcPr>
            <w:tcW w:w="6813" w:type="dxa"/>
            <w:tcBorders>
              <w:top w:val="single" w:color="auto" w:sz="4" w:space="0"/>
            </w:tcBorders>
            <w:vAlign w:val="center"/>
          </w:tcPr>
          <w:p w14:paraId="27FD0BCE">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rPr>
              <w:t>谈判公告、成交公告、变更（更正）公告、现场勘察答复等相关信息同时在以下网站发布：《河南省政府采购网》、《许昌市政府采购网》、《全国公共资源交易平台（河南省·许昌市）》</w:t>
            </w:r>
          </w:p>
        </w:tc>
      </w:tr>
      <w:tr w14:paraId="3A0A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4981444">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16</w:t>
            </w:r>
          </w:p>
        </w:tc>
        <w:tc>
          <w:tcPr>
            <w:tcW w:w="2268" w:type="dxa"/>
            <w:vAlign w:val="center"/>
          </w:tcPr>
          <w:p w14:paraId="6F855F40">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采购人澄清或修改</w:t>
            </w:r>
          </w:p>
          <w:p w14:paraId="5775C84B">
            <w:pPr>
              <w:autoSpaceDE w:val="0"/>
              <w:autoSpaceDN w:val="0"/>
              <w:adjustRightInd w:val="0"/>
              <w:spacing w:line="360" w:lineRule="auto"/>
              <w:jc w:val="center"/>
              <w:rPr>
                <w:rFonts w:cs="黑体" w:asciiTheme="minorEastAsia" w:hAnsiTheme="minorEastAsia"/>
                <w:sz w:val="24"/>
                <w:szCs w:val="24"/>
              </w:rPr>
            </w:pPr>
            <w:r>
              <w:rPr>
                <w:rFonts w:hint="eastAsia" w:cs="仿宋_GB2312" w:asciiTheme="minorEastAsia" w:hAnsiTheme="minorEastAsia"/>
                <w:sz w:val="24"/>
                <w:szCs w:val="24"/>
              </w:rPr>
              <w:t>谈判文件时间</w:t>
            </w:r>
          </w:p>
        </w:tc>
        <w:tc>
          <w:tcPr>
            <w:tcW w:w="6813" w:type="dxa"/>
            <w:vAlign w:val="center"/>
          </w:tcPr>
          <w:p w14:paraId="6B6DB2E9">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谈判响应截止时间3个工作日前（</w:t>
            </w:r>
            <w:r>
              <w:rPr>
                <w:rFonts w:hint="eastAsia" w:cs="仿宋_GB2312" w:asciiTheme="minorEastAsia" w:hAnsiTheme="minorEastAsia"/>
                <w:sz w:val="24"/>
                <w:szCs w:val="24"/>
                <w:lang w:val="zh-CN"/>
              </w:rPr>
              <w:t>澄清内容可能影响谈判响应文件编制的）</w:t>
            </w:r>
          </w:p>
        </w:tc>
      </w:tr>
      <w:tr w14:paraId="5C5D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752682A">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17</w:t>
            </w:r>
          </w:p>
        </w:tc>
        <w:tc>
          <w:tcPr>
            <w:tcW w:w="2268" w:type="dxa"/>
            <w:vAlign w:val="center"/>
          </w:tcPr>
          <w:p w14:paraId="23EA67FB">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供应商对采购文件</w:t>
            </w:r>
          </w:p>
          <w:p w14:paraId="67CBD97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质疑截止时间</w:t>
            </w:r>
          </w:p>
        </w:tc>
        <w:tc>
          <w:tcPr>
            <w:tcW w:w="6813" w:type="dxa"/>
            <w:vAlign w:val="center"/>
          </w:tcPr>
          <w:p w14:paraId="4F5A6744">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szCs w:val="24"/>
              </w:rPr>
              <w:t>谈判响应截止时间前</w:t>
            </w:r>
          </w:p>
        </w:tc>
      </w:tr>
      <w:tr w14:paraId="1DF8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EF0A268">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18</w:t>
            </w:r>
          </w:p>
        </w:tc>
        <w:tc>
          <w:tcPr>
            <w:tcW w:w="2268" w:type="dxa"/>
            <w:vAlign w:val="center"/>
          </w:tcPr>
          <w:p w14:paraId="4BB828D6">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响应文件份数</w:t>
            </w:r>
          </w:p>
        </w:tc>
        <w:tc>
          <w:tcPr>
            <w:tcW w:w="6813" w:type="dxa"/>
            <w:vAlign w:val="center"/>
          </w:tcPr>
          <w:p w14:paraId="2C587206">
            <w:pPr>
              <w:autoSpaceDE w:val="0"/>
              <w:autoSpaceDN w:val="0"/>
              <w:adjustRightInd w:val="0"/>
              <w:spacing w:line="360" w:lineRule="auto"/>
              <w:rPr>
                <w:rFonts w:hint="eastAsia" w:cs="仿宋_GB2312" w:asciiTheme="minorEastAsia" w:hAnsiTheme="minorEastAsia"/>
                <w:sz w:val="24"/>
                <w:szCs w:val="24"/>
                <w:lang w:val="zh-CN"/>
              </w:rPr>
            </w:pPr>
            <w:r>
              <w:rPr>
                <w:rFonts w:hint="eastAsia" w:ascii="宋体" w:hAnsi="宋体" w:cs="宋体"/>
                <w:kern w:val="0"/>
                <w:sz w:val="24"/>
                <w:lang w:val="zh-CN"/>
              </w:rPr>
              <w:t>☑</w:t>
            </w:r>
            <w:r>
              <w:rPr>
                <w:rFonts w:hint="eastAsia" w:cs="仿宋_GB2312" w:asciiTheme="minorEastAsia" w:hAnsiTheme="minorEastAsia"/>
                <w:sz w:val="24"/>
                <w:szCs w:val="24"/>
                <w:lang w:val="zh-CN"/>
              </w:rPr>
              <w:t>电子响应文件：电子响应文件：成功上传至《全国公共资源交易平台（河南省·许昌市）》公共资源交易系统加密电子响应文件1份（后缀格式为.XCSTF）。</w:t>
            </w:r>
          </w:p>
          <w:p w14:paraId="7CD7DF9C">
            <w:pPr>
              <w:autoSpaceDE w:val="0"/>
              <w:autoSpaceDN w:val="0"/>
              <w:adjustRightInd w:val="0"/>
              <w:spacing w:line="360" w:lineRule="auto"/>
              <w:rPr>
                <w:rFonts w:cs="宋体" w:asciiTheme="minorEastAsia" w:hAnsiTheme="minorEastAsia"/>
                <w:bCs/>
                <w:sz w:val="24"/>
                <w:szCs w:val="24"/>
                <w:highlight w:val="lightGray"/>
                <w:lang w:val="zh-CN"/>
              </w:rPr>
            </w:pPr>
            <w:r>
              <w:rPr>
                <w:rFonts w:hint="eastAsia" w:cs="仿宋_GB2312" w:asciiTheme="minorEastAsia" w:hAnsiTheme="minorEastAsia"/>
                <w:sz w:val="24"/>
                <w:szCs w:val="24"/>
                <w:lang w:val="zh-CN"/>
              </w:rPr>
              <w:t>注：投标人登录《全国公共资源交易平台（河南省·许昌市）》下载“新点投标文件制作软件（河南省版）”的最新版本制作电子响应文件。</w:t>
            </w:r>
          </w:p>
        </w:tc>
      </w:tr>
      <w:tr w14:paraId="3E06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62FBF04">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19</w:t>
            </w:r>
          </w:p>
        </w:tc>
        <w:tc>
          <w:tcPr>
            <w:tcW w:w="2268" w:type="dxa"/>
            <w:vAlign w:val="center"/>
          </w:tcPr>
          <w:p w14:paraId="12A6F98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响应文件的</w:t>
            </w:r>
          </w:p>
          <w:p w14:paraId="58C74F1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签署盖章</w:t>
            </w:r>
          </w:p>
        </w:tc>
        <w:tc>
          <w:tcPr>
            <w:tcW w:w="6813" w:type="dxa"/>
            <w:vAlign w:val="center"/>
          </w:tcPr>
          <w:p w14:paraId="65AE11D1">
            <w:pPr>
              <w:autoSpaceDE w:val="0"/>
              <w:autoSpaceDN w:val="0"/>
              <w:adjustRightInd w:val="0"/>
              <w:spacing w:line="420" w:lineRule="exact"/>
              <w:rPr>
                <w:rFonts w:cs="仿宋_GB2312" w:asciiTheme="minorEastAsia" w:hAnsiTheme="minorEastAsia"/>
                <w:sz w:val="24"/>
                <w:szCs w:val="24"/>
                <w:highlight w:val="lightGray"/>
              </w:rPr>
            </w:pPr>
            <w:r>
              <w:rPr>
                <w:rFonts w:ascii="宋体" w:hAnsi="宋体" w:cs="宋体"/>
                <w:b/>
                <w:kern w:val="0"/>
                <w:sz w:val="24"/>
              </w:rPr>
              <w:fldChar w:fldCharType="begin"/>
            </w:r>
            <w:r>
              <w:rPr>
                <w:rFonts w:hint="eastAsia" w:ascii="宋体" w:hAnsi="宋体" w:cs="宋体"/>
                <w:b/>
                <w:kern w:val="0"/>
                <w:sz w:val="24"/>
              </w:rPr>
              <w:instrText xml:space="preserve">eq \o\ac(□,√)</w:instrText>
            </w:r>
            <w:r>
              <w:rPr>
                <w:rFonts w:ascii="宋体" w:hAnsi="宋体" w:cs="宋体"/>
                <w:b/>
                <w:kern w:val="0"/>
                <w:sz w:val="24"/>
              </w:rPr>
              <w:fldChar w:fldCharType="end"/>
            </w:r>
            <w:r>
              <w:rPr>
                <w:rFonts w:hint="eastAsia" w:ascii="宋体" w:hAnsi="宋体" w:cs="宋体"/>
                <w:kern w:val="0"/>
                <w:sz w:val="24"/>
              </w:rPr>
              <w:t>电子响应文件：</w:t>
            </w:r>
            <w:r>
              <w:rPr>
                <w:rFonts w:hint="eastAsia" w:ascii="宋体" w:hAnsi="宋体" w:cs="宋体"/>
                <w:kern w:val="0"/>
                <w:sz w:val="24"/>
                <w:lang w:val="en-US" w:eastAsia="zh-CN"/>
              </w:rPr>
              <w:t>谈判</w:t>
            </w:r>
            <w:r>
              <w:rPr>
                <w:rFonts w:hint="eastAsia" w:ascii="宋体" w:hAnsi="宋体" w:cs="宋体"/>
                <w:kern w:val="0"/>
                <w:sz w:val="24"/>
              </w:rPr>
              <w:t>价文件要求加盖供应商电子印章和法人电子印章。</w:t>
            </w:r>
          </w:p>
        </w:tc>
      </w:tr>
      <w:tr w14:paraId="693A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1B44E73">
            <w:pPr>
              <w:autoSpaceDE w:val="0"/>
              <w:autoSpaceDN w:val="0"/>
              <w:adjustRightInd w:val="0"/>
              <w:spacing w:line="276"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20</w:t>
            </w:r>
          </w:p>
        </w:tc>
        <w:tc>
          <w:tcPr>
            <w:tcW w:w="2268" w:type="dxa"/>
            <w:vAlign w:val="center"/>
          </w:tcPr>
          <w:p w14:paraId="58D2D9F4">
            <w:pPr>
              <w:autoSpaceDE w:val="0"/>
              <w:autoSpaceDN w:val="0"/>
              <w:adjustRightInd w:val="0"/>
              <w:spacing w:line="360" w:lineRule="auto"/>
              <w:jc w:val="center"/>
              <w:rPr>
                <w:rFonts w:cs="仿宋_GB2312" w:asciiTheme="minorEastAsia" w:hAnsiTheme="minorEastAsia"/>
                <w:sz w:val="24"/>
                <w:szCs w:val="24"/>
              </w:rPr>
            </w:pPr>
            <w:r>
              <w:rPr>
                <w:rFonts w:hint="eastAsia" w:cs="黑体" w:asciiTheme="minorEastAsia" w:hAnsiTheme="minorEastAsia"/>
                <w:sz w:val="24"/>
                <w:szCs w:val="24"/>
              </w:rPr>
              <w:t>谈判小组组建</w:t>
            </w:r>
          </w:p>
        </w:tc>
        <w:tc>
          <w:tcPr>
            <w:tcW w:w="6813" w:type="dxa"/>
            <w:vAlign w:val="center"/>
          </w:tcPr>
          <w:p w14:paraId="44F81C2A">
            <w:pPr>
              <w:autoSpaceDE w:val="0"/>
              <w:autoSpaceDN w:val="0"/>
              <w:adjustRightInd w:val="0"/>
              <w:spacing w:line="360" w:lineRule="auto"/>
              <w:rPr>
                <w:rFonts w:cs="仿宋_GB2312" w:asciiTheme="minorEastAsia" w:hAnsiTheme="minorEastAsia"/>
                <w:sz w:val="24"/>
                <w:szCs w:val="24"/>
                <w:lang w:val="zh-CN"/>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cs="仿宋_GB2312" w:asciiTheme="minorEastAsia" w:hAnsiTheme="minorEastAsia"/>
                <w:sz w:val="24"/>
                <w:szCs w:val="24"/>
                <w:lang w:val="zh-CN"/>
              </w:rPr>
              <w:t>由采购人代表和评审专家</w:t>
            </w:r>
            <w:r>
              <w:rPr>
                <w:rFonts w:hint="eastAsia" w:cs="仿宋_GB2312" w:asciiTheme="minorEastAsia" w:hAnsiTheme="minorEastAsia"/>
                <w:sz w:val="24"/>
                <w:szCs w:val="24"/>
                <w:lang w:val="en-US" w:eastAsia="zh-CN"/>
              </w:rPr>
              <w:t>共3人</w:t>
            </w:r>
            <w:r>
              <w:rPr>
                <w:rFonts w:hint="eastAsia" w:cs="仿宋_GB2312" w:asciiTheme="minorEastAsia" w:hAnsiTheme="minorEastAsia"/>
                <w:sz w:val="24"/>
                <w:szCs w:val="24"/>
                <w:lang w:val="zh-CN"/>
              </w:rPr>
              <w:t>组成，其中评审专家的人数不少于谈判小组成员总数的三分之二。评审专家从政府采购评审专家库中随机抽取。</w:t>
            </w:r>
          </w:p>
          <w:p w14:paraId="2853C6BA">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lang w:val="zh-CN"/>
              </w:rPr>
              <w:t>□由评审专家组成。评审专家从政府采购评审专家库中随机抽取。</w:t>
            </w:r>
          </w:p>
        </w:tc>
      </w:tr>
      <w:tr w14:paraId="6DFE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8D596EE">
            <w:pPr>
              <w:autoSpaceDE w:val="0"/>
              <w:autoSpaceDN w:val="0"/>
              <w:adjustRightInd w:val="0"/>
              <w:spacing w:line="276"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21</w:t>
            </w:r>
          </w:p>
        </w:tc>
        <w:tc>
          <w:tcPr>
            <w:tcW w:w="2268" w:type="dxa"/>
            <w:vAlign w:val="center"/>
          </w:tcPr>
          <w:p w14:paraId="37763FCA">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评审方法</w:t>
            </w:r>
          </w:p>
        </w:tc>
        <w:tc>
          <w:tcPr>
            <w:tcW w:w="6813" w:type="dxa"/>
            <w:vAlign w:val="center"/>
          </w:tcPr>
          <w:p w14:paraId="6BF6B436">
            <w:pPr>
              <w:autoSpaceDE w:val="0"/>
              <w:autoSpaceDN w:val="0"/>
              <w:adjustRightInd w:val="0"/>
              <w:spacing w:line="360" w:lineRule="auto"/>
              <w:rPr>
                <w:rFonts w:ascii="新宋体" w:hAnsi="新宋体" w:eastAsia="新宋体"/>
                <w:sz w:val="24"/>
                <w:szCs w:val="24"/>
              </w:rPr>
            </w:pPr>
            <w:r>
              <w:rPr>
                <w:rFonts w:hint="eastAsia"/>
                <w:sz w:val="24"/>
                <w:szCs w:val="24"/>
              </w:rPr>
              <w:t>质量和服务均能满足谈判文件实质性响应要求且最后报价最低的原则确定成交供应商。</w:t>
            </w:r>
          </w:p>
        </w:tc>
      </w:tr>
      <w:tr w14:paraId="0053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34CC857">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22</w:t>
            </w:r>
          </w:p>
        </w:tc>
        <w:tc>
          <w:tcPr>
            <w:tcW w:w="2268" w:type="dxa"/>
            <w:vAlign w:val="center"/>
          </w:tcPr>
          <w:p w14:paraId="66F85E60">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中小企业有关政策</w:t>
            </w:r>
          </w:p>
        </w:tc>
        <w:tc>
          <w:tcPr>
            <w:tcW w:w="6813" w:type="dxa"/>
            <w:vAlign w:val="center"/>
          </w:tcPr>
          <w:p w14:paraId="0CB57D0D">
            <w:pPr>
              <w:autoSpaceDE w:val="0"/>
              <w:autoSpaceDN w:val="0"/>
              <w:adjustRightInd w:val="0"/>
              <w:spacing w:line="360" w:lineRule="auto"/>
              <w:contextualSpacing/>
              <w:rPr>
                <w:rFonts w:cs="宋体" w:asciiTheme="minorEastAsia" w:hAnsiTheme="minorEastAsia"/>
                <w:sz w:val="24"/>
                <w:szCs w:val="24"/>
              </w:rPr>
            </w:pPr>
            <w:r>
              <w:rPr>
                <w:rFonts w:ascii="宋体" w:hAnsi="宋体" w:cs="宋体"/>
                <w:bCs/>
                <w:sz w:val="24"/>
                <w:lang w:val="zh-CN"/>
              </w:rPr>
              <w:t>1</w:t>
            </w:r>
            <w:r>
              <w:rPr>
                <w:rFonts w:hint="eastAsia" w:cs="宋体" w:asciiTheme="minorEastAsia" w:hAnsiTheme="minorEastAsia"/>
                <w:sz w:val="24"/>
                <w:szCs w:val="24"/>
              </w:rPr>
              <w:t>、根据工信部等部委发布的《关于印发中小企业划型标准规定的通知》（工信部联企业〔</w:t>
            </w:r>
            <w:r>
              <w:rPr>
                <w:rFonts w:cs="宋体" w:asciiTheme="minorEastAsia" w:hAnsiTheme="minorEastAsia"/>
                <w:sz w:val="24"/>
                <w:szCs w:val="24"/>
              </w:rPr>
              <w:t>2011</w:t>
            </w:r>
            <w:r>
              <w:rPr>
                <w:rFonts w:hint="eastAsia" w:cs="宋体" w:asciiTheme="minorEastAsia" w:hAnsiTheme="minorEastAsia"/>
                <w:sz w:val="24"/>
                <w:szCs w:val="24"/>
              </w:rPr>
              <w:t>〕</w:t>
            </w:r>
            <w:r>
              <w:rPr>
                <w:rFonts w:cs="宋体" w:asciiTheme="minorEastAsia" w:hAnsiTheme="minorEastAsia"/>
                <w:sz w:val="24"/>
                <w:szCs w:val="24"/>
              </w:rPr>
              <w:t>300</w:t>
            </w:r>
            <w:r>
              <w:rPr>
                <w:rFonts w:hint="eastAsia" w:cs="宋体" w:asciiTheme="minorEastAsia" w:hAnsiTheme="minorEastAsia"/>
                <w:sz w:val="24"/>
                <w:szCs w:val="24"/>
              </w:rPr>
              <w:t>号），按照本次采购标的所属行业的划型标准，符合条件的中小企业应按照招标文件格式要求提供《中小企业声明函》，否则不得享受相关中小企业扶持政策。</w:t>
            </w:r>
          </w:p>
          <w:p w14:paraId="12DBA963">
            <w:pPr>
              <w:autoSpaceDE w:val="0"/>
              <w:autoSpaceDN w:val="0"/>
              <w:adjustRightInd w:val="0"/>
              <w:spacing w:line="360" w:lineRule="auto"/>
              <w:contextualSpacing/>
              <w:rPr>
                <w:rFonts w:hint="eastAsia" w:cs="宋体" w:asciiTheme="minorEastAsia" w:hAnsiTheme="minorEastAsia"/>
                <w:sz w:val="24"/>
                <w:szCs w:val="24"/>
                <w:lang w:val="en-US" w:eastAsia="zh-CN"/>
              </w:rPr>
            </w:pPr>
            <w:r>
              <w:rPr>
                <w:rFonts w:cs="宋体" w:asciiTheme="minorEastAsia" w:hAnsiTheme="minorEastAsia"/>
                <w:sz w:val="24"/>
                <w:szCs w:val="24"/>
              </w:rPr>
              <w:t>2</w:t>
            </w:r>
            <w:r>
              <w:rPr>
                <w:rFonts w:hint="eastAsia" w:cs="宋体" w:asciiTheme="minorEastAsia" w:hAnsiTheme="minorEastAsia"/>
                <w:sz w:val="24"/>
                <w:szCs w:val="24"/>
              </w:rPr>
              <w:t>、本次采购标的对应的中小企业划分标准所属行业：</w:t>
            </w:r>
            <w:r>
              <w:rPr>
                <w:rFonts w:hint="eastAsia" w:cs="宋体" w:asciiTheme="minorEastAsia" w:hAnsiTheme="minorEastAsia"/>
                <w:sz w:val="24"/>
                <w:szCs w:val="24"/>
                <w:lang w:val="en-US" w:eastAsia="zh-CN"/>
              </w:rPr>
              <w:t>农、牧、渔业</w:t>
            </w:r>
            <w:r>
              <w:rPr>
                <w:rFonts w:hint="eastAsia" w:cs="宋体" w:asciiTheme="minorEastAsia" w:hAnsiTheme="minorEastAsia"/>
                <w:color w:val="000000" w:themeColor="text1"/>
                <w:sz w:val="24"/>
                <w:szCs w:val="24"/>
                <w:lang w:val="en-US" w:eastAsia="zh-CN"/>
                <w14:textFill>
                  <w14:solidFill>
                    <w14:schemeClr w14:val="tx1"/>
                  </w14:solidFill>
                </w14:textFill>
              </w:rPr>
              <w:t>行业</w:t>
            </w:r>
            <w:r>
              <w:rPr>
                <w:rFonts w:hint="eastAsia" w:cs="宋体" w:asciiTheme="minorEastAsia" w:hAnsiTheme="minorEastAsia"/>
                <w:sz w:val="24"/>
                <w:szCs w:val="24"/>
                <w:lang w:val="en-US" w:eastAsia="zh-CN"/>
              </w:rPr>
              <w:t>。</w:t>
            </w:r>
          </w:p>
          <w:p w14:paraId="4E7EFC97">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3</w:t>
            </w:r>
            <w:r>
              <w:rPr>
                <w:rFonts w:hint="eastAsia" w:cs="宋体" w:asciiTheme="minorEastAsia" w:hAnsiTheme="minorEastAsia"/>
                <w:sz w:val="24"/>
                <w:szCs w:val="24"/>
              </w:rPr>
              <w:t>、根据财政部、工业和信息化部发布的《政府采购促进中小企业发展管理办法》（财库〔</w:t>
            </w:r>
            <w:r>
              <w:rPr>
                <w:rFonts w:cs="宋体" w:asciiTheme="minorEastAsia" w:hAnsiTheme="minorEastAsia"/>
                <w:sz w:val="24"/>
                <w:szCs w:val="24"/>
              </w:rPr>
              <w:t>2020</w:t>
            </w:r>
            <w:r>
              <w:rPr>
                <w:rFonts w:hint="eastAsia" w:cs="宋体" w:asciiTheme="minorEastAsia" w:hAnsiTheme="minorEastAsia"/>
                <w:sz w:val="24"/>
                <w:szCs w:val="24"/>
              </w:rPr>
              <w:t>〕</w:t>
            </w:r>
            <w:r>
              <w:rPr>
                <w:rFonts w:cs="宋体" w:asciiTheme="minorEastAsia" w:hAnsiTheme="minorEastAsia"/>
                <w:sz w:val="24"/>
                <w:szCs w:val="24"/>
              </w:rPr>
              <w:t>46</w:t>
            </w:r>
            <w:r>
              <w:rPr>
                <w:rFonts w:hint="eastAsia" w:cs="宋体" w:asciiTheme="minorEastAsia" w:hAnsiTheme="minorEastAsia"/>
                <w:sz w:val="24"/>
                <w:szCs w:val="24"/>
              </w:rPr>
              <w:t>号）、《关于进一步加大政府采购支持中小企业力度的通知》（财库〔</w:t>
            </w:r>
            <w:r>
              <w:rPr>
                <w:rFonts w:cs="宋体" w:asciiTheme="minorEastAsia" w:hAnsiTheme="minorEastAsia"/>
                <w:sz w:val="24"/>
                <w:szCs w:val="24"/>
              </w:rPr>
              <w:t>2022</w:t>
            </w:r>
            <w:r>
              <w:rPr>
                <w:rFonts w:hint="eastAsia" w:cs="宋体" w:asciiTheme="minorEastAsia" w:hAnsiTheme="minorEastAsia"/>
                <w:sz w:val="24"/>
                <w:szCs w:val="24"/>
              </w:rPr>
              <w:t>〕</w:t>
            </w:r>
            <w:r>
              <w:rPr>
                <w:rFonts w:cs="宋体" w:asciiTheme="minorEastAsia" w:hAnsiTheme="minorEastAsia"/>
                <w:sz w:val="24"/>
                <w:szCs w:val="24"/>
              </w:rPr>
              <w:t>19</w:t>
            </w:r>
            <w:r>
              <w:rPr>
                <w:rFonts w:hint="eastAsia" w:cs="宋体" w:asciiTheme="minorEastAsia" w:hAnsiTheme="minorEastAsia"/>
                <w:sz w:val="24"/>
                <w:szCs w:val="24"/>
              </w:rPr>
              <w:t>号）规定，对小型和微型企业投标价格给予</w:t>
            </w:r>
            <w:r>
              <w:rPr>
                <w:rFonts w:hint="eastAsia" w:cs="宋体" w:asciiTheme="minorEastAsia" w:hAnsiTheme="minorEastAsia"/>
                <w:sz w:val="24"/>
                <w:szCs w:val="24"/>
                <w:lang w:val="en-US" w:eastAsia="zh-CN"/>
              </w:rPr>
              <w:t>3%-5%</w:t>
            </w:r>
            <w:r>
              <w:rPr>
                <w:rFonts w:hint="eastAsia" w:cs="宋体" w:asciiTheme="minorEastAsia" w:hAnsiTheme="minorEastAsia"/>
                <w:sz w:val="24"/>
                <w:szCs w:val="24"/>
              </w:rPr>
              <w:t>的扣除，用扣除后的价格参与评审。</w:t>
            </w:r>
          </w:p>
          <w:p w14:paraId="31ED7121">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4</w:t>
            </w:r>
            <w:r>
              <w:rPr>
                <w:rFonts w:hint="eastAsia" w:cs="宋体" w:asciiTheme="minorEastAsia" w:hAnsiTheme="minorEastAsia"/>
                <w:sz w:val="24"/>
                <w:szCs w:val="24"/>
              </w:rPr>
              <w:t>、以联合体形式参加政府采购活动，联合体各方均为中小企业的，联合体视同中小企业。其中，联合体各方均为小微企业的，联合体视同小微企业。</w:t>
            </w:r>
          </w:p>
          <w:p w14:paraId="7E427D44">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5</w:t>
            </w:r>
            <w:r>
              <w:rPr>
                <w:rFonts w:hint="eastAsia" w:cs="宋体"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宋体" w:asciiTheme="minorEastAsia" w:hAnsiTheme="minorEastAsia"/>
                <w:sz w:val="24"/>
                <w:szCs w:val="24"/>
              </w:rPr>
              <w:t>30%</w:t>
            </w:r>
            <w:r>
              <w:rPr>
                <w:rFonts w:hint="eastAsia" w:cs="宋体" w:asciiTheme="minorEastAsia" w:hAnsiTheme="minorEastAsia"/>
                <w:sz w:val="24"/>
                <w:szCs w:val="24"/>
              </w:rPr>
              <w:t>以上的，采购人、采购代理机构应当对联合体或者大中型企业的报价给予</w:t>
            </w:r>
            <w:r>
              <w:rPr>
                <w:rFonts w:cs="宋体" w:asciiTheme="minorEastAsia" w:hAnsiTheme="minorEastAsia"/>
                <w:sz w:val="24"/>
                <w:szCs w:val="24"/>
              </w:rPr>
              <w:t>%</w:t>
            </w:r>
            <w:r>
              <w:rPr>
                <w:rFonts w:hint="eastAsia" w:cs="宋体" w:asciiTheme="minorEastAsia" w:hAnsiTheme="minorEastAsia"/>
                <w:sz w:val="24"/>
                <w:szCs w:val="24"/>
              </w:rPr>
              <w:t>（</w:t>
            </w:r>
            <w:r>
              <w:rPr>
                <w:rFonts w:cs="宋体" w:asciiTheme="minorEastAsia" w:hAnsiTheme="minorEastAsia"/>
                <w:sz w:val="24"/>
                <w:szCs w:val="24"/>
              </w:rPr>
              <w:t>4</w:t>
            </w:r>
            <w:r>
              <w:rPr>
                <w:rFonts w:hint="eastAsia" w:cs="宋体" w:asciiTheme="minorEastAsia" w:hAnsiTheme="minorEastAsia"/>
                <w:sz w:val="24"/>
                <w:szCs w:val="24"/>
              </w:rPr>
              <w:t>—</w:t>
            </w:r>
            <w:r>
              <w:rPr>
                <w:rFonts w:cs="宋体" w:asciiTheme="minorEastAsia" w:hAnsiTheme="minorEastAsia"/>
                <w:sz w:val="24"/>
                <w:szCs w:val="24"/>
              </w:rPr>
              <w:t>6%</w:t>
            </w:r>
            <w:r>
              <w:rPr>
                <w:rFonts w:hint="eastAsia" w:cs="宋体"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74EB0179">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6</w:t>
            </w:r>
            <w:r>
              <w:rPr>
                <w:rFonts w:hint="eastAsia" w:cs="宋体" w:asciiTheme="minorEastAsia" w:hAnsiTheme="minorEastAsia"/>
                <w:sz w:val="24"/>
                <w:szCs w:val="24"/>
              </w:rPr>
              <w:t>、提供由省级以上监狱管理局、戒毒管理局（含新疆生产建设兵团）出具的属于监狱企业证明文件的，视同为小型和微型企业。</w:t>
            </w:r>
          </w:p>
          <w:p w14:paraId="40655958">
            <w:pPr>
              <w:autoSpaceDE w:val="0"/>
              <w:autoSpaceDN w:val="0"/>
              <w:adjustRightInd w:val="0"/>
              <w:spacing w:line="360" w:lineRule="auto"/>
              <w:contextualSpacing/>
              <w:rPr>
                <w:rFonts w:cs="宋体" w:asciiTheme="minorEastAsia" w:hAnsiTheme="minorEastAsia"/>
                <w:bCs/>
                <w:sz w:val="24"/>
                <w:szCs w:val="24"/>
                <w:lang w:val="zh-CN"/>
              </w:rPr>
            </w:pPr>
            <w:r>
              <w:rPr>
                <w:rFonts w:cs="宋体" w:asciiTheme="minorEastAsia" w:hAnsiTheme="minorEastAsia"/>
                <w:sz w:val="24"/>
                <w:szCs w:val="24"/>
              </w:rPr>
              <w:t>7</w:t>
            </w:r>
            <w:r>
              <w:rPr>
                <w:rFonts w:hint="eastAsia" w:cs="宋体" w:asciiTheme="minorEastAsia" w:hAnsiTheme="minorEastAsia"/>
                <w:sz w:val="24"/>
                <w:szCs w:val="24"/>
              </w:rPr>
              <w:t>、符合享受政府采购支持政策的残疾人福利性单位条件且提供《残疾人福利性单位声明函》的，视同为小型和微型企业。</w:t>
            </w:r>
          </w:p>
        </w:tc>
      </w:tr>
      <w:tr w14:paraId="556D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7D148A2">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23</w:t>
            </w:r>
          </w:p>
        </w:tc>
        <w:tc>
          <w:tcPr>
            <w:tcW w:w="2268" w:type="dxa"/>
            <w:vAlign w:val="center"/>
          </w:tcPr>
          <w:p w14:paraId="40A8406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履约保证金</w:t>
            </w:r>
          </w:p>
        </w:tc>
        <w:tc>
          <w:tcPr>
            <w:tcW w:w="6813" w:type="dxa"/>
            <w:vAlign w:val="center"/>
          </w:tcPr>
          <w:p w14:paraId="56F7D424">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无要求</w:t>
            </w:r>
          </w:p>
          <w:p w14:paraId="2B5D854C">
            <w:pPr>
              <w:autoSpaceDE w:val="0"/>
              <w:autoSpaceDN w:val="0"/>
              <w:adjustRightInd w:val="0"/>
              <w:spacing w:line="360" w:lineRule="auto"/>
              <w:rPr>
                <w:rFonts w:cs="宋体" w:asciiTheme="minorEastAsia" w:hAnsiTheme="minorEastAsia"/>
                <w:kern w:val="0"/>
                <w:sz w:val="24"/>
                <w:szCs w:val="24"/>
                <w:lang w:val="zh-CN"/>
              </w:rPr>
            </w:pPr>
            <w:r>
              <w:rPr>
                <w:rFonts w:hint="eastAsia" w:cs="仿宋_GB2312" w:asciiTheme="minorEastAsia" w:hAnsiTheme="minorEastAsia"/>
                <w:sz w:val="24"/>
                <w:szCs w:val="24"/>
                <w:lang w:val="zh-CN"/>
              </w:rPr>
              <w:t>□</w:t>
            </w:r>
            <w:r>
              <w:rPr>
                <w:rFonts w:hint="eastAsia" w:cs="宋体" w:asciiTheme="minorEastAsia" w:hAnsiTheme="minorEastAsia"/>
                <w:sz w:val="24"/>
                <w:szCs w:val="24"/>
              </w:rPr>
              <w:t>要求提交。履约保证金的数额为合同金额</w:t>
            </w:r>
            <w:r>
              <w:rPr>
                <w:rFonts w:hint="eastAsia" w:ascii="新宋体" w:hAnsi="新宋体" w:eastAsia="新宋体"/>
                <w:sz w:val="24"/>
                <w:szCs w:val="24"/>
              </w:rPr>
              <w:t>的10%</w:t>
            </w:r>
            <w:r>
              <w:rPr>
                <w:rFonts w:hint="eastAsia" w:cs="宋体" w:asciiTheme="minorEastAsia" w:hAnsiTheme="minorEastAsia"/>
                <w:sz w:val="24"/>
                <w:szCs w:val="24"/>
              </w:rPr>
              <w:t>。成交供应商以支票、汇票、本票或者金融机构、担保机构出具的保函等非现金形式向采购人提交。</w:t>
            </w:r>
          </w:p>
        </w:tc>
      </w:tr>
      <w:tr w14:paraId="346E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BE0B647">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24</w:t>
            </w:r>
          </w:p>
        </w:tc>
        <w:tc>
          <w:tcPr>
            <w:tcW w:w="2268" w:type="dxa"/>
            <w:vAlign w:val="center"/>
          </w:tcPr>
          <w:p w14:paraId="7A70228A">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代理服务费</w:t>
            </w:r>
          </w:p>
        </w:tc>
        <w:tc>
          <w:tcPr>
            <w:tcW w:w="6813" w:type="dxa"/>
            <w:vAlign w:val="center"/>
          </w:tcPr>
          <w:p w14:paraId="70CF4D44">
            <w:pPr>
              <w:autoSpaceDE w:val="0"/>
              <w:autoSpaceDN w:val="0"/>
              <w:spacing w:line="360" w:lineRule="auto"/>
              <w:contextualSpacing/>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不收取</w:t>
            </w:r>
          </w:p>
        </w:tc>
      </w:tr>
      <w:tr w14:paraId="2E50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C973E81">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25</w:t>
            </w:r>
          </w:p>
        </w:tc>
        <w:tc>
          <w:tcPr>
            <w:tcW w:w="2268" w:type="dxa"/>
            <w:vAlign w:val="center"/>
          </w:tcPr>
          <w:p w14:paraId="55092789">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授权函</w:t>
            </w:r>
          </w:p>
        </w:tc>
        <w:tc>
          <w:tcPr>
            <w:tcW w:w="6813" w:type="dxa"/>
            <w:vAlign w:val="center"/>
          </w:tcPr>
          <w:p w14:paraId="03C38B77">
            <w:pPr>
              <w:autoSpaceDE w:val="0"/>
              <w:autoSpaceDN w:val="0"/>
              <w:spacing w:line="360" w:lineRule="auto"/>
              <w:contextualSpacing/>
              <w:rPr>
                <w:rFonts w:cs="宋体" w:asciiTheme="minorEastAsia" w:hAnsiTheme="minorEastAsia"/>
                <w:kern w:val="0"/>
                <w:sz w:val="24"/>
                <w:szCs w:val="24"/>
                <w:lang w:val="zh-CN"/>
              </w:rPr>
            </w:pPr>
            <w:r>
              <w:rPr>
                <w:rFonts w:hint="eastAsia" w:cs="宋体" w:asciiTheme="minorEastAsia" w:hAnsiTheme="minorEastAsia"/>
                <w:bCs/>
                <w:kern w:val="0"/>
                <w:sz w:val="24"/>
                <w:szCs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cs="宋体" w:asciiTheme="minorEastAsia" w:hAnsiTheme="minorEastAsia"/>
                <w:bCs/>
                <w:kern w:val="0"/>
                <w:sz w:val="24"/>
                <w:szCs w:val="24"/>
              </w:rPr>
              <w:t>2</w:t>
            </w:r>
            <w:r>
              <w:rPr>
                <w:rFonts w:hint="eastAsia" w:cs="宋体" w:asciiTheme="minorEastAsia" w:hAnsiTheme="minorEastAsia"/>
                <w:bCs/>
                <w:kern w:val="0"/>
                <w:sz w:val="24"/>
                <w:szCs w:val="24"/>
              </w:rPr>
              <w:t>人。</w:t>
            </w:r>
          </w:p>
        </w:tc>
      </w:tr>
      <w:tr w14:paraId="6483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06" w:type="dxa"/>
            <w:vAlign w:val="center"/>
          </w:tcPr>
          <w:p w14:paraId="6F68D7A7">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26</w:t>
            </w:r>
          </w:p>
        </w:tc>
        <w:tc>
          <w:tcPr>
            <w:tcW w:w="2268" w:type="dxa"/>
            <w:vAlign w:val="center"/>
          </w:tcPr>
          <w:p w14:paraId="0A0C75FC">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电子化采购模式</w:t>
            </w:r>
          </w:p>
        </w:tc>
        <w:tc>
          <w:tcPr>
            <w:tcW w:w="6813" w:type="dxa"/>
            <w:vAlign w:val="center"/>
          </w:tcPr>
          <w:p w14:paraId="552F2E0E">
            <w:pPr>
              <w:autoSpaceDE w:val="0"/>
              <w:autoSpaceDN w:val="0"/>
              <w:adjustRightInd w:val="0"/>
              <w:spacing w:line="360" w:lineRule="auto"/>
              <w:contextualSpacing/>
              <w:rPr>
                <w:rFonts w:hAnsi="宋体" w:cs="宋体"/>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是。</w:t>
            </w:r>
            <w:r>
              <w:rPr>
                <w:rFonts w:hint="eastAsia" w:hAnsi="宋体" w:cs="宋体"/>
                <w:sz w:val="24"/>
                <w:szCs w:val="24"/>
                <w:lang w:val="zh-CN"/>
              </w:rPr>
              <w:t>供应商投标时须成功上传、解密电子投标文件。供应商资质、业绩、荣誉及相关人员证明材料等资料原件不再提交（本谈判文件第六章另有要求提供原件的除外）。</w:t>
            </w:r>
          </w:p>
          <w:p w14:paraId="2D188CE8">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lang w:val="zh-CN"/>
              </w:rPr>
              <w:t>□否。供应商投标时须提供纸质响应文件。供应商资质、业绩、荣誉及相关人员证明材料等资料原件根据招标文件要求提供。</w:t>
            </w:r>
          </w:p>
        </w:tc>
      </w:tr>
      <w:tr w14:paraId="49D9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06" w:type="dxa"/>
            <w:vAlign w:val="center"/>
          </w:tcPr>
          <w:p w14:paraId="070532CB">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27</w:t>
            </w:r>
          </w:p>
        </w:tc>
        <w:tc>
          <w:tcPr>
            <w:tcW w:w="2268" w:type="dxa"/>
            <w:vAlign w:val="center"/>
          </w:tcPr>
          <w:p w14:paraId="647C14DE">
            <w:pPr>
              <w:autoSpaceDE w:val="0"/>
              <w:autoSpaceDN w:val="0"/>
              <w:adjustRightInd w:val="0"/>
              <w:spacing w:line="360" w:lineRule="auto"/>
              <w:jc w:val="center"/>
              <w:rPr>
                <w:rFonts w:cs="宋体" w:asciiTheme="minorEastAsia" w:hAnsiTheme="minorEastAsia"/>
                <w:bCs/>
                <w:sz w:val="24"/>
                <w:szCs w:val="24"/>
                <w:lang w:val="zh-CN"/>
              </w:rPr>
            </w:pPr>
            <w:r>
              <w:rPr>
                <w:rFonts w:hint="eastAsia" w:ascii="宋体" w:hAnsi="宋体" w:eastAsia="宋体" w:cs="宋体"/>
                <w:bCs/>
                <w:sz w:val="24"/>
                <w:szCs w:val="24"/>
                <w:lang w:val="zh-CN"/>
              </w:rPr>
              <w:t>最后报价</w:t>
            </w:r>
          </w:p>
        </w:tc>
        <w:tc>
          <w:tcPr>
            <w:tcW w:w="6813" w:type="dxa"/>
            <w:vAlign w:val="center"/>
          </w:tcPr>
          <w:p w14:paraId="0755C812">
            <w:pPr>
              <w:autoSpaceDE w:val="0"/>
              <w:autoSpaceDN w:val="0"/>
              <w:adjustRightInd w:val="0"/>
              <w:spacing w:line="360" w:lineRule="auto"/>
              <w:ind w:right="-11" w:firstLine="480" w:firstLineChars="200"/>
              <w:rPr>
                <w:rFonts w:ascii="宋体" w:hAnsi="宋体" w:eastAsia="宋体" w:cs="宋体"/>
                <w:sz w:val="24"/>
                <w:szCs w:val="24"/>
              </w:rPr>
            </w:pPr>
            <w:r>
              <w:rPr>
                <w:rFonts w:ascii="宋体" w:hAnsi="宋体" w:eastAsia="宋体" w:cs="宋体"/>
                <w:sz w:val="24"/>
                <w:szCs w:val="24"/>
              </w:rPr>
              <w:t>根据谈判小组要求，供应商须使用CA数字证书或CA移动数字证书登录登录《全国公共资源交易平台（河南省·许昌市）》（https://ggzy.xuchang.gov.cn/）许昌市公共资源电子交易系统进行最后报价，最后报价应包括：①总报价②分项报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若有</w:t>
            </w:r>
            <w:r>
              <w:rPr>
                <w:rFonts w:hint="eastAsia" w:ascii="宋体" w:hAnsi="宋体" w:eastAsia="宋体" w:cs="宋体"/>
                <w:sz w:val="24"/>
                <w:szCs w:val="24"/>
                <w:lang w:eastAsia="zh-CN"/>
              </w:rPr>
              <w:t>）</w:t>
            </w:r>
            <w:r>
              <w:rPr>
                <w:rFonts w:ascii="宋体" w:hAnsi="宋体" w:eastAsia="宋体" w:cs="宋体"/>
                <w:sz w:val="24"/>
                <w:szCs w:val="24"/>
              </w:rPr>
              <w:t xml:space="preserve">。 </w:t>
            </w:r>
          </w:p>
          <w:p w14:paraId="66C664F0">
            <w:pPr>
              <w:autoSpaceDE w:val="0"/>
              <w:autoSpaceDN w:val="0"/>
              <w:adjustRightInd w:val="0"/>
              <w:spacing w:line="360" w:lineRule="auto"/>
              <w:ind w:right="-11" w:firstLine="480" w:firstLineChars="200"/>
              <w:rPr>
                <w:rFonts w:ascii="宋体" w:hAnsi="宋体" w:eastAsia="宋体" w:cs="宋体"/>
                <w:sz w:val="24"/>
                <w:szCs w:val="24"/>
              </w:rPr>
            </w:pPr>
            <w:r>
              <w:rPr>
                <w:rFonts w:ascii="宋体" w:hAnsi="宋体" w:eastAsia="宋体" w:cs="宋体"/>
                <w:sz w:val="24"/>
                <w:szCs w:val="24"/>
              </w:rPr>
              <w:t>注：</w:t>
            </w:r>
          </w:p>
          <w:p w14:paraId="7C06F0DD">
            <w:pPr>
              <w:autoSpaceDE w:val="0"/>
              <w:autoSpaceDN w:val="0"/>
              <w:adjustRightInd w:val="0"/>
              <w:spacing w:line="360" w:lineRule="auto"/>
              <w:ind w:right="-11" w:firstLine="480" w:firstLineChars="200"/>
              <w:rPr>
                <w:rFonts w:ascii="宋体" w:hAnsi="宋体" w:eastAsia="宋体" w:cs="宋体"/>
                <w:sz w:val="24"/>
                <w:szCs w:val="24"/>
              </w:rPr>
            </w:pPr>
            <w:r>
              <w:rPr>
                <w:rFonts w:ascii="宋体" w:hAnsi="宋体" w:eastAsia="宋体" w:cs="宋体"/>
                <w:sz w:val="24"/>
                <w:szCs w:val="24"/>
              </w:rPr>
              <w:t xml:space="preserve">①谈判小组要求供应商提交一次最后报价时，在谈判小组规定时间内，供应商应提交最后报价（包括总报价及分项报价）。最后 报价是供应商响应文件的有效组成部分。 </w:t>
            </w:r>
          </w:p>
          <w:p w14:paraId="64306E64">
            <w:pPr>
              <w:autoSpaceDE w:val="0"/>
              <w:autoSpaceDN w:val="0"/>
              <w:adjustRightInd w:val="0"/>
              <w:spacing w:line="360" w:lineRule="auto"/>
              <w:ind w:right="-11" w:firstLine="480" w:firstLineChars="200"/>
              <w:rPr>
                <w:rFonts w:ascii="宋体" w:hAnsi="宋体" w:eastAsia="宋体" w:cs="宋体"/>
                <w:sz w:val="24"/>
                <w:szCs w:val="24"/>
              </w:rPr>
            </w:pPr>
            <w:r>
              <w:rPr>
                <w:rFonts w:ascii="宋体" w:hAnsi="宋体" w:eastAsia="宋体" w:cs="宋体"/>
                <w:sz w:val="24"/>
                <w:szCs w:val="24"/>
              </w:rPr>
              <w:t>②采购文件第二章“采购需求”中“采购清单”以工程量清单提 供的，供应商应以工程量清单方式提交最后报价。</w:t>
            </w:r>
          </w:p>
          <w:p w14:paraId="2BAD6F7E">
            <w:pPr>
              <w:autoSpaceDE w:val="0"/>
              <w:autoSpaceDN w:val="0"/>
              <w:adjustRightInd w:val="0"/>
              <w:spacing w:line="360" w:lineRule="auto"/>
              <w:ind w:right="-11" w:firstLine="480" w:firstLineChars="200"/>
              <w:rPr>
                <w:rFonts w:hint="eastAsia" w:ascii="宋体" w:hAnsi="宋体" w:eastAsia="宋体"/>
                <w:sz w:val="24"/>
                <w:szCs w:val="24"/>
                <w:lang w:val="zh-CN"/>
              </w:rPr>
            </w:pPr>
            <w:r>
              <w:rPr>
                <w:rFonts w:ascii="宋体" w:hAnsi="宋体" w:eastAsia="宋体" w:cs="宋体"/>
                <w:sz w:val="24"/>
                <w:szCs w:val="24"/>
              </w:rPr>
              <w:t>③请供应商根据项目情况，可提前准备分项报价。</w:t>
            </w:r>
          </w:p>
        </w:tc>
      </w:tr>
      <w:tr w14:paraId="4E84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F4B315D">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28</w:t>
            </w:r>
          </w:p>
        </w:tc>
        <w:tc>
          <w:tcPr>
            <w:tcW w:w="2268" w:type="dxa"/>
            <w:vAlign w:val="center"/>
          </w:tcPr>
          <w:p w14:paraId="40647A78">
            <w:pPr>
              <w:autoSpaceDE w:val="0"/>
              <w:autoSpaceDN w:val="0"/>
              <w:adjustRightInd w:val="0"/>
              <w:spacing w:line="360" w:lineRule="auto"/>
              <w:jc w:val="center"/>
              <w:rPr>
                <w:rFonts w:cs="宋体" w:asciiTheme="minorEastAsia" w:hAnsiTheme="minorEastAsia"/>
                <w:bCs/>
                <w:sz w:val="24"/>
                <w:lang w:val="zh-CN"/>
              </w:rPr>
            </w:pPr>
            <w:r>
              <w:rPr>
                <w:rFonts w:hint="eastAsia" w:cs="宋体" w:asciiTheme="minorEastAsia" w:hAnsiTheme="minorEastAsia"/>
                <w:bCs/>
                <w:sz w:val="24"/>
                <w:lang w:val="zh-CN"/>
              </w:rPr>
              <w:t>特别提示</w:t>
            </w:r>
          </w:p>
        </w:tc>
        <w:tc>
          <w:tcPr>
            <w:tcW w:w="6813" w:type="dxa"/>
            <w:vAlign w:val="center"/>
          </w:tcPr>
          <w:p w14:paraId="056C45B2">
            <w:pPr>
              <w:autoSpaceDE w:val="0"/>
              <w:autoSpaceDN w:val="0"/>
              <w:adjustRightInd w:val="0"/>
              <w:spacing w:line="360" w:lineRule="auto"/>
              <w:contextualSpacing/>
              <w:rPr>
                <w:rFonts w:cs="宋体" w:asciiTheme="minorEastAsia" w:hAnsiTheme="minorEastAsia"/>
                <w:sz w:val="24"/>
                <w:szCs w:val="24"/>
              </w:rPr>
            </w:pPr>
            <w:r>
              <w:rPr>
                <w:rFonts w:hint="eastAsia" w:cs="宋体" w:asciiTheme="minorEastAsia" w:hAnsiTheme="minorEastAsia"/>
                <w:sz w:val="24"/>
                <w:szCs w:val="24"/>
              </w:rPr>
              <w:t>不同投标人电子投标文件记录的网卡MAC地址、CPU序号、硬盘序列号等硬件特征码均相同时，视为‘</w:t>
            </w:r>
            <w:r>
              <w:rPr>
                <w:rFonts w:cs="宋体" w:asciiTheme="minorEastAsia" w:hAnsiTheme="minorEastAsia"/>
                <w:sz w:val="24"/>
                <w:szCs w:val="24"/>
              </w:rPr>
              <w:t>不同</w:t>
            </w:r>
            <w:r>
              <w:rPr>
                <w:rFonts w:hint="eastAsia" w:cs="宋体" w:asciiTheme="minorEastAsia" w:hAnsiTheme="minorEastAsia"/>
                <w:sz w:val="24"/>
                <w:szCs w:val="24"/>
              </w:rPr>
              <w:t>投标人的投标</w:t>
            </w:r>
            <w:r>
              <w:rPr>
                <w:rFonts w:cs="宋体" w:asciiTheme="minorEastAsia" w:hAnsiTheme="minorEastAsia"/>
                <w:sz w:val="24"/>
                <w:szCs w:val="24"/>
              </w:rPr>
              <w:t>文件由同一单位或者个人编制</w:t>
            </w:r>
            <w:r>
              <w:rPr>
                <w:rFonts w:hint="eastAsia" w:cs="宋体" w:asciiTheme="minorEastAsia" w:hAnsiTheme="minorEastAsia"/>
                <w:sz w:val="24"/>
                <w:szCs w:val="24"/>
              </w:rPr>
              <w:t>’或‘</w:t>
            </w:r>
            <w:r>
              <w:rPr>
                <w:rFonts w:cs="宋体" w:asciiTheme="minorEastAsia" w:hAnsiTheme="minorEastAsia"/>
                <w:sz w:val="24"/>
                <w:szCs w:val="24"/>
              </w:rPr>
              <w:t>不同</w:t>
            </w:r>
            <w:r>
              <w:rPr>
                <w:rFonts w:hint="eastAsia" w:cs="宋体" w:asciiTheme="minorEastAsia" w:hAnsiTheme="minorEastAsia"/>
                <w:sz w:val="24"/>
                <w:szCs w:val="24"/>
              </w:rPr>
              <w:t>投标人</w:t>
            </w:r>
            <w:r>
              <w:rPr>
                <w:rFonts w:cs="宋体" w:asciiTheme="minorEastAsia" w:hAnsiTheme="minorEastAsia"/>
                <w:sz w:val="24"/>
                <w:szCs w:val="24"/>
              </w:rPr>
              <w:t>委托同一单位或者个人办理</w:t>
            </w:r>
            <w:r>
              <w:rPr>
                <w:rFonts w:hint="eastAsia" w:cs="宋体" w:asciiTheme="minorEastAsia" w:hAnsiTheme="minorEastAsia"/>
                <w:sz w:val="24"/>
                <w:szCs w:val="24"/>
              </w:rPr>
              <w:t>响应</w:t>
            </w:r>
            <w:r>
              <w:rPr>
                <w:rFonts w:cs="宋体" w:asciiTheme="minorEastAsia" w:hAnsiTheme="minorEastAsia"/>
                <w:sz w:val="24"/>
                <w:szCs w:val="24"/>
              </w:rPr>
              <w:t>事宜</w:t>
            </w:r>
            <w:r>
              <w:rPr>
                <w:rFonts w:hint="eastAsia" w:cs="宋体" w:asciiTheme="minorEastAsia" w:hAnsiTheme="minorEastAsia"/>
                <w:sz w:val="24"/>
                <w:szCs w:val="24"/>
              </w:rPr>
              <w:t>’，其投标无效。</w:t>
            </w:r>
          </w:p>
          <w:p w14:paraId="554C6269">
            <w:pPr>
              <w:autoSpaceDE w:val="0"/>
              <w:autoSpaceDN w:val="0"/>
              <w:adjustRightInd w:val="0"/>
              <w:spacing w:line="360" w:lineRule="auto"/>
              <w:contextualSpacing/>
              <w:rPr>
                <w:rFonts w:ascii="ˎ̥" w:hAnsi="ˎ̥"/>
                <w:sz w:val="24"/>
              </w:rPr>
            </w:pPr>
            <w:r>
              <w:rPr>
                <w:rFonts w:hint="eastAsia" w:cs="宋体" w:asciiTheme="minorEastAsia" w:hAnsiTheme="minorEastAsia"/>
                <w:sz w:val="24"/>
                <w:szCs w:val="24"/>
              </w:rPr>
              <w:t>评审专家应严格按照要求查看“硬件特征码” 相关信息并进行评审，在评审报告中显示“不同投标人电子投标文件制作硬件特征码”是否雷同的分析及判定结果。</w:t>
            </w:r>
          </w:p>
        </w:tc>
      </w:tr>
      <w:tr w14:paraId="6E75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E2FBED">
            <w:pPr>
              <w:autoSpaceDE w:val="0"/>
              <w:autoSpaceDN w:val="0"/>
              <w:adjustRightInd w:val="0"/>
              <w:spacing w:line="276" w:lineRule="auto"/>
              <w:jc w:val="center"/>
              <w:rPr>
                <w:rFonts w:cs="黑体" w:asciiTheme="minorEastAsia" w:hAnsiTheme="minorEastAsia"/>
                <w:sz w:val="24"/>
                <w:szCs w:val="24"/>
              </w:rPr>
            </w:pPr>
          </w:p>
          <w:p w14:paraId="1DD8F5FD">
            <w:pPr>
              <w:autoSpaceDE w:val="0"/>
              <w:autoSpaceDN w:val="0"/>
              <w:adjustRightInd w:val="0"/>
              <w:spacing w:line="276" w:lineRule="auto"/>
              <w:jc w:val="center"/>
              <w:rPr>
                <w:rFonts w:cs="黑体" w:asciiTheme="minorEastAsia" w:hAnsiTheme="minorEastAsia"/>
                <w:sz w:val="24"/>
                <w:szCs w:val="24"/>
              </w:rPr>
            </w:pPr>
          </w:p>
          <w:p w14:paraId="5CF1C819">
            <w:pPr>
              <w:autoSpaceDE w:val="0"/>
              <w:autoSpaceDN w:val="0"/>
              <w:adjustRightInd w:val="0"/>
              <w:spacing w:line="276" w:lineRule="auto"/>
              <w:jc w:val="center"/>
              <w:rPr>
                <w:rFonts w:cs="黑体" w:asciiTheme="minorEastAsia" w:hAnsiTheme="minorEastAsia"/>
                <w:sz w:val="24"/>
                <w:szCs w:val="24"/>
              </w:rPr>
            </w:pPr>
          </w:p>
          <w:p w14:paraId="410E0296">
            <w:pPr>
              <w:autoSpaceDE w:val="0"/>
              <w:autoSpaceDN w:val="0"/>
              <w:adjustRightInd w:val="0"/>
              <w:spacing w:line="276" w:lineRule="auto"/>
              <w:jc w:val="center"/>
              <w:rPr>
                <w:rFonts w:cs="黑体" w:asciiTheme="minorEastAsia" w:hAnsiTheme="minorEastAsia"/>
                <w:sz w:val="24"/>
                <w:szCs w:val="24"/>
              </w:rPr>
            </w:pPr>
          </w:p>
          <w:p w14:paraId="438EE504">
            <w:pPr>
              <w:autoSpaceDE w:val="0"/>
              <w:autoSpaceDN w:val="0"/>
              <w:adjustRightInd w:val="0"/>
              <w:spacing w:line="276" w:lineRule="auto"/>
              <w:jc w:val="center"/>
              <w:rPr>
                <w:rFonts w:cs="黑体" w:asciiTheme="minorEastAsia" w:hAnsiTheme="minorEastAsia"/>
                <w:sz w:val="24"/>
                <w:szCs w:val="24"/>
              </w:rPr>
            </w:pPr>
          </w:p>
          <w:p w14:paraId="1944A41E">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29</w:t>
            </w:r>
          </w:p>
        </w:tc>
        <w:tc>
          <w:tcPr>
            <w:tcW w:w="2268" w:type="dxa"/>
            <w:vAlign w:val="center"/>
          </w:tcPr>
          <w:p w14:paraId="1298D293">
            <w:pPr>
              <w:autoSpaceDE w:val="0"/>
              <w:autoSpaceDN w:val="0"/>
              <w:adjustRightInd w:val="0"/>
              <w:spacing w:line="360" w:lineRule="auto"/>
              <w:jc w:val="center"/>
              <w:rPr>
                <w:rFonts w:hAnsi="宋体" w:cs="宋体"/>
                <w:sz w:val="24"/>
                <w:szCs w:val="24"/>
              </w:rPr>
            </w:pPr>
          </w:p>
          <w:p w14:paraId="0362EDAC">
            <w:pPr>
              <w:autoSpaceDE w:val="0"/>
              <w:autoSpaceDN w:val="0"/>
              <w:adjustRightInd w:val="0"/>
              <w:spacing w:line="360" w:lineRule="auto"/>
              <w:jc w:val="center"/>
              <w:rPr>
                <w:rFonts w:hAnsi="宋体" w:cs="宋体"/>
                <w:sz w:val="24"/>
                <w:szCs w:val="24"/>
              </w:rPr>
            </w:pPr>
          </w:p>
          <w:p w14:paraId="5188FBEA">
            <w:pPr>
              <w:autoSpaceDE w:val="0"/>
              <w:autoSpaceDN w:val="0"/>
              <w:adjustRightInd w:val="0"/>
              <w:spacing w:line="360" w:lineRule="auto"/>
              <w:jc w:val="center"/>
              <w:rPr>
                <w:rFonts w:hAnsi="宋体" w:cs="宋体"/>
                <w:sz w:val="24"/>
                <w:szCs w:val="24"/>
              </w:rPr>
            </w:pPr>
          </w:p>
          <w:p w14:paraId="11650198">
            <w:pPr>
              <w:autoSpaceDE w:val="0"/>
              <w:autoSpaceDN w:val="0"/>
              <w:adjustRightInd w:val="0"/>
              <w:spacing w:line="360" w:lineRule="auto"/>
              <w:jc w:val="center"/>
              <w:rPr>
                <w:rFonts w:hAnsi="宋体" w:cs="宋体"/>
                <w:sz w:val="24"/>
                <w:szCs w:val="24"/>
              </w:rPr>
            </w:pPr>
          </w:p>
          <w:p w14:paraId="3B77805A">
            <w:pPr>
              <w:autoSpaceDE w:val="0"/>
              <w:autoSpaceDN w:val="0"/>
              <w:adjustRightInd w:val="0"/>
              <w:spacing w:line="360" w:lineRule="auto"/>
              <w:jc w:val="center"/>
              <w:rPr>
                <w:rFonts w:cs="宋体" w:asciiTheme="minorEastAsia" w:hAnsiTheme="minorEastAsia"/>
                <w:bCs/>
                <w:sz w:val="24"/>
                <w:lang w:val="zh-CN"/>
              </w:rPr>
            </w:pPr>
            <w:r>
              <w:rPr>
                <w:rFonts w:hint="eastAsia" w:hAnsi="宋体" w:cs="宋体"/>
                <w:sz w:val="24"/>
                <w:szCs w:val="24"/>
              </w:rPr>
              <w:t>投标人资格核验</w:t>
            </w:r>
          </w:p>
        </w:tc>
        <w:tc>
          <w:tcPr>
            <w:tcW w:w="6813" w:type="dxa"/>
            <w:vAlign w:val="center"/>
          </w:tcPr>
          <w:p w14:paraId="5CC2CD88">
            <w:pPr>
              <w:autoSpaceDE w:val="0"/>
              <w:autoSpaceDN w:val="0"/>
              <w:adjustRightInd w:val="0"/>
              <w:spacing w:line="360" w:lineRule="auto"/>
              <w:contextualSpacing/>
              <w:rPr>
                <w:rFonts w:hAnsi="宋体" w:cs="宋体"/>
                <w:sz w:val="24"/>
                <w:szCs w:val="24"/>
              </w:rPr>
            </w:pPr>
            <w:r>
              <w:rPr>
                <w:rFonts w:hint="eastAsia" w:hAnsi="宋体" w:cs="宋体"/>
                <w:sz w:val="24"/>
                <w:szCs w:val="24"/>
              </w:rPr>
              <w:t>供应商在中标后，应将由《襄城县政府采购供应商信用承诺函》替代的证明材料提交采购人核验，经核验无误后，襄城县政府采购中心发出中标通知书。</w:t>
            </w:r>
          </w:p>
          <w:p w14:paraId="51C24796">
            <w:pPr>
              <w:autoSpaceDE w:val="0"/>
              <w:autoSpaceDN w:val="0"/>
              <w:adjustRightInd w:val="0"/>
              <w:spacing w:line="360" w:lineRule="auto"/>
              <w:contextualSpacing/>
              <w:rPr>
                <w:rFonts w:hAnsi="宋体" w:cs="宋体"/>
                <w:b/>
                <w:sz w:val="24"/>
                <w:szCs w:val="24"/>
              </w:rPr>
            </w:pPr>
            <w:r>
              <w:rPr>
                <w:rFonts w:hint="eastAsia" w:hAnsi="宋体" w:cs="宋体"/>
                <w:b/>
                <w:sz w:val="24"/>
                <w:szCs w:val="24"/>
              </w:rPr>
              <w:t>一、法人或者其他组织的营业执照等证明文件，自然人的身份证明</w:t>
            </w:r>
          </w:p>
          <w:p w14:paraId="5DB7542C">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、企业法人营业执照或营业执照。（企业投标提供）</w:t>
            </w:r>
          </w:p>
          <w:p w14:paraId="1F406C17">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、事业单位法人证书。（事业单位投标提供）</w:t>
            </w:r>
          </w:p>
          <w:p w14:paraId="641E351D">
            <w:pPr>
              <w:autoSpaceDE w:val="0"/>
              <w:autoSpaceDN w:val="0"/>
              <w:adjustRightInd w:val="0"/>
              <w:spacing w:line="360" w:lineRule="auto"/>
              <w:contextualSpacing/>
              <w:rPr>
                <w:rFonts w:hAnsi="宋体" w:cs="宋体"/>
                <w:sz w:val="24"/>
                <w:szCs w:val="24"/>
              </w:rPr>
            </w:pPr>
            <w:r>
              <w:rPr>
                <w:rFonts w:hAnsi="宋体" w:cs="宋体"/>
                <w:sz w:val="24"/>
                <w:szCs w:val="24"/>
              </w:rPr>
              <w:t>3</w:t>
            </w:r>
            <w:r>
              <w:rPr>
                <w:rFonts w:hint="eastAsia" w:hAnsi="宋体" w:cs="宋体"/>
                <w:sz w:val="24"/>
                <w:szCs w:val="24"/>
              </w:rPr>
              <w:t>、执业许可证。（非企业专业服务机构投标提供）</w:t>
            </w:r>
          </w:p>
          <w:p w14:paraId="5A56B8A0">
            <w:pPr>
              <w:autoSpaceDE w:val="0"/>
              <w:autoSpaceDN w:val="0"/>
              <w:adjustRightInd w:val="0"/>
              <w:spacing w:line="360" w:lineRule="auto"/>
              <w:contextualSpacing/>
              <w:rPr>
                <w:rFonts w:hAnsi="宋体" w:cs="宋体"/>
                <w:sz w:val="24"/>
                <w:szCs w:val="24"/>
              </w:rPr>
            </w:pPr>
            <w:r>
              <w:rPr>
                <w:rFonts w:hAnsi="宋体" w:cs="宋体"/>
                <w:sz w:val="24"/>
                <w:szCs w:val="24"/>
              </w:rPr>
              <w:t>4</w:t>
            </w:r>
            <w:r>
              <w:rPr>
                <w:rFonts w:hint="eastAsia" w:hAnsi="宋体" w:cs="宋体"/>
                <w:sz w:val="24"/>
                <w:szCs w:val="24"/>
              </w:rPr>
              <w:t>、个体工商户营业执照。（个体工商户投标提供）</w:t>
            </w:r>
          </w:p>
          <w:p w14:paraId="060C55D7">
            <w:pPr>
              <w:autoSpaceDE w:val="0"/>
              <w:autoSpaceDN w:val="0"/>
              <w:adjustRightInd w:val="0"/>
              <w:spacing w:line="360" w:lineRule="auto"/>
              <w:contextualSpacing/>
              <w:rPr>
                <w:rFonts w:hAnsi="宋体" w:cs="宋体"/>
                <w:sz w:val="24"/>
                <w:szCs w:val="24"/>
              </w:rPr>
            </w:pPr>
            <w:r>
              <w:rPr>
                <w:rFonts w:hAnsi="宋体" w:cs="宋体"/>
                <w:sz w:val="24"/>
                <w:szCs w:val="24"/>
              </w:rPr>
              <w:t>5</w:t>
            </w:r>
            <w:r>
              <w:rPr>
                <w:rFonts w:hint="eastAsia" w:hAnsi="宋体" w:cs="宋体"/>
                <w:sz w:val="24"/>
                <w:szCs w:val="24"/>
              </w:rPr>
              <w:t>、自然人身份证明。（自然人投标提供）</w:t>
            </w:r>
          </w:p>
          <w:p w14:paraId="098A6323">
            <w:pPr>
              <w:autoSpaceDE w:val="0"/>
              <w:autoSpaceDN w:val="0"/>
              <w:adjustRightInd w:val="0"/>
              <w:spacing w:line="360" w:lineRule="auto"/>
              <w:contextualSpacing/>
              <w:rPr>
                <w:rFonts w:hAnsi="宋体" w:cs="宋体"/>
                <w:sz w:val="24"/>
                <w:szCs w:val="24"/>
              </w:rPr>
            </w:pPr>
            <w:r>
              <w:rPr>
                <w:rFonts w:hAnsi="宋体" w:cs="宋体"/>
                <w:sz w:val="24"/>
                <w:szCs w:val="24"/>
              </w:rPr>
              <w:t>6</w:t>
            </w:r>
            <w:r>
              <w:rPr>
                <w:rFonts w:hint="eastAsia" w:hAnsi="宋体" w:cs="宋体"/>
                <w:sz w:val="24"/>
                <w:szCs w:val="24"/>
              </w:rPr>
              <w:t>、民办非企业单位登记证书。（民办非企业单位投标提供）</w:t>
            </w:r>
          </w:p>
          <w:p w14:paraId="56437D7F">
            <w:pPr>
              <w:autoSpaceDE w:val="0"/>
              <w:autoSpaceDN w:val="0"/>
              <w:adjustRightInd w:val="0"/>
              <w:spacing w:line="360" w:lineRule="auto"/>
              <w:contextualSpacing/>
              <w:rPr>
                <w:rFonts w:hAnsi="宋体" w:cs="宋体"/>
                <w:b/>
                <w:sz w:val="24"/>
                <w:szCs w:val="24"/>
              </w:rPr>
            </w:pPr>
            <w:r>
              <w:rPr>
                <w:rFonts w:hint="eastAsia" w:hAnsi="宋体" w:cs="宋体"/>
                <w:b/>
                <w:sz w:val="24"/>
                <w:szCs w:val="24"/>
              </w:rPr>
              <w:t>二、财务状况报告相关材料</w:t>
            </w:r>
          </w:p>
          <w:p w14:paraId="1C0B6EA5">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、投标人是法人（法人包括企业法人、机关法人、事业单位法人和社会团体法人），提供本单位：</w:t>
            </w:r>
          </w:p>
          <w:p w14:paraId="610F62F6">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2DDE873B">
            <w:pPr>
              <w:autoSpaceDE w:val="0"/>
              <w:autoSpaceDN w:val="0"/>
              <w:adjustRightInd w:val="0"/>
              <w:spacing w:line="360" w:lineRule="auto"/>
              <w:contextualSpacing/>
              <w:rPr>
                <w:rFonts w:hAnsi="宋体" w:cs="宋体"/>
                <w:sz w:val="24"/>
                <w:szCs w:val="24"/>
              </w:rPr>
            </w:pPr>
            <w:r>
              <w:rPr>
                <w:rFonts w:hint="eastAsia" w:hAnsi="宋体" w:cs="宋体"/>
                <w:sz w:val="24"/>
                <w:szCs w:val="24"/>
              </w:rPr>
              <w:t>②基本开户银行出具的资信证明；</w:t>
            </w:r>
          </w:p>
          <w:p w14:paraId="5E4C0B99">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2C6770CA">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1D89EC6C">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、投标人（其他组织和自然人）提供本单位：</w:t>
            </w:r>
          </w:p>
          <w:p w14:paraId="2664F608">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45B55D40">
            <w:pPr>
              <w:autoSpaceDE w:val="0"/>
              <w:autoSpaceDN w:val="0"/>
              <w:adjustRightInd w:val="0"/>
              <w:spacing w:line="360" w:lineRule="auto"/>
              <w:contextualSpacing/>
              <w:rPr>
                <w:rFonts w:hAnsi="宋体" w:cs="宋体"/>
                <w:sz w:val="24"/>
                <w:szCs w:val="24"/>
              </w:rPr>
            </w:pPr>
            <w:r>
              <w:rPr>
                <w:rFonts w:hint="eastAsia" w:hAnsi="宋体" w:cs="宋体"/>
                <w:sz w:val="24"/>
                <w:szCs w:val="24"/>
              </w:rPr>
              <w:t>②银行出具的资信证明；</w:t>
            </w:r>
          </w:p>
          <w:p w14:paraId="641C1DCE">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7D4BE4D5">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68DDAB5F">
            <w:pPr>
              <w:autoSpaceDE w:val="0"/>
              <w:autoSpaceDN w:val="0"/>
              <w:adjustRightInd w:val="0"/>
              <w:spacing w:line="360" w:lineRule="auto"/>
              <w:contextualSpacing/>
              <w:rPr>
                <w:rFonts w:hAnsi="宋体" w:cs="宋体"/>
                <w:b/>
                <w:sz w:val="24"/>
                <w:szCs w:val="24"/>
              </w:rPr>
            </w:pPr>
            <w:r>
              <w:rPr>
                <w:rFonts w:hint="eastAsia" w:hAnsi="宋体" w:cs="宋体"/>
                <w:b/>
                <w:sz w:val="24"/>
                <w:szCs w:val="24"/>
              </w:rPr>
              <w:t>三、依法缴纳税收相关材料</w:t>
            </w:r>
          </w:p>
          <w:p w14:paraId="3744BBC9">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参加本次政府采购项目投标截止时间前六个月内任意一个月缴纳税收凭据。（依法免税的投标人，应提供相应文件证明依法免税）</w:t>
            </w:r>
          </w:p>
          <w:p w14:paraId="11752DF1">
            <w:pPr>
              <w:autoSpaceDE w:val="0"/>
              <w:autoSpaceDN w:val="0"/>
              <w:adjustRightInd w:val="0"/>
              <w:spacing w:line="360" w:lineRule="auto"/>
              <w:contextualSpacing/>
              <w:rPr>
                <w:rFonts w:hAnsi="宋体" w:cs="宋体"/>
                <w:b/>
                <w:sz w:val="24"/>
                <w:szCs w:val="24"/>
              </w:rPr>
            </w:pPr>
            <w:r>
              <w:rPr>
                <w:rFonts w:hint="eastAsia" w:hAnsi="宋体" w:cs="宋体"/>
                <w:b/>
                <w:sz w:val="24"/>
                <w:szCs w:val="24"/>
              </w:rPr>
              <w:t>四、依法缴纳社会保障资金的证明材料</w:t>
            </w:r>
          </w:p>
          <w:p w14:paraId="53CEBAE8">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1979853F">
            <w:pPr>
              <w:autoSpaceDE w:val="0"/>
              <w:autoSpaceDN w:val="0"/>
              <w:adjustRightInd w:val="0"/>
              <w:spacing w:line="360" w:lineRule="auto"/>
              <w:contextualSpacing/>
              <w:rPr>
                <w:rFonts w:hAnsi="宋体" w:cs="宋体"/>
                <w:b/>
                <w:sz w:val="24"/>
                <w:szCs w:val="24"/>
              </w:rPr>
            </w:pPr>
            <w:r>
              <w:rPr>
                <w:rFonts w:hint="eastAsia" w:hAnsi="宋体" w:cs="宋体"/>
                <w:b/>
                <w:sz w:val="24"/>
                <w:szCs w:val="24"/>
              </w:rPr>
              <w:t>五、履行合同所必须的设备和专业技术能力的证明材料</w:t>
            </w:r>
          </w:p>
          <w:p w14:paraId="4FFF680C">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、相关设备的购置发票、专业技术人员职称证书、用工合同等；</w:t>
            </w:r>
          </w:p>
          <w:p w14:paraId="47651C91">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、投标人具备履行合同所必须的设备和专业技术能力承诺函或声明（承诺函或声明格式自拟）。</w:t>
            </w:r>
          </w:p>
          <w:p w14:paraId="16804DFC">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w:t>
            </w:r>
            <w:r>
              <w:rPr>
                <w:rFonts w:hAnsi="宋体" w:cs="宋体"/>
                <w:sz w:val="24"/>
                <w:szCs w:val="24"/>
              </w:rPr>
              <w:t>1</w:t>
            </w:r>
            <w:r>
              <w:rPr>
                <w:rFonts w:hint="eastAsia" w:hAnsi="宋体" w:cs="宋体"/>
                <w:sz w:val="24"/>
                <w:szCs w:val="24"/>
              </w:rPr>
              <w:t>～</w:t>
            </w:r>
            <w:r>
              <w:rPr>
                <w:rFonts w:hAnsi="宋体" w:cs="宋体"/>
                <w:sz w:val="24"/>
                <w:szCs w:val="24"/>
              </w:rPr>
              <w:t>2</w:t>
            </w:r>
            <w:r>
              <w:rPr>
                <w:rFonts w:hint="eastAsia" w:hAnsi="宋体" w:cs="宋体"/>
                <w:sz w:val="24"/>
                <w:szCs w:val="24"/>
              </w:rPr>
              <w:t>其中之一即可。</w:t>
            </w:r>
          </w:p>
          <w:p w14:paraId="67302FA5">
            <w:pPr>
              <w:autoSpaceDE w:val="0"/>
              <w:autoSpaceDN w:val="0"/>
              <w:adjustRightInd w:val="0"/>
              <w:spacing w:line="360" w:lineRule="auto"/>
              <w:contextualSpacing/>
              <w:rPr>
                <w:rFonts w:hAnsi="宋体" w:cs="宋体"/>
                <w:sz w:val="24"/>
                <w:szCs w:val="24"/>
              </w:rPr>
            </w:pPr>
            <w:r>
              <w:rPr>
                <w:rFonts w:hint="eastAsia" w:hAnsi="宋体" w:cs="宋体"/>
                <w:sz w:val="24"/>
                <w:szCs w:val="24"/>
              </w:rPr>
              <w:t>六、参加政府采购活动前</w:t>
            </w:r>
            <w:r>
              <w:rPr>
                <w:rFonts w:hAnsi="宋体" w:cs="宋体"/>
                <w:sz w:val="24"/>
                <w:szCs w:val="24"/>
              </w:rPr>
              <w:t>3</w:t>
            </w:r>
            <w:r>
              <w:rPr>
                <w:rFonts w:hint="eastAsia" w:hAnsi="宋体" w:cs="宋体"/>
                <w:sz w:val="24"/>
                <w:szCs w:val="24"/>
              </w:rPr>
              <w:t>年内在经营活动中没有重大违法记录的声明投标人“参加政府采购活动前</w:t>
            </w:r>
            <w:r>
              <w:rPr>
                <w:rFonts w:hAnsi="宋体" w:cs="宋体"/>
                <w:sz w:val="24"/>
                <w:szCs w:val="24"/>
              </w:rPr>
              <w:t>3</w:t>
            </w:r>
            <w:r>
              <w:rPr>
                <w:rFonts w:hint="eastAsia" w:hAnsi="宋体" w:cs="宋体"/>
                <w:sz w:val="24"/>
                <w:szCs w:val="24"/>
              </w:rPr>
              <w:t>年内在经营活动中没有重大违法记录的书面声明”。重大违法记录，是指投标人因违法经营受到刑事处罚或者责令停产停业、吊销许可证或者执照、较大数额罚款等行政处罚。</w:t>
            </w:r>
          </w:p>
          <w:p w14:paraId="6D7EBF2C">
            <w:pPr>
              <w:autoSpaceDE w:val="0"/>
              <w:autoSpaceDN w:val="0"/>
              <w:adjustRightInd w:val="0"/>
              <w:spacing w:line="360" w:lineRule="auto"/>
              <w:contextualSpacing/>
              <w:rPr>
                <w:rFonts w:hAnsi="宋体" w:cs="宋体"/>
                <w:sz w:val="24"/>
                <w:szCs w:val="24"/>
              </w:rPr>
            </w:pPr>
            <w:r>
              <w:rPr>
                <w:rFonts w:hint="eastAsia" w:hAnsi="宋体" w:cs="宋体"/>
                <w:sz w:val="24"/>
                <w:szCs w:val="24"/>
              </w:rPr>
              <w:t>七、未被列入“信用中国”网站</w:t>
            </w:r>
            <w:r>
              <w:rPr>
                <w:rFonts w:hAnsi="宋体" w:cs="宋体"/>
                <w:sz w:val="24"/>
                <w:szCs w:val="24"/>
              </w:rPr>
              <w:t>(www.creditchina.gov.cn)</w:t>
            </w:r>
            <w:r>
              <w:rPr>
                <w:rFonts w:hint="eastAsia" w:hAnsi="宋体" w:cs="宋体"/>
                <w:sz w:val="24"/>
                <w:szCs w:val="24"/>
              </w:rPr>
              <w:t>失信被执行人、税收违法黑名单的投标人；“中国政府采购网”</w:t>
            </w:r>
            <w:r>
              <w:rPr>
                <w:rFonts w:hAnsi="宋体" w:cs="宋体"/>
                <w:sz w:val="24"/>
                <w:szCs w:val="24"/>
              </w:rPr>
              <w:t xml:space="preserve"> (www.ccgp.gov.cn)</w:t>
            </w:r>
            <w:r>
              <w:rPr>
                <w:rFonts w:hint="eastAsia" w:hAnsi="宋体" w:cs="宋体"/>
                <w:sz w:val="24"/>
                <w:szCs w:val="24"/>
              </w:rPr>
              <w:t>政府采购严重违法失信行为记录名单的投标人；“中国社会组织政务服务平台”网站（</w:t>
            </w:r>
            <w:r>
              <w:rPr>
                <w:rFonts w:hAnsi="宋体" w:cs="宋体"/>
                <w:sz w:val="24"/>
                <w:szCs w:val="24"/>
              </w:rPr>
              <w:t>https://chinanpo.mca.gov.cn</w:t>
            </w:r>
            <w:r>
              <w:rPr>
                <w:rFonts w:hint="eastAsia" w:hAnsi="宋体" w:cs="宋体"/>
                <w:sz w:val="24"/>
                <w:szCs w:val="24"/>
              </w:rPr>
              <w:t>）严重违法失信社会组织（联合体形式投标的，联合体成员存在不良信用记录，视同联合体存在不良信用记录）。</w:t>
            </w:r>
          </w:p>
          <w:p w14:paraId="26C4C755">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、查询渠道：</w:t>
            </w:r>
          </w:p>
          <w:p w14:paraId="19BFD949">
            <w:pPr>
              <w:autoSpaceDE w:val="0"/>
              <w:autoSpaceDN w:val="0"/>
              <w:adjustRightInd w:val="0"/>
              <w:spacing w:line="360" w:lineRule="auto"/>
              <w:contextualSpacing/>
              <w:rPr>
                <w:rFonts w:hAnsi="宋体" w:cs="宋体"/>
                <w:sz w:val="24"/>
                <w:szCs w:val="24"/>
              </w:rPr>
            </w:pPr>
            <w:r>
              <w:rPr>
                <w:rFonts w:hint="eastAsia" w:hAnsi="宋体" w:cs="宋体"/>
                <w:sz w:val="24"/>
                <w:szCs w:val="24"/>
              </w:rPr>
              <w:t>①“信用中国”网站（</w:t>
            </w:r>
            <w:r>
              <w:rPr>
                <w:rFonts w:hAnsi="宋体" w:cs="宋体"/>
                <w:sz w:val="24"/>
                <w:szCs w:val="24"/>
              </w:rPr>
              <w:t>www.creditchina.gov.cn</w:t>
            </w:r>
            <w:r>
              <w:rPr>
                <w:rFonts w:hint="eastAsia" w:hAnsi="宋体" w:cs="宋体"/>
                <w:sz w:val="24"/>
                <w:szCs w:val="24"/>
              </w:rPr>
              <w:t>）</w:t>
            </w:r>
          </w:p>
          <w:p w14:paraId="7C8F6EA5">
            <w:pPr>
              <w:autoSpaceDE w:val="0"/>
              <w:autoSpaceDN w:val="0"/>
              <w:adjustRightInd w:val="0"/>
              <w:spacing w:line="360" w:lineRule="auto"/>
              <w:contextualSpacing/>
              <w:rPr>
                <w:rFonts w:hAnsi="宋体" w:cs="宋体"/>
                <w:sz w:val="24"/>
                <w:szCs w:val="24"/>
              </w:rPr>
            </w:pPr>
            <w:r>
              <w:rPr>
                <w:rFonts w:hint="eastAsia" w:hAnsi="宋体" w:cs="宋体"/>
                <w:sz w:val="24"/>
                <w:szCs w:val="24"/>
              </w:rPr>
              <w:t>②“中国政府采购网”（</w:t>
            </w:r>
            <w:r>
              <w:rPr>
                <w:rFonts w:hAnsi="宋体" w:cs="宋体"/>
                <w:sz w:val="24"/>
                <w:szCs w:val="24"/>
              </w:rPr>
              <w:t>www.ccgp.gov.cn</w:t>
            </w:r>
            <w:r>
              <w:rPr>
                <w:rFonts w:hint="eastAsia" w:hAnsi="宋体" w:cs="宋体"/>
                <w:sz w:val="24"/>
                <w:szCs w:val="24"/>
              </w:rPr>
              <w:t>）</w:t>
            </w:r>
          </w:p>
          <w:p w14:paraId="0FC9D997">
            <w:pPr>
              <w:autoSpaceDE w:val="0"/>
              <w:autoSpaceDN w:val="0"/>
              <w:adjustRightInd w:val="0"/>
              <w:spacing w:line="360" w:lineRule="auto"/>
              <w:contextualSpacing/>
              <w:rPr>
                <w:rFonts w:hAnsi="宋体" w:cs="宋体"/>
                <w:sz w:val="24"/>
                <w:szCs w:val="24"/>
              </w:rPr>
            </w:pPr>
            <w:r>
              <w:rPr>
                <w:rFonts w:hint="eastAsia" w:hAnsi="宋体" w:cs="宋体"/>
                <w:sz w:val="24"/>
                <w:szCs w:val="24"/>
              </w:rPr>
              <w:t>③“中国社会组织政务服务平台”网站（</w:t>
            </w:r>
            <w:r>
              <w:rPr>
                <w:rFonts w:hAnsi="宋体" w:cs="宋体"/>
                <w:sz w:val="24"/>
                <w:szCs w:val="24"/>
              </w:rPr>
              <w:t>https://chinanpo.mca.gov.cn</w:t>
            </w:r>
            <w:r>
              <w:rPr>
                <w:rFonts w:hint="eastAsia" w:hAnsi="宋体" w:cs="宋体"/>
                <w:sz w:val="24"/>
                <w:szCs w:val="24"/>
              </w:rPr>
              <w:t>）（仅查询社会组织）；</w:t>
            </w:r>
          </w:p>
          <w:p w14:paraId="683248F2">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、截止时间：同投标截止时间；</w:t>
            </w:r>
          </w:p>
          <w:p w14:paraId="72E56DBC">
            <w:pPr>
              <w:autoSpaceDE w:val="0"/>
              <w:autoSpaceDN w:val="0"/>
              <w:adjustRightInd w:val="0"/>
              <w:spacing w:line="360" w:lineRule="auto"/>
              <w:contextualSpacing/>
              <w:rPr>
                <w:rFonts w:cs="宋体" w:asciiTheme="minorEastAsia" w:hAnsiTheme="minorEastAsia"/>
                <w:sz w:val="24"/>
                <w:szCs w:val="24"/>
              </w:rPr>
            </w:pPr>
            <w:r>
              <w:rPr>
                <w:rFonts w:hAnsi="宋体" w:cs="宋体"/>
                <w:sz w:val="24"/>
                <w:szCs w:val="24"/>
              </w:rPr>
              <w:t>3</w:t>
            </w:r>
            <w:r>
              <w:rPr>
                <w:rFonts w:hint="eastAsia" w:hAnsi="宋体" w:cs="宋体"/>
                <w:sz w:val="24"/>
                <w:szCs w:val="24"/>
              </w:rPr>
              <w:t>、信用信息的使用原则：经采购人认定的被列入失信被执行人、税收违法黑名单、政府采购严重违法失信行为记录名单的投标人、严重违法失信社会组织，将拒绝其参与本次政府采购活动。</w:t>
            </w:r>
          </w:p>
        </w:tc>
      </w:tr>
      <w:tr w14:paraId="5E60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9BD1C98">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30</w:t>
            </w:r>
          </w:p>
        </w:tc>
        <w:tc>
          <w:tcPr>
            <w:tcW w:w="2268" w:type="dxa"/>
            <w:vAlign w:val="center"/>
          </w:tcPr>
          <w:p w14:paraId="5993C803">
            <w:pPr>
              <w:pStyle w:val="63"/>
              <w:ind w:firstLine="600" w:firstLineChars="250"/>
              <w:jc w:val="both"/>
              <w:rPr>
                <w:rFonts w:hAnsi="宋体" w:asciiTheme="minorHAnsi" w:eastAsiaTheme="minorEastAsia"/>
                <w:color w:val="auto"/>
                <w:kern w:val="2"/>
              </w:rPr>
            </w:pPr>
          </w:p>
          <w:p w14:paraId="6EADA77B">
            <w:pPr>
              <w:pStyle w:val="63"/>
              <w:ind w:firstLine="600" w:firstLineChars="250"/>
              <w:jc w:val="both"/>
              <w:rPr>
                <w:rFonts w:hAnsi="宋体" w:asciiTheme="minorHAnsi" w:eastAsiaTheme="minorEastAsia"/>
                <w:color w:val="auto"/>
                <w:kern w:val="2"/>
              </w:rPr>
            </w:pPr>
          </w:p>
          <w:p w14:paraId="78B199D7">
            <w:pPr>
              <w:pStyle w:val="63"/>
              <w:ind w:firstLine="600" w:firstLineChars="250"/>
              <w:jc w:val="both"/>
              <w:rPr>
                <w:rFonts w:hAnsi="宋体" w:asciiTheme="minorHAnsi" w:eastAsiaTheme="minorEastAsia"/>
                <w:color w:val="auto"/>
                <w:kern w:val="2"/>
              </w:rPr>
            </w:pPr>
            <w:r>
              <w:rPr>
                <w:rFonts w:hAnsi="宋体" w:asciiTheme="minorHAnsi" w:eastAsiaTheme="minorEastAsia"/>
                <w:color w:val="auto"/>
                <w:kern w:val="2"/>
              </w:rPr>
              <w:t>解释权</w:t>
            </w:r>
          </w:p>
          <w:p w14:paraId="1187A84B">
            <w:pPr>
              <w:autoSpaceDE w:val="0"/>
              <w:autoSpaceDN w:val="0"/>
              <w:adjustRightInd w:val="0"/>
              <w:spacing w:line="360" w:lineRule="auto"/>
              <w:jc w:val="center"/>
              <w:rPr>
                <w:rFonts w:hAnsi="宋体" w:cs="宋体"/>
                <w:sz w:val="24"/>
                <w:szCs w:val="24"/>
              </w:rPr>
            </w:pPr>
          </w:p>
        </w:tc>
        <w:tc>
          <w:tcPr>
            <w:tcW w:w="6813" w:type="dxa"/>
            <w:vAlign w:val="center"/>
          </w:tcPr>
          <w:p w14:paraId="6E9301CD">
            <w:pPr>
              <w:autoSpaceDE w:val="0"/>
              <w:autoSpaceDN w:val="0"/>
              <w:adjustRightInd w:val="0"/>
              <w:spacing w:line="360" w:lineRule="auto"/>
              <w:ind w:firstLine="120" w:firstLineChars="50"/>
              <w:contextualSpacing/>
              <w:rPr>
                <w:rFonts w:hAnsi="宋体" w:cs="宋体"/>
                <w:sz w:val="24"/>
                <w:szCs w:val="24"/>
              </w:rPr>
            </w:pPr>
            <w:r>
              <w:rPr>
                <w:rFonts w:hAnsi="宋体" w:cs="宋体"/>
                <w:sz w:val="24"/>
                <w:szCs w:val="24"/>
              </w:rPr>
              <w:t>构成本</w:t>
            </w:r>
            <w:r>
              <w:rPr>
                <w:rFonts w:hint="eastAsia" w:hAnsi="宋体" w:cs="宋体"/>
                <w:sz w:val="24"/>
                <w:szCs w:val="24"/>
              </w:rPr>
              <w:t>响应</w:t>
            </w:r>
            <w:r>
              <w:rPr>
                <w:rFonts w:hAnsi="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0C9AA3C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14:paraId="571D40D0">
      <w:pPr>
        <w:rPr>
          <w:rFonts w:ascii="宋体" w:hAnsi="宋体" w:eastAsia="宋体" w:cs="宋体"/>
          <w:b/>
          <w:sz w:val="32"/>
          <w:szCs w:val="32"/>
        </w:rPr>
      </w:pPr>
      <w:r>
        <w:rPr>
          <w:rFonts w:hint="eastAsia" w:ascii="宋体" w:hAnsi="宋体" w:eastAsia="宋体" w:cs="宋体"/>
          <w:b/>
          <w:sz w:val="32"/>
          <w:szCs w:val="32"/>
        </w:rPr>
        <w:br w:type="page"/>
      </w:r>
    </w:p>
    <w:p w14:paraId="7BF9FFC4">
      <w:pPr>
        <w:spacing w:after="50" w:line="320" w:lineRule="exact"/>
        <w:jc w:val="center"/>
        <w:rPr>
          <w:rFonts w:ascii="宋体" w:hAnsi="宋体" w:cs="宋体"/>
          <w:b/>
          <w:sz w:val="28"/>
          <w:szCs w:val="28"/>
        </w:rPr>
      </w:pPr>
      <w:r>
        <w:rPr>
          <w:rFonts w:hint="eastAsia" w:ascii="宋体" w:hAnsi="宋体" w:eastAsia="宋体" w:cs="宋体"/>
          <w:b/>
          <w:sz w:val="32"/>
          <w:szCs w:val="32"/>
        </w:rPr>
        <w:t>第四章  供应商须知</w:t>
      </w:r>
    </w:p>
    <w:p w14:paraId="7AD2D663">
      <w:pPr>
        <w:tabs>
          <w:tab w:val="left" w:pos="3300"/>
          <w:tab w:val="center" w:pos="4776"/>
        </w:tabs>
        <w:spacing w:afterLines="50" w:line="320" w:lineRule="exact"/>
        <w:outlineLvl w:val="0"/>
        <w:rPr>
          <w:rFonts w:ascii="宋体" w:hAnsi="宋体" w:cs="宋体"/>
          <w:b/>
          <w:szCs w:val="21"/>
        </w:rPr>
      </w:pPr>
    </w:p>
    <w:p w14:paraId="059AA270">
      <w:pPr>
        <w:tabs>
          <w:tab w:val="left" w:pos="1260"/>
        </w:tabs>
        <w:autoSpaceDE w:val="0"/>
        <w:autoSpaceDN w:val="0"/>
        <w:adjustRightInd w:val="0"/>
        <w:spacing w:line="360" w:lineRule="auto"/>
        <w:contextualSpacing/>
        <w:jc w:val="center"/>
        <w:rPr>
          <w:rFonts w:ascii="宋体" w:hAnsi="宋体" w:cs="宋体"/>
          <w:b/>
          <w:kern w:val="0"/>
          <w:sz w:val="24"/>
          <w:szCs w:val="24"/>
        </w:rPr>
      </w:pPr>
      <w:r>
        <w:rPr>
          <w:rFonts w:hint="eastAsia" w:ascii="宋体" w:hAnsi="宋体" w:eastAsia="宋体" w:cs="宋体"/>
          <w:b/>
          <w:kern w:val="0"/>
          <w:sz w:val="24"/>
          <w:szCs w:val="24"/>
        </w:rPr>
        <w:t>一、概念释义</w:t>
      </w:r>
    </w:p>
    <w:p w14:paraId="4D3592C7">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1.适用范围</w:t>
      </w:r>
    </w:p>
    <w:p w14:paraId="1060BA5A">
      <w:pPr>
        <w:pStyle w:val="65"/>
        <w:numPr>
          <w:ilvl w:val="0"/>
          <w:numId w:val="4"/>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本谈判文件仅适用于本次“采购邀请”</w:t>
      </w:r>
      <w:r>
        <w:rPr>
          <w:rFonts w:hint="eastAsia" w:ascii="宋体" w:hAnsi="宋体" w:eastAsia="宋体" w:cs="宋体"/>
          <w:sz w:val="24"/>
          <w:szCs w:val="24"/>
        </w:rPr>
        <w:t xml:space="preserve"> 和“供应商须知前附表”中所述采购项目的采购。</w:t>
      </w:r>
    </w:p>
    <w:p w14:paraId="7380E479">
      <w:pPr>
        <w:pStyle w:val="65"/>
        <w:numPr>
          <w:ilvl w:val="1"/>
          <w:numId w:val="5"/>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本谈判文件解释权属于“采购邀请”</w:t>
      </w:r>
      <w:r>
        <w:rPr>
          <w:rFonts w:hint="eastAsia" w:ascii="宋体" w:hAnsi="宋体" w:eastAsia="宋体" w:cs="宋体"/>
          <w:sz w:val="24"/>
          <w:szCs w:val="24"/>
        </w:rPr>
        <w:t xml:space="preserve"> 和“供应商须知前附表”</w:t>
      </w:r>
      <w:r>
        <w:rPr>
          <w:rFonts w:hint="eastAsia" w:ascii="宋体" w:hAnsi="宋体" w:eastAsia="宋体" w:cs="宋体"/>
          <w:kern w:val="0"/>
          <w:sz w:val="24"/>
          <w:szCs w:val="24"/>
        </w:rPr>
        <w:t>所述的采购人、采购代理机构。</w:t>
      </w:r>
    </w:p>
    <w:p w14:paraId="1BE81AE8">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2.定义</w:t>
      </w:r>
    </w:p>
    <w:p w14:paraId="65012441">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14:paraId="3E28AE0B">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14:paraId="237542C6">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14:paraId="40E4DBD3">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14:paraId="05A452CE">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14:paraId="0C30A846">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14:paraId="10006FFB">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7DD9B886">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cs="宋体" w:asciiTheme="minorEastAsia" w:hAnsiTheme="minorEastAsia"/>
          <w:kern w:val="0"/>
          <w:sz w:val="24"/>
          <w:szCs w:val="24"/>
        </w:rPr>
        <w:t>(</w:t>
      </w:r>
      <w:r>
        <w:rPr>
          <w:rFonts w:hint="eastAsia" w:cs="宋体" w:asciiTheme="minorEastAsia" w:hAnsiTheme="minorEastAsia"/>
          <w:kern w:val="0"/>
          <w:sz w:val="24"/>
          <w:szCs w:val="24"/>
        </w:rPr>
        <w:t>财库</w:t>
      </w:r>
      <w:r>
        <w:rPr>
          <w:rFonts w:cs="宋体" w:asciiTheme="minorEastAsia" w:hAnsiTheme="minorEastAsia"/>
          <w:kern w:val="0"/>
          <w:sz w:val="24"/>
          <w:szCs w:val="24"/>
        </w:rPr>
        <w:t>[2007]119</w:t>
      </w:r>
      <w:r>
        <w:rPr>
          <w:rFonts w:hint="eastAsia" w:cs="宋体" w:asciiTheme="minorEastAsia" w:hAnsiTheme="minorEastAsia"/>
          <w:kern w:val="0"/>
          <w:sz w:val="24"/>
          <w:szCs w:val="24"/>
        </w:rPr>
        <w:t>号</w:t>
      </w:r>
      <w:r>
        <w:rPr>
          <w:rFonts w:cs="宋体" w:asciiTheme="minorEastAsia" w:hAnsiTheme="minorEastAsia"/>
          <w:kern w:val="0"/>
          <w:sz w:val="24"/>
          <w:szCs w:val="24"/>
        </w:rPr>
        <w:t>)</w:t>
      </w:r>
      <w:r>
        <w:rPr>
          <w:rFonts w:hint="eastAsia" w:cs="宋体" w:asciiTheme="minorEastAsia" w:hAnsiTheme="minorEastAsia"/>
          <w:kern w:val="0"/>
          <w:sz w:val="24"/>
          <w:szCs w:val="24"/>
        </w:rPr>
        <w:t>、《关于政府采购进口产品管理有关问题的通知》（财办库［</w:t>
      </w:r>
      <w:r>
        <w:rPr>
          <w:rFonts w:cs="宋体" w:asciiTheme="minorEastAsia" w:hAnsiTheme="minorEastAsia"/>
          <w:kern w:val="0"/>
          <w:sz w:val="24"/>
          <w:szCs w:val="24"/>
        </w:rPr>
        <w:t>2008</w:t>
      </w:r>
      <w:r>
        <w:rPr>
          <w:rFonts w:hint="eastAsia" w:cs="宋体" w:asciiTheme="minorEastAsia" w:hAnsiTheme="minorEastAsia"/>
          <w:kern w:val="0"/>
          <w:sz w:val="24"/>
          <w:szCs w:val="24"/>
        </w:rPr>
        <w:t>］</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14:paraId="524ABA28">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14:paraId="2CF6BA1B">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14:paraId="72D80DDC">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14:paraId="71B52EA1">
      <w:pPr>
        <w:autoSpaceDE w:val="0"/>
        <w:autoSpaceDN w:val="0"/>
        <w:spacing w:line="360" w:lineRule="auto"/>
        <w:contextualSpacing/>
        <w:rPr>
          <w:rFonts w:ascii="宋体" w:hAnsi="宋体" w:cs="宋体"/>
          <w:kern w:val="0"/>
          <w:sz w:val="24"/>
          <w:szCs w:val="24"/>
        </w:rPr>
      </w:pPr>
      <w:r>
        <w:rPr>
          <w:rFonts w:hint="eastAsia" w:ascii="宋体" w:hAnsi="宋体" w:eastAsia="宋体" w:cs="宋体"/>
          <w:b/>
          <w:kern w:val="0"/>
          <w:sz w:val="24"/>
          <w:szCs w:val="24"/>
        </w:rPr>
        <w:t>3.合格的供应商</w:t>
      </w:r>
    </w:p>
    <w:p w14:paraId="38755000">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3.1 在中华人民共和国境内注册，具有本项目生产、制造、供应或实施能力，符合、承认并承诺履行本</w:t>
      </w:r>
      <w:r>
        <w:rPr>
          <w:rFonts w:hint="eastAsia" w:ascii="宋体" w:hAnsi="宋体" w:cs="宋体"/>
          <w:kern w:val="0"/>
          <w:sz w:val="24"/>
          <w:szCs w:val="24"/>
        </w:rPr>
        <w:t>竞争性谈判</w:t>
      </w:r>
      <w:r>
        <w:rPr>
          <w:rFonts w:hint="eastAsia" w:ascii="宋体" w:hAnsi="宋体" w:eastAsia="宋体" w:cs="宋体"/>
          <w:kern w:val="0"/>
          <w:sz w:val="24"/>
          <w:szCs w:val="24"/>
        </w:rPr>
        <w:t>文件各项规定的法人、其他组织或者自然人。</w:t>
      </w:r>
    </w:p>
    <w:p w14:paraId="02415A2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3.2符合本项目“采购邀请”和“供应商须知前附表”中规定的合格供应商所必须具备的条件。</w:t>
      </w:r>
    </w:p>
    <w:p w14:paraId="0968138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3.3 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0B55F8A2">
      <w:pPr>
        <w:pStyle w:val="65"/>
        <w:autoSpaceDE w:val="0"/>
        <w:autoSpaceDN w:val="0"/>
        <w:spacing w:line="360" w:lineRule="auto"/>
        <w:ind w:left="546" w:leftChars="260" w:firstLine="0" w:firstLineChars="0"/>
        <w:contextualSpacing/>
        <w:rPr>
          <w:rFonts w:cs="宋体" w:asciiTheme="minorEastAsia" w:hAnsiTheme="minorEastAsia"/>
          <w:kern w:val="0"/>
          <w:szCs w:val="21"/>
        </w:rPr>
      </w:pPr>
      <w:r>
        <w:rPr>
          <w:rFonts w:hint="eastAsia" w:ascii="宋体" w:hAnsi="宋体" w:eastAsia="宋体" w:cs="宋体"/>
          <w:kern w:val="0"/>
          <w:sz w:val="24"/>
          <w:szCs w:val="24"/>
        </w:rPr>
        <w:t>（1）查询渠道：“信用中国”网站（www.creditchina.gov.cn）、“中国政府采购网”（www.ccgp.gov.cn）、</w:t>
      </w:r>
      <w:r>
        <w:rPr>
          <w:rFonts w:hint="eastAsia" w:cs="宋体" w:asciiTheme="minorEastAsia" w:hAnsiTheme="minorEastAsia"/>
          <w:kern w:val="0"/>
          <w:szCs w:val="21"/>
        </w:rPr>
        <w:t>“中国社会组织公共服务平台”网站（</w:t>
      </w:r>
      <w:r>
        <w:rPr>
          <w:rFonts w:cs="宋体" w:asciiTheme="minorEastAsia" w:hAnsiTheme="minorEastAsia"/>
          <w:kern w:val="0"/>
          <w:szCs w:val="21"/>
        </w:rPr>
        <w:t>www.chinanpo.gov.cn</w:t>
      </w:r>
      <w:r>
        <w:rPr>
          <w:rFonts w:hint="eastAsia" w:cs="宋体" w:asciiTheme="minorEastAsia" w:hAnsiTheme="minorEastAsia"/>
          <w:kern w:val="0"/>
          <w:szCs w:val="21"/>
        </w:rPr>
        <w:t>）；</w:t>
      </w:r>
    </w:p>
    <w:p w14:paraId="76D916D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（2）截止时间：同响应截止时间。</w:t>
      </w:r>
    </w:p>
    <w:p w14:paraId="1C10932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（3）信用信息查询记录和证据留存具体方式：经采购人确认的查询结果网页截图作为查询记录和证据，与其他采购文件一并保存；</w:t>
      </w:r>
    </w:p>
    <w:p w14:paraId="7377610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（4）信用信息的使用原则：采购人认定的被列入失信被执行人、重大税收违法案件当事人名单、</w:t>
      </w:r>
      <w:r>
        <w:rPr>
          <w:rFonts w:ascii="宋体" w:hAnsi="宋体" w:eastAsia="宋体" w:cs="宋体"/>
          <w:kern w:val="0"/>
          <w:sz w:val="24"/>
          <w:szCs w:val="24"/>
        </w:rPr>
        <w:t>政府采购严重违法失信行为记录名单</w:t>
      </w:r>
      <w:r>
        <w:rPr>
          <w:rFonts w:hint="eastAsia" w:ascii="宋体" w:hAnsi="宋体" w:eastAsia="宋体" w:cs="宋体"/>
          <w:kern w:val="0"/>
          <w:sz w:val="24"/>
          <w:szCs w:val="24"/>
        </w:rPr>
        <w:t>的投标人、严重违法失信社会组织，将拒绝其参与本次政府采购活动。</w:t>
      </w:r>
    </w:p>
    <w:p w14:paraId="7C5380B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6B272359">
      <w:pPr>
        <w:autoSpaceDE w:val="0"/>
        <w:autoSpaceDN w:val="0"/>
        <w:spacing w:line="360" w:lineRule="auto"/>
        <w:ind w:firstLine="360" w:firstLineChars="150"/>
        <w:contextualSpacing/>
        <w:rPr>
          <w:rFonts w:ascii="宋体" w:hAnsi="宋体" w:eastAsia="宋体" w:cs="Times New Roman"/>
          <w:sz w:val="24"/>
          <w:szCs w:val="24"/>
        </w:rPr>
      </w:pPr>
      <w:r>
        <w:rPr>
          <w:rFonts w:hint="eastAsia" w:ascii="宋体" w:hAnsi="宋体" w:eastAsia="宋体" w:cs="宋体"/>
          <w:kern w:val="0"/>
          <w:sz w:val="24"/>
          <w:szCs w:val="24"/>
        </w:rPr>
        <w:t>3.4单位负责人为同一人或者存在直接控股、管理关系的不同供应商，不得同时参加本项目报价。违反规定的，相关响应均无效</w:t>
      </w:r>
      <w:r>
        <w:rPr>
          <w:rFonts w:hint="eastAsia" w:ascii="宋体" w:hAnsi="宋体" w:eastAsia="宋体" w:cs="Times New Roman"/>
          <w:sz w:val="24"/>
          <w:szCs w:val="24"/>
        </w:rPr>
        <w:t>，</w:t>
      </w:r>
      <w:r>
        <w:rPr>
          <w:rFonts w:hint="eastAsia" w:ascii="宋体" w:hAnsi="宋体" w:eastAsia="宋体" w:cs="宋体"/>
          <w:kern w:val="0"/>
          <w:sz w:val="24"/>
          <w:szCs w:val="24"/>
        </w:rPr>
        <w:t>及因此所产生的一切后果和责任，由供应商自行承担，采购人、采购代理机构在任何情况下均不对此承担任何责任。</w:t>
      </w:r>
    </w:p>
    <w:p w14:paraId="15DE759F">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3.5 为采购项目提供整体设计、规范编制或者项目管理、监理、检测等服务的供应商，不得再参加该采购项目的其他采购活动。</w:t>
      </w:r>
    </w:p>
    <w:p w14:paraId="7887153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3.6“采购邀请”和“供应商须知前附表”规定接受联合体响应的，除应符合本章第3.1项和3.2项要求外，还应遵守以下规定：</w:t>
      </w:r>
    </w:p>
    <w:p w14:paraId="49E81628">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3.6.1 在响应文件中向采购人提交联合体协议书，明确联合体各方承担的工作和义务；</w:t>
      </w:r>
    </w:p>
    <w:p w14:paraId="7032189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3.6.2 联合体中有同类资质的供应商按联合体分工承担相同工作的，应当按照资质等级较低的供应商确定资质等级；</w:t>
      </w:r>
    </w:p>
    <w:p w14:paraId="4D3305DF">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3.6.3 采购人根据采购项目的特殊要求规定供应商特定条件的，联合体各方中至少应当有一方符合采购规定的特定条件。</w:t>
      </w:r>
    </w:p>
    <w:p w14:paraId="7A9B05C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3.6.4 联合体各方不得再单独参加或者与其他供应商另外组成联合体参加同一合同项下的政府采购活动。</w:t>
      </w:r>
    </w:p>
    <w:p w14:paraId="1E29103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3.6.5 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hint="eastAsia" w:ascii="宋体" w:hAnsi="宋体" w:eastAsia="宋体" w:cs="宋体"/>
          <w:kern w:val="0"/>
          <w:sz w:val="24"/>
          <w:szCs w:val="24"/>
        </w:rPr>
        <w:t>承担连带责任</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w:t>
      </w:r>
    </w:p>
    <w:p w14:paraId="7E217983">
      <w:pPr>
        <w:pStyle w:val="65"/>
        <w:numPr>
          <w:ilvl w:val="1"/>
          <w:numId w:val="6"/>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法律、行政法规规定的其他条件。</w:t>
      </w:r>
    </w:p>
    <w:p w14:paraId="391250A8">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4.合格的货物和服务</w:t>
      </w:r>
    </w:p>
    <w:p w14:paraId="64E8A136">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4.1供应商提供的货物和服务应当符合谈判文件的要求，并且其质量完全符合国家标准、行业标准或地方标准，均有标准的以高（严格）者为准。没有国家标准、行业标准和企业标准的，按照通常标准或者符合采购目的的特定标准确定。</w:t>
      </w:r>
    </w:p>
    <w:p w14:paraId="687D62E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cs="宋体"/>
          <w:kern w:val="0"/>
          <w:sz w:val="24"/>
          <w:szCs w:val="24"/>
        </w:rPr>
        <w:t>4.2</w:t>
      </w:r>
      <w:r>
        <w:rPr>
          <w:rFonts w:hint="eastAsia" w:ascii="宋体" w:hAnsi="宋体" w:eastAsia="宋体" w:cs="宋体"/>
          <w:kern w:val="0"/>
          <w:sz w:val="24"/>
          <w:szCs w:val="24"/>
        </w:rPr>
        <w:t>供应商所提供的服务应当没有侵犯任何第三方的知识产权、技术秘密等合法权利。</w:t>
      </w:r>
    </w:p>
    <w:p w14:paraId="11DDE72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357032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sz w:val="24"/>
          <w:szCs w:val="24"/>
          <w:shd w:val="clear" w:color="auto" w:fill="FFFFFF"/>
        </w:rPr>
        <w:t>4.4根据《强制性产品认证管理规定》（质检总局第117号令）要求，</w:t>
      </w:r>
      <w:r>
        <w:rPr>
          <w:rFonts w:hint="eastAsia" w:cs="宋体" w:asciiTheme="minorEastAsia" w:hAnsiTheme="minorEastAsia"/>
          <w:kern w:val="0"/>
          <w:sz w:val="24"/>
          <w:szCs w:val="24"/>
        </w:rPr>
        <w:t>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7C97B5F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4.5根据财政部、工业和信息化部、国家质检总局、国家认监委联合发布</w:t>
      </w:r>
      <w:bookmarkStart w:id="23" w:name="baidusnap0"/>
      <w:bookmarkEnd w:id="23"/>
      <w:r>
        <w:rPr>
          <w:rFonts w:hint="eastAsia" w:cs="宋体" w:asciiTheme="minorEastAsia" w:hAnsiTheme="minorEastAsia"/>
          <w:kern w:val="0"/>
          <w:sz w:val="24"/>
          <w:szCs w:val="24"/>
        </w:rPr>
        <w:t>《关于信息安全产品实施政府采购的通知》（财库[2010]48号）要求，供应商所投产品如被列入</w:t>
      </w:r>
      <w:r>
        <w:rPr>
          <w:rFonts w:cs="宋体" w:asciiTheme="minorEastAsia" w:hAnsiTheme="minorEastAsia"/>
          <w:kern w:val="0"/>
          <w:sz w:val="24"/>
          <w:szCs w:val="24"/>
        </w:rPr>
        <w:t>《信息安全产品强制性认证目录》，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w:t>
      </w:r>
      <w:r>
        <w:rPr>
          <w:rFonts w:hint="eastAsia" w:cs="宋体" w:asciiTheme="minorEastAsia" w:hAnsiTheme="minorEastAsia"/>
          <w:kern w:val="0"/>
          <w:sz w:val="24"/>
          <w:szCs w:val="24"/>
        </w:rPr>
        <w:t>中国信息安全认证中心</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 w:val="24"/>
          <w:szCs w:val="24"/>
        </w:rPr>
        <w:t>中国国家信息安全产品认证证书</w:t>
      </w:r>
      <w:r>
        <w:rPr>
          <w:rFonts w:hint="eastAsia" w:cs="宋体" w:asciiTheme="minorEastAsia" w:hAnsiTheme="minorEastAsia"/>
          <w:kern w:val="0"/>
          <w:sz w:val="24"/>
          <w:szCs w:val="24"/>
        </w:rPr>
        <w:fldChar w:fldCharType="end"/>
      </w:r>
      <w:r>
        <w:rPr>
          <w:rFonts w:cs="宋体" w:asciiTheme="minorEastAsia" w:hAnsiTheme="minorEastAsia"/>
          <w:kern w:val="0"/>
          <w:sz w:val="24"/>
          <w:szCs w:val="24"/>
        </w:rPr>
        <w:t>》。</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750B8604">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5.谈判费用</w:t>
      </w:r>
    </w:p>
    <w:p w14:paraId="1A996A5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不论采购的结果如何，供应商均应自行承担所有与谈判有关的全部费用，采购人、采购代理机构在任何情况下均无义务和责任承担这些费用。</w:t>
      </w:r>
    </w:p>
    <w:p w14:paraId="1EAEEB8A">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6.信息发布</w:t>
      </w:r>
    </w:p>
    <w:p w14:paraId="231224D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本采购项目需要公开的有关信息，包括谈判公告、谈判文件澄清或修改公告、成交公告以及延长响应文件提交截止时间等与采购活动有关的通知，采购人、采购代理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0850DE74">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7.代理费用</w:t>
      </w:r>
    </w:p>
    <w:p w14:paraId="6E83B0F9">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本项目不收取任何费用。</w:t>
      </w:r>
    </w:p>
    <w:p w14:paraId="2D6210AA">
      <w:pPr>
        <w:spacing w:line="360" w:lineRule="auto"/>
        <w:rPr>
          <w:rFonts w:ascii="宋体" w:hAnsi="宋体" w:cs="宋体"/>
          <w:b/>
          <w:kern w:val="0"/>
          <w:sz w:val="24"/>
          <w:szCs w:val="24"/>
        </w:rPr>
      </w:pPr>
      <w:r>
        <w:rPr>
          <w:rFonts w:hint="eastAsia" w:ascii="宋体" w:hAnsi="宋体" w:eastAsia="宋体" w:cs="宋体"/>
          <w:b/>
          <w:kern w:val="0"/>
          <w:sz w:val="24"/>
          <w:szCs w:val="24"/>
        </w:rPr>
        <w:t>8.其他</w:t>
      </w:r>
    </w:p>
    <w:p w14:paraId="18E5CF96">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本“供应商须知”的条款如与“采购邀请”、“采购需求”、“供应商须知前附表”和“谈判和评审”就同一内容的表述不一致的，以“采购邀请”、“ 采购需求”、“供应商须知前附表”和“谈判和评审”中规定的内容为准。</w:t>
      </w:r>
    </w:p>
    <w:p w14:paraId="0738CEF9">
      <w:pPr>
        <w:autoSpaceDE w:val="0"/>
        <w:autoSpaceDN w:val="0"/>
        <w:spacing w:line="360" w:lineRule="auto"/>
        <w:contextualSpacing/>
        <w:rPr>
          <w:rFonts w:ascii="宋体" w:hAnsi="宋体" w:cs="宋体"/>
          <w:kern w:val="0"/>
          <w:sz w:val="24"/>
          <w:szCs w:val="24"/>
        </w:rPr>
      </w:pPr>
    </w:p>
    <w:p w14:paraId="6A3A4235">
      <w:pPr>
        <w:pStyle w:val="65"/>
        <w:numPr>
          <w:ilvl w:val="0"/>
          <w:numId w:val="0"/>
        </w:numPr>
        <w:tabs>
          <w:tab w:val="left" w:pos="1260"/>
        </w:tabs>
        <w:autoSpaceDE w:val="0"/>
        <w:autoSpaceDN w:val="0"/>
        <w:spacing w:line="360" w:lineRule="auto"/>
        <w:ind w:leftChars="0" w:firstLine="3132" w:firstLineChars="1300"/>
        <w:contextualSpacing/>
        <w:jc w:val="both"/>
        <w:rPr>
          <w:rFonts w:ascii="宋体" w:hAnsi="宋体" w:cs="宋体"/>
          <w:b/>
          <w:kern w:val="0"/>
          <w:sz w:val="24"/>
          <w:szCs w:val="24"/>
        </w:rPr>
      </w:pPr>
      <w:r>
        <w:rPr>
          <w:rFonts w:hint="eastAsia" w:ascii="宋体" w:hAnsi="宋体" w:eastAsia="宋体" w:cs="宋体"/>
          <w:b/>
          <w:kern w:val="0"/>
          <w:sz w:val="24"/>
          <w:szCs w:val="24"/>
          <w:lang w:val="en-US" w:eastAsia="zh-CN"/>
        </w:rPr>
        <w:t>二、</w:t>
      </w:r>
      <w:r>
        <w:rPr>
          <w:rFonts w:hint="eastAsia" w:ascii="宋体" w:hAnsi="宋体" w:eastAsia="宋体" w:cs="宋体"/>
          <w:b/>
          <w:kern w:val="0"/>
          <w:sz w:val="24"/>
          <w:szCs w:val="24"/>
        </w:rPr>
        <w:t>谈判文件说明</w:t>
      </w:r>
    </w:p>
    <w:p w14:paraId="0E969AB2">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9.谈判文件构成</w:t>
      </w:r>
    </w:p>
    <w:p w14:paraId="0B1201C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9.1谈判文件由以下部分组成：</w:t>
      </w:r>
    </w:p>
    <w:p w14:paraId="771639F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（1）采购邀请（竞争性谈判公告）</w:t>
      </w:r>
    </w:p>
    <w:p w14:paraId="215FB6E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（2）采购需求</w:t>
      </w:r>
    </w:p>
    <w:p w14:paraId="2F7D28E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（3）供应商须知前附表</w:t>
      </w:r>
    </w:p>
    <w:p w14:paraId="49F320D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（4）供应商须知</w:t>
      </w:r>
    </w:p>
    <w:p w14:paraId="5C74836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（5）政府采购政策功能</w:t>
      </w:r>
    </w:p>
    <w:p w14:paraId="01CEAC0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（6）资格审查与评审</w:t>
      </w:r>
    </w:p>
    <w:p w14:paraId="0C1C8B0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（7）合同书格式及合同条款</w:t>
      </w:r>
    </w:p>
    <w:p w14:paraId="2875653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（8）响应文件有关格式</w:t>
      </w:r>
    </w:p>
    <w:p w14:paraId="28CACB4F">
      <w:pPr>
        <w:pStyle w:val="65"/>
        <w:numPr>
          <w:ilvl w:val="0"/>
          <w:numId w:val="7"/>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本项目谈判文件的澄清、答复、修改、补充内容（如有的话）</w:t>
      </w:r>
    </w:p>
    <w:p w14:paraId="667B62A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9.2供应商应认真阅读、并充分理解谈判文件的全部内容（包括所有的补充、修改内容、重要事项、格式、条款和技术规范、参数及要求等），按谈判文件要求和规定编制响应文件，并对所提供材料的真实性做出承诺，否则会导致响应被拒绝，其风险由供应商自行承担。</w:t>
      </w:r>
    </w:p>
    <w:p w14:paraId="41D9AFC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793152D5">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10.谈判文件的澄清或修改</w:t>
      </w:r>
    </w:p>
    <w:p w14:paraId="01F57D2D">
      <w:pPr>
        <w:autoSpaceDE w:val="0"/>
        <w:autoSpaceDN w:val="0"/>
        <w:spacing w:line="360" w:lineRule="auto"/>
        <w:ind w:left="166" w:leftChars="79" w:firstLine="240" w:firstLineChars="100"/>
        <w:contextualSpacing/>
        <w:rPr>
          <w:rFonts w:ascii="宋体" w:hAnsi="宋体" w:cs="宋体"/>
          <w:kern w:val="0"/>
          <w:sz w:val="24"/>
          <w:szCs w:val="24"/>
        </w:rPr>
      </w:pPr>
      <w:r>
        <w:rPr>
          <w:rFonts w:hint="eastAsia" w:ascii="宋体" w:hAnsi="宋体" w:eastAsia="宋体" w:cs="宋体"/>
          <w:kern w:val="0"/>
          <w:sz w:val="24"/>
          <w:szCs w:val="24"/>
        </w:rPr>
        <w:t>10.1 在谈判响应截止期前，无论出于何种原因，采购人可主动地或在解答供应商提出的澄清问题时对谈判文件进行修改。</w:t>
      </w:r>
    </w:p>
    <w:p w14:paraId="2CF3F1C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10.2 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4E16D68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10.3 澄清或修改公告的内容为谈判文件的组成部分，并对供应商具有约束力。当谈判文件与澄清或修改公告就同一内容的表述不一致时，以最后发出的文件内容为准。</w:t>
      </w:r>
    </w:p>
    <w:p w14:paraId="5C1CD52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10.4如果澄清或者修改发出的时间距规定的谈判响应截止时间不足3个工作日的，采购人、采购代理机构将顺延提交响应文件的截止时间。</w:t>
      </w:r>
    </w:p>
    <w:p w14:paraId="616589B8">
      <w:pPr>
        <w:autoSpaceDE w:val="0"/>
        <w:autoSpaceDN w:val="0"/>
        <w:spacing w:line="360" w:lineRule="auto"/>
        <w:contextualSpacing/>
        <w:rPr>
          <w:rFonts w:ascii="宋体" w:hAnsi="宋体" w:cs="宋体"/>
          <w:kern w:val="0"/>
          <w:sz w:val="24"/>
          <w:szCs w:val="24"/>
        </w:rPr>
      </w:pPr>
    </w:p>
    <w:p w14:paraId="07EC792B">
      <w:pPr>
        <w:pStyle w:val="65"/>
        <w:numPr>
          <w:ilvl w:val="0"/>
          <w:numId w:val="0"/>
        </w:numPr>
        <w:tabs>
          <w:tab w:val="left" w:pos="1260"/>
        </w:tabs>
        <w:autoSpaceDE w:val="0"/>
        <w:autoSpaceDN w:val="0"/>
        <w:spacing w:line="360" w:lineRule="auto"/>
        <w:ind w:leftChars="0" w:firstLine="2650" w:firstLineChars="1100"/>
        <w:contextualSpacing/>
        <w:jc w:val="both"/>
        <w:rPr>
          <w:rFonts w:ascii="宋体" w:hAnsi="宋体" w:cs="宋体"/>
          <w:b/>
          <w:kern w:val="0"/>
          <w:sz w:val="24"/>
          <w:szCs w:val="24"/>
        </w:rPr>
      </w:pPr>
      <w:r>
        <w:rPr>
          <w:rFonts w:hint="eastAsia" w:ascii="宋体" w:hAnsi="宋体" w:eastAsia="宋体" w:cs="宋体"/>
          <w:b/>
          <w:kern w:val="0"/>
          <w:sz w:val="24"/>
          <w:szCs w:val="24"/>
          <w:lang w:val="en-US" w:eastAsia="zh-CN"/>
        </w:rPr>
        <w:t>三、</w:t>
      </w:r>
      <w:r>
        <w:rPr>
          <w:rFonts w:hint="eastAsia" w:ascii="宋体" w:hAnsi="宋体" w:eastAsia="宋体" w:cs="宋体"/>
          <w:b/>
          <w:kern w:val="0"/>
          <w:sz w:val="24"/>
          <w:szCs w:val="24"/>
        </w:rPr>
        <w:t>响应文件的编制</w:t>
      </w:r>
    </w:p>
    <w:p w14:paraId="1F223265">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11.响应文件的语言及计量单位</w:t>
      </w:r>
    </w:p>
    <w:p w14:paraId="35DF0F11">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11.1供应商提交的响应文件以及供应商与采购人、采购代理机构就有关采购事宜的所有来往书面文件均应使用中文。除签名、盖章、专用名称等特殊情形外，以中文以外的文字表述的响应文件视同未提供。</w:t>
      </w:r>
    </w:p>
    <w:p w14:paraId="4CE373E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11.2响应文件计量单位，谈判文件已有明确规定的，使用谈判文件规定的计量单位；谈判文件没有规定的，一律采用中华人民共和国法定计量单位。</w:t>
      </w:r>
    </w:p>
    <w:p w14:paraId="1B39D495">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12.报价</w:t>
      </w:r>
    </w:p>
    <w:p w14:paraId="6A46016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12.1本次谈判项目的报价均以人民币为计算单位。</w:t>
      </w:r>
    </w:p>
    <w:p w14:paraId="18D3760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12.2采购人不得向供应商索要或者接受其给予的赠品、回扣或者与采购无关的其他商品、服务。</w:t>
      </w:r>
    </w:p>
    <w:p w14:paraId="32F1C08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12.3供应商应对项目要求的全部内容进行报价，少报漏报将导致其响应为非实质性响应予以拒绝。</w:t>
      </w:r>
    </w:p>
    <w:p w14:paraId="0BE838F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r>
        <w:rPr>
          <w:rFonts w:hint="eastAsia" w:ascii="宋体" w:hAnsi="宋体" w:eastAsia="宋体" w:cs="宋体"/>
          <w:sz w:val="24"/>
          <w:szCs w:val="24"/>
        </w:rPr>
        <w:t>经通知参加谈判的供应商，在谈判结束后还有一次最终报价的机会</w:t>
      </w:r>
      <w:r>
        <w:rPr>
          <w:rFonts w:hint="eastAsia" w:ascii="宋体" w:hAnsi="宋体" w:eastAsia="宋体" w:cs="宋体"/>
          <w:kern w:val="0"/>
          <w:sz w:val="24"/>
          <w:szCs w:val="24"/>
        </w:rPr>
        <w:t>。</w:t>
      </w:r>
    </w:p>
    <w:p w14:paraId="131C732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12.5本项目所涉及的运输、施工、安装、集成、调试、验收、备品和工具等费用均包含在响应报价中。</w:t>
      </w:r>
    </w:p>
    <w:p w14:paraId="7699DBD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12.6报价不得高于本项目预算金额，且不低于成本价。供应商的响应报价高于预算金额（项目控制金额上限）的，该供应商的响应文件将被视为非实质性响应予以拒绝。</w:t>
      </w:r>
    </w:p>
    <w:p w14:paraId="4C9513E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12.7</w:t>
      </w:r>
      <w:r>
        <w:rPr>
          <w:rFonts w:hint="eastAsia" w:ascii="宋体" w:hAnsi="宋体" w:eastAsia="宋体" w:cs="宋体"/>
          <w:kern w:val="0"/>
          <w:sz w:val="24"/>
          <w:szCs w:val="24"/>
        </w:rPr>
        <w:t>最低报价不能做为成交的保证。</w:t>
      </w:r>
    </w:p>
    <w:p w14:paraId="26BE75F0">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13.响应文件有效期</w:t>
      </w:r>
    </w:p>
    <w:p w14:paraId="3244F751">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6826EFA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13.2采购人</w:t>
      </w:r>
      <w:r>
        <w:rPr>
          <w:rFonts w:hint="eastAsia" w:ascii="宋体" w:hAnsi="宋体" w:eastAsia="宋体" w:cs="宋体"/>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ascii="宋体" w:hAnsi="宋体" w:eastAsia="宋体" w:cs="宋体"/>
          <w:kern w:val="0"/>
          <w:sz w:val="24"/>
          <w:szCs w:val="24"/>
        </w:rPr>
        <w:t>。</w:t>
      </w:r>
    </w:p>
    <w:p w14:paraId="0C9A05C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13.3</w:t>
      </w:r>
      <w:r>
        <w:rPr>
          <w:rFonts w:hint="eastAsia" w:ascii="宋体" w:hAnsi="宋体" w:eastAsia="宋体" w:cs="宋体"/>
          <w:kern w:val="0"/>
          <w:sz w:val="24"/>
          <w:szCs w:val="24"/>
        </w:rPr>
        <w:t>成交供应商的响应文件作为项目合同的附件，其有效期至成交供应商全部合同义务履行完毕为止。</w:t>
      </w:r>
    </w:p>
    <w:p w14:paraId="2DAD4991">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14.响应文件构成</w:t>
      </w:r>
    </w:p>
    <w:p w14:paraId="4849E25B">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cs="宋体"/>
          <w:kern w:val="0"/>
          <w:sz w:val="24"/>
          <w:szCs w:val="24"/>
        </w:rPr>
        <w:t>14.1</w:t>
      </w:r>
      <w:r>
        <w:rPr>
          <w:rFonts w:hint="eastAsia" w:ascii="宋体" w:hAnsi="宋体" w:eastAsia="宋体" w:cs="宋体"/>
          <w:kern w:val="0"/>
          <w:sz w:val="24"/>
          <w:szCs w:val="24"/>
        </w:rPr>
        <w:t>响应文件的构成应符合法律法规及谈判文件的要求。</w:t>
      </w:r>
    </w:p>
    <w:p w14:paraId="04D39ED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14.2供应商应当按照谈判文件的要求编制响应文件。响应文件应当对谈判文件提出的要求和条件作出明确响应。</w:t>
      </w:r>
    </w:p>
    <w:p w14:paraId="5988440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14.3响应文件由资格证明材料、符合性证明材料、其它材料等组成。</w:t>
      </w:r>
    </w:p>
    <w:p w14:paraId="014E391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2376ED29">
      <w:pPr>
        <w:autoSpaceDE w:val="0"/>
        <w:autoSpaceDN w:val="0"/>
        <w:spacing w:line="360" w:lineRule="auto"/>
        <w:ind w:firstLine="720" w:firstLineChars="300"/>
        <w:contextualSpacing/>
        <w:rPr>
          <w:rFonts w:hint="eastAsia" w:ascii="宋体" w:hAnsi="宋体" w:eastAsia="宋体" w:cs="宋体"/>
          <w:kern w:val="0"/>
          <w:sz w:val="24"/>
          <w:szCs w:val="24"/>
        </w:rPr>
      </w:pPr>
      <w:r>
        <w:rPr>
          <w:rFonts w:hint="eastAsia" w:ascii="宋体" w:hAnsi="宋体" w:eastAsia="宋体" w:cs="宋体"/>
          <w:kern w:val="0"/>
          <w:sz w:val="24"/>
          <w:szCs w:val="24"/>
        </w:rPr>
        <w:t>14.5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4494C951">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交易平台技术咨询电话：0374-2961598     清单技术支持：18236016896</w:t>
      </w:r>
    </w:p>
    <w:p w14:paraId="438EAA82">
      <w:pPr>
        <w:autoSpaceDE w:val="0"/>
        <w:autoSpaceDN w:val="0"/>
        <w:spacing w:line="360" w:lineRule="auto"/>
        <w:contextualSpacing/>
        <w:rPr>
          <w:rFonts w:ascii="宋体" w:hAnsi="宋体" w:cs="宋体"/>
          <w:b/>
          <w:kern w:val="0"/>
          <w:sz w:val="24"/>
          <w:szCs w:val="24"/>
        </w:rPr>
      </w:pPr>
      <w:r>
        <w:rPr>
          <w:rFonts w:hint="eastAsia" w:ascii="宋体" w:hAnsi="宋体" w:cs="宋体"/>
          <w:kern w:val="0"/>
          <w:sz w:val="24"/>
          <w:szCs w:val="24"/>
        </w:rPr>
        <w:t>15.</w:t>
      </w:r>
      <w:r>
        <w:rPr>
          <w:rFonts w:hint="eastAsia" w:ascii="宋体" w:hAnsi="宋体" w:eastAsia="宋体" w:cs="宋体"/>
          <w:b/>
          <w:kern w:val="0"/>
          <w:sz w:val="24"/>
          <w:szCs w:val="24"/>
        </w:rPr>
        <w:t>响应文件格式</w:t>
      </w:r>
    </w:p>
    <w:p w14:paraId="4E37F064">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15.1响应文件应参照谈判文件第七部分（响应文件有关格式）的内容要求、编排顺序和格式要求，供应商应按照以上要求将响应文件编上唯一的连贯页码并以A4幅面装订成册，并在响应文件封面上注明：正本/副本、所投项目名称、项目编号、供应商名称、日期等字样。</w:t>
      </w:r>
    </w:p>
    <w:p w14:paraId="1407F617">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15.2供应商应按谈判文件提供的格式编写响应文件。谈判文件未提供标准格式的供应商可自行拟定。</w:t>
      </w:r>
    </w:p>
    <w:p w14:paraId="508E98F7">
      <w:pPr>
        <w:autoSpaceDE w:val="0"/>
        <w:autoSpaceDN w:val="0"/>
        <w:spacing w:line="360" w:lineRule="auto"/>
        <w:ind w:firstLine="480" w:firstLineChars="200"/>
        <w:contextualSpacing/>
        <w:rPr>
          <w:rFonts w:hint="eastAsia" w:ascii="宋体" w:hAnsi="宋体" w:eastAsia="宋体" w:cs="宋体"/>
          <w:kern w:val="0"/>
          <w:sz w:val="24"/>
          <w:szCs w:val="24"/>
        </w:rPr>
      </w:pPr>
    </w:p>
    <w:p w14:paraId="29CBB4ED">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16.谈判保证金</w:t>
      </w:r>
    </w:p>
    <w:p w14:paraId="0F80C2B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16.1本项目不收取谈判保证金。</w:t>
      </w:r>
    </w:p>
    <w:p w14:paraId="544127E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16.2供应商应提供投标承诺函。</w:t>
      </w:r>
    </w:p>
    <w:p w14:paraId="379AC92D">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17.谈判文件的数量和签署盖章</w:t>
      </w:r>
    </w:p>
    <w:p w14:paraId="416F5D3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17.1供应商应提交响应文件份数见“供应商须知前附表”。</w:t>
      </w:r>
    </w:p>
    <w:p w14:paraId="621B851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17.2在谈判文件中已明示需盖章及签名之处，电子响应文件应按谈判文件要求加盖供应商电子印章和法人电子印章或授权代表电子印章。</w:t>
      </w:r>
    </w:p>
    <w:p w14:paraId="5B218841">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1FD3CC47">
      <w:pPr>
        <w:pStyle w:val="65"/>
        <w:numPr>
          <w:ilvl w:val="0"/>
          <w:numId w:val="0"/>
        </w:numPr>
        <w:tabs>
          <w:tab w:val="left" w:pos="1260"/>
        </w:tabs>
        <w:autoSpaceDE w:val="0"/>
        <w:autoSpaceDN w:val="0"/>
        <w:spacing w:line="360" w:lineRule="auto"/>
        <w:ind w:leftChars="0" w:firstLine="2891" w:firstLineChars="1200"/>
        <w:contextualSpacing/>
        <w:jc w:val="both"/>
        <w:rPr>
          <w:rFonts w:ascii="宋体" w:hAnsi="宋体" w:cs="宋体"/>
          <w:b/>
          <w:kern w:val="0"/>
          <w:sz w:val="24"/>
          <w:szCs w:val="24"/>
        </w:rPr>
      </w:pPr>
      <w:r>
        <w:rPr>
          <w:rFonts w:hint="eastAsia" w:ascii="宋体" w:hAnsi="宋体" w:eastAsia="宋体" w:cs="宋体"/>
          <w:b/>
          <w:kern w:val="0"/>
          <w:sz w:val="24"/>
          <w:szCs w:val="24"/>
          <w:lang w:val="en-US" w:eastAsia="zh-CN"/>
        </w:rPr>
        <w:t>四、</w:t>
      </w:r>
      <w:r>
        <w:rPr>
          <w:rFonts w:hint="eastAsia" w:ascii="宋体" w:hAnsi="宋体" w:eastAsia="宋体" w:cs="宋体"/>
          <w:b/>
          <w:kern w:val="0"/>
          <w:sz w:val="24"/>
          <w:szCs w:val="24"/>
        </w:rPr>
        <w:t>响应文件的递交</w:t>
      </w:r>
    </w:p>
    <w:p w14:paraId="3D3EBA77">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18. 谈判响应截止时</w:t>
      </w:r>
    </w:p>
    <w:p w14:paraId="54C64D71">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18.1供应商必须在“采购邀请”和“供应商须知前附表”中规定的响应截止时间前，将加密电子响应文件</w:t>
      </w:r>
      <w:r>
        <w:rPr>
          <w:rFonts w:hint="eastAsia" w:ascii="宋体" w:hAnsi="宋体" w:cs="宋体"/>
          <w:kern w:val="0"/>
          <w:sz w:val="24"/>
          <w:szCs w:val="24"/>
        </w:rPr>
        <w:t>（后缀格式为.XCSTF）</w:t>
      </w:r>
      <w:r>
        <w:rPr>
          <w:rFonts w:hint="eastAsia" w:ascii="宋体" w:hAnsi="宋体" w:eastAsia="宋体" w:cs="宋体"/>
          <w:kern w:val="0"/>
          <w:sz w:val="24"/>
          <w:szCs w:val="24"/>
        </w:rPr>
        <w:t>通过《全国公共资源交易平台(河南省</w:t>
      </w:r>
      <w:r>
        <w:rPr>
          <w:rFonts w:hint="eastAsia" w:ascii="MS Mincho" w:hAnsi="MS Mincho" w:eastAsia="MS Mincho" w:cs="MS Mincho"/>
          <w:kern w:val="0"/>
          <w:sz w:val="24"/>
          <w:szCs w:val="24"/>
        </w:rPr>
        <w:t>▪</w:t>
      </w:r>
      <w:r>
        <w:rPr>
          <w:rFonts w:hint="eastAsia" w:ascii="宋体" w:hAnsi="宋体" w:eastAsia="宋体" w:cs="宋体"/>
          <w:kern w:val="0"/>
          <w:sz w:val="24"/>
          <w:szCs w:val="24"/>
        </w:rPr>
        <w:t>许昌市)》公共资源交易系统成功上传。在提交截止时间以后上传的响应文件，采购人、集中采购机构将予以拒绝。</w:t>
      </w:r>
    </w:p>
    <w:p w14:paraId="4BB303F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18.2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2F7328DC">
      <w:pPr>
        <w:rPr>
          <w:rFonts w:ascii="宋体" w:hAnsi="宋体" w:eastAsia="宋体" w:cs="宋体"/>
          <w:b/>
          <w:kern w:val="0"/>
          <w:sz w:val="24"/>
          <w:szCs w:val="24"/>
        </w:rPr>
      </w:pPr>
      <w:r>
        <w:rPr>
          <w:rFonts w:hint="eastAsia" w:ascii="宋体" w:hAnsi="宋体" w:cs="宋体"/>
          <w:b/>
          <w:kern w:val="0"/>
          <w:sz w:val="24"/>
          <w:szCs w:val="24"/>
        </w:rPr>
        <w:t>19.</w:t>
      </w:r>
      <w:r>
        <w:rPr>
          <w:rFonts w:hint="eastAsia" w:ascii="宋体" w:hAnsi="宋体" w:eastAsia="宋体" w:cs="宋体"/>
          <w:b/>
          <w:kern w:val="0"/>
          <w:sz w:val="24"/>
          <w:szCs w:val="24"/>
        </w:rPr>
        <w:t>迟交的响应文件</w:t>
      </w:r>
    </w:p>
    <w:p w14:paraId="3448E21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谈判响应文件截止时间之后上传的响应文件，采购人、集中采购机构将将拒绝接收。</w:t>
      </w:r>
    </w:p>
    <w:p w14:paraId="1FFAB451">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20.响应文件的修改和撤回</w:t>
      </w:r>
    </w:p>
    <w:p w14:paraId="38D7DC11">
      <w:pPr>
        <w:autoSpaceDE w:val="0"/>
        <w:autoSpaceDN w:val="0"/>
        <w:spacing w:line="360" w:lineRule="auto"/>
        <w:ind w:firstLine="480" w:firstLineChars="200"/>
        <w:contextualSpacing/>
        <w:rPr>
          <w:rFonts w:cs="宋体" w:asciiTheme="minorEastAsia" w:hAnsiTheme="minorEastAsia"/>
          <w:kern w:val="0"/>
          <w:szCs w:val="21"/>
        </w:rPr>
      </w:pPr>
      <w:r>
        <w:rPr>
          <w:rFonts w:hint="eastAsia" w:ascii="宋体" w:hAnsi="宋体" w:eastAsia="宋体" w:cs="宋体"/>
          <w:kern w:val="0"/>
          <w:sz w:val="24"/>
          <w:szCs w:val="24"/>
        </w:rPr>
        <w:t>21.1供应商在谈判响应截止时间前，对所提交的响应文件进行补充、修改或者撤回的，须书面通知采购人和集中采购机构</w:t>
      </w:r>
      <w:r>
        <w:rPr>
          <w:rFonts w:hint="eastAsia" w:cs="宋体" w:asciiTheme="minorEastAsia" w:hAnsiTheme="minorEastAsia"/>
          <w:kern w:val="0"/>
          <w:szCs w:val="21"/>
        </w:rPr>
        <w:t>。</w:t>
      </w:r>
    </w:p>
    <w:p w14:paraId="430A44B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供应商应当在谈判响应截止时间前完成电子响应文件的提交，可以补充、修改或撤回。谈判响应截止时间前未完成电子响应文件提交的，视为撤回响应文件。</w:t>
      </w:r>
    </w:p>
    <w:p w14:paraId="64ADAB7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21.2供应商补充、修改的内容并作为响应文件的组成部分。补充或修改应当按谈判文件要求签署、盖章、密封、递交，并应注明“修改”或“补充”字样。</w:t>
      </w:r>
    </w:p>
    <w:p w14:paraId="2EFFB820">
      <w:pPr>
        <w:ind w:firstLine="480" w:firstLineChars="200"/>
        <w:rPr>
          <w:rFonts w:ascii="宋体" w:hAnsi="宋体" w:eastAsia="宋体" w:cs="宋体"/>
          <w:kern w:val="0"/>
          <w:sz w:val="24"/>
          <w:szCs w:val="24"/>
        </w:rPr>
      </w:pPr>
      <w:r>
        <w:rPr>
          <w:rFonts w:hint="eastAsia" w:ascii="宋体" w:hAnsi="宋体" w:eastAsia="宋体" w:cs="宋体"/>
          <w:kern w:val="0"/>
          <w:sz w:val="24"/>
          <w:szCs w:val="24"/>
        </w:rPr>
        <w:t>21.3供应商不得在投标有效期内撤销响应文件，否则供应商将承担违背谈判承诺函的责任追究。</w:t>
      </w:r>
    </w:p>
    <w:p w14:paraId="3B3981F7">
      <w:pPr>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21.除供应商须知前附表另有规定外，供应商所提交的电子响应文件不予退还。</w:t>
      </w:r>
    </w:p>
    <w:p w14:paraId="5774EBDA">
      <w:pPr>
        <w:autoSpaceDE w:val="0"/>
        <w:autoSpaceDN w:val="0"/>
        <w:spacing w:line="360" w:lineRule="auto"/>
        <w:ind w:firstLine="3514" w:firstLineChars="1250"/>
        <w:contextualSpacing/>
        <w:rPr>
          <w:rFonts w:hint="eastAsia" w:ascii="宋体" w:hAnsi="宋体" w:eastAsia="宋体" w:cs="宋体"/>
          <w:b/>
          <w:kern w:val="0"/>
          <w:sz w:val="28"/>
          <w:szCs w:val="24"/>
        </w:rPr>
      </w:pPr>
    </w:p>
    <w:p w14:paraId="3D418D40">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五、谈判和评审</w:t>
      </w:r>
    </w:p>
    <w:p w14:paraId="41170566">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22.响应文件解密</w:t>
      </w:r>
    </w:p>
    <w:p w14:paraId="7633FF29">
      <w:pPr>
        <w:autoSpaceDE w:val="0"/>
        <w:autoSpaceDN w:val="0"/>
        <w:spacing w:line="360" w:lineRule="auto"/>
        <w:ind w:firstLine="240" w:firstLineChars="100"/>
        <w:contextualSpacing/>
        <w:rPr>
          <w:rFonts w:ascii="宋体" w:hAnsi="宋体" w:eastAsia="宋体" w:cs="宋体"/>
          <w:sz w:val="24"/>
          <w:szCs w:val="24"/>
        </w:rPr>
      </w:pPr>
      <w:r>
        <w:rPr>
          <w:rFonts w:hint="eastAsia" w:ascii="宋体" w:hAnsi="宋体" w:eastAsia="宋体" w:cs="宋体"/>
          <w:sz w:val="24"/>
          <w:szCs w:val="24"/>
        </w:rPr>
        <w:t>22.1</w:t>
      </w:r>
      <w:r>
        <w:rPr>
          <w:rFonts w:hint="eastAsia" w:ascii="宋体" w:hAnsi="宋体" w:cs="宋体"/>
          <w:b w:val="0"/>
          <w:bCs/>
          <w:color w:val="auto"/>
          <w:kern w:val="0"/>
          <w:sz w:val="24"/>
          <w:szCs w:val="24"/>
          <w:highlight w:val="none"/>
        </w:rPr>
        <w:t>采购人将按</w:t>
      </w:r>
      <w:r>
        <w:rPr>
          <w:rFonts w:hint="eastAsia" w:ascii="宋体" w:hAnsi="宋体" w:cs="宋体"/>
          <w:b w:val="0"/>
          <w:bCs/>
          <w:color w:val="auto"/>
          <w:kern w:val="0"/>
          <w:sz w:val="24"/>
          <w:szCs w:val="24"/>
          <w:highlight w:val="none"/>
          <w:lang w:eastAsia="zh-CN"/>
        </w:rPr>
        <w:t>谈判</w:t>
      </w:r>
      <w:r>
        <w:rPr>
          <w:rFonts w:hint="eastAsia" w:ascii="宋体" w:hAnsi="宋体" w:cs="宋体"/>
          <w:b w:val="0"/>
          <w:bCs/>
          <w:color w:val="auto"/>
          <w:kern w:val="0"/>
          <w:sz w:val="24"/>
          <w:szCs w:val="24"/>
          <w:highlight w:val="none"/>
        </w:rPr>
        <w:t>文件规定的响应</w:t>
      </w:r>
      <w:r>
        <w:rPr>
          <w:rFonts w:hint="eastAsia" w:ascii="宋体" w:hAnsi="宋体" w:cs="宋体"/>
          <w:b w:val="0"/>
          <w:bCs/>
          <w:color w:val="auto"/>
          <w:kern w:val="0"/>
          <w:sz w:val="24"/>
          <w:szCs w:val="24"/>
          <w:highlight w:val="none"/>
          <w:lang w:eastAsia="zh-CN"/>
        </w:rPr>
        <w:t>文件递交</w:t>
      </w:r>
      <w:r>
        <w:rPr>
          <w:rFonts w:hint="eastAsia" w:ascii="宋体" w:hAnsi="宋体" w:cs="宋体"/>
          <w:b w:val="0"/>
          <w:bCs/>
          <w:color w:val="auto"/>
          <w:kern w:val="0"/>
          <w:sz w:val="24"/>
          <w:szCs w:val="24"/>
          <w:highlight w:val="none"/>
        </w:rPr>
        <w:t>截止时间和地点解密电子响应文件。由代理机构主持，供应商无须到现场。</w:t>
      </w:r>
      <w:r>
        <w:rPr>
          <w:rFonts w:hint="eastAsia" w:ascii="宋体" w:hAnsi="宋体" w:cs="宋体"/>
          <w:b w:val="0"/>
          <w:bCs/>
          <w:color w:val="auto"/>
          <w:kern w:val="0"/>
          <w:sz w:val="24"/>
          <w:szCs w:val="24"/>
          <w:highlight w:val="none"/>
          <w:lang w:eastAsia="zh-CN"/>
        </w:rPr>
        <w:t>谈判</w:t>
      </w:r>
      <w:r>
        <w:rPr>
          <w:rFonts w:hint="eastAsia" w:ascii="宋体" w:hAnsi="宋体" w:cs="宋体"/>
          <w:b w:val="0"/>
          <w:bCs/>
          <w:color w:val="auto"/>
          <w:kern w:val="0"/>
          <w:sz w:val="24"/>
          <w:szCs w:val="24"/>
          <w:highlight w:val="none"/>
        </w:rPr>
        <w:t>小组成员不得参加开标活动。</w:t>
      </w:r>
    </w:p>
    <w:p w14:paraId="5AB65328">
      <w:pPr>
        <w:pStyle w:val="65"/>
        <w:keepNext w:val="0"/>
        <w:keepLines w:val="0"/>
        <w:pageBreakBefore w:val="0"/>
        <w:widowControl w:val="0"/>
        <w:kinsoku/>
        <w:wordWrap/>
        <w:overflowPunct/>
        <w:topLinePunct w:val="0"/>
        <w:autoSpaceDE w:val="0"/>
        <w:autoSpaceDN w:val="0"/>
        <w:bidi w:val="0"/>
        <w:adjustRightInd/>
        <w:snapToGrid/>
        <w:spacing w:line="360" w:lineRule="auto"/>
        <w:ind w:left="142" w:firstLine="480" w:firstLineChars="200"/>
        <w:contextualSpacing/>
        <w:textAlignment w:val="auto"/>
        <w:rPr>
          <w:rFonts w:hint="eastAsia" w:ascii="宋体" w:hAnsi="宋体" w:cs="宋体"/>
          <w:b w:val="0"/>
          <w:bCs/>
          <w:color w:val="auto"/>
          <w:kern w:val="0"/>
          <w:sz w:val="24"/>
          <w:szCs w:val="24"/>
          <w:highlight w:val="none"/>
        </w:rPr>
      </w:pPr>
      <w:r>
        <w:rPr>
          <w:rFonts w:hint="eastAsia" w:ascii="宋体" w:hAnsi="宋体" w:eastAsia="宋体" w:cs="宋体"/>
          <w:sz w:val="24"/>
          <w:szCs w:val="24"/>
        </w:rPr>
        <w:t>22.2谈判响应截止时间，</w:t>
      </w:r>
      <w:r>
        <w:rPr>
          <w:rFonts w:hint="eastAsia" w:ascii="宋体" w:hAnsi="宋体" w:cs="宋体"/>
          <w:b w:val="0"/>
          <w:bCs/>
          <w:color w:val="auto"/>
          <w:kern w:val="0"/>
          <w:sz w:val="24"/>
          <w:szCs w:val="24"/>
          <w:highlight w:val="none"/>
        </w:rPr>
        <w:t>由代理机构</w:t>
      </w:r>
      <w:r>
        <w:rPr>
          <w:rFonts w:hint="eastAsia" w:ascii="宋体" w:hAnsi="宋体" w:cs="宋体"/>
          <w:b w:val="0"/>
          <w:bCs/>
          <w:color w:val="auto"/>
          <w:kern w:val="0"/>
          <w:sz w:val="24"/>
          <w:szCs w:val="24"/>
          <w:highlight w:val="none"/>
          <w:lang w:val="en-US" w:eastAsia="zh-CN"/>
        </w:rPr>
        <w:t>进行公布供应商、开始投标解密、标书导入、唱标等操作，并</w:t>
      </w:r>
      <w:r>
        <w:rPr>
          <w:rFonts w:hint="eastAsia" w:ascii="宋体" w:hAnsi="宋体" w:cs="宋体"/>
          <w:b w:val="0"/>
          <w:bCs/>
          <w:color w:val="auto"/>
          <w:kern w:val="0"/>
          <w:sz w:val="24"/>
          <w:szCs w:val="24"/>
          <w:highlight w:val="none"/>
        </w:rPr>
        <w:t>开启</w:t>
      </w:r>
      <w:r>
        <w:rPr>
          <w:rFonts w:hint="eastAsia" w:ascii="宋体" w:hAnsi="宋体" w:cs="宋体"/>
          <w:b w:val="0"/>
          <w:bCs/>
          <w:color w:val="auto"/>
          <w:kern w:val="0"/>
          <w:sz w:val="24"/>
          <w:szCs w:val="24"/>
          <w:highlight w:val="none"/>
          <w:lang w:val="en-US" w:eastAsia="zh-CN"/>
        </w:rPr>
        <w:t>群聊</w:t>
      </w:r>
      <w:r>
        <w:rPr>
          <w:rFonts w:hint="eastAsia" w:ascii="宋体" w:hAnsi="宋体" w:cs="宋体"/>
          <w:b w:val="0"/>
          <w:bCs/>
          <w:color w:val="auto"/>
          <w:kern w:val="0"/>
          <w:sz w:val="24"/>
          <w:szCs w:val="24"/>
          <w:highlight w:val="none"/>
        </w:rPr>
        <w:t>功能；供应商进行电子响应文件的解密。</w:t>
      </w:r>
      <w:r>
        <w:rPr>
          <w:rFonts w:hint="eastAsia" w:ascii="宋体" w:hAnsi="宋体" w:cs="宋体"/>
          <w:b w:val="0"/>
          <w:bCs/>
          <w:color w:val="auto"/>
          <w:kern w:val="0"/>
          <w:sz w:val="24"/>
          <w:szCs w:val="24"/>
          <w:highlight w:val="none"/>
          <w:lang w:val="en-US" w:eastAsia="zh-CN"/>
        </w:rPr>
        <w:t>待标书导入后，</w:t>
      </w:r>
      <w:r>
        <w:rPr>
          <w:rFonts w:hint="eastAsia" w:ascii="宋体" w:hAnsi="宋体" w:cs="宋体"/>
          <w:b w:val="0"/>
          <w:bCs/>
          <w:color w:val="auto"/>
          <w:kern w:val="0"/>
          <w:sz w:val="24"/>
          <w:szCs w:val="24"/>
          <w:highlight w:val="none"/>
        </w:rPr>
        <w:t>供应商</w:t>
      </w:r>
      <w:r>
        <w:rPr>
          <w:rFonts w:hint="eastAsia" w:ascii="宋体" w:hAnsi="宋体" w:cs="宋体"/>
          <w:b w:val="0"/>
          <w:bCs/>
          <w:color w:val="auto"/>
          <w:kern w:val="0"/>
          <w:sz w:val="24"/>
          <w:szCs w:val="24"/>
          <w:highlight w:val="none"/>
          <w:lang w:val="en-US" w:eastAsia="zh-CN"/>
        </w:rPr>
        <w:t>点击页面上方进度条的</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唱标</w:t>
      </w:r>
      <w:r>
        <w:rPr>
          <w:rFonts w:hint="eastAsia" w:ascii="宋体" w:hAnsi="宋体" w:cs="宋体"/>
          <w:b w:val="0"/>
          <w:bCs/>
          <w:color w:val="auto"/>
          <w:kern w:val="0"/>
          <w:sz w:val="24"/>
          <w:szCs w:val="24"/>
          <w:highlight w:val="none"/>
        </w:rPr>
        <w:t>”可查看</w:t>
      </w:r>
      <w:r>
        <w:rPr>
          <w:rFonts w:hint="eastAsia" w:ascii="宋体" w:hAnsi="宋体" w:cs="宋体"/>
          <w:b w:val="0"/>
          <w:bCs/>
          <w:color w:val="auto"/>
          <w:kern w:val="0"/>
          <w:sz w:val="24"/>
          <w:szCs w:val="24"/>
          <w:highlight w:val="none"/>
          <w:lang w:val="en-US" w:eastAsia="zh-CN"/>
        </w:rPr>
        <w:t>开标结果</w:t>
      </w:r>
      <w:r>
        <w:rPr>
          <w:rFonts w:hint="eastAsia" w:ascii="宋体" w:hAnsi="宋体" w:cs="宋体"/>
          <w:b w:val="0"/>
          <w:bCs/>
          <w:color w:val="auto"/>
          <w:kern w:val="0"/>
          <w:sz w:val="24"/>
          <w:szCs w:val="24"/>
          <w:highlight w:val="none"/>
        </w:rPr>
        <w:t>。</w:t>
      </w:r>
    </w:p>
    <w:p w14:paraId="7FEDF5BC">
      <w:pPr>
        <w:autoSpaceDE w:val="0"/>
        <w:autoSpaceDN w:val="0"/>
        <w:spacing w:line="360" w:lineRule="auto"/>
        <w:ind w:firstLine="360" w:firstLineChars="150"/>
        <w:contextualSpacing/>
        <w:rPr>
          <w:rFonts w:hint="eastAsia" w:ascii="宋体" w:hAnsi="宋体" w:cs="宋体"/>
          <w:b w:val="0"/>
          <w:bCs/>
          <w:color w:val="auto"/>
          <w:kern w:val="0"/>
          <w:sz w:val="24"/>
          <w:szCs w:val="24"/>
          <w:highlight w:val="none"/>
          <w:lang w:val="en-US" w:eastAsia="zh-CN"/>
        </w:rPr>
      </w:pPr>
      <w:r>
        <w:rPr>
          <w:rFonts w:hint="eastAsia" w:ascii="宋体" w:hAnsi="宋体" w:eastAsia="宋体" w:cs="宋体"/>
          <w:sz w:val="24"/>
          <w:szCs w:val="24"/>
        </w:rPr>
        <w:t>22.2.1电子响应文件的解密：</w:t>
      </w:r>
      <w:r>
        <w:rPr>
          <w:rFonts w:hint="eastAsia" w:ascii="宋体" w:hAnsi="宋体" w:cs="宋体"/>
          <w:b w:val="0"/>
          <w:bCs/>
          <w:color w:val="auto"/>
          <w:kern w:val="0"/>
          <w:sz w:val="24"/>
          <w:szCs w:val="24"/>
          <w:highlight w:val="none"/>
        </w:rPr>
        <w:t>全流程电子化交易项目电子响应文件采用</w:t>
      </w:r>
      <w:r>
        <w:rPr>
          <w:rFonts w:hint="eastAsia" w:ascii="宋体" w:hAnsi="宋体" w:cs="宋体"/>
          <w:b w:val="0"/>
          <w:bCs/>
          <w:color w:val="auto"/>
          <w:kern w:val="0"/>
          <w:sz w:val="24"/>
          <w:szCs w:val="24"/>
          <w:highlight w:val="none"/>
          <w:lang w:val="en-US" w:eastAsia="zh-CN"/>
        </w:rPr>
        <w:t>供应商一层加密</w:t>
      </w:r>
      <w:r>
        <w:rPr>
          <w:rFonts w:hint="eastAsia" w:ascii="宋体" w:hAnsi="宋体" w:cs="宋体"/>
          <w:b w:val="0"/>
          <w:bCs/>
          <w:color w:val="auto"/>
          <w:kern w:val="0"/>
          <w:sz w:val="24"/>
          <w:szCs w:val="24"/>
          <w:highlight w:val="none"/>
        </w:rPr>
        <w:t>。解密</w:t>
      </w:r>
      <w:r>
        <w:rPr>
          <w:rFonts w:hint="eastAsia" w:ascii="宋体" w:hAnsi="宋体" w:cs="宋体"/>
          <w:b w:val="0"/>
          <w:bCs/>
          <w:color w:val="auto"/>
          <w:kern w:val="0"/>
          <w:sz w:val="24"/>
          <w:szCs w:val="24"/>
          <w:highlight w:val="none"/>
          <w:lang w:val="en-US" w:eastAsia="zh-CN"/>
        </w:rPr>
        <w:t>时由供应商进行一次解密即可</w:t>
      </w:r>
    </w:p>
    <w:p w14:paraId="4E2919C4">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22.2.1.1供应商解密：供应商使用本单位CA数字证书进行远程解密。</w:t>
      </w:r>
    </w:p>
    <w:p w14:paraId="718FEDC9">
      <w:pPr>
        <w:pStyle w:val="121"/>
        <w:autoSpaceDE w:val="0"/>
        <w:autoSpaceDN w:val="0"/>
        <w:spacing w:line="360" w:lineRule="auto"/>
        <w:ind w:firstLine="480"/>
        <w:contextualSpacing/>
        <w:rPr>
          <w:rFonts w:cs="宋体" w:asciiTheme="minorEastAsia" w:hAnsiTheme="minorEastAsia"/>
          <w:kern w:val="0"/>
          <w:sz w:val="24"/>
          <w:szCs w:val="24"/>
        </w:rPr>
      </w:pPr>
      <w:r>
        <w:rPr>
          <w:rFonts w:hint="eastAsia" w:ascii="宋体" w:hAnsi="宋体" w:eastAsia="宋体" w:cs="宋体"/>
          <w:sz w:val="24"/>
          <w:szCs w:val="24"/>
        </w:rPr>
        <w:t>22.2.</w:t>
      </w: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cs="宋体"/>
          <w:bCs/>
          <w:kern w:val="0"/>
          <w:sz w:val="24"/>
          <w:szCs w:val="24"/>
        </w:rPr>
        <w:t>电子响应文件的解密：全流程电子化交易项目电子响应文件采用投标人一层加密。解密时由投标人进行一次解密即可。</w:t>
      </w:r>
    </w:p>
    <w:p w14:paraId="4A7CE5EC">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22.2.1.3供应商未在规定时间内解密或因供应商原因解密失败的，其响应文件将被拒绝。</w:t>
      </w:r>
    </w:p>
    <w:p w14:paraId="2BB0E006">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22.3供应商不足3家的，本项目谈判活动终止。</w:t>
      </w:r>
    </w:p>
    <w:p w14:paraId="4C06CEDD">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22.4响应文件解密过程由集中采购机构负责记录。</w:t>
      </w:r>
    </w:p>
    <w:p w14:paraId="353E0375">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22.5供应商对解密过程和记录有疑义，以及认为采购人、集中采购机构相关工作人员有需要回避的情形的，应当场提出询问或者回避申请。采购人、采购代理机构对供应商提出的询问或者回避申请应当及时处理。</w:t>
      </w:r>
    </w:p>
    <w:p w14:paraId="3E6F3EBD">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22.6响应文件解密活动结束时，供应商应在《开标记录表》上进行电子签章。供应商未签章的，视同认可解密结果。</w:t>
      </w:r>
    </w:p>
    <w:p w14:paraId="51C4EC84">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23.谈判小组组成</w:t>
      </w:r>
    </w:p>
    <w:p w14:paraId="1E022BF6">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23.1采购人将依法组建谈判小组，谈判小组</w:t>
      </w:r>
      <w:r>
        <w:rPr>
          <w:rFonts w:hint="eastAsia" w:ascii="宋体" w:hAnsi="宋体" w:eastAsia="宋体" w:cs="宋体"/>
          <w:sz w:val="24"/>
          <w:szCs w:val="24"/>
        </w:rPr>
        <w:t>由采购人代表和评审专家共3人单数组成，其中评审专家人数不得少于竞争性谈判小组成员总数</w:t>
      </w:r>
      <w:r>
        <w:rPr>
          <w:rFonts w:hint="eastAsia" w:ascii="宋体" w:hAnsi="宋体" w:eastAsia="宋体" w:cs="宋体"/>
          <w:kern w:val="0"/>
          <w:sz w:val="24"/>
          <w:szCs w:val="24"/>
        </w:rPr>
        <w:t>的三分之二。评审专家依法从政府采购评审专家库中随机抽取。</w:t>
      </w:r>
    </w:p>
    <w:p w14:paraId="4BE9755D">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eastAsia="宋体" w:cs="宋体"/>
          <w:kern w:val="0"/>
          <w:sz w:val="24"/>
          <w:szCs w:val="24"/>
        </w:rPr>
        <w:t>23.1.1采购人将依法组建谈判小组，谈判小组由评审专家组成，成员人数应当为</w:t>
      </w:r>
      <w:r>
        <w:rPr>
          <w:rFonts w:hint="eastAsia" w:ascii="宋体" w:hAnsi="宋体" w:eastAsia="宋体" w:cs="宋体"/>
          <w:sz w:val="24"/>
          <w:szCs w:val="24"/>
        </w:rPr>
        <w:t>3人单数组成</w:t>
      </w:r>
      <w:r>
        <w:rPr>
          <w:rFonts w:hint="eastAsia" w:ascii="宋体" w:hAnsi="宋体" w:eastAsia="宋体" w:cs="宋体"/>
          <w:kern w:val="0"/>
          <w:sz w:val="24"/>
          <w:szCs w:val="24"/>
        </w:rPr>
        <w:t>。评审专家依法从政府采购评审专家库中随机抽取。</w:t>
      </w:r>
    </w:p>
    <w:p w14:paraId="2D7BB31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 xml:space="preserve">23.1.2 </w:t>
      </w:r>
      <w:r>
        <w:rPr>
          <w:rFonts w:hint="eastAsia" w:ascii="宋体" w:hAnsi="宋体" w:eastAsia="宋体" w:cs="宋体"/>
          <w:sz w:val="24"/>
          <w:szCs w:val="24"/>
        </w:rPr>
        <w:t>达到公开招标数额标准的货物或者服务采购项目，或者达到招标规模标准的政府采购工程，竞争性谈判小组应当由5人以上单数组成。</w:t>
      </w:r>
    </w:p>
    <w:p w14:paraId="2B74C885">
      <w:pPr>
        <w:pStyle w:val="65"/>
        <w:numPr>
          <w:ilvl w:val="1"/>
          <w:numId w:val="8"/>
        </w:numPr>
        <w:autoSpaceDE w:val="0"/>
        <w:autoSpaceDN w:val="0"/>
        <w:spacing w:line="360" w:lineRule="auto"/>
        <w:ind w:firstLineChars="0"/>
        <w:contextualSpacing/>
        <w:rPr>
          <w:rFonts w:ascii="宋体" w:hAnsi="宋体" w:cs="宋体"/>
          <w:vanish/>
          <w:sz w:val="24"/>
          <w:szCs w:val="24"/>
        </w:rPr>
      </w:pPr>
    </w:p>
    <w:p w14:paraId="5944F12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sz w:val="24"/>
          <w:szCs w:val="24"/>
        </w:rPr>
        <w:t>23.2采购人不得以评审专家身份参加本部门或本单位采购项目的评审</w:t>
      </w:r>
      <w:r>
        <w:rPr>
          <w:rFonts w:hint="eastAsia" w:ascii="宋体" w:hAnsi="宋体" w:eastAsia="宋体" w:cs="宋体"/>
          <w:kern w:val="0"/>
          <w:sz w:val="24"/>
          <w:szCs w:val="24"/>
        </w:rPr>
        <w:t>。</w:t>
      </w:r>
    </w:p>
    <w:p w14:paraId="39799E4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23.3谈判小组成员与供应商存在下列利害关系之一的,应当回避:</w:t>
      </w:r>
    </w:p>
    <w:p w14:paraId="5CD224BF">
      <w:pPr>
        <w:autoSpaceDE w:val="0"/>
        <w:autoSpaceDN w:val="0"/>
        <w:spacing w:line="360" w:lineRule="auto"/>
        <w:ind w:firstLine="480" w:firstLineChars="200"/>
        <w:contextualSpacing/>
        <w:rPr>
          <w:rFonts w:ascii="宋体" w:hAnsi="宋体" w:cs="宋体"/>
          <w:sz w:val="24"/>
          <w:szCs w:val="24"/>
        </w:rPr>
      </w:pPr>
      <w:r>
        <w:rPr>
          <w:rFonts w:hint="eastAsia" w:ascii="宋体" w:hAnsi="宋体" w:eastAsia="宋体" w:cs="宋体"/>
          <w:kern w:val="0"/>
          <w:sz w:val="24"/>
          <w:szCs w:val="24"/>
        </w:rPr>
        <w:t xml:space="preserve">23.3.1 </w:t>
      </w:r>
      <w:r>
        <w:rPr>
          <w:rFonts w:hint="eastAsia" w:ascii="宋体" w:hAnsi="宋体" w:eastAsia="宋体" w:cs="宋体"/>
          <w:sz w:val="24"/>
          <w:szCs w:val="24"/>
        </w:rPr>
        <w:t>参加采购活动前三年内,与供应商存在劳动关系,或者担任过供应商的董事、监事,或者是供应商的控股股东或实际控制人；</w:t>
      </w:r>
    </w:p>
    <w:p w14:paraId="3E25EF23">
      <w:pPr>
        <w:autoSpaceDE w:val="0"/>
        <w:autoSpaceDN w:val="0"/>
        <w:spacing w:line="360" w:lineRule="auto"/>
        <w:ind w:firstLine="480" w:firstLineChars="200"/>
        <w:contextualSpacing/>
        <w:rPr>
          <w:rFonts w:ascii="宋体" w:hAnsi="宋体" w:cs="宋体"/>
          <w:sz w:val="24"/>
          <w:szCs w:val="24"/>
        </w:rPr>
      </w:pPr>
      <w:r>
        <w:rPr>
          <w:rFonts w:hint="eastAsia" w:ascii="宋体" w:hAnsi="宋体" w:eastAsia="宋体" w:cs="宋体"/>
          <w:kern w:val="0"/>
          <w:sz w:val="24"/>
          <w:szCs w:val="24"/>
        </w:rPr>
        <w:t>23.3.2</w:t>
      </w:r>
      <w:r>
        <w:rPr>
          <w:rFonts w:hint="eastAsia" w:ascii="宋体" w:hAnsi="宋体" w:eastAsia="宋体" w:cs="宋体"/>
          <w:sz w:val="24"/>
          <w:szCs w:val="24"/>
        </w:rPr>
        <w:t>与供应商的法定代表人或者负责人有夫妻、直系血亲、三代以内旁系血亲或者近姻亲关系；</w:t>
      </w:r>
    </w:p>
    <w:p w14:paraId="38D7247C">
      <w:pPr>
        <w:autoSpaceDE w:val="0"/>
        <w:autoSpaceDN w:val="0"/>
        <w:spacing w:line="360" w:lineRule="auto"/>
        <w:ind w:firstLine="480" w:firstLineChars="200"/>
        <w:contextualSpacing/>
        <w:rPr>
          <w:rFonts w:ascii="宋体" w:hAnsi="宋体" w:cs="宋体"/>
          <w:sz w:val="24"/>
          <w:szCs w:val="24"/>
        </w:rPr>
      </w:pPr>
      <w:r>
        <w:rPr>
          <w:rFonts w:hint="eastAsia" w:ascii="宋体" w:hAnsi="宋体" w:eastAsia="宋体" w:cs="宋体"/>
          <w:sz w:val="24"/>
          <w:szCs w:val="24"/>
        </w:rPr>
        <w:t>23.3.3与供应商有其他可能影响政府采购活动公平、公正进行的关系。</w:t>
      </w:r>
    </w:p>
    <w:p w14:paraId="77C1FBA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23.4评审专家发现本人与参加采购活动的供应商有利害关系的,应当主动提出回避。采购人或者采购代理机构发现评审专家与参加采购活动的供应商有利害关系的,应当要求其回避。</w:t>
      </w:r>
    </w:p>
    <w:p w14:paraId="636A2C0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23.5</w:t>
      </w:r>
      <w:r>
        <w:rPr>
          <w:rFonts w:hint="eastAsia" w:ascii="宋体" w:hAnsi="宋体" w:eastAsia="宋体" w:cs="宋体"/>
          <w:kern w:val="0"/>
          <w:sz w:val="24"/>
          <w:szCs w:val="24"/>
        </w:rPr>
        <w:t>采购人不得担任谈判小组组长。</w:t>
      </w:r>
    </w:p>
    <w:p w14:paraId="5A2FCC1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23.6谈判小组成员名单在成交结果公告前应当保密。</w:t>
      </w:r>
    </w:p>
    <w:p w14:paraId="530539E3">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24.资格审查和符合性审查</w:t>
      </w:r>
    </w:p>
    <w:p w14:paraId="7EA99FA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24.1资格审查：谈判小组依据有关法律法规和谈判文件的规定对供应商的资格进行审查。</w:t>
      </w:r>
    </w:p>
    <w:p w14:paraId="04BEB4CF">
      <w:pPr>
        <w:autoSpaceDE w:val="0"/>
        <w:autoSpaceDN w:val="0"/>
        <w:spacing w:line="360" w:lineRule="auto"/>
        <w:ind w:firstLine="482" w:firstLineChars="200"/>
        <w:contextualSpacing/>
        <w:rPr>
          <w:rFonts w:ascii="宋体" w:hAnsi="宋体" w:cs="宋体"/>
          <w:kern w:val="0"/>
          <w:sz w:val="24"/>
          <w:szCs w:val="24"/>
        </w:rPr>
      </w:pPr>
      <w:r>
        <w:rPr>
          <w:rFonts w:hint="eastAsia" w:ascii="宋体" w:hAnsi="宋体" w:eastAsia="宋体" w:cs="宋体"/>
          <w:b/>
          <w:kern w:val="0"/>
          <w:sz w:val="24"/>
          <w:szCs w:val="24"/>
        </w:rPr>
        <w:t>本项目具体资格审查详见（第六章 资格审查与评审）</w:t>
      </w:r>
      <w:r>
        <w:rPr>
          <w:rFonts w:hint="eastAsia" w:ascii="宋体" w:hAnsi="宋体" w:eastAsia="宋体" w:cs="宋体"/>
          <w:kern w:val="0"/>
          <w:sz w:val="24"/>
          <w:szCs w:val="24"/>
        </w:rPr>
        <w:t>。</w:t>
      </w:r>
    </w:p>
    <w:p w14:paraId="64726C8A">
      <w:pPr>
        <w:pStyle w:val="65"/>
        <w:numPr>
          <w:ilvl w:val="0"/>
          <w:numId w:val="9"/>
        </w:numPr>
        <w:autoSpaceDE w:val="0"/>
        <w:autoSpaceDN w:val="0"/>
        <w:spacing w:line="360" w:lineRule="auto"/>
        <w:ind w:firstLineChars="0"/>
        <w:contextualSpacing/>
        <w:rPr>
          <w:rFonts w:ascii="宋体" w:hAnsi="宋体" w:cs="宋体"/>
          <w:vanish/>
          <w:kern w:val="0"/>
          <w:sz w:val="24"/>
          <w:szCs w:val="24"/>
        </w:rPr>
      </w:pPr>
    </w:p>
    <w:p w14:paraId="75B154DD">
      <w:pPr>
        <w:pStyle w:val="65"/>
        <w:numPr>
          <w:ilvl w:val="0"/>
          <w:numId w:val="9"/>
        </w:numPr>
        <w:autoSpaceDE w:val="0"/>
        <w:autoSpaceDN w:val="0"/>
        <w:spacing w:line="360" w:lineRule="auto"/>
        <w:ind w:firstLineChars="0"/>
        <w:contextualSpacing/>
        <w:rPr>
          <w:rFonts w:ascii="宋体" w:hAnsi="宋体" w:cs="宋体"/>
          <w:vanish/>
          <w:kern w:val="0"/>
          <w:sz w:val="24"/>
          <w:szCs w:val="24"/>
        </w:rPr>
      </w:pPr>
    </w:p>
    <w:p w14:paraId="62D0DB48">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24.2符合性审查：</w:t>
      </w:r>
      <w:r>
        <w:rPr>
          <w:rFonts w:hint="eastAsia" w:ascii="宋体" w:hAnsi="宋体" w:eastAsia="宋体" w:cs="宋体"/>
          <w:sz w:val="24"/>
          <w:szCs w:val="24"/>
        </w:rPr>
        <w:t>依据谈判文件的规定，从响应文件的有效性、完整性和对谈判文件的响应程度进行审查，以确定是否对谈判文件的全部实质性要求作出响应。</w:t>
      </w:r>
    </w:p>
    <w:p w14:paraId="0D2599A1">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25.响应文件的澄清</w:t>
      </w:r>
    </w:p>
    <w:p w14:paraId="10DBABF1">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eastAsia="宋体" w:cs="宋体"/>
          <w:sz w:val="24"/>
          <w:szCs w:val="24"/>
        </w:rPr>
        <w:t>25.1谈判小组在对响应文件的有效性、完整性和响应程度进行审查时，可以要求供应商对响应文件中含义不明确、同类问题表述不一致或者有明显文字和计算错误的内容等作出必要的澄清、说明或者更正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ascii="宋体" w:hAnsi="宋体" w:eastAsia="宋体" w:cs="宋体"/>
          <w:kern w:val="0"/>
          <w:sz w:val="24"/>
          <w:szCs w:val="24"/>
        </w:rPr>
        <w:t>。</w:t>
      </w:r>
      <w:r>
        <w:rPr>
          <w:rFonts w:hint="eastAsia" w:ascii="宋体" w:hAnsi="宋体" w:eastAsia="宋体" w:cs="宋体"/>
          <w:sz w:val="24"/>
          <w:szCs w:val="24"/>
        </w:rPr>
        <w:t>供应商的澄清、说明或者更正不得超出响应文件的范围或者改变响应文件的实质性内容</w:t>
      </w:r>
    </w:p>
    <w:p w14:paraId="29B1CAF8">
      <w:pPr>
        <w:pStyle w:val="65"/>
        <w:numPr>
          <w:ilvl w:val="1"/>
          <w:numId w:val="10"/>
        </w:numPr>
        <w:autoSpaceDE w:val="0"/>
        <w:autoSpaceDN w:val="0"/>
        <w:spacing w:line="360" w:lineRule="auto"/>
        <w:ind w:firstLineChars="0"/>
        <w:contextualSpacing/>
        <w:rPr>
          <w:rFonts w:ascii="宋体" w:hAnsi="宋体" w:cs="宋体"/>
          <w:vanish/>
          <w:kern w:val="0"/>
          <w:sz w:val="24"/>
          <w:szCs w:val="24"/>
        </w:rPr>
      </w:pPr>
    </w:p>
    <w:p w14:paraId="02248FA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25.2投标人的澄清、说明或者更正应当采用书面</w:t>
      </w:r>
      <w:r>
        <w:rPr>
          <w:rFonts w:hint="eastAsia" w:ascii="宋体" w:hAnsi="宋体" w:eastAsia="宋体" w:cs="宋体"/>
          <w:sz w:val="24"/>
          <w:szCs w:val="24"/>
        </w:rPr>
        <w:t>形式，供应商的澄清、说明或者更正应当由法定代表人或其授权代表签字或者加盖公章。由授权代表签字的，应当附法定代表人授权书。供应商为自然人的，应当由本人签字并附身份证明。投标人的澄清、说明或者补正不得超出</w:t>
      </w:r>
      <w:r>
        <w:rPr>
          <w:rFonts w:hint="eastAsia" w:ascii="宋体" w:hAnsi="宋体" w:eastAsia="宋体" w:cs="宋体"/>
          <w:kern w:val="0"/>
          <w:sz w:val="24"/>
          <w:szCs w:val="24"/>
        </w:rPr>
        <w:t>投标文件的范围或者改变投标文件的实质性内容。</w:t>
      </w:r>
    </w:p>
    <w:p w14:paraId="67F987F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25.3供应商的澄清文件是其响应文件的组成部分。</w:t>
      </w:r>
    </w:p>
    <w:p w14:paraId="06EB98CA">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26.响应文件报价出现前后不一致的修正</w:t>
      </w:r>
    </w:p>
    <w:p w14:paraId="2137A48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26.1大写金额和小写金额不一致的，以大写金额为准；</w:t>
      </w:r>
    </w:p>
    <w:p w14:paraId="3F72605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26.2单价金额小数点或者百分比有明显错位的，以开标一览表的总价为准，并修改单价；</w:t>
      </w:r>
    </w:p>
    <w:p w14:paraId="10F65A1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26.3总价金额与按单价汇总金额不一致的，以单价金额计算结果为准。同时出现两种以上不一致的，按照前款规定的顺序修正。修正后的报价按照“供应商须知”26.2规定经供应商确认后产生约束力，供应商不确认的，为无效报价。</w:t>
      </w:r>
    </w:p>
    <w:p w14:paraId="2D3BDE9F">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27.响应无效情形</w:t>
      </w:r>
    </w:p>
    <w:p w14:paraId="1C05E92F">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27.1响应文件属下列情况之一的，按照无效响应处理：</w:t>
      </w:r>
    </w:p>
    <w:p w14:paraId="0A3708AF">
      <w:pPr>
        <w:autoSpaceDE w:val="0"/>
        <w:autoSpaceDN w:val="0"/>
        <w:spacing w:line="360" w:lineRule="auto"/>
        <w:ind w:firstLine="960" w:firstLineChars="400"/>
        <w:contextualSpacing/>
        <w:rPr>
          <w:rFonts w:ascii="宋体" w:hAnsi="宋体" w:cs="宋体"/>
          <w:kern w:val="0"/>
          <w:sz w:val="24"/>
          <w:szCs w:val="24"/>
        </w:rPr>
      </w:pPr>
      <w:r>
        <w:rPr>
          <w:rFonts w:hint="eastAsia" w:ascii="宋体" w:hAnsi="宋体" w:cs="宋体"/>
          <w:kern w:val="0"/>
          <w:sz w:val="24"/>
          <w:szCs w:val="24"/>
        </w:rPr>
        <w:t>27.1.1未按照招标文件的规定提交《襄城县政府采购供应商信用承诺函》的；</w:t>
      </w:r>
    </w:p>
    <w:p w14:paraId="5BF19342">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743E9239">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3337E4C7">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46A2BDF7">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431197B1">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7D3B6854">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7FEC4F9">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4BF89308">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328E57B7">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26A73B92">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2CDF0820">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3DCC3350">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143B80EF">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2F15E74C">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FB2DF15">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0C79A3C0">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45783B1F">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33AD6B3">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12212138">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6AF4FCFA">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0D466F7C">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47CD6DF7">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424C944">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A2A37B3">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1C005EDE">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40AECDD">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1BF09D3E">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69F00495">
      <w:pPr>
        <w:pStyle w:val="65"/>
        <w:autoSpaceDE w:val="0"/>
        <w:autoSpaceDN w:val="0"/>
        <w:spacing w:line="360" w:lineRule="auto"/>
        <w:ind w:left="964" w:firstLine="0" w:firstLineChars="0"/>
        <w:contextualSpacing/>
        <w:rPr>
          <w:rFonts w:ascii="宋体" w:hAnsi="宋体" w:eastAsia="宋体" w:cs="宋体"/>
          <w:kern w:val="0"/>
          <w:sz w:val="24"/>
          <w:szCs w:val="24"/>
        </w:rPr>
      </w:pPr>
      <w:r>
        <w:rPr>
          <w:rFonts w:hint="eastAsia" w:ascii="宋体" w:hAnsi="宋体" w:eastAsia="宋体" w:cs="宋体"/>
          <w:kern w:val="0"/>
          <w:sz w:val="24"/>
          <w:szCs w:val="24"/>
        </w:rPr>
        <w:t>27.1.2未按照谈判文件的规定提交投标保承诺函的；</w:t>
      </w:r>
    </w:p>
    <w:p w14:paraId="5606639A">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27.1.3 响应文件未按招标文件要求签署、盖章的；</w:t>
      </w:r>
    </w:p>
    <w:p w14:paraId="06C7CC52">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28.1.4 不具备谈判文件中规定的资格要求的；</w:t>
      </w:r>
    </w:p>
    <w:p w14:paraId="21F0F62D">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27.1.5报价超过谈判文件中规定的预算金额的；</w:t>
      </w:r>
    </w:p>
    <w:p w14:paraId="587D1CE1">
      <w:pPr>
        <w:autoSpaceDE w:val="0"/>
        <w:autoSpaceDN w:val="0"/>
        <w:spacing w:line="360" w:lineRule="auto"/>
        <w:ind w:firstLine="960" w:firstLineChars="400"/>
        <w:contextualSpacing/>
        <w:rPr>
          <w:rFonts w:ascii="宋体" w:hAnsi="宋体" w:eastAsia="宋体" w:cs="宋体"/>
          <w:kern w:val="0"/>
          <w:sz w:val="24"/>
          <w:szCs w:val="24"/>
        </w:rPr>
      </w:pPr>
      <w:r>
        <w:rPr>
          <w:rFonts w:hint="eastAsia" w:ascii="宋体" w:hAnsi="宋体" w:eastAsia="宋体" w:cs="宋体"/>
          <w:kern w:val="0"/>
          <w:sz w:val="24"/>
          <w:szCs w:val="24"/>
        </w:rPr>
        <w:t>27.1.6响应文件含有采购人不能接受的附加条件的。</w:t>
      </w:r>
    </w:p>
    <w:p w14:paraId="3C21D275">
      <w:pPr>
        <w:pStyle w:val="121"/>
        <w:autoSpaceDE w:val="0"/>
        <w:autoSpaceDN w:val="0"/>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14:paraId="4A9B50F0">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14:paraId="3EB11A34">
      <w:pPr>
        <w:pStyle w:val="121"/>
        <w:spacing w:line="360" w:lineRule="auto"/>
        <w:ind w:firstLine="720" w:firstLineChars="30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14:paraId="3F4EDCE8">
      <w:pPr>
        <w:pStyle w:val="121"/>
        <w:spacing w:line="360" w:lineRule="auto"/>
        <w:ind w:firstLine="720" w:firstLineChars="30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14:paraId="4E6DACE1">
      <w:pPr>
        <w:pStyle w:val="121"/>
        <w:spacing w:line="360" w:lineRule="auto"/>
        <w:ind w:firstLine="720" w:firstLineChars="30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14:paraId="62F60839">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14:paraId="658338C7">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14:paraId="75FCFA4B">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14:paraId="18BF412F">
      <w:pPr>
        <w:pStyle w:val="121"/>
        <w:autoSpaceDE w:val="0"/>
        <w:autoSpaceDN w:val="0"/>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其它涉嫌串通的情形</w:t>
      </w:r>
    </w:p>
    <w:p w14:paraId="58A98C51">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27.3有下列情形之一的，视为供应商串通谈判，其响应无效：</w:t>
      </w:r>
    </w:p>
    <w:p w14:paraId="1B6AD86B">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27.2.1 不同供应商的响应文件由同一单位或者个人编制；</w:t>
      </w:r>
    </w:p>
    <w:p w14:paraId="4CD26EDE">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27.2.2 不同供应商委托同一单位或者个人办理响应事宜；</w:t>
      </w:r>
    </w:p>
    <w:p w14:paraId="26219077">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27.2.3不同供应商的响应文件载明的项目管理成员或者联系人员为同一人；</w:t>
      </w:r>
    </w:p>
    <w:p w14:paraId="09136990">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27.2.4 不同供应商的响应文件异常一致或者投标报价呈规律性差异；</w:t>
      </w:r>
    </w:p>
    <w:p w14:paraId="52D8D6E2">
      <w:pPr>
        <w:pStyle w:val="65"/>
        <w:autoSpaceDE w:val="0"/>
        <w:autoSpaceDN w:val="0"/>
        <w:spacing w:line="360" w:lineRule="auto"/>
        <w:ind w:left="964" w:firstLine="0" w:firstLineChars="0"/>
        <w:contextualSpacing/>
        <w:rPr>
          <w:rFonts w:ascii="宋体" w:hAnsi="宋体" w:eastAsia="宋体" w:cs="宋体"/>
          <w:kern w:val="0"/>
          <w:sz w:val="24"/>
          <w:szCs w:val="24"/>
        </w:rPr>
      </w:pPr>
      <w:r>
        <w:rPr>
          <w:rFonts w:hint="eastAsia" w:ascii="宋体" w:hAnsi="宋体" w:eastAsia="宋体" w:cs="宋体"/>
          <w:kern w:val="0"/>
          <w:sz w:val="24"/>
          <w:szCs w:val="24"/>
        </w:rPr>
        <w:t>27.2.5不同供应商的响应文件相互混装；</w:t>
      </w:r>
    </w:p>
    <w:p w14:paraId="502368A0">
      <w:pPr>
        <w:pStyle w:val="121"/>
        <w:spacing w:line="360" w:lineRule="auto"/>
        <w:ind w:firstLine="600" w:firstLineChars="250"/>
        <w:contextualSpacing/>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09898AF4">
      <w:pPr>
        <w:autoSpaceDE w:val="0"/>
        <w:autoSpaceDN w:val="0"/>
        <w:spacing w:line="360" w:lineRule="auto"/>
        <w:ind w:firstLine="600" w:firstLineChars="250"/>
        <w:contextualSpacing/>
        <w:rPr>
          <w:rFonts w:ascii="宋体" w:hAnsi="宋体" w:cs="宋体"/>
          <w:kern w:val="0"/>
          <w:sz w:val="24"/>
          <w:szCs w:val="24"/>
        </w:rPr>
      </w:pPr>
      <w:r>
        <w:rPr>
          <w:rFonts w:hint="eastAsia" w:ascii="宋体" w:hAnsi="宋体" w:eastAsia="宋体" w:cs="宋体"/>
          <w:kern w:val="0"/>
          <w:sz w:val="24"/>
          <w:szCs w:val="24"/>
        </w:rPr>
        <w:t>27.5谈判小组认为供应商的报价明显低于其他通过符合性审查供应商的报价，有可能影响工程质量或者不能诚信履约的，应当要求其在谈判现场合理的时间内提供书面说明，必要时提交相关证明材料；供应商不能证明其报价合理性的，谈判小组应当将其作为无效响应处理。</w:t>
      </w:r>
    </w:p>
    <w:p w14:paraId="35EC05D8">
      <w:pPr>
        <w:ind w:firstLine="480" w:firstLineChars="200"/>
        <w:rPr>
          <w:rFonts w:ascii="宋体" w:hAnsi="宋体" w:eastAsia="宋体" w:cs="宋体"/>
          <w:sz w:val="24"/>
          <w:szCs w:val="24"/>
        </w:rPr>
      </w:pPr>
      <w:r>
        <w:rPr>
          <w:rFonts w:hint="eastAsia" w:ascii="宋体" w:hAnsi="宋体" w:eastAsia="宋体" w:cs="宋体"/>
          <w:sz w:val="24"/>
          <w:szCs w:val="24"/>
        </w:rPr>
        <w:t>27.6评审专家应严格按照要求查看“硬件特征码” 相关信息并进行评审，在</w:t>
      </w:r>
    </w:p>
    <w:p w14:paraId="68515D30">
      <w:pPr>
        <w:autoSpaceDE w:val="0"/>
        <w:autoSpaceDN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评审报告中显示“不同供应商电子响应文件制作硬件特征码”是否雷同的分析及判定结果。</w:t>
      </w:r>
    </w:p>
    <w:p w14:paraId="102BE29F">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27.7 法律、法规和响应文件规定的其他无效情形。</w:t>
      </w:r>
    </w:p>
    <w:p w14:paraId="0D281DDD">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28.响应文件评审与谈判</w:t>
      </w:r>
    </w:p>
    <w:p w14:paraId="560CDC8E">
      <w:pPr>
        <w:autoSpaceDE w:val="0"/>
        <w:autoSpaceDN w:val="0"/>
        <w:spacing w:line="360" w:lineRule="auto"/>
        <w:ind w:left="574" w:leftChars="45" w:hanging="480" w:hangingChars="200"/>
        <w:contextualSpacing/>
        <w:rPr>
          <w:rFonts w:ascii="宋体" w:hAnsi="宋体" w:cs="宋体"/>
          <w:kern w:val="0"/>
          <w:sz w:val="24"/>
          <w:szCs w:val="24"/>
        </w:rPr>
      </w:pPr>
      <w:r>
        <w:rPr>
          <w:rFonts w:hint="eastAsia" w:ascii="宋体" w:hAnsi="宋体" w:eastAsia="宋体" w:cs="宋体"/>
          <w:kern w:val="0"/>
          <w:sz w:val="24"/>
          <w:szCs w:val="24"/>
        </w:rPr>
        <w:t>28.1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4577EC8B">
      <w:pPr>
        <w:autoSpaceDE w:val="0"/>
        <w:autoSpaceDN w:val="0"/>
        <w:spacing w:line="360" w:lineRule="auto"/>
        <w:ind w:left="480" w:hanging="480" w:hangingChars="200"/>
        <w:contextualSpacing/>
        <w:rPr>
          <w:rFonts w:ascii="宋体" w:hAnsi="宋体" w:cs="宋体"/>
          <w:kern w:val="0"/>
          <w:sz w:val="24"/>
          <w:szCs w:val="24"/>
        </w:rPr>
      </w:pPr>
      <w:r>
        <w:rPr>
          <w:rFonts w:hint="eastAsia" w:ascii="宋体" w:hAnsi="宋体" w:eastAsia="宋体" w:cs="宋体"/>
          <w:sz w:val="24"/>
          <w:szCs w:val="24"/>
        </w:rPr>
        <w:t>28.2谈判小组所有成员应当集中与单一供应商分别进行谈判，并给予所有参加谈判的供应商平等的谈判机会。</w:t>
      </w:r>
    </w:p>
    <w:p w14:paraId="3DC86E67">
      <w:pPr>
        <w:pStyle w:val="71"/>
        <w:spacing w:line="400" w:lineRule="exact"/>
        <w:ind w:left="480" w:hanging="480" w:hangingChars="200"/>
        <w:jc w:val="left"/>
        <w:rPr>
          <w:rFonts w:cs="宋体"/>
          <w:sz w:val="24"/>
          <w:szCs w:val="24"/>
        </w:rPr>
      </w:pPr>
      <w:r>
        <w:rPr>
          <w:rFonts w:hint="eastAsia" w:cs="宋体"/>
          <w:sz w:val="24"/>
          <w:szCs w:val="24"/>
        </w:rPr>
        <w:t>28.3在谈判中，谈判的任何一方不得透露与谈判有关的其他供应商的技术资料、价格和其他信息。</w:t>
      </w:r>
    </w:p>
    <w:p w14:paraId="5BAE1EAE">
      <w:pPr>
        <w:autoSpaceDE w:val="0"/>
        <w:autoSpaceDN w:val="0"/>
        <w:spacing w:line="360" w:lineRule="auto"/>
        <w:ind w:left="480" w:hanging="480" w:hangingChars="200"/>
        <w:contextualSpacing/>
        <w:rPr>
          <w:rFonts w:ascii="宋体" w:hAnsi="宋体" w:cs="宋体"/>
          <w:kern w:val="0"/>
          <w:sz w:val="24"/>
          <w:szCs w:val="24"/>
        </w:rPr>
      </w:pPr>
      <w:r>
        <w:rPr>
          <w:rFonts w:hint="eastAsia" w:ascii="宋体" w:hAnsi="宋体" w:eastAsia="宋体" w:cs="宋体"/>
          <w:sz w:val="24"/>
          <w:szCs w:val="24"/>
        </w:rPr>
        <w:t>28.4在谈判过程中，谈判小组可以根据谈判文件和谈判情况实质性变动采购需求中的技术、服务要求以及合同草案条款，但不得变动谈判文件中的其他内容。实质性变动的内容，须经采购人代表确认。</w:t>
      </w:r>
    </w:p>
    <w:p w14:paraId="4BAF4F3E">
      <w:pPr>
        <w:autoSpaceDE w:val="0"/>
        <w:autoSpaceDN w:val="0"/>
        <w:spacing w:line="360" w:lineRule="auto"/>
        <w:ind w:left="420" w:leftChars="200"/>
        <w:contextualSpacing/>
        <w:rPr>
          <w:rFonts w:ascii="宋体" w:hAnsi="宋体" w:cs="宋体"/>
          <w:sz w:val="24"/>
          <w:szCs w:val="24"/>
        </w:rPr>
      </w:pPr>
      <w:r>
        <w:rPr>
          <w:rFonts w:hint="eastAsia" w:ascii="宋体" w:hAnsi="宋体" w:eastAsia="宋体" w:cs="宋体"/>
          <w:sz w:val="24"/>
          <w:szCs w:val="24"/>
        </w:rPr>
        <w:t>对谈判文件作出的实质性变动是谈判文件的有效组成部分，谈判小组应当及时以书面形式同时通知所有参加谈判的供应商。</w:t>
      </w:r>
    </w:p>
    <w:p w14:paraId="02D0D80A">
      <w:pPr>
        <w:autoSpaceDE w:val="0"/>
        <w:autoSpaceDN w:val="0"/>
        <w:spacing w:line="360" w:lineRule="auto"/>
        <w:ind w:firstLine="120" w:firstLineChars="50"/>
        <w:contextualSpacing/>
        <w:rPr>
          <w:rFonts w:ascii="宋体" w:hAnsi="宋体" w:cs="宋体"/>
          <w:sz w:val="24"/>
          <w:szCs w:val="24"/>
        </w:rPr>
      </w:pPr>
      <w:r>
        <w:rPr>
          <w:rFonts w:hint="eastAsia" w:ascii="宋体" w:hAnsi="宋体" w:eastAsia="宋体" w:cs="宋体"/>
          <w:sz w:val="24"/>
          <w:szCs w:val="24"/>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68703A85">
      <w:pPr>
        <w:autoSpaceDE w:val="0"/>
        <w:autoSpaceDN w:val="0"/>
        <w:spacing w:line="360" w:lineRule="auto"/>
        <w:ind w:left="465" w:leftChars="50" w:hanging="360" w:hangingChars="150"/>
        <w:contextualSpacing/>
        <w:rPr>
          <w:rFonts w:ascii="宋体" w:hAnsi="宋体" w:cs="宋体"/>
          <w:sz w:val="24"/>
          <w:szCs w:val="24"/>
        </w:rPr>
      </w:pPr>
      <w:r>
        <w:rPr>
          <w:rFonts w:hint="eastAsia" w:ascii="宋体" w:hAnsi="宋体" w:eastAsia="宋体" w:cs="宋体"/>
          <w:sz w:val="24"/>
          <w:szCs w:val="24"/>
        </w:rPr>
        <w:t>28.6谈判文件能够详细列明采购标的的技术、服务要求的，谈判结束后，谈判小组应当要求所有继续参加谈判的供应商在规定时间内提交最后报价，提交最后报价的供应商不得少于3家。</w:t>
      </w:r>
    </w:p>
    <w:p w14:paraId="343C5DFC">
      <w:pPr>
        <w:autoSpaceDE w:val="0"/>
        <w:autoSpaceDN w:val="0"/>
        <w:spacing w:line="360" w:lineRule="auto"/>
        <w:ind w:left="420" w:leftChars="200"/>
        <w:contextualSpacing/>
        <w:rPr>
          <w:rFonts w:ascii="宋体" w:hAnsi="宋体" w:cs="宋体"/>
          <w:sz w:val="24"/>
          <w:szCs w:val="24"/>
        </w:rPr>
      </w:pPr>
      <w:r>
        <w:rPr>
          <w:rFonts w:hint="eastAsia" w:ascii="宋体" w:hAnsi="宋体" w:eastAsia="宋体" w:cs="宋体"/>
          <w:sz w:val="24"/>
          <w:szCs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14F111AB">
      <w:pPr>
        <w:autoSpaceDE w:val="0"/>
        <w:autoSpaceDN w:val="0"/>
        <w:spacing w:line="360" w:lineRule="auto"/>
        <w:contextualSpacing/>
        <w:rPr>
          <w:rFonts w:ascii="宋体" w:hAnsi="宋体" w:cs="宋体"/>
          <w:sz w:val="24"/>
          <w:szCs w:val="24"/>
        </w:rPr>
      </w:pPr>
      <w:r>
        <w:rPr>
          <w:rFonts w:hint="eastAsia" w:ascii="宋体" w:hAnsi="宋体" w:eastAsia="宋体" w:cs="宋体"/>
          <w:sz w:val="24"/>
          <w:szCs w:val="24"/>
        </w:rPr>
        <w:t>28.7最后报价是供应商响应文件的有效组成部分。</w:t>
      </w:r>
    </w:p>
    <w:p w14:paraId="7133975A">
      <w:pPr>
        <w:autoSpaceDE w:val="0"/>
        <w:autoSpaceDN w:val="0"/>
        <w:spacing w:line="360" w:lineRule="auto"/>
        <w:contextualSpacing/>
        <w:rPr>
          <w:rFonts w:ascii="宋体" w:hAnsi="宋体" w:cs="宋体"/>
          <w:sz w:val="24"/>
          <w:szCs w:val="24"/>
        </w:rPr>
      </w:pPr>
      <w:r>
        <w:rPr>
          <w:rFonts w:hint="eastAsia" w:ascii="宋体" w:hAnsi="宋体" w:eastAsia="宋体" w:cs="宋体"/>
          <w:sz w:val="24"/>
          <w:szCs w:val="24"/>
        </w:rPr>
        <w:t>28.8已提交响应文件的供应商，在提交最后报价之前，可以根据谈判情况退出谈判。</w:t>
      </w:r>
    </w:p>
    <w:p w14:paraId="1D52A529">
      <w:pPr>
        <w:autoSpaceDE w:val="0"/>
        <w:autoSpaceDN w:val="0"/>
        <w:spacing w:line="360" w:lineRule="auto"/>
        <w:ind w:left="480" w:hanging="480" w:hangingChars="200"/>
        <w:contextualSpacing/>
        <w:rPr>
          <w:rFonts w:ascii="宋体" w:hAnsi="宋体" w:cs="宋体"/>
          <w:sz w:val="24"/>
          <w:szCs w:val="24"/>
        </w:rPr>
      </w:pPr>
      <w:r>
        <w:rPr>
          <w:rFonts w:hint="eastAsia" w:ascii="宋体" w:hAnsi="宋体" w:eastAsia="宋体" w:cs="宋体"/>
          <w:sz w:val="24"/>
          <w:szCs w:val="24"/>
        </w:rPr>
        <w:t>29.9规定，评审专家应严格按照要求查看“硬件特征码”相关信息并进行评审。</w:t>
      </w:r>
    </w:p>
    <w:p w14:paraId="7BF65440">
      <w:pPr>
        <w:pStyle w:val="121"/>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29保密</w:t>
      </w:r>
    </w:p>
    <w:p w14:paraId="3909D085">
      <w:pPr>
        <w:pStyle w:val="121"/>
        <w:spacing w:line="360" w:lineRule="auto"/>
        <w:ind w:firstLine="240" w:firstLineChars="100"/>
        <w:contextualSpacing/>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29.1 评审专家应当遵守评审工作纪律，不得泄露评审文件、评审情况和评审中获悉的商业秘密。</w:t>
      </w:r>
    </w:p>
    <w:p w14:paraId="698D30F0">
      <w:pPr>
        <w:pStyle w:val="121"/>
        <w:spacing w:line="360" w:lineRule="auto"/>
        <w:ind w:firstLine="240" w:firstLineChars="100"/>
        <w:contextualSpacing/>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29.2 采购人、采购代理机构应当采取必要措施，保证评标在严格保密的情况下进行。有关人员对评标情况以及在评标过程中获悉的国家秘密、商业秘密负有保密责任。</w:t>
      </w:r>
    </w:p>
    <w:p w14:paraId="485E6A39">
      <w:pPr>
        <w:autoSpaceDE w:val="0"/>
        <w:autoSpaceDN w:val="0"/>
        <w:spacing w:line="360" w:lineRule="auto"/>
        <w:ind w:firstLine="240" w:firstLineChars="100"/>
        <w:contextualSpacing/>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30、评审方法与提出成交候选人</w:t>
      </w:r>
    </w:p>
    <w:p w14:paraId="4A1B229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sz w:val="24"/>
          <w:szCs w:val="24"/>
        </w:rPr>
        <w:t>谈判小组应当从质量和服务均能满足采购文件实质性响应要求的供应商中，按照最后</w:t>
      </w:r>
      <w:r>
        <w:rPr>
          <w:rFonts w:hint="eastAsia" w:ascii="宋体" w:hAnsi="宋体" w:eastAsia="宋体" w:cs="宋体"/>
          <w:sz w:val="24"/>
          <w:szCs w:val="24"/>
          <w:lang w:val="en-US" w:eastAsia="zh-CN"/>
        </w:rPr>
        <w:t>价格由低到高</w:t>
      </w:r>
      <w:r>
        <w:rPr>
          <w:rFonts w:hint="eastAsia" w:ascii="宋体" w:hAnsi="宋体" w:eastAsia="宋体" w:cs="宋体"/>
          <w:sz w:val="24"/>
          <w:szCs w:val="24"/>
        </w:rPr>
        <w:t>的顺序提出3名以上成交候选人，并编写评审报告。</w:t>
      </w:r>
    </w:p>
    <w:p w14:paraId="2941BD81">
      <w:pPr>
        <w:tabs>
          <w:tab w:val="left" w:pos="1260"/>
        </w:tabs>
        <w:autoSpaceDE w:val="0"/>
        <w:autoSpaceDN w:val="0"/>
        <w:spacing w:line="360" w:lineRule="auto"/>
        <w:contextualSpacing/>
        <w:rPr>
          <w:rFonts w:hint="eastAsia" w:ascii="宋体" w:hAnsi="宋体" w:eastAsia="宋体" w:cs="宋体"/>
          <w:b/>
          <w:kern w:val="0"/>
          <w:sz w:val="24"/>
          <w:szCs w:val="24"/>
        </w:rPr>
      </w:pPr>
    </w:p>
    <w:p w14:paraId="5A5C5411">
      <w:pPr>
        <w:tabs>
          <w:tab w:val="left" w:pos="1260"/>
        </w:tabs>
        <w:autoSpaceDE w:val="0"/>
        <w:autoSpaceDN w:val="0"/>
        <w:spacing w:line="360" w:lineRule="auto"/>
        <w:ind w:firstLine="2891" w:firstLineChars="1200"/>
        <w:contextualSpacing/>
        <w:rPr>
          <w:rFonts w:ascii="宋体" w:hAnsi="宋体" w:cs="宋体"/>
          <w:b/>
          <w:kern w:val="0"/>
          <w:sz w:val="24"/>
          <w:szCs w:val="24"/>
        </w:rPr>
      </w:pPr>
      <w:r>
        <w:rPr>
          <w:rFonts w:hint="eastAsia" w:ascii="宋体" w:hAnsi="宋体" w:eastAsia="宋体" w:cs="宋体"/>
          <w:b/>
          <w:kern w:val="0"/>
          <w:sz w:val="24"/>
          <w:szCs w:val="24"/>
        </w:rPr>
        <w:t>六、确定成交供应商和授予合同</w:t>
      </w:r>
    </w:p>
    <w:p w14:paraId="63B76614">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kern w:val="0"/>
          <w:sz w:val="24"/>
          <w:szCs w:val="24"/>
        </w:rPr>
        <w:t>31.确定成交供应商</w:t>
      </w:r>
    </w:p>
    <w:p w14:paraId="768E72D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sz w:val="24"/>
          <w:szCs w:val="24"/>
        </w:rPr>
        <w:t>31.1采购人应当在收到评审报告后1个工作日内，从评审报告提出的成交候选人中，根据质量和服务均能满足采购文件实质性响应要求且最后报价最低的原则确定成交供应商</w:t>
      </w:r>
      <w:r>
        <w:rPr>
          <w:rFonts w:hint="eastAsia" w:ascii="宋体" w:hAnsi="宋体" w:eastAsia="宋体" w:cs="宋体"/>
          <w:kern w:val="0"/>
          <w:sz w:val="24"/>
          <w:szCs w:val="24"/>
        </w:rPr>
        <w:t>。</w:t>
      </w:r>
    </w:p>
    <w:p w14:paraId="193120F3">
      <w:pPr>
        <w:pStyle w:val="65"/>
        <w:numPr>
          <w:ilvl w:val="1"/>
          <w:numId w:val="12"/>
        </w:numPr>
        <w:autoSpaceDE w:val="0"/>
        <w:autoSpaceDN w:val="0"/>
        <w:spacing w:line="360" w:lineRule="auto"/>
        <w:ind w:firstLineChars="0"/>
        <w:contextualSpacing/>
        <w:rPr>
          <w:rFonts w:ascii="宋体" w:hAnsi="宋体" w:cs="宋体"/>
          <w:sz w:val="24"/>
          <w:szCs w:val="24"/>
        </w:rPr>
      </w:pPr>
      <w:r>
        <w:rPr>
          <w:rFonts w:hint="eastAsia" w:ascii="宋体" w:hAnsi="宋体" w:eastAsia="宋体" w:cs="宋体"/>
          <w:sz w:val="24"/>
          <w:szCs w:val="24"/>
        </w:rPr>
        <w:t>采购人逾期未确定成交供应商且不提出异议的，视为确定评审报告提出的最后报价最低的供应商为成交供应商。</w:t>
      </w:r>
    </w:p>
    <w:p w14:paraId="61ECE551">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sz w:val="24"/>
          <w:szCs w:val="24"/>
        </w:rPr>
        <w:t>32在谈判采购中，出现下列情形之一的，采购人应当终止竞争性谈判采购活动，发布项目终止公告并说明原因，重新开展采购活动</w:t>
      </w:r>
      <w:r>
        <w:rPr>
          <w:rFonts w:hint="eastAsia" w:ascii="宋体" w:hAnsi="宋体" w:eastAsia="宋体" w:cs="宋体"/>
          <w:sz w:val="24"/>
          <w:szCs w:val="24"/>
        </w:rPr>
        <w:t>：</w:t>
      </w:r>
    </w:p>
    <w:p w14:paraId="392236B0">
      <w:pPr>
        <w:pStyle w:val="65"/>
        <w:numPr>
          <w:ilvl w:val="0"/>
          <w:numId w:val="9"/>
        </w:numPr>
        <w:autoSpaceDE w:val="0"/>
        <w:autoSpaceDN w:val="0"/>
        <w:spacing w:line="360" w:lineRule="auto"/>
        <w:ind w:firstLineChars="0"/>
        <w:contextualSpacing/>
        <w:rPr>
          <w:rFonts w:ascii="宋体" w:hAnsi="宋体" w:cs="宋体"/>
          <w:vanish/>
          <w:kern w:val="0"/>
          <w:sz w:val="24"/>
          <w:szCs w:val="24"/>
        </w:rPr>
      </w:pPr>
    </w:p>
    <w:p w14:paraId="60ED8291">
      <w:pPr>
        <w:pStyle w:val="65"/>
        <w:numPr>
          <w:ilvl w:val="1"/>
          <w:numId w:val="9"/>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因情况变化，不再符合规定的竞争性谈判采购方式适用情形的；</w:t>
      </w:r>
    </w:p>
    <w:p w14:paraId="7682A84F">
      <w:pPr>
        <w:pStyle w:val="65"/>
        <w:numPr>
          <w:ilvl w:val="1"/>
          <w:numId w:val="9"/>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出现影响采购公正的违法、违规行为的；</w:t>
      </w:r>
    </w:p>
    <w:p w14:paraId="5500A016">
      <w:pPr>
        <w:pStyle w:val="65"/>
        <w:numPr>
          <w:ilvl w:val="1"/>
          <w:numId w:val="9"/>
        </w:numPr>
        <w:autoSpaceDE w:val="0"/>
        <w:autoSpaceDN w:val="0"/>
        <w:spacing w:line="360" w:lineRule="auto"/>
        <w:ind w:firstLineChars="0"/>
        <w:contextualSpacing/>
        <w:rPr>
          <w:rFonts w:ascii="宋体" w:hAnsi="宋体" w:cs="宋体"/>
          <w:sz w:val="24"/>
          <w:szCs w:val="24"/>
        </w:rPr>
      </w:pPr>
      <w:r>
        <w:rPr>
          <w:rFonts w:hint="eastAsia" w:ascii="宋体" w:hAnsi="宋体" w:eastAsia="宋体" w:cs="宋体"/>
          <w:sz w:val="24"/>
          <w:szCs w:val="24"/>
        </w:rPr>
        <w:t>在采购过程中符合竞争要求的供应商或者报价未超过采购预算的供应商不足3家的，但《政府采购非招标采购方式管理办法》第二十七条第二款规定的情形除外。</w:t>
      </w:r>
    </w:p>
    <w:p w14:paraId="796C4873">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33.成交公告、发出成交通知书</w:t>
      </w:r>
    </w:p>
    <w:p w14:paraId="5A274A5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33.1采购人确认成交供应商后，采购人在公告成交结果的同时，</w:t>
      </w:r>
      <w:r>
        <w:rPr>
          <w:rFonts w:hint="eastAsia" w:ascii="宋体" w:hAnsi="宋体" w:cs="宋体"/>
          <w:kern w:val="0"/>
          <w:sz w:val="24"/>
          <w:szCs w:val="24"/>
        </w:rPr>
        <w:t>由采购人</w:t>
      </w:r>
      <w:r>
        <w:rPr>
          <w:rFonts w:hint="eastAsia" w:ascii="宋体" w:hAnsi="宋体" w:eastAsia="宋体" w:cs="宋体"/>
          <w:kern w:val="0"/>
          <w:sz w:val="24"/>
          <w:szCs w:val="24"/>
        </w:rPr>
        <w:t>向成交供应商发出成交通知书。</w:t>
      </w:r>
    </w:p>
    <w:p w14:paraId="6355D277">
      <w:pPr>
        <w:autoSpaceDE w:val="0"/>
        <w:autoSpaceDN w:val="0"/>
        <w:spacing w:line="360" w:lineRule="auto"/>
        <w:ind w:left="420"/>
        <w:contextualSpacing/>
        <w:rPr>
          <w:rFonts w:ascii="宋体" w:hAnsi="宋体" w:cs="宋体"/>
          <w:kern w:val="0"/>
          <w:sz w:val="24"/>
          <w:szCs w:val="24"/>
        </w:rPr>
      </w:pPr>
      <w:r>
        <w:rPr>
          <w:rFonts w:hint="eastAsia" w:ascii="宋体" w:hAnsi="宋体" w:eastAsia="宋体" w:cs="宋体"/>
          <w:kern w:val="0"/>
          <w:sz w:val="24"/>
          <w:szCs w:val="24"/>
        </w:rPr>
        <w:t>33.2成交通知书发出后，采购人不得违法改变成交结果，成交供应商无正当理由不得放弃成交。</w:t>
      </w:r>
    </w:p>
    <w:p w14:paraId="2C3D0B86">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kern w:val="0"/>
          <w:sz w:val="24"/>
          <w:szCs w:val="24"/>
        </w:rPr>
        <w:t>34 质疑提出与答复</w:t>
      </w:r>
    </w:p>
    <w:p w14:paraId="121409D0">
      <w:pPr>
        <w:pStyle w:val="65"/>
        <w:autoSpaceDE w:val="0"/>
        <w:autoSpaceDN w:val="0"/>
        <w:spacing w:line="360" w:lineRule="auto"/>
        <w:ind w:firstLine="120" w:firstLineChars="5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w:t>
      </w:r>
      <w:r>
        <w:rPr>
          <w:rFonts w:hint="eastAsia" w:ascii="宋体" w:hAnsi="宋体" w:cs="宋体"/>
          <w:kern w:val="0"/>
          <w:sz w:val="24"/>
          <w:szCs w:val="24"/>
        </w:rPr>
        <w:t>供应商认为</w:t>
      </w:r>
      <w:r>
        <w:rPr>
          <w:rFonts w:hint="eastAsia" w:ascii="宋体" w:hAnsi="宋体" w:cs="宋体"/>
          <w:kern w:val="0"/>
          <w:sz w:val="24"/>
          <w:szCs w:val="24"/>
          <w:lang w:val="en-US" w:eastAsia="zh-CN"/>
        </w:rPr>
        <w:t>谈判</w:t>
      </w:r>
      <w:r>
        <w:rPr>
          <w:rFonts w:hint="eastAsia" w:ascii="宋体" w:hAnsi="宋体" w:cs="宋体"/>
          <w:kern w:val="0"/>
          <w:sz w:val="24"/>
          <w:szCs w:val="24"/>
        </w:rPr>
        <w:t>文件、采购过程和中标结果使自己的权益受到损害的，可以按照《政府采购质疑和投诉办法》（财政部令第94号）第十二条规定提交质疑函和必要的证明材料提出质疑，如未提出视为全面接受。</w:t>
      </w:r>
      <w:r>
        <w:rPr>
          <w:rFonts w:ascii="宋体" w:hAnsi="宋体" w:cs="宋体"/>
          <w:kern w:val="0"/>
          <w:sz w:val="24"/>
          <w:szCs w:val="24"/>
        </w:rPr>
        <w:t>提出质疑的供应商应当是参与</w:t>
      </w:r>
      <w:r>
        <w:rPr>
          <w:rFonts w:hint="eastAsia" w:ascii="宋体" w:hAnsi="宋体" w:cs="宋体"/>
          <w:kern w:val="0"/>
          <w:sz w:val="24"/>
          <w:szCs w:val="24"/>
        </w:rPr>
        <w:t>本</w:t>
      </w:r>
      <w:r>
        <w:rPr>
          <w:rFonts w:ascii="宋体" w:hAnsi="宋体" w:cs="宋体"/>
          <w:kern w:val="0"/>
          <w:sz w:val="24"/>
          <w:szCs w:val="24"/>
        </w:rPr>
        <w:t>项目采购活动的供应商。</w:t>
      </w:r>
    </w:p>
    <w:p w14:paraId="76EE7940">
      <w:pPr>
        <w:pStyle w:val="65"/>
        <w:autoSpaceDE w:val="0"/>
        <w:autoSpaceDN w:val="0"/>
        <w:spacing w:line="360" w:lineRule="auto"/>
        <w:ind w:firstLine="120" w:firstLineChars="5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34.1.1</w:t>
      </w:r>
      <w:r>
        <w:rPr>
          <w:rFonts w:hint="eastAsia" w:ascii="宋体" w:hAnsi="宋体" w:cs="宋体"/>
          <w:kern w:val="0"/>
          <w:sz w:val="24"/>
          <w:szCs w:val="24"/>
        </w:rPr>
        <w:t>对</w:t>
      </w:r>
      <w:r>
        <w:rPr>
          <w:rFonts w:hint="eastAsia" w:ascii="宋体" w:hAnsi="宋体" w:cs="宋体"/>
          <w:kern w:val="0"/>
          <w:sz w:val="24"/>
          <w:szCs w:val="24"/>
          <w:lang w:val="en-US" w:eastAsia="zh-CN"/>
        </w:rPr>
        <w:t>谈判</w:t>
      </w:r>
      <w:r>
        <w:rPr>
          <w:rFonts w:hint="eastAsia" w:ascii="宋体" w:hAnsi="宋体" w:cs="宋体"/>
          <w:kern w:val="0"/>
          <w:sz w:val="24"/>
          <w:szCs w:val="24"/>
        </w:rPr>
        <w:t>文件提出质疑的，潜在投标人应已依法获取采购文件，且应当在获取采购文件或者采购文件公告期限届满之日起</w:t>
      </w:r>
      <w:r>
        <w:rPr>
          <w:rFonts w:ascii="宋体" w:hAnsi="宋体" w:cs="宋体"/>
          <w:kern w:val="0"/>
          <w:sz w:val="24"/>
          <w:szCs w:val="24"/>
        </w:rPr>
        <w:t>7</w:t>
      </w:r>
      <w:r>
        <w:rPr>
          <w:rFonts w:hint="eastAsia" w:ascii="宋体" w:hAnsi="宋体" w:cs="宋体"/>
          <w:kern w:val="0"/>
          <w:sz w:val="24"/>
          <w:szCs w:val="24"/>
        </w:rPr>
        <w:t>个工作日内使用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r>
        <w:rPr>
          <w:rFonts w:ascii="宋体" w:hAnsi="宋体" w:cs="宋体"/>
          <w:kern w:val="0"/>
          <w:sz w:val="24"/>
          <w:szCs w:val="24"/>
        </w:rPr>
        <w:t xml:space="preserve"> </w:t>
      </w:r>
    </w:p>
    <w:p w14:paraId="5C402908">
      <w:pPr>
        <w:pStyle w:val="65"/>
        <w:autoSpaceDE w:val="0"/>
        <w:autoSpaceDN w:val="0"/>
        <w:spacing w:line="360" w:lineRule="auto"/>
        <w:ind w:firstLine="120" w:firstLineChars="50"/>
        <w:contextualSpacing/>
        <w:rPr>
          <w:rFonts w:ascii="宋体" w:hAnsi="宋体" w:cs="宋体"/>
          <w:color w:val="0000FF"/>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34.1.2</w:t>
      </w:r>
      <w:r>
        <w:rPr>
          <w:rFonts w:hint="eastAsia" w:ascii="宋体" w:hAnsi="宋体" w:cs="宋体"/>
          <w:kern w:val="0"/>
          <w:sz w:val="24"/>
          <w:szCs w:val="24"/>
        </w:rPr>
        <w:t>对采购过程提出质疑的，为各采购程序环节结束之日起七个工作日内，投标人使用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r>
        <w:rPr>
          <w:rFonts w:ascii="宋体" w:hAnsi="宋体" w:cs="宋体"/>
          <w:kern w:val="0"/>
          <w:sz w:val="24"/>
          <w:szCs w:val="24"/>
        </w:rPr>
        <w:t xml:space="preserve"> </w:t>
      </w:r>
    </w:p>
    <w:p w14:paraId="13335017">
      <w:pPr>
        <w:pStyle w:val="65"/>
        <w:autoSpaceDE w:val="0"/>
        <w:autoSpaceDN w:val="0"/>
        <w:spacing w:line="360" w:lineRule="auto"/>
        <w:ind w:firstLine="0" w:firstLineChars="0"/>
        <w:contextualSpacing/>
        <w:rPr>
          <w:rFonts w:hint="eastAsia"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34.1.3</w:t>
      </w:r>
      <w:r>
        <w:rPr>
          <w:rFonts w:hint="eastAsia" w:ascii="宋体" w:hAnsi="宋体" w:cs="宋体"/>
          <w:kern w:val="0"/>
          <w:sz w:val="24"/>
          <w:szCs w:val="24"/>
        </w:rPr>
        <w:t>对中标结果提出质疑的，为中标结果公告期限届满之日起七个工作日内，投标人使用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r>
        <w:rPr>
          <w:rFonts w:ascii="宋体" w:hAnsi="宋体" w:cs="宋体"/>
          <w:kern w:val="0"/>
          <w:sz w:val="24"/>
          <w:szCs w:val="24"/>
        </w:rPr>
        <w:t xml:space="preserve"> </w:t>
      </w:r>
    </w:p>
    <w:p w14:paraId="7337BDF3">
      <w:pPr>
        <w:pStyle w:val="65"/>
        <w:spacing w:line="360" w:lineRule="auto"/>
        <w:ind w:left="0" w:leftChars="0" w:firstLine="0" w:firstLineChars="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w:t>
      </w:r>
      <w:r>
        <w:rPr>
          <w:rFonts w:hint="eastAsia" w:ascii="宋体" w:hAnsi="宋体" w:cs="宋体"/>
          <w:kern w:val="0"/>
          <w:sz w:val="24"/>
          <w:szCs w:val="24"/>
        </w:rPr>
        <w:t>采购人、采购代理机构认为供应商质疑不成立，或者成立但未对中标结果构成影响的，在收到质疑函</w:t>
      </w:r>
      <w:r>
        <w:rPr>
          <w:rFonts w:ascii="宋体" w:hAnsi="宋体" w:cs="宋体"/>
          <w:kern w:val="0"/>
          <w:sz w:val="24"/>
          <w:szCs w:val="24"/>
        </w:rPr>
        <w:t>7</w:t>
      </w:r>
      <w:r>
        <w:rPr>
          <w:rFonts w:hint="eastAsia" w:ascii="宋体" w:hAnsi="宋体" w:cs="宋体"/>
          <w:kern w:val="0"/>
          <w:sz w:val="24"/>
          <w:szCs w:val="24"/>
        </w:rPr>
        <w:t>个工作日内通过《全国公共资源交易平台（河南省·许昌市）》交易系统作出答复，并继续开展采购活动；认为供应商质疑成立且影响或者可能影响中标结果的，在收到质疑函</w:t>
      </w:r>
      <w:r>
        <w:rPr>
          <w:rFonts w:ascii="宋体" w:hAnsi="宋体" w:cs="宋体"/>
          <w:kern w:val="0"/>
          <w:sz w:val="24"/>
          <w:szCs w:val="24"/>
        </w:rPr>
        <w:t>7</w:t>
      </w:r>
      <w:r>
        <w:rPr>
          <w:rFonts w:hint="eastAsia" w:ascii="宋体" w:hAnsi="宋体" w:cs="宋体"/>
          <w:kern w:val="0"/>
          <w:sz w:val="24"/>
          <w:szCs w:val="24"/>
        </w:rPr>
        <w:t>个工作日内通过《全国公共资源交易平台（河南省·许昌市）》交易系统作出答复，并按照下列情况处理：</w:t>
      </w:r>
      <w:r>
        <w:rPr>
          <w:rFonts w:ascii="宋体" w:hAnsi="宋体" w:cs="宋体"/>
          <w:kern w:val="0"/>
          <w:sz w:val="24"/>
          <w:szCs w:val="24"/>
        </w:rPr>
        <w:t xml:space="preserve"> </w:t>
      </w:r>
    </w:p>
    <w:p w14:paraId="7CE2E2AA">
      <w:pPr>
        <w:pStyle w:val="65"/>
        <w:spacing w:line="360" w:lineRule="auto"/>
        <w:ind w:firstLine="48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34.2.1</w:t>
      </w:r>
      <w:r>
        <w:rPr>
          <w:rFonts w:hint="eastAsia" w:ascii="宋体" w:hAnsi="宋体" w:cs="宋体"/>
          <w:kern w:val="0"/>
          <w:sz w:val="24"/>
          <w:szCs w:val="24"/>
        </w:rPr>
        <w:t>对</w:t>
      </w:r>
      <w:r>
        <w:rPr>
          <w:rFonts w:hint="eastAsia" w:ascii="宋体" w:hAnsi="宋体" w:cs="宋体"/>
          <w:kern w:val="0"/>
          <w:sz w:val="24"/>
          <w:szCs w:val="24"/>
          <w:lang w:val="en-US" w:eastAsia="zh-CN"/>
        </w:rPr>
        <w:t>谈判</w:t>
      </w:r>
      <w:r>
        <w:rPr>
          <w:rFonts w:hint="eastAsia" w:ascii="宋体" w:hAnsi="宋体" w:cs="宋体"/>
          <w:kern w:val="0"/>
          <w:sz w:val="24"/>
          <w:szCs w:val="24"/>
        </w:rPr>
        <w:t>文件提出的质疑，依法通过澄清或者修改可以继续开展采购活动的，澄清或者修改采购文件后继续开展采购活动；否则应当修改采购文件后重新开展采购活动。</w:t>
      </w:r>
      <w:r>
        <w:rPr>
          <w:rFonts w:ascii="宋体" w:hAnsi="宋体" w:cs="宋体"/>
          <w:kern w:val="0"/>
          <w:sz w:val="24"/>
          <w:szCs w:val="24"/>
        </w:rPr>
        <w:t xml:space="preserve"> </w:t>
      </w:r>
    </w:p>
    <w:p w14:paraId="1D1076F2">
      <w:pPr>
        <w:pStyle w:val="65"/>
        <w:spacing w:line="360" w:lineRule="auto"/>
        <w:ind w:firstLine="48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34.2.2</w:t>
      </w:r>
      <w:r>
        <w:rPr>
          <w:rFonts w:hint="eastAsia" w:ascii="宋体" w:hAnsi="宋体" w:cs="宋体"/>
          <w:kern w:val="0"/>
          <w:sz w:val="24"/>
          <w:szCs w:val="24"/>
        </w:rPr>
        <w:t>对采购过程、中标结果提出的质疑，合格供应商符合法定数量时，可以从合格的中标候选人中另行确定中标供应商的，应当依法另行确定中标供应商；否则应当重新开展采购活动。</w:t>
      </w:r>
      <w:r>
        <w:rPr>
          <w:rFonts w:ascii="宋体" w:hAnsi="宋体" w:cs="宋体"/>
          <w:kern w:val="0"/>
          <w:sz w:val="24"/>
          <w:szCs w:val="24"/>
        </w:rPr>
        <w:t xml:space="preserve"> </w:t>
      </w:r>
    </w:p>
    <w:p w14:paraId="612BDD50">
      <w:pPr>
        <w:autoSpaceDE w:val="0"/>
        <w:autoSpaceDN w:val="0"/>
        <w:spacing w:line="360" w:lineRule="auto"/>
        <w:contextualSpacing/>
        <w:rPr>
          <w:rFonts w:ascii="宋体" w:hAnsi="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35 签订合同</w:t>
      </w:r>
    </w:p>
    <w:p w14:paraId="5DB706DE">
      <w:pPr>
        <w:autoSpaceDE w:val="0"/>
        <w:autoSpaceDN w:val="0"/>
        <w:spacing w:line="360" w:lineRule="auto"/>
        <w:ind w:firstLine="360" w:firstLineChars="150"/>
        <w:contextualSpacing/>
        <w:rPr>
          <w:rFonts w:hint="eastAsia" w:ascii="宋体" w:hAnsi="宋体" w:cs="宋体"/>
          <w:kern w:val="0"/>
          <w:sz w:val="24"/>
          <w:szCs w:val="24"/>
        </w:rPr>
      </w:pPr>
      <w:r>
        <w:rPr>
          <w:rFonts w:hint="eastAsia" w:ascii="宋体" w:hAnsi="宋体" w:cs="宋体"/>
          <w:kern w:val="0"/>
          <w:sz w:val="24"/>
          <w:szCs w:val="24"/>
        </w:rPr>
        <w:t>采购人应当自成交通知书发出之日起</w:t>
      </w:r>
      <w:r>
        <w:rPr>
          <w:rFonts w:hint="eastAsia" w:ascii="宋体" w:hAnsi="宋体" w:cs="宋体"/>
          <w:kern w:val="0"/>
          <w:sz w:val="24"/>
          <w:szCs w:val="24"/>
          <w:lang w:val="en-US" w:eastAsia="zh-CN"/>
        </w:rPr>
        <w:t>1</w:t>
      </w:r>
      <w:r>
        <w:rPr>
          <w:rFonts w:hint="eastAsia" w:ascii="宋体" w:hAnsi="宋体" w:cs="宋体"/>
          <w:kern w:val="0"/>
          <w:sz w:val="24"/>
          <w:szCs w:val="24"/>
        </w:rPr>
        <w:t>日内，按照</w:t>
      </w:r>
      <w:r>
        <w:rPr>
          <w:rFonts w:hint="eastAsia" w:ascii="宋体" w:hAnsi="宋体" w:cs="宋体"/>
          <w:kern w:val="0"/>
          <w:sz w:val="24"/>
          <w:szCs w:val="24"/>
          <w:lang w:val="en-US" w:eastAsia="zh-CN"/>
        </w:rPr>
        <w:t>谈判</w:t>
      </w:r>
      <w:r>
        <w:rPr>
          <w:rFonts w:hint="eastAsia" w:ascii="宋体" w:hAnsi="宋体" w:cs="宋体"/>
          <w:kern w:val="0"/>
          <w:sz w:val="24"/>
          <w:szCs w:val="24"/>
        </w:rPr>
        <w:t>文件和中标人投标文件的规定，与中标人签订书面合同。所签订的合同不得对招标文件确定的事项和中标人投标文件作实质性修改。</w:t>
      </w:r>
    </w:p>
    <w:p w14:paraId="655FD89B">
      <w:pPr>
        <w:autoSpaceDE w:val="0"/>
        <w:autoSpaceDN w:val="0"/>
        <w:spacing w:line="360" w:lineRule="auto"/>
        <w:ind w:firstLine="360" w:firstLineChars="150"/>
        <w:contextualSpacing/>
        <w:rPr>
          <w:rFonts w:hint="eastAsia" w:ascii="宋体" w:hAnsi="宋体" w:cs="宋体"/>
          <w:kern w:val="0"/>
          <w:sz w:val="24"/>
          <w:szCs w:val="24"/>
        </w:rPr>
      </w:pPr>
      <w:r>
        <w:rPr>
          <w:rFonts w:hint="eastAsia" w:ascii="宋体" w:hAnsi="宋体" w:cs="宋体"/>
          <w:kern w:val="0"/>
          <w:sz w:val="24"/>
          <w:szCs w:val="24"/>
        </w:rPr>
        <w:t>采购人应当自成交通知书发出之日起</w:t>
      </w:r>
      <w:r>
        <w:rPr>
          <w:rFonts w:hint="eastAsia" w:ascii="宋体" w:hAnsi="宋体" w:cs="宋体"/>
          <w:kern w:val="0"/>
          <w:sz w:val="24"/>
          <w:szCs w:val="24"/>
          <w:lang w:val="en-US" w:eastAsia="zh-CN"/>
        </w:rPr>
        <w:t>1</w:t>
      </w:r>
      <w:r>
        <w:rPr>
          <w:rFonts w:hint="eastAsia" w:ascii="宋体" w:hAnsi="宋体" w:cs="宋体"/>
          <w:kern w:val="0"/>
          <w:sz w:val="24"/>
          <w:szCs w:val="24"/>
        </w:rPr>
        <w:t>日内，按照招标文件和中标人投标文件的规定，与中标人签订书面合同。所签订的合同不得对招标文件确定的事项和中标人投标文件作实质性修改。</w:t>
      </w:r>
    </w:p>
    <w:p w14:paraId="3767D1E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采购人自采购合同签订之日起，合同原件1个工作日送襄城县</w:t>
      </w:r>
      <w:r>
        <w:rPr>
          <w:rFonts w:hint="eastAsia" w:ascii="宋体" w:hAnsi="宋体" w:cs="宋体"/>
          <w:kern w:val="0"/>
          <w:sz w:val="24"/>
          <w:szCs w:val="24"/>
          <w:lang w:val="en-US" w:eastAsia="zh-CN"/>
        </w:rPr>
        <w:t>公共资源交易中心交易见证股</w:t>
      </w:r>
      <w:r>
        <w:rPr>
          <w:rFonts w:hint="eastAsia" w:ascii="宋体" w:hAnsi="宋体" w:cs="宋体"/>
          <w:kern w:val="0"/>
          <w:sz w:val="24"/>
          <w:szCs w:val="24"/>
        </w:rPr>
        <w:t>一份备案，并登陆</w:t>
      </w:r>
      <w:r>
        <w:rPr>
          <w:rFonts w:ascii="宋体" w:hAnsi="宋体" w:cs="宋体"/>
          <w:kern w:val="0"/>
          <w:sz w:val="24"/>
          <w:szCs w:val="24"/>
        </w:rPr>
        <w:t>“</w:t>
      </w:r>
      <w:r>
        <w:rPr>
          <w:rFonts w:hint="eastAsia" w:ascii="宋体" w:hAnsi="宋体" w:cs="宋体"/>
          <w:kern w:val="0"/>
          <w:sz w:val="24"/>
          <w:szCs w:val="24"/>
        </w:rPr>
        <w:t>许昌市政府采购网</w:t>
      </w:r>
      <w:r>
        <w:rPr>
          <w:rFonts w:ascii="宋体" w:hAnsi="宋体" w:cs="宋体"/>
          <w:kern w:val="0"/>
          <w:sz w:val="24"/>
          <w:szCs w:val="24"/>
        </w:rPr>
        <w:t>”</w:t>
      </w:r>
      <w:r>
        <w:rPr>
          <w:rFonts w:hint="eastAsia" w:ascii="宋体" w:hAnsi="宋体" w:cs="宋体"/>
          <w:kern w:val="0"/>
          <w:sz w:val="24"/>
          <w:szCs w:val="24"/>
        </w:rPr>
        <w:t>进行网上备案。</w:t>
      </w:r>
    </w:p>
    <w:p w14:paraId="18940147">
      <w:pPr>
        <w:autoSpaceDE w:val="0"/>
        <w:autoSpaceDN w:val="0"/>
        <w:spacing w:line="360" w:lineRule="auto"/>
        <w:ind w:left="142"/>
        <w:contextualSpacing/>
        <w:rPr>
          <w:rFonts w:ascii="宋体" w:hAnsi="宋体" w:cs="宋体"/>
          <w:b/>
          <w:kern w:val="0"/>
          <w:sz w:val="24"/>
          <w:szCs w:val="24"/>
        </w:rPr>
      </w:pPr>
      <w:r>
        <w:rPr>
          <w:rFonts w:hint="eastAsia" w:ascii="宋体" w:hAnsi="宋体" w:eastAsia="宋体" w:cs="宋体"/>
          <w:b/>
          <w:kern w:val="0"/>
          <w:sz w:val="24"/>
          <w:szCs w:val="24"/>
        </w:rPr>
        <w:t>36 履约保证金</w:t>
      </w:r>
    </w:p>
    <w:p w14:paraId="127D698D">
      <w:pPr>
        <w:autoSpaceDE w:val="0"/>
        <w:autoSpaceDN w:val="0"/>
        <w:spacing w:line="360" w:lineRule="auto"/>
        <w:ind w:left="105" w:leftChars="50" w:firstLine="120" w:firstLineChars="50"/>
        <w:contextualSpacing/>
        <w:rPr>
          <w:rFonts w:ascii="宋体" w:hAnsi="宋体" w:cs="宋体"/>
          <w:color w:val="333333"/>
          <w:sz w:val="24"/>
          <w:szCs w:val="24"/>
        </w:rPr>
      </w:pPr>
      <w:r>
        <w:rPr>
          <w:rFonts w:hint="eastAsia" w:ascii="宋体" w:hAnsi="宋体" w:cs="宋体"/>
          <w:kern w:val="0"/>
          <w:sz w:val="24"/>
          <w:szCs w:val="24"/>
        </w:rPr>
        <w:t>“投标人须知前附表”中规定中标人提交履约保证金的，中标人应当以支票、汇票、本票或者金融机构、担保机构出具的保函等非现金形式向采购人提交。履约保证金的数额不得超过政府采购合同金额的10%。</w:t>
      </w:r>
    </w:p>
    <w:p w14:paraId="2F9F5590">
      <w:pPr>
        <w:autoSpaceDE w:val="0"/>
        <w:autoSpaceDN w:val="0"/>
        <w:spacing w:line="360" w:lineRule="auto"/>
        <w:contextualSpacing/>
        <w:jc w:val="center"/>
        <w:rPr>
          <w:rFonts w:cs="宋体" w:asciiTheme="majorEastAsia" w:hAnsiTheme="majorEastAsia" w:eastAsiaTheme="majorEastAsia"/>
          <w:b/>
          <w:kern w:val="0"/>
          <w:sz w:val="32"/>
          <w:szCs w:val="32"/>
        </w:rPr>
      </w:pPr>
      <w:r>
        <w:rPr>
          <w:rFonts w:hint="eastAsia" w:ascii="宋体" w:hAnsi="宋体" w:eastAsia="宋体" w:cs="宋体"/>
          <w:b/>
          <w:sz w:val="32"/>
          <w:szCs w:val="32"/>
        </w:rPr>
        <w:br w:type="page"/>
      </w:r>
      <w:r>
        <w:rPr>
          <w:rFonts w:hint="eastAsia" w:cs="宋体" w:asciiTheme="majorEastAsia" w:hAnsiTheme="majorEastAsia" w:eastAsiaTheme="majorEastAsia"/>
          <w:b/>
          <w:kern w:val="0"/>
          <w:sz w:val="32"/>
          <w:szCs w:val="32"/>
        </w:rPr>
        <w:t>第五章 政府采购政策功能</w:t>
      </w:r>
    </w:p>
    <w:p w14:paraId="73BAF09D">
      <w:pPr>
        <w:jc w:val="center"/>
        <w:rPr>
          <w:rFonts w:cs="宋体" w:asciiTheme="majorEastAsia" w:hAnsiTheme="majorEastAsia" w:eastAsiaTheme="majorEastAsia"/>
          <w:b/>
          <w:kern w:val="0"/>
          <w:sz w:val="36"/>
          <w:szCs w:val="36"/>
        </w:rPr>
      </w:pPr>
    </w:p>
    <w:p w14:paraId="69983013">
      <w:pPr>
        <w:pStyle w:val="22"/>
        <w:spacing w:line="360" w:lineRule="auto"/>
        <w:ind w:firstLine="480" w:firstLineChars="200"/>
        <w:contextualSpacing/>
        <w:rPr>
          <w:rFonts w:cs="仿宋_GB2312" w:asciiTheme="minorEastAsia" w:hAnsiTheme="minorEastAsia"/>
          <w:szCs w:val="24"/>
          <w:lang w:val="zh-CN"/>
        </w:rPr>
      </w:pPr>
      <w:r>
        <w:rPr>
          <w:rFonts w:hint="eastAsia" w:cs="仿宋_GB2312" w:asciiTheme="minorEastAsia" w:hAnsiTheme="minorEastAsia" w:eastAsiaTheme="minorEastAsia"/>
          <w:szCs w:val="24"/>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465A5C58">
      <w:pPr>
        <w:pStyle w:val="22"/>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一、节能能源、保护环境</w:t>
      </w:r>
    </w:p>
    <w:p w14:paraId="704CF3D6">
      <w:pPr>
        <w:pStyle w:val="22"/>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Cs w:val="24"/>
        </w:rPr>
        <w:t>财政部、生态环境部</w:t>
      </w:r>
      <w:r>
        <w:rPr>
          <w:rFonts w:hint="eastAsia" w:cs="仿宋_GB2312" w:asciiTheme="minorEastAsia" w:hAnsiTheme="minorEastAsia" w:eastAsiaTheme="minorEastAsia"/>
          <w:szCs w:val="24"/>
          <w:lang w:val="zh-CN"/>
        </w:rPr>
        <w:t>《关于印发环境标志产品政府采购品目清单的通知》</w:t>
      </w:r>
      <w:r>
        <w:rPr>
          <w:rFonts w:hint="eastAsia" w:cs="仿宋_GB2312" w:asciiTheme="minorEastAsia" w:hAnsiTheme="minorEastAsia" w:eastAsiaTheme="minorEastAsia"/>
          <w:szCs w:val="24"/>
        </w:rPr>
        <w:t>（财库[2019]18号）以及</w:t>
      </w:r>
      <w:r>
        <w:rPr>
          <w:rFonts w:hint="eastAsia" w:cs="仿宋_GB2312" w:asciiTheme="minorEastAsia" w:hAnsiTheme="minorEastAsia" w:eastAsiaTheme="minorEastAsia"/>
          <w:szCs w:val="24"/>
          <w:lang w:val="zh-CN"/>
        </w:rPr>
        <w:t>财政部、发展改革委</w:t>
      </w:r>
      <w:r>
        <w:rPr>
          <w:rFonts w:hint="eastAsia" w:cs="仿宋_GB2312" w:asciiTheme="minorEastAsia" w:hAnsiTheme="minorEastAsia" w:eastAsiaTheme="minorEastAsia"/>
          <w:szCs w:val="24"/>
        </w:rPr>
        <w:t>《关于印发节能产品政府采购品目清单的通知》（财库[2019]19号）</w:t>
      </w:r>
      <w:r>
        <w:rPr>
          <w:rFonts w:hint="eastAsia" w:cs="仿宋_GB2312" w:asciiTheme="minorEastAsia" w:hAnsiTheme="minorEastAsia" w:eastAsiaTheme="minorEastAsia"/>
          <w:szCs w:val="24"/>
          <w:lang w:val="zh-CN"/>
        </w:rPr>
        <w:t>，</w:t>
      </w:r>
      <w:r>
        <w:rPr>
          <w:rFonts w:hint="eastAsia" w:cs="仿宋_GB2312" w:asciiTheme="minorEastAsia" w:hAnsiTheme="minorEastAsia" w:eastAsiaTheme="minorEastAsia"/>
          <w:szCs w:val="24"/>
        </w:rPr>
        <w:t>采购属于政府强</w:t>
      </w:r>
      <w:r>
        <w:rPr>
          <w:rFonts w:hint="eastAsia" w:cs="仿宋_GB2312" w:asciiTheme="minorEastAsia" w:hAnsiTheme="minorEastAsia" w:eastAsiaTheme="minorEastAsia"/>
          <w:szCs w:val="24"/>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64D8B3D">
      <w:pPr>
        <w:pStyle w:val="22"/>
        <w:spacing w:line="360" w:lineRule="auto"/>
        <w:ind w:firstLine="482" w:firstLineChars="200"/>
        <w:contextualSpacing/>
        <w:rPr>
          <w:rFonts w:cs="仿宋_GB2312" w:asciiTheme="minorEastAsia" w:hAnsiTheme="minorEastAsia"/>
          <w:b/>
          <w:szCs w:val="24"/>
          <w:lang w:val="zh-CN"/>
        </w:rPr>
      </w:pPr>
      <w:r>
        <w:rPr>
          <w:rFonts w:hint="eastAsia" w:cs="仿宋_GB2312" w:asciiTheme="minorEastAsia" w:hAnsiTheme="minorEastAsia" w:eastAsiaTheme="minorEastAsia"/>
          <w:b/>
          <w:szCs w:val="24"/>
          <w:lang w:val="zh-CN"/>
        </w:rPr>
        <w:t>二、</w:t>
      </w:r>
      <w:r>
        <w:rPr>
          <w:rFonts w:hint="eastAsia" w:cs="仿宋_GB2312" w:asciiTheme="minorEastAsia" w:hAnsiTheme="minorEastAsia"/>
          <w:b/>
          <w:szCs w:val="24"/>
          <w:lang w:val="zh-CN"/>
        </w:rPr>
        <w:t>促进中小企业发展（不含民办非企业）</w:t>
      </w:r>
    </w:p>
    <w:p w14:paraId="4D04DEAC">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（一）专门面向中小企业预留采购份额</w:t>
      </w:r>
    </w:p>
    <w:p w14:paraId="619B3C0C">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（二）非专门面向中小企业预留采购份额</w:t>
      </w:r>
    </w:p>
    <w:p w14:paraId="2A1A72AE">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、根据财政部、工业和信息化部《政府采购促进中小企业发展管理办法》（财库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号）规定，对符合该办法规定的小型和微型企业报价给予</w:t>
      </w:r>
      <w:r>
        <w:rPr>
          <w:rFonts w:hint="eastAsia" w:cs="仿宋_GB2312" w:asciiTheme="minorEastAsia" w:hAnsiTheme="minorEastAsia"/>
          <w:sz w:val="24"/>
          <w:szCs w:val="24"/>
          <w:lang w:val="en-US" w:eastAsia="zh-CN"/>
        </w:rPr>
        <w:t>20%（10%—20%）、（工程、服务为3%-5%）</w:t>
      </w:r>
      <w:r>
        <w:rPr>
          <w:rFonts w:hint="eastAsia" w:cs="仿宋_GB2312" w:asciiTheme="minorEastAsia" w:hAnsiTheme="minorEastAsia"/>
          <w:sz w:val="24"/>
          <w:szCs w:val="24"/>
        </w:rPr>
        <w:t>的扣除，用扣除后的价格参与评审。</w:t>
      </w:r>
    </w:p>
    <w:p w14:paraId="3E52F7CC">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号）规定的中小企业扶持政策。</w:t>
      </w:r>
    </w:p>
    <w:p w14:paraId="12C76072">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14:paraId="76016B81">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4</w:t>
      </w:r>
      <w:r>
        <w:rPr>
          <w:rFonts w:hint="eastAsia" w:cs="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w:t>
      </w:r>
      <w:r>
        <w:rPr>
          <w:rFonts w:cs="仿宋_GB2312" w:asciiTheme="minorEastAsia" w:hAnsiTheme="minorEastAsia"/>
          <w:sz w:val="24"/>
          <w:szCs w:val="24"/>
        </w:rPr>
        <w:t>4</w:t>
      </w:r>
      <w:r>
        <w:rPr>
          <w:rFonts w:hint="eastAsia" w:cs="仿宋_GB2312" w:asciiTheme="minorEastAsia" w:hAnsiTheme="minorEastAsia"/>
          <w:sz w:val="24"/>
          <w:szCs w:val="24"/>
        </w:rPr>
        <w:t>—</w:t>
      </w:r>
      <w:r>
        <w:rPr>
          <w:rFonts w:cs="仿宋_GB2312" w:asciiTheme="minorEastAsia" w:hAnsiTheme="minorEastAsia"/>
          <w:sz w:val="24"/>
          <w:szCs w:val="24"/>
        </w:rPr>
        <w:t>6%</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7F487F9D">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5</w:t>
      </w:r>
      <w:r>
        <w:rPr>
          <w:rFonts w:hint="eastAsia" w:cs="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14:paraId="0E8665C6">
      <w:pPr>
        <w:topLinePunct/>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三、支持监狱企业发展</w:t>
      </w:r>
    </w:p>
    <w:p w14:paraId="437DC67B">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按照财政部、司法部发布的《关于政府采购支持监狱企业发展有关问题的通知》（</w:t>
      </w:r>
      <w:bookmarkStart w:id="24" w:name="OLE_LINK6"/>
      <w:r>
        <w:rPr>
          <w:rFonts w:hint="eastAsia" w:cs="仿宋_GB2312" w:asciiTheme="minorEastAsia" w:hAnsiTheme="minorEastAsia"/>
          <w:sz w:val="24"/>
          <w:szCs w:val="24"/>
          <w:lang w:val="zh-CN"/>
        </w:rPr>
        <w:t>财库[2014]68号</w:t>
      </w:r>
      <w:bookmarkEnd w:id="24"/>
      <w:r>
        <w:rPr>
          <w:rFonts w:hint="eastAsia" w:cs="仿宋_GB2312" w:asciiTheme="minorEastAsia" w:hAnsiTheme="minorEastAsia"/>
          <w:sz w:val="24"/>
          <w:szCs w:val="24"/>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45AA253">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四、促进残疾人就业</w:t>
      </w:r>
    </w:p>
    <w:p w14:paraId="380AEBA8">
      <w:pPr>
        <w:pStyle w:val="22"/>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14:paraId="53CCC482">
      <w:pPr>
        <w:pStyle w:val="22"/>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70AC9CF1">
      <w:pPr>
        <w:pStyle w:val="22"/>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3、中标人为残疾人福利性单位的，招标人应当随中标结果同时公告其《残疾人福利性单位声明函》，接受社会监督。</w:t>
      </w:r>
    </w:p>
    <w:p w14:paraId="6F1DDA06">
      <w:pPr>
        <w:jc w:val="center"/>
        <w:rPr>
          <w:rFonts w:ascii="宋体" w:hAnsi="宋体" w:cs="宋体"/>
          <w:szCs w:val="24"/>
          <w:lang w:val="zh-CN"/>
        </w:rPr>
      </w:pPr>
      <w:r>
        <w:rPr>
          <w:rFonts w:hint="eastAsia" w:ascii="宋体" w:hAnsi="宋体" w:cs="宋体"/>
          <w:szCs w:val="24"/>
          <w:lang w:val="zh-CN"/>
        </w:rPr>
        <w:br w:type="page"/>
      </w:r>
    </w:p>
    <w:p w14:paraId="4099E7C5">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eastAsia="宋体" w:cs="宋体"/>
          <w:b/>
          <w:kern w:val="0"/>
          <w:sz w:val="32"/>
          <w:szCs w:val="32"/>
        </w:rPr>
        <w:t>第六章 资格审查与评标</w:t>
      </w:r>
    </w:p>
    <w:p w14:paraId="643801B1">
      <w:pPr>
        <w:pStyle w:val="22"/>
        <w:spacing w:line="360" w:lineRule="auto"/>
        <w:contextualSpacing/>
        <w:rPr>
          <w:rFonts w:hAnsi="宋体" w:cs="宋体"/>
          <w:lang w:val="zh-CN"/>
        </w:rPr>
      </w:pPr>
    </w:p>
    <w:p w14:paraId="2B9CB919">
      <w:pPr>
        <w:pStyle w:val="22"/>
        <w:spacing w:line="360" w:lineRule="auto"/>
        <w:contextualSpacing/>
        <w:rPr>
          <w:rFonts w:hAnsi="宋体" w:cs="宋体"/>
          <w:bCs/>
          <w:szCs w:val="24"/>
        </w:rPr>
      </w:pPr>
      <w:r>
        <w:rPr>
          <w:rFonts w:hint="eastAsia" w:ascii="宋体" w:hAnsi="宋体" w:cs="宋体"/>
          <w:b/>
          <w:szCs w:val="24"/>
          <w:lang w:val="zh-CN"/>
        </w:rPr>
        <w:t>一、资格审查</w:t>
      </w:r>
    </w:p>
    <w:p w14:paraId="7BE63BB9">
      <w:pPr>
        <w:spacing w:line="360" w:lineRule="auto"/>
        <w:ind w:right="420" w:rightChars="200" w:firstLine="480" w:firstLineChars="200"/>
        <w:contextualSpacing/>
        <w:rPr>
          <w:rFonts w:ascii="宋体" w:hAnsi="宋体" w:eastAsia="宋体" w:cs="仿宋_GB2312"/>
          <w:sz w:val="24"/>
          <w:szCs w:val="24"/>
          <w:lang w:val="zh-CN"/>
        </w:rPr>
      </w:pPr>
      <w:r>
        <w:rPr>
          <w:rFonts w:hint="eastAsia" w:ascii="宋体" w:hAnsi="宋体" w:eastAsia="宋体" w:cs="仿宋_GB2312"/>
          <w:bCs/>
          <w:sz w:val="24"/>
          <w:szCs w:val="24"/>
        </w:rPr>
        <w:t>谈判小组依法对供应商资格进行审查</w:t>
      </w:r>
      <w:r>
        <w:rPr>
          <w:rFonts w:ascii="宋体" w:hAnsi="宋体" w:eastAsia="宋体" w:cs="仿宋_GB2312"/>
          <w:sz w:val="24"/>
          <w:szCs w:val="24"/>
          <w:lang w:val="zh-CN"/>
        </w:rPr>
        <w:t>。</w:t>
      </w:r>
      <w:r>
        <w:rPr>
          <w:rFonts w:hint="eastAsia" w:ascii="宋体" w:hAnsi="宋体" w:eastAsia="宋体" w:cs="仿宋_GB2312"/>
          <w:sz w:val="24"/>
          <w:szCs w:val="24"/>
          <w:lang w:val="zh-CN"/>
        </w:rPr>
        <w:t>确定符合资格的供应商不少于3家，将</w:t>
      </w:r>
      <w:r>
        <w:rPr>
          <w:rFonts w:ascii="宋体" w:hAnsi="宋体" w:eastAsia="宋体" w:cs="仿宋_GB2312"/>
          <w:sz w:val="24"/>
          <w:szCs w:val="24"/>
        </w:rPr>
        <w:t>对响应文件的有效性、完整性和响应程度进行审查</w:t>
      </w:r>
      <w:r>
        <w:rPr>
          <w:rFonts w:hint="eastAsia" w:ascii="宋体" w:hAnsi="宋体" w:eastAsia="宋体" w:cs="仿宋_GB2312"/>
          <w:sz w:val="24"/>
          <w:szCs w:val="24"/>
        </w:rPr>
        <w:t>并对响应文件进行评审</w:t>
      </w:r>
      <w:r>
        <w:rPr>
          <w:rFonts w:hint="eastAsia" w:ascii="宋体" w:hAnsi="宋体" w:eastAsia="宋体" w:cs="仿宋_GB2312"/>
          <w:sz w:val="24"/>
          <w:szCs w:val="24"/>
          <w:lang w:val="zh-CN"/>
        </w:rPr>
        <w:t>。</w:t>
      </w:r>
      <w:r>
        <w:rPr>
          <w:rFonts w:hint="eastAsia" w:ascii="宋体" w:hAnsi="宋体" w:eastAsia="宋体" w:cs="仿宋_GB2312"/>
          <w:sz w:val="24"/>
          <w:szCs w:val="24"/>
        </w:rPr>
        <w:t>（如符合《《政府采购非招标采购方式管理办法》》（财政部令第74号）第二十七条第二款中的情形的，供应商最低数量可以为两家）</w:t>
      </w:r>
    </w:p>
    <w:p w14:paraId="372C6295">
      <w:pPr>
        <w:spacing w:line="360" w:lineRule="auto"/>
        <w:ind w:right="420" w:rightChars="200" w:firstLine="480" w:firstLineChars="200"/>
        <w:contextualSpacing/>
        <w:rPr>
          <w:rFonts w:ascii="宋体" w:hAnsi="宋体" w:eastAsia="宋体" w:cs="仿宋_GB2312"/>
          <w:sz w:val="24"/>
          <w:szCs w:val="24"/>
          <w:lang w:val="zh-CN"/>
        </w:rPr>
      </w:pPr>
      <w:r>
        <w:rPr>
          <w:rFonts w:hint="eastAsia" w:ascii="宋体" w:hAnsi="宋体" w:eastAsia="宋体" w:cs="仿宋_GB2312"/>
          <w:sz w:val="24"/>
          <w:szCs w:val="24"/>
          <w:lang w:val="zh-CN"/>
        </w:rPr>
        <w:t>注（1）资格证明材料（本栏所列内容为本项目的资格审查条件，如有一项不符合要求，则不能进入下一步评审）。</w:t>
      </w:r>
    </w:p>
    <w:p w14:paraId="35E0CCDF">
      <w:pPr>
        <w:ind w:firstLine="720" w:firstLineChars="300"/>
        <w:rPr>
          <w:rFonts w:ascii="宋体" w:hAnsi="宋体" w:cs="宋体"/>
          <w:b/>
          <w:sz w:val="24"/>
          <w:szCs w:val="24"/>
        </w:rPr>
      </w:pPr>
      <w:r>
        <w:rPr>
          <w:rFonts w:hint="eastAsia" w:ascii="宋体" w:hAnsi="宋体" w:eastAsia="宋体" w:cs="仿宋_GB2312"/>
          <w:sz w:val="24"/>
          <w:szCs w:val="24"/>
          <w:lang w:val="zh-CN"/>
        </w:rPr>
        <w:t>（2）资格审查中所涉及到的证书及材料，均须在电子投标文件中提供原件扫描件（或图片）。</w:t>
      </w:r>
    </w:p>
    <w:tbl>
      <w:tblPr>
        <w:tblStyle w:val="32"/>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287"/>
        <w:gridCol w:w="5985"/>
      </w:tblGrid>
      <w:tr w14:paraId="2356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00446EAA">
            <w:pPr>
              <w:spacing w:line="360" w:lineRule="auto"/>
              <w:jc w:val="center"/>
              <w:rPr>
                <w:rFonts w:ascii="宋体" w:hAnsi="宋体" w:eastAsia="宋体"/>
                <w:b/>
                <w:sz w:val="24"/>
                <w:szCs w:val="24"/>
              </w:rPr>
            </w:pPr>
            <w:r>
              <w:rPr>
                <w:rFonts w:hint="eastAsia" w:ascii="宋体" w:hAnsi="宋体" w:eastAsia="宋体"/>
                <w:b/>
                <w:sz w:val="24"/>
                <w:szCs w:val="24"/>
              </w:rPr>
              <w:t>序号</w:t>
            </w:r>
          </w:p>
        </w:tc>
        <w:tc>
          <w:tcPr>
            <w:tcW w:w="2287" w:type="dxa"/>
            <w:vAlign w:val="center"/>
          </w:tcPr>
          <w:p w14:paraId="2BA842C6">
            <w:pPr>
              <w:spacing w:line="360" w:lineRule="auto"/>
              <w:jc w:val="center"/>
              <w:rPr>
                <w:rFonts w:ascii="宋体" w:hAnsi="宋体" w:eastAsia="宋体"/>
                <w:b/>
                <w:sz w:val="24"/>
                <w:szCs w:val="24"/>
              </w:rPr>
            </w:pPr>
            <w:r>
              <w:rPr>
                <w:rFonts w:hint="eastAsia" w:ascii="宋体" w:hAnsi="宋体" w:eastAsia="宋体"/>
                <w:b/>
                <w:sz w:val="24"/>
                <w:szCs w:val="24"/>
              </w:rPr>
              <w:t>资格审查</w:t>
            </w:r>
            <w:r>
              <w:rPr>
                <w:rFonts w:ascii="宋体" w:hAnsi="宋体" w:eastAsia="宋体"/>
                <w:b/>
                <w:sz w:val="24"/>
                <w:szCs w:val="24"/>
              </w:rPr>
              <w:t>因素</w:t>
            </w:r>
          </w:p>
        </w:tc>
        <w:tc>
          <w:tcPr>
            <w:tcW w:w="5985" w:type="dxa"/>
            <w:vAlign w:val="center"/>
          </w:tcPr>
          <w:p w14:paraId="3C1AE5F8">
            <w:pPr>
              <w:spacing w:line="360" w:lineRule="auto"/>
              <w:jc w:val="center"/>
              <w:rPr>
                <w:rFonts w:ascii="宋体" w:hAnsi="宋体" w:eastAsia="宋体"/>
                <w:b/>
                <w:sz w:val="24"/>
                <w:szCs w:val="24"/>
              </w:rPr>
            </w:pPr>
            <w:r>
              <w:rPr>
                <w:rFonts w:hint="eastAsia" w:ascii="宋体" w:hAnsi="宋体" w:eastAsia="宋体"/>
                <w:b/>
                <w:sz w:val="24"/>
                <w:szCs w:val="24"/>
              </w:rPr>
              <w:t>说明与要求</w:t>
            </w:r>
          </w:p>
        </w:tc>
      </w:tr>
      <w:tr w14:paraId="490A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2E00BC92">
            <w:pPr>
              <w:spacing w:line="360" w:lineRule="auto"/>
              <w:jc w:val="center"/>
              <w:rPr>
                <w:rFonts w:ascii="宋体" w:hAnsi="宋体" w:eastAsia="宋体"/>
                <w:b/>
                <w:sz w:val="24"/>
                <w:szCs w:val="24"/>
              </w:rPr>
            </w:pPr>
            <w:r>
              <w:rPr>
                <w:rFonts w:hint="eastAsia" w:ascii="宋体" w:hAnsi="宋体" w:eastAsia="宋体"/>
                <w:b/>
                <w:sz w:val="24"/>
                <w:szCs w:val="24"/>
              </w:rPr>
              <w:t>1</w:t>
            </w:r>
          </w:p>
        </w:tc>
        <w:tc>
          <w:tcPr>
            <w:tcW w:w="2287" w:type="dxa"/>
            <w:vAlign w:val="center"/>
          </w:tcPr>
          <w:p w14:paraId="4A9A587F">
            <w:pPr>
              <w:spacing w:line="360" w:lineRule="auto"/>
              <w:jc w:val="center"/>
              <w:rPr>
                <w:rFonts w:ascii="宋体" w:hAnsi="宋体" w:eastAsia="宋体"/>
                <w:b/>
                <w:sz w:val="24"/>
                <w:szCs w:val="24"/>
              </w:rPr>
            </w:pPr>
            <w:r>
              <w:rPr>
                <w:rFonts w:hint="eastAsia" w:ascii="宋体" w:hAnsi="宋体" w:eastAsia="宋体"/>
                <w:b/>
                <w:sz w:val="24"/>
                <w:szCs w:val="24"/>
              </w:rPr>
              <w:t>投标函</w:t>
            </w:r>
          </w:p>
        </w:tc>
        <w:tc>
          <w:tcPr>
            <w:tcW w:w="5985" w:type="dxa"/>
            <w:vAlign w:val="center"/>
          </w:tcPr>
          <w:p w14:paraId="6CC5F96F">
            <w:pPr>
              <w:spacing w:line="360" w:lineRule="auto"/>
              <w:rPr>
                <w:rFonts w:ascii="宋体" w:hAnsi="宋体" w:eastAsia="宋体"/>
                <w:b/>
                <w:sz w:val="24"/>
                <w:szCs w:val="24"/>
              </w:rPr>
            </w:pPr>
            <w:r>
              <w:rPr>
                <w:rFonts w:hint="eastAsia" w:ascii="宋体" w:hAnsi="宋体" w:eastAsia="宋体"/>
                <w:bCs/>
                <w:sz w:val="24"/>
                <w:szCs w:val="24"/>
              </w:rPr>
              <w:t>参考谈判文件第八章4.1格式填写</w:t>
            </w:r>
          </w:p>
        </w:tc>
      </w:tr>
      <w:tr w14:paraId="33BD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61809DAC">
            <w:pPr>
              <w:spacing w:line="360" w:lineRule="auto"/>
              <w:jc w:val="center"/>
              <w:rPr>
                <w:rFonts w:ascii="宋体" w:hAnsi="宋体" w:eastAsia="宋体"/>
                <w:b/>
                <w:sz w:val="24"/>
                <w:szCs w:val="24"/>
              </w:rPr>
            </w:pPr>
            <w:r>
              <w:rPr>
                <w:rFonts w:hint="eastAsia" w:ascii="宋体" w:hAnsi="宋体" w:eastAsia="宋体"/>
                <w:b/>
                <w:sz w:val="24"/>
                <w:szCs w:val="24"/>
              </w:rPr>
              <w:t>2</w:t>
            </w:r>
          </w:p>
        </w:tc>
        <w:tc>
          <w:tcPr>
            <w:tcW w:w="2287" w:type="dxa"/>
            <w:vAlign w:val="center"/>
          </w:tcPr>
          <w:p w14:paraId="4632D264">
            <w:pPr>
              <w:spacing w:line="360" w:lineRule="auto"/>
              <w:jc w:val="center"/>
              <w:rPr>
                <w:rFonts w:ascii="宋体" w:hAnsi="宋体" w:eastAsia="宋体"/>
                <w:b/>
                <w:sz w:val="24"/>
                <w:szCs w:val="24"/>
              </w:rPr>
            </w:pPr>
            <w:r>
              <w:rPr>
                <w:rFonts w:hint="eastAsia" w:asciiTheme="minorEastAsia" w:hAnsiTheme="minorEastAsia"/>
                <w:b/>
                <w:sz w:val="22"/>
                <w:szCs w:val="24"/>
              </w:rPr>
              <w:t>中小企业</w:t>
            </w:r>
          </w:p>
        </w:tc>
        <w:tc>
          <w:tcPr>
            <w:tcW w:w="5985" w:type="dxa"/>
            <w:vAlign w:val="center"/>
          </w:tcPr>
          <w:p w14:paraId="59BDA148">
            <w:pPr>
              <w:spacing w:line="360" w:lineRule="auto"/>
              <w:jc w:val="left"/>
              <w:rPr>
                <w:rFonts w:hint="eastAsia" w:ascii="宋体" w:hAnsi="宋体" w:eastAsia="宋体"/>
                <w:bCs/>
                <w:sz w:val="24"/>
                <w:szCs w:val="24"/>
              </w:rPr>
            </w:pPr>
            <w:r>
              <w:rPr>
                <w:rFonts w:hint="eastAsia" w:ascii="宋体" w:hAnsi="宋体" w:eastAsia="宋体"/>
                <w:bCs/>
                <w:sz w:val="24"/>
                <w:szCs w:val="24"/>
              </w:rPr>
              <w:t>1、中、小、微型企业出具《中小企业声明函》</w:t>
            </w:r>
          </w:p>
          <w:p w14:paraId="0274E80F">
            <w:pPr>
              <w:spacing w:line="360" w:lineRule="auto"/>
              <w:jc w:val="left"/>
              <w:rPr>
                <w:rFonts w:hint="eastAsia" w:ascii="宋体" w:hAnsi="宋体" w:eastAsia="宋体"/>
                <w:bCs/>
                <w:sz w:val="24"/>
                <w:szCs w:val="24"/>
              </w:rPr>
            </w:pPr>
            <w:r>
              <w:rPr>
                <w:rFonts w:hint="eastAsia" w:ascii="宋体" w:hAnsi="宋体" w:eastAsia="宋体"/>
                <w:bCs/>
                <w:sz w:val="24"/>
                <w:szCs w:val="24"/>
              </w:rPr>
              <w:t>2、残疾人福利性单位出具《残疾人福利企业声明函》</w:t>
            </w:r>
          </w:p>
          <w:p w14:paraId="002276E9">
            <w:pPr>
              <w:spacing w:line="360" w:lineRule="auto"/>
              <w:jc w:val="left"/>
              <w:rPr>
                <w:rFonts w:hint="default" w:ascii="宋体" w:hAnsi="宋体" w:eastAsia="宋体" w:cs="微软雅黑"/>
                <w:bCs/>
                <w:sz w:val="24"/>
                <w:szCs w:val="24"/>
                <w:lang w:val="en-US"/>
              </w:rPr>
            </w:pPr>
            <w:r>
              <w:rPr>
                <w:rFonts w:hint="eastAsia" w:ascii="宋体" w:hAnsi="宋体" w:eastAsia="宋体"/>
                <w:bCs/>
                <w:sz w:val="24"/>
                <w:szCs w:val="24"/>
              </w:rPr>
              <w:t>3、监狱企业提供由省级以上监狱管理局、戒毒管理局(含新疆生产建设兵团)出具的属于监狱企业的证明文件</w:t>
            </w:r>
          </w:p>
        </w:tc>
      </w:tr>
      <w:tr w14:paraId="5F45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67307FB4">
            <w:pPr>
              <w:spacing w:line="360" w:lineRule="auto"/>
              <w:jc w:val="center"/>
              <w:rPr>
                <w:rFonts w:ascii="宋体" w:hAnsi="宋体" w:eastAsia="宋体"/>
                <w:b/>
                <w:bCs/>
                <w:sz w:val="24"/>
                <w:szCs w:val="24"/>
              </w:rPr>
            </w:pPr>
            <w:r>
              <w:rPr>
                <w:rFonts w:hint="eastAsia" w:ascii="宋体" w:hAnsi="宋体" w:eastAsia="宋体"/>
                <w:b/>
                <w:bCs/>
                <w:sz w:val="24"/>
                <w:szCs w:val="24"/>
              </w:rPr>
              <w:t>3</w:t>
            </w:r>
          </w:p>
        </w:tc>
        <w:tc>
          <w:tcPr>
            <w:tcW w:w="2287" w:type="dxa"/>
            <w:vAlign w:val="center"/>
          </w:tcPr>
          <w:p w14:paraId="390B186F">
            <w:pPr>
              <w:spacing w:line="360" w:lineRule="auto"/>
              <w:jc w:val="center"/>
              <w:rPr>
                <w:rFonts w:asciiTheme="minorEastAsia" w:hAnsiTheme="minorEastAsia"/>
                <w:b/>
                <w:sz w:val="22"/>
                <w:szCs w:val="24"/>
              </w:rPr>
            </w:pPr>
            <w:r>
              <w:rPr>
                <w:rFonts w:hint="eastAsia" w:asciiTheme="minorEastAsia" w:hAnsiTheme="minorEastAsia"/>
                <w:b/>
                <w:sz w:val="22"/>
                <w:szCs w:val="24"/>
              </w:rPr>
              <w:t>襄城县政府采购</w:t>
            </w:r>
          </w:p>
          <w:p w14:paraId="15EA8A36">
            <w:pPr>
              <w:spacing w:line="360" w:lineRule="auto"/>
              <w:rPr>
                <w:rFonts w:ascii="宋体" w:hAnsi="宋体" w:eastAsia="宋体"/>
                <w:b/>
                <w:sz w:val="24"/>
                <w:szCs w:val="24"/>
              </w:rPr>
            </w:pPr>
            <w:r>
              <w:rPr>
                <w:rFonts w:hint="eastAsia" w:asciiTheme="minorEastAsia" w:hAnsiTheme="minorEastAsia"/>
                <w:b/>
                <w:sz w:val="22"/>
                <w:szCs w:val="24"/>
              </w:rPr>
              <w:t>供应商信用承诺函</w:t>
            </w:r>
          </w:p>
        </w:tc>
        <w:tc>
          <w:tcPr>
            <w:tcW w:w="5985" w:type="dxa"/>
            <w:vAlign w:val="center"/>
          </w:tcPr>
          <w:p w14:paraId="221E1D54">
            <w:pPr>
              <w:spacing w:line="360" w:lineRule="auto"/>
              <w:jc w:val="left"/>
              <w:rPr>
                <w:rFonts w:ascii="宋体" w:hAnsi="宋体" w:eastAsia="宋体"/>
                <w:b/>
                <w:bCs/>
                <w:sz w:val="24"/>
                <w:szCs w:val="24"/>
              </w:rPr>
            </w:pPr>
            <w:r>
              <w:rPr>
                <w:rFonts w:hint="eastAsia" w:ascii="宋体" w:hAnsi="宋体" w:eastAsia="宋体"/>
                <w:bCs/>
                <w:sz w:val="24"/>
                <w:szCs w:val="24"/>
              </w:rPr>
              <w:t>按照招标文件第八章4</w:t>
            </w:r>
            <w:r>
              <w:rPr>
                <w:rFonts w:ascii="宋体" w:hAnsi="宋体" w:eastAsia="宋体"/>
                <w:bCs/>
                <w:sz w:val="24"/>
                <w:szCs w:val="24"/>
              </w:rPr>
              <w:t xml:space="preserve">.5 </w:t>
            </w:r>
            <w:r>
              <w:rPr>
                <w:rFonts w:hint="eastAsia" w:ascii="宋体" w:hAnsi="宋体" w:eastAsia="宋体"/>
                <w:bCs/>
                <w:sz w:val="24"/>
                <w:szCs w:val="24"/>
              </w:rPr>
              <w:t>格式填写</w:t>
            </w:r>
          </w:p>
        </w:tc>
      </w:tr>
      <w:tr w14:paraId="6808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165AD720">
            <w:pPr>
              <w:spacing w:line="360" w:lineRule="auto"/>
              <w:jc w:val="center"/>
              <w:rPr>
                <w:rFonts w:ascii="宋体" w:hAnsi="宋体" w:eastAsia="宋体"/>
                <w:b/>
                <w:bCs/>
                <w:sz w:val="24"/>
                <w:szCs w:val="24"/>
              </w:rPr>
            </w:pPr>
            <w:r>
              <w:rPr>
                <w:rFonts w:hint="eastAsia" w:ascii="宋体" w:hAnsi="宋体" w:eastAsia="宋体"/>
                <w:b/>
                <w:bCs/>
                <w:sz w:val="24"/>
                <w:szCs w:val="24"/>
              </w:rPr>
              <w:t>4</w:t>
            </w:r>
          </w:p>
        </w:tc>
        <w:tc>
          <w:tcPr>
            <w:tcW w:w="2287" w:type="dxa"/>
            <w:vAlign w:val="center"/>
          </w:tcPr>
          <w:p w14:paraId="207058B1">
            <w:pPr>
              <w:spacing w:line="360" w:lineRule="auto"/>
              <w:jc w:val="center"/>
              <w:rPr>
                <w:rFonts w:ascii="宋体" w:hAnsi="宋体" w:eastAsia="宋体"/>
                <w:b/>
                <w:sz w:val="24"/>
                <w:szCs w:val="24"/>
              </w:rPr>
            </w:pPr>
            <w:r>
              <w:rPr>
                <w:rFonts w:hint="eastAsia" w:asciiTheme="minorEastAsia" w:hAnsiTheme="minorEastAsia"/>
                <w:b/>
                <w:bCs/>
                <w:sz w:val="24"/>
                <w:szCs w:val="24"/>
              </w:rPr>
              <w:t>投标报价</w:t>
            </w:r>
          </w:p>
        </w:tc>
        <w:tc>
          <w:tcPr>
            <w:tcW w:w="5985" w:type="dxa"/>
          </w:tcPr>
          <w:p w14:paraId="7986FFF0">
            <w:pPr>
              <w:spacing w:line="360" w:lineRule="auto"/>
              <w:rPr>
                <w:rFonts w:ascii="宋体" w:hAnsi="宋体" w:eastAsia="宋体"/>
                <w:b/>
                <w:bCs/>
                <w:sz w:val="24"/>
                <w:szCs w:val="24"/>
              </w:rPr>
            </w:pPr>
            <w:r>
              <w:rPr>
                <w:rFonts w:hint="eastAsia" w:asciiTheme="minorEastAsia" w:hAnsiTheme="minorEastAsia"/>
                <w:bCs/>
                <w:sz w:val="24"/>
                <w:szCs w:val="24"/>
              </w:rPr>
              <w:t>投标报价是否超出招标文件中规定的预算金额，超出预算金额的投标无效。如投标人须知前附表规定最高限价，则超出预算金额和最高限价的投标无效。</w:t>
            </w:r>
          </w:p>
        </w:tc>
      </w:tr>
      <w:tr w14:paraId="429D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41ADB903">
            <w:pPr>
              <w:spacing w:line="360" w:lineRule="auto"/>
              <w:jc w:val="center"/>
              <w:rPr>
                <w:rFonts w:ascii="宋体" w:hAnsi="宋体" w:eastAsia="宋体"/>
                <w:b/>
                <w:bCs/>
                <w:sz w:val="24"/>
                <w:szCs w:val="24"/>
              </w:rPr>
            </w:pPr>
            <w:r>
              <w:rPr>
                <w:rFonts w:hint="eastAsia" w:ascii="宋体" w:hAnsi="宋体" w:eastAsia="宋体"/>
                <w:b/>
                <w:bCs/>
                <w:sz w:val="24"/>
                <w:szCs w:val="24"/>
              </w:rPr>
              <w:t>5</w:t>
            </w:r>
          </w:p>
        </w:tc>
        <w:tc>
          <w:tcPr>
            <w:tcW w:w="2287" w:type="dxa"/>
            <w:vAlign w:val="center"/>
          </w:tcPr>
          <w:p w14:paraId="02643A35">
            <w:pPr>
              <w:spacing w:line="360" w:lineRule="auto"/>
              <w:jc w:val="center"/>
              <w:rPr>
                <w:rFonts w:ascii="宋体" w:hAnsi="宋体" w:eastAsia="宋体"/>
                <w:b/>
                <w:sz w:val="24"/>
                <w:szCs w:val="24"/>
              </w:rPr>
            </w:pPr>
            <w:r>
              <w:rPr>
                <w:rFonts w:hint="eastAsia" w:asciiTheme="minorEastAsia" w:hAnsiTheme="minorEastAsia"/>
                <w:b/>
                <w:bCs/>
                <w:sz w:val="24"/>
                <w:szCs w:val="24"/>
              </w:rPr>
              <w:t>投标承诺函</w:t>
            </w:r>
          </w:p>
        </w:tc>
        <w:tc>
          <w:tcPr>
            <w:tcW w:w="5985" w:type="dxa"/>
          </w:tcPr>
          <w:p w14:paraId="49646BF3">
            <w:pPr>
              <w:spacing w:line="360" w:lineRule="auto"/>
              <w:rPr>
                <w:rFonts w:ascii="宋体" w:hAnsi="宋体" w:eastAsia="宋体"/>
                <w:b/>
                <w:bCs/>
                <w:sz w:val="24"/>
                <w:szCs w:val="24"/>
              </w:rPr>
            </w:pPr>
            <w:r>
              <w:rPr>
                <w:rFonts w:hint="eastAsia" w:asciiTheme="minorEastAsia" w:hAnsiTheme="minorEastAsia"/>
                <w:bCs/>
                <w:sz w:val="24"/>
                <w:szCs w:val="24"/>
              </w:rPr>
              <w:t>投标人以投标承诺函的形式替代投标保证金。</w:t>
            </w:r>
          </w:p>
        </w:tc>
      </w:tr>
      <w:tr w14:paraId="1016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13FA7EAB">
            <w:pPr>
              <w:spacing w:line="360" w:lineRule="auto"/>
              <w:jc w:val="center"/>
              <w:rPr>
                <w:rFonts w:ascii="宋体" w:hAnsi="宋体" w:eastAsia="宋体"/>
                <w:b/>
                <w:bCs/>
                <w:sz w:val="24"/>
                <w:szCs w:val="24"/>
              </w:rPr>
            </w:pPr>
            <w:r>
              <w:rPr>
                <w:rFonts w:hint="eastAsia" w:ascii="宋体" w:hAnsi="宋体" w:eastAsia="宋体"/>
                <w:b/>
                <w:bCs/>
                <w:sz w:val="24"/>
                <w:szCs w:val="24"/>
              </w:rPr>
              <w:t>6</w:t>
            </w:r>
          </w:p>
        </w:tc>
        <w:tc>
          <w:tcPr>
            <w:tcW w:w="2287" w:type="dxa"/>
            <w:vAlign w:val="center"/>
          </w:tcPr>
          <w:p w14:paraId="1E73C729">
            <w:pPr>
              <w:spacing w:line="360" w:lineRule="auto"/>
              <w:jc w:val="center"/>
              <w:rPr>
                <w:rFonts w:ascii="宋体" w:hAnsi="宋体" w:eastAsia="宋体"/>
                <w:bCs/>
                <w:sz w:val="24"/>
                <w:szCs w:val="24"/>
              </w:rPr>
            </w:pPr>
            <w:r>
              <w:rPr>
                <w:rFonts w:hint="eastAsia" w:asciiTheme="minorEastAsia" w:hAnsiTheme="minorEastAsia"/>
                <w:b/>
                <w:bCs/>
                <w:sz w:val="24"/>
                <w:szCs w:val="24"/>
              </w:rPr>
              <w:t>联合体协议</w:t>
            </w:r>
          </w:p>
        </w:tc>
        <w:tc>
          <w:tcPr>
            <w:tcW w:w="5985" w:type="dxa"/>
          </w:tcPr>
          <w:p w14:paraId="6CAE7638">
            <w:pPr>
              <w:spacing w:line="360" w:lineRule="auto"/>
              <w:rPr>
                <w:rFonts w:ascii="宋体" w:hAnsi="宋体" w:eastAsia="宋体"/>
                <w:b/>
                <w:bCs/>
                <w:sz w:val="24"/>
                <w:szCs w:val="24"/>
              </w:rPr>
            </w:pPr>
            <w:r>
              <w:rPr>
                <w:rFonts w:hint="eastAsia" w:asciiTheme="minorEastAsia" w:hAnsiTheme="minorEastAsia"/>
                <w:bCs/>
                <w:sz w:val="24"/>
                <w:szCs w:val="24"/>
              </w:rPr>
              <w:t>招标文件接受联合体投标且投标人为联合体的，投标人应提供本协议；否则无须提供。</w:t>
            </w:r>
          </w:p>
        </w:tc>
      </w:tr>
      <w:tr w14:paraId="7832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67923EEA">
            <w:pPr>
              <w:spacing w:line="360" w:lineRule="auto"/>
              <w:jc w:val="center"/>
              <w:rPr>
                <w:rFonts w:ascii="宋体" w:hAnsi="宋体" w:eastAsia="宋体"/>
                <w:b/>
                <w:bCs/>
                <w:sz w:val="24"/>
                <w:szCs w:val="24"/>
              </w:rPr>
            </w:pPr>
            <w:r>
              <w:rPr>
                <w:rFonts w:hint="eastAsia" w:ascii="宋体" w:hAnsi="宋体" w:eastAsia="宋体"/>
                <w:b/>
                <w:bCs/>
                <w:sz w:val="24"/>
                <w:szCs w:val="24"/>
              </w:rPr>
              <w:t>7</w:t>
            </w:r>
          </w:p>
        </w:tc>
        <w:tc>
          <w:tcPr>
            <w:tcW w:w="2287" w:type="dxa"/>
            <w:vAlign w:val="center"/>
          </w:tcPr>
          <w:p w14:paraId="345410D5">
            <w:pPr>
              <w:spacing w:line="360" w:lineRule="auto"/>
              <w:rPr>
                <w:rFonts w:asciiTheme="minorEastAsia" w:hAnsiTheme="minorEastAsia"/>
                <w:b/>
                <w:bCs/>
                <w:sz w:val="24"/>
                <w:szCs w:val="24"/>
              </w:rPr>
            </w:pPr>
          </w:p>
          <w:p w14:paraId="085A492B">
            <w:pPr>
              <w:spacing w:line="360" w:lineRule="auto"/>
              <w:jc w:val="center"/>
              <w:rPr>
                <w:rFonts w:hint="eastAsia" w:asciiTheme="minorEastAsia" w:hAnsiTheme="minorEastAsia"/>
                <w:b/>
                <w:bCs/>
                <w:sz w:val="24"/>
                <w:szCs w:val="24"/>
              </w:rPr>
            </w:pPr>
          </w:p>
          <w:p w14:paraId="6EEEED4F">
            <w:pPr>
              <w:spacing w:line="360" w:lineRule="auto"/>
              <w:jc w:val="center"/>
              <w:rPr>
                <w:rFonts w:hint="eastAsia" w:asciiTheme="minorEastAsia" w:hAnsiTheme="minorEastAsia"/>
                <w:b/>
                <w:bCs/>
                <w:sz w:val="24"/>
                <w:szCs w:val="24"/>
              </w:rPr>
            </w:pPr>
          </w:p>
          <w:p w14:paraId="4578838A">
            <w:pPr>
              <w:spacing w:line="360" w:lineRule="auto"/>
              <w:jc w:val="center"/>
              <w:rPr>
                <w:rFonts w:hint="eastAsia" w:asciiTheme="minorEastAsia" w:hAnsiTheme="minorEastAsia"/>
                <w:b/>
                <w:bCs/>
                <w:sz w:val="24"/>
                <w:szCs w:val="24"/>
              </w:rPr>
            </w:pPr>
          </w:p>
          <w:p w14:paraId="06F4AFA2">
            <w:pPr>
              <w:spacing w:line="360" w:lineRule="auto"/>
              <w:jc w:val="center"/>
              <w:rPr>
                <w:rFonts w:hint="eastAsia" w:asciiTheme="minorEastAsia" w:hAnsiTheme="minorEastAsia"/>
                <w:b/>
                <w:bCs/>
                <w:sz w:val="24"/>
                <w:szCs w:val="24"/>
              </w:rPr>
            </w:pPr>
          </w:p>
          <w:p w14:paraId="2AB048E3">
            <w:pPr>
              <w:spacing w:line="360" w:lineRule="auto"/>
              <w:jc w:val="center"/>
              <w:rPr>
                <w:rFonts w:hint="eastAsia" w:asciiTheme="minorEastAsia" w:hAnsiTheme="minorEastAsia"/>
                <w:b/>
                <w:bCs/>
                <w:sz w:val="24"/>
                <w:szCs w:val="24"/>
              </w:rPr>
            </w:pPr>
          </w:p>
          <w:p w14:paraId="43A19C0C">
            <w:pPr>
              <w:spacing w:line="360" w:lineRule="auto"/>
              <w:jc w:val="center"/>
              <w:rPr>
                <w:rFonts w:ascii="宋体" w:hAnsi="宋体" w:eastAsia="宋体"/>
                <w:b/>
                <w:sz w:val="24"/>
                <w:szCs w:val="24"/>
              </w:rPr>
            </w:pPr>
            <w:r>
              <w:rPr>
                <w:rFonts w:hint="eastAsia" w:asciiTheme="minorEastAsia" w:hAnsiTheme="minorEastAsia"/>
                <w:b/>
                <w:bCs/>
                <w:sz w:val="24"/>
                <w:szCs w:val="24"/>
              </w:rPr>
              <w:t>投标人身份证明及授权</w:t>
            </w:r>
          </w:p>
        </w:tc>
        <w:tc>
          <w:tcPr>
            <w:tcW w:w="5985" w:type="dxa"/>
          </w:tcPr>
          <w:p w14:paraId="4CE33039">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1</w:t>
            </w:r>
            <w:r>
              <w:rPr>
                <w:rFonts w:hint="eastAsia" w:asciiTheme="minorEastAsia" w:hAnsiTheme="minorEastAsia"/>
                <w:bCs/>
                <w:sz w:val="24"/>
                <w:szCs w:val="24"/>
              </w:rPr>
              <w:t>）法定代表人身份证明或提供法定代表人授权委托书及被授权人身份证明。（法人投标提供）</w:t>
            </w:r>
          </w:p>
          <w:p w14:paraId="44FB4E9C">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2</w:t>
            </w:r>
            <w:r>
              <w:rPr>
                <w:rFonts w:hint="eastAsia" w:asciiTheme="minorEastAsia" w:hAnsiTheme="minorEastAsia"/>
                <w:bCs/>
                <w:sz w:val="24"/>
                <w:szCs w:val="24"/>
              </w:rPr>
              <w:t>）单位负责人身份证明或提供单位负责人授权委托书及被授权人身份证明。（非法人投标提供）</w:t>
            </w:r>
          </w:p>
          <w:p w14:paraId="6E070705">
            <w:pPr>
              <w:spacing w:line="360" w:lineRule="auto"/>
              <w:jc w:val="left"/>
              <w:rPr>
                <w:rFonts w:asciiTheme="minorEastAsia" w:hAnsiTheme="minorEastAsia"/>
                <w:bCs/>
                <w:sz w:val="24"/>
                <w:szCs w:val="24"/>
              </w:rPr>
            </w:pPr>
            <w:r>
              <w:rPr>
                <w:rFonts w:hint="eastAsia" w:asciiTheme="minorEastAsia" w:hAnsiTheme="minorEastAsia"/>
                <w:bCs/>
                <w:sz w:val="24"/>
                <w:szCs w:val="24"/>
              </w:rPr>
              <w:t>注：</w:t>
            </w:r>
          </w:p>
          <w:p w14:paraId="30AE19AC">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①企业（银行、保险、石油石化、电力、电信等行业除</w:t>
            </w:r>
          </w:p>
          <w:p w14:paraId="31181D5A">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外）、事业单位和社会团体投标人以法人身份参加投标</w:t>
            </w:r>
          </w:p>
          <w:p w14:paraId="01B2E844">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的，法定代表人应与实际提交的“营业执照等证明文件”</w:t>
            </w:r>
          </w:p>
          <w:p w14:paraId="08B1DC08">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载明的一致。</w:t>
            </w:r>
          </w:p>
          <w:p w14:paraId="4F115621">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②银行、保险、石油石化、电力、电信等行业：以法人</w:t>
            </w:r>
          </w:p>
          <w:p w14:paraId="7E11EF7D">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身份参加投标的，法定代表人应与实际提交的“营业执</w:t>
            </w:r>
          </w:p>
          <w:p w14:paraId="6EFBCCFC">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照等证明文件”载明的一致；以非法人身份参加投标的，</w:t>
            </w:r>
          </w:p>
          <w:p w14:paraId="29A5ADFF">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“单位负责人”指代表单位行使职权的主要负责人，应</w:t>
            </w:r>
          </w:p>
          <w:p w14:paraId="1C2FA6B3">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与实际提交的“营业执照等证明文件”载明的一致。</w:t>
            </w:r>
          </w:p>
          <w:p w14:paraId="0A64453D">
            <w:pPr>
              <w:spacing w:line="360" w:lineRule="auto"/>
              <w:rPr>
                <w:rFonts w:ascii="宋体" w:hAnsi="宋体" w:eastAsia="宋体"/>
                <w:b/>
                <w:bCs/>
                <w:sz w:val="24"/>
                <w:szCs w:val="24"/>
              </w:rPr>
            </w:pPr>
            <w:r>
              <w:rPr>
                <w:rFonts w:hint="eastAsia" w:cs="仿宋_GB2312" w:asciiTheme="minorEastAsia" w:hAnsiTheme="minorEastAsia"/>
                <w:sz w:val="24"/>
                <w:szCs w:val="24"/>
                <w:lang w:val="zh-CN"/>
              </w:rPr>
              <w:t>③投标人为自然人的，无需填写法定代表人授权书。</w:t>
            </w:r>
          </w:p>
        </w:tc>
      </w:tr>
      <w:tr w14:paraId="496C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131EBBDB">
            <w:pPr>
              <w:spacing w:line="360" w:lineRule="auto"/>
              <w:jc w:val="center"/>
              <w:rPr>
                <w:rFonts w:ascii="宋体" w:hAnsi="宋体" w:eastAsia="宋体"/>
                <w:b/>
                <w:bCs/>
                <w:sz w:val="24"/>
                <w:szCs w:val="24"/>
              </w:rPr>
            </w:pPr>
            <w:r>
              <w:rPr>
                <w:rFonts w:hint="eastAsia" w:ascii="宋体" w:hAnsi="宋体" w:eastAsia="宋体"/>
                <w:b/>
                <w:bCs/>
                <w:sz w:val="24"/>
                <w:szCs w:val="24"/>
              </w:rPr>
              <w:t>8</w:t>
            </w:r>
          </w:p>
        </w:tc>
        <w:tc>
          <w:tcPr>
            <w:tcW w:w="2287" w:type="dxa"/>
            <w:vAlign w:val="center"/>
          </w:tcPr>
          <w:p w14:paraId="37DCC0CD">
            <w:pPr>
              <w:spacing w:line="360" w:lineRule="auto"/>
              <w:jc w:val="center"/>
              <w:rPr>
                <w:rFonts w:ascii="宋体" w:hAnsi="宋体" w:eastAsia="宋体"/>
                <w:bCs/>
                <w:sz w:val="24"/>
                <w:szCs w:val="24"/>
              </w:rPr>
            </w:pPr>
            <w:r>
              <w:rPr>
                <w:rFonts w:hint="eastAsia" w:ascii="宋体" w:hAnsi="宋体" w:eastAsia="宋体"/>
                <w:b/>
                <w:bCs/>
                <w:sz w:val="24"/>
                <w:szCs w:val="24"/>
              </w:rPr>
              <w:t>单位负责人为同一人或者存在直接控股、管理关系的不同供应商，不得参加同一合同项下的政府采购活动</w:t>
            </w:r>
          </w:p>
        </w:tc>
        <w:tc>
          <w:tcPr>
            <w:tcW w:w="5985" w:type="dxa"/>
            <w:vAlign w:val="center"/>
          </w:tcPr>
          <w:p w14:paraId="5E0B97D9">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供应商与参加本项目投标的其他供应商之间，单位负责人不为同一人并且不存在直接控股、管理关系（承诺函格式自拟）</w:t>
            </w:r>
          </w:p>
          <w:p w14:paraId="7BAA9EC4">
            <w:pPr>
              <w:spacing w:line="360" w:lineRule="auto"/>
              <w:jc w:val="left"/>
              <w:rPr>
                <w:rFonts w:ascii="宋体" w:hAnsi="宋体" w:eastAsia="宋体" w:cs="微软雅黑"/>
                <w:bCs/>
                <w:sz w:val="24"/>
                <w:szCs w:val="24"/>
              </w:rPr>
            </w:pPr>
          </w:p>
        </w:tc>
      </w:tr>
      <w:tr w14:paraId="5BD0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4FE5D7AD">
            <w:pPr>
              <w:spacing w:line="360" w:lineRule="auto"/>
              <w:jc w:val="center"/>
              <w:rPr>
                <w:rFonts w:ascii="宋体" w:hAnsi="宋体" w:eastAsia="宋体"/>
                <w:b/>
                <w:bCs/>
                <w:sz w:val="24"/>
                <w:szCs w:val="24"/>
              </w:rPr>
            </w:pPr>
            <w:r>
              <w:rPr>
                <w:rFonts w:hint="eastAsia" w:ascii="宋体" w:hAnsi="宋体" w:eastAsia="宋体"/>
                <w:b/>
                <w:bCs/>
                <w:sz w:val="24"/>
                <w:szCs w:val="24"/>
              </w:rPr>
              <w:t>9</w:t>
            </w:r>
          </w:p>
        </w:tc>
        <w:tc>
          <w:tcPr>
            <w:tcW w:w="2287" w:type="dxa"/>
            <w:vAlign w:val="center"/>
          </w:tcPr>
          <w:p w14:paraId="4004EB93">
            <w:pPr>
              <w:spacing w:line="360" w:lineRule="auto"/>
              <w:jc w:val="center"/>
              <w:rPr>
                <w:rFonts w:ascii="宋体" w:hAnsi="宋体" w:eastAsia="宋体"/>
                <w:bCs/>
                <w:sz w:val="24"/>
                <w:szCs w:val="24"/>
              </w:rPr>
            </w:pPr>
            <w:r>
              <w:rPr>
                <w:rFonts w:hint="eastAsia" w:asciiTheme="minorEastAsia" w:hAnsiTheme="minorEastAsia"/>
                <w:b/>
                <w:bCs/>
                <w:sz w:val="24"/>
                <w:szCs w:val="24"/>
              </w:rPr>
              <w:t>为本项目提供整体设计、规范编制或者项目管理、监理、检测等服务的供应商不得参加本项目投标</w:t>
            </w:r>
          </w:p>
        </w:tc>
        <w:tc>
          <w:tcPr>
            <w:tcW w:w="5985" w:type="dxa"/>
          </w:tcPr>
          <w:p w14:paraId="6875F7A7">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供应商提供未为本项目提供整体设计、规范编制或者项目管理、监理、检测等服务承诺函。</w:t>
            </w:r>
          </w:p>
          <w:p w14:paraId="4198A3E5">
            <w:pPr>
              <w:spacing w:line="360" w:lineRule="auto"/>
              <w:ind w:firstLine="600" w:firstLineChars="250"/>
              <w:rPr>
                <w:rFonts w:cs="仿宋_GB2312" w:asciiTheme="minorEastAsia" w:hAnsiTheme="minorEastAsia"/>
                <w:sz w:val="24"/>
                <w:szCs w:val="24"/>
                <w:lang w:val="zh-CN"/>
              </w:rPr>
            </w:pPr>
            <w:r>
              <w:rPr>
                <w:rFonts w:hint="eastAsia" w:cs="仿宋_GB2312" w:asciiTheme="minorEastAsia" w:hAnsiTheme="minorEastAsia"/>
                <w:sz w:val="24"/>
                <w:szCs w:val="24"/>
                <w:lang w:val="zh-CN"/>
              </w:rPr>
              <w:t>（承诺函格式自拟）。</w:t>
            </w:r>
          </w:p>
          <w:p w14:paraId="2CEF4F06">
            <w:pPr>
              <w:spacing w:line="360" w:lineRule="auto"/>
              <w:rPr>
                <w:rFonts w:asciiTheme="minorEastAsia" w:hAnsiTheme="minorEastAsia"/>
                <w:bCs/>
                <w:sz w:val="24"/>
                <w:szCs w:val="24"/>
              </w:rPr>
            </w:pPr>
          </w:p>
        </w:tc>
      </w:tr>
      <w:tr w14:paraId="100F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4ABF1843">
            <w:pPr>
              <w:spacing w:line="360" w:lineRule="auto"/>
              <w:jc w:val="center"/>
              <w:rPr>
                <w:rFonts w:ascii="宋体" w:hAnsi="宋体" w:eastAsia="宋体"/>
                <w:b/>
                <w:bCs/>
                <w:sz w:val="24"/>
                <w:szCs w:val="24"/>
              </w:rPr>
            </w:pPr>
            <w:r>
              <w:rPr>
                <w:rFonts w:hint="eastAsia" w:ascii="宋体" w:hAnsi="宋体" w:eastAsia="宋体"/>
                <w:b/>
                <w:bCs/>
                <w:sz w:val="24"/>
                <w:szCs w:val="24"/>
              </w:rPr>
              <w:t>10</w:t>
            </w:r>
          </w:p>
        </w:tc>
        <w:tc>
          <w:tcPr>
            <w:tcW w:w="2287" w:type="dxa"/>
            <w:vAlign w:val="center"/>
          </w:tcPr>
          <w:p w14:paraId="61964466">
            <w:pPr>
              <w:spacing w:line="360" w:lineRule="auto"/>
              <w:jc w:val="center"/>
              <w:rPr>
                <w:rFonts w:ascii="宋体" w:hAnsi="宋体" w:eastAsia="宋体"/>
                <w:b/>
                <w:sz w:val="24"/>
                <w:szCs w:val="24"/>
              </w:rPr>
            </w:pPr>
            <w:r>
              <w:rPr>
                <w:rFonts w:hint="eastAsia" w:ascii="宋体" w:hAnsi="宋体" w:eastAsia="宋体"/>
                <w:b/>
                <w:sz w:val="24"/>
                <w:szCs w:val="24"/>
              </w:rPr>
              <w:t>供应商须具备的特殊资质证书</w:t>
            </w:r>
          </w:p>
        </w:tc>
        <w:tc>
          <w:tcPr>
            <w:tcW w:w="5985" w:type="dxa"/>
            <w:vAlign w:val="center"/>
          </w:tcPr>
          <w:p w14:paraId="1DBAFFF8">
            <w:pPr>
              <w:numPr>
                <w:ilvl w:val="0"/>
                <w:numId w:val="0"/>
              </w:numPr>
              <w:spacing w:line="360" w:lineRule="auto"/>
              <w:jc w:val="left"/>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eastAsia="zh-CN"/>
              </w:rPr>
              <w:t>供应商应具备提供防疫服务所必须的人员和专业技术能力，要求</w:t>
            </w:r>
            <w:r>
              <w:rPr>
                <w:rFonts w:hint="eastAsia" w:cs="仿宋_GB2312" w:asciiTheme="minorEastAsia" w:hAnsiTheme="minorEastAsia"/>
                <w:sz w:val="24"/>
                <w:szCs w:val="24"/>
                <w:lang w:val="zh-CN"/>
              </w:rPr>
              <w:t>具有至少1名执业兽医师和2名执业助理兽医师专业技术人员，或具有至少1名兽医师</w:t>
            </w:r>
            <w:r>
              <w:rPr>
                <w:rFonts w:hint="eastAsia" w:cs="仿宋_GB2312" w:asciiTheme="minorEastAsia" w:hAnsiTheme="minorEastAsia"/>
                <w:sz w:val="24"/>
                <w:szCs w:val="24"/>
                <w:lang w:val="zh-CN" w:eastAsia="zh-CN"/>
              </w:rPr>
              <w:t>或</w:t>
            </w:r>
            <w:r>
              <w:rPr>
                <w:rFonts w:hint="eastAsia" w:cs="仿宋_GB2312" w:asciiTheme="minorEastAsia" w:hAnsiTheme="minorEastAsia"/>
                <w:sz w:val="24"/>
                <w:szCs w:val="24"/>
                <w:lang w:val="zh-CN"/>
              </w:rPr>
              <w:t>以上职称和2名助理兽医师职称专业技术人员</w:t>
            </w:r>
            <w:r>
              <w:rPr>
                <w:rFonts w:hint="eastAsia" w:cs="仿宋_GB2312" w:asciiTheme="minorEastAsia" w:hAnsiTheme="minorEastAsia"/>
                <w:sz w:val="24"/>
                <w:szCs w:val="24"/>
                <w:lang w:val="zh-CN" w:eastAsia="zh-CN"/>
              </w:rPr>
              <w:t>，提供相关资格证书</w:t>
            </w:r>
            <w:r>
              <w:rPr>
                <w:rFonts w:hint="eastAsia" w:cs="仿宋_GB2312" w:asciiTheme="minorEastAsia" w:hAnsiTheme="minorEastAsia"/>
                <w:sz w:val="24"/>
                <w:szCs w:val="24"/>
                <w:lang w:val="zh-CN"/>
              </w:rPr>
              <w:t>；</w:t>
            </w:r>
          </w:p>
        </w:tc>
      </w:tr>
    </w:tbl>
    <w:p w14:paraId="47DFD680">
      <w:pPr>
        <w:pStyle w:val="22"/>
        <w:spacing w:line="360" w:lineRule="auto"/>
        <w:contextualSpacing/>
        <w:rPr>
          <w:rFonts w:ascii="宋体" w:hAnsi="宋体" w:cs="宋体"/>
          <w:b/>
          <w:szCs w:val="24"/>
          <w:lang w:val="zh-CN"/>
        </w:rPr>
      </w:pPr>
    </w:p>
    <w:p w14:paraId="3CD1C4C6">
      <w:pPr>
        <w:pStyle w:val="22"/>
        <w:spacing w:line="360" w:lineRule="auto"/>
        <w:ind w:firstLine="361" w:firstLineChars="150"/>
        <w:contextualSpacing/>
        <w:rPr>
          <w:rFonts w:ascii="宋体" w:hAnsi="宋体" w:cs="仿宋_GB2312"/>
          <w:b/>
          <w:szCs w:val="24"/>
          <w:lang w:val="zh-CN"/>
        </w:rPr>
      </w:pPr>
      <w:r>
        <w:rPr>
          <w:rFonts w:hint="eastAsia" w:ascii="宋体" w:hAnsi="宋体" w:cs="仿宋_GB2312"/>
          <w:b/>
          <w:szCs w:val="24"/>
          <w:lang w:val="zh-CN"/>
        </w:rPr>
        <w:t>二、对响应文件评审</w:t>
      </w:r>
    </w:p>
    <w:p w14:paraId="1C7DB632">
      <w:pPr>
        <w:pStyle w:val="22"/>
        <w:spacing w:line="360" w:lineRule="auto"/>
        <w:ind w:firstLine="482" w:firstLineChars="200"/>
        <w:contextualSpacing/>
        <w:rPr>
          <w:rFonts w:ascii="宋体" w:hAnsi="宋体"/>
          <w:bCs/>
          <w:szCs w:val="24"/>
        </w:rPr>
      </w:pPr>
      <w:r>
        <w:rPr>
          <w:rFonts w:hint="eastAsia" w:ascii="宋体" w:hAnsi="宋体" w:cs="仿宋_GB2312"/>
          <w:b/>
          <w:szCs w:val="24"/>
          <w:lang w:val="zh-CN"/>
        </w:rPr>
        <w:t>（一）审查响应文件</w:t>
      </w:r>
    </w:p>
    <w:p w14:paraId="1D21BF23">
      <w:pPr>
        <w:pStyle w:val="22"/>
        <w:spacing w:line="360" w:lineRule="auto"/>
        <w:ind w:firstLine="482" w:firstLineChars="200"/>
        <w:contextualSpacing/>
        <w:jc w:val="left"/>
        <w:rPr>
          <w:rFonts w:ascii="宋体" w:hAnsi="宋体" w:cs="仿宋_GB2312"/>
          <w:b/>
          <w:szCs w:val="24"/>
          <w:lang w:val="zh-CN"/>
        </w:rPr>
      </w:pPr>
      <w:r>
        <w:rPr>
          <w:rFonts w:hint="eastAsia" w:ascii="宋体" w:hAnsi="宋体" w:cs="仿宋_GB2312"/>
          <w:b/>
          <w:szCs w:val="24"/>
          <w:lang w:val="zh-CN"/>
        </w:rPr>
        <w:t>1、</w:t>
      </w:r>
      <w:r>
        <w:rPr>
          <w:rFonts w:ascii="宋体" w:hAnsi="宋体" w:cs="仿宋_GB2312"/>
          <w:b/>
          <w:szCs w:val="24"/>
          <w:lang w:val="zh-CN"/>
        </w:rPr>
        <w:t>审查</w:t>
      </w:r>
      <w:r>
        <w:rPr>
          <w:rFonts w:hint="eastAsia" w:ascii="宋体" w:hAnsi="宋体" w:cs="仿宋_GB2312"/>
          <w:b/>
          <w:szCs w:val="24"/>
          <w:lang w:val="zh-CN"/>
        </w:rPr>
        <w:t>响应</w:t>
      </w:r>
      <w:r>
        <w:rPr>
          <w:rFonts w:ascii="宋体" w:hAnsi="宋体" w:cs="仿宋_GB2312"/>
          <w:b/>
          <w:szCs w:val="24"/>
          <w:lang w:val="zh-CN"/>
        </w:rPr>
        <w:t>文件是否符合</w:t>
      </w:r>
      <w:r>
        <w:rPr>
          <w:rFonts w:hint="eastAsia" w:ascii="宋体" w:hAnsi="宋体" w:cs="仿宋_GB2312"/>
          <w:b/>
          <w:szCs w:val="24"/>
          <w:lang w:val="zh-CN"/>
        </w:rPr>
        <w:t>谈判</w:t>
      </w:r>
      <w:r>
        <w:rPr>
          <w:rFonts w:ascii="宋体" w:hAnsi="宋体" w:cs="仿宋_GB2312"/>
          <w:b/>
          <w:szCs w:val="24"/>
          <w:lang w:val="zh-CN"/>
        </w:rPr>
        <w:t>文件的商务、技术等实质性要求；</w:t>
      </w:r>
    </w:p>
    <w:p w14:paraId="55778213">
      <w:pPr>
        <w:pStyle w:val="22"/>
        <w:spacing w:line="360" w:lineRule="auto"/>
        <w:ind w:firstLine="480" w:firstLineChars="200"/>
        <w:contextualSpacing/>
        <w:jc w:val="left"/>
        <w:rPr>
          <w:rFonts w:ascii="宋体" w:hAnsi="宋体" w:cs="仿宋_GB2312"/>
          <w:szCs w:val="24"/>
          <w:lang w:val="zh-CN"/>
        </w:rPr>
      </w:pPr>
      <w:r>
        <w:rPr>
          <w:rFonts w:hint="eastAsia" w:ascii="宋体" w:hAnsi="宋体" w:cs="仿宋_GB2312"/>
          <w:szCs w:val="24"/>
          <w:lang w:val="zh-CN"/>
        </w:rPr>
        <w:t>谈判小组对符合资格的投标人的响应文件进行审查，以确定其是否满足谈判文件的商务、技术等实质性要求。</w:t>
      </w:r>
    </w:p>
    <w:p w14:paraId="10644B7E">
      <w:pPr>
        <w:pStyle w:val="22"/>
        <w:spacing w:line="360" w:lineRule="auto"/>
        <w:ind w:firstLine="480" w:firstLineChars="200"/>
        <w:contextualSpacing/>
        <w:jc w:val="left"/>
        <w:rPr>
          <w:rFonts w:ascii="宋体" w:hAnsi="宋体" w:cs="仿宋_GB2312"/>
          <w:szCs w:val="24"/>
          <w:lang w:val="zh-CN"/>
        </w:rPr>
      </w:pPr>
      <w:r>
        <w:rPr>
          <w:rFonts w:hint="eastAsia" w:ascii="宋体" w:hAnsi="宋体" w:cs="仿宋_GB2312"/>
          <w:szCs w:val="24"/>
          <w:lang w:val="zh-CN"/>
        </w:rPr>
        <w:t>注：审查中所涉及到的证书及材料，均应在电子响应文件中提供原件扫描件（或图片）。</w:t>
      </w:r>
    </w:p>
    <w:p w14:paraId="16326C6B">
      <w:pPr>
        <w:pStyle w:val="22"/>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2、</w:t>
      </w:r>
      <w:r>
        <w:rPr>
          <w:rFonts w:ascii="宋体" w:hAnsi="宋体" w:cs="仿宋_GB2312"/>
          <w:b/>
          <w:szCs w:val="24"/>
          <w:lang w:val="zh-CN"/>
        </w:rPr>
        <w:t>要求</w:t>
      </w:r>
      <w:r>
        <w:rPr>
          <w:rFonts w:hint="eastAsia" w:ascii="宋体" w:hAnsi="宋体" w:cs="仿宋_GB2312"/>
          <w:b/>
          <w:szCs w:val="24"/>
          <w:lang w:val="zh-CN"/>
        </w:rPr>
        <w:t>供应商</w:t>
      </w:r>
      <w:r>
        <w:rPr>
          <w:rFonts w:ascii="宋体" w:hAnsi="宋体" w:cs="仿宋_GB2312"/>
          <w:b/>
          <w:szCs w:val="24"/>
          <w:lang w:val="zh-CN"/>
        </w:rPr>
        <w:t>对</w:t>
      </w:r>
      <w:r>
        <w:rPr>
          <w:rFonts w:hint="eastAsia" w:ascii="宋体" w:hAnsi="宋体" w:cs="仿宋_GB2312"/>
          <w:b/>
          <w:szCs w:val="24"/>
          <w:lang w:val="zh-CN"/>
        </w:rPr>
        <w:t>响应</w:t>
      </w:r>
      <w:r>
        <w:rPr>
          <w:rFonts w:ascii="宋体" w:hAnsi="宋体" w:cs="仿宋_GB2312"/>
          <w:b/>
          <w:szCs w:val="24"/>
          <w:lang w:val="zh-CN"/>
        </w:rPr>
        <w:t>文件有关事项作出澄清或者说明；</w:t>
      </w:r>
    </w:p>
    <w:p w14:paraId="3CCD1559">
      <w:pPr>
        <w:pStyle w:val="22"/>
        <w:spacing w:line="360" w:lineRule="auto"/>
        <w:ind w:firstLine="480" w:firstLineChars="200"/>
        <w:contextualSpacing/>
        <w:rPr>
          <w:rFonts w:ascii="宋体" w:hAnsi="宋体" w:cs="Arial"/>
          <w:color w:val="333333"/>
          <w:szCs w:val="24"/>
          <w:shd w:val="clear" w:color="auto" w:fill="FFFFFF"/>
        </w:rPr>
      </w:pPr>
      <w:r>
        <w:rPr>
          <w:rFonts w:hint="eastAsia" w:ascii="宋体" w:hAnsi="宋体" w:cs="Arial"/>
          <w:color w:val="333333"/>
          <w:szCs w:val="24"/>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36A076">
      <w:pPr>
        <w:pStyle w:val="22"/>
        <w:spacing w:line="360" w:lineRule="auto"/>
        <w:ind w:firstLine="480" w:firstLineChars="200"/>
        <w:contextualSpacing/>
        <w:rPr>
          <w:rFonts w:ascii="宋体" w:hAnsi="宋体" w:cs="Arial"/>
          <w:color w:val="333333"/>
          <w:szCs w:val="24"/>
          <w:shd w:val="clear" w:color="auto" w:fill="FFFFFF"/>
        </w:rPr>
      </w:pPr>
      <w:r>
        <w:rPr>
          <w:rFonts w:hint="eastAsia" w:ascii="宋体" w:hAnsi="宋体" w:cs="Arial"/>
          <w:color w:val="333333"/>
          <w:szCs w:val="24"/>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1EBE8AE">
      <w:pPr>
        <w:pStyle w:val="22"/>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（二）落实政府采购政策及强制性认证</w:t>
      </w:r>
    </w:p>
    <w:p w14:paraId="53C32199">
      <w:pPr>
        <w:pStyle w:val="22"/>
        <w:spacing w:line="360" w:lineRule="auto"/>
        <w:ind w:firstLine="482" w:firstLineChars="200"/>
        <w:contextualSpacing/>
        <w:jc w:val="left"/>
        <w:rPr>
          <w:rFonts w:cs="仿宋_GB2312" w:asciiTheme="minorEastAsia" w:hAnsiTheme="minorEastAsia"/>
          <w:szCs w:val="24"/>
          <w:lang w:val="zh-CN"/>
        </w:rPr>
      </w:pPr>
      <w:r>
        <w:rPr>
          <w:rFonts w:hint="eastAsia" w:cs="仿宋_GB2312" w:asciiTheme="minorEastAsia" w:hAnsiTheme="minorEastAsia" w:eastAsiaTheme="minorEastAsia"/>
          <w:b/>
          <w:szCs w:val="24"/>
          <w:lang w:val="zh-CN"/>
        </w:rPr>
        <w:t>1、</w:t>
      </w:r>
      <w:r>
        <w:rPr>
          <w:rFonts w:cs="仿宋_GB2312" w:asciiTheme="minorEastAsia" w:hAnsiTheme="minorEastAsia" w:eastAsiaTheme="minorEastAsia"/>
          <w:b/>
          <w:szCs w:val="24"/>
          <w:lang w:val="zh-CN"/>
        </w:rPr>
        <w:t>因落实政府采购政策进行价格调整的，以调整后的价格计算报价。</w:t>
      </w:r>
    </w:p>
    <w:p w14:paraId="479F66EE">
      <w:pPr>
        <w:spacing w:line="360" w:lineRule="auto"/>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）如果本项目非专门面向中小企业采购，对符合《政府采购促进中小企业发展管理办法》</w:t>
      </w:r>
      <w:r>
        <w:rPr>
          <w:rFonts w:cs="仿宋_GB2312" w:asciiTheme="minorEastAsia" w:hAnsiTheme="minorEastAsia"/>
          <w:sz w:val="24"/>
          <w:szCs w:val="24"/>
        </w:rPr>
        <w:t>(</w:t>
      </w:r>
      <w:r>
        <w:rPr>
          <w:rFonts w:hint="eastAsia" w:cs="仿宋_GB2312" w:asciiTheme="minorEastAsia" w:hAnsiTheme="minorEastAsia"/>
          <w:sz w:val="24"/>
          <w:szCs w:val="24"/>
        </w:rPr>
        <w:t>财库〔</w:t>
      </w:r>
      <w:r>
        <w:rPr>
          <w:rFonts w:cs="仿宋_GB2312" w:asciiTheme="minorEastAsia" w:hAnsiTheme="minorEastAsia"/>
          <w:sz w:val="24"/>
          <w:szCs w:val="24"/>
        </w:rPr>
        <w:t>2020</w:t>
      </w:r>
      <w:r>
        <w:rPr>
          <w:rFonts w:hint="eastAsia" w:cs="仿宋_GB2312" w:asciiTheme="minorEastAsia" w:hAnsiTheme="minorEastAsia"/>
          <w:sz w:val="24"/>
          <w:szCs w:val="24"/>
        </w:rPr>
        <w:t>〕</w:t>
      </w:r>
      <w:r>
        <w:rPr>
          <w:rFonts w:cs="仿宋_GB2312" w:asciiTheme="minorEastAsia" w:hAnsiTheme="minorEastAsia"/>
          <w:sz w:val="24"/>
          <w:szCs w:val="24"/>
        </w:rPr>
        <w:t xml:space="preserve">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号）规定的小微企业报价给予</w:t>
      </w:r>
      <w:r>
        <w:rPr>
          <w:rFonts w:cs="仿宋_GB2312" w:asciiTheme="minorEastAsia" w:hAnsiTheme="minorEastAsia"/>
          <w:sz w:val="24"/>
          <w:szCs w:val="24"/>
        </w:rPr>
        <w:t>20%</w:t>
      </w:r>
      <w:r>
        <w:rPr>
          <w:rFonts w:hint="eastAsia" w:cs="仿宋_GB2312" w:asciiTheme="minorEastAsia" w:hAnsiTheme="minorEastAsia"/>
          <w:sz w:val="24"/>
          <w:szCs w:val="24"/>
        </w:rPr>
        <w:t>的扣除，用扣除后的价格参与评审。以联合体形式参加政府采购活动，</w:t>
      </w:r>
    </w:p>
    <w:p w14:paraId="506137A6">
      <w:pPr>
        <w:spacing w:line="360" w:lineRule="auto"/>
        <w:rPr>
          <w:rFonts w:cs="仿宋_GB2312" w:asciiTheme="minorEastAsia" w:hAnsiTheme="minorEastAsia"/>
          <w:sz w:val="24"/>
          <w:szCs w:val="24"/>
        </w:rPr>
      </w:pPr>
      <w:r>
        <w:rPr>
          <w:rFonts w:hint="eastAsia" w:cs="仿宋_GB2312" w:asciiTheme="minorEastAsia" w:hAnsiTheme="minorEastAsia"/>
          <w:sz w:val="24"/>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以上的，对联合体或者大中型企业的报价给予4</w:t>
      </w:r>
      <w:r>
        <w:rPr>
          <w:rFonts w:cs="仿宋_GB2312" w:asciiTheme="minorEastAsia" w:hAnsiTheme="minorEastAsia"/>
          <w:sz w:val="24"/>
          <w:szCs w:val="24"/>
        </w:rPr>
        <w:t>%</w:t>
      </w:r>
      <w:r>
        <w:rPr>
          <w:rFonts w:hint="eastAsia" w:cs="仿宋_GB2312" w:asciiTheme="minorEastAsia" w:hAnsiTheme="minorEastAsia"/>
          <w:sz w:val="24"/>
          <w:szCs w:val="24"/>
        </w:rPr>
        <w:t>-6</w:t>
      </w:r>
      <w:r>
        <w:rPr>
          <w:rFonts w:cs="仿宋_GB2312" w:asciiTheme="minorEastAsia" w:hAnsiTheme="minorEastAsia"/>
          <w:sz w:val="24"/>
          <w:szCs w:val="24"/>
        </w:rPr>
        <w:t>%</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16E6A59">
      <w:pPr>
        <w:spacing w:line="360" w:lineRule="auto"/>
        <w:rPr>
          <w:rFonts w:cs="仿宋_GB2312" w:asciiTheme="minorEastAsia" w:hAnsiTheme="minorEastAsia"/>
          <w:sz w:val="24"/>
          <w:szCs w:val="24"/>
        </w:rPr>
      </w:pPr>
      <w:r>
        <w:rPr>
          <w:rFonts w:hint="eastAsia" w:cs="仿宋_GB2312" w:asciiTheme="minorEastAsia" w:hAnsiTheme="minorEastAsia"/>
          <w:sz w:val="24"/>
          <w:szCs w:val="24"/>
        </w:rPr>
        <w:t>小型和微型企业不包含民办非企业单位。</w:t>
      </w:r>
    </w:p>
    <w:p w14:paraId="146E3FA9">
      <w:pPr>
        <w:spacing w:line="360" w:lineRule="auto"/>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）对监狱企业价格给予</w:t>
      </w:r>
      <w:r>
        <w:rPr>
          <w:rFonts w:cs="仿宋_GB2312" w:asciiTheme="minorEastAsia" w:hAnsiTheme="minorEastAsia"/>
          <w:sz w:val="24"/>
          <w:szCs w:val="24"/>
        </w:rPr>
        <w:t>20%</w:t>
      </w:r>
      <w:r>
        <w:rPr>
          <w:rFonts w:hint="eastAsia" w:cs="仿宋_GB2312" w:asciiTheme="minorEastAsia" w:hAnsiTheme="minorEastAsia"/>
          <w:sz w:val="24"/>
          <w:szCs w:val="24"/>
        </w:rPr>
        <w:t>的扣除，用扣除后的价格参与评审。监狱企业应当提供由省级以上监狱管理局、戒毒管理局</w:t>
      </w:r>
      <w:r>
        <w:rPr>
          <w:rFonts w:cs="仿宋_GB2312" w:asciiTheme="minorEastAsia" w:hAnsiTheme="minorEastAsia"/>
          <w:sz w:val="24"/>
          <w:szCs w:val="24"/>
        </w:rPr>
        <w:t>(</w:t>
      </w:r>
      <w:r>
        <w:rPr>
          <w:rFonts w:hint="eastAsia" w:cs="仿宋_GB2312" w:asciiTheme="minorEastAsia" w:hAnsiTheme="minorEastAsia"/>
          <w:sz w:val="24"/>
          <w:szCs w:val="24"/>
        </w:rPr>
        <w:t>含新疆生产建设兵团</w:t>
      </w:r>
      <w:r>
        <w:rPr>
          <w:rFonts w:cs="仿宋_GB2312" w:asciiTheme="minorEastAsia" w:hAnsiTheme="minorEastAsia"/>
          <w:sz w:val="24"/>
          <w:szCs w:val="24"/>
        </w:rPr>
        <w:t>)</w:t>
      </w:r>
      <w:r>
        <w:rPr>
          <w:rFonts w:hint="eastAsia" w:cs="仿宋_GB2312" w:asciiTheme="minorEastAsia" w:hAnsiTheme="minorEastAsia"/>
          <w:sz w:val="24"/>
          <w:szCs w:val="24"/>
        </w:rPr>
        <w:t>出具的属于监狱企业的证明文件。</w:t>
      </w:r>
    </w:p>
    <w:p w14:paraId="0FC54C63">
      <w:pPr>
        <w:spacing w:line="360" w:lineRule="auto"/>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）对残疾人福利性单位提供本单位制造的货物、承担的工程或者服务，或者提供其他残疾人福利性单位制造的货物（不包括使用非残疾人福利性单位注册商标的货物）价格给予</w:t>
      </w:r>
      <w:r>
        <w:rPr>
          <w:rFonts w:cs="仿宋_GB2312" w:asciiTheme="minorEastAsia" w:hAnsiTheme="minorEastAsia"/>
          <w:sz w:val="24"/>
          <w:szCs w:val="24"/>
        </w:rPr>
        <w:t>20%</w:t>
      </w:r>
      <w:r>
        <w:rPr>
          <w:rFonts w:hint="eastAsia" w:cs="仿宋_GB2312" w:asciiTheme="minorEastAsia" w:hAnsiTheme="minorEastAsia"/>
          <w:sz w:val="24"/>
          <w:szCs w:val="24"/>
        </w:rPr>
        <w:t>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129F7B71">
      <w:pPr>
        <w:spacing w:line="360" w:lineRule="auto"/>
        <w:ind w:firstLine="482" w:firstLineChars="200"/>
        <w:rPr>
          <w:rFonts w:ascii="宋体" w:hAnsi="宋体" w:cs="宋体"/>
          <w:b/>
          <w:sz w:val="24"/>
          <w:szCs w:val="24"/>
          <w:lang w:val="zh-CN"/>
        </w:rPr>
      </w:pPr>
      <w:r>
        <w:rPr>
          <w:rFonts w:hint="eastAsia" w:ascii="宋体" w:hAnsi="宋体" w:eastAsia="宋体" w:cs="宋体"/>
          <w:b/>
          <w:sz w:val="24"/>
          <w:szCs w:val="24"/>
          <w:lang w:val="zh-CN"/>
        </w:rPr>
        <w:t>落实政府采购政策计算报价</w:t>
      </w:r>
    </w:p>
    <w:tbl>
      <w:tblPr>
        <w:tblStyle w:val="32"/>
        <w:tblW w:w="95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008"/>
        <w:gridCol w:w="2720"/>
        <w:gridCol w:w="3021"/>
      </w:tblGrid>
      <w:tr w14:paraId="43C8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68" w:type="dxa"/>
            <w:vAlign w:val="center"/>
          </w:tcPr>
          <w:p w14:paraId="59046967">
            <w:pPr>
              <w:jc w:val="center"/>
              <w:rPr>
                <w:rFonts w:ascii="宋体" w:hAnsi="宋体" w:cs="宋体"/>
                <w:b/>
                <w:sz w:val="24"/>
                <w:szCs w:val="24"/>
                <w:lang w:val="en-GB"/>
              </w:rPr>
            </w:pPr>
            <w:r>
              <w:rPr>
                <w:rFonts w:hint="eastAsia" w:ascii="宋体" w:hAnsi="宋体" w:eastAsia="宋体" w:cs="宋体"/>
                <w:b/>
                <w:sz w:val="24"/>
                <w:szCs w:val="24"/>
                <w:lang w:val="en-GB"/>
              </w:rPr>
              <w:t>序号</w:t>
            </w:r>
          </w:p>
        </w:tc>
        <w:tc>
          <w:tcPr>
            <w:tcW w:w="3008" w:type="dxa"/>
            <w:vAlign w:val="center"/>
          </w:tcPr>
          <w:p w14:paraId="75B738DA">
            <w:pPr>
              <w:jc w:val="center"/>
              <w:rPr>
                <w:rFonts w:ascii="宋体" w:hAnsi="宋体" w:cs="宋体"/>
                <w:b/>
                <w:sz w:val="24"/>
                <w:szCs w:val="24"/>
                <w:lang w:val="en-GB"/>
              </w:rPr>
            </w:pPr>
            <w:r>
              <w:rPr>
                <w:rFonts w:hint="eastAsia" w:ascii="宋体" w:hAnsi="宋体" w:eastAsia="宋体" w:cs="宋体"/>
                <w:b/>
                <w:sz w:val="24"/>
                <w:szCs w:val="24"/>
                <w:lang w:val="en-GB"/>
              </w:rPr>
              <w:t>情形</w:t>
            </w:r>
          </w:p>
        </w:tc>
        <w:tc>
          <w:tcPr>
            <w:tcW w:w="2720" w:type="dxa"/>
            <w:vAlign w:val="center"/>
          </w:tcPr>
          <w:p w14:paraId="388F9725">
            <w:pPr>
              <w:jc w:val="center"/>
              <w:rPr>
                <w:rFonts w:ascii="宋体" w:hAnsi="宋体" w:cs="宋体"/>
                <w:b/>
                <w:sz w:val="24"/>
                <w:szCs w:val="24"/>
                <w:lang w:val="en-GB"/>
              </w:rPr>
            </w:pPr>
            <w:r>
              <w:rPr>
                <w:rFonts w:hint="eastAsia" w:ascii="宋体" w:hAnsi="宋体" w:eastAsia="宋体" w:cs="宋体"/>
                <w:b/>
                <w:sz w:val="24"/>
                <w:szCs w:val="24"/>
              </w:rPr>
              <w:t>价格扣除</w:t>
            </w:r>
            <w:r>
              <w:rPr>
                <w:rFonts w:hint="eastAsia" w:ascii="宋体" w:hAnsi="宋体" w:eastAsia="宋体" w:cs="宋体"/>
                <w:b/>
                <w:sz w:val="24"/>
                <w:szCs w:val="24"/>
                <w:lang w:val="en-GB"/>
              </w:rPr>
              <w:t>比例</w:t>
            </w:r>
          </w:p>
        </w:tc>
        <w:tc>
          <w:tcPr>
            <w:tcW w:w="3021" w:type="dxa"/>
            <w:vAlign w:val="center"/>
          </w:tcPr>
          <w:p w14:paraId="4B71BBF8">
            <w:pPr>
              <w:jc w:val="center"/>
              <w:rPr>
                <w:rFonts w:ascii="宋体" w:hAnsi="宋体" w:cs="宋体"/>
                <w:b/>
                <w:sz w:val="24"/>
                <w:szCs w:val="24"/>
                <w:lang w:val="en-GB"/>
              </w:rPr>
            </w:pPr>
            <w:r>
              <w:rPr>
                <w:rFonts w:hint="eastAsia" w:ascii="宋体" w:hAnsi="宋体" w:eastAsia="宋体" w:cs="宋体"/>
                <w:b/>
                <w:sz w:val="24"/>
                <w:szCs w:val="24"/>
                <w:lang w:val="en-GB"/>
              </w:rPr>
              <w:t>计算公式</w:t>
            </w:r>
          </w:p>
        </w:tc>
      </w:tr>
      <w:tr w14:paraId="0A87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68" w:type="dxa"/>
            <w:vAlign w:val="center"/>
          </w:tcPr>
          <w:p w14:paraId="1D6E55E6">
            <w:pPr>
              <w:jc w:val="center"/>
              <w:rPr>
                <w:rFonts w:ascii="宋体" w:hAnsi="宋体" w:cs="宋体"/>
                <w:b/>
                <w:sz w:val="24"/>
                <w:szCs w:val="24"/>
                <w:lang w:val="en-GB"/>
              </w:rPr>
            </w:pPr>
            <w:r>
              <w:rPr>
                <w:rFonts w:hint="eastAsia" w:ascii="宋体" w:hAnsi="宋体" w:eastAsia="宋体" w:cs="宋体"/>
                <w:b/>
                <w:sz w:val="24"/>
                <w:szCs w:val="24"/>
                <w:lang w:val="en-GB"/>
              </w:rPr>
              <w:t>1</w:t>
            </w:r>
          </w:p>
        </w:tc>
        <w:tc>
          <w:tcPr>
            <w:tcW w:w="3008" w:type="dxa"/>
            <w:vAlign w:val="center"/>
          </w:tcPr>
          <w:p w14:paraId="44EF9306">
            <w:pPr>
              <w:jc w:val="center"/>
              <w:rPr>
                <w:rFonts w:ascii="宋体" w:hAnsi="宋体" w:cs="宋体"/>
                <w:b/>
                <w:sz w:val="24"/>
                <w:szCs w:val="24"/>
                <w:lang w:val="en-GB"/>
              </w:rPr>
            </w:pPr>
            <w:r>
              <w:rPr>
                <w:rFonts w:hint="eastAsia" w:ascii="宋体" w:hAnsi="宋体" w:eastAsia="宋体" w:cs="宋体"/>
                <w:sz w:val="24"/>
                <w:szCs w:val="24"/>
                <w:lang w:val="en-GB"/>
              </w:rPr>
              <w:t>非联合体供应商</w:t>
            </w:r>
          </w:p>
        </w:tc>
        <w:tc>
          <w:tcPr>
            <w:tcW w:w="2720" w:type="dxa"/>
            <w:vAlign w:val="center"/>
          </w:tcPr>
          <w:p w14:paraId="62324FBA">
            <w:pPr>
              <w:jc w:val="center"/>
              <w:rPr>
                <w:rFonts w:ascii="宋体" w:hAnsi="宋体" w:cs="宋体"/>
                <w:b/>
                <w:sz w:val="24"/>
                <w:szCs w:val="24"/>
                <w:lang w:val="en-GB"/>
              </w:rPr>
            </w:pPr>
            <w:r>
              <w:rPr>
                <w:rFonts w:hint="eastAsia" w:ascii="宋体" w:hAnsi="宋体" w:eastAsia="宋体" w:cs="宋体"/>
                <w:sz w:val="24"/>
                <w:szCs w:val="24"/>
              </w:rPr>
              <w:t>对小型和微型企业产品的价格扣除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vMerge w:val="restart"/>
            <w:shd w:val="clear" w:color="auto" w:fill="auto"/>
            <w:vAlign w:val="center"/>
          </w:tcPr>
          <w:p w14:paraId="3885F1E8">
            <w:pPr>
              <w:jc w:val="center"/>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小型和微型企业产品的价格</w:t>
            </w:r>
            <w:r>
              <w:rPr>
                <w:rFonts w:hint="eastAsia" w:ascii="宋体" w:hAnsi="宋体" w:eastAsia="宋体" w:cs="宋体"/>
                <w:sz w:val="24"/>
                <w:szCs w:val="24"/>
                <w:lang w:val="en-GB"/>
              </w:rPr>
              <w:t>×（1-20%）</w:t>
            </w:r>
          </w:p>
          <w:p w14:paraId="55650C14">
            <w:pPr>
              <w:jc w:val="center"/>
              <w:rPr>
                <w:rFonts w:ascii="宋体" w:hAnsi="宋体" w:cs="宋体"/>
                <w:b/>
                <w:sz w:val="24"/>
                <w:szCs w:val="24"/>
                <w:lang w:val="en-GB"/>
              </w:rPr>
            </w:pPr>
          </w:p>
        </w:tc>
      </w:tr>
      <w:tr w14:paraId="7D56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768" w:type="dxa"/>
            <w:vAlign w:val="center"/>
          </w:tcPr>
          <w:p w14:paraId="751ED2AE">
            <w:pPr>
              <w:jc w:val="center"/>
              <w:rPr>
                <w:rFonts w:ascii="宋体" w:hAnsi="宋体" w:cs="宋体"/>
                <w:b/>
                <w:sz w:val="24"/>
                <w:szCs w:val="24"/>
                <w:lang w:val="en-GB"/>
              </w:rPr>
            </w:pPr>
            <w:r>
              <w:rPr>
                <w:rFonts w:hint="eastAsia" w:ascii="宋体" w:hAnsi="宋体" w:eastAsia="宋体" w:cs="宋体"/>
                <w:b/>
                <w:sz w:val="24"/>
                <w:szCs w:val="24"/>
                <w:lang w:val="en-GB"/>
              </w:rPr>
              <w:t>2</w:t>
            </w:r>
          </w:p>
        </w:tc>
        <w:tc>
          <w:tcPr>
            <w:tcW w:w="3008" w:type="dxa"/>
            <w:vAlign w:val="center"/>
          </w:tcPr>
          <w:p w14:paraId="503A25B6">
            <w:pPr>
              <w:jc w:val="center"/>
              <w:rPr>
                <w:rFonts w:ascii="宋体" w:hAnsi="宋体" w:cs="宋体"/>
                <w:b/>
                <w:sz w:val="24"/>
                <w:szCs w:val="24"/>
              </w:rPr>
            </w:pPr>
            <w:r>
              <w:rPr>
                <w:rFonts w:hint="eastAsia" w:ascii="宋体" w:hAnsi="宋体" w:eastAsia="宋体" w:cs="宋体"/>
                <w:sz w:val="24"/>
                <w:szCs w:val="24"/>
                <w:lang w:val="en-GB"/>
              </w:rPr>
              <w:t>联合体各方均为小型、微型企业</w:t>
            </w:r>
          </w:p>
        </w:tc>
        <w:tc>
          <w:tcPr>
            <w:tcW w:w="2720" w:type="dxa"/>
            <w:vAlign w:val="center"/>
          </w:tcPr>
          <w:p w14:paraId="188373A8">
            <w:pPr>
              <w:jc w:val="center"/>
              <w:rPr>
                <w:rFonts w:ascii="宋体" w:hAnsi="宋体" w:cs="宋体"/>
                <w:sz w:val="24"/>
                <w:szCs w:val="24"/>
              </w:rPr>
            </w:pPr>
            <w:r>
              <w:rPr>
                <w:rFonts w:hint="eastAsia" w:ascii="宋体" w:hAnsi="宋体" w:eastAsia="宋体" w:cs="宋体"/>
                <w:sz w:val="24"/>
                <w:szCs w:val="24"/>
              </w:rPr>
              <w:t>对小型和微型企业产品的价格扣除</w:t>
            </w:r>
            <w:r>
              <w:rPr>
                <w:rFonts w:hint="eastAsia" w:ascii="宋体" w:hAnsi="宋体" w:eastAsia="宋体" w:cs="宋体"/>
                <w:sz w:val="24"/>
                <w:szCs w:val="24"/>
                <w:u w:val="single"/>
              </w:rPr>
              <w:t>20</w:t>
            </w:r>
            <w:r>
              <w:rPr>
                <w:rFonts w:hint="eastAsia" w:ascii="宋体" w:hAnsi="宋体" w:eastAsia="宋体" w:cs="宋体"/>
                <w:sz w:val="24"/>
                <w:szCs w:val="24"/>
              </w:rPr>
              <w:t>%</w:t>
            </w:r>
          </w:p>
          <w:p w14:paraId="2FCF5CE1">
            <w:pPr>
              <w:jc w:val="center"/>
              <w:rPr>
                <w:rFonts w:ascii="宋体" w:hAnsi="宋体" w:cs="宋体"/>
                <w:b/>
                <w:sz w:val="24"/>
                <w:szCs w:val="24"/>
                <w:lang w:val="en-GB"/>
              </w:rPr>
            </w:pPr>
            <w:r>
              <w:rPr>
                <w:rFonts w:hint="eastAsia" w:ascii="宋体" w:hAnsi="宋体" w:eastAsia="宋体" w:cs="宋体"/>
                <w:sz w:val="24"/>
                <w:szCs w:val="24"/>
              </w:rPr>
              <w:t>（不再享受序号3的价格折扣）</w:t>
            </w:r>
          </w:p>
        </w:tc>
        <w:tc>
          <w:tcPr>
            <w:tcW w:w="3021" w:type="dxa"/>
            <w:vMerge w:val="continue"/>
            <w:shd w:val="clear" w:color="auto" w:fill="auto"/>
          </w:tcPr>
          <w:p w14:paraId="1A876BC0">
            <w:pPr>
              <w:rPr>
                <w:rFonts w:ascii="宋体" w:hAnsi="宋体" w:cs="宋体"/>
                <w:sz w:val="24"/>
                <w:szCs w:val="24"/>
                <w:lang w:val="en-GB"/>
              </w:rPr>
            </w:pPr>
          </w:p>
        </w:tc>
      </w:tr>
      <w:tr w14:paraId="574B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3591CE93">
            <w:pPr>
              <w:jc w:val="center"/>
              <w:rPr>
                <w:rFonts w:ascii="宋体" w:hAnsi="宋体" w:cs="宋体"/>
                <w:b/>
                <w:sz w:val="24"/>
                <w:szCs w:val="24"/>
                <w:lang w:val="en-GB"/>
              </w:rPr>
            </w:pPr>
            <w:r>
              <w:rPr>
                <w:rFonts w:hint="eastAsia" w:ascii="宋体" w:hAnsi="宋体" w:eastAsia="宋体" w:cs="宋体"/>
                <w:b/>
                <w:sz w:val="24"/>
                <w:szCs w:val="24"/>
                <w:lang w:val="en-GB"/>
              </w:rPr>
              <w:t>3</w:t>
            </w:r>
          </w:p>
        </w:tc>
        <w:tc>
          <w:tcPr>
            <w:tcW w:w="3008" w:type="dxa"/>
            <w:vAlign w:val="center"/>
          </w:tcPr>
          <w:p w14:paraId="7B9F7F8C">
            <w:pPr>
              <w:jc w:val="center"/>
              <w:rPr>
                <w:rFonts w:ascii="宋体" w:hAnsi="宋体" w:cs="宋体"/>
                <w:b/>
                <w:sz w:val="24"/>
                <w:szCs w:val="24"/>
                <w:lang w:val="en-GB"/>
              </w:rPr>
            </w:pPr>
            <w:r>
              <w:rPr>
                <w:rFonts w:hint="eastAsia" w:ascii="宋体" w:hAnsi="宋体" w:eastAsia="宋体" w:cs="宋体"/>
                <w:sz w:val="24"/>
                <w:szCs w:val="24"/>
                <w:lang w:val="en-GB"/>
              </w:rPr>
              <w:t>联合体一方为小型、微型企业且小型、微型企业协议合同金额占联合体协议合同总金额30%以上的</w:t>
            </w:r>
          </w:p>
        </w:tc>
        <w:tc>
          <w:tcPr>
            <w:tcW w:w="2720" w:type="dxa"/>
            <w:vAlign w:val="center"/>
          </w:tcPr>
          <w:p w14:paraId="6BC8D84F">
            <w:pPr>
              <w:jc w:val="center"/>
              <w:rPr>
                <w:rFonts w:ascii="宋体" w:hAnsi="宋体" w:cs="宋体"/>
                <w:sz w:val="24"/>
                <w:szCs w:val="24"/>
                <w:lang w:val="en-GB"/>
              </w:rPr>
            </w:pPr>
            <w:r>
              <w:rPr>
                <w:rFonts w:hint="eastAsia" w:ascii="宋体" w:hAnsi="宋体" w:eastAsia="宋体" w:cs="宋体"/>
                <w:sz w:val="24"/>
                <w:szCs w:val="24"/>
                <w:lang w:val="en-GB"/>
              </w:rPr>
              <w:t>对联合体总金额扣除</w:t>
            </w:r>
          </w:p>
          <w:p w14:paraId="09A19B6E">
            <w:pPr>
              <w:jc w:val="center"/>
              <w:rPr>
                <w:rFonts w:ascii="宋体" w:hAnsi="宋体" w:cs="宋体"/>
                <w:b/>
                <w:sz w:val="24"/>
                <w:szCs w:val="24"/>
                <w:lang w:val="en-GB"/>
              </w:rPr>
            </w:pPr>
            <w:r>
              <w:rPr>
                <w:rFonts w:hint="eastAsia" w:ascii="宋体" w:hAnsi="宋体" w:eastAsia="宋体" w:cs="宋体"/>
                <w:sz w:val="24"/>
                <w:szCs w:val="24"/>
              </w:rPr>
              <w:t>%</w:t>
            </w:r>
          </w:p>
        </w:tc>
        <w:tc>
          <w:tcPr>
            <w:tcW w:w="3021" w:type="dxa"/>
            <w:shd w:val="clear" w:color="auto" w:fill="auto"/>
            <w:vAlign w:val="center"/>
          </w:tcPr>
          <w:p w14:paraId="232A6533">
            <w:pPr>
              <w:jc w:val="center"/>
              <w:rPr>
                <w:rFonts w:ascii="宋体" w:hAnsi="宋体" w:cs="宋体"/>
                <w:sz w:val="24"/>
                <w:szCs w:val="24"/>
                <w:u w:val="single"/>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(1-</w:t>
            </w:r>
            <w:r>
              <w:rPr>
                <w:rFonts w:hint="eastAsia" w:ascii="宋体" w:hAnsi="宋体" w:eastAsia="宋体" w:cs="宋体"/>
                <w:sz w:val="24"/>
                <w:szCs w:val="24"/>
                <w:u w:val="single"/>
              </w:rPr>
              <w:t xml:space="preserve"> %)</w:t>
            </w:r>
          </w:p>
          <w:p w14:paraId="31C05CE7">
            <w:pPr>
              <w:jc w:val="center"/>
              <w:rPr>
                <w:rFonts w:ascii="宋体" w:hAnsi="宋体" w:cs="宋体"/>
                <w:b/>
                <w:sz w:val="24"/>
                <w:szCs w:val="24"/>
                <w:lang w:val="en-GB"/>
              </w:rPr>
            </w:pPr>
          </w:p>
        </w:tc>
      </w:tr>
      <w:tr w14:paraId="382F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311DFD7A">
            <w:pPr>
              <w:jc w:val="center"/>
              <w:rPr>
                <w:rFonts w:ascii="宋体" w:hAnsi="宋体" w:cs="宋体"/>
                <w:b/>
                <w:sz w:val="24"/>
                <w:szCs w:val="24"/>
                <w:lang w:val="en-GB"/>
              </w:rPr>
            </w:pPr>
            <w:r>
              <w:rPr>
                <w:rFonts w:hint="eastAsia" w:ascii="宋体" w:hAnsi="宋体" w:eastAsia="宋体" w:cs="宋体"/>
                <w:b/>
                <w:sz w:val="24"/>
                <w:szCs w:val="24"/>
                <w:lang w:val="en-GB"/>
              </w:rPr>
              <w:t>4</w:t>
            </w:r>
          </w:p>
        </w:tc>
        <w:tc>
          <w:tcPr>
            <w:tcW w:w="3008" w:type="dxa"/>
            <w:vAlign w:val="center"/>
          </w:tcPr>
          <w:p w14:paraId="011208D1">
            <w:pPr>
              <w:jc w:val="center"/>
              <w:rPr>
                <w:rFonts w:ascii="宋体" w:hAnsi="宋体" w:cs="宋体"/>
                <w:sz w:val="24"/>
                <w:szCs w:val="24"/>
                <w:lang w:val="en-GB"/>
              </w:rPr>
            </w:pPr>
            <w:r>
              <w:rPr>
                <w:rFonts w:hint="eastAsia" w:ascii="宋体" w:hAnsi="宋体" w:eastAsia="宋体" w:cs="宋体"/>
                <w:sz w:val="24"/>
                <w:szCs w:val="24"/>
                <w:lang w:val="en-GB"/>
              </w:rPr>
              <w:t>监狱企业</w:t>
            </w:r>
          </w:p>
        </w:tc>
        <w:tc>
          <w:tcPr>
            <w:tcW w:w="2720" w:type="dxa"/>
            <w:vAlign w:val="center"/>
          </w:tcPr>
          <w:p w14:paraId="4A7FA92D">
            <w:pPr>
              <w:jc w:val="center"/>
              <w:rPr>
                <w:rFonts w:ascii="宋体" w:hAnsi="宋体" w:cs="宋体"/>
                <w:sz w:val="24"/>
                <w:szCs w:val="24"/>
                <w:lang w:val="en-GB"/>
              </w:rPr>
            </w:pPr>
            <w:r>
              <w:rPr>
                <w:rFonts w:hint="eastAsia" w:ascii="宋体" w:hAnsi="宋体" w:eastAsia="宋体" w:cs="宋体"/>
                <w:sz w:val="24"/>
                <w:szCs w:val="24"/>
                <w:lang w:val="en-GB"/>
              </w:rPr>
              <w:t>视同小型、微型企业</w:t>
            </w:r>
          </w:p>
          <w:p w14:paraId="68D94DCF">
            <w:pPr>
              <w:jc w:val="center"/>
              <w:rPr>
                <w:rFonts w:ascii="宋体" w:hAnsi="宋体" w:cs="宋体"/>
                <w:sz w:val="24"/>
                <w:szCs w:val="24"/>
                <w:lang w:val="en-GB"/>
              </w:rPr>
            </w:pPr>
            <w:r>
              <w:rPr>
                <w:rFonts w:hint="eastAsia" w:ascii="宋体" w:hAnsi="宋体" w:eastAsia="宋体" w:cs="宋体"/>
                <w:sz w:val="24"/>
                <w:szCs w:val="24"/>
                <w:lang w:val="en-GB"/>
              </w:rPr>
              <w:t>对监狱企业产品价格扣除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shd w:val="clear" w:color="auto" w:fill="auto"/>
            <w:vAlign w:val="center"/>
          </w:tcPr>
          <w:p w14:paraId="128946BB">
            <w:pPr>
              <w:jc w:val="center"/>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监狱企业产品的价格</w:t>
            </w:r>
            <w:r>
              <w:rPr>
                <w:rFonts w:hint="eastAsia" w:ascii="宋体" w:hAnsi="宋体" w:eastAsia="宋体" w:cs="宋体"/>
                <w:sz w:val="24"/>
                <w:szCs w:val="24"/>
                <w:lang w:val="en-GB"/>
              </w:rPr>
              <w:t>×20%</w:t>
            </w:r>
          </w:p>
        </w:tc>
      </w:tr>
      <w:tr w14:paraId="4125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14829F90">
            <w:pPr>
              <w:jc w:val="center"/>
              <w:rPr>
                <w:rFonts w:ascii="宋体" w:hAnsi="宋体" w:cs="宋体"/>
                <w:b/>
                <w:sz w:val="24"/>
                <w:szCs w:val="24"/>
                <w:lang w:val="en-GB"/>
              </w:rPr>
            </w:pPr>
            <w:r>
              <w:rPr>
                <w:rFonts w:hint="eastAsia" w:ascii="宋体" w:hAnsi="宋体" w:eastAsia="宋体" w:cs="宋体"/>
                <w:b/>
                <w:sz w:val="24"/>
                <w:szCs w:val="24"/>
                <w:lang w:val="en-GB"/>
              </w:rPr>
              <w:t>5</w:t>
            </w:r>
          </w:p>
        </w:tc>
        <w:tc>
          <w:tcPr>
            <w:tcW w:w="3008" w:type="dxa"/>
            <w:vAlign w:val="center"/>
          </w:tcPr>
          <w:p w14:paraId="0D41C4EC">
            <w:pPr>
              <w:jc w:val="center"/>
              <w:rPr>
                <w:rFonts w:ascii="宋体" w:hAnsi="宋体" w:cs="宋体"/>
                <w:sz w:val="24"/>
                <w:szCs w:val="24"/>
                <w:lang w:val="en-GB"/>
              </w:rPr>
            </w:pPr>
            <w:r>
              <w:rPr>
                <w:rFonts w:hint="eastAsia" w:ascii="宋体" w:hAnsi="宋体" w:eastAsia="宋体" w:cs="宋体"/>
                <w:sz w:val="24"/>
                <w:szCs w:val="24"/>
                <w:lang w:val="en-GB"/>
              </w:rPr>
              <w:t>残疾人福利性单位</w:t>
            </w:r>
          </w:p>
        </w:tc>
        <w:tc>
          <w:tcPr>
            <w:tcW w:w="2720" w:type="dxa"/>
            <w:vAlign w:val="center"/>
          </w:tcPr>
          <w:p w14:paraId="4D23DA89">
            <w:pPr>
              <w:jc w:val="center"/>
              <w:rPr>
                <w:rFonts w:ascii="宋体" w:hAnsi="宋体" w:cs="宋体"/>
                <w:sz w:val="24"/>
                <w:szCs w:val="24"/>
                <w:lang w:val="en-GB"/>
              </w:rPr>
            </w:pPr>
            <w:r>
              <w:rPr>
                <w:rFonts w:hint="eastAsia" w:ascii="宋体" w:hAnsi="宋体" w:eastAsia="宋体" w:cs="宋体"/>
                <w:sz w:val="24"/>
                <w:szCs w:val="24"/>
                <w:lang w:val="en-GB"/>
              </w:rPr>
              <w:t>视同小型、微型企业</w:t>
            </w:r>
          </w:p>
          <w:p w14:paraId="617E4DDC">
            <w:pPr>
              <w:jc w:val="center"/>
              <w:rPr>
                <w:rFonts w:ascii="宋体" w:hAnsi="宋体" w:cs="宋体"/>
                <w:sz w:val="24"/>
                <w:szCs w:val="24"/>
                <w:lang w:val="en-GB"/>
              </w:rPr>
            </w:pPr>
            <w:r>
              <w:rPr>
                <w:rFonts w:hint="eastAsia" w:ascii="宋体" w:hAnsi="宋体" w:eastAsia="宋体" w:cs="宋体"/>
                <w:sz w:val="24"/>
                <w:szCs w:val="24"/>
                <w:lang w:val="en-GB"/>
              </w:rPr>
              <w:t>对残疾人福利性单位产品价格扣除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shd w:val="clear" w:color="auto" w:fill="auto"/>
            <w:vAlign w:val="center"/>
          </w:tcPr>
          <w:p w14:paraId="39940299">
            <w:pPr>
              <w:jc w:val="center"/>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残疾人福利性单位产品的价格</w:t>
            </w:r>
            <w:r>
              <w:rPr>
                <w:rFonts w:hint="eastAsia" w:ascii="宋体" w:hAnsi="宋体" w:eastAsia="宋体" w:cs="宋体"/>
                <w:sz w:val="24"/>
                <w:szCs w:val="24"/>
                <w:lang w:val="en-GB"/>
              </w:rPr>
              <w:t>×20%</w:t>
            </w:r>
          </w:p>
        </w:tc>
      </w:tr>
      <w:tr w14:paraId="0503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9517" w:type="dxa"/>
            <w:gridSpan w:val="4"/>
            <w:vAlign w:val="center"/>
          </w:tcPr>
          <w:p w14:paraId="4C8F7D65">
            <w:pPr>
              <w:widowControl/>
              <w:adjustRightInd w:val="0"/>
              <w:spacing w:line="360" w:lineRule="auto"/>
              <w:ind w:left="-2" w:leftChars="-1" w:firstLine="480" w:firstLineChars="200"/>
              <w:jc w:val="left"/>
              <w:rPr>
                <w:rFonts w:ascii="宋体" w:hAnsi="宋体" w:cs="宋体"/>
                <w:sz w:val="24"/>
                <w:szCs w:val="24"/>
                <w:lang w:val="zh-CN"/>
              </w:rPr>
            </w:pPr>
            <w:r>
              <w:rPr>
                <w:rFonts w:hint="eastAsia" w:ascii="宋体" w:hAnsi="宋体" w:eastAsia="宋体" w:cs="宋体"/>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668C3BDE">
            <w:pPr>
              <w:adjustRightInd w:val="0"/>
              <w:spacing w:line="360" w:lineRule="auto"/>
              <w:ind w:left="-88" w:leftChars="-42" w:firstLine="513" w:firstLineChars="214"/>
              <w:jc w:val="left"/>
              <w:rPr>
                <w:rFonts w:ascii="宋体" w:hAnsi="宋体" w:cs="宋体"/>
                <w:sz w:val="24"/>
                <w:szCs w:val="24"/>
                <w:lang w:val="zh-CN"/>
              </w:rPr>
            </w:pPr>
            <w:r>
              <w:rPr>
                <w:rFonts w:hint="eastAsia" w:ascii="宋体" w:hAnsi="宋体" w:eastAsia="宋体" w:cs="宋体"/>
                <w:sz w:val="24"/>
                <w:szCs w:val="24"/>
                <w:lang w:val="zh-CN"/>
              </w:rPr>
              <w:t>2、经谈判小组审查、评价，响应文件符合谈判文件实质性要求且进行了政策性价格扣除后，以评审</w:t>
            </w:r>
            <w:r>
              <w:rPr>
                <w:rFonts w:hint="eastAsia" w:ascii="宋体" w:hAnsi="宋体" w:eastAsia="宋体" w:cs="宋体"/>
                <w:sz w:val="24"/>
                <w:szCs w:val="24"/>
                <w:lang w:val="en-US" w:eastAsia="zh-CN"/>
              </w:rPr>
              <w:t>按</w:t>
            </w:r>
            <w:r>
              <w:rPr>
                <w:rFonts w:ascii="ˎ̥" w:hAnsi="ˎ̥"/>
                <w:sz w:val="24"/>
                <w:szCs w:val="24"/>
              </w:rPr>
              <w:t>照</w:t>
            </w:r>
            <w:r>
              <w:rPr>
                <w:rFonts w:hint="eastAsia" w:ascii="宋体" w:hAnsi="宋体" w:eastAsia="宋体" w:cs="宋体"/>
                <w:sz w:val="24"/>
                <w:szCs w:val="24"/>
                <w:lang w:val="en-US" w:eastAsia="zh-CN"/>
              </w:rPr>
              <w:t>价格由低到高</w:t>
            </w:r>
            <w:r>
              <w:rPr>
                <w:rFonts w:hint="eastAsia" w:ascii="宋体" w:hAnsi="宋体" w:eastAsia="宋体" w:cs="宋体"/>
                <w:sz w:val="24"/>
                <w:szCs w:val="24"/>
                <w:lang w:val="zh-CN"/>
              </w:rPr>
              <w:t>的顺序提出3名成交候选人。</w:t>
            </w:r>
          </w:p>
        </w:tc>
      </w:tr>
    </w:tbl>
    <w:p w14:paraId="11433CB1">
      <w:pPr>
        <w:tabs>
          <w:tab w:val="left" w:pos="1260"/>
        </w:tabs>
        <w:autoSpaceDE w:val="0"/>
        <w:autoSpaceDN w:val="0"/>
        <w:spacing w:line="360" w:lineRule="auto"/>
        <w:contextualSpacing/>
        <w:rPr>
          <w:rFonts w:ascii="宋体" w:hAnsi="宋体" w:cs="宋体"/>
          <w:sz w:val="24"/>
          <w:szCs w:val="24"/>
          <w:lang w:val="zh-CN"/>
        </w:rPr>
      </w:pPr>
      <w:r>
        <w:rPr>
          <w:rFonts w:hint="eastAsia" w:ascii="宋体" w:hAnsi="宋体" w:eastAsia="宋体" w:cs="宋体"/>
          <w:sz w:val="24"/>
          <w:szCs w:val="24"/>
          <w:lang w:val="zh-CN"/>
        </w:rPr>
        <w:t>备注：</w:t>
      </w:r>
    </w:p>
    <w:p w14:paraId="2B9444CE">
      <w:pPr>
        <w:tabs>
          <w:tab w:val="left" w:pos="1260"/>
        </w:tabs>
        <w:autoSpaceDE w:val="0"/>
        <w:autoSpaceDN w:val="0"/>
        <w:spacing w:line="360" w:lineRule="auto"/>
        <w:ind w:firstLine="480" w:firstLineChars="200"/>
        <w:contextualSpacing/>
        <w:rPr>
          <w:rFonts w:ascii="宋体" w:hAnsi="宋体" w:cs="宋体"/>
          <w:sz w:val="24"/>
          <w:szCs w:val="24"/>
          <w:lang w:val="zh-CN"/>
        </w:rPr>
      </w:pPr>
      <w:r>
        <w:rPr>
          <w:rFonts w:hint="eastAsia" w:ascii="宋体" w:hAnsi="宋体" w:eastAsia="宋体" w:cs="宋体"/>
          <w:sz w:val="24"/>
          <w:szCs w:val="24"/>
          <w:lang w:val="zh-CN"/>
        </w:rPr>
        <w:t>a、不接受联合体响应的项目，本表中第2项、第3项情形不适用。</w:t>
      </w:r>
    </w:p>
    <w:p w14:paraId="12432FEE">
      <w:pPr>
        <w:tabs>
          <w:tab w:val="left" w:pos="1260"/>
        </w:tabs>
        <w:autoSpaceDE w:val="0"/>
        <w:autoSpaceDN w:val="0"/>
        <w:spacing w:line="360" w:lineRule="auto"/>
        <w:ind w:firstLine="480" w:firstLineChars="200"/>
        <w:contextualSpacing/>
        <w:rPr>
          <w:rFonts w:ascii="宋体" w:hAnsi="宋体" w:cs="宋体"/>
          <w:sz w:val="24"/>
          <w:szCs w:val="24"/>
          <w:lang w:val="zh-CN"/>
        </w:rPr>
      </w:pPr>
      <w:r>
        <w:rPr>
          <w:rFonts w:hint="eastAsia" w:ascii="宋体" w:hAnsi="宋体" w:eastAsia="宋体" w:cs="宋体"/>
          <w:sz w:val="24"/>
          <w:szCs w:val="24"/>
          <w:lang w:val="zh-CN"/>
        </w:rPr>
        <w:t>b、小型和微型企业产品包括货物及其提供的服务与工程。</w:t>
      </w:r>
    </w:p>
    <w:p w14:paraId="575C15E4">
      <w:pPr>
        <w:tabs>
          <w:tab w:val="left" w:pos="1260"/>
        </w:tabs>
        <w:autoSpaceDE w:val="0"/>
        <w:autoSpaceDN w:val="0"/>
        <w:spacing w:line="360" w:lineRule="auto"/>
        <w:ind w:firstLine="480" w:firstLineChars="200"/>
        <w:contextualSpacing/>
        <w:rPr>
          <w:rFonts w:ascii="宋体" w:hAnsi="宋体" w:cs="宋体"/>
          <w:sz w:val="24"/>
          <w:szCs w:val="24"/>
          <w:lang w:val="zh-CN"/>
        </w:rPr>
      </w:pPr>
      <w:r>
        <w:rPr>
          <w:rFonts w:hint="eastAsia" w:ascii="宋体" w:hAnsi="宋体" w:eastAsia="宋体" w:cs="宋体"/>
          <w:sz w:val="24"/>
          <w:szCs w:val="24"/>
          <w:lang w:val="zh-CN"/>
        </w:rPr>
        <w:t>c、中小企业、残疾人福利性单位提供其他企业制造的货物的，则该货物的制造商也必须为上述企业，否则不能享受价格优惠。</w:t>
      </w:r>
    </w:p>
    <w:p w14:paraId="733E1E3B">
      <w:pPr>
        <w:tabs>
          <w:tab w:val="left" w:pos="1260"/>
        </w:tabs>
        <w:autoSpaceDE w:val="0"/>
        <w:autoSpaceDN w:val="0"/>
        <w:spacing w:line="360" w:lineRule="auto"/>
        <w:ind w:firstLine="480" w:firstLineChars="200"/>
        <w:contextualSpacing/>
        <w:rPr>
          <w:rFonts w:ascii="宋体" w:hAnsi="宋体" w:cs="宋体"/>
          <w:bCs/>
          <w:sz w:val="24"/>
          <w:szCs w:val="24"/>
          <w:lang w:val="en-GB"/>
        </w:rPr>
      </w:pPr>
      <w:r>
        <w:rPr>
          <w:rFonts w:hint="eastAsia" w:ascii="宋体" w:hAnsi="宋体" w:eastAsia="宋体" w:cs="宋体"/>
          <w:sz w:val="24"/>
          <w:szCs w:val="24"/>
          <w:lang w:val="zh-CN"/>
        </w:rPr>
        <w:t>d、残疾人福利性单位属于小型、微型企业的，不重复享受政策</w:t>
      </w:r>
      <w:r>
        <w:rPr>
          <w:rFonts w:hint="eastAsia" w:ascii="宋体" w:hAnsi="宋体" w:eastAsia="宋体" w:cs="宋体"/>
          <w:bCs/>
          <w:sz w:val="24"/>
          <w:szCs w:val="24"/>
          <w:lang w:val="en-GB"/>
        </w:rPr>
        <w:t>。</w:t>
      </w:r>
    </w:p>
    <w:p w14:paraId="21E846AD">
      <w:pPr>
        <w:pStyle w:val="22"/>
        <w:spacing w:line="360" w:lineRule="auto"/>
        <w:ind w:firstLine="480" w:firstLineChars="200"/>
        <w:contextualSpacing/>
        <w:rPr>
          <w:rFonts w:asciiTheme="minorEastAsia" w:hAnsiTheme="minorEastAsia" w:eastAsiaTheme="minorEastAsia"/>
          <w:b/>
          <w:szCs w:val="24"/>
        </w:rPr>
      </w:pPr>
      <w:r>
        <w:rPr>
          <w:rFonts w:hint="eastAsia" w:ascii="宋体" w:hAnsi="宋体" w:cs="宋体"/>
          <w:szCs w:val="24"/>
          <w:lang w:val="zh-CN"/>
        </w:rPr>
        <w:t>E、小型和微型企业不包括民办非企业单位。</w:t>
      </w:r>
    </w:p>
    <w:p w14:paraId="396CA467">
      <w:pPr>
        <w:pStyle w:val="22"/>
        <w:spacing w:line="360" w:lineRule="auto"/>
        <w:ind w:firstLine="482" w:firstLineChars="200"/>
        <w:contextualSpacing/>
        <w:rPr>
          <w:rFonts w:cs="仿宋_GB2312" w:asciiTheme="minorEastAsia" w:hAnsiTheme="minorEastAsia" w:eastAsiaTheme="minorEastAsia"/>
          <w:b/>
          <w:szCs w:val="24"/>
          <w:lang w:val="zh-CN"/>
        </w:rPr>
      </w:pPr>
      <w:r>
        <w:rPr>
          <w:rFonts w:hint="eastAsia" w:asciiTheme="minorEastAsia" w:hAnsiTheme="minorEastAsia" w:eastAsiaTheme="minorEastAsia"/>
          <w:b/>
          <w:color w:val="000000"/>
          <w:szCs w:val="24"/>
        </w:rPr>
        <w:t>2、强制采购节能产品和优先采购节能产品、优先采购环保产品</w:t>
      </w:r>
    </w:p>
    <w:p w14:paraId="258B5446">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w:t>
      </w:r>
      <w:r>
        <w:rPr>
          <w:rFonts w:hint="eastAsia" w:cs="仿宋_GB2312" w:asciiTheme="minorEastAsia" w:hAnsiTheme="minorEastAsia"/>
          <w:sz w:val="24"/>
          <w:szCs w:val="24"/>
        </w:rPr>
        <w:t>1</w:t>
      </w:r>
      <w:r>
        <w:rPr>
          <w:rFonts w:hint="eastAsia" w:cs="仿宋_GB2312" w:asciiTheme="minorEastAsia" w:hAnsiTheme="minorEastAsia"/>
          <w:sz w:val="24"/>
          <w:szCs w:val="24"/>
          <w:lang w:val="zh-CN"/>
        </w:rPr>
        <w:t>）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14:paraId="12C38203">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5FBA01B3">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w:t>
      </w:r>
      <w:r>
        <w:rPr>
          <w:rFonts w:hint="eastAsia" w:cs="仿宋_GB2312" w:asciiTheme="minorEastAsia" w:hAnsiTheme="minorEastAsia"/>
          <w:sz w:val="24"/>
          <w:szCs w:val="24"/>
        </w:rPr>
        <w:t>2</w:t>
      </w:r>
      <w:r>
        <w:rPr>
          <w:rFonts w:hint="eastAsia" w:cs="仿宋_GB2312" w:asciiTheme="minorEastAsia" w:hAnsiTheme="minorEastAsia"/>
          <w:sz w:val="24"/>
          <w:szCs w:val="24"/>
          <w:lang w:val="zh-CN"/>
        </w:rPr>
        <w:t>）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9D41413">
      <w:pPr>
        <w:spacing w:line="360" w:lineRule="auto"/>
        <w:ind w:firstLine="422" w:firstLineChars="200"/>
        <w:contextualSpacing/>
        <w:rPr>
          <w:rFonts w:ascii="宋体" w:hAnsi="宋体" w:cs="仿宋_GB2312"/>
          <w:b/>
          <w:sz w:val="24"/>
          <w:szCs w:val="24"/>
        </w:rPr>
      </w:pPr>
      <w:r>
        <w:rPr>
          <w:rFonts w:hint="eastAsia" w:ascii="宋体" w:hAnsi="宋体" w:cs="宋体"/>
          <w:b/>
          <w:szCs w:val="24"/>
        </w:rPr>
        <w:t>3、</w:t>
      </w:r>
      <w:r>
        <w:rPr>
          <w:rFonts w:ascii="宋体" w:hAnsi="宋体" w:cs="仿宋_GB2312"/>
          <w:b/>
          <w:sz w:val="24"/>
          <w:szCs w:val="24"/>
        </w:rPr>
        <w:t>信息产品要求</w:t>
      </w:r>
    </w:p>
    <w:p w14:paraId="7211FF11">
      <w:pPr>
        <w:wordWrap w:val="0"/>
        <w:autoSpaceDE w:val="0"/>
        <w:autoSpaceDN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《信息安全产品强制性认证目录》内的产品应提供由中国信息安全认证中心按国家标准认证颁发的有效认证证书。</w:t>
      </w:r>
    </w:p>
    <w:p w14:paraId="57B5D7AF">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4、支持脱贫攻坚（物业服务项目）</w:t>
      </w:r>
    </w:p>
    <w:p w14:paraId="62CAB467">
      <w:pPr>
        <w:wordWrap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评标委员会根据本项目评标标准予以判定并赋分。</w:t>
      </w:r>
    </w:p>
    <w:p w14:paraId="22693944">
      <w:pPr>
        <w:wordWrap w:val="0"/>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三、评审方法</w:t>
      </w:r>
    </w:p>
    <w:p w14:paraId="78BFEAB8">
      <w:pPr>
        <w:wordWrap w:val="0"/>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从质量和服务均能满足采购文件实质性响应要求的供应商中，按</w:t>
      </w:r>
      <w:r>
        <w:rPr>
          <w:rFonts w:ascii="ˎ̥" w:hAnsi="ˎ̥"/>
          <w:sz w:val="24"/>
          <w:szCs w:val="24"/>
        </w:rPr>
        <w:t>照</w:t>
      </w:r>
      <w:r>
        <w:rPr>
          <w:rFonts w:hint="eastAsia" w:ascii="宋体" w:hAnsi="宋体" w:eastAsia="宋体" w:cs="宋体"/>
          <w:sz w:val="24"/>
          <w:szCs w:val="24"/>
          <w:lang w:val="en-US" w:eastAsia="zh-CN"/>
        </w:rPr>
        <w:t>价格由低到高</w:t>
      </w:r>
      <w:r>
        <w:rPr>
          <w:rFonts w:hint="eastAsia" w:cs="宋体" w:asciiTheme="minorEastAsia" w:hAnsiTheme="minorEastAsia"/>
          <w:kern w:val="0"/>
          <w:sz w:val="24"/>
          <w:szCs w:val="24"/>
        </w:rPr>
        <w:t>的顺序提出</w:t>
      </w:r>
      <w:r>
        <w:rPr>
          <w:rFonts w:cs="宋体" w:asciiTheme="minorEastAsia" w:hAnsiTheme="minorEastAsia"/>
          <w:kern w:val="0"/>
          <w:sz w:val="24"/>
          <w:szCs w:val="24"/>
        </w:rPr>
        <w:t>3</w:t>
      </w:r>
      <w:r>
        <w:rPr>
          <w:rFonts w:hint="eastAsia" w:cs="宋体" w:asciiTheme="minorEastAsia" w:hAnsiTheme="minorEastAsia"/>
          <w:kern w:val="0"/>
          <w:sz w:val="24"/>
          <w:szCs w:val="24"/>
        </w:rPr>
        <w:t>名成交候选人。根据规定</w:t>
      </w:r>
      <w:r>
        <w:rPr>
          <w:rFonts w:cs="宋体" w:asciiTheme="minorEastAsia" w:hAnsiTheme="minorEastAsia"/>
          <w:kern w:val="0"/>
          <w:sz w:val="24"/>
          <w:szCs w:val="24"/>
        </w:rPr>
        <w:t>,</w:t>
      </w:r>
      <w:r>
        <w:rPr>
          <w:rFonts w:hint="eastAsia" w:cs="宋体" w:asciiTheme="minorEastAsia" w:hAnsiTheme="minorEastAsia"/>
          <w:kern w:val="0"/>
          <w:sz w:val="24"/>
          <w:szCs w:val="24"/>
        </w:rPr>
        <w:t>采购人按照成交候选人排名顺序确定成交供应商。</w:t>
      </w:r>
    </w:p>
    <w:p w14:paraId="3DB5DA1D">
      <w:pPr>
        <w:wordWrap w:val="0"/>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四、谈判小组编写评审报告。</w:t>
      </w:r>
    </w:p>
    <w:p w14:paraId="72C49EB6">
      <w:pPr>
        <w:wordWrap w:val="0"/>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3460088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14:paraId="57884D2D">
      <w:pPr>
        <w:pStyle w:val="22"/>
        <w:spacing w:line="360" w:lineRule="auto"/>
        <w:contextualSpacing/>
        <w:jc w:val="center"/>
        <w:rPr>
          <w:rFonts w:cs="宋体" w:asciiTheme="majorEastAsia" w:hAnsiTheme="majorEastAsia" w:eastAsiaTheme="majorEastAsia"/>
          <w:b/>
          <w:kern w:val="0"/>
          <w:sz w:val="36"/>
          <w:szCs w:val="36"/>
        </w:rPr>
      </w:pPr>
    </w:p>
    <w:p w14:paraId="66767976">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（此合同仅供参考。以最终采购人与成交供应商签定的合同条款为准进行公示，</w:t>
      </w:r>
    </w:p>
    <w:p w14:paraId="6CF227C9">
      <w:pPr>
        <w:spacing w:line="360" w:lineRule="auto"/>
        <w:jc w:val="center"/>
        <w:rPr>
          <w:rFonts w:hint="eastAsia" w:ascii="宋体" w:hAnsi="宋体" w:cs="微软雅黑"/>
          <w:b/>
          <w:bCs/>
          <w:szCs w:val="21"/>
        </w:rPr>
      </w:pPr>
      <w:r>
        <w:rPr>
          <w:rFonts w:hint="eastAsia" w:ascii="宋体" w:hAnsi="宋体" w:cs="微软雅黑"/>
          <w:b/>
          <w:bCs/>
          <w:szCs w:val="21"/>
        </w:rPr>
        <w:t>最终签定合同的主要条款不能与</w:t>
      </w:r>
      <w:r>
        <w:rPr>
          <w:rFonts w:hint="eastAsia" w:ascii="宋体" w:hAnsi="宋体" w:cs="微软雅黑"/>
          <w:b/>
          <w:bCs/>
          <w:szCs w:val="21"/>
          <w:lang w:eastAsia="zh-CN"/>
        </w:rPr>
        <w:t>谈判</w:t>
      </w:r>
      <w:r>
        <w:rPr>
          <w:rFonts w:hint="eastAsia" w:ascii="宋体" w:hAnsi="宋体" w:cs="微软雅黑"/>
          <w:b/>
          <w:bCs/>
          <w:szCs w:val="21"/>
        </w:rPr>
        <w:t>文件有冲突）</w:t>
      </w:r>
    </w:p>
    <w:p w14:paraId="0C45E500">
      <w:pPr>
        <w:autoSpaceDE w:val="0"/>
        <w:autoSpaceDN w:val="0"/>
        <w:adjustRightInd w:val="0"/>
        <w:spacing w:before="120" w:beforeLines="50"/>
        <w:ind w:right="105"/>
        <w:jc w:val="center"/>
        <w:outlineLvl w:val="0"/>
        <w:rPr>
          <w:rFonts w:hint="default" w:ascii="新宋体" w:hAnsi="新宋体" w:eastAsia="新宋体"/>
          <w:b/>
          <w:color w:val="000000"/>
          <w:kern w:val="0"/>
          <w:sz w:val="52"/>
          <w:szCs w:val="52"/>
          <w:highlight w:val="none"/>
          <w:lang w:val="en-US" w:eastAsia="zh-CN"/>
        </w:rPr>
      </w:pPr>
      <w:bookmarkStart w:id="25" w:name="_Toc22201"/>
      <w:bookmarkStart w:id="26" w:name="_Toc8995"/>
      <w:bookmarkStart w:id="27" w:name="_Toc18684"/>
      <w:bookmarkStart w:id="28" w:name="_Toc25338"/>
      <w:bookmarkStart w:id="29" w:name="_Toc14107"/>
      <w:bookmarkStart w:id="30" w:name="_Toc17761"/>
      <w:bookmarkStart w:id="31" w:name="_Toc29385"/>
      <w:r>
        <w:rPr>
          <w:rFonts w:hint="eastAsia" w:ascii="新宋体" w:hAnsi="新宋体" w:eastAsia="新宋体"/>
          <w:b/>
          <w:color w:val="000000"/>
          <w:kern w:val="0"/>
          <w:sz w:val="52"/>
          <w:szCs w:val="52"/>
          <w:highlight w:val="none"/>
          <w:lang w:val="en-US" w:eastAsia="zh-CN"/>
        </w:rPr>
        <w:t>第一标段</w:t>
      </w:r>
    </w:p>
    <w:p w14:paraId="42D174EF">
      <w:pPr>
        <w:autoSpaceDE w:val="0"/>
        <w:autoSpaceDN w:val="0"/>
        <w:adjustRightInd w:val="0"/>
        <w:spacing w:before="120" w:beforeLines="50"/>
        <w:ind w:right="105" w:firstLine="2610" w:firstLineChars="500"/>
        <w:jc w:val="both"/>
        <w:outlineLvl w:val="0"/>
        <w:rPr>
          <w:rFonts w:hint="eastAsia" w:ascii="新宋体" w:hAnsi="新宋体" w:eastAsia="新宋体"/>
          <w:b/>
          <w:color w:val="000000"/>
          <w:kern w:val="0"/>
          <w:sz w:val="52"/>
          <w:szCs w:val="52"/>
          <w:highlight w:val="none"/>
          <w:lang w:val="en-US" w:eastAsia="zh-CN"/>
        </w:rPr>
      </w:pPr>
      <w:r>
        <w:rPr>
          <w:rFonts w:hint="eastAsia" w:ascii="新宋体" w:hAnsi="新宋体" w:eastAsia="新宋体"/>
          <w:b/>
          <w:color w:val="000000"/>
          <w:kern w:val="0"/>
          <w:sz w:val="52"/>
          <w:szCs w:val="52"/>
          <w:highlight w:val="none"/>
          <w:lang w:val="en-US" w:eastAsia="zh-CN"/>
        </w:rPr>
        <w:t>襄城县    年</w:t>
      </w:r>
    </w:p>
    <w:p w14:paraId="0A5544E6">
      <w:pPr>
        <w:autoSpaceDE w:val="0"/>
        <w:autoSpaceDN w:val="0"/>
        <w:adjustRightInd w:val="0"/>
        <w:spacing w:before="120" w:beforeLines="50"/>
        <w:ind w:left="-420" w:right="105"/>
        <w:jc w:val="center"/>
        <w:outlineLvl w:val="0"/>
        <w:rPr>
          <w:rFonts w:hint="eastAsia" w:ascii="新宋体" w:hAnsi="新宋体" w:eastAsia="新宋体"/>
          <w:b/>
          <w:color w:val="000000"/>
          <w:kern w:val="0"/>
          <w:sz w:val="44"/>
          <w:szCs w:val="44"/>
          <w:highlight w:val="none"/>
        </w:rPr>
      </w:pPr>
      <w:r>
        <w:rPr>
          <w:rFonts w:hint="eastAsia" w:ascii="新宋体" w:hAnsi="新宋体" w:eastAsia="新宋体"/>
          <w:b/>
          <w:color w:val="000000"/>
          <w:kern w:val="0"/>
          <w:sz w:val="52"/>
          <w:szCs w:val="52"/>
          <w:highlight w:val="none"/>
          <w:lang w:val="en-US" w:eastAsia="zh-CN"/>
        </w:rPr>
        <w:t>畜间布鲁氏菌病免疫</w:t>
      </w:r>
      <w:r>
        <w:rPr>
          <w:rFonts w:hint="eastAsia" w:ascii="新宋体" w:hAnsi="新宋体" w:eastAsia="新宋体"/>
          <w:b/>
          <w:color w:val="000000"/>
          <w:kern w:val="0"/>
          <w:sz w:val="52"/>
          <w:szCs w:val="52"/>
          <w:highlight w:val="none"/>
        </w:rPr>
        <w:t>服务合同</w:t>
      </w:r>
    </w:p>
    <w:p w14:paraId="34527A34">
      <w:pPr>
        <w:autoSpaceDE w:val="0"/>
        <w:autoSpaceDN w:val="0"/>
        <w:adjustRightInd w:val="0"/>
        <w:spacing w:before="120" w:beforeLines="50"/>
        <w:ind w:left="-420" w:right="105"/>
        <w:jc w:val="center"/>
        <w:rPr>
          <w:rFonts w:hint="eastAsia" w:ascii="新宋体" w:hAnsi="新宋体" w:eastAsia="新宋体"/>
          <w:b/>
          <w:color w:val="000000"/>
          <w:kern w:val="0"/>
          <w:sz w:val="27"/>
          <w:szCs w:val="27"/>
          <w:highlight w:val="none"/>
        </w:rPr>
      </w:pPr>
    </w:p>
    <w:p w14:paraId="3B718D21">
      <w:pPr>
        <w:autoSpaceDE w:val="0"/>
        <w:autoSpaceDN w:val="0"/>
        <w:adjustRightInd w:val="0"/>
        <w:spacing w:before="120" w:beforeLines="50"/>
        <w:ind w:left="-420" w:right="105"/>
        <w:jc w:val="center"/>
        <w:rPr>
          <w:rFonts w:hint="eastAsia" w:ascii="新宋体" w:hAnsi="新宋体" w:eastAsia="新宋体"/>
          <w:color w:val="000000"/>
          <w:kern w:val="0"/>
          <w:sz w:val="27"/>
          <w:szCs w:val="27"/>
        </w:rPr>
      </w:pPr>
    </w:p>
    <w:p w14:paraId="0482B705">
      <w:pPr>
        <w:autoSpaceDE w:val="0"/>
        <w:autoSpaceDN w:val="0"/>
        <w:adjustRightInd w:val="0"/>
        <w:spacing w:before="120" w:beforeLines="50"/>
        <w:ind w:left="-420" w:right="105"/>
        <w:jc w:val="center"/>
        <w:rPr>
          <w:rFonts w:hint="eastAsia" w:ascii="新宋体" w:hAnsi="新宋体" w:eastAsia="新宋体"/>
          <w:color w:val="000000"/>
          <w:kern w:val="0"/>
          <w:sz w:val="27"/>
          <w:szCs w:val="27"/>
        </w:rPr>
      </w:pPr>
    </w:p>
    <w:p w14:paraId="474BE144">
      <w:pPr>
        <w:autoSpaceDE w:val="0"/>
        <w:autoSpaceDN w:val="0"/>
        <w:adjustRightInd w:val="0"/>
        <w:spacing w:before="120" w:beforeLines="50"/>
        <w:ind w:right="105"/>
        <w:jc w:val="both"/>
        <w:rPr>
          <w:rFonts w:hint="eastAsia" w:ascii="新宋体" w:hAnsi="新宋体" w:eastAsia="新宋体"/>
          <w:color w:val="000000"/>
          <w:kern w:val="0"/>
          <w:sz w:val="27"/>
          <w:szCs w:val="27"/>
        </w:rPr>
      </w:pPr>
    </w:p>
    <w:p w14:paraId="59A6FE7C">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0BD9A421">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6251699E">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2D8D77CE">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4D8F234F">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26231F56">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64212BD8">
      <w:pPr>
        <w:autoSpaceDE w:val="0"/>
        <w:autoSpaceDN w:val="0"/>
        <w:adjustRightInd w:val="0"/>
        <w:spacing w:before="120" w:beforeLines="50"/>
        <w:ind w:right="105" w:firstLine="3213" w:firstLineChars="1000"/>
        <w:jc w:val="both"/>
        <w:rPr>
          <w:rFonts w:hint="eastAsia" w:ascii="新宋体" w:hAnsi="新宋体" w:eastAsia="新宋体"/>
          <w:b/>
          <w:color w:val="000000"/>
          <w:kern w:val="0"/>
          <w:sz w:val="32"/>
          <w:szCs w:val="32"/>
        </w:rPr>
      </w:pPr>
      <w:r>
        <w:rPr>
          <w:rFonts w:hint="eastAsia" w:ascii="新宋体" w:hAnsi="新宋体" w:eastAsia="新宋体"/>
          <w:b/>
          <w:color w:val="000000"/>
          <w:kern w:val="0"/>
          <w:sz w:val="32"/>
          <w:szCs w:val="32"/>
        </w:rPr>
        <w:t>年</w:t>
      </w:r>
      <w:r>
        <w:rPr>
          <w:rFonts w:hint="eastAsia" w:ascii="新宋体" w:hAnsi="新宋体" w:eastAsia="新宋体"/>
          <w:b/>
          <w:color w:val="000000"/>
          <w:kern w:val="0"/>
          <w:sz w:val="32"/>
          <w:szCs w:val="32"/>
          <w:lang w:val="en-US" w:eastAsia="zh-CN"/>
        </w:rPr>
        <w:t xml:space="preserve">   </w:t>
      </w:r>
      <w:r>
        <w:rPr>
          <w:rFonts w:hint="eastAsia" w:ascii="新宋体" w:hAnsi="新宋体" w:eastAsia="新宋体"/>
          <w:b/>
          <w:color w:val="000000"/>
          <w:kern w:val="0"/>
          <w:sz w:val="32"/>
          <w:szCs w:val="32"/>
        </w:rPr>
        <w:t>月</w:t>
      </w:r>
      <w:r>
        <w:rPr>
          <w:rFonts w:hint="eastAsia" w:ascii="新宋体" w:hAnsi="新宋体" w:eastAsia="新宋体"/>
          <w:b/>
          <w:color w:val="000000"/>
          <w:kern w:val="0"/>
          <w:sz w:val="32"/>
          <w:szCs w:val="32"/>
          <w:lang w:val="en-US" w:eastAsia="zh-CN"/>
        </w:rPr>
        <w:t xml:space="preserve">   </w:t>
      </w:r>
      <w:r>
        <w:rPr>
          <w:rFonts w:hint="eastAsia" w:ascii="新宋体" w:hAnsi="新宋体" w:eastAsia="新宋体"/>
          <w:b/>
          <w:color w:val="000000"/>
          <w:kern w:val="0"/>
          <w:sz w:val="32"/>
          <w:szCs w:val="32"/>
        </w:rPr>
        <w:t>日</w:t>
      </w:r>
    </w:p>
    <w:bookmarkEnd w:id="25"/>
    <w:bookmarkEnd w:id="26"/>
    <w:bookmarkEnd w:id="27"/>
    <w:bookmarkEnd w:id="28"/>
    <w:bookmarkEnd w:id="29"/>
    <w:bookmarkEnd w:id="30"/>
    <w:bookmarkEnd w:id="31"/>
    <w:p w14:paraId="59A8AF13">
      <w:pPr>
        <w:rPr>
          <w:rFonts w:hint="eastAsia"/>
          <w:sz w:val="22"/>
        </w:rPr>
      </w:pPr>
    </w:p>
    <w:p w14:paraId="7C4633E2">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lang w:val="en-US" w:eastAsia="zh-CN"/>
        </w:rPr>
      </w:pPr>
      <w:r>
        <w:rPr>
          <w:rFonts w:hint="eastAsia" w:ascii="宋体" w:hAnsi="宋体" w:eastAsia="宋体" w:cs="宋体"/>
          <w:sz w:val="24"/>
          <w:szCs w:val="28"/>
        </w:rPr>
        <w:t>甲方：</w:t>
      </w:r>
      <w:r>
        <w:rPr>
          <w:rFonts w:hint="eastAsia" w:ascii="宋体" w:hAnsi="宋体" w:eastAsia="宋体" w:cs="宋体"/>
          <w:sz w:val="24"/>
          <w:szCs w:val="28"/>
          <w:lang w:val="en-US" w:eastAsia="zh-CN"/>
        </w:rPr>
        <w:t>襄城县农业农村局</w:t>
      </w:r>
    </w:p>
    <w:p w14:paraId="718BAC60">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lang w:eastAsia="zh-CN"/>
        </w:rPr>
      </w:pPr>
      <w:r>
        <w:rPr>
          <w:rFonts w:hint="eastAsia" w:ascii="宋体" w:hAnsi="宋体" w:eastAsia="宋体" w:cs="宋体"/>
          <w:sz w:val="24"/>
          <w:szCs w:val="28"/>
        </w:rPr>
        <w:t>法人代表：</w:t>
      </w:r>
      <w:r>
        <w:rPr>
          <w:rFonts w:hint="eastAsia" w:ascii="宋体" w:hAnsi="宋体" w:eastAsia="宋体" w:cs="宋体"/>
          <w:sz w:val="24"/>
          <w:szCs w:val="28"/>
          <w:lang w:val="en-US" w:eastAsia="zh-CN"/>
        </w:rPr>
        <w:t>/</w:t>
      </w:r>
    </w:p>
    <w:p w14:paraId="31B3135E">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地址：河南省许昌市襄城县中心路西段</w:t>
      </w:r>
    </w:p>
    <w:p w14:paraId="413F804B">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lang w:eastAsia="zh-CN"/>
        </w:rPr>
      </w:pPr>
      <w:r>
        <w:rPr>
          <w:rFonts w:hint="eastAsia" w:ascii="宋体" w:hAnsi="宋体" w:eastAsia="宋体" w:cs="宋体"/>
          <w:sz w:val="24"/>
          <w:szCs w:val="28"/>
        </w:rPr>
        <w:t>签约代表：</w:t>
      </w:r>
    </w:p>
    <w:p w14:paraId="60F3B592">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电话：</w:t>
      </w:r>
    </w:p>
    <w:p w14:paraId="0D856B01">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lang w:val="en-US" w:eastAsia="zh-CN"/>
        </w:rPr>
      </w:pPr>
      <w:r>
        <w:rPr>
          <w:rFonts w:hint="eastAsia" w:ascii="宋体" w:hAnsi="宋体" w:eastAsia="宋体" w:cs="宋体"/>
          <w:sz w:val="24"/>
          <w:szCs w:val="28"/>
        </w:rPr>
        <w:t>电子邮箱：</w:t>
      </w:r>
      <w:r>
        <w:rPr>
          <w:rFonts w:hint="eastAsia" w:ascii="宋体" w:hAnsi="宋体" w:eastAsia="宋体" w:cs="宋体"/>
          <w:sz w:val="24"/>
          <w:szCs w:val="28"/>
          <w:lang w:val="en-US" w:eastAsia="zh-CN"/>
        </w:rPr>
        <w:t>/</w:t>
      </w:r>
    </w:p>
    <w:p w14:paraId="36C0FA9B">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right="-104"/>
        <w:jc w:val="both"/>
        <w:textAlignment w:val="auto"/>
        <w:outlineLvl w:val="9"/>
        <w:rPr>
          <w:rFonts w:hint="eastAsia" w:ascii="宋体" w:hAnsi="宋体" w:eastAsia="宋体" w:cs="宋体"/>
          <w:sz w:val="24"/>
          <w:szCs w:val="28"/>
        </w:rPr>
      </w:pPr>
    </w:p>
    <w:p w14:paraId="120450CC">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乙方：</w:t>
      </w:r>
    </w:p>
    <w:p w14:paraId="445C3B82">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法人代表：</w:t>
      </w:r>
    </w:p>
    <w:p w14:paraId="2E16731C">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地址：签约代表：</w:t>
      </w:r>
    </w:p>
    <w:p w14:paraId="1FF9B226">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电话：</w:t>
      </w:r>
    </w:p>
    <w:p w14:paraId="7060989F">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电子邮箱：wangmingyang@cti-cert.com</w:t>
      </w:r>
    </w:p>
    <w:p w14:paraId="358AF7EF">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right="-104"/>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（以下“甲方”与“乙方”合称“双方”）</w:t>
      </w:r>
    </w:p>
    <w:p w14:paraId="79F22FCC">
      <w:pPr>
        <w:rPr>
          <w:rFonts w:hint="eastAsia" w:ascii="新宋体" w:hAnsi="新宋体" w:eastAsia="新宋体" w:cs="新宋体"/>
          <w:bCs/>
          <w:sz w:val="22"/>
          <w:szCs w:val="22"/>
        </w:rPr>
      </w:pPr>
      <w:r>
        <w:rPr>
          <w:rFonts w:hint="eastAsia" w:ascii="新宋体" w:hAnsi="新宋体" w:eastAsia="新宋体" w:cs="新宋体"/>
          <w:bCs/>
          <w:sz w:val="22"/>
          <w:szCs w:val="22"/>
        </w:rPr>
        <w:br w:type="page"/>
      </w:r>
    </w:p>
    <w:p w14:paraId="601DFF64">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left="109" w:leftChars="52" w:right="-104" w:firstLine="429" w:firstLineChars="195"/>
        <w:jc w:val="both"/>
        <w:textAlignment w:val="auto"/>
        <w:outlineLvl w:val="9"/>
        <w:rPr>
          <w:rFonts w:hint="eastAsia" w:ascii="宋体" w:hAnsi="宋体" w:eastAsia="宋体" w:cs="宋体"/>
          <w:kern w:val="0"/>
          <w:sz w:val="22"/>
          <w:szCs w:val="22"/>
        </w:rPr>
      </w:pPr>
      <w:r>
        <w:rPr>
          <w:rFonts w:hint="eastAsia" w:ascii="宋体" w:hAnsi="宋体" w:eastAsia="宋体" w:cs="宋体"/>
          <w:bCs/>
          <w:sz w:val="22"/>
          <w:szCs w:val="22"/>
        </w:rPr>
        <w:t>根据《中华人民共和国</w:t>
      </w:r>
      <w:r>
        <w:rPr>
          <w:rFonts w:hint="eastAsia" w:ascii="宋体" w:hAnsi="宋体" w:cs="宋体"/>
          <w:bCs/>
          <w:sz w:val="22"/>
          <w:szCs w:val="22"/>
          <w:lang w:val="en-US" w:eastAsia="zh-CN"/>
        </w:rPr>
        <w:t>民法典</w:t>
      </w:r>
      <w:r>
        <w:rPr>
          <w:rFonts w:hint="eastAsia" w:ascii="宋体" w:hAnsi="宋体" w:eastAsia="宋体" w:cs="宋体"/>
          <w:bCs/>
          <w:sz w:val="22"/>
          <w:szCs w:val="22"/>
        </w:rPr>
        <w:t>》</w:t>
      </w:r>
      <w:r>
        <w:rPr>
          <w:rFonts w:hint="eastAsia" w:ascii="宋体" w:hAnsi="宋体" w:cs="宋体"/>
          <w:bCs/>
          <w:sz w:val="22"/>
          <w:szCs w:val="22"/>
          <w:lang w:eastAsia="zh-CN"/>
        </w:rPr>
        <w:t>、</w:t>
      </w:r>
      <w:r>
        <w:rPr>
          <w:rFonts w:hint="eastAsia" w:ascii="宋体" w:hAnsi="宋体" w:eastAsia="宋体" w:cs="宋体"/>
          <w:bCs/>
          <w:sz w:val="22"/>
          <w:szCs w:val="22"/>
        </w:rPr>
        <w:t>《政府采购法》、《农业部关于推进兽医社会化服务发展指导意见》及有关法律规定，遵循平等、自愿、公平和诚实信用的原则，</w:t>
      </w:r>
      <w:r>
        <w:rPr>
          <w:rFonts w:hint="eastAsia" w:ascii="宋体" w:hAnsi="宋体" w:eastAsia="宋体" w:cs="宋体"/>
          <w:bCs/>
          <w:sz w:val="22"/>
          <w:szCs w:val="22"/>
          <w:lang w:eastAsia="zh-CN"/>
        </w:rPr>
        <w:t>依据项目</w:t>
      </w:r>
      <w:r>
        <w:rPr>
          <w:rFonts w:hint="eastAsia" w:ascii="宋体" w:hAnsi="宋体" w:eastAsia="宋体" w:cs="宋体"/>
          <w:bCs/>
          <w:sz w:val="22"/>
          <w:szCs w:val="22"/>
          <w:lang w:val="en-US" w:eastAsia="zh-CN"/>
        </w:rPr>
        <w:t>中标</w:t>
      </w:r>
      <w:r>
        <w:rPr>
          <w:rFonts w:hint="eastAsia" w:ascii="宋体" w:hAnsi="宋体" w:eastAsia="宋体" w:cs="宋体"/>
          <w:bCs/>
          <w:sz w:val="22"/>
          <w:szCs w:val="22"/>
          <w:lang w:eastAsia="zh-CN"/>
        </w:rPr>
        <w:t>通知书，</w:t>
      </w:r>
      <w:r>
        <w:rPr>
          <w:rFonts w:hint="eastAsia" w:ascii="宋体" w:hAnsi="宋体" w:eastAsia="宋体" w:cs="宋体"/>
          <w:bCs/>
          <w:sz w:val="22"/>
          <w:szCs w:val="22"/>
        </w:rPr>
        <w:t>双方就</w:t>
      </w:r>
      <w:r>
        <w:rPr>
          <w:rFonts w:hint="eastAsia" w:ascii="宋体" w:hAnsi="宋体" w:eastAsia="宋体" w:cs="宋体"/>
          <w:bCs/>
          <w:sz w:val="22"/>
          <w:szCs w:val="22"/>
          <w:u w:val="single"/>
          <w:lang w:val="en-US" w:eastAsia="zh-CN"/>
        </w:rPr>
        <w:t xml:space="preserve"> 襄城县农业农村局襄城县</w:t>
      </w:r>
      <w:r>
        <w:rPr>
          <w:rFonts w:hint="eastAsia" w:ascii="宋体" w:hAnsi="宋体" w:cs="宋体"/>
          <w:bCs/>
          <w:sz w:val="22"/>
          <w:szCs w:val="22"/>
          <w:u w:val="single"/>
          <w:lang w:val="en-US" w:eastAsia="zh-CN"/>
        </w:rPr>
        <w:t xml:space="preserve">   </w:t>
      </w:r>
      <w:r>
        <w:rPr>
          <w:rFonts w:hint="eastAsia" w:ascii="宋体" w:hAnsi="宋体" w:eastAsia="宋体" w:cs="宋体"/>
          <w:bCs/>
          <w:sz w:val="22"/>
          <w:szCs w:val="22"/>
          <w:u w:val="single"/>
          <w:lang w:val="en-US" w:eastAsia="zh-CN"/>
        </w:rPr>
        <w:t>年畜间布鲁氏菌病免疫采购项目</w:t>
      </w:r>
      <w:r>
        <w:rPr>
          <w:rFonts w:hint="eastAsia" w:ascii="宋体" w:hAnsi="宋体" w:cs="宋体"/>
          <w:bCs/>
          <w:sz w:val="22"/>
          <w:szCs w:val="22"/>
          <w:u w:val="single"/>
          <w:lang w:val="en-US" w:eastAsia="zh-CN"/>
        </w:rPr>
        <w:t>（第一标段）</w:t>
      </w:r>
      <w:r>
        <w:rPr>
          <w:rFonts w:hint="eastAsia" w:ascii="宋体" w:hAnsi="宋体" w:eastAsia="宋体" w:cs="宋体"/>
          <w:bCs/>
          <w:sz w:val="22"/>
          <w:szCs w:val="22"/>
        </w:rPr>
        <w:t>及有关事项协商一致，</w:t>
      </w:r>
      <w:r>
        <w:rPr>
          <w:rFonts w:hint="eastAsia" w:ascii="宋体" w:hAnsi="宋体" w:eastAsia="宋体" w:cs="宋体"/>
          <w:kern w:val="0"/>
          <w:sz w:val="22"/>
          <w:szCs w:val="22"/>
        </w:rPr>
        <w:t>双方同意签署本合同。</w:t>
      </w:r>
    </w:p>
    <w:p w14:paraId="6D95C653">
      <w:pPr>
        <w:keepNext w:val="0"/>
        <w:keepLines w:val="0"/>
        <w:pageBreakBefore w:val="0"/>
        <w:widowControl w:val="0"/>
        <w:numPr>
          <w:ilvl w:val="0"/>
          <w:numId w:val="13"/>
        </w:numPr>
        <w:tabs>
          <w:tab w:val="left" w:pos="1080"/>
          <w:tab w:val="clear" w:pos="1476"/>
        </w:tabs>
        <w:kinsoku/>
        <w:wordWrap/>
        <w:overflowPunct/>
        <w:topLinePunct w:val="0"/>
        <w:autoSpaceDE/>
        <w:autoSpaceDN/>
        <w:bidi w:val="0"/>
        <w:adjustRightInd/>
        <w:snapToGrid/>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合同标的</w:t>
      </w:r>
    </w:p>
    <w:p w14:paraId="0115F61D">
      <w:pPr>
        <w:keepNext w:val="0"/>
        <w:keepLines w:val="0"/>
        <w:pageBreakBefore w:val="0"/>
        <w:widowControl w:val="0"/>
        <w:kinsoku/>
        <w:wordWrap/>
        <w:overflowPunct/>
        <w:topLinePunct w:val="0"/>
        <w:bidi w:val="0"/>
        <w:snapToGrid/>
        <w:spacing w:before="0" w:beforeLines="0" w:after="0" w:afterLines="0" w:line="360" w:lineRule="auto"/>
        <w:ind w:right="-108" w:firstLine="440" w:firstLineChars="200"/>
        <w:jc w:val="both"/>
        <w:textAlignment w:val="auto"/>
        <w:outlineLvl w:val="9"/>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甲方委托乙方进行</w:t>
      </w:r>
      <w:r>
        <w:rPr>
          <w:rFonts w:hint="eastAsia" w:ascii="宋体" w:hAnsi="宋体" w:eastAsia="宋体" w:cs="宋体"/>
          <w:kern w:val="0"/>
          <w:sz w:val="22"/>
          <w:szCs w:val="22"/>
          <w:u w:val="single"/>
        </w:rPr>
        <w:t xml:space="preserve"> </w:t>
      </w:r>
      <w:r>
        <w:rPr>
          <w:rFonts w:hint="eastAsia" w:ascii="宋体" w:hAnsi="宋体" w:eastAsia="宋体" w:cs="宋体"/>
          <w:bCs/>
          <w:sz w:val="22"/>
          <w:szCs w:val="22"/>
          <w:u w:val="single"/>
          <w:lang w:val="en-US" w:eastAsia="zh-CN"/>
        </w:rPr>
        <w:t>襄城县农业农村局襄城县</w:t>
      </w:r>
      <w:r>
        <w:rPr>
          <w:rFonts w:hint="eastAsia" w:ascii="宋体" w:hAnsi="宋体" w:cs="宋体"/>
          <w:bCs/>
          <w:sz w:val="22"/>
          <w:szCs w:val="22"/>
          <w:u w:val="single"/>
          <w:lang w:val="en-US" w:eastAsia="zh-CN"/>
        </w:rPr>
        <w:t xml:space="preserve">    </w:t>
      </w:r>
      <w:r>
        <w:rPr>
          <w:rFonts w:hint="eastAsia" w:ascii="宋体" w:hAnsi="宋体" w:eastAsia="宋体" w:cs="宋体"/>
          <w:bCs/>
          <w:sz w:val="22"/>
          <w:szCs w:val="22"/>
          <w:u w:val="single"/>
          <w:lang w:val="en-US" w:eastAsia="zh-CN"/>
        </w:rPr>
        <w:t>年畜间布鲁氏菌病免疫采购项目</w:t>
      </w:r>
      <w:r>
        <w:rPr>
          <w:rFonts w:hint="eastAsia" w:ascii="宋体" w:hAnsi="宋体" w:eastAsia="宋体" w:cs="宋体"/>
          <w:sz w:val="22"/>
          <w:szCs w:val="22"/>
          <w:u w:val="single" w:color="auto"/>
          <w:lang w:val="en-US" w:eastAsia="zh-CN"/>
        </w:rPr>
        <w:t xml:space="preserve"> </w:t>
      </w:r>
      <w:r>
        <w:rPr>
          <w:rFonts w:hint="eastAsia" w:ascii="宋体" w:hAnsi="宋体" w:eastAsia="宋体" w:cs="宋体"/>
          <w:sz w:val="22"/>
          <w:szCs w:val="22"/>
          <w:u w:val="none" w:color="auto"/>
          <w:lang w:val="en-US" w:eastAsia="zh-CN"/>
        </w:rPr>
        <w:t xml:space="preserve"> </w:t>
      </w:r>
      <w:r>
        <w:rPr>
          <w:rFonts w:hint="eastAsia" w:ascii="宋体" w:hAnsi="宋体" w:eastAsia="宋体" w:cs="宋体"/>
          <w:sz w:val="22"/>
          <w:szCs w:val="22"/>
          <w:u w:val="none" w:color="auto"/>
        </w:rPr>
        <w:t>服务</w:t>
      </w:r>
      <w:r>
        <w:rPr>
          <w:rFonts w:hint="eastAsia" w:ascii="宋体" w:hAnsi="宋体" w:eastAsia="宋体" w:cs="宋体"/>
          <w:sz w:val="22"/>
          <w:szCs w:val="22"/>
        </w:rPr>
        <w:t>（以下简称“服务”）</w:t>
      </w:r>
    </w:p>
    <w:p w14:paraId="60D515E2">
      <w:pPr>
        <w:pStyle w:val="26"/>
        <w:spacing w:line="360" w:lineRule="auto"/>
        <w:ind w:firstLine="440"/>
        <w:rPr>
          <w:rFonts w:hint="eastAsia" w:ascii="宋体" w:hAnsi="宋体" w:cs="宋体"/>
          <w:kern w:val="0"/>
          <w:sz w:val="22"/>
          <w:szCs w:val="22"/>
          <w:u w:val="single"/>
          <w:lang w:val="en-US" w:eastAsia="zh-CN" w:bidi="ar-SA"/>
        </w:rPr>
      </w:pPr>
      <w:r>
        <w:rPr>
          <w:rFonts w:hint="eastAsia" w:ascii="宋体" w:hAnsi="宋体" w:eastAsia="宋体" w:cs="宋体"/>
          <w:kern w:val="0"/>
          <w:sz w:val="22"/>
          <w:szCs w:val="22"/>
          <w:lang w:val="en-US" w:eastAsia="zh-CN" w:bidi="ar-SA"/>
        </w:rPr>
        <w:t>合同金额：</w:t>
      </w:r>
      <w:r>
        <w:rPr>
          <w:rFonts w:hint="eastAsia" w:ascii="宋体" w:hAnsi="宋体" w:eastAsia="宋体" w:cs="宋体"/>
          <w:kern w:val="0"/>
          <w:sz w:val="22"/>
          <w:szCs w:val="22"/>
          <w:u w:val="single"/>
          <w:lang w:val="en-US" w:eastAsia="zh-CN" w:bidi="ar-SA"/>
        </w:rPr>
        <w:t>牛：</w:t>
      </w:r>
      <w:r>
        <w:rPr>
          <w:rFonts w:hint="eastAsia" w:ascii="宋体" w:hAnsi="宋体" w:cs="宋体"/>
          <w:kern w:val="0"/>
          <w:sz w:val="22"/>
          <w:szCs w:val="22"/>
          <w:u w:val="single"/>
          <w:lang w:val="en-US" w:eastAsia="zh-CN" w:bidi="ar-SA"/>
        </w:rPr>
        <w:t xml:space="preserve">     </w:t>
      </w:r>
      <w:r>
        <w:rPr>
          <w:rFonts w:hint="eastAsia" w:ascii="宋体" w:hAnsi="宋体" w:eastAsia="宋体" w:cs="宋体"/>
          <w:kern w:val="0"/>
          <w:sz w:val="22"/>
          <w:szCs w:val="22"/>
          <w:u w:val="single"/>
          <w:lang w:val="en-US" w:eastAsia="zh-CN" w:bidi="ar-SA"/>
        </w:rPr>
        <w:t>（大写：</w:t>
      </w:r>
      <w:r>
        <w:rPr>
          <w:rFonts w:hint="eastAsia" w:ascii="宋体" w:hAnsi="宋体" w:cs="宋体"/>
          <w:kern w:val="0"/>
          <w:sz w:val="22"/>
          <w:szCs w:val="22"/>
          <w:u w:val="single"/>
          <w:lang w:val="en-US" w:eastAsia="zh-CN" w:bidi="ar-SA"/>
        </w:rPr>
        <w:t xml:space="preserve">   </w:t>
      </w:r>
      <w:r>
        <w:rPr>
          <w:rFonts w:hint="eastAsia" w:ascii="宋体" w:hAnsi="宋体" w:eastAsia="宋体" w:cs="宋体"/>
          <w:kern w:val="0"/>
          <w:sz w:val="22"/>
          <w:szCs w:val="22"/>
          <w:u w:val="single"/>
          <w:lang w:val="en-US" w:eastAsia="zh-CN" w:bidi="ar-SA"/>
        </w:rPr>
        <w:t>）</w:t>
      </w:r>
      <w:r>
        <w:rPr>
          <w:rFonts w:hint="eastAsia" w:ascii="宋体" w:hAnsi="宋体" w:cs="宋体"/>
          <w:kern w:val="0"/>
          <w:sz w:val="22"/>
          <w:szCs w:val="22"/>
          <w:u w:val="single"/>
          <w:lang w:val="en-US" w:eastAsia="zh-CN" w:bidi="ar-SA"/>
        </w:rPr>
        <w:t>，</w:t>
      </w:r>
      <w:r>
        <w:rPr>
          <w:rFonts w:hint="eastAsia" w:ascii="宋体" w:hAnsi="宋体" w:eastAsia="宋体" w:cs="宋体"/>
          <w:kern w:val="0"/>
          <w:sz w:val="22"/>
          <w:szCs w:val="22"/>
          <w:u w:val="single"/>
          <w:lang w:val="en-US" w:eastAsia="zh-CN" w:bidi="ar-SA"/>
        </w:rPr>
        <w:t>免疫服务结束以实际免疫数量支付相关费用</w:t>
      </w:r>
      <w:r>
        <w:rPr>
          <w:rFonts w:hint="eastAsia" w:ascii="宋体" w:hAnsi="宋体" w:cs="宋体"/>
          <w:kern w:val="0"/>
          <w:sz w:val="22"/>
          <w:szCs w:val="22"/>
          <w:u w:val="single"/>
          <w:lang w:val="en-US" w:eastAsia="zh-CN" w:bidi="ar-SA"/>
        </w:rPr>
        <w:t>。所支付费用包括防疫物资、人员保险、人员体检、人员报酬、车辆使用、管理费用、人员培训等费用。</w:t>
      </w:r>
    </w:p>
    <w:p w14:paraId="28CE8AF5">
      <w:pPr>
        <w:keepNext w:val="0"/>
        <w:keepLines w:val="0"/>
        <w:pageBreakBefore w:val="0"/>
        <w:widowControl w:val="0"/>
        <w:numPr>
          <w:ilvl w:val="0"/>
          <w:numId w:val="13"/>
        </w:numPr>
        <w:tabs>
          <w:tab w:val="left" w:pos="-200"/>
          <w:tab w:val="left" w:pos="1080"/>
          <w:tab w:val="clear" w:pos="1476"/>
        </w:tabs>
        <w:kinsoku/>
        <w:wordWrap/>
        <w:overflowPunct/>
        <w:topLinePunct w:val="0"/>
        <w:bidi w:val="0"/>
        <w:snapToGrid/>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服务</w:t>
      </w:r>
      <w:r>
        <w:rPr>
          <w:rFonts w:hint="eastAsia" w:ascii="宋体" w:hAnsi="宋体" w:eastAsia="宋体" w:cs="宋体"/>
          <w:b/>
          <w:kern w:val="0"/>
          <w:sz w:val="22"/>
          <w:szCs w:val="22"/>
          <w:lang w:val="en-US" w:eastAsia="zh-CN"/>
        </w:rPr>
        <w:t>内容</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lang w:val="en-US" w:eastAsia="zh-CN"/>
        </w:rPr>
        <w:t>周期和标准</w:t>
      </w:r>
    </w:p>
    <w:p w14:paraId="647E840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31" w:firstLineChars="196"/>
        <w:jc w:val="both"/>
        <w:textAlignment w:val="auto"/>
        <w:outlineLvl w:val="9"/>
        <w:rPr>
          <w:rFonts w:hint="eastAsia" w:ascii="宋体" w:hAnsi="宋体" w:eastAsia="宋体" w:cs="宋体"/>
          <w:b w:val="0"/>
          <w:bCs w:val="0"/>
          <w:sz w:val="22"/>
          <w:szCs w:val="22"/>
          <w:u w:val="single"/>
          <w:lang w:eastAsia="zh-CN"/>
        </w:rPr>
      </w:pPr>
      <w:r>
        <w:rPr>
          <w:rFonts w:hint="eastAsia" w:ascii="宋体" w:hAnsi="宋体" w:eastAsia="宋体" w:cs="宋体"/>
          <w:sz w:val="22"/>
          <w:szCs w:val="22"/>
        </w:rPr>
        <w:t>（一）服务</w:t>
      </w:r>
      <w:r>
        <w:rPr>
          <w:rFonts w:hint="eastAsia" w:ascii="宋体" w:hAnsi="宋体" w:eastAsia="宋体" w:cs="宋体"/>
          <w:sz w:val="22"/>
          <w:szCs w:val="22"/>
          <w:lang w:val="en-US" w:eastAsia="zh-CN"/>
        </w:rPr>
        <w:t>内容</w:t>
      </w:r>
      <w:r>
        <w:rPr>
          <w:rFonts w:hint="eastAsia" w:ascii="宋体" w:hAnsi="宋体" w:eastAsia="宋体" w:cs="宋体"/>
          <w:sz w:val="22"/>
          <w:szCs w:val="22"/>
        </w:rPr>
        <w:t>：</w:t>
      </w:r>
      <w:r>
        <w:rPr>
          <w:rFonts w:hint="eastAsia" w:ascii="宋体" w:hAnsi="宋体" w:eastAsia="宋体" w:cs="宋体"/>
          <w:color w:val="auto"/>
          <w:sz w:val="24"/>
          <w:szCs w:val="24"/>
          <w:u w:val="single"/>
          <w:lang w:val="en-US" w:eastAsia="zh-CN"/>
        </w:rPr>
        <w:t>对</w:t>
      </w:r>
      <w:r>
        <w:rPr>
          <w:rFonts w:hint="eastAsia" w:ascii="宋体" w:hAnsi="宋体" w:cs="宋体"/>
          <w:color w:val="auto"/>
          <w:sz w:val="24"/>
          <w:szCs w:val="24"/>
          <w:u w:val="single"/>
          <w:lang w:val="en-US" w:eastAsia="zh-CN"/>
        </w:rPr>
        <w:t>襄城县所有应免散养</w:t>
      </w:r>
      <w:r>
        <w:rPr>
          <w:rFonts w:hint="eastAsia" w:ascii="宋体" w:hAnsi="宋体" w:eastAsia="宋体" w:cs="宋体"/>
          <w:color w:val="auto"/>
          <w:sz w:val="24"/>
          <w:szCs w:val="24"/>
          <w:u w:val="single"/>
          <w:lang w:val="en-US" w:eastAsia="zh-CN"/>
        </w:rPr>
        <w:t>牛通</w:t>
      </w:r>
      <w:r>
        <w:rPr>
          <w:rFonts w:hint="eastAsia" w:ascii="宋体" w:hAnsi="宋体" w:eastAsia="宋体" w:cs="宋体"/>
          <w:sz w:val="24"/>
          <w:szCs w:val="24"/>
          <w:u w:val="single"/>
          <w:lang w:val="en-US" w:eastAsia="zh-CN"/>
        </w:rPr>
        <w:t>过肌肉注射布病疫苗的方式进行布病免疫，提高免疫合格率</w:t>
      </w:r>
      <w:r>
        <w:rPr>
          <w:rFonts w:hint="eastAsia" w:ascii="宋体" w:hAnsi="宋体" w:eastAsia="宋体" w:cs="宋体"/>
          <w:sz w:val="22"/>
          <w:szCs w:val="22"/>
          <w:u w:val="single"/>
          <w:lang w:eastAsia="zh-CN"/>
        </w:rPr>
        <w:t>。</w:t>
      </w:r>
    </w:p>
    <w:p w14:paraId="08A78D62">
      <w:pPr>
        <w:keepNext w:val="0"/>
        <w:keepLines w:val="0"/>
        <w:pageBreakBefore w:val="0"/>
        <w:widowControl w:val="0"/>
        <w:numPr>
          <w:ilvl w:val="0"/>
          <w:numId w:val="0"/>
        </w:numPr>
        <w:kinsoku/>
        <w:wordWrap/>
        <w:overflowPunct/>
        <w:topLinePunct w:val="0"/>
        <w:bidi w:val="0"/>
        <w:snapToGrid/>
        <w:spacing w:before="0" w:beforeLines="0" w:after="0" w:afterLines="0" w:line="560" w:lineRule="exact"/>
        <w:ind w:left="0" w:leftChars="0" w:right="0" w:rightChars="0" w:firstLine="440" w:firstLineChars="200"/>
        <w:jc w:val="both"/>
        <w:textAlignment w:val="auto"/>
        <w:outlineLvl w:val="9"/>
        <w:rPr>
          <w:rFonts w:hint="default" w:ascii="宋体" w:hAnsi="宋体" w:eastAsia="宋体" w:cs="宋体"/>
          <w:b/>
          <w:color w:val="auto"/>
          <w:kern w:val="0"/>
          <w:sz w:val="22"/>
          <w:szCs w:val="22"/>
          <w:highlight w:val="none"/>
          <w:u w:val="single"/>
          <w:lang w:val="en-US"/>
        </w:rPr>
      </w:pPr>
      <w:r>
        <w:rPr>
          <w:rFonts w:hint="eastAsia" w:ascii="宋体" w:hAnsi="宋体" w:eastAsia="宋体" w:cs="宋体"/>
          <w:b w:val="0"/>
          <w:bCs/>
          <w:color w:val="auto"/>
          <w:kern w:val="0"/>
          <w:sz w:val="22"/>
          <w:szCs w:val="22"/>
          <w:highlight w:val="none"/>
          <w:lang w:val="en-US" w:eastAsia="zh-CN" w:bidi="ar-SA"/>
        </w:rPr>
        <w:t>（二）</w:t>
      </w:r>
      <w:r>
        <w:rPr>
          <w:rFonts w:hint="eastAsia" w:ascii="宋体" w:hAnsi="宋体" w:eastAsia="宋体" w:cs="宋体"/>
          <w:color w:val="auto"/>
          <w:sz w:val="22"/>
          <w:szCs w:val="22"/>
          <w:highlight w:val="none"/>
        </w:rPr>
        <w:t>服务周期：</w:t>
      </w:r>
      <w:r>
        <w:rPr>
          <w:rFonts w:hint="eastAsia" w:ascii="宋体" w:hAnsi="宋体" w:cs="宋体"/>
          <w:color w:val="auto"/>
          <w:sz w:val="22"/>
          <w:szCs w:val="22"/>
          <w:highlight w:val="none"/>
          <w:u w:val="single"/>
          <w:lang w:val="en-US" w:eastAsia="zh-CN"/>
        </w:rPr>
        <w:t>合同签订之日起3天内开始防疫，原则上50天内完成任务。防疫时间：    年   月    日开始至   年   月    日结束。任何一方由于不可抗原因不能如期履行协议时，应及时通报对方，以减少可能给对方造成的损失，在取得有关机构的不可抗力证明或双方谅解确认，允许延期履行或修改合同，所有经双方签署确认的文件即成为本协议的有效组成部分。</w:t>
      </w:r>
    </w:p>
    <w:p w14:paraId="648DE5AC">
      <w:pPr>
        <w:keepNext w:val="0"/>
        <w:keepLines w:val="0"/>
        <w:pageBreakBefore w:val="0"/>
        <w:widowControl w:val="0"/>
        <w:numPr>
          <w:ilvl w:val="0"/>
          <w:numId w:val="0"/>
        </w:numPr>
        <w:kinsoku/>
        <w:wordWrap/>
        <w:overflowPunct/>
        <w:topLinePunct w:val="0"/>
        <w:bidi w:val="0"/>
        <w:snapToGrid/>
        <w:spacing w:before="0" w:beforeLines="0" w:after="0" w:afterLines="0" w:line="560" w:lineRule="exact"/>
        <w:ind w:left="0" w:leftChars="0" w:right="0" w:rightChars="0" w:firstLine="420" w:firstLineChars="200"/>
        <w:jc w:val="both"/>
        <w:textAlignment w:val="auto"/>
        <w:outlineLvl w:val="9"/>
        <w:rPr>
          <w:rFonts w:hint="default" w:ascii="宋体" w:hAnsi="宋体" w:eastAsia="宋体" w:cs="宋体"/>
          <w:u w:val="single"/>
          <w:lang w:val="en-US"/>
        </w:rPr>
      </w:pPr>
      <w:r>
        <w:rPr>
          <w:rFonts w:hint="eastAsia" w:ascii="宋体" w:hAnsi="宋体" w:eastAsia="宋体" w:cs="宋体"/>
          <w:kern w:val="2"/>
          <w:sz w:val="21"/>
          <w:szCs w:val="24"/>
          <w:lang w:val="en-US" w:eastAsia="zh-CN" w:bidi="ar-SA"/>
        </w:rPr>
        <w:t>（三）</w:t>
      </w:r>
      <w:r>
        <w:rPr>
          <w:rFonts w:hint="eastAsia" w:ascii="宋体" w:hAnsi="宋体" w:eastAsia="宋体" w:cs="宋体"/>
          <w:sz w:val="22"/>
          <w:szCs w:val="22"/>
          <w:lang w:val="en-US" w:eastAsia="zh-CN"/>
        </w:rPr>
        <w:t>服务标准：</w:t>
      </w:r>
      <w:r>
        <w:rPr>
          <w:rFonts w:hint="eastAsia" w:ascii="宋体" w:hAnsi="宋体" w:eastAsia="宋体" w:cs="宋体"/>
          <w:sz w:val="24"/>
          <w:szCs w:val="24"/>
          <w:u w:val="single"/>
          <w:lang w:val="en-US" w:eastAsia="zh-CN"/>
        </w:rPr>
        <w:t>布鲁氏菌病群体免疫密度在90%以上，其中应免牛免疫密度达到100%</w:t>
      </w:r>
      <w:r>
        <w:rPr>
          <w:rFonts w:hint="eastAsia" w:ascii="宋体" w:hAnsi="宋体" w:cs="宋体"/>
          <w:sz w:val="24"/>
          <w:szCs w:val="24"/>
          <w:u w:val="single"/>
          <w:lang w:val="en-US" w:eastAsia="zh-CN"/>
        </w:rPr>
        <w:t>；动物免疫档案规范。</w:t>
      </w:r>
    </w:p>
    <w:p w14:paraId="7AE86A4E">
      <w:pPr>
        <w:keepNext w:val="0"/>
        <w:keepLines w:val="0"/>
        <w:pageBreakBefore w:val="0"/>
        <w:widowControl w:val="0"/>
        <w:numPr>
          <w:ilvl w:val="0"/>
          <w:numId w:val="13"/>
        </w:numPr>
        <w:tabs>
          <w:tab w:val="left" w:pos="1080"/>
          <w:tab w:val="clear" w:pos="1476"/>
        </w:tabs>
        <w:kinsoku/>
        <w:wordWrap/>
        <w:overflowPunct/>
        <w:topLinePunct w:val="0"/>
        <w:bidi w:val="0"/>
        <w:snapToGrid/>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结算及支付方式</w:t>
      </w:r>
    </w:p>
    <w:p w14:paraId="58685B4B">
      <w:pPr>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color w:val="auto"/>
          <w:sz w:val="22"/>
          <w:szCs w:val="22"/>
          <w:u w:val="single"/>
        </w:rPr>
      </w:pPr>
      <w:r>
        <w:rPr>
          <w:rFonts w:hint="eastAsia" w:ascii="宋体" w:hAnsi="宋体" w:eastAsia="宋体" w:cs="宋体"/>
          <w:color w:val="auto"/>
          <w:sz w:val="22"/>
          <w:szCs w:val="22"/>
        </w:rPr>
        <w:t>项目完成</w:t>
      </w:r>
      <w:r>
        <w:rPr>
          <w:rFonts w:hint="eastAsia" w:ascii="宋体" w:hAnsi="宋体" w:cs="宋体"/>
          <w:color w:val="auto"/>
          <w:sz w:val="22"/>
          <w:szCs w:val="22"/>
          <w:lang w:val="en-US" w:eastAsia="zh-CN"/>
        </w:rPr>
        <w:t>后</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经甲方</w:t>
      </w:r>
      <w:r>
        <w:rPr>
          <w:rFonts w:hint="eastAsia" w:ascii="宋体" w:hAnsi="宋体" w:eastAsia="宋体" w:cs="宋体"/>
          <w:color w:val="auto"/>
          <w:sz w:val="22"/>
          <w:szCs w:val="22"/>
          <w:lang w:val="en-US" w:eastAsia="zh-CN"/>
        </w:rPr>
        <w:t>验收</w:t>
      </w:r>
      <w:r>
        <w:rPr>
          <w:rFonts w:hint="eastAsia" w:ascii="宋体" w:hAnsi="宋体" w:cs="宋体"/>
          <w:color w:val="auto"/>
          <w:sz w:val="22"/>
          <w:szCs w:val="22"/>
          <w:lang w:val="en-US" w:eastAsia="zh-CN"/>
        </w:rPr>
        <w:t>合格</w:t>
      </w:r>
      <w:r>
        <w:rPr>
          <w:rFonts w:hint="eastAsia" w:ascii="宋体" w:hAnsi="宋体" w:eastAsia="宋体" w:cs="宋体"/>
          <w:color w:val="auto"/>
          <w:sz w:val="22"/>
          <w:szCs w:val="22"/>
        </w:rPr>
        <w:t>，乙方向甲方开具增值税发票，甲方</w:t>
      </w:r>
      <w:r>
        <w:rPr>
          <w:rFonts w:hint="eastAsia" w:ascii="宋体" w:hAnsi="宋体" w:cs="宋体"/>
          <w:color w:val="auto"/>
          <w:sz w:val="22"/>
          <w:szCs w:val="22"/>
          <w:lang w:val="en-US" w:eastAsia="zh-CN"/>
        </w:rPr>
        <w:t>应按实际免疫数量计算将动物防疫服务费付给乙方</w:t>
      </w:r>
      <w:r>
        <w:rPr>
          <w:rFonts w:hint="eastAsia" w:ascii="宋体" w:hAnsi="宋体" w:eastAsia="宋体" w:cs="宋体"/>
          <w:color w:val="auto"/>
          <w:sz w:val="22"/>
          <w:szCs w:val="22"/>
        </w:rPr>
        <w:t>。</w:t>
      </w:r>
    </w:p>
    <w:p w14:paraId="0E511355">
      <w:pPr>
        <w:keepNext w:val="0"/>
        <w:keepLines w:val="0"/>
        <w:pageBreakBefore w:val="0"/>
        <w:widowControl w:val="0"/>
        <w:numPr>
          <w:ilvl w:val="0"/>
          <w:numId w:val="13"/>
        </w:numPr>
        <w:tabs>
          <w:tab w:val="left" w:pos="54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开</w:t>
      </w:r>
      <w:r>
        <w:rPr>
          <w:rFonts w:hint="eastAsia" w:ascii="宋体" w:hAnsi="宋体" w:eastAsia="宋体" w:cs="宋体"/>
          <w:b/>
          <w:color w:val="auto"/>
          <w:kern w:val="0"/>
          <w:sz w:val="22"/>
          <w:szCs w:val="22"/>
          <w:lang w:val="en-US" w:eastAsia="zh-CN"/>
        </w:rPr>
        <w:t>工</w:t>
      </w:r>
      <w:r>
        <w:rPr>
          <w:rFonts w:hint="eastAsia" w:ascii="宋体" w:hAnsi="宋体" w:eastAsia="宋体" w:cs="宋体"/>
          <w:b/>
          <w:color w:val="auto"/>
          <w:kern w:val="0"/>
          <w:sz w:val="22"/>
          <w:szCs w:val="22"/>
        </w:rPr>
        <w:t>与服务</w:t>
      </w:r>
    </w:p>
    <w:p w14:paraId="03F7D69D">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（一）乙方根据项目</w:t>
      </w:r>
      <w:r>
        <w:rPr>
          <w:rFonts w:hint="eastAsia" w:ascii="宋体" w:hAnsi="宋体" w:eastAsia="宋体" w:cs="宋体"/>
          <w:sz w:val="22"/>
          <w:szCs w:val="22"/>
          <w:lang w:val="en-US" w:eastAsia="zh-CN"/>
        </w:rPr>
        <w:t>方案</w:t>
      </w:r>
      <w:r>
        <w:rPr>
          <w:rFonts w:hint="eastAsia" w:ascii="宋体" w:hAnsi="宋体" w:eastAsia="宋体" w:cs="宋体"/>
          <w:sz w:val="22"/>
          <w:szCs w:val="22"/>
        </w:rPr>
        <w:t>或甲方安排开展工作。</w:t>
      </w:r>
    </w:p>
    <w:p w14:paraId="481FD38D">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（二）应甲方要求，乙方</w:t>
      </w:r>
      <w:r>
        <w:rPr>
          <w:rFonts w:hint="eastAsia" w:ascii="宋体" w:hAnsi="宋体" w:eastAsia="宋体" w:cs="宋体"/>
          <w:sz w:val="24"/>
          <w:szCs w:val="24"/>
          <w:lang w:val="en-US" w:eastAsia="zh-CN"/>
        </w:rPr>
        <w:t>参加布鲁氏菌病强制免疫服务人员需进行免疫前、免</w:t>
      </w:r>
      <w:r>
        <w:rPr>
          <w:rFonts w:hint="eastAsia" w:ascii="宋体" w:hAnsi="宋体" w:eastAsia="宋体" w:cs="宋体"/>
          <w:sz w:val="22"/>
          <w:szCs w:val="22"/>
          <w:lang w:val="en-US" w:eastAsia="zh-CN"/>
        </w:rPr>
        <w:t>疫后布病体检，确保人员健康</w:t>
      </w:r>
      <w:r>
        <w:rPr>
          <w:rFonts w:hint="eastAsia" w:ascii="宋体" w:hAnsi="宋体" w:eastAsia="宋体" w:cs="宋体"/>
          <w:sz w:val="22"/>
          <w:szCs w:val="22"/>
        </w:rPr>
        <w:t>。</w:t>
      </w:r>
    </w:p>
    <w:p w14:paraId="13C5DCA8">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color w:val="auto"/>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三</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甲方</w:t>
      </w:r>
      <w:r>
        <w:rPr>
          <w:rFonts w:hint="eastAsia" w:ascii="宋体" w:hAnsi="宋体" w:eastAsia="宋体" w:cs="宋体"/>
          <w:sz w:val="22"/>
          <w:szCs w:val="22"/>
          <w:lang w:eastAsia="zh-CN"/>
        </w:rPr>
        <w:t>仅提供所需要的牛布鲁氏菌病疫苗，所需人员、车辆租赁、油修、统计、人员保险、食宿等</w:t>
      </w:r>
      <w:r>
        <w:rPr>
          <w:rFonts w:hint="eastAsia" w:ascii="宋体" w:hAnsi="宋体" w:cs="宋体"/>
          <w:color w:val="auto"/>
          <w:sz w:val="22"/>
          <w:szCs w:val="22"/>
          <w:lang w:val="en-US" w:eastAsia="zh-CN"/>
        </w:rPr>
        <w:t>均</w:t>
      </w:r>
      <w:r>
        <w:rPr>
          <w:rFonts w:hint="eastAsia" w:ascii="宋体" w:hAnsi="宋体" w:eastAsia="宋体" w:cs="宋体"/>
          <w:color w:val="auto"/>
          <w:sz w:val="22"/>
          <w:szCs w:val="22"/>
          <w:lang w:eastAsia="zh-CN"/>
        </w:rPr>
        <w:t>由中标供应商组织实施，防疫所涉及到的风险及劳务纠纷，</w:t>
      </w:r>
      <w:r>
        <w:rPr>
          <w:rFonts w:hint="eastAsia" w:ascii="宋体" w:hAnsi="宋体" w:cs="宋体"/>
          <w:color w:val="auto"/>
          <w:sz w:val="22"/>
          <w:szCs w:val="22"/>
          <w:lang w:val="en-US" w:eastAsia="zh-CN"/>
        </w:rPr>
        <w:t>均</w:t>
      </w:r>
      <w:r>
        <w:rPr>
          <w:rFonts w:hint="eastAsia" w:ascii="宋体" w:hAnsi="宋体" w:eastAsia="宋体" w:cs="宋体"/>
          <w:color w:val="auto"/>
          <w:sz w:val="22"/>
          <w:szCs w:val="22"/>
          <w:lang w:eastAsia="zh-CN"/>
        </w:rPr>
        <w:t>由</w:t>
      </w:r>
      <w:r>
        <w:rPr>
          <w:rFonts w:hint="eastAsia" w:ascii="宋体" w:hAnsi="宋体" w:eastAsia="宋体" w:cs="宋体"/>
          <w:color w:val="auto"/>
          <w:sz w:val="22"/>
          <w:szCs w:val="22"/>
          <w:lang w:val="en-US" w:eastAsia="zh-CN"/>
        </w:rPr>
        <w:t>乙方</w:t>
      </w:r>
      <w:r>
        <w:rPr>
          <w:rFonts w:hint="eastAsia" w:ascii="宋体" w:hAnsi="宋体" w:eastAsia="宋体" w:cs="宋体"/>
          <w:color w:val="auto"/>
          <w:sz w:val="22"/>
          <w:szCs w:val="22"/>
          <w:lang w:eastAsia="zh-CN"/>
        </w:rPr>
        <w:t>承担。</w:t>
      </w:r>
    </w:p>
    <w:p w14:paraId="73719608">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lang w:eastAsia="zh-CN"/>
        </w:rPr>
      </w:pP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四</w:t>
      </w:r>
      <w:r>
        <w:rPr>
          <w:rFonts w:hint="eastAsia" w:ascii="宋体" w:hAnsi="宋体" w:cs="宋体"/>
          <w:color w:val="auto"/>
          <w:sz w:val="22"/>
          <w:szCs w:val="22"/>
          <w:lang w:eastAsia="zh-CN"/>
        </w:rPr>
        <w:t>）</w:t>
      </w:r>
      <w:r>
        <w:rPr>
          <w:rFonts w:hint="eastAsia" w:ascii="宋体" w:hAnsi="宋体" w:eastAsia="宋体" w:cs="宋体"/>
          <w:color w:val="auto"/>
          <w:sz w:val="22"/>
          <w:szCs w:val="22"/>
          <w:lang w:eastAsia="zh-CN"/>
        </w:rPr>
        <w:t>乙方在开展牛布病强制免疫时，按照《河南省畜牧局关于印发〈布鲁氏菌病免疫接种技术规范〉等</w:t>
      </w:r>
      <w:r>
        <w:rPr>
          <w:rFonts w:hint="eastAsia" w:ascii="宋体" w:hAnsi="宋体" w:eastAsia="宋体" w:cs="宋体"/>
          <w:color w:val="auto"/>
          <w:sz w:val="22"/>
          <w:szCs w:val="22"/>
          <w:lang w:val="en-US" w:eastAsia="zh-CN"/>
        </w:rPr>
        <w:t>4个规范的通知</w:t>
      </w:r>
      <w:r>
        <w:rPr>
          <w:rFonts w:hint="eastAsia" w:ascii="宋体" w:hAnsi="宋体" w:eastAsia="宋体" w:cs="宋体"/>
          <w:color w:val="auto"/>
          <w:sz w:val="22"/>
          <w:szCs w:val="22"/>
          <w:lang w:eastAsia="zh-CN"/>
        </w:rPr>
        <w:t>》（豫牧医〔</w:t>
      </w:r>
      <w:r>
        <w:rPr>
          <w:rFonts w:hint="eastAsia" w:ascii="宋体" w:hAnsi="宋体" w:eastAsia="宋体" w:cs="宋体"/>
          <w:color w:val="auto"/>
          <w:sz w:val="22"/>
          <w:szCs w:val="22"/>
          <w:lang w:val="en-US" w:eastAsia="zh-CN"/>
        </w:rPr>
        <w:t>2017</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12号</w:t>
      </w:r>
      <w:r>
        <w:rPr>
          <w:rFonts w:hint="eastAsia" w:ascii="宋体" w:hAnsi="宋体" w:eastAsia="宋体" w:cs="宋体"/>
          <w:color w:val="auto"/>
          <w:sz w:val="22"/>
          <w:szCs w:val="22"/>
          <w:lang w:eastAsia="zh-CN"/>
        </w:rPr>
        <w:t>）文件要求，必须规范开展各项免疫操作，所有布病疫苗必须冷藏保存，布病免疫器械必须按使用说明科学操作，按照规定部位和</w:t>
      </w:r>
      <w:r>
        <w:rPr>
          <w:rFonts w:hint="eastAsia" w:ascii="宋体" w:hAnsi="宋体" w:cs="宋体"/>
          <w:color w:val="auto"/>
          <w:sz w:val="22"/>
          <w:szCs w:val="22"/>
          <w:lang w:val="en-US" w:eastAsia="zh-CN"/>
        </w:rPr>
        <w:t>剂</w:t>
      </w:r>
      <w:r>
        <w:rPr>
          <w:rFonts w:hint="eastAsia" w:ascii="宋体" w:hAnsi="宋体" w:eastAsia="宋体" w:cs="宋体"/>
          <w:color w:val="auto"/>
          <w:sz w:val="22"/>
          <w:szCs w:val="22"/>
          <w:lang w:eastAsia="zh-CN"/>
        </w:rPr>
        <w:t>量开展免疫，防</w:t>
      </w:r>
      <w:r>
        <w:rPr>
          <w:rFonts w:hint="eastAsia" w:ascii="宋体" w:hAnsi="宋体" w:eastAsia="宋体" w:cs="宋体"/>
          <w:sz w:val="22"/>
          <w:szCs w:val="22"/>
          <w:lang w:eastAsia="zh-CN"/>
        </w:rPr>
        <w:t>疫人员（含服务人员）必须规范穿戴防护服</w:t>
      </w:r>
      <w:r>
        <w:rPr>
          <w:rFonts w:hint="eastAsia" w:ascii="宋体" w:hAnsi="宋体" w:eastAsia="宋体" w:cs="宋体"/>
          <w:sz w:val="22"/>
          <w:szCs w:val="22"/>
          <w:lang w:val="en-US" w:eastAsia="zh-CN"/>
        </w:rPr>
        <w:t>做</w:t>
      </w:r>
      <w:r>
        <w:rPr>
          <w:rFonts w:hint="eastAsia" w:ascii="宋体" w:hAnsi="宋体" w:eastAsia="宋体" w:cs="宋体"/>
          <w:sz w:val="22"/>
          <w:szCs w:val="22"/>
          <w:lang w:eastAsia="zh-CN"/>
        </w:rPr>
        <w:t>好自身防护，严防在免疫环节发生防疫人员（含服务人员）感染布病，在免疫过程中产生的废弃物必须集中无害化处理，在防疫过程中，甲方可随时对乙方开展布病防疫的工作情况进行现场指导和督查。</w:t>
      </w:r>
    </w:p>
    <w:p w14:paraId="363990F7">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cs="宋体"/>
          <w:sz w:val="22"/>
          <w:szCs w:val="22"/>
          <w:lang w:val="en-US" w:eastAsia="zh-CN"/>
        </w:rPr>
        <w:t>五</w:t>
      </w:r>
      <w:r>
        <w:rPr>
          <w:rFonts w:hint="eastAsia" w:ascii="宋体" w:hAnsi="宋体" w:eastAsia="宋体" w:cs="宋体"/>
          <w:sz w:val="22"/>
          <w:szCs w:val="22"/>
        </w:rPr>
        <w:t>）由于乙方技术水平无法</w:t>
      </w:r>
      <w:r>
        <w:rPr>
          <w:rFonts w:hint="eastAsia" w:ascii="宋体" w:hAnsi="宋体" w:cs="宋体"/>
          <w:sz w:val="22"/>
          <w:szCs w:val="22"/>
          <w:lang w:val="en-US" w:eastAsia="zh-CN"/>
        </w:rPr>
        <w:t>按</w:t>
      </w:r>
      <w:r>
        <w:rPr>
          <w:rFonts w:hint="eastAsia" w:ascii="宋体" w:hAnsi="宋体" w:eastAsia="宋体" w:cs="宋体"/>
          <w:sz w:val="22"/>
          <w:szCs w:val="22"/>
        </w:rPr>
        <w:t>时完成服务的，乙方需承担责任。</w:t>
      </w:r>
    </w:p>
    <w:p w14:paraId="1E06F0B5">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default" w:ascii="宋体" w:hAnsi="宋体" w:eastAsia="宋体" w:cs="宋体"/>
          <w:sz w:val="22"/>
          <w:szCs w:val="22"/>
          <w:lang w:val="en-US" w:eastAsia="zh-CN"/>
        </w:rPr>
      </w:pPr>
      <w:r>
        <w:rPr>
          <w:rFonts w:hint="eastAsia" w:ascii="宋体" w:hAnsi="宋体" w:cs="宋体"/>
          <w:sz w:val="22"/>
          <w:szCs w:val="22"/>
          <w:lang w:eastAsia="zh-CN"/>
        </w:rPr>
        <w:t>（</w:t>
      </w:r>
      <w:r>
        <w:rPr>
          <w:rFonts w:hint="eastAsia" w:ascii="宋体" w:hAnsi="宋体" w:cs="宋体"/>
          <w:sz w:val="22"/>
          <w:szCs w:val="22"/>
          <w:lang w:val="en-US" w:eastAsia="zh-CN"/>
        </w:rPr>
        <w:t>六</w:t>
      </w:r>
      <w:r>
        <w:rPr>
          <w:rFonts w:hint="eastAsia" w:ascii="宋体" w:hAnsi="宋体" w:cs="宋体"/>
          <w:sz w:val="22"/>
          <w:szCs w:val="22"/>
          <w:lang w:eastAsia="zh-CN"/>
        </w:rPr>
        <w:t>）</w:t>
      </w:r>
      <w:r>
        <w:rPr>
          <w:rFonts w:hint="eastAsia" w:ascii="宋体" w:hAnsi="宋体" w:cs="宋体"/>
          <w:sz w:val="22"/>
          <w:szCs w:val="22"/>
          <w:lang w:val="en-US" w:eastAsia="zh-CN"/>
        </w:rPr>
        <w:t>乙方在防疫服务过程中需拍摄现场照片，一户一档建立完善，以备后期验收时作为参考资料。</w:t>
      </w:r>
    </w:p>
    <w:p w14:paraId="15AB4742">
      <w:pPr>
        <w:keepNext w:val="0"/>
        <w:keepLines w:val="0"/>
        <w:pageBreakBefore w:val="0"/>
        <w:widowControl w:val="0"/>
        <w:numPr>
          <w:ilvl w:val="0"/>
          <w:numId w:val="13"/>
        </w:numPr>
        <w:tabs>
          <w:tab w:val="left" w:pos="108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lang w:val="en-US" w:eastAsia="zh-CN"/>
        </w:rPr>
        <w:t>项目验收</w:t>
      </w:r>
    </w:p>
    <w:p w14:paraId="7C7436BA">
      <w:pPr>
        <w:keepNext w:val="0"/>
        <w:keepLines w:val="0"/>
        <w:pageBreakBefore w:val="0"/>
        <w:widowControl w:val="0"/>
        <w:numPr>
          <w:ilvl w:val="0"/>
          <w:numId w:val="0"/>
        </w:numPr>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default"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在免疫结束后，</w:t>
      </w:r>
      <w:r>
        <w:rPr>
          <w:rFonts w:hint="eastAsia" w:ascii="宋体" w:hAnsi="宋体" w:eastAsia="宋体" w:cs="宋体"/>
          <w:color w:val="auto"/>
          <w:kern w:val="2"/>
          <w:sz w:val="22"/>
          <w:szCs w:val="22"/>
          <w:lang w:val="en-US" w:eastAsia="zh-CN" w:bidi="ar-SA"/>
        </w:rPr>
        <w:t>甲方组织人员</w:t>
      </w:r>
      <w:r>
        <w:rPr>
          <w:rFonts w:hint="eastAsia" w:ascii="宋体" w:hAnsi="宋体" w:cs="宋体"/>
          <w:color w:val="auto"/>
          <w:kern w:val="2"/>
          <w:sz w:val="22"/>
          <w:szCs w:val="22"/>
          <w:lang w:val="en-US" w:eastAsia="zh-CN" w:bidi="ar-SA"/>
        </w:rPr>
        <w:t>按已免户数的5%抽查，</w:t>
      </w:r>
      <w:r>
        <w:rPr>
          <w:rFonts w:hint="eastAsia" w:ascii="宋体" w:hAnsi="宋体" w:eastAsia="宋体" w:cs="宋体"/>
          <w:kern w:val="2"/>
          <w:sz w:val="22"/>
          <w:szCs w:val="22"/>
          <w:lang w:val="en-US" w:eastAsia="zh-CN" w:bidi="ar-SA"/>
        </w:rPr>
        <w:t>对乙方开展的动物布病强制免疫工作进行验收评估，验收合格的，出具验收报告。验收不合格的，由乙方进行补免补防，直至合格。补免补防产生的费用，由乙方承担。</w:t>
      </w:r>
    </w:p>
    <w:p w14:paraId="4B51FF2E">
      <w:pPr>
        <w:keepNext w:val="0"/>
        <w:keepLines w:val="0"/>
        <w:pageBreakBefore w:val="0"/>
        <w:widowControl w:val="0"/>
        <w:numPr>
          <w:ilvl w:val="0"/>
          <w:numId w:val="13"/>
        </w:numPr>
        <w:tabs>
          <w:tab w:val="left" w:pos="108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双方陈述与保证</w:t>
      </w:r>
    </w:p>
    <w:p w14:paraId="498C4451">
      <w:pPr>
        <w:keepNext w:val="0"/>
        <w:keepLines w:val="0"/>
        <w:pageBreakBefore w:val="0"/>
        <w:widowControl w:val="0"/>
        <w:numPr>
          <w:ilvl w:val="0"/>
          <w:numId w:val="0"/>
        </w:numPr>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w:t>
      </w:r>
      <w:r>
        <w:rPr>
          <w:rFonts w:hint="eastAsia" w:ascii="宋体" w:hAnsi="宋体" w:cs="宋体"/>
          <w:kern w:val="2"/>
          <w:sz w:val="22"/>
          <w:szCs w:val="22"/>
          <w:lang w:val="en-US" w:eastAsia="zh-CN" w:bidi="ar-SA"/>
        </w:rPr>
        <w:t>一</w:t>
      </w:r>
      <w:r>
        <w:rPr>
          <w:rFonts w:hint="eastAsia" w:ascii="宋体" w:hAnsi="宋体" w:eastAsia="宋体" w:cs="宋体"/>
          <w:kern w:val="2"/>
          <w:sz w:val="22"/>
          <w:szCs w:val="22"/>
          <w:lang w:val="en-US" w:eastAsia="zh-CN" w:bidi="ar-SA"/>
        </w:rPr>
        <w:t>）</w:t>
      </w:r>
      <w:r>
        <w:rPr>
          <w:rFonts w:hint="eastAsia" w:ascii="宋体" w:hAnsi="宋体" w:eastAsia="宋体" w:cs="宋体"/>
          <w:sz w:val="22"/>
          <w:szCs w:val="22"/>
          <w:lang w:val="en-US" w:eastAsia="zh-CN"/>
        </w:rPr>
        <w:t>乙方承诺按照《河南省畜牧局关于印发〈布鲁氏菌病免疫接种技术规范〉等4个规范的通知》（豫牧医〔2017〕12号）文件要求</w:t>
      </w:r>
      <w:r>
        <w:rPr>
          <w:rFonts w:hint="eastAsia" w:ascii="宋体" w:hAnsi="宋体" w:cs="宋体"/>
          <w:sz w:val="22"/>
          <w:szCs w:val="22"/>
          <w:lang w:val="en-US" w:eastAsia="zh-CN"/>
        </w:rPr>
        <w:t>，采用</w:t>
      </w:r>
      <w:r>
        <w:rPr>
          <w:rFonts w:hint="eastAsia" w:ascii="宋体" w:hAnsi="宋体" w:eastAsia="宋体" w:cs="宋体"/>
          <w:sz w:val="22"/>
          <w:szCs w:val="22"/>
          <w:lang w:val="en-US" w:eastAsia="zh-CN"/>
        </w:rPr>
        <w:t>谨慎</w:t>
      </w:r>
      <w:r>
        <w:rPr>
          <w:rFonts w:hint="eastAsia" w:ascii="宋体" w:hAnsi="宋体" w:cs="宋体"/>
          <w:sz w:val="22"/>
          <w:szCs w:val="22"/>
          <w:lang w:val="en-US" w:eastAsia="zh-CN"/>
        </w:rPr>
        <w:t>的</w:t>
      </w:r>
      <w:r>
        <w:rPr>
          <w:rFonts w:hint="eastAsia" w:ascii="宋体" w:hAnsi="宋体" w:eastAsia="宋体" w:cs="宋体"/>
          <w:sz w:val="22"/>
          <w:szCs w:val="22"/>
          <w:lang w:val="en-US" w:eastAsia="zh-CN"/>
        </w:rPr>
        <w:t>态度及科学准确的方法，提供优质高效的服务，对乙方人为失误或者错误所产生的后果承担赔偿责任。甲方无正当理由拒绝接受服务，需向乙方支付服务费总额10%的违约金。</w:t>
      </w:r>
    </w:p>
    <w:p w14:paraId="350E7A53">
      <w:pPr>
        <w:keepNext w:val="0"/>
        <w:keepLines w:val="0"/>
        <w:pageBreakBefore w:val="0"/>
        <w:widowControl w:val="0"/>
        <w:numPr>
          <w:ilvl w:val="0"/>
          <w:numId w:val="0"/>
        </w:numPr>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w:t>
      </w:r>
      <w:r>
        <w:rPr>
          <w:rFonts w:hint="eastAsia" w:ascii="宋体" w:hAnsi="宋体" w:cs="宋体"/>
          <w:kern w:val="2"/>
          <w:sz w:val="22"/>
          <w:szCs w:val="22"/>
          <w:lang w:val="en-US" w:eastAsia="zh-CN" w:bidi="ar-SA"/>
        </w:rPr>
        <w:t>二</w:t>
      </w:r>
      <w:r>
        <w:rPr>
          <w:rFonts w:hint="eastAsia" w:ascii="宋体" w:hAnsi="宋体" w:eastAsia="宋体" w:cs="宋体"/>
          <w:kern w:val="2"/>
          <w:sz w:val="22"/>
          <w:szCs w:val="22"/>
          <w:lang w:val="en-US" w:eastAsia="zh-CN" w:bidi="ar-SA"/>
        </w:rPr>
        <w:t>）</w:t>
      </w:r>
      <w:r>
        <w:rPr>
          <w:rFonts w:hint="eastAsia" w:ascii="宋体" w:hAnsi="宋体" w:eastAsia="宋体" w:cs="宋体"/>
          <w:sz w:val="22"/>
          <w:szCs w:val="22"/>
          <w:lang w:val="en-US" w:eastAsia="zh-CN"/>
        </w:rPr>
        <w:t>乙方提供的服务不符合甲方的要求，甲方有权拒绝验收，乙方达到甲方的要求后再进行验收。</w:t>
      </w:r>
    </w:p>
    <w:p w14:paraId="53C7F82F">
      <w:pPr>
        <w:keepNext w:val="0"/>
        <w:keepLines w:val="0"/>
        <w:pageBreakBefore w:val="0"/>
        <w:widowControl w:val="0"/>
        <w:numPr>
          <w:ilvl w:val="0"/>
          <w:numId w:val="0"/>
        </w:numPr>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三）未经甲方同意，乙方不得擅自将本协议服务转包第三方承担。如擅自转包，甲方有权解除合同并有权要求乙方支付本协议总服务费20%的违约金。其它违约责任按《中华人民共和国民法典》等法律法规规定处理。</w:t>
      </w:r>
    </w:p>
    <w:p w14:paraId="1EF43197">
      <w:pPr>
        <w:keepNext w:val="0"/>
        <w:keepLines w:val="0"/>
        <w:pageBreakBefore w:val="0"/>
        <w:widowControl w:val="0"/>
        <w:numPr>
          <w:ilvl w:val="0"/>
          <w:numId w:val="13"/>
        </w:numPr>
        <w:tabs>
          <w:tab w:val="left" w:pos="108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免责条款及责任限制</w:t>
      </w:r>
    </w:p>
    <w:p w14:paraId="7AF63BE3">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（一）在任何情况下，合同一方由于</w:t>
      </w:r>
      <w:r>
        <w:rPr>
          <w:rFonts w:hint="eastAsia" w:ascii="宋体" w:hAnsi="宋体" w:eastAsia="宋体" w:cs="宋体"/>
          <w:kern w:val="0"/>
          <w:sz w:val="22"/>
          <w:szCs w:val="22"/>
          <w:lang w:val="en-US" w:eastAsia="zh-CN"/>
        </w:rPr>
        <w:t>不可抗力</w:t>
      </w:r>
      <w:r>
        <w:rPr>
          <w:rFonts w:hint="eastAsia" w:ascii="宋体" w:hAnsi="宋体" w:eastAsia="宋体" w:cs="宋体"/>
          <w:kern w:val="0"/>
          <w:sz w:val="22"/>
          <w:szCs w:val="22"/>
        </w:rPr>
        <w:t>的原因致使其无法继续履行或部分履行合同义务或给第三方造成损失的，该方无需承担违约责任。</w:t>
      </w:r>
    </w:p>
    <w:p w14:paraId="473CF51A">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（二）其他由于甲方原因致使乙方未能按合同约定完成服务，由此使甲方蒙受任何损失或损害的，乙方无需承担任何责任。</w:t>
      </w:r>
    </w:p>
    <w:p w14:paraId="1023C935">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三）乙方仅对被甲方证明了的具有明显过失或故意的服务行为向甲方承担赔偿责任（仅限基于中国法律、法规形成的违约责任、侵权责任或者基于其他法律关系形成之法律责任），且乙方承担上述赔偿责任之限额都将不超过本合同金额。上述赔偿仅限于甲方的直接损失。</w:t>
      </w:r>
    </w:p>
    <w:p w14:paraId="0344F0DC">
      <w:pPr>
        <w:keepNext w:val="0"/>
        <w:keepLines w:val="0"/>
        <w:pageBreakBefore w:val="0"/>
        <w:widowControl w:val="0"/>
        <w:numPr>
          <w:ilvl w:val="0"/>
          <w:numId w:val="13"/>
        </w:numPr>
        <w:tabs>
          <w:tab w:val="left" w:pos="108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保密责任及知识产权</w:t>
      </w:r>
    </w:p>
    <w:p w14:paraId="434EE107">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kern w:val="0"/>
          <w:sz w:val="22"/>
          <w:szCs w:val="22"/>
        </w:rPr>
        <w:t>服务过程中任何一方向对方所披露的任何商业机密，信息接收方不得向任何第三方披露。</w:t>
      </w:r>
    </w:p>
    <w:p w14:paraId="73FDB502">
      <w:pPr>
        <w:keepNext w:val="0"/>
        <w:keepLines w:val="0"/>
        <w:pageBreakBefore w:val="0"/>
        <w:widowControl w:val="0"/>
        <w:numPr>
          <w:ilvl w:val="0"/>
          <w:numId w:val="13"/>
        </w:numPr>
        <w:tabs>
          <w:tab w:val="left" w:pos="108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其他</w:t>
      </w:r>
    </w:p>
    <w:p w14:paraId="539AFC00">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（一）本合同的有效期自</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u w:val="single"/>
        </w:rPr>
        <w:t xml:space="preserve"> </w:t>
      </w:r>
      <w:r>
        <w:rPr>
          <w:rFonts w:hint="eastAsia" w:ascii="宋体" w:hAnsi="宋体" w:eastAsia="宋体" w:cs="宋体"/>
          <w:color w:val="auto"/>
          <w:kern w:val="0"/>
          <w:sz w:val="22"/>
          <w:szCs w:val="22"/>
        </w:rPr>
        <w:t>年</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kern w:val="0"/>
          <w:sz w:val="22"/>
          <w:szCs w:val="22"/>
        </w:rPr>
        <w:t>月</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u w:val="single"/>
        </w:rPr>
        <w:t xml:space="preserve"> </w:t>
      </w:r>
      <w:r>
        <w:rPr>
          <w:rFonts w:hint="eastAsia" w:ascii="宋体" w:hAnsi="宋体" w:eastAsia="宋体" w:cs="宋体"/>
          <w:color w:val="auto"/>
          <w:kern w:val="0"/>
          <w:sz w:val="22"/>
          <w:szCs w:val="22"/>
        </w:rPr>
        <w:t>日至</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kern w:val="0"/>
          <w:sz w:val="22"/>
          <w:szCs w:val="22"/>
        </w:rPr>
        <w:t>年</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kern w:val="0"/>
          <w:sz w:val="22"/>
          <w:szCs w:val="22"/>
        </w:rPr>
        <w:t>月</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kern w:val="0"/>
          <w:sz w:val="22"/>
          <w:szCs w:val="22"/>
        </w:rPr>
        <w:t>日。若双方在本合同有效期届满后尚未签订新合同，并已实际发生业务往来的，依照本合同之约定履行合同责任。</w:t>
      </w:r>
    </w:p>
    <w:p w14:paraId="2EEE90DA">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（二）在合同履行过程中，经双方授权代表确认的</w:t>
      </w:r>
      <w:r>
        <w:rPr>
          <w:rFonts w:hint="eastAsia" w:ascii="宋体" w:hAnsi="宋体" w:eastAsia="宋体" w:cs="宋体"/>
          <w:kern w:val="0"/>
          <w:sz w:val="22"/>
          <w:szCs w:val="22"/>
          <w:lang w:val="en-US" w:eastAsia="zh-CN"/>
        </w:rPr>
        <w:t>防疫档案</w:t>
      </w: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防疫登记表</w:t>
      </w:r>
      <w:r>
        <w:rPr>
          <w:rFonts w:hint="eastAsia" w:ascii="宋体" w:hAnsi="宋体" w:eastAsia="宋体" w:cs="宋体"/>
          <w:kern w:val="0"/>
          <w:sz w:val="22"/>
          <w:szCs w:val="22"/>
        </w:rPr>
        <w:t>、往来电子邮件、有关备忘录和其它规定均作为本合同的附件，与本合同具有同等效力。</w:t>
      </w:r>
    </w:p>
    <w:p w14:paraId="7E0C23FE">
      <w:pPr>
        <w:keepNext w:val="0"/>
        <w:keepLines w:val="0"/>
        <w:pageBreakBefore w:val="0"/>
        <w:widowControl w:val="0"/>
        <w:tabs>
          <w:tab w:val="left" w:pos="720"/>
        </w:tabs>
        <w:kinsoku/>
        <w:wordWrap/>
        <w:overflowPunct/>
        <w:topLinePunct w:val="0"/>
        <w:autoSpaceDE w:val="0"/>
        <w:autoSpaceDN w:val="0"/>
        <w:bidi w:val="0"/>
        <w:adjustRightIn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 xml:space="preserve">（三）双方凡涉及本合同的任何口头和书面承诺与本合同约定不一致的，一律以本合同约定为准。 </w:t>
      </w:r>
    </w:p>
    <w:p w14:paraId="0AC6A8BB">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eastAsia="zh-CN"/>
        </w:rPr>
        <w:t>四</w:t>
      </w:r>
      <w:r>
        <w:rPr>
          <w:rFonts w:hint="eastAsia" w:ascii="宋体" w:hAnsi="宋体" w:eastAsia="宋体" w:cs="宋体"/>
          <w:kern w:val="0"/>
          <w:sz w:val="22"/>
          <w:szCs w:val="22"/>
        </w:rPr>
        <w:t>）在合作的过程中，双方如存在未尽事宜，可协商签订《补充合同》，如本合同与《补充合同》存在分歧的，以补充合同为准。</w:t>
      </w:r>
    </w:p>
    <w:p w14:paraId="4A1258B4">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eastAsia="zh-CN"/>
        </w:rPr>
        <w:t>五</w:t>
      </w:r>
      <w:r>
        <w:rPr>
          <w:rFonts w:hint="eastAsia" w:ascii="宋体" w:hAnsi="宋体" w:eastAsia="宋体" w:cs="宋体"/>
          <w:kern w:val="0"/>
          <w:sz w:val="22"/>
          <w:szCs w:val="22"/>
        </w:rPr>
        <w:t>）如发生争议，应协商解决；协商不成，任何一方可向襄城县人民法院诉讼解决。</w:t>
      </w:r>
    </w:p>
    <w:p w14:paraId="58EF297B">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eastAsia="zh-CN"/>
        </w:rPr>
        <w:t>六</w:t>
      </w:r>
      <w:r>
        <w:rPr>
          <w:rFonts w:hint="eastAsia" w:ascii="宋体" w:hAnsi="宋体" w:eastAsia="宋体" w:cs="宋体"/>
          <w:kern w:val="0"/>
          <w:sz w:val="22"/>
          <w:szCs w:val="22"/>
        </w:rPr>
        <w:t>）本合同一式四份，甲方执两份，乙方执两份。</w:t>
      </w:r>
    </w:p>
    <w:p w14:paraId="1829F02D">
      <w:pPr>
        <w:rPr>
          <w:rFonts w:hint="eastAsia"/>
          <w:sz w:val="30"/>
          <w:szCs w:val="30"/>
        </w:rPr>
      </w:pPr>
    </w:p>
    <w:p w14:paraId="25B9BDCD">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 xml:space="preserve">甲方（盖章）：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 xml:space="preserve">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 xml:space="preserve"> 乙方（盖章）：</w:t>
      </w:r>
    </w:p>
    <w:p w14:paraId="1EA74CE8">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 xml:space="preserve">负责人签字：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 xml:space="preserve">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负责人签字：</w:t>
      </w:r>
    </w:p>
    <w:p w14:paraId="756E5D61">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 xml:space="preserve">联系电话：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联系电话：</w:t>
      </w:r>
    </w:p>
    <w:p w14:paraId="4A868A9C">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p>
    <w:p w14:paraId="622AC838">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 xml:space="preserve">  年   月   日</w:t>
      </w:r>
    </w:p>
    <w:p w14:paraId="3ACEC47C">
      <w:pPr>
        <w:jc w:val="center"/>
        <w:rPr>
          <w:rFonts w:hint="eastAsia"/>
          <w:sz w:val="30"/>
          <w:szCs w:val="30"/>
        </w:rPr>
      </w:pPr>
    </w:p>
    <w:p w14:paraId="5B50CF3D">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p>
    <w:p w14:paraId="08690015">
      <w:pPr>
        <w:spacing w:line="360" w:lineRule="auto"/>
        <w:jc w:val="center"/>
        <w:rPr>
          <w:rFonts w:hint="eastAsia" w:ascii="宋体" w:hAnsi="宋体" w:cs="微软雅黑"/>
          <w:b/>
          <w:bCs/>
          <w:szCs w:val="21"/>
        </w:rPr>
      </w:pPr>
    </w:p>
    <w:p w14:paraId="24FB476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7AAD1FD9">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kern w:val="0"/>
          <w:sz w:val="40"/>
          <w:szCs w:val="36"/>
        </w:rPr>
      </w:pPr>
    </w:p>
    <w:p w14:paraId="78105BC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2F0C2A8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294CD23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6732899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123E5B6E">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5D64975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5E19F8CA">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605CCE6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4F914AF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670A222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19E8F9E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751F8D3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4C5B8B5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62D62DA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14CBFCE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491B550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lang w:val="en-US" w:eastAsia="zh-CN"/>
        </w:rPr>
      </w:pPr>
      <w:r>
        <w:rPr>
          <w:rFonts w:hint="eastAsia" w:cs="宋体" w:asciiTheme="majorEastAsia" w:hAnsiTheme="majorEastAsia" w:eastAsiaTheme="majorEastAsia"/>
          <w:b/>
          <w:kern w:val="0"/>
          <w:sz w:val="40"/>
          <w:szCs w:val="36"/>
          <w:lang w:val="en-US" w:eastAsia="zh-CN"/>
        </w:rPr>
        <w:t>第二标段</w:t>
      </w:r>
    </w:p>
    <w:p w14:paraId="09D93325">
      <w:pPr>
        <w:autoSpaceDE w:val="0"/>
        <w:autoSpaceDN w:val="0"/>
        <w:adjustRightInd w:val="0"/>
        <w:spacing w:before="120" w:beforeLines="50"/>
        <w:ind w:right="105"/>
        <w:jc w:val="both"/>
        <w:outlineLvl w:val="0"/>
        <w:rPr>
          <w:rFonts w:hint="eastAsia" w:ascii="新宋体" w:hAnsi="新宋体" w:eastAsia="新宋体"/>
          <w:b/>
          <w:color w:val="000000"/>
          <w:kern w:val="0"/>
          <w:sz w:val="52"/>
          <w:szCs w:val="52"/>
          <w:highlight w:val="none"/>
          <w:lang w:val="en-US" w:eastAsia="zh-CN"/>
        </w:rPr>
      </w:pPr>
    </w:p>
    <w:p w14:paraId="3D43FCEE">
      <w:pPr>
        <w:autoSpaceDE w:val="0"/>
        <w:autoSpaceDN w:val="0"/>
        <w:adjustRightInd w:val="0"/>
        <w:spacing w:before="120" w:beforeLines="50"/>
        <w:ind w:right="105" w:firstLine="2610" w:firstLineChars="500"/>
        <w:jc w:val="both"/>
        <w:outlineLvl w:val="0"/>
        <w:rPr>
          <w:rFonts w:hint="eastAsia" w:ascii="新宋体" w:hAnsi="新宋体" w:eastAsia="新宋体"/>
          <w:b/>
          <w:color w:val="000000"/>
          <w:kern w:val="0"/>
          <w:sz w:val="52"/>
          <w:szCs w:val="52"/>
          <w:highlight w:val="none"/>
          <w:lang w:val="en-US" w:eastAsia="zh-CN"/>
        </w:rPr>
      </w:pPr>
      <w:r>
        <w:rPr>
          <w:rFonts w:hint="eastAsia" w:ascii="新宋体" w:hAnsi="新宋体" w:eastAsia="新宋体"/>
          <w:b/>
          <w:color w:val="000000"/>
          <w:kern w:val="0"/>
          <w:sz w:val="52"/>
          <w:szCs w:val="52"/>
          <w:highlight w:val="none"/>
          <w:lang w:val="en-US" w:eastAsia="zh-CN"/>
        </w:rPr>
        <w:t>襄城县   年</w:t>
      </w:r>
    </w:p>
    <w:p w14:paraId="4760D337">
      <w:pPr>
        <w:autoSpaceDE w:val="0"/>
        <w:autoSpaceDN w:val="0"/>
        <w:adjustRightInd w:val="0"/>
        <w:spacing w:before="120" w:beforeLines="50"/>
        <w:ind w:left="-420" w:right="105"/>
        <w:jc w:val="center"/>
        <w:outlineLvl w:val="0"/>
        <w:rPr>
          <w:rFonts w:hint="eastAsia" w:ascii="新宋体" w:hAnsi="新宋体" w:eastAsia="新宋体"/>
          <w:b/>
          <w:color w:val="000000"/>
          <w:kern w:val="0"/>
          <w:sz w:val="44"/>
          <w:szCs w:val="44"/>
          <w:highlight w:val="none"/>
        </w:rPr>
      </w:pPr>
      <w:r>
        <w:rPr>
          <w:rFonts w:hint="eastAsia" w:ascii="新宋体" w:hAnsi="新宋体" w:eastAsia="新宋体"/>
          <w:b/>
          <w:color w:val="000000"/>
          <w:kern w:val="0"/>
          <w:sz w:val="52"/>
          <w:szCs w:val="52"/>
          <w:highlight w:val="none"/>
          <w:lang w:val="en-US" w:eastAsia="zh-CN"/>
        </w:rPr>
        <w:t>畜间布鲁氏菌病免疫</w:t>
      </w:r>
      <w:r>
        <w:rPr>
          <w:rFonts w:hint="eastAsia" w:ascii="新宋体" w:hAnsi="新宋体" w:eastAsia="新宋体"/>
          <w:b/>
          <w:color w:val="000000"/>
          <w:kern w:val="0"/>
          <w:sz w:val="52"/>
          <w:szCs w:val="52"/>
          <w:highlight w:val="none"/>
        </w:rPr>
        <w:t>服务合同</w:t>
      </w:r>
    </w:p>
    <w:p w14:paraId="288FA1E0">
      <w:pPr>
        <w:autoSpaceDE w:val="0"/>
        <w:autoSpaceDN w:val="0"/>
        <w:adjustRightInd w:val="0"/>
        <w:spacing w:before="120" w:beforeLines="50"/>
        <w:ind w:left="-420" w:right="105"/>
        <w:jc w:val="center"/>
        <w:rPr>
          <w:rFonts w:hint="eastAsia" w:ascii="新宋体" w:hAnsi="新宋体" w:eastAsia="新宋体"/>
          <w:b/>
          <w:color w:val="000000"/>
          <w:kern w:val="0"/>
          <w:sz w:val="27"/>
          <w:szCs w:val="27"/>
          <w:highlight w:val="none"/>
        </w:rPr>
      </w:pPr>
    </w:p>
    <w:p w14:paraId="6936EBB7">
      <w:pPr>
        <w:autoSpaceDE w:val="0"/>
        <w:autoSpaceDN w:val="0"/>
        <w:adjustRightInd w:val="0"/>
        <w:spacing w:before="120" w:beforeLines="50"/>
        <w:ind w:left="-420" w:right="105"/>
        <w:jc w:val="center"/>
        <w:rPr>
          <w:rFonts w:hint="eastAsia" w:ascii="新宋体" w:hAnsi="新宋体" w:eastAsia="新宋体"/>
          <w:color w:val="000000"/>
          <w:kern w:val="0"/>
          <w:sz w:val="27"/>
          <w:szCs w:val="27"/>
        </w:rPr>
      </w:pPr>
    </w:p>
    <w:p w14:paraId="034C6293">
      <w:pPr>
        <w:autoSpaceDE w:val="0"/>
        <w:autoSpaceDN w:val="0"/>
        <w:adjustRightInd w:val="0"/>
        <w:spacing w:before="120" w:beforeLines="50"/>
        <w:ind w:left="-420" w:right="105"/>
        <w:jc w:val="center"/>
        <w:rPr>
          <w:rFonts w:hint="eastAsia" w:ascii="新宋体" w:hAnsi="新宋体" w:eastAsia="新宋体"/>
          <w:color w:val="000000"/>
          <w:kern w:val="0"/>
          <w:sz w:val="27"/>
          <w:szCs w:val="27"/>
        </w:rPr>
      </w:pPr>
    </w:p>
    <w:p w14:paraId="692778EE">
      <w:pPr>
        <w:autoSpaceDE w:val="0"/>
        <w:autoSpaceDN w:val="0"/>
        <w:adjustRightInd w:val="0"/>
        <w:spacing w:before="120" w:beforeLines="50"/>
        <w:ind w:right="105"/>
        <w:jc w:val="both"/>
        <w:rPr>
          <w:rFonts w:hint="eastAsia" w:ascii="新宋体" w:hAnsi="新宋体" w:eastAsia="新宋体"/>
          <w:color w:val="000000"/>
          <w:kern w:val="0"/>
          <w:sz w:val="27"/>
          <w:szCs w:val="27"/>
        </w:rPr>
      </w:pPr>
    </w:p>
    <w:p w14:paraId="01956F3A">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29ABD710">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481FF545">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756113AD">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3FFD66D1">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4CCF7D25">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5FD48610">
      <w:pPr>
        <w:autoSpaceDE w:val="0"/>
        <w:autoSpaceDN w:val="0"/>
        <w:adjustRightInd w:val="0"/>
        <w:spacing w:before="120" w:beforeLines="50"/>
        <w:ind w:right="105" w:firstLine="2891" w:firstLineChars="900"/>
        <w:jc w:val="both"/>
        <w:rPr>
          <w:rFonts w:hint="eastAsia" w:ascii="新宋体" w:hAnsi="新宋体" w:eastAsia="新宋体"/>
          <w:b/>
          <w:color w:val="000000"/>
          <w:kern w:val="0"/>
          <w:sz w:val="32"/>
          <w:szCs w:val="32"/>
        </w:rPr>
      </w:pPr>
      <w:r>
        <w:rPr>
          <w:rFonts w:hint="eastAsia" w:ascii="新宋体" w:hAnsi="新宋体" w:eastAsia="新宋体"/>
          <w:b/>
          <w:color w:val="000000"/>
          <w:kern w:val="0"/>
          <w:sz w:val="32"/>
          <w:szCs w:val="32"/>
        </w:rPr>
        <w:t>年</w:t>
      </w:r>
      <w:r>
        <w:rPr>
          <w:rFonts w:hint="eastAsia" w:ascii="新宋体" w:hAnsi="新宋体" w:eastAsia="新宋体"/>
          <w:b/>
          <w:color w:val="000000"/>
          <w:kern w:val="0"/>
          <w:sz w:val="32"/>
          <w:szCs w:val="32"/>
          <w:lang w:val="en-US" w:eastAsia="zh-CN"/>
        </w:rPr>
        <w:t xml:space="preserve">   </w:t>
      </w:r>
      <w:r>
        <w:rPr>
          <w:rFonts w:hint="eastAsia" w:ascii="新宋体" w:hAnsi="新宋体" w:eastAsia="新宋体"/>
          <w:b/>
          <w:color w:val="000000"/>
          <w:kern w:val="0"/>
          <w:sz w:val="32"/>
          <w:szCs w:val="32"/>
        </w:rPr>
        <w:t>月</w:t>
      </w:r>
      <w:r>
        <w:rPr>
          <w:rFonts w:hint="eastAsia" w:ascii="新宋体" w:hAnsi="新宋体" w:eastAsia="新宋体"/>
          <w:b/>
          <w:color w:val="000000"/>
          <w:kern w:val="0"/>
          <w:sz w:val="32"/>
          <w:szCs w:val="32"/>
          <w:lang w:val="en-US" w:eastAsia="zh-CN"/>
        </w:rPr>
        <w:t xml:space="preserve">   </w:t>
      </w:r>
      <w:r>
        <w:rPr>
          <w:rFonts w:hint="eastAsia" w:ascii="新宋体" w:hAnsi="新宋体" w:eastAsia="新宋体"/>
          <w:b/>
          <w:color w:val="000000"/>
          <w:kern w:val="0"/>
          <w:sz w:val="32"/>
          <w:szCs w:val="32"/>
        </w:rPr>
        <w:t>日</w:t>
      </w:r>
    </w:p>
    <w:p w14:paraId="792485AD">
      <w:pPr>
        <w:rPr>
          <w:rFonts w:hint="eastAsia" w:ascii="宋体" w:hAnsi="宋体" w:eastAsia="宋体" w:cs="宋体"/>
          <w:b/>
          <w:bCs/>
          <w:color w:val="0000FF"/>
          <w:sz w:val="32"/>
          <w:szCs w:val="32"/>
          <w:highlight w:val="none"/>
        </w:rPr>
      </w:pPr>
    </w:p>
    <w:p w14:paraId="164FD40F">
      <w:pPr>
        <w:rPr>
          <w:rFonts w:hint="eastAsia"/>
          <w:sz w:val="22"/>
        </w:rPr>
      </w:pPr>
      <w:r>
        <w:rPr>
          <w:rFonts w:hint="eastAsia"/>
          <w:sz w:val="22"/>
        </w:rPr>
        <w:br w:type="page"/>
      </w:r>
    </w:p>
    <w:p w14:paraId="3F8872D8">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lang w:val="en-US" w:eastAsia="zh-CN"/>
        </w:rPr>
      </w:pPr>
      <w:r>
        <w:rPr>
          <w:rFonts w:hint="eastAsia" w:ascii="宋体" w:hAnsi="宋体" w:eastAsia="宋体" w:cs="宋体"/>
          <w:sz w:val="24"/>
          <w:szCs w:val="28"/>
        </w:rPr>
        <w:t>甲方：</w:t>
      </w:r>
      <w:r>
        <w:rPr>
          <w:rFonts w:hint="eastAsia" w:ascii="宋体" w:hAnsi="宋体" w:eastAsia="宋体" w:cs="宋体"/>
          <w:sz w:val="24"/>
          <w:szCs w:val="28"/>
          <w:lang w:val="en-US" w:eastAsia="zh-CN"/>
        </w:rPr>
        <w:t>襄城县农业农村局</w:t>
      </w:r>
    </w:p>
    <w:p w14:paraId="2FC51296">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lang w:eastAsia="zh-CN"/>
        </w:rPr>
      </w:pPr>
      <w:r>
        <w:rPr>
          <w:rFonts w:hint="eastAsia" w:ascii="宋体" w:hAnsi="宋体" w:eastAsia="宋体" w:cs="宋体"/>
          <w:sz w:val="24"/>
          <w:szCs w:val="28"/>
        </w:rPr>
        <w:t>法人代表：</w:t>
      </w:r>
      <w:r>
        <w:rPr>
          <w:rFonts w:hint="eastAsia" w:ascii="宋体" w:hAnsi="宋体" w:eastAsia="宋体" w:cs="宋体"/>
          <w:sz w:val="24"/>
          <w:szCs w:val="28"/>
          <w:lang w:val="en-US" w:eastAsia="zh-CN"/>
        </w:rPr>
        <w:t>/</w:t>
      </w:r>
    </w:p>
    <w:p w14:paraId="431A6D9E">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地址：河南省许昌市襄城县中心路西段</w:t>
      </w:r>
    </w:p>
    <w:p w14:paraId="45834173">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lang w:eastAsia="zh-CN"/>
        </w:rPr>
      </w:pPr>
      <w:r>
        <w:rPr>
          <w:rFonts w:hint="eastAsia" w:ascii="宋体" w:hAnsi="宋体" w:eastAsia="宋体" w:cs="宋体"/>
          <w:sz w:val="24"/>
          <w:szCs w:val="28"/>
        </w:rPr>
        <w:t>签约代表：</w:t>
      </w:r>
    </w:p>
    <w:p w14:paraId="6A2D0DB4">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电话：</w:t>
      </w:r>
    </w:p>
    <w:p w14:paraId="228B9C5A">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lang w:val="en-US" w:eastAsia="zh-CN"/>
        </w:rPr>
      </w:pPr>
      <w:r>
        <w:rPr>
          <w:rFonts w:hint="eastAsia" w:ascii="宋体" w:hAnsi="宋体" w:eastAsia="宋体" w:cs="宋体"/>
          <w:sz w:val="24"/>
          <w:szCs w:val="28"/>
        </w:rPr>
        <w:t>电子邮箱：</w:t>
      </w:r>
      <w:r>
        <w:rPr>
          <w:rFonts w:hint="eastAsia" w:ascii="宋体" w:hAnsi="宋体" w:eastAsia="宋体" w:cs="宋体"/>
          <w:sz w:val="24"/>
          <w:szCs w:val="28"/>
          <w:lang w:val="en-US" w:eastAsia="zh-CN"/>
        </w:rPr>
        <w:t>/</w:t>
      </w:r>
    </w:p>
    <w:p w14:paraId="79D3C9FA">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right="-104"/>
        <w:jc w:val="both"/>
        <w:textAlignment w:val="auto"/>
        <w:outlineLvl w:val="9"/>
        <w:rPr>
          <w:rFonts w:hint="eastAsia" w:ascii="宋体" w:hAnsi="宋体" w:eastAsia="宋体" w:cs="宋体"/>
          <w:sz w:val="24"/>
          <w:szCs w:val="28"/>
        </w:rPr>
      </w:pPr>
    </w:p>
    <w:p w14:paraId="128837C9">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乙方：</w:t>
      </w:r>
    </w:p>
    <w:p w14:paraId="63FC1E9C">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法人代表：</w:t>
      </w:r>
    </w:p>
    <w:p w14:paraId="0A5B7C14">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地址：</w:t>
      </w:r>
    </w:p>
    <w:p w14:paraId="56483F3C">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签约代表：</w:t>
      </w:r>
    </w:p>
    <w:p w14:paraId="1F1F269B">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电话：</w:t>
      </w:r>
    </w:p>
    <w:p w14:paraId="40416BAB">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电子邮箱：wangmingyang@cti-cert.com</w:t>
      </w:r>
    </w:p>
    <w:p w14:paraId="3F970C3E">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right="-104"/>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（以下“甲方”与“乙方”合称“双方”）</w:t>
      </w:r>
    </w:p>
    <w:p w14:paraId="6B308236">
      <w:pPr>
        <w:rPr>
          <w:rFonts w:hint="eastAsia" w:ascii="新宋体" w:hAnsi="新宋体" w:eastAsia="新宋体" w:cs="新宋体"/>
          <w:bCs/>
          <w:sz w:val="22"/>
          <w:szCs w:val="22"/>
        </w:rPr>
      </w:pPr>
      <w:r>
        <w:rPr>
          <w:rFonts w:hint="eastAsia" w:ascii="新宋体" w:hAnsi="新宋体" w:eastAsia="新宋体" w:cs="新宋体"/>
          <w:bCs/>
          <w:sz w:val="22"/>
          <w:szCs w:val="22"/>
        </w:rPr>
        <w:br w:type="page"/>
      </w:r>
    </w:p>
    <w:p w14:paraId="6EF7D1DF">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left="109" w:leftChars="52" w:right="-104" w:firstLine="429" w:firstLineChars="195"/>
        <w:jc w:val="both"/>
        <w:textAlignment w:val="auto"/>
        <w:outlineLvl w:val="9"/>
        <w:rPr>
          <w:rFonts w:hint="eastAsia" w:ascii="宋体" w:hAnsi="宋体" w:eastAsia="宋体" w:cs="宋体"/>
          <w:kern w:val="0"/>
          <w:sz w:val="22"/>
          <w:szCs w:val="22"/>
        </w:rPr>
      </w:pPr>
      <w:r>
        <w:rPr>
          <w:rFonts w:hint="eastAsia" w:ascii="宋体" w:hAnsi="宋体" w:eastAsia="宋体" w:cs="宋体"/>
          <w:bCs/>
          <w:sz w:val="22"/>
          <w:szCs w:val="22"/>
        </w:rPr>
        <w:t>根据《中华人民共和国</w:t>
      </w:r>
      <w:r>
        <w:rPr>
          <w:rFonts w:hint="eastAsia" w:ascii="宋体" w:hAnsi="宋体" w:cs="宋体"/>
          <w:bCs/>
          <w:sz w:val="22"/>
          <w:szCs w:val="22"/>
          <w:lang w:val="en-US" w:eastAsia="zh-CN"/>
        </w:rPr>
        <w:t>民法典</w:t>
      </w:r>
      <w:r>
        <w:rPr>
          <w:rFonts w:hint="eastAsia" w:ascii="宋体" w:hAnsi="宋体" w:eastAsia="宋体" w:cs="宋体"/>
          <w:bCs/>
          <w:sz w:val="22"/>
          <w:szCs w:val="22"/>
        </w:rPr>
        <w:t>》</w:t>
      </w:r>
      <w:r>
        <w:rPr>
          <w:rFonts w:hint="eastAsia" w:ascii="宋体" w:hAnsi="宋体" w:cs="宋体"/>
          <w:bCs/>
          <w:sz w:val="22"/>
          <w:szCs w:val="22"/>
          <w:lang w:eastAsia="zh-CN"/>
        </w:rPr>
        <w:t>、</w:t>
      </w:r>
      <w:r>
        <w:rPr>
          <w:rFonts w:hint="eastAsia" w:ascii="宋体" w:hAnsi="宋体" w:eastAsia="宋体" w:cs="宋体"/>
          <w:bCs/>
          <w:sz w:val="22"/>
          <w:szCs w:val="22"/>
        </w:rPr>
        <w:t>《政府采购法》、《农业部关于推进兽医社会化服务发展指导意见》及有关法律规定，遵循平等、自愿、公平和诚实信用的原则，</w:t>
      </w:r>
      <w:r>
        <w:rPr>
          <w:rFonts w:hint="eastAsia" w:ascii="宋体" w:hAnsi="宋体" w:eastAsia="宋体" w:cs="宋体"/>
          <w:bCs/>
          <w:sz w:val="22"/>
          <w:szCs w:val="22"/>
          <w:lang w:eastAsia="zh-CN"/>
        </w:rPr>
        <w:t>依据项目</w:t>
      </w:r>
      <w:r>
        <w:rPr>
          <w:rFonts w:hint="eastAsia" w:ascii="宋体" w:hAnsi="宋体" w:eastAsia="宋体" w:cs="宋体"/>
          <w:bCs/>
          <w:sz w:val="22"/>
          <w:szCs w:val="22"/>
          <w:lang w:val="en-US" w:eastAsia="zh-CN"/>
        </w:rPr>
        <w:t>中标</w:t>
      </w:r>
      <w:r>
        <w:rPr>
          <w:rFonts w:hint="eastAsia" w:ascii="宋体" w:hAnsi="宋体" w:eastAsia="宋体" w:cs="宋体"/>
          <w:bCs/>
          <w:sz w:val="22"/>
          <w:szCs w:val="22"/>
          <w:lang w:eastAsia="zh-CN"/>
        </w:rPr>
        <w:t>通知书，</w:t>
      </w:r>
      <w:r>
        <w:rPr>
          <w:rFonts w:hint="eastAsia" w:ascii="宋体" w:hAnsi="宋体" w:eastAsia="宋体" w:cs="宋体"/>
          <w:bCs/>
          <w:sz w:val="22"/>
          <w:szCs w:val="22"/>
        </w:rPr>
        <w:t>双方就</w:t>
      </w:r>
      <w:r>
        <w:rPr>
          <w:rFonts w:hint="eastAsia" w:ascii="宋体" w:hAnsi="宋体" w:eastAsia="宋体" w:cs="宋体"/>
          <w:bCs/>
          <w:sz w:val="22"/>
          <w:szCs w:val="22"/>
          <w:u w:val="single"/>
          <w:lang w:val="en-US" w:eastAsia="zh-CN"/>
        </w:rPr>
        <w:t xml:space="preserve"> 襄城县农业农村局襄城县</w:t>
      </w:r>
      <w:r>
        <w:rPr>
          <w:rFonts w:hint="eastAsia" w:ascii="宋体" w:hAnsi="宋体" w:cs="宋体"/>
          <w:bCs/>
          <w:sz w:val="22"/>
          <w:szCs w:val="22"/>
          <w:u w:val="single"/>
          <w:lang w:val="en-US" w:eastAsia="zh-CN"/>
        </w:rPr>
        <w:t xml:space="preserve">     </w:t>
      </w:r>
      <w:r>
        <w:rPr>
          <w:rFonts w:hint="eastAsia" w:ascii="宋体" w:hAnsi="宋体" w:eastAsia="宋体" w:cs="宋体"/>
          <w:bCs/>
          <w:sz w:val="22"/>
          <w:szCs w:val="22"/>
          <w:u w:val="single"/>
          <w:lang w:val="en-US" w:eastAsia="zh-CN"/>
        </w:rPr>
        <w:t>年畜间布鲁氏菌病免疫采购项目</w:t>
      </w:r>
      <w:r>
        <w:rPr>
          <w:rFonts w:hint="eastAsia" w:ascii="宋体" w:hAnsi="宋体" w:cs="宋体"/>
          <w:bCs/>
          <w:sz w:val="22"/>
          <w:szCs w:val="22"/>
          <w:u w:val="single"/>
          <w:lang w:val="en-US" w:eastAsia="zh-CN"/>
        </w:rPr>
        <w:t>（第一标段）</w:t>
      </w:r>
      <w:r>
        <w:rPr>
          <w:rFonts w:hint="eastAsia" w:ascii="宋体" w:hAnsi="宋体" w:eastAsia="宋体" w:cs="宋体"/>
          <w:bCs/>
          <w:sz w:val="22"/>
          <w:szCs w:val="22"/>
        </w:rPr>
        <w:t>及有关事项协商一致，</w:t>
      </w:r>
      <w:r>
        <w:rPr>
          <w:rFonts w:hint="eastAsia" w:ascii="宋体" w:hAnsi="宋体" w:eastAsia="宋体" w:cs="宋体"/>
          <w:kern w:val="0"/>
          <w:sz w:val="22"/>
          <w:szCs w:val="22"/>
        </w:rPr>
        <w:t>双方同意签署本合同。</w:t>
      </w:r>
    </w:p>
    <w:p w14:paraId="3EEA17C5">
      <w:pPr>
        <w:keepNext w:val="0"/>
        <w:keepLines w:val="0"/>
        <w:pageBreakBefore w:val="0"/>
        <w:widowControl w:val="0"/>
        <w:numPr>
          <w:ilvl w:val="0"/>
          <w:numId w:val="13"/>
        </w:numPr>
        <w:tabs>
          <w:tab w:val="left" w:pos="1080"/>
          <w:tab w:val="clear" w:pos="1476"/>
        </w:tabs>
        <w:kinsoku/>
        <w:wordWrap/>
        <w:overflowPunct/>
        <w:topLinePunct w:val="0"/>
        <w:autoSpaceDE/>
        <w:autoSpaceDN/>
        <w:bidi w:val="0"/>
        <w:adjustRightInd/>
        <w:snapToGrid/>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合同标的</w:t>
      </w:r>
    </w:p>
    <w:p w14:paraId="317EEE2C">
      <w:pPr>
        <w:keepNext w:val="0"/>
        <w:keepLines w:val="0"/>
        <w:pageBreakBefore w:val="0"/>
        <w:widowControl w:val="0"/>
        <w:kinsoku/>
        <w:wordWrap/>
        <w:overflowPunct/>
        <w:topLinePunct w:val="0"/>
        <w:bidi w:val="0"/>
        <w:snapToGrid/>
        <w:spacing w:before="0" w:beforeLines="0" w:after="0" w:afterLines="0" w:line="360" w:lineRule="auto"/>
        <w:ind w:right="-108" w:firstLine="440" w:firstLineChars="200"/>
        <w:jc w:val="both"/>
        <w:textAlignment w:val="auto"/>
        <w:outlineLvl w:val="9"/>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甲方委托乙方进行</w:t>
      </w:r>
      <w:r>
        <w:rPr>
          <w:rFonts w:hint="eastAsia" w:ascii="宋体" w:hAnsi="宋体" w:eastAsia="宋体" w:cs="宋体"/>
          <w:kern w:val="0"/>
          <w:sz w:val="22"/>
          <w:szCs w:val="22"/>
          <w:u w:val="single"/>
        </w:rPr>
        <w:t xml:space="preserve"> </w:t>
      </w:r>
      <w:r>
        <w:rPr>
          <w:rFonts w:hint="eastAsia" w:ascii="宋体" w:hAnsi="宋体" w:eastAsia="宋体" w:cs="宋体"/>
          <w:bCs/>
          <w:sz w:val="22"/>
          <w:szCs w:val="22"/>
          <w:u w:val="single"/>
          <w:lang w:val="en-US" w:eastAsia="zh-CN"/>
        </w:rPr>
        <w:t>襄城县农业农村局襄城县</w:t>
      </w:r>
      <w:r>
        <w:rPr>
          <w:rFonts w:hint="eastAsia" w:ascii="宋体" w:hAnsi="宋体" w:cs="宋体"/>
          <w:bCs/>
          <w:sz w:val="22"/>
          <w:szCs w:val="22"/>
          <w:u w:val="single"/>
          <w:lang w:val="en-US" w:eastAsia="zh-CN"/>
        </w:rPr>
        <w:t xml:space="preserve">   </w:t>
      </w:r>
      <w:r>
        <w:rPr>
          <w:rFonts w:hint="eastAsia" w:ascii="宋体" w:hAnsi="宋体" w:eastAsia="宋体" w:cs="宋体"/>
          <w:bCs/>
          <w:sz w:val="22"/>
          <w:szCs w:val="22"/>
          <w:u w:val="single"/>
          <w:lang w:val="en-US" w:eastAsia="zh-CN"/>
        </w:rPr>
        <w:t>年畜间布鲁氏菌病免疫采购项目</w:t>
      </w:r>
      <w:r>
        <w:rPr>
          <w:rFonts w:hint="eastAsia" w:ascii="宋体" w:hAnsi="宋体" w:eastAsia="宋体" w:cs="宋体"/>
          <w:sz w:val="22"/>
          <w:szCs w:val="22"/>
          <w:u w:val="single" w:color="auto"/>
          <w:lang w:val="en-US" w:eastAsia="zh-CN"/>
        </w:rPr>
        <w:t xml:space="preserve"> </w:t>
      </w:r>
      <w:r>
        <w:rPr>
          <w:rFonts w:hint="eastAsia" w:ascii="宋体" w:hAnsi="宋体" w:eastAsia="宋体" w:cs="宋体"/>
          <w:sz w:val="22"/>
          <w:szCs w:val="22"/>
          <w:u w:val="none" w:color="auto"/>
          <w:lang w:val="en-US" w:eastAsia="zh-CN"/>
        </w:rPr>
        <w:t xml:space="preserve"> </w:t>
      </w:r>
      <w:r>
        <w:rPr>
          <w:rFonts w:hint="eastAsia" w:ascii="宋体" w:hAnsi="宋体" w:eastAsia="宋体" w:cs="宋体"/>
          <w:sz w:val="22"/>
          <w:szCs w:val="22"/>
          <w:u w:val="none" w:color="auto"/>
        </w:rPr>
        <w:t>服务</w:t>
      </w:r>
      <w:r>
        <w:rPr>
          <w:rFonts w:hint="eastAsia" w:ascii="宋体" w:hAnsi="宋体" w:eastAsia="宋体" w:cs="宋体"/>
          <w:sz w:val="22"/>
          <w:szCs w:val="22"/>
        </w:rPr>
        <w:t>（以下简称“服务”）</w:t>
      </w:r>
    </w:p>
    <w:p w14:paraId="173E2631">
      <w:pPr>
        <w:pStyle w:val="26"/>
        <w:spacing w:line="360" w:lineRule="auto"/>
        <w:ind w:firstLine="440"/>
        <w:rPr>
          <w:rFonts w:hint="eastAsia" w:ascii="宋体" w:hAnsi="宋体" w:cs="宋体"/>
          <w:kern w:val="0"/>
          <w:sz w:val="22"/>
          <w:szCs w:val="22"/>
          <w:u w:val="single"/>
          <w:lang w:val="en-US" w:eastAsia="zh-CN" w:bidi="ar-SA"/>
        </w:rPr>
      </w:pPr>
      <w:r>
        <w:rPr>
          <w:rFonts w:hint="eastAsia" w:ascii="宋体" w:hAnsi="宋体" w:eastAsia="宋体" w:cs="宋体"/>
          <w:kern w:val="0"/>
          <w:sz w:val="22"/>
          <w:szCs w:val="22"/>
          <w:lang w:val="en-US" w:eastAsia="zh-CN" w:bidi="ar-SA"/>
        </w:rPr>
        <w:t>合同金额：</w:t>
      </w:r>
      <w:r>
        <w:rPr>
          <w:rFonts w:hint="eastAsia" w:ascii="宋体" w:hAnsi="宋体" w:cs="宋体"/>
          <w:kern w:val="0"/>
          <w:sz w:val="22"/>
          <w:szCs w:val="22"/>
          <w:lang w:val="en-US" w:eastAsia="zh-CN" w:bidi="ar-SA"/>
        </w:rPr>
        <w:t>羊</w:t>
      </w:r>
      <w:r>
        <w:rPr>
          <w:rFonts w:hint="eastAsia" w:ascii="宋体" w:hAnsi="宋体" w:eastAsia="宋体" w:cs="宋体"/>
          <w:kern w:val="0"/>
          <w:sz w:val="22"/>
          <w:szCs w:val="22"/>
          <w:u w:val="single"/>
          <w:lang w:val="en-US" w:eastAsia="zh-CN" w:bidi="ar-SA"/>
        </w:rPr>
        <w:t>：</w:t>
      </w:r>
      <w:r>
        <w:rPr>
          <w:rFonts w:hint="eastAsia" w:ascii="宋体" w:hAnsi="宋体" w:cs="宋体"/>
          <w:kern w:val="0"/>
          <w:sz w:val="22"/>
          <w:szCs w:val="22"/>
          <w:u w:val="single"/>
          <w:lang w:val="en-US" w:eastAsia="zh-CN" w:bidi="ar-SA"/>
        </w:rPr>
        <w:t xml:space="preserve">     </w:t>
      </w:r>
      <w:r>
        <w:rPr>
          <w:rFonts w:hint="eastAsia" w:ascii="宋体" w:hAnsi="宋体" w:eastAsia="宋体" w:cs="宋体"/>
          <w:kern w:val="0"/>
          <w:sz w:val="22"/>
          <w:szCs w:val="22"/>
          <w:u w:val="single"/>
          <w:lang w:val="en-US" w:eastAsia="zh-CN" w:bidi="ar-SA"/>
        </w:rPr>
        <w:t>元/头（大写：</w:t>
      </w:r>
      <w:r>
        <w:rPr>
          <w:rFonts w:hint="eastAsia" w:ascii="宋体" w:hAnsi="宋体" w:cs="宋体"/>
          <w:kern w:val="0"/>
          <w:sz w:val="22"/>
          <w:szCs w:val="22"/>
          <w:u w:val="single"/>
          <w:lang w:val="en-US" w:eastAsia="zh-CN" w:bidi="ar-SA"/>
        </w:rPr>
        <w:t xml:space="preserve">      </w:t>
      </w:r>
      <w:r>
        <w:rPr>
          <w:rFonts w:hint="eastAsia" w:ascii="宋体" w:hAnsi="宋体" w:eastAsia="宋体" w:cs="宋体"/>
          <w:kern w:val="0"/>
          <w:sz w:val="22"/>
          <w:szCs w:val="22"/>
          <w:u w:val="single"/>
          <w:lang w:val="en-US" w:eastAsia="zh-CN" w:bidi="ar-SA"/>
        </w:rPr>
        <w:t>）</w:t>
      </w:r>
      <w:r>
        <w:rPr>
          <w:rFonts w:hint="eastAsia" w:ascii="宋体" w:hAnsi="宋体" w:cs="宋体"/>
          <w:kern w:val="0"/>
          <w:sz w:val="22"/>
          <w:szCs w:val="22"/>
          <w:u w:val="single"/>
          <w:lang w:val="en-US" w:eastAsia="zh-CN" w:bidi="ar-SA"/>
        </w:rPr>
        <w:t>，</w:t>
      </w:r>
      <w:r>
        <w:rPr>
          <w:rFonts w:hint="eastAsia" w:ascii="宋体" w:hAnsi="宋体" w:eastAsia="宋体" w:cs="宋体"/>
          <w:kern w:val="0"/>
          <w:sz w:val="22"/>
          <w:szCs w:val="22"/>
          <w:u w:val="single"/>
          <w:lang w:val="en-US" w:eastAsia="zh-CN" w:bidi="ar-SA"/>
        </w:rPr>
        <w:t>免疫服务结束以实际免疫数量支付相关费用</w:t>
      </w:r>
      <w:r>
        <w:rPr>
          <w:rFonts w:hint="eastAsia" w:ascii="宋体" w:hAnsi="宋体" w:cs="宋体"/>
          <w:kern w:val="0"/>
          <w:sz w:val="22"/>
          <w:szCs w:val="22"/>
          <w:u w:val="single"/>
          <w:lang w:val="en-US" w:eastAsia="zh-CN" w:bidi="ar-SA"/>
        </w:rPr>
        <w:t>。所支付费用包括防疫物资、人员保险、人员体检、人员报酬、车辆使用、管理费用、人员培训等费用。</w:t>
      </w:r>
    </w:p>
    <w:p w14:paraId="64021745">
      <w:pPr>
        <w:keepNext w:val="0"/>
        <w:keepLines w:val="0"/>
        <w:pageBreakBefore w:val="0"/>
        <w:widowControl w:val="0"/>
        <w:numPr>
          <w:ilvl w:val="0"/>
          <w:numId w:val="13"/>
        </w:numPr>
        <w:tabs>
          <w:tab w:val="left" w:pos="-200"/>
          <w:tab w:val="left" w:pos="1080"/>
          <w:tab w:val="clear" w:pos="1476"/>
        </w:tabs>
        <w:kinsoku/>
        <w:wordWrap/>
        <w:overflowPunct/>
        <w:topLinePunct w:val="0"/>
        <w:bidi w:val="0"/>
        <w:snapToGrid/>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服务</w:t>
      </w:r>
      <w:r>
        <w:rPr>
          <w:rFonts w:hint="eastAsia" w:ascii="宋体" w:hAnsi="宋体" w:eastAsia="宋体" w:cs="宋体"/>
          <w:b/>
          <w:kern w:val="0"/>
          <w:sz w:val="22"/>
          <w:szCs w:val="22"/>
          <w:lang w:val="en-US" w:eastAsia="zh-CN"/>
        </w:rPr>
        <w:t>内容</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lang w:val="en-US" w:eastAsia="zh-CN"/>
        </w:rPr>
        <w:t>周期和标准</w:t>
      </w:r>
    </w:p>
    <w:p w14:paraId="4EFCD45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31" w:firstLineChars="196"/>
        <w:jc w:val="both"/>
        <w:textAlignment w:val="auto"/>
        <w:outlineLvl w:val="9"/>
        <w:rPr>
          <w:rFonts w:hint="eastAsia" w:ascii="宋体" w:hAnsi="宋体" w:eastAsia="宋体" w:cs="宋体"/>
          <w:b w:val="0"/>
          <w:bCs w:val="0"/>
          <w:sz w:val="22"/>
          <w:szCs w:val="22"/>
          <w:u w:val="single"/>
          <w:lang w:eastAsia="zh-CN"/>
        </w:rPr>
      </w:pPr>
      <w:r>
        <w:rPr>
          <w:rFonts w:hint="eastAsia" w:ascii="宋体" w:hAnsi="宋体" w:eastAsia="宋体" w:cs="宋体"/>
          <w:sz w:val="22"/>
          <w:szCs w:val="22"/>
        </w:rPr>
        <w:t>（一）服务</w:t>
      </w:r>
      <w:r>
        <w:rPr>
          <w:rFonts w:hint="eastAsia" w:ascii="宋体" w:hAnsi="宋体" w:eastAsia="宋体" w:cs="宋体"/>
          <w:sz w:val="22"/>
          <w:szCs w:val="22"/>
          <w:lang w:val="en-US" w:eastAsia="zh-CN"/>
        </w:rPr>
        <w:t>内容</w:t>
      </w:r>
      <w:r>
        <w:rPr>
          <w:rFonts w:hint="eastAsia" w:ascii="宋体" w:hAnsi="宋体" w:eastAsia="宋体" w:cs="宋体"/>
          <w:sz w:val="22"/>
          <w:szCs w:val="22"/>
        </w:rPr>
        <w:t>：</w:t>
      </w:r>
      <w:r>
        <w:rPr>
          <w:rFonts w:hint="eastAsia" w:ascii="宋体" w:hAnsi="宋体" w:eastAsia="宋体" w:cs="宋体"/>
          <w:color w:val="auto"/>
          <w:sz w:val="24"/>
          <w:szCs w:val="24"/>
          <w:u w:val="single"/>
          <w:lang w:val="en-US" w:eastAsia="zh-CN"/>
        </w:rPr>
        <w:t>对</w:t>
      </w:r>
      <w:r>
        <w:rPr>
          <w:rFonts w:hint="eastAsia" w:ascii="宋体" w:hAnsi="宋体" w:cs="宋体"/>
          <w:color w:val="auto"/>
          <w:sz w:val="24"/>
          <w:szCs w:val="24"/>
          <w:u w:val="single"/>
          <w:lang w:val="en-US" w:eastAsia="zh-CN"/>
        </w:rPr>
        <w:t>襄城县所有应免散养羊</w:t>
      </w:r>
      <w:r>
        <w:rPr>
          <w:rFonts w:hint="eastAsia" w:ascii="宋体" w:hAnsi="宋体" w:eastAsia="宋体" w:cs="宋体"/>
          <w:color w:val="auto"/>
          <w:sz w:val="24"/>
          <w:szCs w:val="24"/>
          <w:u w:val="single"/>
          <w:lang w:val="en-US" w:eastAsia="zh-CN"/>
        </w:rPr>
        <w:t>通</w:t>
      </w:r>
      <w:r>
        <w:rPr>
          <w:rFonts w:hint="eastAsia" w:ascii="宋体" w:hAnsi="宋体" w:eastAsia="宋体" w:cs="宋体"/>
          <w:sz w:val="24"/>
          <w:szCs w:val="24"/>
          <w:u w:val="single"/>
          <w:lang w:val="en-US" w:eastAsia="zh-CN"/>
        </w:rPr>
        <w:t>过肌肉注射布病疫苗的方式进行布病免疫，提高免疫合格率</w:t>
      </w:r>
      <w:r>
        <w:rPr>
          <w:rFonts w:hint="eastAsia" w:ascii="宋体" w:hAnsi="宋体" w:eastAsia="宋体" w:cs="宋体"/>
          <w:sz w:val="22"/>
          <w:szCs w:val="22"/>
          <w:u w:val="single"/>
          <w:lang w:eastAsia="zh-CN"/>
        </w:rPr>
        <w:t>。</w:t>
      </w:r>
    </w:p>
    <w:p w14:paraId="363CD6FD">
      <w:pPr>
        <w:keepNext w:val="0"/>
        <w:keepLines w:val="0"/>
        <w:pageBreakBefore w:val="0"/>
        <w:widowControl w:val="0"/>
        <w:numPr>
          <w:ilvl w:val="0"/>
          <w:numId w:val="0"/>
        </w:numPr>
        <w:kinsoku/>
        <w:wordWrap/>
        <w:overflowPunct/>
        <w:topLinePunct w:val="0"/>
        <w:bidi w:val="0"/>
        <w:snapToGrid/>
        <w:spacing w:before="0" w:beforeLines="0" w:after="0" w:afterLines="0" w:line="560" w:lineRule="exact"/>
        <w:ind w:left="0" w:leftChars="0" w:right="0" w:rightChars="0" w:firstLine="440" w:firstLineChars="200"/>
        <w:jc w:val="both"/>
        <w:textAlignment w:val="auto"/>
        <w:outlineLvl w:val="9"/>
        <w:rPr>
          <w:rFonts w:hint="default" w:ascii="宋体" w:hAnsi="宋体" w:eastAsia="宋体" w:cs="宋体"/>
          <w:b/>
          <w:color w:val="auto"/>
          <w:kern w:val="0"/>
          <w:sz w:val="22"/>
          <w:szCs w:val="22"/>
          <w:highlight w:val="none"/>
          <w:u w:val="single"/>
          <w:lang w:val="en-US"/>
        </w:rPr>
      </w:pPr>
      <w:r>
        <w:rPr>
          <w:rFonts w:hint="eastAsia" w:ascii="宋体" w:hAnsi="宋体" w:eastAsia="宋体" w:cs="宋体"/>
          <w:b w:val="0"/>
          <w:bCs/>
          <w:color w:val="auto"/>
          <w:kern w:val="0"/>
          <w:sz w:val="22"/>
          <w:szCs w:val="22"/>
          <w:highlight w:val="none"/>
          <w:lang w:val="en-US" w:eastAsia="zh-CN" w:bidi="ar-SA"/>
        </w:rPr>
        <w:t>（二）</w:t>
      </w:r>
      <w:r>
        <w:rPr>
          <w:rFonts w:hint="eastAsia" w:ascii="宋体" w:hAnsi="宋体" w:eastAsia="宋体" w:cs="宋体"/>
          <w:color w:val="auto"/>
          <w:sz w:val="22"/>
          <w:szCs w:val="22"/>
          <w:highlight w:val="none"/>
        </w:rPr>
        <w:t>服务周期：</w:t>
      </w:r>
      <w:r>
        <w:rPr>
          <w:rFonts w:hint="eastAsia" w:ascii="宋体" w:hAnsi="宋体" w:cs="宋体"/>
          <w:color w:val="auto"/>
          <w:sz w:val="22"/>
          <w:szCs w:val="22"/>
          <w:highlight w:val="none"/>
          <w:u w:val="single"/>
          <w:lang w:val="en-US" w:eastAsia="zh-CN"/>
        </w:rPr>
        <w:t>合同签订之日起3天内开始防疫，原则上50天内完成任务。防疫时间：   年   月   日开始至   年   月   日结束。任何一方由于不可抗原因不能如期履行协议时，应及时通报对方，以减少可能给对方造成的损失，在取得有关机构的不可抗力证明或双方谅解确认，允许延期履行或修改合同，所有经双方签署确认的文件即成为本协议的有效组成部分。</w:t>
      </w:r>
    </w:p>
    <w:p w14:paraId="57766C27">
      <w:pPr>
        <w:keepNext w:val="0"/>
        <w:keepLines w:val="0"/>
        <w:pageBreakBefore w:val="0"/>
        <w:widowControl w:val="0"/>
        <w:numPr>
          <w:ilvl w:val="0"/>
          <w:numId w:val="0"/>
        </w:numPr>
        <w:kinsoku/>
        <w:wordWrap/>
        <w:overflowPunct/>
        <w:topLinePunct w:val="0"/>
        <w:bidi w:val="0"/>
        <w:snapToGrid/>
        <w:spacing w:before="0" w:beforeLines="0" w:after="0" w:afterLines="0" w:line="560" w:lineRule="exact"/>
        <w:ind w:left="0" w:leftChars="0" w:right="0" w:rightChars="0" w:firstLine="420" w:firstLineChars="200"/>
        <w:jc w:val="both"/>
        <w:textAlignment w:val="auto"/>
        <w:outlineLvl w:val="9"/>
        <w:rPr>
          <w:rFonts w:hint="default" w:ascii="宋体" w:hAnsi="宋体" w:eastAsia="宋体" w:cs="宋体"/>
          <w:u w:val="single"/>
          <w:lang w:val="en-US"/>
        </w:rPr>
      </w:pPr>
      <w:r>
        <w:rPr>
          <w:rFonts w:hint="eastAsia" w:ascii="宋体" w:hAnsi="宋体" w:eastAsia="宋体" w:cs="宋体"/>
          <w:kern w:val="2"/>
          <w:sz w:val="21"/>
          <w:szCs w:val="24"/>
          <w:lang w:val="en-US" w:eastAsia="zh-CN" w:bidi="ar-SA"/>
        </w:rPr>
        <w:t>（三）</w:t>
      </w:r>
      <w:r>
        <w:rPr>
          <w:rFonts w:hint="eastAsia" w:ascii="宋体" w:hAnsi="宋体" w:eastAsia="宋体" w:cs="宋体"/>
          <w:sz w:val="22"/>
          <w:szCs w:val="22"/>
          <w:lang w:val="en-US" w:eastAsia="zh-CN"/>
        </w:rPr>
        <w:t>服务标准：</w:t>
      </w:r>
      <w:r>
        <w:rPr>
          <w:rFonts w:hint="eastAsia" w:ascii="宋体" w:hAnsi="宋体" w:eastAsia="宋体" w:cs="宋体"/>
          <w:sz w:val="24"/>
          <w:szCs w:val="24"/>
          <w:u w:val="single"/>
          <w:lang w:val="en-US" w:eastAsia="zh-CN"/>
        </w:rPr>
        <w:t>布鲁氏菌病群体免疫密度在90%以上，其中应免羊免疫密度达到100%</w:t>
      </w:r>
      <w:r>
        <w:rPr>
          <w:rFonts w:hint="eastAsia" w:ascii="宋体" w:hAnsi="宋体" w:cs="宋体"/>
          <w:sz w:val="24"/>
          <w:szCs w:val="24"/>
          <w:u w:val="single"/>
          <w:lang w:val="en-US" w:eastAsia="zh-CN"/>
        </w:rPr>
        <w:t>；动物免疫档案规范。</w:t>
      </w:r>
    </w:p>
    <w:p w14:paraId="259DC4D5">
      <w:pPr>
        <w:keepNext w:val="0"/>
        <w:keepLines w:val="0"/>
        <w:pageBreakBefore w:val="0"/>
        <w:widowControl w:val="0"/>
        <w:numPr>
          <w:ilvl w:val="0"/>
          <w:numId w:val="13"/>
        </w:numPr>
        <w:tabs>
          <w:tab w:val="left" w:pos="1080"/>
          <w:tab w:val="clear" w:pos="1476"/>
        </w:tabs>
        <w:kinsoku/>
        <w:wordWrap/>
        <w:overflowPunct/>
        <w:topLinePunct w:val="0"/>
        <w:bidi w:val="0"/>
        <w:snapToGrid/>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结算及支付方式</w:t>
      </w:r>
    </w:p>
    <w:p w14:paraId="29E620D8">
      <w:pPr>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color w:val="auto"/>
          <w:sz w:val="22"/>
          <w:szCs w:val="22"/>
          <w:u w:val="single"/>
        </w:rPr>
      </w:pPr>
      <w:r>
        <w:rPr>
          <w:rFonts w:hint="eastAsia" w:ascii="宋体" w:hAnsi="宋体" w:eastAsia="宋体" w:cs="宋体"/>
          <w:color w:val="auto"/>
          <w:sz w:val="22"/>
          <w:szCs w:val="22"/>
        </w:rPr>
        <w:t>项目完成</w:t>
      </w:r>
      <w:r>
        <w:rPr>
          <w:rFonts w:hint="eastAsia" w:ascii="宋体" w:hAnsi="宋体" w:cs="宋体"/>
          <w:color w:val="auto"/>
          <w:sz w:val="22"/>
          <w:szCs w:val="22"/>
          <w:lang w:val="en-US" w:eastAsia="zh-CN"/>
        </w:rPr>
        <w:t>后</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经甲方</w:t>
      </w:r>
      <w:r>
        <w:rPr>
          <w:rFonts w:hint="eastAsia" w:ascii="宋体" w:hAnsi="宋体" w:eastAsia="宋体" w:cs="宋体"/>
          <w:color w:val="auto"/>
          <w:sz w:val="22"/>
          <w:szCs w:val="22"/>
          <w:lang w:val="en-US" w:eastAsia="zh-CN"/>
        </w:rPr>
        <w:t>验收</w:t>
      </w:r>
      <w:r>
        <w:rPr>
          <w:rFonts w:hint="eastAsia" w:ascii="宋体" w:hAnsi="宋体" w:cs="宋体"/>
          <w:color w:val="auto"/>
          <w:sz w:val="22"/>
          <w:szCs w:val="22"/>
          <w:lang w:val="en-US" w:eastAsia="zh-CN"/>
        </w:rPr>
        <w:t>合格</w:t>
      </w:r>
      <w:r>
        <w:rPr>
          <w:rFonts w:hint="eastAsia" w:ascii="宋体" w:hAnsi="宋体" w:eastAsia="宋体" w:cs="宋体"/>
          <w:color w:val="auto"/>
          <w:sz w:val="22"/>
          <w:szCs w:val="22"/>
        </w:rPr>
        <w:t>，乙方向甲方开具增值税发票，甲方</w:t>
      </w:r>
      <w:r>
        <w:rPr>
          <w:rFonts w:hint="eastAsia" w:ascii="宋体" w:hAnsi="宋体" w:cs="宋体"/>
          <w:color w:val="auto"/>
          <w:sz w:val="22"/>
          <w:szCs w:val="22"/>
          <w:lang w:val="en-US" w:eastAsia="zh-CN"/>
        </w:rPr>
        <w:t>应按实际免疫数量计算将动物防疫服务费付给乙方</w:t>
      </w:r>
      <w:r>
        <w:rPr>
          <w:rFonts w:hint="eastAsia" w:ascii="宋体" w:hAnsi="宋体" w:eastAsia="宋体" w:cs="宋体"/>
          <w:color w:val="auto"/>
          <w:sz w:val="22"/>
          <w:szCs w:val="22"/>
        </w:rPr>
        <w:t>。</w:t>
      </w:r>
    </w:p>
    <w:p w14:paraId="1D13F890">
      <w:pPr>
        <w:keepNext w:val="0"/>
        <w:keepLines w:val="0"/>
        <w:pageBreakBefore w:val="0"/>
        <w:widowControl w:val="0"/>
        <w:numPr>
          <w:ilvl w:val="0"/>
          <w:numId w:val="13"/>
        </w:numPr>
        <w:tabs>
          <w:tab w:val="left" w:pos="54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开</w:t>
      </w:r>
      <w:r>
        <w:rPr>
          <w:rFonts w:hint="eastAsia" w:ascii="宋体" w:hAnsi="宋体" w:eastAsia="宋体" w:cs="宋体"/>
          <w:b/>
          <w:color w:val="auto"/>
          <w:kern w:val="0"/>
          <w:sz w:val="22"/>
          <w:szCs w:val="22"/>
          <w:lang w:val="en-US" w:eastAsia="zh-CN"/>
        </w:rPr>
        <w:t>工</w:t>
      </w:r>
      <w:r>
        <w:rPr>
          <w:rFonts w:hint="eastAsia" w:ascii="宋体" w:hAnsi="宋体" w:eastAsia="宋体" w:cs="宋体"/>
          <w:b/>
          <w:color w:val="auto"/>
          <w:kern w:val="0"/>
          <w:sz w:val="22"/>
          <w:szCs w:val="22"/>
        </w:rPr>
        <w:t>与服务</w:t>
      </w:r>
    </w:p>
    <w:p w14:paraId="427CA1C0">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（一）乙方根据项目</w:t>
      </w:r>
      <w:r>
        <w:rPr>
          <w:rFonts w:hint="eastAsia" w:ascii="宋体" w:hAnsi="宋体" w:eastAsia="宋体" w:cs="宋体"/>
          <w:sz w:val="22"/>
          <w:szCs w:val="22"/>
          <w:lang w:val="en-US" w:eastAsia="zh-CN"/>
        </w:rPr>
        <w:t>方案</w:t>
      </w:r>
      <w:r>
        <w:rPr>
          <w:rFonts w:hint="eastAsia" w:ascii="宋体" w:hAnsi="宋体" w:eastAsia="宋体" w:cs="宋体"/>
          <w:sz w:val="22"/>
          <w:szCs w:val="22"/>
        </w:rPr>
        <w:t>或甲方安排开展工作。</w:t>
      </w:r>
    </w:p>
    <w:p w14:paraId="56F39269">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（二）应甲方要求，乙方</w:t>
      </w:r>
      <w:r>
        <w:rPr>
          <w:rFonts w:hint="eastAsia" w:ascii="宋体" w:hAnsi="宋体" w:eastAsia="宋体" w:cs="宋体"/>
          <w:sz w:val="24"/>
          <w:szCs w:val="24"/>
          <w:lang w:val="en-US" w:eastAsia="zh-CN"/>
        </w:rPr>
        <w:t>参加布鲁氏菌病强制免疫服务人员需进行免疫前、免</w:t>
      </w:r>
      <w:r>
        <w:rPr>
          <w:rFonts w:hint="eastAsia" w:ascii="宋体" w:hAnsi="宋体" w:eastAsia="宋体" w:cs="宋体"/>
          <w:sz w:val="22"/>
          <w:szCs w:val="22"/>
          <w:lang w:val="en-US" w:eastAsia="zh-CN"/>
        </w:rPr>
        <w:t>疫后布病体检，确保人员健康</w:t>
      </w:r>
      <w:r>
        <w:rPr>
          <w:rFonts w:hint="eastAsia" w:ascii="宋体" w:hAnsi="宋体" w:eastAsia="宋体" w:cs="宋体"/>
          <w:sz w:val="22"/>
          <w:szCs w:val="22"/>
        </w:rPr>
        <w:t>。</w:t>
      </w:r>
    </w:p>
    <w:p w14:paraId="23DFF569">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color w:val="auto"/>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三</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甲方</w:t>
      </w:r>
      <w:r>
        <w:rPr>
          <w:rFonts w:hint="eastAsia" w:ascii="宋体" w:hAnsi="宋体" w:eastAsia="宋体" w:cs="宋体"/>
          <w:sz w:val="22"/>
          <w:szCs w:val="22"/>
          <w:lang w:eastAsia="zh-CN"/>
        </w:rPr>
        <w:t>仅提供所需要的</w:t>
      </w:r>
      <w:r>
        <w:rPr>
          <w:rFonts w:hint="eastAsia" w:ascii="宋体" w:hAnsi="宋体" w:cs="宋体"/>
          <w:sz w:val="22"/>
          <w:szCs w:val="22"/>
          <w:lang w:eastAsia="zh-CN"/>
        </w:rPr>
        <w:t>羊</w:t>
      </w:r>
      <w:r>
        <w:rPr>
          <w:rFonts w:hint="eastAsia" w:ascii="宋体" w:hAnsi="宋体" w:eastAsia="宋体" w:cs="宋体"/>
          <w:sz w:val="22"/>
          <w:szCs w:val="22"/>
          <w:lang w:eastAsia="zh-CN"/>
        </w:rPr>
        <w:t>布鲁氏菌病疫苗，所需人员、车辆租赁、油修、统计、人员保险、食宿等</w:t>
      </w:r>
      <w:r>
        <w:rPr>
          <w:rFonts w:hint="eastAsia" w:ascii="宋体" w:hAnsi="宋体" w:cs="宋体"/>
          <w:color w:val="auto"/>
          <w:sz w:val="22"/>
          <w:szCs w:val="22"/>
          <w:lang w:val="en-US" w:eastAsia="zh-CN"/>
        </w:rPr>
        <w:t>均</w:t>
      </w:r>
      <w:r>
        <w:rPr>
          <w:rFonts w:hint="eastAsia" w:ascii="宋体" w:hAnsi="宋体" w:eastAsia="宋体" w:cs="宋体"/>
          <w:color w:val="auto"/>
          <w:sz w:val="22"/>
          <w:szCs w:val="22"/>
          <w:lang w:eastAsia="zh-CN"/>
        </w:rPr>
        <w:t>由中标供应商组织实施，防疫所涉及到的风险及劳务纠纷，</w:t>
      </w:r>
      <w:r>
        <w:rPr>
          <w:rFonts w:hint="eastAsia" w:ascii="宋体" w:hAnsi="宋体" w:cs="宋体"/>
          <w:color w:val="auto"/>
          <w:sz w:val="22"/>
          <w:szCs w:val="22"/>
          <w:lang w:val="en-US" w:eastAsia="zh-CN"/>
        </w:rPr>
        <w:t>均</w:t>
      </w:r>
      <w:r>
        <w:rPr>
          <w:rFonts w:hint="eastAsia" w:ascii="宋体" w:hAnsi="宋体" w:eastAsia="宋体" w:cs="宋体"/>
          <w:color w:val="auto"/>
          <w:sz w:val="22"/>
          <w:szCs w:val="22"/>
          <w:lang w:eastAsia="zh-CN"/>
        </w:rPr>
        <w:t>由</w:t>
      </w:r>
      <w:r>
        <w:rPr>
          <w:rFonts w:hint="eastAsia" w:ascii="宋体" w:hAnsi="宋体" w:eastAsia="宋体" w:cs="宋体"/>
          <w:color w:val="auto"/>
          <w:sz w:val="22"/>
          <w:szCs w:val="22"/>
          <w:lang w:val="en-US" w:eastAsia="zh-CN"/>
        </w:rPr>
        <w:t>乙方</w:t>
      </w:r>
      <w:r>
        <w:rPr>
          <w:rFonts w:hint="eastAsia" w:ascii="宋体" w:hAnsi="宋体" w:eastAsia="宋体" w:cs="宋体"/>
          <w:color w:val="auto"/>
          <w:sz w:val="22"/>
          <w:szCs w:val="22"/>
          <w:lang w:eastAsia="zh-CN"/>
        </w:rPr>
        <w:t>承担。</w:t>
      </w:r>
    </w:p>
    <w:p w14:paraId="16480F97">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lang w:eastAsia="zh-CN"/>
        </w:rPr>
      </w:pP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四</w:t>
      </w:r>
      <w:r>
        <w:rPr>
          <w:rFonts w:hint="eastAsia" w:ascii="宋体" w:hAnsi="宋体" w:cs="宋体"/>
          <w:color w:val="auto"/>
          <w:sz w:val="22"/>
          <w:szCs w:val="22"/>
          <w:lang w:eastAsia="zh-CN"/>
        </w:rPr>
        <w:t>）</w:t>
      </w:r>
      <w:r>
        <w:rPr>
          <w:rFonts w:hint="eastAsia" w:ascii="宋体" w:hAnsi="宋体" w:eastAsia="宋体" w:cs="宋体"/>
          <w:color w:val="auto"/>
          <w:sz w:val="22"/>
          <w:szCs w:val="22"/>
          <w:lang w:eastAsia="zh-CN"/>
        </w:rPr>
        <w:t>乙方在开展</w:t>
      </w:r>
      <w:r>
        <w:rPr>
          <w:rFonts w:hint="eastAsia" w:ascii="宋体" w:hAnsi="宋体" w:cs="宋体"/>
          <w:color w:val="auto"/>
          <w:sz w:val="22"/>
          <w:szCs w:val="22"/>
          <w:lang w:eastAsia="zh-CN"/>
        </w:rPr>
        <w:t>羊</w:t>
      </w:r>
      <w:r>
        <w:rPr>
          <w:rFonts w:hint="eastAsia" w:ascii="宋体" w:hAnsi="宋体" w:eastAsia="宋体" w:cs="宋体"/>
          <w:color w:val="auto"/>
          <w:sz w:val="22"/>
          <w:szCs w:val="22"/>
          <w:lang w:eastAsia="zh-CN"/>
        </w:rPr>
        <w:t>布病强制免疫时，按照《河南省畜牧局关于印发〈布鲁氏菌病免疫接种技术规范〉等</w:t>
      </w:r>
      <w:r>
        <w:rPr>
          <w:rFonts w:hint="eastAsia" w:ascii="宋体" w:hAnsi="宋体" w:eastAsia="宋体" w:cs="宋体"/>
          <w:color w:val="auto"/>
          <w:sz w:val="22"/>
          <w:szCs w:val="22"/>
          <w:lang w:val="en-US" w:eastAsia="zh-CN"/>
        </w:rPr>
        <w:t>4个规范的通知</w:t>
      </w:r>
      <w:r>
        <w:rPr>
          <w:rFonts w:hint="eastAsia" w:ascii="宋体" w:hAnsi="宋体" w:eastAsia="宋体" w:cs="宋体"/>
          <w:color w:val="auto"/>
          <w:sz w:val="22"/>
          <w:szCs w:val="22"/>
          <w:lang w:eastAsia="zh-CN"/>
        </w:rPr>
        <w:t>》（豫牧医〔</w:t>
      </w:r>
      <w:r>
        <w:rPr>
          <w:rFonts w:hint="eastAsia" w:ascii="宋体" w:hAnsi="宋体" w:eastAsia="宋体" w:cs="宋体"/>
          <w:color w:val="auto"/>
          <w:sz w:val="22"/>
          <w:szCs w:val="22"/>
          <w:lang w:val="en-US" w:eastAsia="zh-CN"/>
        </w:rPr>
        <w:t>2017</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12号</w:t>
      </w:r>
      <w:r>
        <w:rPr>
          <w:rFonts w:hint="eastAsia" w:ascii="宋体" w:hAnsi="宋体" w:eastAsia="宋体" w:cs="宋体"/>
          <w:color w:val="auto"/>
          <w:sz w:val="22"/>
          <w:szCs w:val="22"/>
          <w:lang w:eastAsia="zh-CN"/>
        </w:rPr>
        <w:t>）文件要求，必须规范开展各项免疫操作，所有布病疫苗必须冷藏保存，布病免疫器械必须按使用说明科学操作，按照规定部位和</w:t>
      </w:r>
      <w:r>
        <w:rPr>
          <w:rFonts w:hint="eastAsia" w:ascii="宋体" w:hAnsi="宋体" w:cs="宋体"/>
          <w:color w:val="auto"/>
          <w:sz w:val="22"/>
          <w:szCs w:val="22"/>
          <w:lang w:val="en-US" w:eastAsia="zh-CN"/>
        </w:rPr>
        <w:t>剂</w:t>
      </w:r>
      <w:r>
        <w:rPr>
          <w:rFonts w:hint="eastAsia" w:ascii="宋体" w:hAnsi="宋体" w:eastAsia="宋体" w:cs="宋体"/>
          <w:color w:val="auto"/>
          <w:sz w:val="22"/>
          <w:szCs w:val="22"/>
          <w:lang w:eastAsia="zh-CN"/>
        </w:rPr>
        <w:t>量开展免疫，防</w:t>
      </w:r>
      <w:r>
        <w:rPr>
          <w:rFonts w:hint="eastAsia" w:ascii="宋体" w:hAnsi="宋体" w:eastAsia="宋体" w:cs="宋体"/>
          <w:sz w:val="22"/>
          <w:szCs w:val="22"/>
          <w:lang w:eastAsia="zh-CN"/>
        </w:rPr>
        <w:t>疫人员（含服务人员）必须规范穿戴防护服</w:t>
      </w:r>
      <w:r>
        <w:rPr>
          <w:rFonts w:hint="eastAsia" w:ascii="宋体" w:hAnsi="宋体" w:eastAsia="宋体" w:cs="宋体"/>
          <w:sz w:val="22"/>
          <w:szCs w:val="22"/>
          <w:lang w:val="en-US" w:eastAsia="zh-CN"/>
        </w:rPr>
        <w:t>做</w:t>
      </w:r>
      <w:r>
        <w:rPr>
          <w:rFonts w:hint="eastAsia" w:ascii="宋体" w:hAnsi="宋体" w:eastAsia="宋体" w:cs="宋体"/>
          <w:sz w:val="22"/>
          <w:szCs w:val="22"/>
          <w:lang w:eastAsia="zh-CN"/>
        </w:rPr>
        <w:t>好自身防护，严防在免疫环节发生防疫人员（含服务人员）感染布病，在免疫过程中产生的废弃物必须集中无害化处理，在防疫过程中，甲方可随时对乙方开展布病防疫的工作情况进行现场指导和督查。</w:t>
      </w:r>
    </w:p>
    <w:p w14:paraId="4FC76F08">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cs="宋体"/>
          <w:sz w:val="22"/>
          <w:szCs w:val="22"/>
          <w:lang w:val="en-US" w:eastAsia="zh-CN"/>
        </w:rPr>
        <w:t>五</w:t>
      </w:r>
      <w:r>
        <w:rPr>
          <w:rFonts w:hint="eastAsia" w:ascii="宋体" w:hAnsi="宋体" w:eastAsia="宋体" w:cs="宋体"/>
          <w:sz w:val="22"/>
          <w:szCs w:val="22"/>
        </w:rPr>
        <w:t>）由于乙方技术水平无法</w:t>
      </w:r>
      <w:r>
        <w:rPr>
          <w:rFonts w:hint="eastAsia" w:ascii="宋体" w:hAnsi="宋体" w:cs="宋体"/>
          <w:sz w:val="22"/>
          <w:szCs w:val="22"/>
          <w:lang w:val="en-US" w:eastAsia="zh-CN"/>
        </w:rPr>
        <w:t>按</w:t>
      </w:r>
      <w:r>
        <w:rPr>
          <w:rFonts w:hint="eastAsia" w:ascii="宋体" w:hAnsi="宋体" w:eastAsia="宋体" w:cs="宋体"/>
          <w:sz w:val="22"/>
          <w:szCs w:val="22"/>
        </w:rPr>
        <w:t>时完成服务的，乙方需承担责任。</w:t>
      </w:r>
    </w:p>
    <w:p w14:paraId="11FCC381">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default" w:ascii="宋体" w:hAnsi="宋体" w:eastAsia="宋体" w:cs="宋体"/>
          <w:sz w:val="22"/>
          <w:szCs w:val="22"/>
          <w:lang w:val="en-US" w:eastAsia="zh-CN"/>
        </w:rPr>
      </w:pPr>
      <w:r>
        <w:rPr>
          <w:rFonts w:hint="eastAsia" w:ascii="宋体" w:hAnsi="宋体" w:cs="宋体"/>
          <w:sz w:val="22"/>
          <w:szCs w:val="22"/>
          <w:lang w:eastAsia="zh-CN"/>
        </w:rPr>
        <w:t>（</w:t>
      </w:r>
      <w:r>
        <w:rPr>
          <w:rFonts w:hint="eastAsia" w:ascii="宋体" w:hAnsi="宋体" w:cs="宋体"/>
          <w:sz w:val="22"/>
          <w:szCs w:val="22"/>
          <w:lang w:val="en-US" w:eastAsia="zh-CN"/>
        </w:rPr>
        <w:t>六</w:t>
      </w:r>
      <w:r>
        <w:rPr>
          <w:rFonts w:hint="eastAsia" w:ascii="宋体" w:hAnsi="宋体" w:cs="宋体"/>
          <w:sz w:val="22"/>
          <w:szCs w:val="22"/>
          <w:lang w:eastAsia="zh-CN"/>
        </w:rPr>
        <w:t>）</w:t>
      </w:r>
      <w:r>
        <w:rPr>
          <w:rFonts w:hint="eastAsia" w:ascii="宋体" w:hAnsi="宋体" w:cs="宋体"/>
          <w:sz w:val="22"/>
          <w:szCs w:val="22"/>
          <w:lang w:val="en-US" w:eastAsia="zh-CN"/>
        </w:rPr>
        <w:t>乙方在防疫服务过程中需拍摄现场照片，一户一档建立完善，以备后期验收时作为参考资料。</w:t>
      </w:r>
    </w:p>
    <w:p w14:paraId="5348330B">
      <w:pPr>
        <w:keepNext w:val="0"/>
        <w:keepLines w:val="0"/>
        <w:pageBreakBefore w:val="0"/>
        <w:widowControl w:val="0"/>
        <w:numPr>
          <w:ilvl w:val="0"/>
          <w:numId w:val="13"/>
        </w:numPr>
        <w:tabs>
          <w:tab w:val="left" w:pos="108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lang w:val="en-US" w:eastAsia="zh-CN"/>
        </w:rPr>
        <w:t>项目验收</w:t>
      </w:r>
    </w:p>
    <w:p w14:paraId="0BEA2A76">
      <w:pPr>
        <w:keepNext w:val="0"/>
        <w:keepLines w:val="0"/>
        <w:pageBreakBefore w:val="0"/>
        <w:widowControl w:val="0"/>
        <w:numPr>
          <w:ilvl w:val="0"/>
          <w:numId w:val="0"/>
        </w:numPr>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default"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在免疫结束后，</w:t>
      </w:r>
      <w:r>
        <w:rPr>
          <w:rFonts w:hint="eastAsia" w:ascii="宋体" w:hAnsi="宋体" w:eastAsia="宋体" w:cs="宋体"/>
          <w:color w:val="auto"/>
          <w:kern w:val="2"/>
          <w:sz w:val="22"/>
          <w:szCs w:val="22"/>
          <w:lang w:val="en-US" w:eastAsia="zh-CN" w:bidi="ar-SA"/>
        </w:rPr>
        <w:t>甲方组织人员</w:t>
      </w:r>
      <w:r>
        <w:rPr>
          <w:rFonts w:hint="eastAsia" w:ascii="宋体" w:hAnsi="宋体" w:cs="宋体"/>
          <w:color w:val="auto"/>
          <w:kern w:val="2"/>
          <w:sz w:val="22"/>
          <w:szCs w:val="22"/>
          <w:lang w:val="en-US" w:eastAsia="zh-CN" w:bidi="ar-SA"/>
        </w:rPr>
        <w:t>按已免户数的5%抽查，</w:t>
      </w:r>
      <w:r>
        <w:rPr>
          <w:rFonts w:hint="eastAsia" w:ascii="宋体" w:hAnsi="宋体" w:eastAsia="宋体" w:cs="宋体"/>
          <w:kern w:val="2"/>
          <w:sz w:val="22"/>
          <w:szCs w:val="22"/>
          <w:lang w:val="en-US" w:eastAsia="zh-CN" w:bidi="ar-SA"/>
        </w:rPr>
        <w:t>对乙方开展的动物布病强制免疫工作进行验收评估，验收合格的，出具验收报告。验收不合格的，由乙方进行补免补防，直至合格。补免补防产生的费用，由乙方承担。</w:t>
      </w:r>
    </w:p>
    <w:p w14:paraId="03197087">
      <w:pPr>
        <w:keepNext w:val="0"/>
        <w:keepLines w:val="0"/>
        <w:pageBreakBefore w:val="0"/>
        <w:widowControl w:val="0"/>
        <w:numPr>
          <w:ilvl w:val="0"/>
          <w:numId w:val="13"/>
        </w:numPr>
        <w:tabs>
          <w:tab w:val="left" w:pos="108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双方陈述与保证</w:t>
      </w:r>
    </w:p>
    <w:p w14:paraId="680EBFB5">
      <w:pPr>
        <w:keepNext w:val="0"/>
        <w:keepLines w:val="0"/>
        <w:pageBreakBefore w:val="0"/>
        <w:widowControl w:val="0"/>
        <w:numPr>
          <w:ilvl w:val="0"/>
          <w:numId w:val="0"/>
        </w:numPr>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w:t>
      </w:r>
      <w:r>
        <w:rPr>
          <w:rFonts w:hint="eastAsia" w:ascii="宋体" w:hAnsi="宋体" w:cs="宋体"/>
          <w:kern w:val="2"/>
          <w:sz w:val="22"/>
          <w:szCs w:val="22"/>
          <w:lang w:val="en-US" w:eastAsia="zh-CN" w:bidi="ar-SA"/>
        </w:rPr>
        <w:t>一</w:t>
      </w:r>
      <w:r>
        <w:rPr>
          <w:rFonts w:hint="eastAsia" w:ascii="宋体" w:hAnsi="宋体" w:eastAsia="宋体" w:cs="宋体"/>
          <w:kern w:val="2"/>
          <w:sz w:val="22"/>
          <w:szCs w:val="22"/>
          <w:lang w:val="en-US" w:eastAsia="zh-CN" w:bidi="ar-SA"/>
        </w:rPr>
        <w:t>）</w:t>
      </w:r>
      <w:r>
        <w:rPr>
          <w:rFonts w:hint="eastAsia" w:ascii="宋体" w:hAnsi="宋体" w:eastAsia="宋体" w:cs="宋体"/>
          <w:sz w:val="22"/>
          <w:szCs w:val="22"/>
          <w:lang w:val="en-US" w:eastAsia="zh-CN"/>
        </w:rPr>
        <w:t>乙方承诺按照《河南省畜牧局关于印发〈布鲁氏菌病免疫接种技术规范〉等4个规范的通知》（豫牧医〔2017〕12号）文件要求</w:t>
      </w:r>
      <w:r>
        <w:rPr>
          <w:rFonts w:hint="eastAsia" w:ascii="宋体" w:hAnsi="宋体" w:cs="宋体"/>
          <w:sz w:val="22"/>
          <w:szCs w:val="22"/>
          <w:lang w:val="en-US" w:eastAsia="zh-CN"/>
        </w:rPr>
        <w:t>，采用</w:t>
      </w:r>
      <w:r>
        <w:rPr>
          <w:rFonts w:hint="eastAsia" w:ascii="宋体" w:hAnsi="宋体" w:eastAsia="宋体" w:cs="宋体"/>
          <w:sz w:val="22"/>
          <w:szCs w:val="22"/>
          <w:lang w:val="en-US" w:eastAsia="zh-CN"/>
        </w:rPr>
        <w:t>谨慎</w:t>
      </w:r>
      <w:r>
        <w:rPr>
          <w:rFonts w:hint="eastAsia" w:ascii="宋体" w:hAnsi="宋体" w:cs="宋体"/>
          <w:sz w:val="22"/>
          <w:szCs w:val="22"/>
          <w:lang w:val="en-US" w:eastAsia="zh-CN"/>
        </w:rPr>
        <w:t>的</w:t>
      </w:r>
      <w:r>
        <w:rPr>
          <w:rFonts w:hint="eastAsia" w:ascii="宋体" w:hAnsi="宋体" w:eastAsia="宋体" w:cs="宋体"/>
          <w:sz w:val="22"/>
          <w:szCs w:val="22"/>
          <w:lang w:val="en-US" w:eastAsia="zh-CN"/>
        </w:rPr>
        <w:t>态度及科学准确的方法，提供优质高效的服务，对乙方人为失误或者错误所产生的后果承担赔偿责任。甲方无正当理由拒绝接受服务，需向乙方支付服务费总额10%的违约金。</w:t>
      </w:r>
    </w:p>
    <w:p w14:paraId="5A48F5E9">
      <w:pPr>
        <w:keepNext w:val="0"/>
        <w:keepLines w:val="0"/>
        <w:pageBreakBefore w:val="0"/>
        <w:widowControl w:val="0"/>
        <w:numPr>
          <w:ilvl w:val="0"/>
          <w:numId w:val="0"/>
        </w:numPr>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w:t>
      </w:r>
      <w:r>
        <w:rPr>
          <w:rFonts w:hint="eastAsia" w:ascii="宋体" w:hAnsi="宋体" w:cs="宋体"/>
          <w:kern w:val="2"/>
          <w:sz w:val="22"/>
          <w:szCs w:val="22"/>
          <w:lang w:val="en-US" w:eastAsia="zh-CN" w:bidi="ar-SA"/>
        </w:rPr>
        <w:t>二</w:t>
      </w:r>
      <w:r>
        <w:rPr>
          <w:rFonts w:hint="eastAsia" w:ascii="宋体" w:hAnsi="宋体" w:eastAsia="宋体" w:cs="宋体"/>
          <w:kern w:val="2"/>
          <w:sz w:val="22"/>
          <w:szCs w:val="22"/>
          <w:lang w:val="en-US" w:eastAsia="zh-CN" w:bidi="ar-SA"/>
        </w:rPr>
        <w:t>）</w:t>
      </w:r>
      <w:r>
        <w:rPr>
          <w:rFonts w:hint="eastAsia" w:ascii="宋体" w:hAnsi="宋体" w:eastAsia="宋体" w:cs="宋体"/>
          <w:sz w:val="22"/>
          <w:szCs w:val="22"/>
          <w:lang w:val="en-US" w:eastAsia="zh-CN"/>
        </w:rPr>
        <w:t>乙方提供的服务不符合甲方的要求，甲方有权拒绝验收，乙方达到甲方的要求后再进行验收。</w:t>
      </w:r>
    </w:p>
    <w:p w14:paraId="51B1F0F6">
      <w:pPr>
        <w:keepNext w:val="0"/>
        <w:keepLines w:val="0"/>
        <w:pageBreakBefore w:val="0"/>
        <w:widowControl w:val="0"/>
        <w:numPr>
          <w:ilvl w:val="0"/>
          <w:numId w:val="0"/>
        </w:numPr>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三）未经甲方同意，乙方不得擅自将本协议服务转包第三方承担。如擅自转包，甲方有权解除合同并有权要求乙方支付本协议总服务费20%的违约金。其它违约责任按《中华人民共和国民法典》等法律法规规定处理。</w:t>
      </w:r>
    </w:p>
    <w:p w14:paraId="3072698F">
      <w:pPr>
        <w:keepNext w:val="0"/>
        <w:keepLines w:val="0"/>
        <w:pageBreakBefore w:val="0"/>
        <w:widowControl w:val="0"/>
        <w:numPr>
          <w:ilvl w:val="0"/>
          <w:numId w:val="13"/>
        </w:numPr>
        <w:tabs>
          <w:tab w:val="left" w:pos="108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免责条款及责任限制</w:t>
      </w:r>
    </w:p>
    <w:p w14:paraId="17A38336">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（一）在任何情况下，合同一方由于</w:t>
      </w:r>
      <w:r>
        <w:rPr>
          <w:rFonts w:hint="eastAsia" w:ascii="宋体" w:hAnsi="宋体" w:eastAsia="宋体" w:cs="宋体"/>
          <w:kern w:val="0"/>
          <w:sz w:val="22"/>
          <w:szCs w:val="22"/>
          <w:lang w:val="en-US" w:eastAsia="zh-CN"/>
        </w:rPr>
        <w:t>不可抗力</w:t>
      </w:r>
      <w:r>
        <w:rPr>
          <w:rFonts w:hint="eastAsia" w:ascii="宋体" w:hAnsi="宋体" w:eastAsia="宋体" w:cs="宋体"/>
          <w:kern w:val="0"/>
          <w:sz w:val="22"/>
          <w:szCs w:val="22"/>
        </w:rPr>
        <w:t>的原因致使其无法继续履行或部分履行合同义务或给第三方造成损失的，该方无需承担违约责任。</w:t>
      </w:r>
    </w:p>
    <w:p w14:paraId="38D414A4">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（二）其他由于甲方原因致使乙方未能按合同约定完成服务，由此使甲方蒙受任何损失或损害的，乙方无需承担任何责任。</w:t>
      </w:r>
    </w:p>
    <w:p w14:paraId="22172F18">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三）乙方仅对被甲方证明了的具有明显过失或故意的服务行为向甲方承担赔偿责任（仅限基于中国法律、法规形成的违约责任、侵权责任或者基于其他法律关系形成之法律责任），且乙方承担上述赔偿责任之限额都将不超过本合同金额。上述赔偿仅限于甲方的直接损失。</w:t>
      </w:r>
    </w:p>
    <w:p w14:paraId="295F5D67">
      <w:pPr>
        <w:keepNext w:val="0"/>
        <w:keepLines w:val="0"/>
        <w:pageBreakBefore w:val="0"/>
        <w:widowControl w:val="0"/>
        <w:numPr>
          <w:ilvl w:val="0"/>
          <w:numId w:val="13"/>
        </w:numPr>
        <w:tabs>
          <w:tab w:val="left" w:pos="108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保密责任及知识产权</w:t>
      </w:r>
    </w:p>
    <w:p w14:paraId="64DE7EEC">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kern w:val="0"/>
          <w:sz w:val="22"/>
          <w:szCs w:val="22"/>
        </w:rPr>
        <w:t>服务过程中任何一方向对方所披露的任何商业机密，信息接收方不得向任何第三方披露。</w:t>
      </w:r>
    </w:p>
    <w:p w14:paraId="0CD0E833">
      <w:pPr>
        <w:keepNext w:val="0"/>
        <w:keepLines w:val="0"/>
        <w:pageBreakBefore w:val="0"/>
        <w:widowControl w:val="0"/>
        <w:numPr>
          <w:ilvl w:val="0"/>
          <w:numId w:val="13"/>
        </w:numPr>
        <w:tabs>
          <w:tab w:val="left" w:pos="108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其他</w:t>
      </w:r>
    </w:p>
    <w:p w14:paraId="4F061C9E">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（一）本合同的有效期自</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u w:val="single"/>
        </w:rPr>
        <w:t xml:space="preserve"> </w:t>
      </w:r>
      <w:r>
        <w:rPr>
          <w:rFonts w:hint="eastAsia" w:ascii="宋体" w:hAnsi="宋体" w:eastAsia="宋体" w:cs="宋体"/>
          <w:color w:val="auto"/>
          <w:kern w:val="0"/>
          <w:sz w:val="22"/>
          <w:szCs w:val="22"/>
        </w:rPr>
        <w:t>年</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kern w:val="0"/>
          <w:sz w:val="22"/>
          <w:szCs w:val="22"/>
        </w:rPr>
        <w:t>月</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kern w:val="0"/>
          <w:sz w:val="22"/>
          <w:szCs w:val="22"/>
        </w:rPr>
        <w:t>日至</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u w:val="single"/>
        </w:rPr>
        <w:t xml:space="preserve"> </w:t>
      </w:r>
      <w:r>
        <w:rPr>
          <w:rFonts w:hint="eastAsia" w:ascii="宋体" w:hAnsi="宋体" w:eastAsia="宋体" w:cs="宋体"/>
          <w:color w:val="auto"/>
          <w:kern w:val="0"/>
          <w:sz w:val="22"/>
          <w:szCs w:val="22"/>
        </w:rPr>
        <w:t>年</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kern w:val="0"/>
          <w:sz w:val="22"/>
          <w:szCs w:val="22"/>
        </w:rPr>
        <w:t>月</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kern w:val="0"/>
          <w:sz w:val="22"/>
          <w:szCs w:val="22"/>
        </w:rPr>
        <w:t>日。若双方在本合同有效期届满后尚未签订新合同，并已实际发生业务往来的，依照本合同之约定履行合同责任。</w:t>
      </w:r>
    </w:p>
    <w:p w14:paraId="13BAEB7B">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（二）在合同履行过程中，经双方授权代表确认的</w:t>
      </w:r>
      <w:r>
        <w:rPr>
          <w:rFonts w:hint="eastAsia" w:ascii="宋体" w:hAnsi="宋体" w:eastAsia="宋体" w:cs="宋体"/>
          <w:kern w:val="0"/>
          <w:sz w:val="22"/>
          <w:szCs w:val="22"/>
          <w:lang w:val="en-US" w:eastAsia="zh-CN"/>
        </w:rPr>
        <w:t>防疫档案</w:t>
      </w: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防疫登记表</w:t>
      </w:r>
      <w:r>
        <w:rPr>
          <w:rFonts w:hint="eastAsia" w:ascii="宋体" w:hAnsi="宋体" w:eastAsia="宋体" w:cs="宋体"/>
          <w:kern w:val="0"/>
          <w:sz w:val="22"/>
          <w:szCs w:val="22"/>
        </w:rPr>
        <w:t>、往来电子邮件、有关备忘录和其它规定均作为本合同的附件，与本合同具有同等效力。</w:t>
      </w:r>
    </w:p>
    <w:p w14:paraId="1164C180">
      <w:pPr>
        <w:keepNext w:val="0"/>
        <w:keepLines w:val="0"/>
        <w:pageBreakBefore w:val="0"/>
        <w:widowControl w:val="0"/>
        <w:tabs>
          <w:tab w:val="left" w:pos="720"/>
        </w:tabs>
        <w:kinsoku/>
        <w:wordWrap/>
        <w:overflowPunct/>
        <w:topLinePunct w:val="0"/>
        <w:autoSpaceDE w:val="0"/>
        <w:autoSpaceDN w:val="0"/>
        <w:bidi w:val="0"/>
        <w:adjustRightIn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 xml:space="preserve">（三）双方凡涉及本合同的任何口头和书面承诺与本合同约定不一致的，一律以本合同约定为准。 </w:t>
      </w:r>
    </w:p>
    <w:p w14:paraId="23A43B87">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eastAsia="zh-CN"/>
        </w:rPr>
        <w:t>四</w:t>
      </w:r>
      <w:r>
        <w:rPr>
          <w:rFonts w:hint="eastAsia" w:ascii="宋体" w:hAnsi="宋体" w:eastAsia="宋体" w:cs="宋体"/>
          <w:kern w:val="0"/>
          <w:sz w:val="22"/>
          <w:szCs w:val="22"/>
        </w:rPr>
        <w:t>）在合作的过程中，双方如存在未尽事宜，可协商签订《补充合同》，如本合同与《补充合同》存在分歧的，以补充合同为准。</w:t>
      </w:r>
    </w:p>
    <w:p w14:paraId="0CAE0CB0">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eastAsia="zh-CN"/>
        </w:rPr>
        <w:t>五</w:t>
      </w:r>
      <w:r>
        <w:rPr>
          <w:rFonts w:hint="eastAsia" w:ascii="宋体" w:hAnsi="宋体" w:eastAsia="宋体" w:cs="宋体"/>
          <w:kern w:val="0"/>
          <w:sz w:val="22"/>
          <w:szCs w:val="22"/>
        </w:rPr>
        <w:t>）如发生争议，应协商解决；协商不成，任何一方可向襄城县人民法院诉讼解决。</w:t>
      </w:r>
    </w:p>
    <w:p w14:paraId="6FE1A959">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eastAsia="zh-CN"/>
        </w:rPr>
        <w:t>六</w:t>
      </w:r>
      <w:r>
        <w:rPr>
          <w:rFonts w:hint="eastAsia" w:ascii="宋体" w:hAnsi="宋体" w:eastAsia="宋体" w:cs="宋体"/>
          <w:kern w:val="0"/>
          <w:sz w:val="22"/>
          <w:szCs w:val="22"/>
        </w:rPr>
        <w:t>）本合同一式四份，甲方执两份，乙方执两份。</w:t>
      </w:r>
    </w:p>
    <w:p w14:paraId="054A6757">
      <w:pPr>
        <w:rPr>
          <w:rFonts w:hint="eastAsia"/>
          <w:sz w:val="30"/>
          <w:szCs w:val="30"/>
        </w:rPr>
      </w:pPr>
    </w:p>
    <w:p w14:paraId="7021A406">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 xml:space="preserve">甲方（盖章）：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 xml:space="preserve">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 xml:space="preserve"> 乙方（盖章）：</w:t>
      </w:r>
    </w:p>
    <w:p w14:paraId="080D3CDD">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 xml:space="preserve">负责人签字：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 xml:space="preserve">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负责人签字：</w:t>
      </w:r>
    </w:p>
    <w:p w14:paraId="173C2CFC">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 xml:space="preserve">联系电话：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联系电话：</w:t>
      </w:r>
    </w:p>
    <w:p w14:paraId="75E9C974">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p>
    <w:p w14:paraId="7778DF39">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 xml:space="preserve">  年   月   日</w:t>
      </w:r>
    </w:p>
    <w:p w14:paraId="010A7336">
      <w:pPr>
        <w:jc w:val="center"/>
        <w:rPr>
          <w:rFonts w:hint="eastAsia"/>
          <w:sz w:val="30"/>
          <w:szCs w:val="30"/>
        </w:rPr>
      </w:pPr>
    </w:p>
    <w:p w14:paraId="6AE4BA68">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p>
    <w:p w14:paraId="0BB24E5D">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lang w:val="en-US" w:eastAsia="zh-CN"/>
        </w:rPr>
      </w:pPr>
    </w:p>
    <w:p w14:paraId="5AEBA92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03BB94B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5AD8EED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4F6AF58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57B16328">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48B14567">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6BDE266F">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08C51BC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3F462DE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56B40708">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1F3EB72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7B285CF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6646B30F">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08CCBF7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6506146F">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2373B4BF">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07D4FC3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40"/>
          <w:szCs w:val="36"/>
        </w:rPr>
      </w:pPr>
      <w:r>
        <w:rPr>
          <w:rFonts w:hint="eastAsia" w:cs="宋体" w:asciiTheme="majorEastAsia" w:hAnsiTheme="majorEastAsia" w:eastAsiaTheme="majorEastAsia"/>
          <w:b/>
          <w:kern w:val="0"/>
          <w:sz w:val="40"/>
          <w:szCs w:val="36"/>
        </w:rPr>
        <w:t>第八章 响应文件有关格式</w:t>
      </w:r>
    </w:p>
    <w:p w14:paraId="62FE7815">
      <w:pPr>
        <w:autoSpaceDE w:val="0"/>
        <w:autoSpaceDN w:val="0"/>
        <w:adjustRightInd w:val="0"/>
        <w:spacing w:line="700" w:lineRule="exact"/>
        <w:jc w:val="left"/>
        <w:rPr>
          <w:rFonts w:cs="宋体" w:asciiTheme="majorEastAsia" w:hAnsiTheme="majorEastAsia" w:eastAsiaTheme="majorEastAsia"/>
          <w:b/>
          <w:kern w:val="0"/>
          <w:sz w:val="36"/>
          <w:szCs w:val="36"/>
        </w:rPr>
      </w:pPr>
      <w:bookmarkStart w:id="32" w:name="_Toc186274126"/>
      <w:bookmarkStart w:id="33" w:name="_Toc174185203"/>
      <w:bookmarkStart w:id="34" w:name="_Toc184023138"/>
    </w:p>
    <w:p w14:paraId="07139283">
      <w:pPr>
        <w:pStyle w:val="3"/>
        <w:rPr>
          <w:rFonts w:cs="宋体" w:asciiTheme="majorEastAsia" w:hAnsiTheme="majorEastAsia" w:eastAsiaTheme="majorEastAsia"/>
          <w:b/>
          <w:kern w:val="0"/>
          <w:sz w:val="36"/>
          <w:szCs w:val="36"/>
        </w:rPr>
      </w:pPr>
    </w:p>
    <w:p w14:paraId="26645AE4">
      <w:pPr>
        <w:pStyle w:val="31"/>
        <w:rPr>
          <w:rFonts w:cs="宋体" w:asciiTheme="majorEastAsia" w:hAnsiTheme="majorEastAsia" w:eastAsiaTheme="majorEastAsia"/>
          <w:b/>
          <w:kern w:val="0"/>
          <w:sz w:val="36"/>
          <w:szCs w:val="36"/>
        </w:rPr>
      </w:pPr>
    </w:p>
    <w:p w14:paraId="680773EE">
      <w:pPr>
        <w:rPr>
          <w:rFonts w:cs="宋体" w:asciiTheme="majorEastAsia" w:hAnsiTheme="majorEastAsia" w:eastAsiaTheme="majorEastAsia"/>
          <w:b/>
          <w:kern w:val="0"/>
          <w:sz w:val="36"/>
          <w:szCs w:val="36"/>
        </w:rPr>
      </w:pPr>
    </w:p>
    <w:p w14:paraId="04C2A7D0">
      <w:pPr>
        <w:pStyle w:val="3"/>
        <w:rPr>
          <w:rFonts w:cs="宋体" w:asciiTheme="majorEastAsia" w:hAnsiTheme="majorEastAsia" w:eastAsiaTheme="majorEastAsia"/>
          <w:b/>
          <w:kern w:val="0"/>
          <w:sz w:val="36"/>
          <w:szCs w:val="36"/>
        </w:rPr>
      </w:pPr>
    </w:p>
    <w:p w14:paraId="56051DD0">
      <w:pPr>
        <w:pStyle w:val="31"/>
        <w:rPr>
          <w:rFonts w:cs="宋体" w:asciiTheme="majorEastAsia" w:hAnsiTheme="majorEastAsia" w:eastAsiaTheme="majorEastAsia"/>
          <w:b/>
          <w:kern w:val="0"/>
          <w:sz w:val="36"/>
          <w:szCs w:val="36"/>
        </w:rPr>
      </w:pPr>
    </w:p>
    <w:p w14:paraId="16430039">
      <w:pPr>
        <w:rPr>
          <w:rFonts w:cs="宋体" w:asciiTheme="majorEastAsia" w:hAnsiTheme="majorEastAsia" w:eastAsiaTheme="majorEastAsia"/>
          <w:b/>
          <w:kern w:val="0"/>
          <w:sz w:val="36"/>
          <w:szCs w:val="36"/>
        </w:rPr>
      </w:pPr>
    </w:p>
    <w:p w14:paraId="4EC26FF4">
      <w:pPr>
        <w:pStyle w:val="3"/>
        <w:rPr>
          <w:rFonts w:cs="宋体" w:asciiTheme="majorEastAsia" w:hAnsiTheme="majorEastAsia" w:eastAsiaTheme="majorEastAsia"/>
          <w:b/>
          <w:kern w:val="0"/>
          <w:sz w:val="36"/>
          <w:szCs w:val="36"/>
        </w:rPr>
      </w:pPr>
    </w:p>
    <w:p w14:paraId="710D20D9">
      <w:pPr>
        <w:pStyle w:val="31"/>
        <w:rPr>
          <w:rFonts w:cs="宋体" w:asciiTheme="majorEastAsia" w:hAnsiTheme="majorEastAsia" w:eastAsiaTheme="majorEastAsia"/>
          <w:b/>
          <w:kern w:val="0"/>
          <w:sz w:val="36"/>
          <w:szCs w:val="36"/>
        </w:rPr>
      </w:pPr>
    </w:p>
    <w:p w14:paraId="03A9C6B9">
      <w:pPr>
        <w:rPr>
          <w:rFonts w:cs="宋体" w:asciiTheme="majorEastAsia" w:hAnsiTheme="majorEastAsia" w:eastAsiaTheme="majorEastAsia"/>
          <w:b/>
          <w:kern w:val="0"/>
          <w:sz w:val="36"/>
          <w:szCs w:val="36"/>
        </w:rPr>
      </w:pPr>
    </w:p>
    <w:p w14:paraId="580C0C20">
      <w:pPr>
        <w:pStyle w:val="3"/>
        <w:rPr>
          <w:rFonts w:cs="宋体" w:asciiTheme="majorEastAsia" w:hAnsiTheme="majorEastAsia" w:eastAsiaTheme="majorEastAsia"/>
          <w:b/>
          <w:kern w:val="0"/>
          <w:sz w:val="36"/>
          <w:szCs w:val="36"/>
        </w:rPr>
      </w:pPr>
    </w:p>
    <w:p w14:paraId="556005FD">
      <w:pPr>
        <w:pStyle w:val="31"/>
        <w:rPr>
          <w:rFonts w:cs="宋体" w:asciiTheme="majorEastAsia" w:hAnsiTheme="majorEastAsia" w:eastAsiaTheme="majorEastAsia"/>
          <w:b/>
          <w:kern w:val="0"/>
          <w:sz w:val="36"/>
          <w:szCs w:val="36"/>
        </w:rPr>
      </w:pPr>
    </w:p>
    <w:p w14:paraId="27F1C47B">
      <w:pPr>
        <w:rPr>
          <w:rFonts w:cs="宋体" w:asciiTheme="majorEastAsia" w:hAnsiTheme="majorEastAsia" w:eastAsiaTheme="majorEastAsia"/>
          <w:b/>
          <w:kern w:val="0"/>
          <w:sz w:val="36"/>
          <w:szCs w:val="36"/>
        </w:rPr>
      </w:pPr>
    </w:p>
    <w:p w14:paraId="1D95CA17">
      <w:pPr>
        <w:pStyle w:val="3"/>
        <w:rPr>
          <w:rFonts w:cs="宋体" w:asciiTheme="majorEastAsia" w:hAnsiTheme="majorEastAsia" w:eastAsiaTheme="majorEastAsia"/>
          <w:b/>
          <w:kern w:val="0"/>
          <w:sz w:val="36"/>
          <w:szCs w:val="36"/>
        </w:rPr>
      </w:pPr>
    </w:p>
    <w:p w14:paraId="70978FE5">
      <w:pPr>
        <w:pStyle w:val="31"/>
        <w:rPr>
          <w:rFonts w:cs="宋体" w:asciiTheme="majorEastAsia" w:hAnsiTheme="majorEastAsia" w:eastAsiaTheme="majorEastAsia"/>
          <w:b/>
          <w:kern w:val="0"/>
          <w:sz w:val="36"/>
          <w:szCs w:val="36"/>
        </w:rPr>
      </w:pPr>
    </w:p>
    <w:p w14:paraId="3F83C36E">
      <w:pPr>
        <w:rPr>
          <w:rFonts w:cs="宋体" w:asciiTheme="majorEastAsia" w:hAnsiTheme="majorEastAsia" w:eastAsiaTheme="majorEastAsia"/>
          <w:b/>
          <w:kern w:val="0"/>
          <w:sz w:val="36"/>
          <w:szCs w:val="36"/>
        </w:rPr>
      </w:pPr>
    </w:p>
    <w:p w14:paraId="275D2CC0">
      <w:pPr>
        <w:pStyle w:val="3"/>
        <w:rPr>
          <w:rFonts w:cs="宋体" w:asciiTheme="majorEastAsia" w:hAnsiTheme="majorEastAsia" w:eastAsiaTheme="majorEastAsia"/>
          <w:b/>
          <w:kern w:val="0"/>
          <w:sz w:val="36"/>
          <w:szCs w:val="36"/>
        </w:rPr>
      </w:pPr>
    </w:p>
    <w:p w14:paraId="46D16B3A">
      <w:pPr>
        <w:pStyle w:val="31"/>
        <w:rPr>
          <w:rFonts w:cs="宋体" w:asciiTheme="majorEastAsia" w:hAnsiTheme="majorEastAsia" w:eastAsiaTheme="majorEastAsia"/>
          <w:b/>
          <w:kern w:val="0"/>
          <w:sz w:val="36"/>
          <w:szCs w:val="36"/>
        </w:rPr>
      </w:pPr>
    </w:p>
    <w:p w14:paraId="49488617">
      <w:pPr>
        <w:pStyle w:val="31"/>
        <w:ind w:left="0" w:leftChars="0" w:firstLine="0" w:firstLineChars="0"/>
      </w:pPr>
    </w:p>
    <w:p w14:paraId="1DA5D18A">
      <w:pPr>
        <w:autoSpaceDE w:val="0"/>
        <w:autoSpaceDN w:val="0"/>
        <w:adjustRightInd w:val="0"/>
        <w:spacing w:line="700" w:lineRule="exact"/>
        <w:jc w:val="left"/>
        <w:rPr>
          <w:rStyle w:val="43"/>
          <w:rFonts w:ascii="宋体" w:hAnsi="宋体"/>
        </w:rPr>
      </w:pPr>
      <w:r>
        <w:rPr>
          <w:rFonts w:hint="eastAsia" w:cs="宋体" w:asciiTheme="majorEastAsia" w:hAnsiTheme="majorEastAsia" w:eastAsiaTheme="majorEastAsia"/>
          <w:b/>
          <w:kern w:val="0"/>
          <w:sz w:val="36"/>
          <w:szCs w:val="36"/>
        </w:rPr>
        <w:t>一、封面</w:t>
      </w:r>
    </w:p>
    <w:p w14:paraId="0DDCE6F3">
      <w:pPr>
        <w:rPr>
          <w:rFonts w:ascii="宋体" w:hAnsi="宋体" w:cs="微软雅黑"/>
          <w:sz w:val="28"/>
          <w:szCs w:val="28"/>
          <w:u w:val="single"/>
        </w:rPr>
      </w:pPr>
    </w:p>
    <w:p w14:paraId="5DA5A84B">
      <w:pPr>
        <w:spacing w:line="276" w:lineRule="auto"/>
        <w:jc w:val="center"/>
        <w:rPr>
          <w:rFonts w:ascii="宋体" w:hAnsi="宋体" w:cs="宋体"/>
          <w:b/>
          <w:bCs/>
          <w:sz w:val="40"/>
          <w:szCs w:val="40"/>
          <w:u w:val="single"/>
        </w:rPr>
      </w:pPr>
    </w:p>
    <w:p w14:paraId="2BF33B6F">
      <w:pPr>
        <w:spacing w:line="276" w:lineRule="auto"/>
        <w:jc w:val="center"/>
        <w:rPr>
          <w:rFonts w:hint="eastAsia" w:ascii="宋体" w:hAnsi="宋体" w:cs="宋体" w:eastAsiaTheme="minorEastAsia"/>
          <w:b/>
          <w:bCs/>
          <w:sz w:val="40"/>
          <w:szCs w:val="40"/>
          <w:u w:val="single"/>
          <w:lang w:eastAsia="zh-CN"/>
        </w:rPr>
      </w:pPr>
      <w:r>
        <w:rPr>
          <w:rFonts w:hint="eastAsia" w:ascii="宋体" w:hAnsi="宋体" w:cs="宋体"/>
          <w:b/>
          <w:bCs/>
          <w:sz w:val="40"/>
          <w:szCs w:val="40"/>
          <w:u w:val="single"/>
        </w:rPr>
        <w:t xml:space="preserve">                      （项目名称）</w:t>
      </w:r>
      <w:r>
        <w:rPr>
          <w:rFonts w:hint="eastAsia" w:ascii="宋体" w:hAnsi="宋体" w:cs="宋体"/>
          <w:b/>
          <w:bCs/>
          <w:sz w:val="40"/>
          <w:szCs w:val="40"/>
          <w:u w:val="single"/>
          <w:lang w:eastAsia="zh-CN"/>
        </w:rPr>
        <w:t>（</w:t>
      </w:r>
      <w:r>
        <w:rPr>
          <w:rFonts w:hint="eastAsia" w:ascii="宋体" w:hAnsi="宋体" w:cs="宋体"/>
          <w:b/>
          <w:bCs/>
          <w:sz w:val="40"/>
          <w:szCs w:val="40"/>
          <w:u w:val="single"/>
          <w:lang w:val="en-US" w:eastAsia="zh-CN"/>
        </w:rPr>
        <w:t>标段</w:t>
      </w:r>
      <w:r>
        <w:rPr>
          <w:rFonts w:hint="eastAsia" w:ascii="宋体" w:hAnsi="宋体" w:cs="宋体"/>
          <w:b/>
          <w:bCs/>
          <w:sz w:val="40"/>
          <w:szCs w:val="40"/>
          <w:u w:val="single"/>
          <w:lang w:eastAsia="zh-CN"/>
        </w:rPr>
        <w:t>）</w:t>
      </w:r>
    </w:p>
    <w:p w14:paraId="6F7E344D">
      <w:pPr>
        <w:rPr>
          <w:rFonts w:ascii="宋体" w:hAnsi="宋体" w:cs="微软雅黑"/>
          <w:sz w:val="28"/>
          <w:szCs w:val="28"/>
          <w:u w:val="single"/>
        </w:rPr>
      </w:pPr>
    </w:p>
    <w:p w14:paraId="326F4FCB">
      <w:pPr>
        <w:rPr>
          <w:rFonts w:ascii="宋体" w:hAnsi="宋体" w:cs="微软雅黑"/>
          <w:sz w:val="20"/>
          <w:szCs w:val="20"/>
        </w:rPr>
      </w:pPr>
    </w:p>
    <w:p w14:paraId="5B2289AF">
      <w:pPr>
        <w:rPr>
          <w:rFonts w:ascii="宋体" w:hAnsi="宋体" w:cs="微软雅黑"/>
          <w:sz w:val="20"/>
          <w:szCs w:val="20"/>
        </w:rPr>
      </w:pPr>
    </w:p>
    <w:p w14:paraId="04E602EE">
      <w:pPr>
        <w:jc w:val="center"/>
        <w:rPr>
          <w:rFonts w:ascii="宋体" w:hAnsi="宋体" w:cs="微软雅黑"/>
          <w:sz w:val="72"/>
          <w:szCs w:val="72"/>
        </w:rPr>
      </w:pPr>
      <w:r>
        <w:rPr>
          <w:rFonts w:hint="eastAsia" w:ascii="宋体" w:hAnsi="宋体" w:cs="微软雅黑"/>
          <w:sz w:val="72"/>
          <w:szCs w:val="72"/>
        </w:rPr>
        <w:t>竞争性谈判响应文件</w:t>
      </w:r>
    </w:p>
    <w:p w14:paraId="4E401AA4">
      <w:pPr>
        <w:rPr>
          <w:rFonts w:ascii="宋体" w:hAnsi="宋体" w:cs="微软雅黑"/>
          <w:sz w:val="28"/>
          <w:szCs w:val="28"/>
        </w:rPr>
      </w:pPr>
    </w:p>
    <w:p w14:paraId="34CF456A">
      <w:pPr>
        <w:rPr>
          <w:rFonts w:ascii="宋体" w:hAnsi="宋体" w:cs="微软雅黑"/>
          <w:sz w:val="28"/>
          <w:szCs w:val="28"/>
        </w:rPr>
      </w:pPr>
    </w:p>
    <w:p w14:paraId="7F691E13">
      <w:pPr>
        <w:rPr>
          <w:rFonts w:ascii="宋体" w:hAnsi="宋体" w:cs="微软雅黑"/>
          <w:sz w:val="28"/>
          <w:szCs w:val="28"/>
        </w:rPr>
      </w:pPr>
    </w:p>
    <w:p w14:paraId="5BC0AD4F">
      <w:pPr>
        <w:ind w:firstLine="3080" w:firstLineChars="1100"/>
        <w:rPr>
          <w:rFonts w:ascii="宋体" w:hAnsi="宋体" w:cs="微软雅黑"/>
          <w:sz w:val="28"/>
          <w:szCs w:val="28"/>
        </w:rPr>
      </w:pPr>
      <w:r>
        <w:rPr>
          <w:rFonts w:hint="eastAsia" w:ascii="宋体" w:hAnsi="宋体" w:cs="微软雅黑"/>
          <w:sz w:val="28"/>
          <w:szCs w:val="28"/>
        </w:rPr>
        <w:t>项目编号：</w:t>
      </w:r>
    </w:p>
    <w:p w14:paraId="20472BB7">
      <w:pPr>
        <w:pStyle w:val="3"/>
        <w:ind w:left="0" w:leftChars="0" w:firstLine="0" w:firstLineChars="0"/>
        <w:rPr>
          <w:rFonts w:hAnsi="宋体" w:cs="微软雅黑"/>
          <w:szCs w:val="28"/>
        </w:rPr>
      </w:pPr>
    </w:p>
    <w:p w14:paraId="21ED0C3B">
      <w:pPr>
        <w:jc w:val="left"/>
        <w:rPr>
          <w:rFonts w:ascii="宋体" w:hAnsi="宋体" w:cs="微软雅黑"/>
          <w:sz w:val="28"/>
          <w:szCs w:val="28"/>
          <w:u w:val="single"/>
        </w:rPr>
      </w:pPr>
      <w:r>
        <w:rPr>
          <w:rFonts w:hint="eastAsia" w:ascii="宋体" w:hAnsi="宋体" w:cs="微软雅黑"/>
          <w:sz w:val="28"/>
          <w:szCs w:val="28"/>
        </w:rPr>
        <w:t>响应人：（盖单位章）</w:t>
      </w:r>
    </w:p>
    <w:p w14:paraId="4B1D0212">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hint="eastAsia" w:ascii="宋体" w:hAnsi="宋体" w:cs="微软雅黑"/>
          <w:sz w:val="28"/>
          <w:szCs w:val="28"/>
          <w:u w:val="single"/>
        </w:rPr>
        <w:t>（签字或加盖姓名章）</w:t>
      </w:r>
    </w:p>
    <w:p w14:paraId="11143147">
      <w:pPr>
        <w:ind w:firstLine="5880" w:firstLineChars="2100"/>
        <w:jc w:val="both"/>
        <w:rPr>
          <w:rFonts w:hint="eastAsia" w:ascii="宋体" w:hAnsi="宋体" w:cs="微软雅黑"/>
          <w:sz w:val="28"/>
          <w:szCs w:val="28"/>
        </w:rPr>
      </w:pPr>
    </w:p>
    <w:p w14:paraId="5E6D80FC">
      <w:pPr>
        <w:ind w:firstLine="5880" w:firstLineChars="2100"/>
        <w:jc w:val="both"/>
        <w:rPr>
          <w:rFonts w:hint="eastAsia" w:ascii="宋体" w:hAnsi="宋体" w:cs="微软雅黑"/>
          <w:sz w:val="28"/>
          <w:szCs w:val="28"/>
        </w:rPr>
      </w:pPr>
    </w:p>
    <w:p w14:paraId="36FA19D3">
      <w:pPr>
        <w:ind w:firstLine="5880" w:firstLineChars="2100"/>
        <w:jc w:val="both"/>
        <w:rPr>
          <w:rFonts w:hint="eastAsia" w:ascii="宋体" w:hAnsi="宋体" w:cs="微软雅黑"/>
          <w:sz w:val="28"/>
          <w:szCs w:val="28"/>
        </w:rPr>
      </w:pPr>
    </w:p>
    <w:p w14:paraId="34CE1BFD">
      <w:pPr>
        <w:ind w:firstLine="5880" w:firstLineChars="2100"/>
        <w:jc w:val="both"/>
        <w:rPr>
          <w:rFonts w:hint="eastAsia" w:ascii="宋体" w:hAnsi="宋体" w:cs="微软雅黑"/>
          <w:sz w:val="28"/>
          <w:szCs w:val="28"/>
        </w:rPr>
      </w:pPr>
    </w:p>
    <w:p w14:paraId="0B80858A">
      <w:pPr>
        <w:jc w:val="center"/>
        <w:rPr>
          <w:rFonts w:hint="eastAsia" w:cs="黑体"/>
          <w:color w:val="auto"/>
          <w:kern w:val="2"/>
          <w:sz w:val="32"/>
          <w:szCs w:val="32"/>
          <w:lang w:val="zh-CN"/>
        </w:rPr>
      </w:pPr>
      <w:r>
        <w:rPr>
          <w:rFonts w:hint="eastAsia" w:ascii="宋体" w:hAnsi="宋体" w:cs="微软雅黑"/>
          <w:sz w:val="28"/>
          <w:szCs w:val="28"/>
        </w:rPr>
        <w:t>年  月  日</w:t>
      </w:r>
    </w:p>
    <w:p w14:paraId="33037DDF">
      <w:pPr>
        <w:pStyle w:val="75"/>
        <w:tabs>
          <w:tab w:val="left" w:pos="660"/>
        </w:tabs>
        <w:snapToGrid w:val="0"/>
        <w:spacing w:before="0" w:line="400" w:lineRule="exact"/>
        <w:rPr>
          <w:rFonts w:hint="eastAsia" w:cs="黑体"/>
          <w:color w:val="auto"/>
          <w:kern w:val="2"/>
          <w:sz w:val="32"/>
          <w:szCs w:val="32"/>
          <w:lang w:val="zh-CN"/>
        </w:rPr>
      </w:pPr>
    </w:p>
    <w:p w14:paraId="711D7EA0">
      <w:pPr>
        <w:pStyle w:val="75"/>
        <w:numPr>
          <w:ilvl w:val="0"/>
          <w:numId w:val="14"/>
        </w:numPr>
        <w:tabs>
          <w:tab w:val="left" w:pos="660"/>
        </w:tabs>
        <w:snapToGrid w:val="0"/>
        <w:spacing w:before="0" w:line="400" w:lineRule="exact"/>
        <w:rPr>
          <w:rFonts w:hint="eastAsia" w:cs="黑体"/>
          <w:color w:val="auto"/>
          <w:kern w:val="2"/>
          <w:sz w:val="32"/>
          <w:szCs w:val="32"/>
          <w:lang w:val="zh-CN"/>
        </w:rPr>
      </w:pPr>
      <w:r>
        <w:rPr>
          <w:rFonts w:hint="eastAsia" w:cs="黑体"/>
          <w:color w:val="auto"/>
          <w:kern w:val="2"/>
          <w:sz w:val="32"/>
          <w:szCs w:val="32"/>
          <w:lang w:val="zh-CN"/>
        </w:rPr>
        <w:t>供应商应答索引表</w:t>
      </w:r>
      <w:bookmarkEnd w:id="32"/>
      <w:bookmarkEnd w:id="33"/>
      <w:bookmarkEnd w:id="34"/>
    </w:p>
    <w:p w14:paraId="75BF09BA">
      <w:pPr>
        <w:pStyle w:val="75"/>
        <w:numPr>
          <w:ilvl w:val="0"/>
          <w:numId w:val="0"/>
        </w:numPr>
        <w:tabs>
          <w:tab w:val="left" w:pos="660"/>
        </w:tabs>
        <w:snapToGrid w:val="0"/>
        <w:spacing w:before="0" w:line="400" w:lineRule="exact"/>
        <w:rPr>
          <w:rFonts w:hint="eastAsia" w:cs="黑体"/>
          <w:color w:val="auto"/>
          <w:kern w:val="2"/>
          <w:sz w:val="32"/>
          <w:szCs w:val="32"/>
          <w:lang w:val="zh-CN"/>
        </w:rPr>
      </w:pPr>
    </w:p>
    <w:p w14:paraId="671507BA">
      <w:pPr>
        <w:pStyle w:val="75"/>
        <w:numPr>
          <w:ilvl w:val="0"/>
          <w:numId w:val="0"/>
        </w:numPr>
        <w:tabs>
          <w:tab w:val="left" w:pos="660"/>
        </w:tabs>
        <w:snapToGrid w:val="0"/>
        <w:spacing w:before="0" w:line="400" w:lineRule="exact"/>
        <w:rPr>
          <w:rFonts w:hint="eastAsia" w:cs="黑体"/>
          <w:color w:val="auto"/>
          <w:kern w:val="2"/>
          <w:sz w:val="32"/>
          <w:szCs w:val="32"/>
          <w:lang w:val="zh-CN"/>
        </w:rPr>
      </w:pPr>
    </w:p>
    <w:tbl>
      <w:tblPr>
        <w:tblStyle w:val="32"/>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10CB0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936" w:type="dxa"/>
            <w:gridSpan w:val="2"/>
            <w:vAlign w:val="center"/>
          </w:tcPr>
          <w:p w14:paraId="0AE2DEF3">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374" w:type="dxa"/>
            <w:vAlign w:val="center"/>
          </w:tcPr>
          <w:p w14:paraId="48938A62">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0B4DE92C">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886" w:type="dxa"/>
            <w:vAlign w:val="center"/>
          </w:tcPr>
          <w:p w14:paraId="45D322F7">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1692" w:type="dxa"/>
            <w:vAlign w:val="center"/>
          </w:tcPr>
          <w:p w14:paraId="08C199EE">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1CB55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6E108D09">
            <w:pPr>
              <w:pStyle w:val="22"/>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374" w:type="dxa"/>
            <w:vAlign w:val="center"/>
          </w:tcPr>
          <w:p w14:paraId="4ED92834">
            <w:pPr>
              <w:snapToGrid w:val="0"/>
              <w:spacing w:line="400" w:lineRule="exact"/>
              <w:jc w:val="center"/>
              <w:rPr>
                <w:rFonts w:ascii="宋体" w:hAnsi="宋体" w:cs="微软雅黑"/>
                <w:szCs w:val="21"/>
              </w:rPr>
            </w:pPr>
          </w:p>
        </w:tc>
        <w:tc>
          <w:tcPr>
            <w:tcW w:w="1886" w:type="dxa"/>
            <w:vAlign w:val="center"/>
          </w:tcPr>
          <w:p w14:paraId="732E4727">
            <w:pPr>
              <w:snapToGrid w:val="0"/>
              <w:spacing w:line="400" w:lineRule="exact"/>
              <w:rPr>
                <w:rFonts w:ascii="宋体" w:hAnsi="宋体" w:cs="微软雅黑"/>
                <w:szCs w:val="21"/>
              </w:rPr>
            </w:pPr>
          </w:p>
        </w:tc>
        <w:tc>
          <w:tcPr>
            <w:tcW w:w="1692" w:type="dxa"/>
            <w:vAlign w:val="center"/>
          </w:tcPr>
          <w:p w14:paraId="17EC306C">
            <w:pPr>
              <w:snapToGrid w:val="0"/>
              <w:spacing w:line="400" w:lineRule="exact"/>
              <w:rPr>
                <w:rFonts w:ascii="宋体" w:hAnsi="宋体" w:cs="微软雅黑"/>
                <w:szCs w:val="21"/>
              </w:rPr>
            </w:pPr>
          </w:p>
        </w:tc>
      </w:tr>
      <w:tr w14:paraId="5A10E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349BF31B">
            <w:pPr>
              <w:pStyle w:val="22"/>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374" w:type="dxa"/>
            <w:vAlign w:val="center"/>
          </w:tcPr>
          <w:p w14:paraId="20BF34AB">
            <w:pPr>
              <w:snapToGrid w:val="0"/>
              <w:spacing w:line="400" w:lineRule="exact"/>
              <w:jc w:val="center"/>
              <w:rPr>
                <w:rFonts w:ascii="宋体" w:hAnsi="宋体" w:cs="微软雅黑"/>
                <w:szCs w:val="21"/>
              </w:rPr>
            </w:pPr>
          </w:p>
        </w:tc>
        <w:tc>
          <w:tcPr>
            <w:tcW w:w="1886" w:type="dxa"/>
            <w:vAlign w:val="center"/>
          </w:tcPr>
          <w:p w14:paraId="6BDD3585">
            <w:pPr>
              <w:snapToGrid w:val="0"/>
              <w:spacing w:line="400" w:lineRule="exact"/>
              <w:rPr>
                <w:rFonts w:ascii="宋体" w:hAnsi="宋体" w:cs="微软雅黑"/>
                <w:szCs w:val="21"/>
              </w:rPr>
            </w:pPr>
          </w:p>
        </w:tc>
        <w:tc>
          <w:tcPr>
            <w:tcW w:w="1692" w:type="dxa"/>
            <w:vAlign w:val="center"/>
          </w:tcPr>
          <w:p w14:paraId="4484E5F8">
            <w:pPr>
              <w:snapToGrid w:val="0"/>
              <w:spacing w:line="400" w:lineRule="exact"/>
              <w:rPr>
                <w:rFonts w:ascii="宋体" w:hAnsi="宋体" w:cs="微软雅黑"/>
                <w:szCs w:val="21"/>
              </w:rPr>
            </w:pPr>
          </w:p>
        </w:tc>
      </w:tr>
      <w:tr w14:paraId="51B1B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52851C1">
            <w:pPr>
              <w:pStyle w:val="22"/>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投标函</w:t>
            </w:r>
          </w:p>
        </w:tc>
        <w:tc>
          <w:tcPr>
            <w:tcW w:w="1374" w:type="dxa"/>
            <w:vAlign w:val="center"/>
          </w:tcPr>
          <w:p w14:paraId="7FEFBAC2">
            <w:pPr>
              <w:snapToGrid w:val="0"/>
              <w:spacing w:line="400" w:lineRule="exact"/>
              <w:jc w:val="center"/>
              <w:rPr>
                <w:rFonts w:ascii="宋体" w:hAnsi="宋体" w:cs="微软雅黑"/>
                <w:szCs w:val="21"/>
              </w:rPr>
            </w:pPr>
          </w:p>
        </w:tc>
        <w:tc>
          <w:tcPr>
            <w:tcW w:w="1886" w:type="dxa"/>
            <w:vAlign w:val="center"/>
          </w:tcPr>
          <w:p w14:paraId="21763F17">
            <w:pPr>
              <w:snapToGrid w:val="0"/>
              <w:spacing w:line="400" w:lineRule="exact"/>
              <w:rPr>
                <w:rFonts w:ascii="宋体" w:hAnsi="宋体" w:cs="微软雅黑"/>
                <w:szCs w:val="21"/>
              </w:rPr>
            </w:pPr>
          </w:p>
        </w:tc>
        <w:tc>
          <w:tcPr>
            <w:tcW w:w="1692" w:type="dxa"/>
            <w:vAlign w:val="center"/>
          </w:tcPr>
          <w:p w14:paraId="7A47FEC2">
            <w:pPr>
              <w:snapToGrid w:val="0"/>
              <w:spacing w:line="400" w:lineRule="exact"/>
              <w:rPr>
                <w:rFonts w:ascii="宋体" w:hAnsi="宋体" w:cs="微软雅黑"/>
                <w:szCs w:val="21"/>
              </w:rPr>
            </w:pPr>
          </w:p>
        </w:tc>
      </w:tr>
      <w:tr w14:paraId="5C633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285AF50">
            <w:pPr>
              <w:pStyle w:val="22"/>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374" w:type="dxa"/>
            <w:vAlign w:val="center"/>
          </w:tcPr>
          <w:p w14:paraId="53FE9D3B">
            <w:pPr>
              <w:snapToGrid w:val="0"/>
              <w:spacing w:line="400" w:lineRule="exact"/>
              <w:jc w:val="center"/>
              <w:rPr>
                <w:rFonts w:ascii="宋体" w:hAnsi="宋体" w:cs="微软雅黑"/>
                <w:szCs w:val="21"/>
              </w:rPr>
            </w:pPr>
          </w:p>
        </w:tc>
        <w:tc>
          <w:tcPr>
            <w:tcW w:w="1886" w:type="dxa"/>
            <w:vAlign w:val="center"/>
          </w:tcPr>
          <w:p w14:paraId="067A4985">
            <w:pPr>
              <w:snapToGrid w:val="0"/>
              <w:spacing w:line="400" w:lineRule="exact"/>
              <w:rPr>
                <w:rFonts w:ascii="宋体" w:hAnsi="宋体" w:cs="微软雅黑"/>
                <w:szCs w:val="21"/>
              </w:rPr>
            </w:pPr>
          </w:p>
        </w:tc>
        <w:tc>
          <w:tcPr>
            <w:tcW w:w="1692" w:type="dxa"/>
            <w:vAlign w:val="center"/>
          </w:tcPr>
          <w:p w14:paraId="5F4E9C35">
            <w:pPr>
              <w:snapToGrid w:val="0"/>
              <w:spacing w:line="400" w:lineRule="exact"/>
              <w:rPr>
                <w:rFonts w:ascii="宋体" w:hAnsi="宋体" w:cs="微软雅黑"/>
                <w:szCs w:val="21"/>
              </w:rPr>
            </w:pPr>
          </w:p>
        </w:tc>
      </w:tr>
      <w:tr w14:paraId="28730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B930C17">
            <w:pPr>
              <w:pStyle w:val="22"/>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374" w:type="dxa"/>
            <w:vAlign w:val="center"/>
          </w:tcPr>
          <w:p w14:paraId="0582A2AF">
            <w:pPr>
              <w:snapToGrid w:val="0"/>
              <w:spacing w:line="400" w:lineRule="exact"/>
              <w:jc w:val="center"/>
              <w:rPr>
                <w:rFonts w:ascii="宋体" w:hAnsi="宋体" w:cs="微软雅黑"/>
                <w:szCs w:val="21"/>
              </w:rPr>
            </w:pPr>
          </w:p>
        </w:tc>
        <w:tc>
          <w:tcPr>
            <w:tcW w:w="1886" w:type="dxa"/>
            <w:vAlign w:val="center"/>
          </w:tcPr>
          <w:p w14:paraId="6CCF0112">
            <w:pPr>
              <w:snapToGrid w:val="0"/>
              <w:spacing w:line="400" w:lineRule="exact"/>
              <w:rPr>
                <w:rFonts w:ascii="宋体" w:hAnsi="宋体" w:cs="微软雅黑"/>
                <w:szCs w:val="21"/>
              </w:rPr>
            </w:pPr>
          </w:p>
        </w:tc>
        <w:tc>
          <w:tcPr>
            <w:tcW w:w="1692" w:type="dxa"/>
            <w:vAlign w:val="center"/>
          </w:tcPr>
          <w:p w14:paraId="3C7D9388">
            <w:pPr>
              <w:snapToGrid w:val="0"/>
              <w:spacing w:line="400" w:lineRule="exact"/>
              <w:rPr>
                <w:rFonts w:ascii="宋体" w:hAnsi="宋体" w:cs="微软雅黑"/>
                <w:szCs w:val="21"/>
              </w:rPr>
            </w:pPr>
          </w:p>
        </w:tc>
      </w:tr>
      <w:tr w14:paraId="0BB9C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exact"/>
        </w:trPr>
        <w:tc>
          <w:tcPr>
            <w:tcW w:w="3936" w:type="dxa"/>
            <w:gridSpan w:val="2"/>
            <w:vAlign w:val="center"/>
          </w:tcPr>
          <w:p w14:paraId="01CAF8B9">
            <w:pPr>
              <w:pStyle w:val="22"/>
              <w:kinsoku w:val="0"/>
              <w:overflowPunct w:val="0"/>
              <w:autoSpaceDE w:val="0"/>
              <w:autoSpaceDN w:val="0"/>
              <w:spacing w:line="320" w:lineRule="exact"/>
              <w:rPr>
                <w:rFonts w:hAnsi="宋体"/>
                <w:kern w:val="0"/>
                <w:sz w:val="21"/>
                <w:szCs w:val="21"/>
              </w:rPr>
            </w:pPr>
            <w:r>
              <w:rPr>
                <w:rFonts w:hint="eastAsia" w:hAnsi="宋体"/>
                <w:kern w:val="0"/>
                <w:sz w:val="21"/>
                <w:szCs w:val="21"/>
              </w:rPr>
              <w:t>投标承诺函</w:t>
            </w:r>
          </w:p>
        </w:tc>
        <w:tc>
          <w:tcPr>
            <w:tcW w:w="1374" w:type="dxa"/>
            <w:vAlign w:val="center"/>
          </w:tcPr>
          <w:p w14:paraId="57E98A39">
            <w:pPr>
              <w:snapToGrid w:val="0"/>
              <w:spacing w:line="400" w:lineRule="exact"/>
              <w:jc w:val="center"/>
              <w:rPr>
                <w:rFonts w:ascii="宋体" w:hAnsi="宋体" w:cs="微软雅黑"/>
                <w:szCs w:val="21"/>
              </w:rPr>
            </w:pPr>
          </w:p>
        </w:tc>
        <w:tc>
          <w:tcPr>
            <w:tcW w:w="1886" w:type="dxa"/>
            <w:vAlign w:val="center"/>
          </w:tcPr>
          <w:p w14:paraId="2374E93E">
            <w:pPr>
              <w:snapToGrid w:val="0"/>
              <w:spacing w:line="400" w:lineRule="exact"/>
              <w:rPr>
                <w:rFonts w:ascii="宋体" w:hAnsi="宋体" w:cs="微软雅黑"/>
                <w:szCs w:val="21"/>
              </w:rPr>
            </w:pPr>
          </w:p>
        </w:tc>
        <w:tc>
          <w:tcPr>
            <w:tcW w:w="1692" w:type="dxa"/>
            <w:vAlign w:val="center"/>
          </w:tcPr>
          <w:p w14:paraId="594D51B2">
            <w:pPr>
              <w:snapToGrid w:val="0"/>
              <w:spacing w:line="400" w:lineRule="exact"/>
              <w:rPr>
                <w:rFonts w:ascii="宋体" w:hAnsi="宋体" w:cs="微软雅黑"/>
                <w:szCs w:val="21"/>
              </w:rPr>
            </w:pPr>
          </w:p>
        </w:tc>
      </w:tr>
      <w:tr w14:paraId="10554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EE597D8">
            <w:pPr>
              <w:pStyle w:val="22"/>
              <w:kinsoku w:val="0"/>
              <w:overflowPunct w:val="0"/>
              <w:autoSpaceDE w:val="0"/>
              <w:autoSpaceDN w:val="0"/>
              <w:spacing w:line="320" w:lineRule="exact"/>
              <w:rPr>
                <w:rFonts w:hAnsi="宋体"/>
                <w:kern w:val="0"/>
                <w:sz w:val="21"/>
                <w:szCs w:val="21"/>
              </w:rPr>
            </w:pPr>
            <w:r>
              <w:rPr>
                <w:rFonts w:hint="eastAsia" w:asciiTheme="minorEastAsia" w:hAnsiTheme="minorEastAsia"/>
                <w:bCs/>
                <w:sz w:val="21"/>
                <w:szCs w:val="21"/>
              </w:rPr>
              <w:t>襄城县政府采购供应商信用承诺函</w:t>
            </w:r>
          </w:p>
        </w:tc>
        <w:tc>
          <w:tcPr>
            <w:tcW w:w="1374" w:type="dxa"/>
            <w:vAlign w:val="center"/>
          </w:tcPr>
          <w:p w14:paraId="5BE095FC">
            <w:pPr>
              <w:snapToGrid w:val="0"/>
              <w:spacing w:line="400" w:lineRule="exact"/>
              <w:jc w:val="center"/>
              <w:rPr>
                <w:rFonts w:ascii="宋体" w:hAnsi="宋体" w:cs="微软雅黑"/>
                <w:szCs w:val="21"/>
              </w:rPr>
            </w:pPr>
          </w:p>
        </w:tc>
        <w:tc>
          <w:tcPr>
            <w:tcW w:w="1886" w:type="dxa"/>
            <w:vAlign w:val="center"/>
          </w:tcPr>
          <w:p w14:paraId="3C790785">
            <w:pPr>
              <w:snapToGrid w:val="0"/>
              <w:spacing w:line="400" w:lineRule="exact"/>
              <w:rPr>
                <w:rFonts w:ascii="宋体" w:hAnsi="宋体" w:cs="微软雅黑"/>
                <w:szCs w:val="21"/>
              </w:rPr>
            </w:pPr>
          </w:p>
        </w:tc>
        <w:tc>
          <w:tcPr>
            <w:tcW w:w="1692" w:type="dxa"/>
            <w:vAlign w:val="center"/>
          </w:tcPr>
          <w:p w14:paraId="08BADF93">
            <w:pPr>
              <w:snapToGrid w:val="0"/>
              <w:spacing w:line="400" w:lineRule="exact"/>
              <w:rPr>
                <w:rFonts w:ascii="宋体" w:hAnsi="宋体" w:cs="微软雅黑"/>
                <w:szCs w:val="21"/>
              </w:rPr>
            </w:pPr>
          </w:p>
        </w:tc>
      </w:tr>
      <w:tr w14:paraId="3651B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exact"/>
        </w:trPr>
        <w:tc>
          <w:tcPr>
            <w:tcW w:w="3936" w:type="dxa"/>
            <w:gridSpan w:val="2"/>
            <w:vAlign w:val="center"/>
          </w:tcPr>
          <w:p w14:paraId="088DB132">
            <w:pPr>
              <w:pStyle w:val="22"/>
              <w:kinsoku w:val="0"/>
              <w:overflowPunct w:val="0"/>
              <w:autoSpaceDE w:val="0"/>
              <w:autoSpaceDN w:val="0"/>
              <w:spacing w:line="320" w:lineRule="exact"/>
              <w:rPr>
                <w:rFonts w:asciiTheme="minorEastAsia" w:hAnsiTheme="minorEastAsia"/>
                <w:bCs/>
                <w:sz w:val="21"/>
                <w:szCs w:val="21"/>
              </w:rPr>
            </w:pPr>
            <w:r>
              <w:rPr>
                <w:rFonts w:hint="eastAsia" w:asciiTheme="minorEastAsia" w:hAnsiTheme="minorEastAsia"/>
                <w:bCs/>
                <w:sz w:val="21"/>
                <w:szCs w:val="21"/>
              </w:rPr>
              <w:t>供应商须具备的特殊资质证书</w:t>
            </w:r>
          </w:p>
        </w:tc>
        <w:tc>
          <w:tcPr>
            <w:tcW w:w="1374" w:type="dxa"/>
            <w:vAlign w:val="center"/>
          </w:tcPr>
          <w:p w14:paraId="53C44DF8">
            <w:pPr>
              <w:snapToGrid w:val="0"/>
              <w:spacing w:line="400" w:lineRule="exact"/>
              <w:jc w:val="center"/>
              <w:rPr>
                <w:rFonts w:ascii="宋体" w:hAnsi="宋体" w:cs="微软雅黑"/>
                <w:szCs w:val="21"/>
              </w:rPr>
            </w:pPr>
          </w:p>
        </w:tc>
        <w:tc>
          <w:tcPr>
            <w:tcW w:w="1886" w:type="dxa"/>
            <w:vAlign w:val="center"/>
          </w:tcPr>
          <w:p w14:paraId="53BBB60D">
            <w:pPr>
              <w:snapToGrid w:val="0"/>
              <w:spacing w:line="400" w:lineRule="exact"/>
              <w:rPr>
                <w:rFonts w:ascii="宋体" w:hAnsi="宋体" w:cs="微软雅黑"/>
                <w:szCs w:val="21"/>
              </w:rPr>
            </w:pPr>
          </w:p>
        </w:tc>
        <w:tc>
          <w:tcPr>
            <w:tcW w:w="1692" w:type="dxa"/>
            <w:vAlign w:val="center"/>
          </w:tcPr>
          <w:p w14:paraId="581429C4">
            <w:pPr>
              <w:snapToGrid w:val="0"/>
              <w:spacing w:line="400" w:lineRule="exact"/>
              <w:rPr>
                <w:rFonts w:ascii="宋体" w:hAnsi="宋体" w:cs="微软雅黑"/>
                <w:szCs w:val="21"/>
              </w:rPr>
            </w:pPr>
          </w:p>
        </w:tc>
      </w:tr>
      <w:tr w14:paraId="54447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D534F24">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联合体协议</w:t>
            </w:r>
          </w:p>
        </w:tc>
        <w:tc>
          <w:tcPr>
            <w:tcW w:w="1374" w:type="dxa"/>
            <w:vAlign w:val="center"/>
          </w:tcPr>
          <w:p w14:paraId="11524416">
            <w:pPr>
              <w:jc w:val="center"/>
              <w:rPr>
                <w:rFonts w:hint="eastAsia"/>
                <w:szCs w:val="21"/>
              </w:rPr>
            </w:pPr>
          </w:p>
        </w:tc>
        <w:tc>
          <w:tcPr>
            <w:tcW w:w="1886" w:type="dxa"/>
            <w:vAlign w:val="center"/>
          </w:tcPr>
          <w:p w14:paraId="4EF39C0F">
            <w:pPr>
              <w:snapToGrid w:val="0"/>
              <w:spacing w:line="400" w:lineRule="exact"/>
              <w:rPr>
                <w:rFonts w:ascii="宋体" w:hAnsi="宋体" w:cs="微软雅黑"/>
                <w:szCs w:val="21"/>
              </w:rPr>
            </w:pPr>
          </w:p>
        </w:tc>
        <w:tc>
          <w:tcPr>
            <w:tcW w:w="1692" w:type="dxa"/>
            <w:vAlign w:val="center"/>
          </w:tcPr>
          <w:p w14:paraId="1DDAD405">
            <w:pPr>
              <w:snapToGrid w:val="0"/>
              <w:spacing w:line="400" w:lineRule="exact"/>
              <w:rPr>
                <w:rFonts w:ascii="宋体" w:hAnsi="宋体" w:cs="微软雅黑"/>
                <w:szCs w:val="21"/>
              </w:rPr>
            </w:pPr>
          </w:p>
        </w:tc>
      </w:tr>
      <w:tr w14:paraId="738E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089DDA4">
            <w:pPr>
              <w:pStyle w:val="22"/>
              <w:kinsoku w:val="0"/>
              <w:overflowPunct w:val="0"/>
              <w:spacing w:line="320" w:lineRule="exact"/>
              <w:rPr>
                <w:rFonts w:hAnsi="宋体" w:cs="微软雅黑"/>
                <w:bCs/>
                <w:kern w:val="0"/>
                <w:szCs w:val="21"/>
              </w:rPr>
            </w:pPr>
            <w:r>
              <w:rPr>
                <w:rFonts w:hint="eastAsia" w:hAnsi="宋体" w:cs="微软雅黑"/>
                <w:bCs/>
                <w:kern w:val="0"/>
                <w:sz w:val="21"/>
                <w:szCs w:val="21"/>
              </w:rPr>
              <w:t>投标人与参加本项目投标的其他供应商之间，单位负责人不为同一人并且不存在直接控股、管理关系承诺函</w:t>
            </w:r>
          </w:p>
        </w:tc>
        <w:tc>
          <w:tcPr>
            <w:tcW w:w="1374" w:type="dxa"/>
            <w:vAlign w:val="center"/>
          </w:tcPr>
          <w:p w14:paraId="4DD76070">
            <w:pPr>
              <w:jc w:val="center"/>
              <w:rPr>
                <w:rFonts w:hint="eastAsia"/>
                <w:szCs w:val="21"/>
              </w:rPr>
            </w:pPr>
          </w:p>
        </w:tc>
        <w:tc>
          <w:tcPr>
            <w:tcW w:w="1886" w:type="dxa"/>
            <w:vAlign w:val="center"/>
          </w:tcPr>
          <w:p w14:paraId="15109FE7">
            <w:pPr>
              <w:snapToGrid w:val="0"/>
              <w:spacing w:line="400" w:lineRule="exact"/>
              <w:rPr>
                <w:rFonts w:ascii="宋体" w:hAnsi="宋体" w:cs="微软雅黑"/>
                <w:szCs w:val="21"/>
              </w:rPr>
            </w:pPr>
          </w:p>
        </w:tc>
        <w:tc>
          <w:tcPr>
            <w:tcW w:w="1692" w:type="dxa"/>
            <w:vAlign w:val="center"/>
          </w:tcPr>
          <w:p w14:paraId="1AC00AE4">
            <w:pPr>
              <w:snapToGrid w:val="0"/>
              <w:spacing w:line="400" w:lineRule="exact"/>
              <w:rPr>
                <w:rFonts w:ascii="宋体" w:hAnsi="宋体" w:cs="微软雅黑"/>
                <w:szCs w:val="21"/>
              </w:rPr>
            </w:pPr>
          </w:p>
        </w:tc>
      </w:tr>
      <w:tr w14:paraId="0A9A2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1D09C3F">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14:paraId="10EC2C82">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14:paraId="101F3099">
            <w:pPr>
              <w:pStyle w:val="22"/>
              <w:kinsoku w:val="0"/>
              <w:overflowPunct w:val="0"/>
              <w:autoSpaceDE w:val="0"/>
              <w:autoSpaceDN w:val="0"/>
              <w:spacing w:line="320" w:lineRule="exact"/>
              <w:rPr>
                <w:rFonts w:hAnsi="宋体" w:cs="微软雅黑"/>
                <w:bCs/>
                <w:kern w:val="0"/>
                <w:sz w:val="21"/>
                <w:szCs w:val="21"/>
              </w:rPr>
            </w:pPr>
            <w:r>
              <w:rPr>
                <w:rFonts w:hint="eastAsia" w:ascii="宋体" w:hAnsi="Times New Roman" w:eastAsia="宋体" w:cs="宋体"/>
                <w:kern w:val="0"/>
                <w:sz w:val="21"/>
                <w:szCs w:val="21"/>
                <w:lang w:val="en-US" w:eastAsia="zh-CN" w:bidi="ar-SA"/>
              </w:rPr>
              <w:t>承诺函</w:t>
            </w:r>
          </w:p>
        </w:tc>
        <w:tc>
          <w:tcPr>
            <w:tcW w:w="1374" w:type="dxa"/>
            <w:vAlign w:val="center"/>
          </w:tcPr>
          <w:p w14:paraId="2A98D414">
            <w:pPr>
              <w:jc w:val="center"/>
              <w:rPr>
                <w:rFonts w:hint="eastAsia"/>
                <w:szCs w:val="21"/>
              </w:rPr>
            </w:pPr>
          </w:p>
        </w:tc>
        <w:tc>
          <w:tcPr>
            <w:tcW w:w="1886" w:type="dxa"/>
            <w:vAlign w:val="center"/>
          </w:tcPr>
          <w:p w14:paraId="668C71F1">
            <w:pPr>
              <w:snapToGrid w:val="0"/>
              <w:spacing w:line="400" w:lineRule="exact"/>
              <w:rPr>
                <w:rFonts w:ascii="宋体" w:hAnsi="宋体" w:cs="微软雅黑"/>
                <w:szCs w:val="21"/>
              </w:rPr>
            </w:pPr>
          </w:p>
        </w:tc>
        <w:tc>
          <w:tcPr>
            <w:tcW w:w="1692" w:type="dxa"/>
            <w:vAlign w:val="center"/>
          </w:tcPr>
          <w:p w14:paraId="285D29FB">
            <w:pPr>
              <w:snapToGrid w:val="0"/>
              <w:spacing w:line="400" w:lineRule="exact"/>
              <w:rPr>
                <w:rFonts w:ascii="宋体" w:hAnsi="宋体" w:cs="微软雅黑"/>
                <w:szCs w:val="21"/>
              </w:rPr>
            </w:pPr>
          </w:p>
        </w:tc>
      </w:tr>
      <w:tr w14:paraId="3B32E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3936" w:type="dxa"/>
            <w:gridSpan w:val="2"/>
            <w:vAlign w:val="center"/>
          </w:tcPr>
          <w:p w14:paraId="572EFE03">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rPr>
              <w:t>投标分项报价表</w:t>
            </w:r>
            <w:r>
              <w:rPr>
                <w:rFonts w:hint="eastAsia" w:asciiTheme="majorEastAsia" w:hAnsiTheme="majorEastAsia" w:eastAsiaTheme="majorEastAsia" w:cstheme="majorEastAsia"/>
                <w:bCs/>
                <w:sz w:val="21"/>
                <w:szCs w:val="21"/>
                <w:lang w:eastAsia="zh-CN"/>
              </w:rPr>
              <w:t>（</w:t>
            </w:r>
            <w:r>
              <w:rPr>
                <w:rFonts w:hint="eastAsia" w:asciiTheme="majorEastAsia" w:hAnsiTheme="majorEastAsia" w:eastAsiaTheme="majorEastAsia" w:cstheme="majorEastAsia"/>
                <w:bCs/>
                <w:sz w:val="21"/>
                <w:szCs w:val="21"/>
                <w:lang w:val="en-US" w:eastAsia="zh-CN"/>
              </w:rPr>
              <w:t>若有</w:t>
            </w:r>
            <w:r>
              <w:rPr>
                <w:rFonts w:hint="eastAsia" w:asciiTheme="majorEastAsia" w:hAnsiTheme="majorEastAsia" w:eastAsiaTheme="majorEastAsia" w:cstheme="majorEastAsia"/>
                <w:bCs/>
                <w:sz w:val="21"/>
                <w:szCs w:val="21"/>
                <w:lang w:eastAsia="zh-CN"/>
              </w:rPr>
              <w:t>）</w:t>
            </w:r>
          </w:p>
        </w:tc>
        <w:tc>
          <w:tcPr>
            <w:tcW w:w="1374" w:type="dxa"/>
            <w:vAlign w:val="center"/>
          </w:tcPr>
          <w:p w14:paraId="76303346">
            <w:pPr>
              <w:jc w:val="center"/>
              <w:rPr>
                <w:rFonts w:hint="eastAsia"/>
                <w:szCs w:val="21"/>
              </w:rPr>
            </w:pPr>
          </w:p>
        </w:tc>
        <w:tc>
          <w:tcPr>
            <w:tcW w:w="1886" w:type="dxa"/>
            <w:vAlign w:val="center"/>
          </w:tcPr>
          <w:p w14:paraId="0D4AB3DF">
            <w:pPr>
              <w:snapToGrid w:val="0"/>
              <w:spacing w:line="400" w:lineRule="exact"/>
              <w:rPr>
                <w:rFonts w:ascii="宋体" w:hAnsi="宋体" w:cs="微软雅黑"/>
                <w:szCs w:val="21"/>
              </w:rPr>
            </w:pPr>
          </w:p>
        </w:tc>
        <w:tc>
          <w:tcPr>
            <w:tcW w:w="1692" w:type="dxa"/>
            <w:vAlign w:val="center"/>
          </w:tcPr>
          <w:p w14:paraId="165AC987">
            <w:pPr>
              <w:snapToGrid w:val="0"/>
              <w:spacing w:line="400" w:lineRule="exact"/>
              <w:rPr>
                <w:rFonts w:ascii="宋体" w:hAnsi="宋体" w:cs="微软雅黑"/>
                <w:szCs w:val="21"/>
              </w:rPr>
            </w:pPr>
          </w:p>
        </w:tc>
      </w:tr>
      <w:tr w14:paraId="57BC3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62F6A54">
            <w:pPr>
              <w:pStyle w:val="22"/>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技术规格偏离表</w:t>
            </w:r>
          </w:p>
        </w:tc>
        <w:tc>
          <w:tcPr>
            <w:tcW w:w="1374" w:type="dxa"/>
            <w:vAlign w:val="center"/>
          </w:tcPr>
          <w:p w14:paraId="177F795E">
            <w:pPr>
              <w:jc w:val="center"/>
              <w:rPr>
                <w:rFonts w:hint="eastAsia"/>
                <w:szCs w:val="21"/>
              </w:rPr>
            </w:pPr>
          </w:p>
        </w:tc>
        <w:tc>
          <w:tcPr>
            <w:tcW w:w="1886" w:type="dxa"/>
            <w:vAlign w:val="center"/>
          </w:tcPr>
          <w:p w14:paraId="659ECB4C">
            <w:pPr>
              <w:snapToGrid w:val="0"/>
              <w:spacing w:line="400" w:lineRule="exact"/>
              <w:rPr>
                <w:rFonts w:ascii="宋体" w:hAnsi="宋体" w:cs="微软雅黑"/>
                <w:szCs w:val="21"/>
              </w:rPr>
            </w:pPr>
          </w:p>
        </w:tc>
        <w:tc>
          <w:tcPr>
            <w:tcW w:w="1692" w:type="dxa"/>
            <w:vAlign w:val="center"/>
          </w:tcPr>
          <w:p w14:paraId="795DB9A7">
            <w:pPr>
              <w:snapToGrid w:val="0"/>
              <w:spacing w:line="400" w:lineRule="exact"/>
              <w:rPr>
                <w:rFonts w:ascii="宋体" w:hAnsi="宋体" w:cs="微软雅黑"/>
                <w:szCs w:val="21"/>
              </w:rPr>
            </w:pPr>
          </w:p>
        </w:tc>
      </w:tr>
      <w:tr w14:paraId="3E68E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8BE53A6">
            <w:pPr>
              <w:pStyle w:val="22"/>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rPr>
              <w:t>技术方案（实施方案）</w:t>
            </w:r>
          </w:p>
        </w:tc>
        <w:tc>
          <w:tcPr>
            <w:tcW w:w="1374" w:type="dxa"/>
            <w:vAlign w:val="center"/>
          </w:tcPr>
          <w:p w14:paraId="1CBA6D93">
            <w:pPr>
              <w:jc w:val="center"/>
              <w:rPr>
                <w:rFonts w:hint="eastAsia"/>
                <w:szCs w:val="21"/>
              </w:rPr>
            </w:pPr>
          </w:p>
        </w:tc>
        <w:tc>
          <w:tcPr>
            <w:tcW w:w="1886" w:type="dxa"/>
            <w:vAlign w:val="center"/>
          </w:tcPr>
          <w:p w14:paraId="54C2D3C9">
            <w:pPr>
              <w:snapToGrid w:val="0"/>
              <w:spacing w:line="400" w:lineRule="exact"/>
              <w:rPr>
                <w:rFonts w:ascii="宋体" w:hAnsi="宋体" w:cs="微软雅黑"/>
                <w:szCs w:val="21"/>
              </w:rPr>
            </w:pPr>
          </w:p>
        </w:tc>
        <w:tc>
          <w:tcPr>
            <w:tcW w:w="1692" w:type="dxa"/>
            <w:vAlign w:val="center"/>
          </w:tcPr>
          <w:p w14:paraId="718AEEA0">
            <w:pPr>
              <w:snapToGrid w:val="0"/>
              <w:spacing w:line="400" w:lineRule="exact"/>
              <w:rPr>
                <w:rFonts w:ascii="宋体" w:hAnsi="宋体" w:cs="微软雅黑"/>
                <w:szCs w:val="21"/>
              </w:rPr>
            </w:pPr>
          </w:p>
        </w:tc>
      </w:tr>
      <w:tr w14:paraId="029AF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tcBorders>
              <w:top w:val="double" w:color="auto" w:sz="4" w:space="0"/>
            </w:tcBorders>
            <w:vAlign w:val="center"/>
          </w:tcPr>
          <w:p w14:paraId="07A90409">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vAlign w:val="center"/>
          </w:tcPr>
          <w:p w14:paraId="2F105751">
            <w:pPr>
              <w:jc w:val="center"/>
              <w:rPr>
                <w:rFonts w:hint="eastAsia"/>
                <w:szCs w:val="21"/>
              </w:rPr>
            </w:pPr>
          </w:p>
        </w:tc>
        <w:tc>
          <w:tcPr>
            <w:tcW w:w="1886" w:type="dxa"/>
            <w:tcBorders>
              <w:top w:val="double" w:color="auto" w:sz="4" w:space="0"/>
            </w:tcBorders>
            <w:vAlign w:val="center"/>
          </w:tcPr>
          <w:p w14:paraId="22D2973A">
            <w:pPr>
              <w:snapToGrid w:val="0"/>
              <w:spacing w:line="400" w:lineRule="exact"/>
              <w:rPr>
                <w:rFonts w:ascii="宋体" w:hAnsi="宋体" w:cs="微软雅黑"/>
                <w:szCs w:val="21"/>
              </w:rPr>
            </w:pPr>
          </w:p>
        </w:tc>
        <w:tc>
          <w:tcPr>
            <w:tcW w:w="1692" w:type="dxa"/>
            <w:tcBorders>
              <w:top w:val="double" w:color="auto" w:sz="4" w:space="0"/>
            </w:tcBorders>
            <w:vAlign w:val="center"/>
          </w:tcPr>
          <w:p w14:paraId="4AD93956">
            <w:pPr>
              <w:snapToGrid w:val="0"/>
              <w:spacing w:line="400" w:lineRule="exact"/>
              <w:rPr>
                <w:rFonts w:ascii="宋体" w:hAnsi="宋体" w:cs="微软雅黑"/>
                <w:szCs w:val="21"/>
              </w:rPr>
            </w:pPr>
          </w:p>
        </w:tc>
      </w:tr>
      <w:tr w14:paraId="040C6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78B0858">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374" w:type="dxa"/>
            <w:vAlign w:val="center"/>
          </w:tcPr>
          <w:p w14:paraId="1410BD8B">
            <w:pPr>
              <w:jc w:val="center"/>
              <w:rPr>
                <w:rFonts w:hint="eastAsia"/>
                <w:szCs w:val="21"/>
              </w:rPr>
            </w:pPr>
          </w:p>
        </w:tc>
        <w:tc>
          <w:tcPr>
            <w:tcW w:w="1886" w:type="dxa"/>
            <w:vAlign w:val="center"/>
          </w:tcPr>
          <w:p w14:paraId="5669BC36">
            <w:pPr>
              <w:snapToGrid w:val="0"/>
              <w:spacing w:line="400" w:lineRule="exact"/>
              <w:rPr>
                <w:rFonts w:ascii="宋体" w:hAnsi="宋体" w:cs="微软雅黑"/>
                <w:szCs w:val="21"/>
              </w:rPr>
            </w:pPr>
          </w:p>
        </w:tc>
        <w:tc>
          <w:tcPr>
            <w:tcW w:w="1692" w:type="dxa"/>
            <w:vAlign w:val="center"/>
          </w:tcPr>
          <w:p w14:paraId="4E93D524">
            <w:pPr>
              <w:snapToGrid w:val="0"/>
              <w:spacing w:line="400" w:lineRule="exact"/>
              <w:rPr>
                <w:rFonts w:ascii="宋体" w:hAnsi="宋体" w:cs="微软雅黑"/>
                <w:szCs w:val="21"/>
              </w:rPr>
            </w:pPr>
          </w:p>
        </w:tc>
      </w:tr>
      <w:tr w14:paraId="0C0C3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9F4EAA3">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vAlign w:val="center"/>
          </w:tcPr>
          <w:p w14:paraId="78EB6B06">
            <w:pPr>
              <w:jc w:val="center"/>
              <w:rPr>
                <w:rFonts w:hint="eastAsia"/>
                <w:szCs w:val="21"/>
              </w:rPr>
            </w:pPr>
          </w:p>
        </w:tc>
        <w:tc>
          <w:tcPr>
            <w:tcW w:w="1886" w:type="dxa"/>
            <w:tcBorders>
              <w:top w:val="single" w:color="auto" w:sz="4" w:space="0"/>
            </w:tcBorders>
            <w:vAlign w:val="center"/>
          </w:tcPr>
          <w:p w14:paraId="67C6F935">
            <w:pPr>
              <w:snapToGrid w:val="0"/>
              <w:spacing w:line="400" w:lineRule="exact"/>
              <w:rPr>
                <w:rFonts w:ascii="宋体" w:hAnsi="宋体" w:cs="微软雅黑"/>
                <w:szCs w:val="21"/>
              </w:rPr>
            </w:pPr>
          </w:p>
        </w:tc>
        <w:tc>
          <w:tcPr>
            <w:tcW w:w="1692" w:type="dxa"/>
            <w:tcBorders>
              <w:top w:val="single" w:color="auto" w:sz="4" w:space="0"/>
            </w:tcBorders>
            <w:vAlign w:val="center"/>
          </w:tcPr>
          <w:p w14:paraId="563B0600">
            <w:pPr>
              <w:snapToGrid w:val="0"/>
              <w:spacing w:line="400" w:lineRule="exact"/>
              <w:rPr>
                <w:rFonts w:ascii="宋体" w:hAnsi="宋体" w:cs="微软雅黑"/>
                <w:szCs w:val="21"/>
              </w:rPr>
            </w:pPr>
          </w:p>
        </w:tc>
      </w:tr>
      <w:tr w14:paraId="2BAAD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04F9701">
            <w:pPr>
              <w:pStyle w:val="22"/>
              <w:kinsoku w:val="0"/>
              <w:overflowPunct w:val="0"/>
              <w:spacing w:line="320" w:lineRule="exact"/>
              <w:rPr>
                <w:rFonts w:hAnsi="宋体" w:cs="微软雅黑"/>
                <w:bCs/>
                <w:kern w:val="0"/>
                <w:szCs w:val="21"/>
              </w:rPr>
            </w:pPr>
            <w:r>
              <w:rPr>
                <w:rFonts w:hint="eastAsia" w:asciiTheme="majorEastAsia" w:hAnsiTheme="majorEastAsia" w:eastAsiaTheme="majorEastAsia" w:cstheme="majorEastAsia"/>
                <w:bCs/>
                <w:sz w:val="21"/>
                <w:szCs w:val="21"/>
              </w:rPr>
              <w:t>优先采购节能产品政府采购品目清单情况</w:t>
            </w:r>
          </w:p>
        </w:tc>
        <w:tc>
          <w:tcPr>
            <w:tcW w:w="1374" w:type="dxa"/>
            <w:vAlign w:val="center"/>
          </w:tcPr>
          <w:p w14:paraId="57FEF038">
            <w:pPr>
              <w:jc w:val="center"/>
              <w:rPr>
                <w:rFonts w:hint="eastAsia"/>
                <w:szCs w:val="21"/>
              </w:rPr>
            </w:pPr>
          </w:p>
        </w:tc>
        <w:tc>
          <w:tcPr>
            <w:tcW w:w="1886" w:type="dxa"/>
            <w:vAlign w:val="center"/>
          </w:tcPr>
          <w:p w14:paraId="0E9B78A5">
            <w:pPr>
              <w:snapToGrid w:val="0"/>
              <w:spacing w:line="400" w:lineRule="exact"/>
              <w:rPr>
                <w:rFonts w:ascii="宋体" w:hAnsi="宋体" w:cs="微软雅黑"/>
                <w:szCs w:val="21"/>
              </w:rPr>
            </w:pPr>
          </w:p>
        </w:tc>
        <w:tc>
          <w:tcPr>
            <w:tcW w:w="1692" w:type="dxa"/>
            <w:vAlign w:val="center"/>
          </w:tcPr>
          <w:p w14:paraId="65BE3A75">
            <w:pPr>
              <w:snapToGrid w:val="0"/>
              <w:spacing w:line="400" w:lineRule="exact"/>
              <w:rPr>
                <w:rFonts w:ascii="宋体" w:hAnsi="宋体" w:cs="微软雅黑"/>
                <w:szCs w:val="21"/>
              </w:rPr>
            </w:pPr>
          </w:p>
        </w:tc>
      </w:tr>
      <w:tr w14:paraId="453AC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4249AB65">
            <w:pPr>
              <w:pStyle w:val="22"/>
              <w:kinsoku w:val="0"/>
              <w:overflowPunct w:val="0"/>
              <w:spacing w:line="320" w:lineRule="exact"/>
              <w:rPr>
                <w:rFonts w:hAnsi="宋体" w:cs="微软雅黑"/>
                <w:bCs/>
                <w:kern w:val="0"/>
                <w:szCs w:val="21"/>
              </w:rPr>
            </w:pPr>
            <w:r>
              <w:rPr>
                <w:rFonts w:hint="eastAsia" w:hAnsi="宋体" w:cs="微软雅黑"/>
                <w:bCs/>
                <w:kern w:val="0"/>
                <w:sz w:val="21"/>
                <w:szCs w:val="21"/>
              </w:rPr>
              <w:t>优先采购环境标志产品政府采购品目清单情况</w:t>
            </w:r>
          </w:p>
        </w:tc>
        <w:tc>
          <w:tcPr>
            <w:tcW w:w="1374" w:type="dxa"/>
            <w:vAlign w:val="center"/>
          </w:tcPr>
          <w:p w14:paraId="4F3AEBD6">
            <w:pPr>
              <w:jc w:val="center"/>
              <w:rPr>
                <w:rFonts w:hint="eastAsia"/>
                <w:szCs w:val="21"/>
              </w:rPr>
            </w:pPr>
          </w:p>
        </w:tc>
        <w:tc>
          <w:tcPr>
            <w:tcW w:w="1886" w:type="dxa"/>
            <w:vAlign w:val="center"/>
          </w:tcPr>
          <w:p w14:paraId="062680AB">
            <w:pPr>
              <w:snapToGrid w:val="0"/>
              <w:spacing w:line="400" w:lineRule="exact"/>
              <w:rPr>
                <w:rFonts w:ascii="宋体" w:hAnsi="宋体" w:cs="微软雅黑"/>
                <w:szCs w:val="21"/>
              </w:rPr>
            </w:pPr>
          </w:p>
        </w:tc>
        <w:tc>
          <w:tcPr>
            <w:tcW w:w="1692" w:type="dxa"/>
            <w:vAlign w:val="center"/>
          </w:tcPr>
          <w:p w14:paraId="127EC568">
            <w:pPr>
              <w:snapToGrid w:val="0"/>
              <w:spacing w:line="400" w:lineRule="exact"/>
              <w:rPr>
                <w:rFonts w:ascii="宋体" w:hAnsi="宋体" w:cs="微软雅黑"/>
                <w:szCs w:val="21"/>
              </w:rPr>
            </w:pPr>
          </w:p>
        </w:tc>
      </w:tr>
      <w:tr w14:paraId="67DFD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00A0615">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374" w:type="dxa"/>
            <w:vAlign w:val="center"/>
          </w:tcPr>
          <w:p w14:paraId="4A06DA46">
            <w:pPr>
              <w:jc w:val="center"/>
              <w:rPr>
                <w:rFonts w:hint="eastAsia"/>
                <w:szCs w:val="21"/>
              </w:rPr>
            </w:pPr>
          </w:p>
        </w:tc>
        <w:tc>
          <w:tcPr>
            <w:tcW w:w="1886" w:type="dxa"/>
            <w:vAlign w:val="center"/>
          </w:tcPr>
          <w:p w14:paraId="0E195CAD">
            <w:pPr>
              <w:snapToGrid w:val="0"/>
              <w:spacing w:line="400" w:lineRule="exact"/>
              <w:rPr>
                <w:rFonts w:ascii="宋体" w:hAnsi="宋体" w:cs="微软雅黑"/>
                <w:szCs w:val="21"/>
              </w:rPr>
            </w:pPr>
          </w:p>
        </w:tc>
        <w:tc>
          <w:tcPr>
            <w:tcW w:w="1692" w:type="dxa"/>
            <w:vAlign w:val="center"/>
          </w:tcPr>
          <w:p w14:paraId="4DC0C0B1">
            <w:pPr>
              <w:snapToGrid w:val="0"/>
              <w:spacing w:line="400" w:lineRule="exact"/>
              <w:rPr>
                <w:rFonts w:ascii="宋体" w:hAnsi="宋体" w:cs="微软雅黑"/>
                <w:szCs w:val="21"/>
              </w:rPr>
            </w:pPr>
          </w:p>
        </w:tc>
      </w:tr>
      <w:tr w14:paraId="23FEA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2FF1ADD">
            <w:pPr>
              <w:pStyle w:val="22"/>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374" w:type="dxa"/>
            <w:vAlign w:val="center"/>
          </w:tcPr>
          <w:p w14:paraId="4C3C2573">
            <w:pPr>
              <w:jc w:val="center"/>
              <w:rPr>
                <w:rFonts w:hint="eastAsia"/>
                <w:szCs w:val="21"/>
              </w:rPr>
            </w:pPr>
          </w:p>
        </w:tc>
        <w:tc>
          <w:tcPr>
            <w:tcW w:w="1886" w:type="dxa"/>
            <w:vAlign w:val="center"/>
          </w:tcPr>
          <w:p w14:paraId="6D34837A">
            <w:pPr>
              <w:snapToGrid w:val="0"/>
              <w:spacing w:line="400" w:lineRule="exact"/>
              <w:rPr>
                <w:rFonts w:ascii="宋体" w:hAnsi="宋体" w:cs="微软雅黑"/>
                <w:szCs w:val="21"/>
              </w:rPr>
            </w:pPr>
          </w:p>
        </w:tc>
        <w:tc>
          <w:tcPr>
            <w:tcW w:w="1692" w:type="dxa"/>
            <w:vAlign w:val="center"/>
          </w:tcPr>
          <w:p w14:paraId="33EFCE2C">
            <w:pPr>
              <w:snapToGrid w:val="0"/>
              <w:spacing w:line="400" w:lineRule="exact"/>
              <w:rPr>
                <w:rFonts w:ascii="宋体" w:hAnsi="宋体" w:cs="微软雅黑"/>
                <w:szCs w:val="21"/>
              </w:rPr>
            </w:pPr>
          </w:p>
        </w:tc>
      </w:tr>
      <w:tr w14:paraId="1EC67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F036D2C">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374" w:type="dxa"/>
            <w:vAlign w:val="center"/>
          </w:tcPr>
          <w:p w14:paraId="3787EFEB">
            <w:pPr>
              <w:jc w:val="center"/>
              <w:rPr>
                <w:rFonts w:hint="eastAsia"/>
                <w:szCs w:val="21"/>
              </w:rPr>
            </w:pPr>
          </w:p>
        </w:tc>
        <w:tc>
          <w:tcPr>
            <w:tcW w:w="1886" w:type="dxa"/>
            <w:vAlign w:val="center"/>
          </w:tcPr>
          <w:p w14:paraId="3775F108">
            <w:pPr>
              <w:snapToGrid w:val="0"/>
              <w:spacing w:line="400" w:lineRule="exact"/>
              <w:rPr>
                <w:rFonts w:ascii="宋体" w:hAnsi="宋体" w:cs="微软雅黑"/>
                <w:szCs w:val="21"/>
              </w:rPr>
            </w:pPr>
          </w:p>
        </w:tc>
        <w:tc>
          <w:tcPr>
            <w:tcW w:w="1692" w:type="dxa"/>
            <w:vAlign w:val="center"/>
          </w:tcPr>
          <w:p w14:paraId="63943065">
            <w:pPr>
              <w:snapToGrid w:val="0"/>
              <w:spacing w:line="400" w:lineRule="exact"/>
              <w:rPr>
                <w:rFonts w:ascii="宋体" w:hAnsi="宋体" w:cs="微软雅黑"/>
                <w:szCs w:val="21"/>
              </w:rPr>
            </w:pPr>
          </w:p>
        </w:tc>
      </w:tr>
      <w:tr w14:paraId="6D246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vAlign w:val="center"/>
          </w:tcPr>
          <w:p w14:paraId="6D3D61AD">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vAlign w:val="center"/>
          </w:tcPr>
          <w:p w14:paraId="396B9314">
            <w:pPr>
              <w:pStyle w:val="22"/>
              <w:kinsoku w:val="0"/>
              <w:overflowPunct w:val="0"/>
              <w:autoSpaceDE w:val="0"/>
              <w:autoSpaceDN w:val="0"/>
              <w:spacing w:line="320" w:lineRule="exact"/>
              <w:rPr>
                <w:rFonts w:hAnsi="宋体" w:cs="微软雅黑"/>
                <w:bCs/>
                <w:kern w:val="0"/>
                <w:sz w:val="21"/>
                <w:szCs w:val="21"/>
              </w:rPr>
            </w:pPr>
            <w:r>
              <w:rPr>
                <w:rFonts w:hint="eastAsia" w:asciiTheme="majorEastAsia" w:hAnsiTheme="majorEastAsia" w:eastAsiaTheme="majorEastAsia" w:cstheme="majorEastAsia"/>
                <w:bCs/>
                <w:sz w:val="21"/>
                <w:szCs w:val="21"/>
                <w:lang w:val="zh-CN"/>
              </w:rPr>
              <w:t>所投产品符合国家强制性要求承诺函</w:t>
            </w:r>
          </w:p>
        </w:tc>
        <w:tc>
          <w:tcPr>
            <w:tcW w:w="1374" w:type="dxa"/>
            <w:vAlign w:val="center"/>
          </w:tcPr>
          <w:p w14:paraId="29078BA0">
            <w:pPr>
              <w:pStyle w:val="22"/>
              <w:rPr>
                <w:rFonts w:hint="eastAsia"/>
                <w:sz w:val="21"/>
                <w:szCs w:val="21"/>
              </w:rPr>
            </w:pPr>
          </w:p>
        </w:tc>
        <w:tc>
          <w:tcPr>
            <w:tcW w:w="1886" w:type="dxa"/>
            <w:vAlign w:val="center"/>
          </w:tcPr>
          <w:p w14:paraId="0DC49E2D">
            <w:pPr>
              <w:snapToGrid w:val="0"/>
              <w:spacing w:line="400" w:lineRule="exact"/>
              <w:rPr>
                <w:rFonts w:ascii="宋体" w:hAnsi="宋体" w:cs="微软雅黑"/>
                <w:szCs w:val="21"/>
              </w:rPr>
            </w:pPr>
          </w:p>
        </w:tc>
        <w:tc>
          <w:tcPr>
            <w:tcW w:w="1692" w:type="dxa"/>
            <w:vAlign w:val="center"/>
          </w:tcPr>
          <w:p w14:paraId="3F5BD60B">
            <w:pPr>
              <w:snapToGrid w:val="0"/>
              <w:spacing w:line="400" w:lineRule="exact"/>
              <w:rPr>
                <w:rFonts w:ascii="宋体" w:hAnsi="宋体" w:cs="微软雅黑"/>
                <w:szCs w:val="21"/>
              </w:rPr>
            </w:pPr>
          </w:p>
        </w:tc>
      </w:tr>
      <w:tr w14:paraId="6F6E6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vAlign w:val="center"/>
          </w:tcPr>
          <w:p w14:paraId="0D0423DE">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6BA55803">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2、提供资料（下列资料任意一项）</w:t>
            </w:r>
          </w:p>
          <w:p w14:paraId="19D91018">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①网络关键设备和网络安全专用产品安全认证证书；</w:t>
            </w:r>
          </w:p>
          <w:p w14:paraId="636C6CAB">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②网络关键设备安全检测证书、网络安全专用产品安全检测证书；</w:t>
            </w:r>
          </w:p>
          <w:p w14:paraId="76D2F73A">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③计算机信息系统安全专用产品销售许可证；</w:t>
            </w:r>
          </w:p>
          <w:p w14:paraId="7A282E48">
            <w:pPr>
              <w:pStyle w:val="22"/>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eastAsia="zh-CN"/>
              </w:rPr>
              <w:t>④中国网信网或工业和信息化部网站或公安部网站或国家认证认可监督 管理委员会网站公布的认证、检测结果（提供公布安全认证、安全检测结果页面网址和安全认证、检测结果截图）。</w:t>
            </w:r>
          </w:p>
        </w:tc>
        <w:tc>
          <w:tcPr>
            <w:tcW w:w="1374" w:type="dxa"/>
            <w:vAlign w:val="center"/>
          </w:tcPr>
          <w:p w14:paraId="1086B2A5">
            <w:pPr>
              <w:pStyle w:val="22"/>
              <w:rPr>
                <w:rFonts w:hint="eastAsia"/>
                <w:sz w:val="21"/>
                <w:szCs w:val="21"/>
              </w:rPr>
            </w:pPr>
          </w:p>
        </w:tc>
        <w:tc>
          <w:tcPr>
            <w:tcW w:w="1886" w:type="dxa"/>
            <w:vAlign w:val="center"/>
          </w:tcPr>
          <w:p w14:paraId="3DB69591">
            <w:pPr>
              <w:snapToGrid w:val="0"/>
              <w:spacing w:line="400" w:lineRule="exact"/>
              <w:rPr>
                <w:rFonts w:ascii="宋体" w:hAnsi="宋体" w:cs="微软雅黑"/>
                <w:szCs w:val="21"/>
              </w:rPr>
            </w:pPr>
          </w:p>
        </w:tc>
        <w:tc>
          <w:tcPr>
            <w:tcW w:w="1692" w:type="dxa"/>
            <w:vAlign w:val="center"/>
          </w:tcPr>
          <w:p w14:paraId="75A49844">
            <w:pPr>
              <w:snapToGrid w:val="0"/>
              <w:spacing w:line="400" w:lineRule="exact"/>
              <w:rPr>
                <w:rFonts w:ascii="宋体" w:hAnsi="宋体" w:cs="微软雅黑"/>
                <w:szCs w:val="21"/>
              </w:rPr>
            </w:pPr>
          </w:p>
        </w:tc>
      </w:tr>
      <w:tr w14:paraId="5917A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6DCB7D3">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374" w:type="dxa"/>
            <w:vAlign w:val="center"/>
          </w:tcPr>
          <w:p w14:paraId="7B6AE020">
            <w:pPr>
              <w:jc w:val="center"/>
              <w:rPr>
                <w:rFonts w:hint="eastAsia"/>
                <w:szCs w:val="21"/>
              </w:rPr>
            </w:pPr>
          </w:p>
        </w:tc>
        <w:tc>
          <w:tcPr>
            <w:tcW w:w="1886" w:type="dxa"/>
            <w:vAlign w:val="center"/>
          </w:tcPr>
          <w:p w14:paraId="300BF979">
            <w:pPr>
              <w:snapToGrid w:val="0"/>
              <w:spacing w:line="400" w:lineRule="exact"/>
              <w:rPr>
                <w:rFonts w:ascii="宋体" w:hAnsi="宋体" w:cs="微软雅黑"/>
                <w:szCs w:val="21"/>
              </w:rPr>
            </w:pPr>
          </w:p>
        </w:tc>
        <w:tc>
          <w:tcPr>
            <w:tcW w:w="1692" w:type="dxa"/>
            <w:vAlign w:val="center"/>
          </w:tcPr>
          <w:p w14:paraId="7BA5839F">
            <w:pPr>
              <w:snapToGrid w:val="0"/>
              <w:spacing w:line="400" w:lineRule="exact"/>
              <w:rPr>
                <w:rFonts w:ascii="宋体" w:hAnsi="宋体" w:cs="微软雅黑"/>
                <w:szCs w:val="21"/>
              </w:rPr>
            </w:pPr>
          </w:p>
        </w:tc>
      </w:tr>
    </w:tbl>
    <w:p w14:paraId="1752C888">
      <w:pPr>
        <w:pStyle w:val="22"/>
        <w:spacing w:line="360" w:lineRule="auto"/>
        <w:rPr>
          <w:rFonts w:hAnsi="宋体"/>
          <w:b/>
          <w:snapToGrid w:val="0"/>
          <w:sz w:val="36"/>
          <w:szCs w:val="36"/>
        </w:rPr>
      </w:pPr>
    </w:p>
    <w:p w14:paraId="5D7F9829">
      <w:pPr>
        <w:pStyle w:val="22"/>
        <w:spacing w:line="360" w:lineRule="auto"/>
        <w:rPr>
          <w:rFonts w:hAnsi="宋体"/>
          <w:b/>
          <w:snapToGrid w:val="0"/>
          <w:sz w:val="36"/>
          <w:szCs w:val="36"/>
        </w:rPr>
      </w:pPr>
    </w:p>
    <w:p w14:paraId="5A19CF89">
      <w:pPr>
        <w:pStyle w:val="22"/>
        <w:spacing w:line="360" w:lineRule="auto"/>
        <w:ind w:firstLine="2711" w:firstLineChars="750"/>
        <w:rPr>
          <w:rFonts w:hAnsi="宋体"/>
          <w:b/>
          <w:snapToGrid w:val="0"/>
          <w:sz w:val="36"/>
          <w:szCs w:val="36"/>
        </w:rPr>
      </w:pPr>
    </w:p>
    <w:p w14:paraId="300EC744">
      <w:pPr>
        <w:pStyle w:val="22"/>
        <w:spacing w:line="360" w:lineRule="auto"/>
        <w:ind w:firstLine="3433" w:firstLineChars="950"/>
        <w:rPr>
          <w:rFonts w:hint="eastAsia" w:hAnsi="宋体"/>
          <w:b/>
          <w:snapToGrid w:val="0"/>
          <w:sz w:val="36"/>
          <w:szCs w:val="36"/>
        </w:rPr>
      </w:pPr>
    </w:p>
    <w:p w14:paraId="2943D166">
      <w:pPr>
        <w:pStyle w:val="22"/>
        <w:spacing w:line="360" w:lineRule="auto"/>
        <w:ind w:firstLine="3433" w:firstLineChars="950"/>
        <w:rPr>
          <w:rFonts w:hAnsi="宋体"/>
          <w:b/>
          <w:snapToGrid w:val="0"/>
          <w:sz w:val="36"/>
          <w:szCs w:val="36"/>
        </w:rPr>
      </w:pPr>
      <w:r>
        <w:rPr>
          <w:rFonts w:hint="eastAsia" w:hAnsi="宋体"/>
          <w:b/>
          <w:snapToGrid w:val="0"/>
          <w:sz w:val="36"/>
          <w:szCs w:val="36"/>
        </w:rPr>
        <w:t>三、</w:t>
      </w:r>
      <w:r>
        <w:rPr>
          <w:rFonts w:hint="eastAsia" w:hAnsi="宋体"/>
          <w:b/>
          <w:snapToGrid w:val="0"/>
          <w:sz w:val="36"/>
          <w:szCs w:val="36"/>
          <w:lang w:val="en-US" w:eastAsia="zh-CN"/>
        </w:rPr>
        <w:t>报价</w:t>
      </w:r>
      <w:r>
        <w:rPr>
          <w:rFonts w:hint="eastAsia" w:hAnsi="宋体"/>
          <w:b/>
          <w:snapToGrid w:val="0"/>
          <w:sz w:val="36"/>
          <w:szCs w:val="36"/>
        </w:rPr>
        <w:t>一览表</w:t>
      </w:r>
    </w:p>
    <w:p w14:paraId="660B0D3C">
      <w:pPr>
        <w:spacing w:before="50" w:afterLines="50" w:line="360" w:lineRule="auto"/>
        <w:contextualSpacing/>
        <w:jc w:val="left"/>
        <w:rPr>
          <w:rFonts w:ascii="宋体" w:hAnsi="宋体"/>
          <w:sz w:val="24"/>
          <w:szCs w:val="24"/>
        </w:rPr>
      </w:pPr>
      <w:r>
        <w:rPr>
          <w:rFonts w:hint="eastAsia" w:ascii="宋体" w:hAnsi="宋体"/>
          <w:sz w:val="24"/>
          <w:szCs w:val="24"/>
        </w:rPr>
        <w:t>项目编号：</w:t>
      </w:r>
    </w:p>
    <w:p w14:paraId="1FEE22ED">
      <w:pPr>
        <w:spacing w:line="360" w:lineRule="auto"/>
        <w:contextualSpacing/>
        <w:rPr>
          <w:rFonts w:ascii="宋体" w:hAnsi="宋体"/>
          <w:sz w:val="24"/>
          <w:szCs w:val="24"/>
        </w:rPr>
      </w:pPr>
      <w:r>
        <w:rPr>
          <w:rFonts w:hint="eastAsia" w:ascii="宋体" w:hAnsi="宋体"/>
          <w:sz w:val="24"/>
          <w:szCs w:val="24"/>
        </w:rPr>
        <w:t xml:space="preserve">项目名称：                                             </w:t>
      </w:r>
      <w:r>
        <w:rPr>
          <w:rFonts w:hint="eastAsia" w:ascii="宋体" w:hAnsi="宋体" w:cs="Arial"/>
          <w:sz w:val="24"/>
          <w:szCs w:val="24"/>
        </w:rPr>
        <w:t>单位：元（人民币）</w:t>
      </w:r>
    </w:p>
    <w:tbl>
      <w:tblPr>
        <w:tblStyle w:val="32"/>
        <w:tblW w:w="4997" w:type="pct"/>
        <w:tblInd w:w="0" w:type="dxa"/>
        <w:tblLayout w:type="autofit"/>
        <w:tblCellMar>
          <w:top w:w="0" w:type="dxa"/>
          <w:left w:w="108" w:type="dxa"/>
          <w:bottom w:w="0" w:type="dxa"/>
          <w:right w:w="108" w:type="dxa"/>
        </w:tblCellMar>
      </w:tblPr>
      <w:tblGrid>
        <w:gridCol w:w="881"/>
        <w:gridCol w:w="1441"/>
        <w:gridCol w:w="2707"/>
        <w:gridCol w:w="2392"/>
        <w:gridCol w:w="1501"/>
        <w:gridCol w:w="1040"/>
      </w:tblGrid>
      <w:tr w14:paraId="3771DAF5">
        <w:tblPrEx>
          <w:tblCellMar>
            <w:top w:w="0" w:type="dxa"/>
            <w:left w:w="108" w:type="dxa"/>
            <w:bottom w:w="0" w:type="dxa"/>
            <w:right w:w="108" w:type="dxa"/>
          </w:tblCellMar>
        </w:tblPrEx>
        <w:trPr>
          <w:trHeight w:val="851" w:hRule="atLeast"/>
        </w:trPr>
        <w:tc>
          <w:tcPr>
            <w:tcW w:w="442"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16DC6BF2">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标段</w:t>
            </w:r>
          </w:p>
        </w:tc>
        <w:tc>
          <w:tcPr>
            <w:tcW w:w="723"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3E6A5CF7">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项目名称</w:t>
            </w:r>
          </w:p>
        </w:tc>
        <w:tc>
          <w:tcPr>
            <w:tcW w:w="1358"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03BFB73E">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响应报价</w:t>
            </w:r>
          </w:p>
        </w:tc>
        <w:tc>
          <w:tcPr>
            <w:tcW w:w="1200"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16329E57">
            <w:pPr>
              <w:autoSpaceDE w:val="0"/>
              <w:autoSpaceDN w:val="0"/>
              <w:adjustRightInd w:val="0"/>
              <w:spacing w:line="480" w:lineRule="exact"/>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 xml:space="preserve"> 单价（元/头）</w:t>
            </w:r>
          </w:p>
        </w:tc>
        <w:tc>
          <w:tcPr>
            <w:tcW w:w="753"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56FC16B3">
            <w:pPr>
              <w:autoSpaceDE w:val="0"/>
              <w:autoSpaceDN w:val="0"/>
              <w:adjustRightInd w:val="0"/>
              <w:spacing w:line="480" w:lineRule="exact"/>
              <w:jc w:val="center"/>
              <w:rPr>
                <w:rFonts w:hint="eastAsia" w:ascii="宋体" w:hAnsi="宋体" w:cs="宋体" w:eastAsiaTheme="minorEastAsia"/>
                <w:b/>
                <w:sz w:val="24"/>
                <w:szCs w:val="24"/>
                <w:lang w:val="zh-CN" w:eastAsia="zh-CN"/>
              </w:rPr>
            </w:pPr>
            <w:r>
              <w:rPr>
                <w:rFonts w:hint="eastAsia" w:ascii="宋体" w:hAnsi="宋体" w:cs="宋体"/>
                <w:b/>
                <w:sz w:val="24"/>
                <w:szCs w:val="24"/>
                <w:lang w:val="en-US" w:eastAsia="zh-CN"/>
              </w:rPr>
              <w:t>服务期限</w:t>
            </w:r>
          </w:p>
        </w:tc>
        <w:tc>
          <w:tcPr>
            <w:tcW w:w="521"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714D731B">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备注</w:t>
            </w:r>
          </w:p>
        </w:tc>
      </w:tr>
      <w:tr w14:paraId="52C10904">
        <w:tblPrEx>
          <w:tblCellMar>
            <w:top w:w="0" w:type="dxa"/>
            <w:left w:w="108" w:type="dxa"/>
            <w:bottom w:w="0" w:type="dxa"/>
            <w:right w:w="108" w:type="dxa"/>
          </w:tblCellMar>
        </w:tblPrEx>
        <w:trPr>
          <w:trHeight w:val="656" w:hRule="atLeast"/>
        </w:trPr>
        <w:tc>
          <w:tcPr>
            <w:tcW w:w="442" w:type="pct"/>
            <w:tcBorders>
              <w:top w:val="single" w:color="auto" w:sz="6" w:space="0"/>
              <w:left w:val="single" w:color="auto" w:sz="6" w:space="0"/>
              <w:bottom w:val="single" w:color="auto" w:sz="6" w:space="0"/>
              <w:right w:val="single" w:color="auto" w:sz="6" w:space="0"/>
            </w:tcBorders>
            <w:noWrap w:val="0"/>
            <w:vAlign w:val="center"/>
          </w:tcPr>
          <w:p w14:paraId="46ED7F7E">
            <w:pPr>
              <w:autoSpaceDE w:val="0"/>
              <w:autoSpaceDN w:val="0"/>
              <w:adjustRightInd w:val="0"/>
              <w:spacing w:line="480" w:lineRule="exact"/>
              <w:ind w:firstLine="240" w:firstLineChars="0"/>
              <w:rPr>
                <w:rFonts w:ascii="宋体" w:hAnsi="宋体"/>
                <w:sz w:val="24"/>
                <w:szCs w:val="24"/>
              </w:rPr>
            </w:pPr>
          </w:p>
        </w:tc>
        <w:tc>
          <w:tcPr>
            <w:tcW w:w="723" w:type="pct"/>
            <w:tcBorders>
              <w:top w:val="single" w:color="auto" w:sz="6" w:space="0"/>
              <w:left w:val="single" w:color="auto" w:sz="6" w:space="0"/>
              <w:bottom w:val="single" w:color="auto" w:sz="6" w:space="0"/>
              <w:right w:val="single" w:color="auto" w:sz="6" w:space="0"/>
            </w:tcBorders>
            <w:noWrap w:val="0"/>
            <w:vAlign w:val="center"/>
          </w:tcPr>
          <w:p w14:paraId="399BC78E">
            <w:pPr>
              <w:autoSpaceDE w:val="0"/>
              <w:autoSpaceDN w:val="0"/>
              <w:adjustRightInd w:val="0"/>
              <w:spacing w:line="480" w:lineRule="exact"/>
              <w:ind w:firstLine="240" w:firstLineChars="0"/>
              <w:rPr>
                <w:rFonts w:ascii="宋体" w:hAnsi="宋体"/>
                <w:sz w:val="24"/>
                <w:szCs w:val="24"/>
              </w:rPr>
            </w:pPr>
          </w:p>
        </w:tc>
        <w:tc>
          <w:tcPr>
            <w:tcW w:w="1358" w:type="pct"/>
            <w:tcBorders>
              <w:top w:val="single" w:color="auto" w:sz="6" w:space="0"/>
              <w:left w:val="single" w:color="auto" w:sz="6" w:space="0"/>
              <w:bottom w:val="single" w:color="auto" w:sz="6" w:space="0"/>
              <w:right w:val="single" w:color="auto" w:sz="6" w:space="0"/>
            </w:tcBorders>
            <w:noWrap w:val="0"/>
            <w:vAlign w:val="center"/>
          </w:tcPr>
          <w:p w14:paraId="0899778E">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w:t>
            </w:r>
            <w:r>
              <w:rPr>
                <w:rFonts w:hint="eastAsia" w:ascii="宋体" w:hAnsi="宋体" w:cs="宋体"/>
                <w:sz w:val="24"/>
                <w:szCs w:val="24"/>
                <w:lang w:val="en-US" w:eastAsia="zh-CN"/>
              </w:rPr>
              <w:t xml:space="preserve">   </w:t>
            </w:r>
            <w:r>
              <w:rPr>
                <w:rFonts w:hint="eastAsia" w:ascii="宋体" w:hAnsi="宋体" w:cs="宋体"/>
                <w:sz w:val="24"/>
                <w:szCs w:val="24"/>
                <w:lang w:val="zh-CN"/>
              </w:rPr>
              <w:t>小写：</w:t>
            </w:r>
          </w:p>
        </w:tc>
        <w:tc>
          <w:tcPr>
            <w:tcW w:w="1200" w:type="pct"/>
            <w:tcBorders>
              <w:top w:val="single" w:color="auto" w:sz="6" w:space="0"/>
              <w:left w:val="single" w:color="auto" w:sz="6" w:space="0"/>
              <w:bottom w:val="single" w:color="auto" w:sz="6" w:space="0"/>
              <w:right w:val="single" w:color="auto" w:sz="6" w:space="0"/>
            </w:tcBorders>
            <w:noWrap w:val="0"/>
            <w:vAlign w:val="center"/>
          </w:tcPr>
          <w:p w14:paraId="58C19F2E">
            <w:pPr>
              <w:autoSpaceDE w:val="0"/>
              <w:autoSpaceDN w:val="0"/>
              <w:adjustRightInd w:val="0"/>
              <w:spacing w:line="480" w:lineRule="exact"/>
              <w:ind w:firstLine="240" w:firstLineChars="0"/>
              <w:rPr>
                <w:rFonts w:ascii="宋体" w:hAnsi="宋体" w:cs="宋体"/>
                <w:sz w:val="24"/>
                <w:szCs w:val="24"/>
                <w:lang w:val="zh-CN"/>
              </w:rPr>
            </w:pPr>
          </w:p>
        </w:tc>
        <w:tc>
          <w:tcPr>
            <w:tcW w:w="753" w:type="pct"/>
            <w:tcBorders>
              <w:top w:val="single" w:color="auto" w:sz="6" w:space="0"/>
              <w:left w:val="single" w:color="auto" w:sz="6" w:space="0"/>
              <w:bottom w:val="single" w:color="auto" w:sz="6" w:space="0"/>
              <w:right w:val="single" w:color="auto" w:sz="6" w:space="0"/>
            </w:tcBorders>
            <w:noWrap w:val="0"/>
            <w:vAlign w:val="center"/>
          </w:tcPr>
          <w:p w14:paraId="7DB68263">
            <w:pPr>
              <w:autoSpaceDE w:val="0"/>
              <w:autoSpaceDN w:val="0"/>
              <w:adjustRightInd w:val="0"/>
              <w:spacing w:line="480" w:lineRule="exact"/>
              <w:ind w:firstLine="240" w:firstLineChars="0"/>
              <w:rPr>
                <w:rFonts w:ascii="宋体" w:hAnsi="宋体" w:cs="宋体"/>
                <w:sz w:val="24"/>
                <w:szCs w:val="24"/>
                <w:lang w:val="zh-CN"/>
              </w:rPr>
            </w:pPr>
          </w:p>
        </w:tc>
        <w:tc>
          <w:tcPr>
            <w:tcW w:w="521" w:type="pct"/>
            <w:tcBorders>
              <w:top w:val="single" w:color="auto" w:sz="6" w:space="0"/>
              <w:left w:val="single" w:color="auto" w:sz="6" w:space="0"/>
              <w:bottom w:val="single" w:color="auto" w:sz="6" w:space="0"/>
              <w:right w:val="single" w:color="auto" w:sz="6" w:space="0"/>
            </w:tcBorders>
            <w:noWrap w:val="0"/>
            <w:vAlign w:val="center"/>
          </w:tcPr>
          <w:p w14:paraId="40142333">
            <w:pPr>
              <w:autoSpaceDE w:val="0"/>
              <w:autoSpaceDN w:val="0"/>
              <w:adjustRightInd w:val="0"/>
              <w:spacing w:line="480" w:lineRule="exact"/>
              <w:ind w:firstLine="240" w:firstLineChars="0"/>
              <w:rPr>
                <w:rFonts w:ascii="宋体" w:hAnsi="宋体" w:cs="宋体"/>
                <w:sz w:val="24"/>
                <w:szCs w:val="24"/>
                <w:lang w:val="zh-CN"/>
              </w:rPr>
            </w:pPr>
          </w:p>
        </w:tc>
      </w:tr>
      <w:tr w14:paraId="50A7EF54">
        <w:tblPrEx>
          <w:tblCellMar>
            <w:top w:w="0" w:type="dxa"/>
            <w:left w:w="108" w:type="dxa"/>
            <w:bottom w:w="0" w:type="dxa"/>
            <w:right w:w="108" w:type="dxa"/>
          </w:tblCellMar>
        </w:tblPrEx>
        <w:trPr>
          <w:trHeight w:val="851" w:hRule="atLeast"/>
        </w:trPr>
        <w:tc>
          <w:tcPr>
            <w:tcW w:w="442" w:type="pct"/>
            <w:tcBorders>
              <w:top w:val="single" w:color="auto" w:sz="6" w:space="0"/>
              <w:left w:val="single" w:color="auto" w:sz="6" w:space="0"/>
              <w:bottom w:val="single" w:color="auto" w:sz="6" w:space="0"/>
              <w:right w:val="single" w:color="auto" w:sz="6" w:space="0"/>
            </w:tcBorders>
            <w:noWrap w:val="0"/>
            <w:vAlign w:val="center"/>
          </w:tcPr>
          <w:p w14:paraId="410B108C">
            <w:pPr>
              <w:autoSpaceDE w:val="0"/>
              <w:autoSpaceDN w:val="0"/>
              <w:adjustRightInd w:val="0"/>
              <w:spacing w:line="480" w:lineRule="exact"/>
              <w:ind w:firstLine="240" w:firstLineChars="0"/>
              <w:rPr>
                <w:rFonts w:ascii="宋体" w:hAnsi="宋体"/>
                <w:sz w:val="24"/>
                <w:szCs w:val="24"/>
              </w:rPr>
            </w:pPr>
            <w:r>
              <w:rPr>
                <w:rFonts w:ascii="宋体" w:hAnsi="宋体" w:cs="Arial"/>
                <w:sz w:val="24"/>
                <w:szCs w:val="24"/>
              </w:rPr>
              <w:t>…</w:t>
            </w:r>
          </w:p>
        </w:tc>
        <w:tc>
          <w:tcPr>
            <w:tcW w:w="723" w:type="pct"/>
            <w:tcBorders>
              <w:top w:val="single" w:color="auto" w:sz="6" w:space="0"/>
              <w:left w:val="single" w:color="auto" w:sz="6" w:space="0"/>
              <w:bottom w:val="single" w:color="auto" w:sz="6" w:space="0"/>
              <w:right w:val="single" w:color="auto" w:sz="6" w:space="0"/>
            </w:tcBorders>
            <w:noWrap w:val="0"/>
            <w:vAlign w:val="center"/>
          </w:tcPr>
          <w:p w14:paraId="77308D41">
            <w:pPr>
              <w:autoSpaceDE w:val="0"/>
              <w:autoSpaceDN w:val="0"/>
              <w:adjustRightInd w:val="0"/>
              <w:spacing w:line="480" w:lineRule="exact"/>
              <w:ind w:firstLine="240" w:firstLineChars="0"/>
              <w:rPr>
                <w:rFonts w:ascii="宋体" w:hAnsi="宋体"/>
                <w:sz w:val="24"/>
                <w:szCs w:val="24"/>
              </w:rPr>
            </w:pPr>
          </w:p>
        </w:tc>
        <w:tc>
          <w:tcPr>
            <w:tcW w:w="1358" w:type="pct"/>
            <w:tcBorders>
              <w:top w:val="single" w:color="auto" w:sz="6" w:space="0"/>
              <w:left w:val="single" w:color="auto" w:sz="6" w:space="0"/>
              <w:bottom w:val="single" w:color="auto" w:sz="6" w:space="0"/>
              <w:right w:val="single" w:color="auto" w:sz="6" w:space="0"/>
            </w:tcBorders>
            <w:noWrap w:val="0"/>
            <w:vAlign w:val="center"/>
          </w:tcPr>
          <w:p w14:paraId="11A6FC41">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w:t>
            </w:r>
            <w:r>
              <w:rPr>
                <w:rFonts w:hint="eastAsia" w:ascii="宋体" w:hAnsi="宋体" w:cs="宋体"/>
                <w:sz w:val="24"/>
                <w:szCs w:val="24"/>
                <w:lang w:val="en-US" w:eastAsia="zh-CN"/>
              </w:rPr>
              <w:t xml:space="preserve">   </w:t>
            </w:r>
            <w:r>
              <w:rPr>
                <w:rFonts w:hint="eastAsia" w:ascii="宋体" w:hAnsi="宋体" w:cs="宋体"/>
                <w:sz w:val="24"/>
                <w:szCs w:val="24"/>
                <w:lang w:val="zh-CN"/>
              </w:rPr>
              <w:t>小写：</w:t>
            </w:r>
          </w:p>
        </w:tc>
        <w:tc>
          <w:tcPr>
            <w:tcW w:w="1200" w:type="pct"/>
            <w:tcBorders>
              <w:top w:val="single" w:color="auto" w:sz="6" w:space="0"/>
              <w:left w:val="single" w:color="auto" w:sz="6" w:space="0"/>
              <w:bottom w:val="single" w:color="auto" w:sz="6" w:space="0"/>
              <w:right w:val="single" w:color="auto" w:sz="6" w:space="0"/>
            </w:tcBorders>
            <w:noWrap w:val="0"/>
            <w:vAlign w:val="center"/>
          </w:tcPr>
          <w:p w14:paraId="3E0B59B4">
            <w:pPr>
              <w:autoSpaceDE w:val="0"/>
              <w:autoSpaceDN w:val="0"/>
              <w:adjustRightInd w:val="0"/>
              <w:spacing w:line="480" w:lineRule="exact"/>
              <w:ind w:firstLine="240" w:firstLineChars="0"/>
              <w:rPr>
                <w:rFonts w:ascii="宋体" w:hAnsi="宋体" w:cs="宋体"/>
                <w:sz w:val="24"/>
                <w:szCs w:val="24"/>
                <w:lang w:val="zh-CN"/>
              </w:rPr>
            </w:pPr>
          </w:p>
        </w:tc>
        <w:tc>
          <w:tcPr>
            <w:tcW w:w="753" w:type="pct"/>
            <w:tcBorders>
              <w:top w:val="single" w:color="auto" w:sz="6" w:space="0"/>
              <w:left w:val="single" w:color="auto" w:sz="6" w:space="0"/>
              <w:bottom w:val="single" w:color="auto" w:sz="6" w:space="0"/>
              <w:right w:val="single" w:color="auto" w:sz="6" w:space="0"/>
            </w:tcBorders>
            <w:noWrap w:val="0"/>
            <w:vAlign w:val="center"/>
          </w:tcPr>
          <w:p w14:paraId="3E971F34">
            <w:pPr>
              <w:autoSpaceDE w:val="0"/>
              <w:autoSpaceDN w:val="0"/>
              <w:adjustRightInd w:val="0"/>
              <w:spacing w:line="480" w:lineRule="exact"/>
              <w:ind w:firstLine="240" w:firstLineChars="0"/>
              <w:rPr>
                <w:rFonts w:ascii="宋体" w:hAnsi="宋体" w:cs="宋体"/>
                <w:sz w:val="24"/>
                <w:szCs w:val="24"/>
                <w:lang w:val="zh-CN"/>
              </w:rPr>
            </w:pPr>
          </w:p>
        </w:tc>
        <w:tc>
          <w:tcPr>
            <w:tcW w:w="521" w:type="pct"/>
            <w:tcBorders>
              <w:top w:val="single" w:color="auto" w:sz="6" w:space="0"/>
              <w:left w:val="single" w:color="auto" w:sz="6" w:space="0"/>
              <w:bottom w:val="single" w:color="auto" w:sz="6" w:space="0"/>
              <w:right w:val="single" w:color="auto" w:sz="6" w:space="0"/>
            </w:tcBorders>
            <w:noWrap w:val="0"/>
            <w:vAlign w:val="center"/>
          </w:tcPr>
          <w:p w14:paraId="66F815D0">
            <w:pPr>
              <w:autoSpaceDE w:val="0"/>
              <w:autoSpaceDN w:val="0"/>
              <w:adjustRightInd w:val="0"/>
              <w:spacing w:line="480" w:lineRule="exact"/>
              <w:ind w:firstLine="240" w:firstLineChars="0"/>
              <w:rPr>
                <w:rFonts w:ascii="宋体" w:hAnsi="宋体" w:cs="宋体"/>
                <w:sz w:val="24"/>
                <w:szCs w:val="24"/>
                <w:lang w:val="zh-CN"/>
              </w:rPr>
            </w:pPr>
          </w:p>
        </w:tc>
      </w:tr>
    </w:tbl>
    <w:p w14:paraId="3B40F4CC">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供应商名称：</w:t>
      </w:r>
      <w:r>
        <w:rPr>
          <w:rFonts w:hint="eastAsia" w:ascii="宋体" w:hAnsi="宋体" w:cs="宋体"/>
          <w:sz w:val="24"/>
          <w:szCs w:val="24"/>
          <w:u w:val="single"/>
          <w:lang w:val="zh-CN"/>
        </w:rPr>
        <w:t xml:space="preserve">     （全称）   </w:t>
      </w:r>
      <w:r>
        <w:rPr>
          <w:rFonts w:hint="eastAsia" w:ascii="宋体" w:hAnsi="宋体" w:cs="宋体"/>
          <w:sz w:val="24"/>
          <w:szCs w:val="24"/>
          <w:lang w:val="zh-CN"/>
        </w:rPr>
        <w:t>（公章）：</w:t>
      </w:r>
    </w:p>
    <w:p w14:paraId="182F5A7F">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供应商法定代表人（单位负责人）或授权代表：（签字或加盖姓名章）</w:t>
      </w:r>
    </w:p>
    <w:p w14:paraId="2EEFB13C">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 xml:space="preserve">日期：年   月   日  </w:t>
      </w:r>
    </w:p>
    <w:p w14:paraId="0CCA77D6">
      <w:pPr>
        <w:autoSpaceDE w:val="0"/>
        <w:autoSpaceDN w:val="0"/>
        <w:adjustRightInd w:val="0"/>
        <w:spacing w:line="480" w:lineRule="auto"/>
        <w:rPr>
          <w:rFonts w:ascii="宋体" w:hAnsi="宋体" w:eastAsia="宋体" w:cs="宋体"/>
          <w:sz w:val="24"/>
          <w:szCs w:val="24"/>
          <w:lang w:val="zh-CN"/>
        </w:rPr>
      </w:pPr>
      <w:r>
        <w:rPr>
          <w:rFonts w:hint="eastAsia" w:ascii="宋体" w:hAnsi="宋体" w:eastAsia="宋体" w:cs="宋体"/>
          <w:sz w:val="24"/>
          <w:szCs w:val="24"/>
          <w:lang w:val="zh-CN"/>
        </w:rPr>
        <w:t>参加谈判的法定代表人或授权代表</w:t>
      </w:r>
    </w:p>
    <w:p w14:paraId="72CDDA56">
      <w:pPr>
        <w:pStyle w:val="40"/>
        <w:ind w:firstLine="0" w:firstLineChars="0"/>
        <w:rPr>
          <w:rFonts w:ascii="宋体" w:hAnsi="宋体" w:eastAsia="宋体" w:cs="宋体"/>
          <w:sz w:val="24"/>
          <w:szCs w:val="24"/>
          <w:lang w:val="zh-CN"/>
        </w:rPr>
      </w:pPr>
    </w:p>
    <w:p w14:paraId="72F50266">
      <w:pPr>
        <w:pStyle w:val="40"/>
        <w:ind w:firstLine="0" w:firstLineChars="0"/>
        <w:rPr>
          <w:rFonts w:ascii="宋体" w:hAnsi="宋体" w:eastAsia="宋体" w:cs="宋体"/>
          <w:sz w:val="24"/>
          <w:szCs w:val="24"/>
          <w:lang w:val="zh-CN"/>
        </w:rPr>
      </w:pPr>
      <w:r>
        <w:rPr>
          <w:rFonts w:hint="eastAsia" w:ascii="宋体" w:hAnsi="宋体" w:eastAsia="宋体" w:cs="宋体"/>
          <w:sz w:val="24"/>
          <w:szCs w:val="24"/>
          <w:lang w:val="zh-CN"/>
        </w:rPr>
        <w:t>姓名：                   联系电话（手机）：</w:t>
      </w:r>
    </w:p>
    <w:p w14:paraId="5071C37E">
      <w:pPr>
        <w:pStyle w:val="4"/>
        <w:spacing w:before="68" w:line="221" w:lineRule="auto"/>
        <w:ind w:left="123"/>
        <w:rPr>
          <w:rFonts w:hint="eastAsia" w:ascii="宋体" w:hAnsi="宋体" w:cs="宋体" w:eastAsiaTheme="minorEastAsia"/>
          <w:kern w:val="2"/>
          <w:sz w:val="24"/>
          <w:szCs w:val="24"/>
          <w:lang w:val="zh-CN" w:eastAsia="zh-CN" w:bidi="ar-SA"/>
        </w:rPr>
      </w:pPr>
      <w:r>
        <w:rPr>
          <w:rFonts w:hint="eastAsia" w:ascii="宋体" w:hAnsi="宋体" w:cs="宋体"/>
          <w:sz w:val="24"/>
          <w:szCs w:val="24"/>
          <w:lang w:val="zh-CN"/>
        </w:rPr>
        <w:t>注：1、</w:t>
      </w:r>
      <w:r>
        <w:rPr>
          <w:rFonts w:hint="eastAsia" w:ascii="宋体" w:hAnsi="宋体" w:cs="宋体" w:eastAsiaTheme="minorEastAsia"/>
          <w:kern w:val="2"/>
          <w:sz w:val="24"/>
          <w:szCs w:val="24"/>
          <w:lang w:val="zh-CN" w:eastAsia="zh-CN" w:bidi="ar-SA"/>
        </w:rPr>
        <w:t>交付日期指完成该项目的最终时间（日历天）。</w:t>
      </w:r>
    </w:p>
    <w:p w14:paraId="485210E3">
      <w:pPr>
        <w:numPr>
          <w:ilvl w:val="0"/>
          <w:numId w:val="15"/>
        </w:numPr>
        <w:autoSpaceDE w:val="0"/>
        <w:autoSpaceDN w:val="0"/>
        <w:adjustRightInd w:val="0"/>
        <w:spacing w:line="480" w:lineRule="auto"/>
        <w:ind w:firstLine="480" w:firstLineChars="200"/>
        <w:rPr>
          <w:rFonts w:ascii="宋体" w:hAnsi="宋体" w:cs="宋体"/>
          <w:sz w:val="24"/>
          <w:szCs w:val="24"/>
          <w:lang w:val="zh-CN"/>
        </w:rPr>
      </w:pPr>
      <w:r>
        <w:rPr>
          <w:rFonts w:hint="eastAsia" w:ascii="宋体" w:hAnsi="宋体" w:cs="宋体"/>
          <w:sz w:val="24"/>
          <w:szCs w:val="24"/>
          <w:lang w:val="zh-CN"/>
        </w:rPr>
        <w:t>如谈判公告明确项目服务期以年为单位，本表应填写完成该项目的年限。</w:t>
      </w:r>
    </w:p>
    <w:p w14:paraId="7345EEBB">
      <w:pPr>
        <w:numPr>
          <w:ilvl w:val="0"/>
          <w:numId w:val="0"/>
        </w:numPr>
        <w:autoSpaceDE w:val="0"/>
        <w:autoSpaceDN w:val="0"/>
        <w:adjustRightInd w:val="0"/>
        <w:spacing w:line="480" w:lineRule="auto"/>
        <w:ind w:firstLine="480" w:firstLineChars="200"/>
        <w:rPr>
          <w:rFonts w:ascii="宋体" w:hAnsi="宋体" w:cs="宋体"/>
          <w:sz w:val="24"/>
          <w:szCs w:val="24"/>
          <w:lang w:val="zh-CN"/>
        </w:rPr>
      </w:pPr>
      <w:r>
        <w:rPr>
          <w:rFonts w:hint="eastAsia" w:cs="宋体" w:asciiTheme="minorEastAsia" w:hAnsiTheme="minorEastAsia"/>
          <w:sz w:val="24"/>
          <w:szCs w:val="24"/>
          <w:lang w:val="en-US" w:eastAsia="zh-CN"/>
        </w:rPr>
        <w:t>3、</w:t>
      </w:r>
      <w:r>
        <w:rPr>
          <w:rFonts w:hint="eastAsia" w:cs="宋体" w:asciiTheme="minorEastAsia" w:hAnsiTheme="minorEastAsia"/>
          <w:sz w:val="24"/>
          <w:szCs w:val="24"/>
          <w:lang w:val="zh-CN"/>
        </w:rPr>
        <w:t>本次招标</w:t>
      </w:r>
      <w:r>
        <w:rPr>
          <w:rFonts w:hint="eastAsia" w:cs="宋体" w:asciiTheme="minorEastAsia" w:hAnsiTheme="minorEastAsia"/>
          <w:sz w:val="24"/>
          <w:szCs w:val="24"/>
          <w:lang w:val="en-US" w:eastAsia="zh-CN"/>
        </w:rPr>
        <w:t>以单价作为竞价标准，以实际免疫</w:t>
      </w:r>
      <w:r>
        <w:rPr>
          <w:rFonts w:hint="eastAsia" w:cs="宋体" w:asciiTheme="minorEastAsia" w:hAnsiTheme="minorEastAsia"/>
          <w:sz w:val="24"/>
          <w:szCs w:val="24"/>
          <w:lang w:val="zh-CN"/>
        </w:rPr>
        <w:t>数量</w:t>
      </w:r>
      <w:r>
        <w:rPr>
          <w:rFonts w:hint="eastAsia" w:cs="宋体" w:asciiTheme="minorEastAsia" w:hAnsiTheme="minorEastAsia"/>
          <w:sz w:val="24"/>
          <w:szCs w:val="24"/>
          <w:lang w:val="en-US" w:eastAsia="zh-CN"/>
        </w:rPr>
        <w:t>支付相关费用</w:t>
      </w:r>
      <w:r>
        <w:rPr>
          <w:rFonts w:hint="eastAsia" w:cs="宋体" w:asciiTheme="minorEastAsia" w:hAnsiTheme="minorEastAsia"/>
          <w:sz w:val="24"/>
          <w:szCs w:val="24"/>
          <w:lang w:val="zh-CN"/>
        </w:rPr>
        <w:t>。</w:t>
      </w:r>
    </w:p>
    <w:p w14:paraId="535F77A7">
      <w:pPr>
        <w:pStyle w:val="40"/>
        <w:ind w:firstLine="0" w:firstLineChars="0"/>
        <w:rPr>
          <w:rFonts w:hint="eastAsia"/>
          <w:lang w:val="zh-CN"/>
        </w:rPr>
      </w:pPr>
    </w:p>
    <w:p w14:paraId="064A11ED">
      <w:pPr>
        <w:autoSpaceDE w:val="0"/>
        <w:autoSpaceDN w:val="0"/>
        <w:adjustRightInd w:val="0"/>
        <w:spacing w:line="360" w:lineRule="auto"/>
        <w:rPr>
          <w:rFonts w:ascii="宋体" w:hAnsi="宋体" w:cs="宋体"/>
          <w:sz w:val="24"/>
          <w:szCs w:val="24"/>
          <w:lang w:val="zh-CN"/>
        </w:rPr>
      </w:pPr>
    </w:p>
    <w:p w14:paraId="5A3A4D51">
      <w:pPr>
        <w:pStyle w:val="4"/>
        <w:rPr>
          <w:rFonts w:hint="eastAsia"/>
          <w:lang w:val="zh-CN"/>
        </w:rPr>
      </w:pPr>
    </w:p>
    <w:p w14:paraId="7FE92F46">
      <w:pPr>
        <w:autoSpaceDE w:val="0"/>
        <w:autoSpaceDN w:val="0"/>
        <w:adjustRightInd w:val="0"/>
        <w:spacing w:line="360" w:lineRule="auto"/>
        <w:rPr>
          <w:rFonts w:hint="eastAsia" w:ascii="宋体" w:cs="宋体"/>
          <w:sz w:val="24"/>
          <w:lang w:val="zh-CN"/>
        </w:rPr>
      </w:pPr>
    </w:p>
    <w:p w14:paraId="001BB429">
      <w:pPr>
        <w:autoSpaceDE w:val="0"/>
        <w:autoSpaceDN w:val="0"/>
        <w:adjustRightInd w:val="0"/>
        <w:spacing w:line="360" w:lineRule="auto"/>
        <w:rPr>
          <w:rFonts w:hint="eastAsia" w:ascii="宋体" w:cs="宋体"/>
          <w:sz w:val="24"/>
          <w:lang w:val="zh-CN"/>
        </w:rPr>
      </w:pPr>
    </w:p>
    <w:p w14:paraId="2A55C30B">
      <w:pPr>
        <w:widowControl/>
        <w:jc w:val="left"/>
        <w:rPr>
          <w:rFonts w:hint="eastAsia" w:ascii="宋体" w:cs="宋体"/>
          <w:sz w:val="24"/>
          <w:lang w:val="zh-CN"/>
        </w:rPr>
      </w:pPr>
      <w:r>
        <w:rPr>
          <w:rFonts w:ascii="宋体" w:cs="宋体"/>
          <w:sz w:val="24"/>
          <w:lang w:val="zh-CN"/>
        </w:rPr>
        <w:br w:type="page"/>
      </w:r>
    </w:p>
    <w:p w14:paraId="01920464">
      <w:pPr>
        <w:pStyle w:val="22"/>
        <w:spacing w:line="360" w:lineRule="auto"/>
        <w:jc w:val="center"/>
        <w:rPr>
          <w:rFonts w:hAnsi="宋体"/>
          <w:b/>
          <w:snapToGrid w:val="0"/>
          <w:sz w:val="36"/>
          <w:szCs w:val="36"/>
        </w:rPr>
      </w:pPr>
      <w:r>
        <w:rPr>
          <w:rFonts w:hint="eastAsia" w:hAnsi="宋体"/>
          <w:b/>
          <w:snapToGrid w:val="0"/>
          <w:sz w:val="36"/>
          <w:szCs w:val="36"/>
        </w:rPr>
        <w:t>四、资格审查证明材料</w:t>
      </w:r>
    </w:p>
    <w:p w14:paraId="7CB058C7">
      <w:pPr>
        <w:pStyle w:val="22"/>
        <w:spacing w:line="360" w:lineRule="auto"/>
        <w:ind w:firstLine="3213" w:firstLineChars="1000"/>
        <w:rPr>
          <w:rFonts w:hAnsi="宋体"/>
          <w:b/>
          <w:snapToGrid w:val="0"/>
          <w:sz w:val="32"/>
          <w:szCs w:val="32"/>
        </w:rPr>
      </w:pPr>
      <w:r>
        <w:rPr>
          <w:rFonts w:hint="eastAsia" w:hAnsi="宋体"/>
          <w:b/>
          <w:snapToGrid w:val="0"/>
          <w:sz w:val="32"/>
          <w:szCs w:val="32"/>
        </w:rPr>
        <w:t>4.1 谈判响应函</w:t>
      </w:r>
    </w:p>
    <w:p w14:paraId="311FA8C5">
      <w:pPr>
        <w:adjustRightInd w:val="0"/>
        <w:spacing w:line="360" w:lineRule="auto"/>
        <w:contextualSpacing/>
        <w:rPr>
          <w:rFonts w:ascii="宋体" w:hAnsi="宋体" w:cs="宋体"/>
          <w:b/>
          <w:snapToGrid w:val="0"/>
          <w:kern w:val="0"/>
          <w:sz w:val="24"/>
          <w:szCs w:val="24"/>
        </w:rPr>
      </w:pPr>
      <w:r>
        <w:rPr>
          <w:rFonts w:hint="eastAsia" w:ascii="宋体" w:hAnsi="宋体" w:eastAsia="宋体" w:cs="宋体"/>
          <w:snapToGrid w:val="0"/>
          <w:kern w:val="0"/>
          <w:sz w:val="24"/>
          <w:szCs w:val="24"/>
        </w:rPr>
        <w:t>致：</w:t>
      </w:r>
      <w:r>
        <w:rPr>
          <w:rFonts w:hint="eastAsia" w:ascii="宋体" w:hAnsi="宋体" w:eastAsia="宋体" w:cs="宋体"/>
          <w:b/>
          <w:snapToGrid w:val="0"/>
          <w:kern w:val="0"/>
          <w:sz w:val="24"/>
          <w:szCs w:val="24"/>
        </w:rPr>
        <w:t>（采购人）</w:t>
      </w:r>
    </w:p>
    <w:p w14:paraId="3D2C6EDF">
      <w:pPr>
        <w:adjustRightInd w:val="0"/>
        <w:spacing w:line="360" w:lineRule="auto"/>
        <w:ind w:firstLine="480" w:firstLineChars="200"/>
        <w:contextualSpacing/>
        <w:outlineLvl w:val="0"/>
        <w:rPr>
          <w:rFonts w:ascii="宋体" w:hAnsi="宋体" w:cs="宋体"/>
          <w:snapToGrid w:val="0"/>
          <w:kern w:val="0"/>
          <w:sz w:val="24"/>
          <w:szCs w:val="24"/>
        </w:rPr>
      </w:pPr>
      <w:r>
        <w:rPr>
          <w:rFonts w:hint="eastAsia" w:ascii="宋体" w:hAnsi="宋体" w:eastAsia="宋体" w:cs="宋体"/>
          <w:snapToGrid w:val="0"/>
          <w:kern w:val="0"/>
          <w:sz w:val="24"/>
          <w:szCs w:val="24"/>
        </w:rPr>
        <w:t>根据贵方_</w:t>
      </w:r>
      <w:r>
        <w:rPr>
          <w:rFonts w:hint="eastAsia" w:ascii="宋体" w:hAnsi="宋体" w:eastAsia="宋体" w:cs="宋体"/>
          <w:snapToGrid w:val="0"/>
          <w:kern w:val="0"/>
          <w:sz w:val="24"/>
          <w:szCs w:val="24"/>
          <w:u w:val="single"/>
        </w:rPr>
        <w:t xml:space="preserve">_    </w:t>
      </w:r>
      <w:r>
        <w:rPr>
          <w:rFonts w:hint="eastAsia" w:ascii="宋体" w:hAnsi="宋体" w:eastAsia="宋体" w:cs="宋体"/>
          <w:snapToGrid w:val="0"/>
          <w:kern w:val="0"/>
          <w:sz w:val="24"/>
          <w:szCs w:val="24"/>
        </w:rPr>
        <w:t>_（项目名称、招标编号）采购的竞争性谈判公告及谈判邀请，_______（姓名和职务）被正式授权并代表供应商（供应商名称、地址）_______提交。</w:t>
      </w:r>
    </w:p>
    <w:p w14:paraId="19A528EB">
      <w:pPr>
        <w:pStyle w:val="22"/>
        <w:spacing w:line="360" w:lineRule="auto"/>
        <w:ind w:firstLine="480" w:firstLineChars="200"/>
        <w:contextualSpacing/>
        <w:rPr>
          <w:rFonts w:hAnsi="宋体" w:cs="宋体"/>
          <w:snapToGrid w:val="0"/>
          <w:szCs w:val="24"/>
        </w:rPr>
      </w:pPr>
      <w:r>
        <w:rPr>
          <w:rFonts w:hint="eastAsia" w:ascii="宋体" w:hAnsi="宋体" w:cs="宋体"/>
          <w:snapToGrid w:val="0"/>
          <w:kern w:val="0"/>
          <w:szCs w:val="24"/>
        </w:rPr>
        <w:t>我方确认收到贵方提供的（项目名称、招标编号）谈判文件的全部内容。</w:t>
      </w:r>
    </w:p>
    <w:p w14:paraId="43459675">
      <w:pPr>
        <w:pStyle w:val="22"/>
        <w:spacing w:line="360" w:lineRule="auto"/>
        <w:ind w:firstLine="480" w:firstLineChars="200"/>
        <w:contextualSpacing/>
        <w:rPr>
          <w:rFonts w:hAnsi="宋体"/>
          <w:szCs w:val="21"/>
        </w:rPr>
      </w:pPr>
      <w:r>
        <w:rPr>
          <w:rFonts w:hint="eastAsia" w:ascii="宋体" w:hAnsi="宋体" w:cs="宋体"/>
          <w:snapToGrid w:val="0"/>
          <w:kern w:val="0"/>
          <w:szCs w:val="24"/>
        </w:rPr>
        <w:t>我方在参与投标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cs="宋体"/>
          <w:szCs w:val="24"/>
        </w:rPr>
        <w:t>已完全理解并接受谈判文件的各项规定和要求及资金支付规定，对谈判文件的合理性、合法性不再有异议</w:t>
      </w:r>
      <w:r>
        <w:rPr>
          <w:rFonts w:hint="eastAsia" w:ascii="Calibri" w:hAnsi="宋体" w:cs="Times New Roman"/>
          <w:szCs w:val="21"/>
        </w:rPr>
        <w:t>，并承诺在发生争议时不会以对招标文件存在误解、不明白的条款为由，对贵中心行使任何法律上的抗辩权。</w:t>
      </w:r>
    </w:p>
    <w:p w14:paraId="140C3916">
      <w:pPr>
        <w:pStyle w:val="22"/>
        <w:spacing w:line="360" w:lineRule="auto"/>
        <w:ind w:firstLine="480" w:firstLineChars="200"/>
        <w:contextualSpacing/>
        <w:rPr>
          <w:rFonts w:ascii="宋体" w:hAnsi="宋体" w:cs="宋体"/>
          <w:snapToGrid w:val="0"/>
          <w:kern w:val="0"/>
          <w:szCs w:val="24"/>
        </w:rPr>
      </w:pPr>
      <w:r>
        <w:rPr>
          <w:rFonts w:hint="eastAsia" w:ascii="宋体" w:hAnsi="宋体" w:cs="宋体"/>
          <w:i/>
          <w:snapToGrid w:val="0"/>
          <w:kern w:val="0"/>
          <w:szCs w:val="24"/>
          <w:u w:val="single"/>
        </w:rPr>
        <w:t xml:space="preserve">(供应商名称)     </w:t>
      </w:r>
      <w:r>
        <w:rPr>
          <w:rFonts w:hint="eastAsia" w:ascii="宋体" w:hAnsi="宋体" w:cs="宋体"/>
          <w:snapToGrid w:val="0"/>
          <w:kern w:val="0"/>
          <w:szCs w:val="24"/>
        </w:rPr>
        <w:t>正式授权</w:t>
      </w:r>
      <w:r>
        <w:rPr>
          <w:rFonts w:hint="eastAsia" w:ascii="宋体" w:hAnsi="宋体" w:cs="宋体"/>
          <w:i/>
          <w:snapToGrid w:val="0"/>
          <w:kern w:val="0"/>
          <w:szCs w:val="24"/>
          <w:u w:val="single"/>
        </w:rPr>
        <w:t xml:space="preserve">(授权代表全名, 职务)       </w:t>
      </w:r>
      <w:r>
        <w:rPr>
          <w:rFonts w:hint="eastAsia" w:ascii="宋体" w:hAnsi="宋体" w:cs="宋体"/>
          <w:snapToGrid w:val="0"/>
          <w:kern w:val="0"/>
          <w:szCs w:val="24"/>
        </w:rPr>
        <w:t>代表我方全权处理有关本项目谈判响应的一切事宜。</w:t>
      </w:r>
    </w:p>
    <w:p w14:paraId="16EDCE05">
      <w:pPr>
        <w:adjustRightInd w:val="0"/>
        <w:spacing w:line="360" w:lineRule="auto"/>
        <w:ind w:firstLine="480" w:firstLineChars="200"/>
        <w:contextualSpacing/>
        <w:rPr>
          <w:rFonts w:ascii="宋体" w:hAnsi="宋体" w:cs="Courier New"/>
          <w:sz w:val="24"/>
          <w:szCs w:val="24"/>
        </w:rPr>
      </w:pPr>
      <w:r>
        <w:rPr>
          <w:rFonts w:hint="eastAsia" w:ascii="宋体" w:hAnsi="宋体" w:eastAsia="宋体" w:cs="宋体"/>
          <w:sz w:val="24"/>
          <w:szCs w:val="24"/>
        </w:rPr>
        <w:t>我方已完全明白谈判文件的所有条款要求，并申明如下：</w:t>
      </w:r>
    </w:p>
    <w:p w14:paraId="2A4EA050">
      <w:pPr>
        <w:adjustRightInd w:val="0"/>
        <w:spacing w:line="360" w:lineRule="auto"/>
        <w:ind w:firstLine="480" w:firstLineChars="200"/>
        <w:contextualSpacing/>
        <w:rPr>
          <w:rFonts w:ascii="宋体" w:hAnsi="宋体" w:cs="Courier New"/>
          <w:sz w:val="24"/>
          <w:szCs w:val="24"/>
        </w:rPr>
      </w:pPr>
      <w:r>
        <w:rPr>
          <w:rFonts w:hint="eastAsia" w:ascii="宋体" w:hAnsi="宋体" w:cs="Courier New"/>
          <w:sz w:val="24"/>
          <w:szCs w:val="24"/>
        </w:rPr>
        <w:t>一、按谈判文件提供的全部货物与相关服务的响应总价</w:t>
      </w:r>
      <w:r>
        <w:rPr>
          <w:rFonts w:hint="eastAsia" w:cs="Arial"/>
          <w:sz w:val="26"/>
          <w:szCs w:val="26"/>
        </w:rPr>
        <w:t>大写</w:t>
      </w:r>
      <w:r>
        <w:rPr>
          <w:rFonts w:hint="eastAsia" w:cs="Arial"/>
          <w:sz w:val="26"/>
          <w:szCs w:val="26"/>
          <w:u w:val="single"/>
        </w:rPr>
        <w:t>，</w:t>
      </w:r>
      <w:r>
        <w:rPr>
          <w:rFonts w:hint="eastAsia" w:ascii="宋体" w:hAnsi="宋体" w:cs="Courier New"/>
          <w:sz w:val="24"/>
          <w:szCs w:val="24"/>
        </w:rPr>
        <w:t>小写。</w:t>
      </w:r>
    </w:p>
    <w:p w14:paraId="752EFEF5">
      <w:pPr>
        <w:adjustRightInd w:val="0"/>
        <w:spacing w:line="360" w:lineRule="auto"/>
        <w:ind w:firstLine="480" w:firstLineChars="200"/>
        <w:contextualSpacing/>
        <w:rPr>
          <w:rFonts w:ascii="宋体" w:hAnsi="宋体" w:cs="宋体"/>
          <w:sz w:val="24"/>
          <w:szCs w:val="24"/>
        </w:rPr>
      </w:pPr>
      <w:r>
        <w:rPr>
          <w:rFonts w:hint="eastAsia" w:ascii="宋体" w:hAnsi="宋体" w:eastAsia="宋体" w:cs="宋体"/>
          <w:sz w:val="24"/>
          <w:szCs w:val="24"/>
        </w:rPr>
        <w:t>二、本谈判文件的有效期为谈判响应截止时间起90天。如成交，有效期将延至供货终止日为止。在此提交的资格证明文件均至谈判响应文件有效期截止日有效，如有在有效期内失效的，我方承诺在成交后补齐一切手续，保证所有资格证明文件能在签订采购合同时直至采购合同终止日有效。</w:t>
      </w:r>
    </w:p>
    <w:p w14:paraId="53DF1328">
      <w:pPr>
        <w:pStyle w:val="30"/>
        <w:adjustRightInd w:val="0"/>
        <w:spacing w:line="360" w:lineRule="auto"/>
        <w:ind w:firstLine="480" w:firstLineChars="200"/>
        <w:contextualSpacing/>
        <w:rPr>
          <w:rFonts w:hint="eastAsia"/>
        </w:rPr>
      </w:pPr>
      <w:r>
        <w:rPr>
          <w:rFonts w:hint="eastAsia" w:ascii="宋体" w:hAnsi="宋体" w:cs="宋体"/>
        </w:rPr>
        <w:t>三、我方明白并同意，在规定的谈判响应时间截止之后，响应有效期之内撤销谈判响应的，</w:t>
      </w:r>
      <w:r>
        <w:rPr>
          <w:rFonts w:hint="eastAsia" w:cs="Courier New"/>
        </w:rPr>
        <w:t>则我方承担违背投标承诺的责任追究。</w:t>
      </w:r>
    </w:p>
    <w:p w14:paraId="524BD81E">
      <w:pPr>
        <w:pStyle w:val="30"/>
        <w:adjustRightInd w:val="0"/>
        <w:spacing w:line="360" w:lineRule="auto"/>
        <w:ind w:firstLine="480" w:firstLineChars="200"/>
        <w:contextualSpacing/>
        <w:rPr>
          <w:rFonts w:hint="eastAsia"/>
        </w:rPr>
      </w:pPr>
      <w:r>
        <w:rPr>
          <w:rFonts w:hint="eastAsia" w:ascii="宋体" w:hAnsi="宋体" w:cs="宋体"/>
        </w:rPr>
        <w:t>四、我方同意按照贵方可能提出的要求而提供与谈判响应有关的任何其它数据、信息或资料。</w:t>
      </w:r>
    </w:p>
    <w:p w14:paraId="39D6FF9F">
      <w:pPr>
        <w:pStyle w:val="30"/>
        <w:adjustRightInd w:val="0"/>
        <w:spacing w:line="360" w:lineRule="auto"/>
        <w:ind w:firstLine="480" w:firstLineChars="200"/>
        <w:contextualSpacing/>
        <w:rPr>
          <w:rFonts w:hint="eastAsia"/>
        </w:rPr>
      </w:pPr>
      <w:r>
        <w:rPr>
          <w:rFonts w:hint="eastAsia" w:ascii="宋体" w:hAnsi="宋体" w:cs="宋体"/>
        </w:rPr>
        <w:t>五、我方理解贵方不一定接受最低响应价或任何贵方可能收到的谈判响应。</w:t>
      </w:r>
    </w:p>
    <w:p w14:paraId="3EE5CD10">
      <w:pPr>
        <w:pStyle w:val="30"/>
        <w:adjustRightInd w:val="0"/>
        <w:spacing w:line="360" w:lineRule="auto"/>
        <w:ind w:firstLine="480" w:firstLineChars="200"/>
        <w:contextualSpacing/>
        <w:rPr>
          <w:rFonts w:hint="eastAsia"/>
        </w:rPr>
      </w:pPr>
      <w:r>
        <w:rPr>
          <w:rFonts w:hint="eastAsia" w:ascii="宋体" w:hAnsi="宋体" w:cs="宋体"/>
        </w:rPr>
        <w:t>六、我方如果成交，将保证履行谈判文件及其澄清、修改文件（如果有）中的全部责任和义务，按质、按量、按期完成《采购需求》及《合同书》中的全部任务。</w:t>
      </w:r>
    </w:p>
    <w:p w14:paraId="3CCCD18A">
      <w:pPr>
        <w:pStyle w:val="30"/>
        <w:adjustRightInd w:val="0"/>
        <w:spacing w:line="360" w:lineRule="auto"/>
        <w:ind w:firstLine="480" w:firstLineChars="200"/>
        <w:contextualSpacing/>
        <w:rPr>
          <w:rFonts w:hint="eastAsia"/>
        </w:rPr>
      </w:pPr>
      <w:r>
        <w:rPr>
          <w:rFonts w:hint="eastAsia" w:ascii="宋体" w:hAnsi="宋体" w:cs="宋体"/>
        </w:rPr>
        <w:t>七、我方在此保证所提交的所有文件和全部说明是真实的和正确的。</w:t>
      </w:r>
    </w:p>
    <w:p w14:paraId="3A806B5E">
      <w:pPr>
        <w:pStyle w:val="22"/>
        <w:spacing w:line="360" w:lineRule="auto"/>
        <w:ind w:firstLine="480" w:firstLineChars="200"/>
        <w:contextualSpacing/>
        <w:rPr>
          <w:rFonts w:hAnsi="宋体" w:cs="宋体"/>
          <w:szCs w:val="24"/>
        </w:rPr>
      </w:pPr>
      <w:r>
        <w:rPr>
          <w:rFonts w:hint="eastAsia" w:ascii="宋体" w:hAnsi="宋体" w:cs="宋体"/>
          <w:szCs w:val="24"/>
        </w:rPr>
        <w:t xml:space="preserve">八、我方响应报价已包含应向知识产权所有权人支付的所有相关税费，并保证采购人在中国使用我方提供的货物时，如有第三方提出侵犯其知识产权主张的，责任由我方承担。 </w:t>
      </w:r>
    </w:p>
    <w:p w14:paraId="2C6B0EB8">
      <w:pPr>
        <w:pStyle w:val="22"/>
        <w:spacing w:line="360" w:lineRule="auto"/>
        <w:ind w:firstLine="480" w:firstLineChars="200"/>
        <w:contextualSpacing/>
        <w:rPr>
          <w:rFonts w:hAnsi="宋体" w:cs="宋体"/>
          <w:szCs w:val="24"/>
        </w:rPr>
      </w:pPr>
      <w:r>
        <w:rPr>
          <w:rFonts w:hint="eastAsia" w:ascii="宋体" w:hAnsi="宋体" w:cs="宋体"/>
          <w:szCs w:val="24"/>
        </w:rPr>
        <w:t>九、我方具备《政府采购法》第二十二条规定的条件；承诺如下：</w:t>
      </w:r>
    </w:p>
    <w:p w14:paraId="6BEA64B2">
      <w:pPr>
        <w:pStyle w:val="22"/>
        <w:spacing w:line="360" w:lineRule="auto"/>
        <w:ind w:firstLine="480" w:firstLineChars="200"/>
        <w:contextualSpacing/>
        <w:rPr>
          <w:rFonts w:hAnsi="宋体" w:cs="宋体"/>
          <w:szCs w:val="24"/>
        </w:rPr>
      </w:pPr>
      <w:r>
        <w:rPr>
          <w:rFonts w:hint="eastAsia" w:ascii="宋体" w:hAnsi="宋体" w:cs="宋体"/>
          <w:szCs w:val="24"/>
        </w:rPr>
        <w:t>1. 具有独立承担民事责任能力的在中华人民共和国境内注册的法人或其他组织或自然人，有效的营业执照（或事业法人登记证或身份证等相关证明）。</w:t>
      </w:r>
    </w:p>
    <w:p w14:paraId="310B6624">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2. 我方已依法缴纳了各项税费及社会保险费用，如有需要，可随时向采购人提供近六个月内的相关缴费证明，以便核查。</w:t>
      </w:r>
    </w:p>
    <w:p w14:paraId="402169F8">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3. 我方已依法建立健全的财务会计制度，如有需要，可随时向采购人提供相关证明材料，以便核查。</w:t>
      </w:r>
    </w:p>
    <w:p w14:paraId="517BA3C5">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4. 参加政府采购活动前三年内，在经营活动中没有重大违法记录。</w:t>
      </w:r>
    </w:p>
    <w:p w14:paraId="0152E49A">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5. 符合法律、行政法规规定的其他条件。</w:t>
      </w:r>
    </w:p>
    <w:p w14:paraId="49886D87">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以上内容如有虚假或与事实不符的，谈判小组可将我方做无效投标处理，我方愿意承担相应的法律责任。</w:t>
      </w:r>
    </w:p>
    <w:p w14:paraId="47A12503">
      <w:pPr>
        <w:pStyle w:val="22"/>
        <w:spacing w:line="360" w:lineRule="auto"/>
        <w:ind w:firstLine="480" w:firstLineChars="200"/>
        <w:contextualSpacing/>
        <w:rPr>
          <w:rFonts w:hAnsi="宋体" w:cs="宋体"/>
          <w:szCs w:val="24"/>
        </w:rPr>
      </w:pPr>
      <w:r>
        <w:rPr>
          <w:rFonts w:hint="eastAsia" w:ascii="宋体" w:hAnsi="宋体" w:cs="宋体"/>
          <w:szCs w:val="24"/>
        </w:rPr>
        <w:t>十、我方具备履行合同所必需的设备和专业技术能力。</w:t>
      </w:r>
    </w:p>
    <w:p w14:paraId="5536D03F">
      <w:pPr>
        <w:pStyle w:val="30"/>
        <w:adjustRightInd w:val="0"/>
        <w:spacing w:line="360" w:lineRule="auto"/>
        <w:ind w:firstLine="480" w:firstLineChars="200"/>
        <w:contextualSpacing/>
        <w:rPr>
          <w:rFonts w:hint="eastAsia"/>
        </w:rPr>
      </w:pPr>
      <w:r>
        <w:rPr>
          <w:rFonts w:hint="eastAsia" w:ascii="宋体" w:hAnsi="宋体" w:cs="宋体"/>
          <w:snapToGrid w:val="0"/>
          <w:kern w:val="0"/>
        </w:rPr>
        <w:t>十一、</w:t>
      </w:r>
      <w:r>
        <w:rPr>
          <w:rFonts w:hint="eastAsia" w:ascii="宋体" w:hAnsi="宋体" w:cs="宋体"/>
        </w:rPr>
        <w:t>我方对在本函及响应文件中所作的所有承诺承担法律责任。</w:t>
      </w:r>
    </w:p>
    <w:p w14:paraId="343ADCBF">
      <w:pPr>
        <w:pStyle w:val="120"/>
        <w:snapToGrid w:val="0"/>
        <w:spacing w:line="360" w:lineRule="auto"/>
        <w:rPr>
          <w:rFonts w:hAnsi="宋体" w:cs="Courier New"/>
          <w:kern w:val="2"/>
          <w:sz w:val="22"/>
          <w:szCs w:val="21"/>
        </w:rPr>
      </w:pPr>
      <w:r>
        <w:rPr>
          <w:rFonts w:hint="eastAsia" w:hAnsi="宋体" w:cs="Courier New"/>
          <w:kern w:val="2"/>
          <w:sz w:val="22"/>
          <w:szCs w:val="21"/>
        </w:rPr>
        <w:t>所有与本招标有关的一切正式往来请寄：</w:t>
      </w:r>
    </w:p>
    <w:p w14:paraId="5711BCD4">
      <w:pPr>
        <w:adjustRightInd w:val="0"/>
        <w:snapToGrid w:val="0"/>
        <w:spacing w:line="360" w:lineRule="auto"/>
        <w:rPr>
          <w:rFonts w:ascii="宋体" w:hAnsi="宋体" w:cs="Courier New"/>
          <w:sz w:val="22"/>
          <w:szCs w:val="21"/>
        </w:rPr>
      </w:pPr>
      <w:r>
        <w:rPr>
          <w:rFonts w:hint="eastAsia" w:ascii="宋体" w:hAnsi="宋体" w:cs="Courier New"/>
          <w:sz w:val="22"/>
          <w:szCs w:val="21"/>
        </w:rPr>
        <w:t>地    址：              邮政编码：</w:t>
      </w:r>
    </w:p>
    <w:p w14:paraId="598B2055">
      <w:pPr>
        <w:adjustRightInd w:val="0"/>
        <w:snapToGrid w:val="0"/>
        <w:spacing w:line="360" w:lineRule="auto"/>
        <w:rPr>
          <w:rFonts w:ascii="宋体" w:hAnsi="宋体" w:cs="Courier New"/>
          <w:sz w:val="22"/>
          <w:szCs w:val="21"/>
        </w:rPr>
      </w:pPr>
      <w:r>
        <w:rPr>
          <w:rFonts w:hint="eastAsia" w:ascii="宋体" w:hAnsi="宋体" w:cs="Courier New"/>
          <w:sz w:val="22"/>
          <w:szCs w:val="21"/>
        </w:rPr>
        <w:t>电    话：              传    真：</w:t>
      </w:r>
    </w:p>
    <w:p w14:paraId="7D892742">
      <w:pPr>
        <w:adjustRightInd w:val="0"/>
        <w:snapToGrid w:val="0"/>
        <w:spacing w:line="360" w:lineRule="auto"/>
        <w:rPr>
          <w:rFonts w:ascii="宋体" w:hAnsi="宋体" w:cs="Courier New"/>
          <w:sz w:val="22"/>
          <w:szCs w:val="21"/>
        </w:rPr>
      </w:pPr>
      <w:r>
        <w:rPr>
          <w:rFonts w:hint="eastAsia" w:ascii="宋体" w:hAnsi="宋体" w:cs="Courier New"/>
          <w:sz w:val="22"/>
          <w:szCs w:val="21"/>
        </w:rPr>
        <w:t>投标人代表姓名：              职    务：</w:t>
      </w:r>
    </w:p>
    <w:p w14:paraId="55227827">
      <w:pPr>
        <w:adjustRightInd w:val="0"/>
        <w:snapToGrid w:val="0"/>
        <w:spacing w:line="360" w:lineRule="auto"/>
        <w:rPr>
          <w:rFonts w:ascii="宋体" w:hAnsi="宋体" w:cs="Courier New"/>
          <w:sz w:val="22"/>
          <w:szCs w:val="21"/>
        </w:rPr>
      </w:pPr>
    </w:p>
    <w:p w14:paraId="40BC9D22">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w:t>
      </w:r>
      <w:r>
        <w:rPr>
          <w:rFonts w:hint="eastAsia" w:ascii="宋体" w:hAnsi="宋体" w:cs="Courier New"/>
          <w:kern w:val="0"/>
          <w:sz w:val="22"/>
          <w:szCs w:val="21"/>
        </w:rPr>
        <w:t>（签字或加盖姓名章）</w:t>
      </w:r>
      <w:r>
        <w:rPr>
          <w:rFonts w:hint="eastAsia" w:ascii="宋体" w:hAnsi="宋体" w:cs="Courier New"/>
          <w:sz w:val="22"/>
          <w:szCs w:val="21"/>
        </w:rPr>
        <w:t>：</w:t>
      </w:r>
    </w:p>
    <w:p w14:paraId="38C99979">
      <w:pPr>
        <w:pStyle w:val="63"/>
        <w:rPr>
          <w:rFonts w:hAnsi="宋体"/>
          <w:color w:val="auto"/>
        </w:rPr>
      </w:pPr>
    </w:p>
    <w:p w14:paraId="2BCC3CB0">
      <w:pPr>
        <w:pStyle w:val="63"/>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14:paraId="3D3A614F">
      <w:pPr>
        <w:adjustRightInd w:val="0"/>
        <w:snapToGrid w:val="0"/>
        <w:spacing w:line="360" w:lineRule="auto"/>
        <w:rPr>
          <w:rFonts w:ascii="宋体" w:hAnsi="宋体" w:cs="Courier New"/>
          <w:sz w:val="22"/>
          <w:szCs w:val="21"/>
        </w:rPr>
      </w:pPr>
    </w:p>
    <w:p w14:paraId="3325ABE1">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宋体"/>
          <w:kern w:val="0"/>
          <w:sz w:val="24"/>
          <w:szCs w:val="24"/>
        </w:rPr>
        <w:t>统一社会信用代码：</w:t>
      </w:r>
    </w:p>
    <w:p w14:paraId="71D5DD0F">
      <w:pPr>
        <w:adjustRightInd w:val="0"/>
        <w:snapToGrid w:val="0"/>
        <w:spacing w:line="360" w:lineRule="auto"/>
        <w:rPr>
          <w:rFonts w:cs="宋体" w:asciiTheme="minorEastAsia" w:hAnsiTheme="minorEastAsia"/>
          <w:szCs w:val="21"/>
        </w:rPr>
      </w:pPr>
    </w:p>
    <w:p w14:paraId="1A111966">
      <w:pPr>
        <w:adjustRightInd w:val="0"/>
        <w:snapToGrid w:val="0"/>
        <w:spacing w:line="360" w:lineRule="auto"/>
        <w:ind w:firstLine="4920" w:firstLineChars="2050"/>
        <w:rPr>
          <w:rFonts w:ascii="宋体" w:hAnsi="宋体" w:cs="宋体"/>
          <w:sz w:val="24"/>
          <w:szCs w:val="24"/>
        </w:rPr>
      </w:pPr>
    </w:p>
    <w:p w14:paraId="4229BD40">
      <w:pPr>
        <w:adjustRightInd w:val="0"/>
        <w:snapToGrid w:val="0"/>
        <w:spacing w:line="360" w:lineRule="auto"/>
        <w:ind w:firstLine="4920" w:firstLineChars="2050"/>
        <w:rPr>
          <w:rFonts w:ascii="宋体" w:hAnsi="宋体" w:cs="宋体"/>
          <w:sz w:val="24"/>
          <w:szCs w:val="24"/>
        </w:rPr>
      </w:pPr>
      <w:r>
        <w:rPr>
          <w:rFonts w:hint="eastAsia" w:ascii="宋体" w:hAnsi="宋体" w:cs="宋体"/>
          <w:sz w:val="24"/>
          <w:szCs w:val="24"/>
        </w:rPr>
        <w:t>日期：   年   月   日</w:t>
      </w:r>
    </w:p>
    <w:p w14:paraId="0C0B2FD3">
      <w:pPr>
        <w:spacing w:line="480" w:lineRule="exact"/>
        <w:jc w:val="center"/>
        <w:rPr>
          <w:rFonts w:ascii="宋体" w:hAnsi="宋体"/>
          <w:b/>
          <w:bCs/>
          <w:sz w:val="36"/>
          <w:szCs w:val="36"/>
        </w:rPr>
      </w:pPr>
    </w:p>
    <w:p w14:paraId="15D106EC">
      <w:pPr>
        <w:spacing w:line="480" w:lineRule="exact"/>
        <w:jc w:val="center"/>
        <w:rPr>
          <w:rFonts w:ascii="宋体" w:hAnsi="宋体"/>
          <w:b/>
          <w:bCs/>
          <w:sz w:val="36"/>
          <w:szCs w:val="36"/>
        </w:rPr>
      </w:pPr>
    </w:p>
    <w:p w14:paraId="091B894A">
      <w:pPr>
        <w:spacing w:line="480" w:lineRule="exact"/>
        <w:jc w:val="center"/>
        <w:rPr>
          <w:rFonts w:ascii="宋体" w:hAnsi="宋体"/>
          <w:b/>
          <w:bCs/>
          <w:sz w:val="36"/>
          <w:szCs w:val="36"/>
        </w:rPr>
      </w:pPr>
    </w:p>
    <w:p w14:paraId="0CF23490">
      <w:pPr>
        <w:spacing w:line="480" w:lineRule="exact"/>
        <w:jc w:val="center"/>
        <w:rPr>
          <w:rFonts w:hint="eastAsia" w:ascii="宋体" w:hAnsi="宋体"/>
          <w:b/>
          <w:bCs/>
          <w:sz w:val="32"/>
          <w:szCs w:val="32"/>
        </w:rPr>
      </w:pPr>
    </w:p>
    <w:p w14:paraId="21B8C836">
      <w:pPr>
        <w:spacing w:line="480" w:lineRule="exact"/>
        <w:jc w:val="center"/>
        <w:rPr>
          <w:rFonts w:ascii="宋体" w:hAnsi="宋体"/>
          <w:b/>
          <w:bCs/>
          <w:sz w:val="32"/>
          <w:szCs w:val="32"/>
        </w:rPr>
      </w:pPr>
      <w:r>
        <w:rPr>
          <w:rFonts w:hint="eastAsia" w:ascii="宋体" w:hAnsi="宋体"/>
          <w:b/>
          <w:bCs/>
          <w:sz w:val="32"/>
          <w:szCs w:val="32"/>
        </w:rPr>
        <w:t>4.2 法定代表人（单位负责人）</w:t>
      </w:r>
      <w:r>
        <w:rPr>
          <w:rFonts w:ascii="宋体" w:hAnsi="宋体"/>
          <w:b/>
          <w:bCs/>
          <w:sz w:val="32"/>
          <w:szCs w:val="32"/>
        </w:rPr>
        <w:t>资</w:t>
      </w:r>
      <w:r>
        <w:rPr>
          <w:rFonts w:hint="eastAsia" w:ascii="宋体" w:hAnsi="宋体"/>
          <w:b/>
          <w:bCs/>
          <w:sz w:val="32"/>
          <w:szCs w:val="32"/>
        </w:rPr>
        <w:t>格</w:t>
      </w:r>
      <w:r>
        <w:rPr>
          <w:rFonts w:ascii="宋体" w:hAnsi="宋体"/>
          <w:b/>
          <w:bCs/>
          <w:sz w:val="32"/>
          <w:szCs w:val="32"/>
        </w:rPr>
        <w:t>证</w:t>
      </w:r>
      <w:r>
        <w:rPr>
          <w:rFonts w:hint="eastAsia" w:ascii="宋体" w:hAnsi="宋体"/>
          <w:b/>
          <w:bCs/>
          <w:sz w:val="32"/>
          <w:szCs w:val="32"/>
        </w:rPr>
        <w:t>明</w:t>
      </w:r>
      <w:r>
        <w:rPr>
          <w:rFonts w:ascii="宋体" w:hAnsi="宋体"/>
          <w:b/>
          <w:bCs/>
          <w:sz w:val="32"/>
          <w:szCs w:val="32"/>
        </w:rPr>
        <w:t>书</w:t>
      </w:r>
    </w:p>
    <w:p w14:paraId="35A841A5">
      <w:pPr>
        <w:autoSpaceDE w:val="0"/>
        <w:autoSpaceDN w:val="0"/>
        <w:adjustRightInd w:val="0"/>
        <w:spacing w:line="480" w:lineRule="auto"/>
        <w:ind w:firstLine="616" w:firstLineChars="257"/>
        <w:rPr>
          <w:rFonts w:ascii="宋体" w:hAnsi="宋体"/>
          <w:sz w:val="24"/>
          <w:szCs w:val="24"/>
        </w:rPr>
      </w:pPr>
    </w:p>
    <w:p w14:paraId="7B627E3D">
      <w:pPr>
        <w:pStyle w:val="67"/>
        <w:spacing w:line="480" w:lineRule="auto"/>
        <w:ind w:firstLine="540" w:firstLineChars="225"/>
        <w:jc w:val="left"/>
        <w:rPr>
          <w:rFonts w:hAnsi="宋体"/>
          <w:szCs w:val="24"/>
        </w:rPr>
      </w:pPr>
      <w:r>
        <w:rPr>
          <w:rFonts w:hAnsi="宋体"/>
          <w:szCs w:val="24"/>
        </w:rPr>
        <w:t>单</w:t>
      </w:r>
      <w:r>
        <w:rPr>
          <w:rFonts w:hint="eastAsia" w:hAnsi="宋体"/>
          <w:szCs w:val="24"/>
        </w:rPr>
        <w:t>位名</w:t>
      </w:r>
      <w:r>
        <w:rPr>
          <w:rFonts w:hAnsi="宋体"/>
          <w:szCs w:val="24"/>
        </w:rPr>
        <w:t>称</w:t>
      </w:r>
      <w:r>
        <w:rPr>
          <w:rFonts w:hint="eastAsia" w:hAnsi="宋体"/>
          <w:szCs w:val="24"/>
        </w:rPr>
        <w:t>：</w:t>
      </w:r>
    </w:p>
    <w:p w14:paraId="65D2013F">
      <w:pPr>
        <w:pStyle w:val="67"/>
        <w:spacing w:line="480" w:lineRule="auto"/>
        <w:ind w:firstLine="540" w:firstLineChars="225"/>
        <w:jc w:val="left"/>
        <w:rPr>
          <w:rFonts w:hAnsi="宋体"/>
          <w:szCs w:val="24"/>
        </w:rPr>
      </w:pPr>
      <w:r>
        <w:rPr>
          <w:rFonts w:hint="eastAsia" w:hAnsi="宋体"/>
          <w:szCs w:val="24"/>
        </w:rPr>
        <w:t>地址：</w:t>
      </w:r>
    </w:p>
    <w:p w14:paraId="21831F1D">
      <w:pPr>
        <w:pStyle w:val="67"/>
        <w:spacing w:line="480" w:lineRule="auto"/>
        <w:ind w:firstLine="540" w:firstLineChars="225"/>
        <w:jc w:val="left"/>
        <w:rPr>
          <w:rFonts w:hAnsi="宋体"/>
          <w:szCs w:val="24"/>
        </w:rPr>
      </w:pPr>
      <w:r>
        <w:rPr>
          <w:rFonts w:hint="eastAsia" w:hAnsi="宋体"/>
          <w:szCs w:val="24"/>
        </w:rPr>
        <w:t>姓名：       性</w:t>
      </w:r>
      <w:r>
        <w:rPr>
          <w:rFonts w:hAnsi="宋体"/>
          <w:szCs w:val="24"/>
        </w:rPr>
        <w:t>别</w:t>
      </w:r>
      <w:r>
        <w:rPr>
          <w:rFonts w:hint="eastAsia" w:hAnsi="宋体"/>
          <w:szCs w:val="24"/>
        </w:rPr>
        <w:t>：     年</w:t>
      </w:r>
      <w:r>
        <w:rPr>
          <w:rFonts w:hAnsi="宋体"/>
          <w:szCs w:val="24"/>
        </w:rPr>
        <w:t>龄</w:t>
      </w:r>
      <w:r>
        <w:rPr>
          <w:rFonts w:hint="eastAsia" w:hAnsi="宋体"/>
          <w:szCs w:val="24"/>
        </w:rPr>
        <w:t>：</w:t>
      </w:r>
      <w:r>
        <w:rPr>
          <w:rFonts w:hAnsi="宋体"/>
          <w:szCs w:val="24"/>
        </w:rPr>
        <w:t xml:space="preserve">     职务</w:t>
      </w:r>
      <w:r>
        <w:rPr>
          <w:rFonts w:hint="eastAsia" w:hAnsi="宋体"/>
          <w:szCs w:val="24"/>
        </w:rPr>
        <w:t xml:space="preserve">：    手机号码：    </w:t>
      </w:r>
    </w:p>
    <w:p w14:paraId="3680BBF6">
      <w:pPr>
        <w:pStyle w:val="67"/>
        <w:spacing w:line="480" w:lineRule="auto"/>
        <w:ind w:firstLine="540" w:firstLineChars="225"/>
        <w:jc w:val="left"/>
        <w:rPr>
          <w:rFonts w:hAnsi="宋体"/>
          <w:szCs w:val="24"/>
        </w:rPr>
      </w:pPr>
      <w:r>
        <w:rPr>
          <w:rFonts w:hint="eastAsia" w:hAnsi="宋体"/>
          <w:szCs w:val="24"/>
        </w:rPr>
        <w:t>本人系</w:t>
      </w:r>
      <w:r>
        <w:rPr>
          <w:rFonts w:hint="eastAsia" w:hAnsi="宋体"/>
          <w:i/>
          <w:snapToGrid w:val="0"/>
          <w:szCs w:val="24"/>
          <w:u w:val="single"/>
        </w:rPr>
        <w:t>供应商名</w:t>
      </w:r>
      <w:r>
        <w:rPr>
          <w:rFonts w:hAnsi="宋体"/>
          <w:i/>
          <w:snapToGrid w:val="0"/>
          <w:szCs w:val="24"/>
          <w:u w:val="single"/>
        </w:rPr>
        <w:t>称</w:t>
      </w:r>
      <w:r>
        <w:rPr>
          <w:rFonts w:hint="eastAsia" w:hAnsi="宋体"/>
          <w:szCs w:val="24"/>
        </w:rPr>
        <w:t>的法定代表人。就</w:t>
      </w:r>
      <w:r>
        <w:rPr>
          <w:rFonts w:hAnsi="宋体"/>
          <w:szCs w:val="24"/>
        </w:rPr>
        <w:t>参</w:t>
      </w:r>
      <w:r>
        <w:rPr>
          <w:rFonts w:hint="eastAsia" w:hAnsi="宋体"/>
          <w:szCs w:val="24"/>
        </w:rPr>
        <w:t>加贵方项目</w:t>
      </w:r>
      <w:r>
        <w:rPr>
          <w:rFonts w:hAnsi="宋体"/>
          <w:szCs w:val="24"/>
        </w:rPr>
        <w:t>编号为</w:t>
      </w:r>
      <w:r>
        <w:rPr>
          <w:rFonts w:hAnsi="宋体"/>
          <w:i/>
          <w:szCs w:val="24"/>
          <w:u w:val="single"/>
        </w:rPr>
        <w:t>项目编号</w:t>
      </w:r>
      <w:r>
        <w:rPr>
          <w:rFonts w:hint="eastAsia" w:hAnsi="宋体"/>
          <w:szCs w:val="24"/>
        </w:rPr>
        <w:t>的</w:t>
      </w:r>
      <w:r>
        <w:rPr>
          <w:rFonts w:hAnsi="宋体"/>
          <w:i/>
          <w:szCs w:val="24"/>
          <w:u w:val="single"/>
        </w:rPr>
        <w:t>项目</w:t>
      </w:r>
      <w:r>
        <w:rPr>
          <w:rFonts w:hint="eastAsia" w:hAnsi="宋体"/>
          <w:i/>
          <w:szCs w:val="24"/>
          <w:u w:val="single"/>
        </w:rPr>
        <w:t>名</w:t>
      </w:r>
      <w:r>
        <w:rPr>
          <w:rFonts w:hAnsi="宋体"/>
          <w:i/>
          <w:szCs w:val="24"/>
          <w:u w:val="single"/>
        </w:rPr>
        <w:t>称</w:t>
      </w:r>
      <w:r>
        <w:rPr>
          <w:rFonts w:hint="eastAsia" w:hAnsi="宋体"/>
          <w:szCs w:val="24"/>
        </w:rPr>
        <w:t>公</w:t>
      </w:r>
      <w:r>
        <w:rPr>
          <w:rFonts w:hAnsi="宋体"/>
          <w:szCs w:val="24"/>
        </w:rPr>
        <w:t>开</w:t>
      </w:r>
      <w:r>
        <w:rPr>
          <w:rFonts w:hint="eastAsia" w:hAnsi="宋体"/>
          <w:szCs w:val="24"/>
        </w:rPr>
        <w:t>招</w:t>
      </w:r>
      <w:r>
        <w:rPr>
          <w:rFonts w:hAnsi="宋体"/>
          <w:szCs w:val="24"/>
        </w:rPr>
        <w:t>标项目</w:t>
      </w:r>
      <w:r>
        <w:rPr>
          <w:rFonts w:hint="eastAsia" w:hAnsi="宋体"/>
          <w:szCs w:val="24"/>
        </w:rPr>
        <w:t>的投</w:t>
      </w:r>
      <w:r>
        <w:rPr>
          <w:rFonts w:hAnsi="宋体"/>
          <w:szCs w:val="24"/>
        </w:rPr>
        <w:t>标报价</w:t>
      </w:r>
      <w:r>
        <w:rPr>
          <w:rFonts w:hint="eastAsia" w:hAnsi="宋体"/>
          <w:szCs w:val="24"/>
        </w:rPr>
        <w:t>，</w:t>
      </w:r>
      <w:r>
        <w:rPr>
          <w:rFonts w:hAnsi="宋体"/>
          <w:szCs w:val="24"/>
        </w:rPr>
        <w:t>签</w:t>
      </w:r>
      <w:r>
        <w:rPr>
          <w:rFonts w:hint="eastAsia" w:hAnsi="宋体"/>
          <w:szCs w:val="24"/>
        </w:rPr>
        <w:t>署上</w:t>
      </w:r>
      <w:r>
        <w:rPr>
          <w:rFonts w:hAnsi="宋体"/>
          <w:szCs w:val="24"/>
        </w:rPr>
        <w:t>述项目</w:t>
      </w:r>
      <w:r>
        <w:rPr>
          <w:rFonts w:hint="eastAsia" w:hAnsi="宋体"/>
          <w:szCs w:val="24"/>
        </w:rPr>
        <w:t>的响应文件及合同的</w:t>
      </w:r>
      <w:r>
        <w:rPr>
          <w:rFonts w:hAnsi="宋体"/>
          <w:szCs w:val="24"/>
        </w:rPr>
        <w:t>执</w:t>
      </w:r>
      <w:r>
        <w:rPr>
          <w:rFonts w:hint="eastAsia" w:hAnsi="宋体"/>
          <w:szCs w:val="24"/>
        </w:rPr>
        <w:t>行、完成、服</w:t>
      </w:r>
      <w:r>
        <w:rPr>
          <w:rFonts w:hAnsi="宋体"/>
          <w:szCs w:val="24"/>
        </w:rPr>
        <w:t>务</w:t>
      </w:r>
      <w:r>
        <w:rPr>
          <w:rFonts w:hint="eastAsia" w:hAnsi="宋体"/>
          <w:szCs w:val="24"/>
        </w:rPr>
        <w:t>和保修，</w:t>
      </w:r>
      <w:r>
        <w:rPr>
          <w:rFonts w:hAnsi="宋体"/>
          <w:szCs w:val="24"/>
        </w:rPr>
        <w:t>签</w:t>
      </w:r>
      <w:r>
        <w:rPr>
          <w:rFonts w:hint="eastAsia" w:hAnsi="宋体"/>
          <w:szCs w:val="24"/>
        </w:rPr>
        <w:t>署合同和</w:t>
      </w:r>
      <w:r>
        <w:rPr>
          <w:rFonts w:hAnsi="宋体"/>
          <w:szCs w:val="24"/>
        </w:rPr>
        <w:t>处</w:t>
      </w:r>
      <w:r>
        <w:rPr>
          <w:rFonts w:hint="eastAsia" w:hAnsi="宋体"/>
          <w:szCs w:val="24"/>
        </w:rPr>
        <w:t>理与之有</w:t>
      </w:r>
      <w:r>
        <w:rPr>
          <w:rFonts w:hAnsi="宋体"/>
          <w:szCs w:val="24"/>
        </w:rPr>
        <w:t>关的</w:t>
      </w:r>
      <w:r>
        <w:rPr>
          <w:rFonts w:hint="eastAsia" w:hAnsi="宋体"/>
          <w:szCs w:val="24"/>
        </w:rPr>
        <w:t>一切事</w:t>
      </w:r>
      <w:r>
        <w:rPr>
          <w:rFonts w:hAnsi="宋体"/>
          <w:szCs w:val="24"/>
        </w:rPr>
        <w:t>务</w:t>
      </w:r>
      <w:r>
        <w:rPr>
          <w:rFonts w:hint="eastAsia" w:hAnsi="宋体"/>
          <w:szCs w:val="24"/>
        </w:rPr>
        <w:t>。</w:t>
      </w:r>
    </w:p>
    <w:p w14:paraId="24971863">
      <w:pPr>
        <w:pStyle w:val="67"/>
        <w:spacing w:line="480" w:lineRule="auto"/>
        <w:ind w:firstLine="540" w:firstLineChars="225"/>
        <w:jc w:val="left"/>
        <w:rPr>
          <w:rFonts w:hAnsi="宋体"/>
          <w:szCs w:val="24"/>
        </w:rPr>
      </w:pPr>
      <w:r>
        <w:rPr>
          <w:rFonts w:hint="eastAsia" w:hAnsi="宋体"/>
          <w:szCs w:val="24"/>
        </w:rPr>
        <w:t>特此</w:t>
      </w:r>
      <w:r>
        <w:rPr>
          <w:rFonts w:hAnsi="宋体"/>
          <w:szCs w:val="24"/>
        </w:rPr>
        <w:t>证</w:t>
      </w:r>
      <w:r>
        <w:rPr>
          <w:rFonts w:hint="eastAsia" w:hAnsi="宋体"/>
          <w:szCs w:val="24"/>
        </w:rPr>
        <w:t>明。</w:t>
      </w:r>
    </w:p>
    <w:p w14:paraId="063588CA">
      <w:pPr>
        <w:pStyle w:val="67"/>
        <w:spacing w:line="480" w:lineRule="auto"/>
        <w:ind w:firstLine="540" w:firstLineChars="225"/>
        <w:jc w:val="left"/>
        <w:rPr>
          <w:rFonts w:hAnsi="宋体"/>
          <w:szCs w:val="24"/>
        </w:rPr>
      </w:pPr>
    </w:p>
    <w:p w14:paraId="61BF0477">
      <w:pPr>
        <w:pStyle w:val="67"/>
        <w:spacing w:line="480" w:lineRule="auto"/>
        <w:ind w:firstLine="540" w:firstLineChars="225"/>
        <w:jc w:val="left"/>
        <w:rPr>
          <w:rFonts w:hAnsi="宋体"/>
          <w:szCs w:val="24"/>
        </w:rPr>
      </w:pPr>
    </w:p>
    <w:p w14:paraId="11EB07EE">
      <w:pPr>
        <w:pStyle w:val="67"/>
        <w:spacing w:line="480" w:lineRule="auto"/>
        <w:ind w:left="-538" w:leftChars="-256" w:firstLine="616" w:firstLineChars="257"/>
        <w:jc w:val="center"/>
        <w:rPr>
          <w:rFonts w:hAnsi="宋体"/>
          <w:bCs/>
          <w:szCs w:val="24"/>
        </w:rPr>
      </w:pPr>
      <w:r>
        <w:rPr>
          <w:rFonts w:hint="eastAsia" w:hAnsi="宋体"/>
          <w:bCs/>
          <w:szCs w:val="24"/>
        </w:rPr>
        <w:t>【此</w:t>
      </w:r>
      <w:r>
        <w:rPr>
          <w:rFonts w:hAnsi="宋体"/>
          <w:bCs/>
          <w:szCs w:val="24"/>
        </w:rPr>
        <w:t>处请</w:t>
      </w:r>
      <w:r>
        <w:rPr>
          <w:rFonts w:hint="eastAsia" w:hAnsi="宋体"/>
          <w:bCs/>
          <w:szCs w:val="24"/>
        </w:rPr>
        <w:t>粘</w:t>
      </w:r>
      <w:r>
        <w:rPr>
          <w:rFonts w:hAnsi="宋体"/>
          <w:bCs/>
          <w:szCs w:val="24"/>
        </w:rPr>
        <w:t>贴</w:t>
      </w:r>
      <w:r>
        <w:rPr>
          <w:rFonts w:hint="eastAsia" w:hAnsi="宋体"/>
          <w:bCs/>
          <w:szCs w:val="24"/>
        </w:rPr>
        <w:t>法定代表人（单位负责人）身份</w:t>
      </w:r>
      <w:r>
        <w:rPr>
          <w:rFonts w:hAnsi="宋体"/>
          <w:bCs/>
          <w:szCs w:val="24"/>
        </w:rPr>
        <w:t>证复</w:t>
      </w:r>
      <w:r>
        <w:rPr>
          <w:rFonts w:hint="eastAsia" w:hAnsi="宋体"/>
          <w:bCs/>
          <w:szCs w:val="24"/>
        </w:rPr>
        <w:t>印件扫描件或图片，需清晰反映身份证有效期限】</w:t>
      </w:r>
    </w:p>
    <w:p w14:paraId="523CDF4C">
      <w:pPr>
        <w:pStyle w:val="67"/>
        <w:spacing w:line="480" w:lineRule="auto"/>
        <w:ind w:left="-538" w:leftChars="-256" w:firstLine="616" w:firstLineChars="257"/>
        <w:jc w:val="center"/>
        <w:rPr>
          <w:rFonts w:hAnsi="宋体"/>
          <w:bCs/>
          <w:szCs w:val="24"/>
        </w:rPr>
      </w:pPr>
    </w:p>
    <w:p w14:paraId="64D0318E">
      <w:pPr>
        <w:autoSpaceDE w:val="0"/>
        <w:autoSpaceDN w:val="0"/>
        <w:adjustRightInd w:val="0"/>
        <w:spacing w:line="360" w:lineRule="auto"/>
        <w:ind w:right="-11"/>
        <w:rPr>
          <w:rFonts w:ascii="宋体" w:hAnsi="宋体" w:cs="宋体"/>
          <w:sz w:val="24"/>
          <w:szCs w:val="24"/>
          <w:lang w:val="zh-CN"/>
        </w:rPr>
      </w:pPr>
    </w:p>
    <w:p w14:paraId="533080BC">
      <w:pPr>
        <w:autoSpaceDE w:val="0"/>
        <w:autoSpaceDN w:val="0"/>
        <w:adjustRightInd w:val="0"/>
        <w:spacing w:line="360" w:lineRule="auto"/>
        <w:ind w:right="-11"/>
        <w:rPr>
          <w:rFonts w:ascii="宋体" w:hAnsi="宋体" w:cs="宋体"/>
          <w:sz w:val="24"/>
          <w:szCs w:val="24"/>
          <w:lang w:val="zh-CN"/>
        </w:rPr>
      </w:pPr>
    </w:p>
    <w:p w14:paraId="08772FB3">
      <w:pPr>
        <w:autoSpaceDE w:val="0"/>
        <w:autoSpaceDN w:val="0"/>
        <w:adjustRightInd w:val="0"/>
        <w:spacing w:line="360" w:lineRule="auto"/>
        <w:ind w:right="-11"/>
        <w:rPr>
          <w:rFonts w:ascii="宋体" w:hAnsi="宋体" w:cs="宋体"/>
          <w:sz w:val="24"/>
          <w:szCs w:val="24"/>
          <w:lang w:val="zh-CN"/>
        </w:rPr>
      </w:pPr>
    </w:p>
    <w:p w14:paraId="0781904E">
      <w:pPr>
        <w:spacing w:line="480" w:lineRule="auto"/>
        <w:ind w:firstLine="3900" w:firstLineChars="1625"/>
        <w:rPr>
          <w:rFonts w:ascii="宋体" w:hAnsi="宋体" w:cs="Arial"/>
          <w:sz w:val="24"/>
          <w:szCs w:val="24"/>
          <w:u w:val="single"/>
        </w:rPr>
      </w:pPr>
      <w:r>
        <w:rPr>
          <w:rFonts w:hint="eastAsia" w:ascii="宋体" w:hAnsi="宋体" w:cs="Arial"/>
          <w:sz w:val="24"/>
          <w:szCs w:val="24"/>
        </w:rPr>
        <w:t>供应商名称（并加盖公章）：</w:t>
      </w:r>
    </w:p>
    <w:p w14:paraId="635DE389">
      <w:pPr>
        <w:pStyle w:val="70"/>
        <w:spacing w:before="60" w:line="480" w:lineRule="auto"/>
        <w:ind w:firstLine="3900" w:firstLineChars="1625"/>
        <w:rPr>
          <w:rFonts w:ascii="宋体" w:hAnsi="宋体" w:cs="Arial"/>
          <w:szCs w:val="24"/>
        </w:rPr>
      </w:pPr>
      <w:r>
        <w:rPr>
          <w:rFonts w:hint="eastAsia" w:ascii="宋体" w:hAnsi="宋体" w:cs="Arial"/>
          <w:szCs w:val="24"/>
        </w:rPr>
        <w:t>签署日期：   年   月  日</w:t>
      </w:r>
    </w:p>
    <w:p w14:paraId="6233E355">
      <w:pPr>
        <w:pStyle w:val="69"/>
        <w:spacing w:line="480" w:lineRule="auto"/>
        <w:rPr>
          <w:rFonts w:ascii="宋体" w:hAnsi="宋体" w:cs="Arial"/>
          <w:szCs w:val="24"/>
        </w:rPr>
      </w:pPr>
    </w:p>
    <w:p w14:paraId="35FB07AA">
      <w:pPr>
        <w:spacing w:line="480" w:lineRule="exact"/>
        <w:jc w:val="center"/>
        <w:rPr>
          <w:rFonts w:ascii="宋体" w:hAnsi="宋体"/>
          <w:b/>
          <w:bCs/>
          <w:sz w:val="32"/>
          <w:szCs w:val="32"/>
        </w:rPr>
      </w:pPr>
    </w:p>
    <w:p w14:paraId="725B57B7">
      <w:pPr>
        <w:spacing w:line="480" w:lineRule="exact"/>
        <w:jc w:val="center"/>
        <w:rPr>
          <w:rFonts w:ascii="宋体" w:hAnsi="宋体"/>
          <w:b/>
          <w:bCs/>
          <w:sz w:val="32"/>
          <w:szCs w:val="32"/>
        </w:rPr>
      </w:pPr>
    </w:p>
    <w:p w14:paraId="2CA48EFA">
      <w:pPr>
        <w:spacing w:line="480" w:lineRule="exact"/>
        <w:jc w:val="center"/>
        <w:rPr>
          <w:rFonts w:ascii="宋体" w:hAnsi="宋体"/>
          <w:b/>
          <w:bCs/>
          <w:sz w:val="32"/>
          <w:szCs w:val="32"/>
        </w:rPr>
      </w:pPr>
    </w:p>
    <w:p w14:paraId="1EC41BE2">
      <w:pPr>
        <w:spacing w:line="480" w:lineRule="exact"/>
        <w:jc w:val="center"/>
        <w:rPr>
          <w:rFonts w:ascii="宋体" w:hAnsi="宋体"/>
          <w:b/>
          <w:bCs/>
          <w:sz w:val="32"/>
          <w:szCs w:val="32"/>
        </w:rPr>
      </w:pPr>
    </w:p>
    <w:p w14:paraId="5AAB654A">
      <w:pPr>
        <w:spacing w:line="480" w:lineRule="exact"/>
        <w:jc w:val="center"/>
        <w:rPr>
          <w:rFonts w:ascii="宋体" w:hAnsi="宋体"/>
          <w:b/>
          <w:bCs/>
          <w:sz w:val="32"/>
          <w:szCs w:val="32"/>
        </w:rPr>
      </w:pPr>
      <w:r>
        <w:rPr>
          <w:rFonts w:hint="eastAsia" w:ascii="宋体" w:hAnsi="宋体"/>
          <w:b/>
          <w:bCs/>
          <w:sz w:val="32"/>
          <w:szCs w:val="32"/>
        </w:rPr>
        <w:t>4.3 法定代表人（单位负责人）授权书</w:t>
      </w:r>
    </w:p>
    <w:p w14:paraId="4ECC8D5F">
      <w:pPr>
        <w:spacing w:line="480" w:lineRule="exact"/>
        <w:jc w:val="center"/>
        <w:rPr>
          <w:rFonts w:ascii="宋体" w:hAnsi="宋体"/>
          <w:b/>
          <w:bCs/>
          <w:sz w:val="36"/>
          <w:szCs w:val="36"/>
        </w:rPr>
      </w:pPr>
    </w:p>
    <w:p w14:paraId="53F9162C">
      <w:pPr>
        <w:adjustRightInd w:val="0"/>
        <w:spacing w:line="360" w:lineRule="auto"/>
        <w:ind w:firstLine="441" w:firstLineChars="210"/>
        <w:contextualSpacing/>
        <w:rPr>
          <w:rFonts w:ascii="宋体" w:hAnsi="宋体" w:cs="Arial"/>
          <w:szCs w:val="24"/>
        </w:rPr>
      </w:pPr>
      <w:r>
        <w:rPr>
          <w:rFonts w:hint="eastAsia" w:ascii="宋体" w:hAnsi="宋体" w:cs="Arial"/>
          <w:szCs w:val="24"/>
        </w:rPr>
        <w:t>本人</w:t>
      </w:r>
      <w:r>
        <w:rPr>
          <w:rFonts w:hint="eastAsia" w:ascii="宋体" w:hAnsi="宋体" w:cs="Arial"/>
          <w:szCs w:val="24"/>
          <w:u w:val="single"/>
        </w:rPr>
        <w:t xml:space="preserve">　 </w:t>
      </w:r>
      <w:r>
        <w:rPr>
          <w:rFonts w:hint="eastAsia" w:ascii="宋体" w:hAnsi="宋体"/>
          <w:i/>
          <w:snapToGrid w:val="0"/>
          <w:szCs w:val="24"/>
          <w:u w:val="single"/>
        </w:rPr>
        <w:t>法人姓名</w:t>
      </w:r>
      <w:r>
        <w:rPr>
          <w:rFonts w:hint="eastAsia" w:ascii="宋体" w:hAnsi="宋体" w:cs="Arial"/>
          <w:szCs w:val="24"/>
        </w:rPr>
        <w:t>系</w:t>
      </w:r>
      <w:r>
        <w:rPr>
          <w:rFonts w:hint="eastAsia" w:ascii="宋体" w:hAnsi="宋体" w:cs="Arial"/>
          <w:szCs w:val="24"/>
          <w:u w:val="single"/>
        </w:rPr>
        <w:t>　</w:t>
      </w:r>
      <w:r>
        <w:rPr>
          <w:rFonts w:hint="eastAsia" w:ascii="宋体" w:hAnsi="宋体"/>
          <w:i/>
          <w:snapToGrid w:val="0"/>
          <w:szCs w:val="24"/>
          <w:u w:val="single"/>
        </w:rPr>
        <w:t xml:space="preserve">供应商名称  </w:t>
      </w:r>
      <w:r>
        <w:rPr>
          <w:rFonts w:hint="eastAsia" w:ascii="宋体" w:hAnsi="宋体" w:cs="Arial"/>
          <w:szCs w:val="24"/>
        </w:rPr>
        <w:t>的法定代表人，现委托</w:t>
      </w:r>
      <w:r>
        <w:rPr>
          <w:rFonts w:hint="eastAsia" w:ascii="宋体" w:hAnsi="宋体" w:cs="Arial"/>
          <w:szCs w:val="24"/>
          <w:u w:val="single"/>
        </w:rPr>
        <w:t xml:space="preserve">　 </w:t>
      </w:r>
      <w:r>
        <w:rPr>
          <w:rFonts w:hint="eastAsia" w:ascii="宋体" w:hAnsi="宋体"/>
          <w:i/>
          <w:snapToGrid w:val="0"/>
          <w:szCs w:val="24"/>
          <w:u w:val="single"/>
        </w:rPr>
        <w:t>姓名，职务</w:t>
      </w:r>
      <w:r>
        <w:rPr>
          <w:rFonts w:hint="eastAsia" w:ascii="宋体" w:hAnsi="宋体" w:cs="Arial"/>
          <w:szCs w:val="24"/>
        </w:rPr>
        <w:t>以我方的名义参加贵方______________________项目的投标活动，并代表我方全权办理针对上述项目的投标、开标、响应文件澄清、签约等一切具体事务和签署相关文件。</w:t>
      </w:r>
    </w:p>
    <w:p w14:paraId="449C0697">
      <w:pPr>
        <w:adjustRightInd w:val="0"/>
        <w:spacing w:line="360" w:lineRule="auto"/>
        <w:ind w:firstLine="441" w:firstLineChars="210"/>
        <w:contextualSpacing/>
        <w:rPr>
          <w:rFonts w:ascii="宋体" w:hAnsi="宋体" w:cs="Arial"/>
          <w:szCs w:val="24"/>
        </w:rPr>
      </w:pPr>
      <w:r>
        <w:rPr>
          <w:rFonts w:hint="eastAsia" w:ascii="宋体" w:hAnsi="宋体" w:cs="Arial"/>
          <w:szCs w:val="24"/>
        </w:rPr>
        <w:t>我方对被授权人的签名事项负全部责任。</w:t>
      </w:r>
    </w:p>
    <w:p w14:paraId="454B30AF">
      <w:pPr>
        <w:adjustRightInd w:val="0"/>
        <w:spacing w:line="360" w:lineRule="auto"/>
        <w:ind w:firstLine="441" w:firstLineChars="210"/>
        <w:contextualSpacing/>
        <w:rPr>
          <w:rFonts w:ascii="宋体" w:hAnsi="宋体" w:cs="Arial"/>
          <w:szCs w:val="24"/>
        </w:rPr>
      </w:pPr>
      <w:r>
        <w:rPr>
          <w:rFonts w:hint="eastAsia" w:ascii="宋体" w:hAnsi="宋体" w:cs="Arial"/>
          <w:szCs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095D4038">
      <w:pPr>
        <w:adjustRightInd w:val="0"/>
        <w:spacing w:line="360" w:lineRule="auto"/>
        <w:ind w:firstLine="441" w:firstLineChars="210"/>
        <w:contextualSpacing/>
        <w:rPr>
          <w:rFonts w:ascii="宋体" w:hAnsi="宋体" w:cs="Arial"/>
          <w:szCs w:val="24"/>
        </w:rPr>
      </w:pPr>
      <w:r>
        <w:rPr>
          <w:rFonts w:hint="eastAsia" w:ascii="宋体" w:hAnsi="宋体" w:cs="Arial"/>
          <w:szCs w:val="24"/>
        </w:rPr>
        <w:t>被授权人无转委托权，特此委托。</w:t>
      </w:r>
    </w:p>
    <w:p w14:paraId="2678BB8D">
      <w:pPr>
        <w:spacing w:line="480" w:lineRule="auto"/>
        <w:ind w:firstLine="440" w:firstLineChars="200"/>
        <w:rPr>
          <w:rFonts w:ascii="宋体" w:hAnsi="宋体" w:cs="宋体"/>
          <w:sz w:val="22"/>
          <w:szCs w:val="24"/>
        </w:rPr>
      </w:pPr>
      <w:r>
        <w:rPr>
          <w:rFonts w:hint="eastAsia" w:ascii="宋体" w:hAnsi="宋体" w:eastAsia="宋体" w:cs="宋体"/>
          <w:sz w:val="22"/>
          <w:szCs w:val="24"/>
        </w:rPr>
        <w:t xml:space="preserve">投标人名称： </w:t>
      </w:r>
      <w:r>
        <w:rPr>
          <w:rFonts w:hint="eastAsia" w:ascii="宋体" w:hAnsi="宋体" w:eastAsia="宋体" w:cs="宋体"/>
          <w:sz w:val="22"/>
          <w:szCs w:val="24"/>
          <w:u w:val="single"/>
        </w:rPr>
        <w:t xml:space="preserve">       （全称）       </w:t>
      </w:r>
      <w:r>
        <w:rPr>
          <w:rFonts w:hint="eastAsia" w:ascii="宋体" w:hAnsi="宋体" w:eastAsia="宋体" w:cs="宋体"/>
          <w:sz w:val="22"/>
          <w:szCs w:val="24"/>
        </w:rPr>
        <w:t xml:space="preserve"> （盖单位公章）</w:t>
      </w:r>
    </w:p>
    <w:p w14:paraId="0B4E2576">
      <w:pPr>
        <w:spacing w:line="480" w:lineRule="auto"/>
        <w:ind w:firstLine="440" w:firstLineChars="200"/>
        <w:rPr>
          <w:rFonts w:ascii="宋体" w:hAnsi="宋体" w:cs="宋体"/>
          <w:sz w:val="22"/>
          <w:szCs w:val="24"/>
        </w:rPr>
      </w:pPr>
      <w:r>
        <w:rPr>
          <w:rFonts w:hint="eastAsia" w:ascii="宋体" w:hAnsi="宋体" w:eastAsia="宋体" w:cs="宋体"/>
          <w:sz w:val="22"/>
          <w:szCs w:val="24"/>
        </w:rPr>
        <w:t>法定代表人（单位负责人）：_________________</w:t>
      </w:r>
      <w:r>
        <w:rPr>
          <w:rFonts w:hint="eastAsia" w:cs="Arial" w:asciiTheme="minorEastAsia" w:hAnsiTheme="minorEastAsia"/>
          <w:kern w:val="0"/>
          <w:sz w:val="24"/>
          <w:szCs w:val="24"/>
        </w:rPr>
        <w:t>（签字或加盖姓名章）</w:t>
      </w:r>
    </w:p>
    <w:p w14:paraId="43D714B7">
      <w:pPr>
        <w:spacing w:line="480" w:lineRule="auto"/>
        <w:ind w:firstLine="440" w:firstLineChars="200"/>
        <w:rPr>
          <w:rFonts w:ascii="宋体" w:hAnsi="宋体" w:eastAsia="宋体" w:cs="宋体"/>
          <w:sz w:val="22"/>
          <w:szCs w:val="24"/>
        </w:rPr>
      </w:pPr>
      <w:r>
        <w:rPr>
          <w:rFonts w:hint="eastAsia" w:ascii="宋体" w:hAnsi="宋体" w:eastAsia="宋体" w:cs="宋体"/>
          <w:sz w:val="22"/>
          <w:szCs w:val="24"/>
        </w:rPr>
        <w:t>法定代表人（单位负责人）授权代表：___________________</w:t>
      </w:r>
      <w:r>
        <w:rPr>
          <w:rFonts w:hint="eastAsia" w:cs="Arial" w:asciiTheme="minorEastAsia" w:hAnsiTheme="minorEastAsia"/>
          <w:kern w:val="0"/>
          <w:sz w:val="24"/>
          <w:szCs w:val="24"/>
        </w:rPr>
        <w:t>（签字或加盖姓名章）</w:t>
      </w:r>
    </w:p>
    <w:p w14:paraId="14814700">
      <w:pPr>
        <w:pStyle w:val="40"/>
        <w:rPr>
          <w:rFonts w:ascii="宋体" w:hAnsi="宋体" w:eastAsia="宋体" w:cs="宋体"/>
          <w:sz w:val="24"/>
          <w:szCs w:val="24"/>
        </w:rPr>
      </w:pPr>
      <w:r>
        <w:rPr>
          <w:rFonts w:hint="eastAsia"/>
        </w:rPr>
        <w:t>法定代表人（单位负责人）授权代表联系电话（手机）：</w:t>
      </w:r>
      <w:r>
        <w:rPr>
          <w:rFonts w:hint="eastAsia" w:ascii="宋体" w:hAnsi="宋体" w:eastAsia="宋体" w:cs="宋体"/>
          <w:sz w:val="24"/>
          <w:szCs w:val="24"/>
        </w:rPr>
        <w:t>______________________</w:t>
      </w:r>
    </w:p>
    <w:p w14:paraId="6FC72030">
      <w:pPr>
        <w:pStyle w:val="40"/>
        <w:ind w:firstLine="480"/>
        <w:rPr>
          <w:rFonts w:ascii="宋体" w:hAnsi="宋体" w:eastAsia="宋体" w:cs="宋体"/>
          <w:sz w:val="24"/>
          <w:szCs w:val="24"/>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3A7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DF410C9">
            <w:pPr>
              <w:jc w:val="center"/>
              <w:rPr>
                <w:rFonts w:ascii="宋体" w:hAnsi="宋体"/>
                <w:sz w:val="22"/>
                <w:szCs w:val="24"/>
              </w:rPr>
            </w:pPr>
            <w:r>
              <w:rPr>
                <w:rFonts w:hint="eastAsia" w:ascii="宋体" w:hAnsi="宋体"/>
                <w:sz w:val="22"/>
                <w:szCs w:val="24"/>
              </w:rPr>
              <w:t>法定代表人（单位负责人）身份证（正面）</w:t>
            </w:r>
          </w:p>
        </w:tc>
        <w:tc>
          <w:tcPr>
            <w:tcW w:w="4485" w:type="dxa"/>
            <w:gridSpan w:val="2"/>
            <w:vAlign w:val="center"/>
          </w:tcPr>
          <w:p w14:paraId="0177B64C">
            <w:pPr>
              <w:jc w:val="center"/>
              <w:rPr>
                <w:rFonts w:ascii="宋体" w:hAnsi="宋体"/>
                <w:sz w:val="22"/>
                <w:szCs w:val="24"/>
              </w:rPr>
            </w:pPr>
            <w:r>
              <w:rPr>
                <w:rFonts w:hint="eastAsia" w:ascii="宋体" w:hAnsi="宋体"/>
                <w:sz w:val="22"/>
                <w:szCs w:val="24"/>
              </w:rPr>
              <w:t>法定代表人（单位负责人）身份证（反面）</w:t>
            </w:r>
          </w:p>
        </w:tc>
      </w:tr>
      <w:tr w14:paraId="205B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13E59A8B">
            <w:pPr>
              <w:jc w:val="center"/>
              <w:rPr>
                <w:rFonts w:ascii="宋体" w:hAnsi="宋体"/>
                <w:sz w:val="22"/>
                <w:szCs w:val="24"/>
              </w:rPr>
            </w:pPr>
            <w:bookmarkStart w:id="35" w:name="_资格证明文件"/>
            <w:bookmarkEnd w:id="35"/>
            <w:bookmarkStart w:id="36" w:name="_Toc364329026"/>
            <w:r>
              <w:rPr>
                <w:rFonts w:hint="eastAsia" w:ascii="宋体" w:hAnsi="宋体"/>
                <w:sz w:val="22"/>
                <w:szCs w:val="24"/>
              </w:rPr>
              <w:t>法定代表人(单位负责人)授权代表身份证（正面）</w:t>
            </w:r>
            <w:bookmarkEnd w:id="36"/>
          </w:p>
        </w:tc>
        <w:tc>
          <w:tcPr>
            <w:tcW w:w="4492" w:type="dxa"/>
            <w:gridSpan w:val="2"/>
            <w:vAlign w:val="center"/>
          </w:tcPr>
          <w:p w14:paraId="763BF92B">
            <w:pPr>
              <w:jc w:val="center"/>
              <w:rPr>
                <w:rFonts w:ascii="宋体" w:hAnsi="宋体"/>
                <w:sz w:val="22"/>
                <w:szCs w:val="24"/>
              </w:rPr>
            </w:pPr>
            <w:bookmarkStart w:id="37" w:name="_Toc364329027"/>
            <w:r>
              <w:rPr>
                <w:rFonts w:hint="eastAsia" w:ascii="宋体" w:hAnsi="宋体"/>
                <w:sz w:val="22"/>
                <w:szCs w:val="24"/>
              </w:rPr>
              <w:t>法定代表人（单位负责人）授权代表身份证（反面）</w:t>
            </w:r>
            <w:bookmarkEnd w:id="37"/>
          </w:p>
        </w:tc>
      </w:tr>
    </w:tbl>
    <w:p w14:paraId="7F790CC4">
      <w:pPr>
        <w:spacing w:line="320" w:lineRule="exact"/>
        <w:ind w:left="2" w:firstLine="327" w:firstLineChars="149"/>
        <w:rPr>
          <w:rFonts w:ascii="宋体" w:hAnsi="宋体" w:cs="Courier New"/>
          <w:sz w:val="22"/>
          <w:szCs w:val="24"/>
        </w:rPr>
      </w:pPr>
    </w:p>
    <w:p w14:paraId="442F5942">
      <w:pPr>
        <w:widowControl/>
        <w:spacing w:before="100" w:beforeAutospacing="1" w:after="100" w:afterAutospacing="1" w:line="360" w:lineRule="auto"/>
        <w:jc w:val="both"/>
        <w:rPr>
          <w:rFonts w:ascii="宋体" w:hAnsi="宋体"/>
          <w:b/>
          <w:bCs/>
          <w:sz w:val="36"/>
          <w:szCs w:val="36"/>
        </w:rPr>
      </w:pPr>
    </w:p>
    <w:p w14:paraId="5497C2A5">
      <w:pPr>
        <w:autoSpaceDE w:val="0"/>
        <w:autoSpaceDN w:val="0"/>
        <w:adjustRightInd w:val="0"/>
        <w:spacing w:line="360" w:lineRule="auto"/>
        <w:jc w:val="center"/>
        <w:outlineLvl w:val="0"/>
        <w:rPr>
          <w:rFonts w:ascii="宋体" w:hAnsi="宋体"/>
          <w:b/>
          <w:bCs/>
          <w:sz w:val="32"/>
          <w:szCs w:val="32"/>
        </w:rPr>
      </w:pPr>
      <w:r>
        <w:rPr>
          <w:rFonts w:hint="eastAsia" w:ascii="宋体" w:hAnsi="宋体"/>
          <w:b/>
          <w:bCs/>
          <w:sz w:val="32"/>
          <w:szCs w:val="32"/>
        </w:rPr>
        <w:t>4.4 谈判承诺函</w:t>
      </w:r>
    </w:p>
    <w:p w14:paraId="3BD29F74">
      <w:pPr>
        <w:autoSpaceDE w:val="0"/>
        <w:autoSpaceDN w:val="0"/>
        <w:snapToGrid w:val="0"/>
        <w:spacing w:line="360" w:lineRule="auto"/>
        <w:jc w:val="center"/>
        <w:rPr>
          <w:rFonts w:ascii="宋体" w:hAnsi="宋体"/>
          <w:b/>
          <w:bCs/>
          <w:sz w:val="24"/>
          <w:szCs w:val="24"/>
        </w:rPr>
      </w:pPr>
    </w:p>
    <w:p w14:paraId="7401EEE7">
      <w:pPr>
        <w:spacing w:beforeLines="50" w:afterLines="50" w:line="360" w:lineRule="auto"/>
        <w:contextualSpacing/>
        <w:rPr>
          <w:rFonts w:ascii="宋体" w:hAnsi="宋体" w:eastAsia="宋体" w:cs="宋体"/>
          <w:sz w:val="24"/>
          <w:szCs w:val="24"/>
          <w:lang w:val="zh-CN"/>
        </w:rPr>
      </w:pPr>
      <w:r>
        <w:rPr>
          <w:rFonts w:ascii="宋体" w:hAnsi="宋体" w:eastAsia="宋体" w:cs="宋体"/>
          <w:sz w:val="24"/>
          <w:szCs w:val="24"/>
          <w:lang w:val="zh-CN"/>
        </w:rPr>
        <w:t>________</w:t>
      </w:r>
      <w:r>
        <w:rPr>
          <w:rFonts w:hint="eastAsia" w:ascii="宋体" w:hAnsi="宋体" w:eastAsia="宋体" w:cs="宋体"/>
          <w:snapToGrid w:val="0"/>
          <w:kern w:val="0"/>
          <w:sz w:val="24"/>
          <w:szCs w:val="24"/>
          <w:u w:val="single"/>
        </w:rPr>
        <w:t>采购人</w:t>
      </w:r>
      <w:r>
        <w:rPr>
          <w:rFonts w:ascii="宋体" w:hAnsi="宋体" w:eastAsia="宋体" w:cs="宋体"/>
          <w:sz w:val="24"/>
          <w:szCs w:val="24"/>
          <w:lang w:val="zh-CN"/>
        </w:rPr>
        <w:t>：</w:t>
      </w:r>
    </w:p>
    <w:p w14:paraId="454E54ED">
      <w:pPr>
        <w:spacing w:beforeLines="50" w:afterLines="50" w:line="360" w:lineRule="auto"/>
        <w:ind w:firstLine="480" w:firstLineChars="200"/>
        <w:contextualSpacing/>
        <w:rPr>
          <w:rFonts w:cs="宋体" w:asciiTheme="minorEastAsia" w:hAnsiTheme="minorEastAsia"/>
          <w:sz w:val="24"/>
          <w:szCs w:val="24"/>
          <w:lang w:val="zh-CN"/>
        </w:rPr>
      </w:pPr>
      <w:r>
        <w:rPr>
          <w:rFonts w:ascii="宋体" w:hAnsi="宋体" w:eastAsia="宋体" w:cs="宋体"/>
          <w:sz w:val="24"/>
          <w:szCs w:val="24"/>
          <w:lang w:val="zh-CN"/>
        </w:rPr>
        <w:t>经研究，我</w:t>
      </w:r>
      <w:r>
        <w:rPr>
          <w:rFonts w:hint="eastAsia" w:cs="宋体" w:asciiTheme="minorEastAsia" w:hAnsiTheme="minorEastAsia"/>
          <w:sz w:val="24"/>
          <w:szCs w:val="24"/>
          <w:lang w:val="zh-CN"/>
        </w:rPr>
        <w:t>方自愿参与贵方</w:t>
      </w:r>
      <w:r>
        <w:rPr>
          <w:rFonts w:ascii="宋体" w:hAnsi="宋体" w:eastAsia="宋体" w:cs="宋体"/>
          <w:sz w:val="24"/>
          <w:szCs w:val="24"/>
          <w:lang w:val="zh-CN"/>
        </w:rPr>
        <w:t>____年____月____日____</w:t>
      </w:r>
      <w:r>
        <w:rPr>
          <w:rFonts w:hint="eastAsia" w:cs="宋体" w:asciiTheme="minorEastAsia" w:hAnsiTheme="minorEastAsia"/>
          <w:sz w:val="24"/>
          <w:szCs w:val="24"/>
          <w:lang w:val="zh-CN"/>
        </w:rPr>
        <w:t>（招标编号、项目名称）的</w:t>
      </w:r>
      <w:r>
        <w:rPr>
          <w:rFonts w:ascii="宋体" w:hAnsi="宋体" w:eastAsia="宋体" w:cs="宋体"/>
          <w:sz w:val="24"/>
          <w:szCs w:val="24"/>
          <w:lang w:val="zh-CN"/>
        </w:rPr>
        <w:t>投标，</w:t>
      </w:r>
      <w:r>
        <w:rPr>
          <w:rFonts w:hint="eastAsia" w:cs="宋体" w:asciiTheme="minorEastAsia" w:hAnsiTheme="minorEastAsia"/>
          <w:sz w:val="24"/>
          <w:szCs w:val="24"/>
          <w:lang w:val="zh-CN"/>
        </w:rPr>
        <w:t>将</w:t>
      </w:r>
      <w:r>
        <w:rPr>
          <w:rFonts w:ascii="宋体" w:hAnsi="宋体" w:eastAsia="宋体" w:cs="宋体"/>
          <w:sz w:val="24"/>
          <w:szCs w:val="24"/>
          <w:lang w:val="zh-CN"/>
        </w:rPr>
        <w:t>严格</w:t>
      </w:r>
      <w:r>
        <w:rPr>
          <w:rFonts w:hint="eastAsia" w:cs="宋体" w:asciiTheme="minorEastAsia" w:hAnsiTheme="minorEastAsia"/>
          <w:sz w:val="24"/>
          <w:szCs w:val="24"/>
          <w:lang w:val="zh-CN"/>
        </w:rPr>
        <w:t>遵守</w:t>
      </w:r>
      <w:r>
        <w:rPr>
          <w:rFonts w:ascii="宋体" w:hAnsi="宋体" w:eastAsia="宋体" w:cs="宋体"/>
          <w:sz w:val="24"/>
          <w:szCs w:val="24"/>
          <w:lang w:val="zh-CN"/>
        </w:rPr>
        <w:t>《</w:t>
      </w:r>
      <w:r>
        <w:rPr>
          <w:rFonts w:hint="eastAsia" w:cs="宋体" w:asciiTheme="minorEastAsia" w:hAnsiTheme="minorEastAsia"/>
          <w:sz w:val="24"/>
          <w:szCs w:val="24"/>
          <w:lang w:val="zh-CN"/>
        </w:rPr>
        <w:t>中华人民共和国政府采购</w:t>
      </w:r>
      <w:r>
        <w:rPr>
          <w:rFonts w:ascii="宋体" w:hAnsi="宋体" w:eastAsia="宋体" w:cs="宋体"/>
          <w:sz w:val="24"/>
          <w:szCs w:val="24"/>
          <w:lang w:val="zh-CN"/>
        </w:rPr>
        <w:t>法》等</w:t>
      </w:r>
      <w:r>
        <w:rPr>
          <w:rFonts w:hint="eastAsia" w:cs="宋体" w:asciiTheme="minorEastAsia" w:hAnsiTheme="minorEastAsia"/>
          <w:sz w:val="24"/>
          <w:szCs w:val="24"/>
          <w:lang w:val="zh-CN"/>
        </w:rPr>
        <w:t>相关</w:t>
      </w:r>
      <w:r>
        <w:rPr>
          <w:rFonts w:ascii="宋体" w:hAnsi="宋体" w:eastAsia="宋体" w:cs="宋体"/>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460DACE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4B622211">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4284B99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三、除因不可抗力或谈判文件认可的情形以外，中标后不与采购人签订合同；</w:t>
      </w:r>
    </w:p>
    <w:p w14:paraId="2A689F0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6124B0C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五、法律法规及本谈判文件规定的其他严重违法行为。</w:t>
      </w:r>
    </w:p>
    <w:p w14:paraId="67A52132">
      <w:pPr>
        <w:rPr>
          <w:rFonts w:hint="eastAsia"/>
          <w:sz w:val="24"/>
          <w:szCs w:val="24"/>
          <w:u w:val="single"/>
        </w:rPr>
      </w:pPr>
    </w:p>
    <w:p w14:paraId="637C6344">
      <w:pPr>
        <w:rPr>
          <w:rFonts w:hint="eastAsia"/>
          <w:sz w:val="24"/>
          <w:szCs w:val="24"/>
          <w:u w:val="single"/>
        </w:rPr>
      </w:pPr>
    </w:p>
    <w:p w14:paraId="097FFBE7">
      <w:pPr>
        <w:spacing w:line="480" w:lineRule="auto"/>
        <w:ind w:firstLine="4980" w:firstLineChars="2075"/>
        <w:rPr>
          <w:rFonts w:cs="Arial" w:asciiTheme="minorEastAsia" w:hAnsiTheme="minorEastAsia"/>
          <w:sz w:val="24"/>
          <w:szCs w:val="24"/>
        </w:rPr>
      </w:pPr>
      <w:r>
        <w:rPr>
          <w:rFonts w:hint="eastAsia" w:cs="Arial" w:asciiTheme="minorEastAsia" w:hAnsiTheme="minorEastAsia"/>
          <w:sz w:val="24"/>
          <w:szCs w:val="24"/>
        </w:rPr>
        <w:t>投标人名称（盖章）：　　　　　　　　　</w:t>
      </w:r>
    </w:p>
    <w:p w14:paraId="69A4397E">
      <w:pPr>
        <w:spacing w:line="480" w:lineRule="auto"/>
        <w:ind w:firstLine="4980" w:firstLineChars="2075"/>
        <w:rPr>
          <w:rFonts w:cs="Arial" w:asciiTheme="minorEastAsia" w:hAnsiTheme="minorEastAsia"/>
          <w:sz w:val="24"/>
          <w:szCs w:val="24"/>
        </w:rPr>
      </w:pPr>
      <w:r>
        <w:rPr>
          <w:rFonts w:hint="eastAsia" w:cs="Arial" w:asciiTheme="minorEastAsia" w:hAnsiTheme="minorEastAsia"/>
          <w:sz w:val="24"/>
          <w:szCs w:val="24"/>
        </w:rPr>
        <w:t>日　  期：      年    月    日</w:t>
      </w:r>
    </w:p>
    <w:p w14:paraId="128ABE1E">
      <w:pPr>
        <w:autoSpaceDE w:val="0"/>
        <w:autoSpaceDN w:val="0"/>
        <w:adjustRightInd w:val="0"/>
        <w:spacing w:line="360" w:lineRule="auto"/>
        <w:ind w:right="-11"/>
        <w:rPr>
          <w:rFonts w:hint="eastAsia" w:ascii="宋体" w:cs="宋体"/>
          <w:sz w:val="24"/>
          <w:lang w:val="zh-CN"/>
        </w:rPr>
      </w:pPr>
    </w:p>
    <w:p w14:paraId="6F258664">
      <w:pPr>
        <w:widowControl/>
        <w:spacing w:before="100" w:beforeAutospacing="1" w:after="100" w:afterAutospacing="1" w:line="360" w:lineRule="auto"/>
        <w:rPr>
          <w:rFonts w:ascii="宋体" w:hAnsi="宋体"/>
          <w:b/>
          <w:bCs/>
          <w:sz w:val="36"/>
          <w:szCs w:val="36"/>
        </w:rPr>
      </w:pPr>
    </w:p>
    <w:p w14:paraId="5C0E8484">
      <w:pPr>
        <w:widowControl/>
        <w:spacing w:before="100" w:beforeAutospacing="1" w:after="100" w:afterAutospacing="1" w:line="360" w:lineRule="auto"/>
        <w:ind w:firstLine="2168" w:firstLineChars="600"/>
        <w:rPr>
          <w:rFonts w:ascii="宋体" w:hAnsi="宋体"/>
          <w:b/>
          <w:bCs/>
          <w:sz w:val="36"/>
          <w:szCs w:val="36"/>
        </w:rPr>
      </w:pPr>
    </w:p>
    <w:p w14:paraId="1FFAA870">
      <w:pPr>
        <w:widowControl/>
        <w:spacing w:before="100" w:beforeAutospacing="1" w:after="100" w:afterAutospacing="1" w:line="360" w:lineRule="auto"/>
        <w:ind w:firstLine="2168" w:firstLineChars="600"/>
        <w:rPr>
          <w:rFonts w:ascii="宋体" w:hAnsi="宋体"/>
          <w:b/>
          <w:bCs/>
          <w:sz w:val="36"/>
          <w:szCs w:val="36"/>
        </w:rPr>
      </w:pPr>
    </w:p>
    <w:p w14:paraId="338899C2">
      <w:pPr>
        <w:widowControl/>
        <w:spacing w:before="100" w:beforeAutospacing="1" w:after="100" w:afterAutospacing="1" w:line="360" w:lineRule="auto"/>
        <w:ind w:firstLine="2168" w:firstLineChars="600"/>
        <w:rPr>
          <w:rFonts w:ascii="宋体" w:hAnsi="宋体"/>
          <w:b/>
          <w:bCs/>
          <w:sz w:val="36"/>
          <w:szCs w:val="36"/>
        </w:rPr>
      </w:pPr>
    </w:p>
    <w:p w14:paraId="3A6BD023">
      <w:pPr>
        <w:widowControl/>
        <w:spacing w:before="100" w:beforeAutospacing="1" w:after="100" w:afterAutospacing="1" w:line="360" w:lineRule="auto"/>
        <w:ind w:firstLine="2168" w:firstLineChars="600"/>
        <w:rPr>
          <w:rFonts w:ascii="宋体" w:hAnsi="宋体"/>
          <w:b/>
          <w:bCs/>
          <w:sz w:val="36"/>
          <w:szCs w:val="36"/>
        </w:rPr>
      </w:pPr>
    </w:p>
    <w:p w14:paraId="4DDDC5D1">
      <w:pPr>
        <w:autoSpaceDE w:val="0"/>
        <w:autoSpaceDN w:val="0"/>
        <w:adjustRightInd w:val="0"/>
        <w:spacing w:line="360" w:lineRule="auto"/>
        <w:jc w:val="center"/>
        <w:outlineLvl w:val="0"/>
        <w:rPr>
          <w:rFonts w:ascii="宋体" w:hAnsi="宋体"/>
          <w:b/>
          <w:bCs/>
          <w:sz w:val="28"/>
          <w:szCs w:val="24"/>
        </w:rPr>
      </w:pPr>
    </w:p>
    <w:p w14:paraId="23B76F43">
      <w:pPr>
        <w:autoSpaceDE w:val="0"/>
        <w:autoSpaceDN w:val="0"/>
        <w:adjustRightInd w:val="0"/>
        <w:spacing w:line="360" w:lineRule="auto"/>
        <w:ind w:left="3932" w:leftChars="1069" w:hanging="1687" w:hangingChars="600"/>
        <w:outlineLvl w:val="0"/>
        <w:rPr>
          <w:rFonts w:hint="eastAsia" w:ascii="宋体" w:hAnsi="宋体"/>
          <w:b/>
          <w:bCs/>
          <w:sz w:val="28"/>
          <w:szCs w:val="24"/>
          <w:lang w:val="zh-CN"/>
        </w:rPr>
      </w:pPr>
      <w:r>
        <w:rPr>
          <w:rFonts w:hint="eastAsia" w:ascii="宋体" w:hAnsi="宋体"/>
          <w:b/>
          <w:bCs/>
          <w:sz w:val="28"/>
          <w:szCs w:val="24"/>
          <w:lang w:val="zh-CN"/>
        </w:rPr>
        <w:t>4.5 襄城县政府采购供应商信用承诺函</w:t>
      </w:r>
    </w:p>
    <w:p w14:paraId="6DFA16A1">
      <w:pPr>
        <w:autoSpaceDE w:val="0"/>
        <w:autoSpaceDN w:val="0"/>
        <w:adjustRightInd w:val="0"/>
        <w:spacing w:line="360" w:lineRule="auto"/>
        <w:outlineLvl w:val="0"/>
        <w:rPr>
          <w:rFonts w:ascii="宋体" w:hAnsi="宋体"/>
          <w:b/>
          <w:bCs/>
          <w:sz w:val="28"/>
          <w:szCs w:val="24"/>
        </w:rPr>
      </w:pPr>
      <w:r>
        <w:rPr>
          <w:rFonts w:hint="eastAsia" w:ascii="宋体" w:hAnsi="宋体"/>
          <w:b/>
          <w:bCs/>
          <w:sz w:val="28"/>
          <w:szCs w:val="24"/>
        </w:rPr>
        <w:t>致（采购人）</w:t>
      </w:r>
    </w:p>
    <w:p w14:paraId="12896198">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14:paraId="21C83117">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14:paraId="28737FB4">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14:paraId="490FEC62">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14:paraId="261CF908">
      <w:pPr>
        <w:autoSpaceDE w:val="0"/>
        <w:autoSpaceDN w:val="0"/>
        <w:adjustRightInd w:val="0"/>
        <w:spacing w:line="360" w:lineRule="auto"/>
        <w:ind w:firstLine="480" w:firstLineChars="200"/>
        <w:outlineLvl w:val="0"/>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为维护公平、公正、公开的政府采购市场秩序，树立诚实守信的政府采购供应商形象，我单位（本人）自愿作出以下承诺：</w:t>
      </w:r>
    </w:p>
    <w:p w14:paraId="37AC88DA">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14:paraId="08C9F992">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73CB515">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14:paraId="4C6AACF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14:paraId="3E49E185">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14:paraId="2E8B1E4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14:paraId="09837E81">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14:paraId="54F492B5">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14:paraId="172028FB">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14:paraId="447D3C6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14:paraId="128E6A56">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14:paraId="4799C308">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14:paraId="480D4F2F">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14:paraId="1B7DD71F">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FEB08B9">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14:paraId="5E5354C7">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14:paraId="387A567F">
      <w:pPr>
        <w:autoSpaceDE w:val="0"/>
        <w:autoSpaceDN w:val="0"/>
        <w:adjustRightInd w:val="0"/>
        <w:spacing w:line="360" w:lineRule="auto"/>
        <w:ind w:firstLine="5760" w:firstLineChars="2400"/>
        <w:outlineLvl w:val="0"/>
        <w:rPr>
          <w:rFonts w:cs="宋体" w:asciiTheme="minorEastAsia" w:hAnsiTheme="minorEastAsia"/>
          <w:sz w:val="24"/>
          <w:szCs w:val="24"/>
          <w:lang w:val="zh-CN"/>
        </w:rPr>
      </w:pPr>
    </w:p>
    <w:p w14:paraId="425359B0">
      <w:pPr>
        <w:autoSpaceDE w:val="0"/>
        <w:autoSpaceDN w:val="0"/>
        <w:adjustRightInd w:val="0"/>
        <w:spacing w:line="360" w:lineRule="auto"/>
        <w:ind w:firstLine="5760" w:firstLineChars="2400"/>
        <w:outlineLvl w:val="0"/>
        <w:rPr>
          <w:rFonts w:cs="宋体" w:asciiTheme="minorEastAsia" w:hAnsiTheme="minorEastAsia"/>
          <w:sz w:val="24"/>
          <w:szCs w:val="24"/>
          <w:lang w:val="zh-CN"/>
        </w:rPr>
      </w:pPr>
      <w:r>
        <w:rPr>
          <w:rFonts w:hint="eastAsia" w:cs="宋体" w:asciiTheme="minorEastAsia" w:hAnsiTheme="minorEastAsia"/>
          <w:sz w:val="24"/>
          <w:szCs w:val="24"/>
          <w:lang w:val="zh-CN"/>
        </w:rPr>
        <w:t>日期：年 月 日</w:t>
      </w:r>
    </w:p>
    <w:p w14:paraId="4FBA322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注：</w:t>
      </w:r>
    </w:p>
    <w:p w14:paraId="035038BC">
      <w:pPr>
        <w:autoSpaceDE w:val="0"/>
        <w:autoSpaceDN w:val="0"/>
        <w:adjustRightInd w:val="0"/>
        <w:spacing w:line="360" w:lineRule="auto"/>
        <w:outlineLvl w:val="0"/>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14:paraId="5EA5AF22">
      <w:pPr>
        <w:autoSpaceDE w:val="0"/>
        <w:autoSpaceDN w:val="0"/>
        <w:adjustRightInd w:val="0"/>
        <w:spacing w:line="360" w:lineRule="auto"/>
        <w:outlineLvl w:val="0"/>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14:paraId="4F09E883">
      <w:pPr>
        <w:spacing w:line="360" w:lineRule="auto"/>
        <w:ind w:firstLine="120" w:firstLineChars="50"/>
        <w:rPr>
          <w:rFonts w:cs="宋体" w:asciiTheme="minorEastAsia" w:hAnsiTheme="minorEastAsia"/>
          <w:sz w:val="24"/>
          <w:szCs w:val="24"/>
          <w:lang w:val="zh-CN"/>
        </w:rPr>
      </w:pPr>
    </w:p>
    <w:p w14:paraId="45A3A135">
      <w:pPr>
        <w:spacing w:line="360" w:lineRule="auto"/>
        <w:ind w:firstLine="120" w:firstLineChars="50"/>
        <w:rPr>
          <w:rFonts w:cs="宋体" w:asciiTheme="minorEastAsia" w:hAnsiTheme="minorEastAsia"/>
          <w:sz w:val="24"/>
          <w:szCs w:val="24"/>
          <w:lang w:val="zh-CN"/>
        </w:rPr>
      </w:pPr>
    </w:p>
    <w:p w14:paraId="7BE74AF5">
      <w:pPr>
        <w:spacing w:line="360" w:lineRule="auto"/>
        <w:ind w:firstLine="141" w:firstLineChars="50"/>
        <w:rPr>
          <w:rFonts w:ascii="宋体" w:hAnsi="宋体"/>
          <w:b/>
          <w:bCs/>
          <w:sz w:val="28"/>
          <w:szCs w:val="24"/>
        </w:rPr>
      </w:pPr>
    </w:p>
    <w:p w14:paraId="2B789CB8">
      <w:pPr>
        <w:spacing w:line="360" w:lineRule="auto"/>
        <w:ind w:firstLine="141" w:firstLineChars="50"/>
        <w:rPr>
          <w:rFonts w:ascii="宋体" w:hAnsi="宋体"/>
          <w:b/>
          <w:bCs/>
          <w:sz w:val="28"/>
          <w:szCs w:val="24"/>
        </w:rPr>
      </w:pPr>
    </w:p>
    <w:p w14:paraId="6FAF8341">
      <w:pPr>
        <w:spacing w:line="360" w:lineRule="auto"/>
        <w:ind w:firstLine="141" w:firstLineChars="50"/>
        <w:rPr>
          <w:rFonts w:ascii="宋体" w:hAnsi="宋体"/>
          <w:b/>
          <w:bCs/>
          <w:sz w:val="28"/>
          <w:szCs w:val="24"/>
        </w:rPr>
      </w:pPr>
    </w:p>
    <w:p w14:paraId="6EDE547E">
      <w:pPr>
        <w:spacing w:line="360" w:lineRule="auto"/>
        <w:ind w:firstLine="141" w:firstLineChars="50"/>
        <w:rPr>
          <w:rFonts w:ascii="宋体" w:hAnsi="宋体"/>
          <w:b/>
          <w:bCs/>
          <w:sz w:val="28"/>
          <w:szCs w:val="24"/>
        </w:rPr>
      </w:pPr>
    </w:p>
    <w:p w14:paraId="224C128F">
      <w:pPr>
        <w:spacing w:line="360" w:lineRule="auto"/>
        <w:ind w:firstLine="141" w:firstLineChars="50"/>
        <w:rPr>
          <w:rFonts w:ascii="宋体" w:hAnsi="宋体"/>
          <w:b/>
          <w:bCs/>
          <w:sz w:val="28"/>
          <w:szCs w:val="24"/>
        </w:rPr>
      </w:pPr>
    </w:p>
    <w:p w14:paraId="5E8ED5FB">
      <w:pPr>
        <w:spacing w:line="360" w:lineRule="auto"/>
        <w:ind w:firstLine="141" w:firstLineChars="50"/>
        <w:rPr>
          <w:rFonts w:ascii="宋体" w:hAnsi="宋体"/>
          <w:b/>
          <w:bCs/>
          <w:sz w:val="28"/>
          <w:szCs w:val="24"/>
        </w:rPr>
      </w:pPr>
    </w:p>
    <w:p w14:paraId="12E9EA5E">
      <w:pPr>
        <w:spacing w:line="360" w:lineRule="auto"/>
        <w:ind w:firstLine="141" w:firstLineChars="50"/>
        <w:rPr>
          <w:rFonts w:ascii="宋体" w:hAnsi="宋体"/>
          <w:b/>
          <w:bCs/>
          <w:sz w:val="28"/>
          <w:szCs w:val="24"/>
        </w:rPr>
      </w:pPr>
    </w:p>
    <w:p w14:paraId="2B0C9DF2">
      <w:pPr>
        <w:spacing w:line="360" w:lineRule="auto"/>
        <w:ind w:firstLine="141" w:firstLineChars="50"/>
        <w:rPr>
          <w:rFonts w:ascii="宋体" w:hAnsi="宋体"/>
          <w:b/>
          <w:bCs/>
          <w:sz w:val="28"/>
          <w:szCs w:val="24"/>
        </w:rPr>
      </w:pPr>
    </w:p>
    <w:p w14:paraId="0A508656">
      <w:pPr>
        <w:spacing w:line="360" w:lineRule="auto"/>
        <w:ind w:firstLine="141" w:firstLineChars="50"/>
        <w:rPr>
          <w:rFonts w:ascii="宋体" w:hAnsi="宋体"/>
          <w:b/>
          <w:bCs/>
          <w:sz w:val="28"/>
          <w:szCs w:val="24"/>
        </w:rPr>
      </w:pPr>
    </w:p>
    <w:p w14:paraId="7FFAAFC1">
      <w:pPr>
        <w:spacing w:line="360" w:lineRule="auto"/>
        <w:ind w:firstLine="141" w:firstLineChars="50"/>
        <w:rPr>
          <w:rFonts w:ascii="宋体" w:hAnsi="宋体"/>
          <w:b/>
          <w:bCs/>
          <w:sz w:val="28"/>
          <w:szCs w:val="24"/>
        </w:rPr>
      </w:pPr>
    </w:p>
    <w:p w14:paraId="2EEA4031">
      <w:pPr>
        <w:spacing w:line="360" w:lineRule="auto"/>
        <w:ind w:firstLine="141" w:firstLineChars="50"/>
        <w:rPr>
          <w:rFonts w:ascii="宋体" w:hAnsi="宋体"/>
          <w:b/>
          <w:bCs/>
          <w:sz w:val="28"/>
          <w:szCs w:val="24"/>
        </w:rPr>
      </w:pPr>
    </w:p>
    <w:p w14:paraId="09A8B44D">
      <w:pPr>
        <w:spacing w:line="360" w:lineRule="auto"/>
        <w:ind w:firstLine="141" w:firstLineChars="50"/>
        <w:rPr>
          <w:rFonts w:ascii="宋体" w:hAnsi="宋体"/>
          <w:b/>
          <w:bCs/>
          <w:sz w:val="28"/>
          <w:szCs w:val="24"/>
        </w:rPr>
      </w:pPr>
    </w:p>
    <w:p w14:paraId="727035EB">
      <w:pPr>
        <w:spacing w:line="360" w:lineRule="auto"/>
        <w:ind w:firstLine="141" w:firstLineChars="50"/>
        <w:rPr>
          <w:rFonts w:hint="eastAsia" w:ascii="宋体" w:hAnsi="宋体"/>
          <w:b/>
          <w:bCs/>
          <w:sz w:val="28"/>
          <w:szCs w:val="24"/>
        </w:rPr>
      </w:pPr>
    </w:p>
    <w:p w14:paraId="751DFDE1">
      <w:pPr>
        <w:spacing w:line="360" w:lineRule="auto"/>
        <w:ind w:firstLine="141" w:firstLineChars="50"/>
        <w:rPr>
          <w:rFonts w:hint="eastAsia" w:ascii="宋体" w:hAnsi="宋体"/>
          <w:b/>
          <w:bCs/>
          <w:sz w:val="28"/>
          <w:szCs w:val="24"/>
        </w:rPr>
      </w:pPr>
    </w:p>
    <w:p w14:paraId="19848400">
      <w:pPr>
        <w:spacing w:line="360" w:lineRule="auto"/>
        <w:ind w:firstLine="141" w:firstLineChars="50"/>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w:t>
      </w:r>
    </w:p>
    <w:p w14:paraId="057932C2">
      <w:pPr>
        <w:spacing w:line="360" w:lineRule="auto"/>
        <w:ind w:firstLine="1405" w:firstLineChars="500"/>
        <w:rPr>
          <w:rFonts w:ascii="宋体" w:hAnsi="宋体"/>
          <w:b/>
          <w:bCs/>
          <w:sz w:val="28"/>
          <w:szCs w:val="24"/>
          <w:lang w:val="zh-CN"/>
        </w:rPr>
      </w:pPr>
      <w:r>
        <w:rPr>
          <w:rFonts w:hint="eastAsia" w:ascii="宋体" w:hAnsi="宋体"/>
          <w:b/>
          <w:bCs/>
          <w:sz w:val="28"/>
          <w:szCs w:val="24"/>
          <w:lang w:val="zh-CN"/>
        </w:rPr>
        <w:t>一人并且不存在直接控股、管理关系</w:t>
      </w:r>
    </w:p>
    <w:p w14:paraId="758835BE">
      <w:pPr>
        <w:spacing w:line="360" w:lineRule="auto"/>
        <w:ind w:firstLine="120" w:firstLineChars="50"/>
        <w:rPr>
          <w:rFonts w:ascii="Arial" w:hAnsi="Arial" w:cs="Arial"/>
          <w:sz w:val="24"/>
          <w:szCs w:val="24"/>
        </w:rPr>
      </w:pPr>
      <w:r>
        <w:rPr>
          <w:rFonts w:hint="eastAsia" w:ascii="Arial" w:hAnsi="Arial" w:cs="Arial"/>
          <w:sz w:val="24"/>
          <w:szCs w:val="24"/>
        </w:rPr>
        <w:t>提供与参加本项目投标的其他供应商之间，单位负责人不为同一人并且不存在直接控股、管理关系承诺函（承诺函格式自拟）。</w:t>
      </w:r>
    </w:p>
    <w:p w14:paraId="4E422238">
      <w:pPr>
        <w:autoSpaceDE w:val="0"/>
        <w:autoSpaceDN w:val="0"/>
        <w:adjustRightInd w:val="0"/>
        <w:spacing w:line="360" w:lineRule="auto"/>
        <w:ind w:left="3935" w:hanging="3935" w:hangingChars="1400"/>
        <w:outlineLvl w:val="0"/>
        <w:rPr>
          <w:rFonts w:ascii="宋体" w:hAnsi="宋体"/>
          <w:b/>
          <w:bCs/>
          <w:sz w:val="28"/>
          <w:szCs w:val="24"/>
          <w:lang w:val="zh-CN"/>
        </w:rPr>
      </w:pPr>
    </w:p>
    <w:p w14:paraId="5367A8B5">
      <w:pPr>
        <w:autoSpaceDE w:val="0"/>
        <w:autoSpaceDN w:val="0"/>
        <w:adjustRightInd w:val="0"/>
        <w:spacing w:line="360" w:lineRule="auto"/>
        <w:ind w:left="3935" w:hanging="3935" w:hangingChars="1400"/>
        <w:outlineLvl w:val="0"/>
        <w:rPr>
          <w:rFonts w:ascii="宋体" w:hAnsi="宋体"/>
          <w:b/>
          <w:bCs/>
          <w:sz w:val="28"/>
          <w:szCs w:val="24"/>
          <w:lang w:val="zh-CN"/>
        </w:rPr>
      </w:pPr>
    </w:p>
    <w:p w14:paraId="099F6EEC">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68F88AB6">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6C8704A1">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4ACDBE94">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31C488D3">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B9F8341">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4B3C67A">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5F6D9329">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5EA0B3A">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5D608D05">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422BF4C6">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3E98DD0D">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3DA9C77">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C450CE1">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26C12D9">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336D5A9C">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6A6C7D2F">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0EBF585">
      <w:pPr>
        <w:autoSpaceDE w:val="0"/>
        <w:autoSpaceDN w:val="0"/>
        <w:adjustRightInd w:val="0"/>
        <w:spacing w:line="360" w:lineRule="auto"/>
        <w:ind w:left="3935" w:hanging="3935" w:hangingChars="1400"/>
        <w:outlineLvl w:val="0"/>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14:paraId="1C91830C">
      <w:pPr>
        <w:autoSpaceDE w:val="0"/>
        <w:autoSpaceDN w:val="0"/>
        <w:adjustRightInd w:val="0"/>
        <w:spacing w:line="360" w:lineRule="auto"/>
        <w:jc w:val="center"/>
        <w:outlineLvl w:val="0"/>
        <w:rPr>
          <w:rFonts w:ascii="宋体" w:hAnsi="宋体"/>
          <w:b/>
          <w:bCs/>
          <w:sz w:val="28"/>
          <w:szCs w:val="24"/>
          <w:lang w:val="zh-CN"/>
        </w:rPr>
      </w:pPr>
      <w:r>
        <w:rPr>
          <w:rFonts w:hint="eastAsia" w:ascii="宋体" w:hAnsi="宋体"/>
          <w:b/>
          <w:bCs/>
          <w:sz w:val="28"/>
          <w:szCs w:val="24"/>
          <w:lang w:val="zh-CN"/>
        </w:rPr>
        <w:t>（承诺函格式自拟）</w:t>
      </w:r>
    </w:p>
    <w:p w14:paraId="100596F3">
      <w:pPr>
        <w:spacing w:line="360" w:lineRule="auto"/>
        <w:jc w:val="center"/>
        <w:rPr>
          <w:rFonts w:hint="eastAsia" w:ascii="宋体" w:hAnsi="宋体"/>
          <w:b/>
          <w:bCs/>
          <w:sz w:val="32"/>
          <w:szCs w:val="32"/>
          <w:lang w:val="en-US" w:eastAsia="zh-CN"/>
        </w:rPr>
      </w:pPr>
    </w:p>
    <w:p w14:paraId="120D5E62">
      <w:pPr>
        <w:pStyle w:val="4"/>
        <w:spacing w:before="78" w:line="220" w:lineRule="auto"/>
        <w:ind w:firstLine="1606" w:firstLineChars="500"/>
        <w:outlineLvl w:val="6"/>
        <w:rPr>
          <w:rFonts w:hint="eastAsia" w:ascii="宋体" w:hAnsi="宋体"/>
          <w:b/>
          <w:bCs/>
          <w:sz w:val="32"/>
          <w:szCs w:val="32"/>
          <w:lang w:val="en-US" w:eastAsia="zh-CN"/>
        </w:rPr>
      </w:pPr>
    </w:p>
    <w:p w14:paraId="31499FFA">
      <w:pPr>
        <w:pStyle w:val="4"/>
        <w:spacing w:before="78" w:line="220" w:lineRule="auto"/>
        <w:ind w:firstLine="1606" w:firstLineChars="500"/>
        <w:outlineLvl w:val="6"/>
        <w:rPr>
          <w:rFonts w:hint="eastAsia" w:ascii="宋体" w:hAnsi="宋体"/>
          <w:b/>
          <w:bCs/>
          <w:sz w:val="32"/>
          <w:szCs w:val="32"/>
          <w:lang w:val="en-US" w:eastAsia="zh-CN"/>
        </w:rPr>
      </w:pPr>
    </w:p>
    <w:p w14:paraId="0B421909">
      <w:pPr>
        <w:pStyle w:val="4"/>
        <w:spacing w:before="78" w:line="220" w:lineRule="auto"/>
        <w:ind w:firstLine="1606" w:firstLineChars="500"/>
        <w:outlineLvl w:val="6"/>
        <w:rPr>
          <w:rFonts w:hint="eastAsia" w:ascii="宋体" w:hAnsi="宋体"/>
          <w:b/>
          <w:bCs/>
          <w:sz w:val="32"/>
          <w:szCs w:val="32"/>
          <w:lang w:val="en-US" w:eastAsia="zh-CN"/>
        </w:rPr>
      </w:pPr>
    </w:p>
    <w:p w14:paraId="565BC863">
      <w:pPr>
        <w:pStyle w:val="4"/>
        <w:spacing w:before="78" w:line="220" w:lineRule="auto"/>
        <w:ind w:firstLine="1606" w:firstLineChars="500"/>
        <w:outlineLvl w:val="6"/>
        <w:rPr>
          <w:rFonts w:hint="eastAsia" w:ascii="宋体" w:hAnsi="宋体"/>
          <w:b/>
          <w:bCs/>
          <w:sz w:val="32"/>
          <w:szCs w:val="32"/>
          <w:lang w:val="en-US" w:eastAsia="zh-CN"/>
        </w:rPr>
      </w:pPr>
    </w:p>
    <w:p w14:paraId="39673D80">
      <w:pPr>
        <w:pStyle w:val="4"/>
        <w:spacing w:before="78" w:line="220" w:lineRule="auto"/>
        <w:ind w:firstLine="1606" w:firstLineChars="500"/>
        <w:outlineLvl w:val="6"/>
        <w:rPr>
          <w:rFonts w:hint="eastAsia" w:ascii="宋体" w:hAnsi="宋体"/>
          <w:b/>
          <w:bCs/>
          <w:sz w:val="32"/>
          <w:szCs w:val="32"/>
          <w:lang w:val="en-US" w:eastAsia="zh-CN"/>
        </w:rPr>
      </w:pPr>
    </w:p>
    <w:p w14:paraId="62ECA723">
      <w:pPr>
        <w:pStyle w:val="4"/>
        <w:spacing w:before="78" w:line="220" w:lineRule="auto"/>
        <w:ind w:firstLine="1606" w:firstLineChars="500"/>
        <w:outlineLvl w:val="6"/>
        <w:rPr>
          <w:rFonts w:hint="eastAsia" w:ascii="宋体" w:hAnsi="宋体"/>
          <w:b/>
          <w:bCs/>
          <w:sz w:val="32"/>
          <w:szCs w:val="32"/>
          <w:lang w:val="en-US" w:eastAsia="zh-CN"/>
        </w:rPr>
      </w:pPr>
    </w:p>
    <w:p w14:paraId="7EFE6CB4">
      <w:pPr>
        <w:pStyle w:val="4"/>
        <w:spacing w:before="78" w:line="220" w:lineRule="auto"/>
        <w:ind w:firstLine="1606" w:firstLineChars="500"/>
        <w:outlineLvl w:val="6"/>
        <w:rPr>
          <w:rFonts w:hint="eastAsia" w:ascii="宋体" w:hAnsi="宋体"/>
          <w:b/>
          <w:bCs/>
          <w:sz w:val="32"/>
          <w:szCs w:val="32"/>
          <w:lang w:val="en-US" w:eastAsia="zh-CN"/>
        </w:rPr>
      </w:pPr>
    </w:p>
    <w:p w14:paraId="57D067DF">
      <w:pPr>
        <w:pStyle w:val="4"/>
        <w:spacing w:before="78" w:line="220" w:lineRule="auto"/>
        <w:ind w:firstLine="1606" w:firstLineChars="500"/>
        <w:outlineLvl w:val="6"/>
        <w:rPr>
          <w:rFonts w:hint="eastAsia" w:ascii="宋体" w:hAnsi="宋体"/>
          <w:b/>
          <w:bCs/>
          <w:sz w:val="32"/>
          <w:szCs w:val="32"/>
          <w:lang w:val="en-US" w:eastAsia="zh-CN"/>
        </w:rPr>
      </w:pPr>
    </w:p>
    <w:p w14:paraId="16953560">
      <w:pPr>
        <w:pStyle w:val="4"/>
        <w:spacing w:before="78" w:line="220" w:lineRule="auto"/>
        <w:ind w:firstLine="2249" w:firstLineChars="800"/>
        <w:outlineLvl w:val="6"/>
        <w:rPr>
          <w:rFonts w:hint="eastAsia" w:hAnsi="宋体" w:eastAsia="宋体" w:asciiTheme="minorHAnsi" w:cstheme="minorBidi"/>
          <w:b/>
          <w:bCs/>
          <w:snapToGrid w:val="0"/>
          <w:color w:val="auto"/>
          <w:kern w:val="2"/>
          <w:sz w:val="28"/>
          <w:szCs w:val="28"/>
          <w:lang w:val="en-US" w:eastAsia="zh-CN" w:bidi="ar-SA"/>
        </w:rPr>
      </w:pPr>
    </w:p>
    <w:p w14:paraId="017417CE">
      <w:pPr>
        <w:pStyle w:val="4"/>
        <w:spacing w:before="78" w:line="220" w:lineRule="auto"/>
        <w:ind w:firstLine="2249" w:firstLineChars="800"/>
        <w:outlineLvl w:val="6"/>
        <w:rPr>
          <w:rFonts w:hint="eastAsia" w:hAnsi="宋体" w:eastAsia="宋体" w:asciiTheme="minorHAnsi" w:cstheme="minorBidi"/>
          <w:b/>
          <w:bCs/>
          <w:snapToGrid w:val="0"/>
          <w:color w:val="auto"/>
          <w:kern w:val="2"/>
          <w:sz w:val="28"/>
          <w:szCs w:val="28"/>
          <w:lang w:val="en-US" w:eastAsia="zh-CN" w:bidi="ar-SA"/>
        </w:rPr>
      </w:pPr>
    </w:p>
    <w:p w14:paraId="684390BC">
      <w:pPr>
        <w:pStyle w:val="4"/>
        <w:spacing w:before="78" w:line="220" w:lineRule="auto"/>
        <w:ind w:firstLine="2249" w:firstLineChars="800"/>
        <w:outlineLvl w:val="6"/>
        <w:rPr>
          <w:rFonts w:hint="eastAsia" w:hAnsi="宋体" w:eastAsia="宋体" w:asciiTheme="minorHAnsi" w:cstheme="minorBidi"/>
          <w:b/>
          <w:bCs/>
          <w:snapToGrid w:val="0"/>
          <w:color w:val="auto"/>
          <w:kern w:val="2"/>
          <w:sz w:val="28"/>
          <w:szCs w:val="28"/>
          <w:lang w:val="en-US" w:eastAsia="zh-CN" w:bidi="ar-SA"/>
        </w:rPr>
      </w:pPr>
    </w:p>
    <w:p w14:paraId="633A2438">
      <w:pPr>
        <w:pStyle w:val="4"/>
        <w:spacing w:before="78" w:line="220" w:lineRule="auto"/>
        <w:ind w:firstLine="2249" w:firstLineChars="800"/>
        <w:outlineLvl w:val="6"/>
        <w:rPr>
          <w:rFonts w:hint="eastAsia" w:hAnsi="宋体" w:eastAsia="宋体" w:asciiTheme="minorHAnsi" w:cstheme="minorBidi"/>
          <w:b/>
          <w:bCs/>
          <w:snapToGrid w:val="0"/>
          <w:color w:val="auto"/>
          <w:kern w:val="2"/>
          <w:sz w:val="28"/>
          <w:szCs w:val="28"/>
          <w:lang w:val="en-US" w:eastAsia="zh-CN" w:bidi="ar-SA"/>
        </w:rPr>
      </w:pPr>
    </w:p>
    <w:p w14:paraId="471F8B5C">
      <w:pPr>
        <w:pStyle w:val="4"/>
        <w:spacing w:before="78" w:line="220" w:lineRule="auto"/>
        <w:ind w:firstLine="2249" w:firstLineChars="800"/>
        <w:outlineLvl w:val="6"/>
        <w:rPr>
          <w:rFonts w:hint="eastAsia" w:hAnsi="宋体" w:eastAsia="宋体" w:asciiTheme="minorHAnsi" w:cstheme="minorBidi"/>
          <w:b/>
          <w:bCs/>
          <w:snapToGrid w:val="0"/>
          <w:color w:val="auto"/>
          <w:kern w:val="2"/>
          <w:sz w:val="28"/>
          <w:szCs w:val="28"/>
          <w:lang w:val="en-US" w:eastAsia="zh-CN" w:bidi="ar-SA"/>
        </w:rPr>
      </w:pPr>
    </w:p>
    <w:p w14:paraId="62085AB1">
      <w:pPr>
        <w:pStyle w:val="4"/>
        <w:spacing w:before="78" w:line="220" w:lineRule="auto"/>
        <w:ind w:firstLine="2249" w:firstLineChars="800"/>
        <w:outlineLvl w:val="6"/>
        <w:rPr>
          <w:rFonts w:hint="eastAsia" w:hAnsi="宋体" w:eastAsia="宋体" w:asciiTheme="minorHAnsi" w:cstheme="minorBidi"/>
          <w:b/>
          <w:bCs/>
          <w:snapToGrid w:val="0"/>
          <w:color w:val="auto"/>
          <w:kern w:val="2"/>
          <w:sz w:val="28"/>
          <w:szCs w:val="28"/>
          <w:lang w:val="en-US" w:eastAsia="zh-CN" w:bidi="ar-SA"/>
        </w:rPr>
      </w:pPr>
    </w:p>
    <w:p w14:paraId="27E46DD0">
      <w:pPr>
        <w:pStyle w:val="4"/>
        <w:spacing w:before="78" w:line="220" w:lineRule="auto"/>
        <w:ind w:firstLine="2249" w:firstLineChars="800"/>
        <w:outlineLvl w:val="6"/>
        <w:rPr>
          <w:rFonts w:hint="eastAsia" w:hAnsi="宋体" w:eastAsia="宋体" w:asciiTheme="minorHAnsi" w:cstheme="minorBidi"/>
          <w:b/>
          <w:bCs/>
          <w:snapToGrid w:val="0"/>
          <w:color w:val="auto"/>
          <w:kern w:val="2"/>
          <w:sz w:val="28"/>
          <w:szCs w:val="28"/>
          <w:lang w:val="en-US" w:eastAsia="zh-CN" w:bidi="ar-SA"/>
        </w:rPr>
      </w:pPr>
    </w:p>
    <w:p w14:paraId="5D49598A">
      <w:pPr>
        <w:pStyle w:val="4"/>
        <w:spacing w:before="78" w:line="220" w:lineRule="auto"/>
        <w:ind w:firstLine="2570" w:firstLineChars="800"/>
        <w:outlineLvl w:val="6"/>
        <w:rPr>
          <w:rFonts w:hint="eastAsia" w:ascii="宋体" w:hAnsi="宋体" w:eastAsiaTheme="minorEastAsia" w:cstheme="minorBidi"/>
          <w:b/>
          <w:bCs/>
          <w:kern w:val="2"/>
          <w:sz w:val="32"/>
          <w:szCs w:val="32"/>
          <w:lang w:val="en-US" w:eastAsia="zh-CN" w:bidi="ar-SA"/>
        </w:rPr>
      </w:pPr>
      <w:r>
        <w:rPr>
          <w:rFonts w:hint="eastAsia" w:ascii="宋体" w:hAnsi="宋体" w:eastAsiaTheme="minorEastAsia" w:cstheme="minorBidi"/>
          <w:b/>
          <w:bCs/>
          <w:kern w:val="2"/>
          <w:sz w:val="32"/>
          <w:szCs w:val="32"/>
          <w:lang w:val="en-US" w:eastAsia="zh-CN" w:bidi="ar-SA"/>
        </w:rPr>
        <w:t>4.8中小企业声明函（工程、服务）</w:t>
      </w:r>
    </w:p>
    <w:p w14:paraId="27B01C33">
      <w:pPr>
        <w:spacing w:line="296" w:lineRule="auto"/>
        <w:rPr>
          <w:rFonts w:ascii="Arial"/>
          <w:sz w:val="21"/>
        </w:rPr>
      </w:pPr>
    </w:p>
    <w:p w14:paraId="078C74D3">
      <w:pPr>
        <w:spacing w:line="297" w:lineRule="auto"/>
        <w:rPr>
          <w:rFonts w:ascii="Arial"/>
          <w:sz w:val="21"/>
        </w:rPr>
      </w:pPr>
    </w:p>
    <w:p w14:paraId="60EFD978">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本公司（联合体）郑重声明，根据《政府采购促进中小企业发展管理办法》（财库﹝2020﹞ 46 号）的规定，本公司（联合体）参加 （</w:t>
      </w:r>
      <w:r>
        <w:rPr>
          <w:rFonts w:hint="eastAsia" w:ascii="宋体" w:hAnsi="宋体" w:cs="宋体"/>
          <w:sz w:val="22"/>
          <w:u w:val="single"/>
        </w:rPr>
        <w:t>单位名称</w:t>
      </w:r>
      <w:r>
        <w:rPr>
          <w:rFonts w:hint="eastAsia" w:ascii="宋体" w:hAnsi="宋体" w:cs="宋体"/>
          <w:sz w:val="22"/>
        </w:rPr>
        <w:t>）的 （</w:t>
      </w:r>
      <w:r>
        <w:rPr>
          <w:rFonts w:hint="eastAsia" w:ascii="宋体" w:hAnsi="宋体" w:cs="宋体"/>
          <w:sz w:val="22"/>
          <w:u w:val="single"/>
        </w:rPr>
        <w:t>项目名称</w:t>
      </w:r>
      <w:r>
        <w:rPr>
          <w:rFonts w:hint="eastAsia" w:ascii="宋体" w:hAnsi="宋体" w:cs="宋体"/>
          <w:sz w:val="22"/>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3EA07780">
      <w:pPr>
        <w:autoSpaceDE w:val="0"/>
        <w:autoSpaceDN w:val="0"/>
        <w:adjustRightInd w:val="0"/>
        <w:spacing w:line="360" w:lineRule="auto"/>
        <w:ind w:firstLine="440" w:firstLineChars="200"/>
        <w:jc w:val="left"/>
        <w:rPr>
          <w:rFonts w:hint="eastAsia" w:ascii="宋体" w:hAnsi="宋体" w:cs="宋体"/>
          <w:snapToGrid w:val="0"/>
          <w:kern w:val="0"/>
          <w:sz w:val="22"/>
          <w:u w:val="single"/>
        </w:rPr>
      </w:pPr>
      <w:r>
        <w:rPr>
          <w:rFonts w:hint="eastAsia" w:ascii="宋体" w:hAnsi="宋体" w:cs="宋体"/>
          <w:sz w:val="22"/>
        </w:rPr>
        <w:t>1. （</w:t>
      </w:r>
      <w:r>
        <w:rPr>
          <w:rFonts w:hint="eastAsia" w:ascii="宋体" w:hAnsi="宋体" w:cs="宋体"/>
          <w:sz w:val="22"/>
          <w:u w:val="single"/>
        </w:rPr>
        <w:t>标的名称</w:t>
      </w:r>
      <w:r>
        <w:rPr>
          <w:rFonts w:hint="eastAsia" w:ascii="宋体" w:hAnsi="宋体" w:cs="宋体"/>
          <w:sz w:val="22"/>
        </w:rPr>
        <w:t>），属于（</w:t>
      </w:r>
      <w:r>
        <w:rPr>
          <w:rFonts w:hint="eastAsia" w:ascii="宋体" w:hAnsi="宋体" w:cs="宋体"/>
          <w:sz w:val="22"/>
          <w:u w:val="single"/>
        </w:rPr>
        <w:t>采购文件中明确的所属行业</w:t>
      </w:r>
      <w:r>
        <w:rPr>
          <w:rFonts w:hint="eastAsia" w:ascii="宋体" w:hAnsi="宋体" w:cs="宋体"/>
          <w:sz w:val="22"/>
        </w:rPr>
        <w:t>）</w:t>
      </w:r>
      <w:r>
        <w:rPr>
          <w:rFonts w:hint="eastAsia" w:ascii="宋体" w:hAnsi="宋体" w:cs="宋体"/>
          <w:sz w:val="22"/>
          <w:u w:val="single"/>
        </w:rPr>
        <w:t>行业</w:t>
      </w:r>
      <w:r>
        <w:rPr>
          <w:rFonts w:hint="eastAsia" w:ascii="宋体" w:hAnsi="宋体" w:cs="宋体"/>
          <w:sz w:val="22"/>
        </w:rPr>
        <w:t>；承建（承接）企业为</w:t>
      </w:r>
      <w:r>
        <w:rPr>
          <w:rFonts w:hint="eastAsia" w:ascii="宋体" w:hAnsi="宋体" w:cs="宋体"/>
          <w:snapToGrid w:val="0"/>
          <w:kern w:val="0"/>
          <w:sz w:val="22"/>
          <w:u w:val="single"/>
        </w:rPr>
        <w:t xml:space="preserve"> （企业名称 ）      </w:t>
      </w:r>
      <w:r>
        <w:rPr>
          <w:rFonts w:hint="eastAsia" w:ascii="宋体" w:hAnsi="宋体" w:cs="宋体"/>
          <w:sz w:val="22"/>
        </w:rPr>
        <w:t>，从业人员_______人，营业收入为</w:t>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t>________万元，资产总额为________万元，属于 （</w:t>
      </w:r>
      <w:r>
        <w:rPr>
          <w:rFonts w:hint="eastAsia" w:ascii="宋体" w:hAnsi="宋体" w:cs="宋体"/>
          <w:sz w:val="22"/>
          <w:u w:val="single"/>
        </w:rPr>
        <w:t>中型企业、 小型企业、微型企业</w:t>
      </w:r>
      <w:r>
        <w:rPr>
          <w:rFonts w:hint="eastAsia" w:ascii="宋体" w:hAnsi="宋体" w:cs="宋体"/>
          <w:sz w:val="22"/>
        </w:rPr>
        <w:t xml:space="preserve">）； </w:t>
      </w:r>
    </w:p>
    <w:p w14:paraId="2DFE0F4C">
      <w:pPr>
        <w:autoSpaceDE w:val="0"/>
        <w:autoSpaceDN w:val="0"/>
        <w:adjustRightInd w:val="0"/>
        <w:spacing w:line="360" w:lineRule="auto"/>
        <w:ind w:firstLine="440" w:firstLineChars="200"/>
        <w:jc w:val="left"/>
        <w:rPr>
          <w:rFonts w:hint="eastAsia" w:ascii="宋体" w:hAnsi="宋体" w:cs="宋体"/>
          <w:snapToGrid w:val="0"/>
          <w:kern w:val="0"/>
          <w:sz w:val="22"/>
          <w:u w:val="single"/>
        </w:rPr>
      </w:pPr>
      <w:r>
        <w:rPr>
          <w:rFonts w:hint="eastAsia" w:ascii="宋体" w:hAnsi="宋体" w:cs="宋体"/>
          <w:sz w:val="22"/>
        </w:rPr>
        <w:t>2. （</w:t>
      </w:r>
      <w:r>
        <w:rPr>
          <w:rFonts w:hint="eastAsia" w:ascii="宋体" w:hAnsi="宋体" w:cs="宋体"/>
          <w:sz w:val="22"/>
          <w:u w:val="single"/>
        </w:rPr>
        <w:t>标的名称</w:t>
      </w:r>
      <w:r>
        <w:rPr>
          <w:rFonts w:hint="eastAsia" w:ascii="宋体" w:hAnsi="宋体" w:cs="宋体"/>
          <w:sz w:val="22"/>
        </w:rPr>
        <w:t>），属于 （</w:t>
      </w:r>
      <w:r>
        <w:rPr>
          <w:rFonts w:hint="eastAsia" w:ascii="宋体" w:hAnsi="宋体" w:cs="宋体"/>
          <w:sz w:val="22"/>
          <w:u w:val="single"/>
        </w:rPr>
        <w:t>采购文件中明确的所属行业</w:t>
      </w:r>
      <w:r>
        <w:rPr>
          <w:rFonts w:hint="eastAsia" w:ascii="宋体" w:hAnsi="宋体" w:cs="宋体"/>
          <w:sz w:val="22"/>
        </w:rPr>
        <w:t>）；承建（承接）企业为</w:t>
      </w:r>
      <w:r>
        <w:rPr>
          <w:rFonts w:hint="eastAsia" w:ascii="宋体" w:hAnsi="宋体" w:cs="宋体"/>
          <w:snapToGrid w:val="0"/>
          <w:kern w:val="0"/>
          <w:sz w:val="22"/>
          <w:u w:val="single"/>
        </w:rPr>
        <w:t xml:space="preserve"> </w:t>
      </w:r>
    </w:p>
    <w:p w14:paraId="497C4AA3">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napToGrid w:val="0"/>
          <w:kern w:val="0"/>
          <w:sz w:val="22"/>
          <w:u w:val="single"/>
        </w:rPr>
        <w:t xml:space="preserve">（企业名称 ）      </w:t>
      </w:r>
      <w:r>
        <w:rPr>
          <w:rFonts w:hint="eastAsia" w:ascii="宋体" w:hAnsi="宋体" w:cs="宋体"/>
          <w:sz w:val="22"/>
        </w:rPr>
        <w:t>，从业人员_______人，营业收入为</w:t>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t>________万元，资产总额为________万元，属于 （</w:t>
      </w:r>
      <w:r>
        <w:rPr>
          <w:rFonts w:hint="eastAsia" w:ascii="宋体" w:hAnsi="宋体" w:cs="宋体"/>
          <w:sz w:val="22"/>
          <w:u w:val="single"/>
        </w:rPr>
        <w:t>中型企业、 小型企业、微型企业</w:t>
      </w:r>
      <w:r>
        <w:rPr>
          <w:rFonts w:hint="eastAsia" w:ascii="宋体" w:hAnsi="宋体" w:cs="宋体"/>
          <w:sz w:val="22"/>
        </w:rPr>
        <w:t xml:space="preserve">）； </w:t>
      </w:r>
    </w:p>
    <w:p w14:paraId="26DA1314">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 xml:space="preserve">  ……</w:t>
      </w:r>
    </w:p>
    <w:p w14:paraId="36958A9F">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 xml:space="preserve">以上企业，不属于大企业的分支机构，不存在控股股东为大企业的情形，也不存在与大企业的负责人为同一人的情形。 </w:t>
      </w:r>
    </w:p>
    <w:p w14:paraId="12B4B0EA">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本企业对上述声明内容的真实性负责。如有虚假，将依法承担相应责任。</w:t>
      </w:r>
    </w:p>
    <w:p w14:paraId="302212E7">
      <w:pPr>
        <w:autoSpaceDE w:val="0"/>
        <w:autoSpaceDN w:val="0"/>
        <w:adjustRightInd w:val="0"/>
        <w:spacing w:line="360" w:lineRule="auto"/>
        <w:ind w:firstLine="440" w:firstLineChars="200"/>
        <w:jc w:val="left"/>
        <w:rPr>
          <w:rFonts w:hint="eastAsia" w:ascii="宋体" w:hAnsi="宋体" w:cs="宋体"/>
          <w:sz w:val="22"/>
        </w:rPr>
      </w:pPr>
    </w:p>
    <w:p w14:paraId="2A306C3B">
      <w:pPr>
        <w:autoSpaceDE w:val="0"/>
        <w:autoSpaceDN w:val="0"/>
        <w:adjustRightInd w:val="0"/>
        <w:spacing w:line="360" w:lineRule="auto"/>
        <w:ind w:firstLine="440" w:firstLineChars="200"/>
        <w:jc w:val="left"/>
        <w:rPr>
          <w:rFonts w:hint="eastAsia" w:ascii="宋体" w:hAnsi="宋体" w:cs="宋体"/>
          <w:sz w:val="22"/>
        </w:rPr>
      </w:pPr>
    </w:p>
    <w:p w14:paraId="39AF654B">
      <w:pPr>
        <w:autoSpaceDE w:val="0"/>
        <w:autoSpaceDN w:val="0"/>
        <w:adjustRightInd w:val="0"/>
        <w:spacing w:line="360" w:lineRule="auto"/>
        <w:ind w:left="3850" w:hanging="3850" w:hangingChars="1750"/>
        <w:jc w:val="right"/>
        <w:rPr>
          <w:rFonts w:hint="eastAsia" w:ascii="宋体" w:hAnsi="宋体" w:cs="宋体"/>
          <w:sz w:val="22"/>
        </w:rPr>
      </w:pPr>
      <w:r>
        <w:rPr>
          <w:rFonts w:hint="eastAsia" w:ascii="宋体" w:hAnsi="宋体" w:cs="宋体"/>
          <w:sz w:val="22"/>
        </w:rPr>
        <w:t xml:space="preserve">                                        企业名称（盖章）：                      </w:t>
      </w:r>
    </w:p>
    <w:p w14:paraId="532ECB6A">
      <w:pPr>
        <w:autoSpaceDE w:val="0"/>
        <w:autoSpaceDN w:val="0"/>
        <w:adjustRightInd w:val="0"/>
        <w:spacing w:line="360" w:lineRule="auto"/>
        <w:ind w:left="3850" w:hanging="3850" w:hangingChars="1750"/>
        <w:jc w:val="right"/>
        <w:rPr>
          <w:rFonts w:hint="eastAsia" w:ascii="宋体" w:hAnsi="宋体" w:cs="宋体"/>
          <w:sz w:val="22"/>
        </w:rPr>
      </w:pPr>
      <w:r>
        <w:rPr>
          <w:rFonts w:hint="eastAsia" w:ascii="宋体" w:hAnsi="宋体" w:cs="宋体"/>
          <w:color w:val="000000"/>
          <w:sz w:val="22"/>
        </w:rPr>
        <w:t>日　  期：      年    月    日</w:t>
      </w:r>
    </w:p>
    <w:p w14:paraId="052871AC">
      <w:pPr>
        <w:autoSpaceDE w:val="0"/>
        <w:autoSpaceDN w:val="0"/>
        <w:adjustRightInd w:val="0"/>
        <w:spacing w:line="360" w:lineRule="auto"/>
        <w:ind w:firstLine="220" w:firstLineChars="100"/>
        <w:jc w:val="left"/>
        <w:rPr>
          <w:rFonts w:hint="eastAsia" w:ascii="宋体" w:hAnsi="宋体" w:cs="宋体"/>
          <w:sz w:val="22"/>
        </w:rPr>
      </w:pPr>
      <w:r>
        <w:rPr>
          <w:rFonts w:hint="eastAsia" w:ascii="宋体" w:hAnsi="宋体" w:cs="宋体"/>
          <w:sz w:val="22"/>
        </w:rPr>
        <w:t xml:space="preserve">说明： </w:t>
      </w:r>
    </w:p>
    <w:p w14:paraId="3DDB6093">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1、从业人员、营业收入、资产总额填报上一年度数据，无上一年度数据的新成立企业可不填报。</w:t>
      </w:r>
    </w:p>
    <w:p w14:paraId="31DE0FAE">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 xml:space="preserve"> 2、中小企业参加政府采购活动，应当出具《中小企业声明函》，否则不得享受相关中小企业扶持政策。</w:t>
      </w:r>
    </w:p>
    <w:p w14:paraId="0A566B4B">
      <w:pPr>
        <w:spacing w:line="360" w:lineRule="auto"/>
        <w:jc w:val="center"/>
        <w:rPr>
          <w:rFonts w:hint="eastAsia" w:ascii="宋体" w:hAnsi="宋体"/>
          <w:b/>
          <w:bCs/>
          <w:sz w:val="32"/>
          <w:szCs w:val="32"/>
          <w:lang w:val="en-US" w:eastAsia="zh-CN"/>
        </w:rPr>
      </w:pPr>
    </w:p>
    <w:p w14:paraId="25D83D47">
      <w:pPr>
        <w:spacing w:line="360" w:lineRule="auto"/>
        <w:jc w:val="center"/>
        <w:rPr>
          <w:rFonts w:hint="eastAsia" w:ascii="宋体" w:hAnsi="宋体"/>
          <w:b/>
          <w:bCs/>
          <w:sz w:val="32"/>
          <w:szCs w:val="32"/>
          <w:lang w:val="en-US" w:eastAsia="zh-CN"/>
        </w:rPr>
      </w:pPr>
    </w:p>
    <w:p w14:paraId="0064476C">
      <w:pPr>
        <w:spacing w:line="360" w:lineRule="auto"/>
        <w:jc w:val="center"/>
        <w:rPr>
          <w:rFonts w:hint="eastAsia" w:ascii="宋体" w:hAnsi="宋体"/>
          <w:b/>
          <w:bCs/>
          <w:sz w:val="32"/>
          <w:szCs w:val="32"/>
          <w:lang w:val="en-US" w:eastAsia="zh-CN"/>
        </w:rPr>
      </w:pPr>
    </w:p>
    <w:p w14:paraId="0CADCFBF">
      <w:pPr>
        <w:spacing w:line="360" w:lineRule="auto"/>
        <w:jc w:val="center"/>
        <w:rPr>
          <w:rFonts w:ascii="宋体" w:hAnsi="宋体"/>
          <w:b/>
          <w:bCs/>
          <w:sz w:val="32"/>
          <w:szCs w:val="32"/>
        </w:rPr>
      </w:pPr>
      <w:r>
        <w:rPr>
          <w:rFonts w:hint="eastAsia" w:ascii="宋体" w:hAnsi="宋体"/>
          <w:b/>
          <w:bCs/>
          <w:sz w:val="32"/>
          <w:szCs w:val="32"/>
          <w:lang w:val="en-US" w:eastAsia="zh-CN"/>
        </w:rPr>
        <w:t>4.8.1</w:t>
      </w:r>
      <w:r>
        <w:rPr>
          <w:rFonts w:hint="eastAsia" w:ascii="宋体" w:hAnsi="宋体"/>
          <w:b/>
          <w:bCs/>
          <w:sz w:val="32"/>
          <w:szCs w:val="32"/>
        </w:rPr>
        <w:t>残疾人福利性单位声明函</w:t>
      </w:r>
    </w:p>
    <w:p w14:paraId="44D9AE84">
      <w:pPr>
        <w:spacing w:line="360" w:lineRule="auto"/>
        <w:rPr>
          <w:rFonts w:ascii="宋体" w:hAnsi="宋体"/>
          <w:szCs w:val="21"/>
        </w:rPr>
      </w:pPr>
    </w:p>
    <w:p w14:paraId="3CD38F65">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F959DE2">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04DFF903">
      <w:pPr>
        <w:spacing w:line="360" w:lineRule="auto"/>
        <w:rPr>
          <w:rFonts w:ascii="宋体" w:hAnsi="宋体"/>
          <w:sz w:val="24"/>
          <w:szCs w:val="24"/>
        </w:rPr>
      </w:pPr>
    </w:p>
    <w:p w14:paraId="680AA4F2">
      <w:pPr>
        <w:spacing w:line="360" w:lineRule="auto"/>
        <w:rPr>
          <w:rFonts w:ascii="宋体" w:hAnsi="宋体"/>
          <w:sz w:val="24"/>
          <w:szCs w:val="24"/>
        </w:rPr>
      </w:pPr>
    </w:p>
    <w:p w14:paraId="3308DA13">
      <w:pPr>
        <w:spacing w:line="360" w:lineRule="auto"/>
        <w:rPr>
          <w:rFonts w:ascii="宋体" w:hAnsi="宋体"/>
          <w:sz w:val="24"/>
          <w:szCs w:val="24"/>
        </w:rPr>
      </w:pPr>
      <w:r>
        <w:rPr>
          <w:rFonts w:hint="eastAsia" w:ascii="宋体" w:hAnsi="宋体"/>
          <w:sz w:val="24"/>
          <w:szCs w:val="24"/>
        </w:rPr>
        <w:t xml:space="preserve">                                    单位名称（盖章）：</w:t>
      </w:r>
    </w:p>
    <w:p w14:paraId="20B88C49">
      <w:pPr>
        <w:spacing w:line="360" w:lineRule="auto"/>
        <w:rPr>
          <w:rFonts w:ascii="宋体" w:hAnsi="宋体"/>
          <w:sz w:val="24"/>
          <w:szCs w:val="24"/>
        </w:rPr>
      </w:pPr>
      <w:r>
        <w:rPr>
          <w:rFonts w:hint="eastAsia" w:ascii="宋体" w:hAnsi="宋体"/>
          <w:sz w:val="24"/>
          <w:szCs w:val="24"/>
        </w:rPr>
        <w:t xml:space="preserve">                                    日    期：</w:t>
      </w:r>
    </w:p>
    <w:p w14:paraId="65A2BAAF">
      <w:pPr>
        <w:rPr>
          <w:rFonts w:hint="eastAsia"/>
        </w:rPr>
      </w:pPr>
    </w:p>
    <w:p w14:paraId="68DAEA26">
      <w:pPr>
        <w:rPr>
          <w:rFonts w:hint="eastAsia"/>
        </w:rPr>
      </w:pPr>
    </w:p>
    <w:p w14:paraId="1A075258">
      <w:pPr>
        <w:rPr>
          <w:rFonts w:hint="eastAsia"/>
        </w:rPr>
      </w:pPr>
    </w:p>
    <w:p w14:paraId="1724CFAC">
      <w:pPr>
        <w:rPr>
          <w:rFonts w:hint="eastAsia"/>
        </w:rPr>
      </w:pPr>
    </w:p>
    <w:p w14:paraId="7734D29F">
      <w:pPr>
        <w:rPr>
          <w:rFonts w:hint="eastAsia"/>
        </w:rPr>
      </w:pPr>
    </w:p>
    <w:p w14:paraId="234CC3B1">
      <w:pPr>
        <w:widowControl/>
        <w:jc w:val="left"/>
        <w:rPr>
          <w:rFonts w:ascii="宋体" w:hAnsi="宋体" w:cs="黑体"/>
          <w:b/>
          <w:bCs/>
          <w:sz w:val="44"/>
          <w:szCs w:val="44"/>
          <w:lang w:val="zh-CN"/>
        </w:rPr>
      </w:pPr>
    </w:p>
    <w:p w14:paraId="33DF4A06">
      <w:pPr>
        <w:widowControl/>
        <w:jc w:val="left"/>
        <w:rPr>
          <w:rFonts w:ascii="宋体" w:hAnsi="宋体" w:cs="黑体"/>
          <w:b/>
          <w:bCs/>
          <w:sz w:val="44"/>
          <w:szCs w:val="44"/>
          <w:lang w:val="zh-CN"/>
        </w:rPr>
      </w:pPr>
    </w:p>
    <w:p w14:paraId="17D060BD">
      <w:pPr>
        <w:widowControl/>
        <w:spacing w:before="100" w:beforeAutospacing="1" w:after="100" w:afterAutospacing="1" w:line="360" w:lineRule="auto"/>
        <w:ind w:firstLine="2530" w:firstLineChars="700"/>
        <w:rPr>
          <w:rFonts w:ascii="宋体" w:hAnsi="宋体"/>
          <w:b/>
          <w:bCs/>
          <w:sz w:val="36"/>
          <w:szCs w:val="32"/>
        </w:rPr>
      </w:pPr>
    </w:p>
    <w:p w14:paraId="1AEF2D5B">
      <w:pPr>
        <w:widowControl/>
        <w:spacing w:before="100" w:beforeAutospacing="1" w:after="100" w:afterAutospacing="1" w:line="360" w:lineRule="auto"/>
        <w:ind w:firstLine="2530" w:firstLineChars="700"/>
        <w:rPr>
          <w:rFonts w:ascii="宋体" w:hAnsi="宋体"/>
          <w:b/>
          <w:bCs/>
          <w:sz w:val="36"/>
          <w:szCs w:val="32"/>
        </w:rPr>
      </w:pPr>
    </w:p>
    <w:p w14:paraId="1D86C1C6">
      <w:pPr>
        <w:widowControl/>
        <w:spacing w:before="100" w:beforeAutospacing="1" w:after="100" w:afterAutospacing="1" w:line="360" w:lineRule="auto"/>
        <w:ind w:firstLine="2530" w:firstLineChars="700"/>
        <w:rPr>
          <w:rFonts w:ascii="宋体" w:hAnsi="宋体"/>
          <w:b/>
          <w:bCs/>
          <w:sz w:val="36"/>
          <w:szCs w:val="32"/>
        </w:rPr>
      </w:pPr>
    </w:p>
    <w:p w14:paraId="6FC15F79">
      <w:pPr>
        <w:widowControl/>
        <w:spacing w:before="100" w:beforeAutospacing="1" w:after="100" w:afterAutospacing="1" w:line="360" w:lineRule="auto"/>
        <w:ind w:firstLine="2530" w:firstLineChars="700"/>
        <w:rPr>
          <w:rFonts w:ascii="宋体" w:hAnsi="宋体"/>
          <w:b/>
          <w:bCs/>
          <w:sz w:val="36"/>
          <w:szCs w:val="32"/>
        </w:rPr>
      </w:pPr>
    </w:p>
    <w:p w14:paraId="4618BE8B">
      <w:pPr>
        <w:widowControl/>
        <w:spacing w:before="100" w:beforeAutospacing="1" w:after="100" w:afterAutospacing="1" w:line="360" w:lineRule="auto"/>
        <w:ind w:firstLine="2530" w:firstLineChars="700"/>
        <w:rPr>
          <w:rFonts w:ascii="宋体" w:hAnsi="宋体"/>
          <w:b/>
          <w:bCs/>
          <w:sz w:val="36"/>
          <w:szCs w:val="32"/>
        </w:rPr>
      </w:pPr>
    </w:p>
    <w:p w14:paraId="544F9EDD">
      <w:pPr>
        <w:widowControl/>
        <w:spacing w:before="100" w:beforeAutospacing="1" w:after="100" w:afterAutospacing="1" w:line="360" w:lineRule="auto"/>
        <w:ind w:firstLine="2530" w:firstLineChars="700"/>
        <w:rPr>
          <w:rFonts w:ascii="宋体" w:hAnsi="宋体"/>
          <w:b/>
          <w:bCs/>
          <w:sz w:val="36"/>
          <w:szCs w:val="32"/>
        </w:rPr>
      </w:pPr>
    </w:p>
    <w:p w14:paraId="2F17CCC2">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r>
        <w:rPr>
          <w:rFonts w:hint="eastAsia" w:ascii="宋体" w:hAnsi="宋体"/>
          <w:b/>
          <w:bCs/>
          <w:sz w:val="32"/>
          <w:szCs w:val="32"/>
          <w:lang w:val="en-US" w:eastAsia="zh-CN"/>
        </w:rPr>
        <w:t>4.8.2监狱企业证明函</w:t>
      </w:r>
    </w:p>
    <w:p w14:paraId="35A71AC0">
      <w:pPr>
        <w:autoSpaceDE w:val="0"/>
        <w:autoSpaceDN w:val="0"/>
        <w:adjustRightInd w:val="0"/>
        <w:spacing w:before="62" w:line="360" w:lineRule="auto"/>
        <w:ind w:firstLine="562"/>
        <w:jc w:val="left"/>
        <w:rPr>
          <w:rFonts w:hint="eastAsia" w:ascii="宋体" w:hAnsi="宋体" w:eastAsia="宋体" w:cs="宋体"/>
          <w:sz w:val="28"/>
          <w:szCs w:val="28"/>
        </w:rPr>
      </w:pPr>
    </w:p>
    <w:p w14:paraId="402D42EE">
      <w:pPr>
        <w:autoSpaceDE w:val="0"/>
        <w:autoSpaceDN w:val="0"/>
        <w:adjustRightInd w:val="0"/>
        <w:spacing w:before="62" w:line="360" w:lineRule="auto"/>
        <w:ind w:firstLine="562"/>
        <w:jc w:val="left"/>
        <w:rPr>
          <w:rFonts w:hint="eastAsia" w:ascii="宋体" w:hAnsi="宋体" w:eastAsia="宋体" w:cs="宋体"/>
          <w:sz w:val="28"/>
          <w:szCs w:val="28"/>
        </w:rPr>
      </w:pPr>
      <w:r>
        <w:rPr>
          <w:rFonts w:hint="eastAsia" w:ascii="宋体" w:hAnsi="宋体" w:eastAsia="宋体" w:cs="宋体"/>
          <w:sz w:val="28"/>
          <w:szCs w:val="28"/>
        </w:rPr>
        <w:t>根据《财政部司法部关于政府采购支持监狱企业发展有关问题的通知》（财库[2014]68 号）的规定，</w:t>
      </w:r>
      <w:r>
        <w:rPr>
          <w:rFonts w:hint="eastAsia" w:ascii="宋体" w:hAnsi="宋体" w:eastAsia="宋体" w:cs="宋体"/>
          <w:sz w:val="28"/>
          <w:szCs w:val="28"/>
          <w:u w:val="single"/>
        </w:rPr>
        <w:t xml:space="preserve">（填写供应商全称）    </w:t>
      </w:r>
      <w:r>
        <w:rPr>
          <w:rFonts w:hint="eastAsia" w:ascii="宋体" w:hAnsi="宋体" w:eastAsia="宋体" w:cs="宋体"/>
          <w:sz w:val="28"/>
          <w:szCs w:val="28"/>
        </w:rPr>
        <w:t xml:space="preserve">为监狱企业。 </w:t>
      </w:r>
    </w:p>
    <w:p w14:paraId="3B819191">
      <w:pPr>
        <w:autoSpaceDE w:val="0"/>
        <w:autoSpaceDN w:val="0"/>
        <w:adjustRightInd w:val="0"/>
        <w:spacing w:before="62" w:line="360" w:lineRule="auto"/>
        <w:ind w:firstLine="562"/>
        <w:jc w:val="left"/>
        <w:rPr>
          <w:rFonts w:hint="eastAsia" w:ascii="宋体" w:hAnsi="宋体" w:eastAsia="宋体" w:cs="宋体"/>
          <w:sz w:val="28"/>
          <w:szCs w:val="28"/>
        </w:rPr>
      </w:pPr>
      <w:r>
        <w:rPr>
          <w:rFonts w:hint="eastAsia" w:ascii="宋体" w:hAnsi="宋体" w:eastAsia="宋体" w:cs="宋体"/>
          <w:sz w:val="28"/>
          <w:szCs w:val="28"/>
        </w:rPr>
        <w:t>特此声明。</w:t>
      </w:r>
    </w:p>
    <w:p w14:paraId="7BAE1DA3">
      <w:pPr>
        <w:autoSpaceDE w:val="0"/>
        <w:autoSpaceDN w:val="0"/>
        <w:adjustRightInd w:val="0"/>
        <w:spacing w:before="62" w:line="360" w:lineRule="auto"/>
        <w:ind w:firstLine="1027" w:firstLineChars="367"/>
        <w:jc w:val="left"/>
        <w:rPr>
          <w:rFonts w:hint="eastAsia" w:ascii="宋体" w:hAnsi="宋体" w:eastAsia="宋体" w:cs="宋体"/>
          <w:sz w:val="28"/>
          <w:szCs w:val="28"/>
        </w:rPr>
      </w:pPr>
      <w:r>
        <w:rPr>
          <w:rFonts w:hint="eastAsia" w:ascii="宋体" w:hAnsi="宋体" w:eastAsia="宋体" w:cs="宋体"/>
          <w:sz w:val="28"/>
          <w:szCs w:val="28"/>
        </w:rPr>
        <w:t>省级以上监狱管理局、戒毒管理局（含新疆生产建设兵团） （盖章）：</w:t>
      </w:r>
    </w:p>
    <w:p w14:paraId="7732334F">
      <w:pPr>
        <w:autoSpaceDE w:val="0"/>
        <w:autoSpaceDN w:val="0"/>
        <w:adjustRightInd w:val="0"/>
        <w:spacing w:before="62" w:line="360" w:lineRule="auto"/>
        <w:ind w:firstLine="3360" w:firstLineChars="1200"/>
        <w:jc w:val="left"/>
        <w:rPr>
          <w:rFonts w:hint="eastAsia" w:ascii="宋体" w:hAnsi="宋体" w:eastAsia="宋体" w:cs="宋体"/>
          <w:sz w:val="28"/>
          <w:szCs w:val="28"/>
        </w:rPr>
      </w:pPr>
      <w:r>
        <w:rPr>
          <w:rFonts w:hint="eastAsia" w:ascii="宋体" w:hAnsi="宋体" w:eastAsia="宋体" w:cs="宋体"/>
          <w:sz w:val="28"/>
          <w:szCs w:val="28"/>
        </w:rPr>
        <w:t xml:space="preserve"> 日    期：      年    月    日 </w:t>
      </w:r>
    </w:p>
    <w:p w14:paraId="3AFB2F83">
      <w:pPr>
        <w:autoSpaceDE w:val="0"/>
        <w:autoSpaceDN w:val="0"/>
        <w:adjustRightInd w:val="0"/>
        <w:spacing w:before="62" w:line="360" w:lineRule="auto"/>
        <w:ind w:firstLine="562"/>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注：符合条件的监狱企业请提供本函，</w:t>
      </w:r>
      <w:r>
        <w:rPr>
          <w:rFonts w:hint="eastAsia" w:ascii="宋体" w:hAnsi="宋体" w:eastAsia="宋体" w:cs="宋体"/>
          <w:b/>
          <w:bCs/>
          <w:sz w:val="28"/>
          <w:szCs w:val="28"/>
        </w:rPr>
        <w:t>不符合的可不提供本函。</w:t>
      </w:r>
    </w:p>
    <w:p w14:paraId="68EDA135">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p>
    <w:p w14:paraId="5F07236D">
      <w:pPr>
        <w:widowControl/>
        <w:spacing w:before="100" w:beforeAutospacing="1" w:after="100" w:afterAutospacing="1" w:line="360" w:lineRule="auto"/>
        <w:ind w:firstLine="2570" w:firstLineChars="800"/>
        <w:jc w:val="both"/>
        <w:rPr>
          <w:rFonts w:hint="default" w:ascii="宋体" w:hAnsi="宋体"/>
          <w:b/>
          <w:bCs/>
          <w:sz w:val="32"/>
          <w:szCs w:val="32"/>
          <w:lang w:val="en-US" w:eastAsia="zh-CN"/>
        </w:rPr>
      </w:pPr>
    </w:p>
    <w:p w14:paraId="09AF3AA5">
      <w:pPr>
        <w:widowControl/>
        <w:spacing w:before="100" w:beforeAutospacing="1" w:after="100" w:afterAutospacing="1" w:line="360" w:lineRule="auto"/>
        <w:jc w:val="both"/>
        <w:rPr>
          <w:rFonts w:hint="eastAsia" w:ascii="宋体" w:hAnsi="宋体"/>
          <w:b/>
          <w:bCs/>
          <w:sz w:val="32"/>
          <w:szCs w:val="32"/>
          <w:lang w:val="en-US" w:eastAsia="zh-CN"/>
        </w:rPr>
      </w:pPr>
    </w:p>
    <w:p w14:paraId="5F51446D">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p>
    <w:p w14:paraId="34E12F6B">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p>
    <w:p w14:paraId="383E0438">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p>
    <w:p w14:paraId="2B226DF3">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p>
    <w:p w14:paraId="3F2685F6">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p>
    <w:p w14:paraId="71313321">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p>
    <w:p w14:paraId="7D70B05A">
      <w:pPr>
        <w:widowControl/>
        <w:spacing w:before="100" w:beforeAutospacing="1" w:after="100" w:afterAutospacing="1" w:line="360" w:lineRule="auto"/>
        <w:ind w:firstLine="2570" w:firstLineChars="800"/>
        <w:jc w:val="both"/>
        <w:rPr>
          <w:rFonts w:ascii="宋体" w:hAnsi="宋体"/>
          <w:b/>
          <w:bCs/>
          <w:sz w:val="36"/>
          <w:szCs w:val="32"/>
        </w:rPr>
      </w:pPr>
      <w:r>
        <w:rPr>
          <w:rFonts w:hint="eastAsia" w:ascii="宋体" w:hAnsi="宋体"/>
          <w:b/>
          <w:bCs/>
          <w:sz w:val="32"/>
          <w:szCs w:val="32"/>
          <w:lang w:val="en-US" w:eastAsia="zh-CN"/>
        </w:rPr>
        <w:t>4.9</w:t>
      </w:r>
      <w:r>
        <w:rPr>
          <w:rFonts w:hint="eastAsia" w:ascii="宋体" w:hAnsi="宋体"/>
          <w:b/>
          <w:bCs/>
          <w:sz w:val="36"/>
          <w:szCs w:val="32"/>
        </w:rPr>
        <w:t>其他资格证书或材料</w:t>
      </w:r>
    </w:p>
    <w:p w14:paraId="0BBA24CE">
      <w:pPr>
        <w:autoSpaceDE w:val="0"/>
        <w:autoSpaceDN w:val="0"/>
        <w:adjustRightInd w:val="0"/>
        <w:spacing w:line="360" w:lineRule="auto"/>
        <w:ind w:firstLine="4156" w:firstLineChars="1150"/>
        <w:jc w:val="center"/>
        <w:outlineLvl w:val="0"/>
        <w:rPr>
          <w:rFonts w:ascii="宋体" w:hAnsi="宋体"/>
          <w:b/>
          <w:bCs/>
          <w:sz w:val="36"/>
          <w:szCs w:val="32"/>
        </w:rPr>
      </w:pPr>
    </w:p>
    <w:p w14:paraId="4DE7AFCD">
      <w:pPr>
        <w:autoSpaceDE w:val="0"/>
        <w:autoSpaceDN w:val="0"/>
        <w:adjustRightInd w:val="0"/>
        <w:spacing w:line="360" w:lineRule="auto"/>
        <w:ind w:firstLine="4156" w:firstLineChars="1150"/>
        <w:jc w:val="center"/>
        <w:outlineLvl w:val="0"/>
        <w:rPr>
          <w:rFonts w:ascii="宋体" w:hAnsi="宋体"/>
          <w:b/>
          <w:bCs/>
          <w:sz w:val="36"/>
          <w:szCs w:val="32"/>
        </w:rPr>
      </w:pPr>
    </w:p>
    <w:p w14:paraId="4194B8EF">
      <w:pPr>
        <w:autoSpaceDE w:val="0"/>
        <w:autoSpaceDN w:val="0"/>
        <w:adjustRightInd w:val="0"/>
        <w:spacing w:line="360" w:lineRule="auto"/>
        <w:ind w:firstLine="2711" w:firstLineChars="750"/>
        <w:rPr>
          <w:rFonts w:ascii="宋体" w:hAnsi="宋体" w:cs="黑体"/>
          <w:b/>
          <w:bCs/>
          <w:sz w:val="36"/>
          <w:szCs w:val="36"/>
          <w:lang w:val="zh-CN"/>
        </w:rPr>
      </w:pPr>
    </w:p>
    <w:p w14:paraId="149EF4B8">
      <w:pPr>
        <w:autoSpaceDE w:val="0"/>
        <w:autoSpaceDN w:val="0"/>
        <w:adjustRightInd w:val="0"/>
        <w:spacing w:line="360" w:lineRule="auto"/>
        <w:ind w:firstLine="2711" w:firstLineChars="750"/>
        <w:rPr>
          <w:rFonts w:ascii="宋体" w:hAnsi="宋体" w:cs="黑体"/>
          <w:b/>
          <w:bCs/>
          <w:sz w:val="36"/>
          <w:szCs w:val="36"/>
          <w:lang w:val="zh-CN"/>
        </w:rPr>
      </w:pPr>
    </w:p>
    <w:p w14:paraId="0DF01E22">
      <w:pPr>
        <w:autoSpaceDE w:val="0"/>
        <w:autoSpaceDN w:val="0"/>
        <w:adjustRightInd w:val="0"/>
        <w:spacing w:line="360" w:lineRule="auto"/>
        <w:ind w:firstLine="2711" w:firstLineChars="750"/>
        <w:rPr>
          <w:rFonts w:ascii="宋体" w:hAnsi="宋体" w:cs="黑体"/>
          <w:b/>
          <w:bCs/>
          <w:sz w:val="36"/>
          <w:szCs w:val="36"/>
          <w:lang w:val="zh-CN"/>
        </w:rPr>
      </w:pPr>
    </w:p>
    <w:p w14:paraId="4744EFA7">
      <w:pPr>
        <w:autoSpaceDE w:val="0"/>
        <w:autoSpaceDN w:val="0"/>
        <w:adjustRightInd w:val="0"/>
        <w:spacing w:line="360" w:lineRule="auto"/>
        <w:ind w:firstLine="2711" w:firstLineChars="750"/>
        <w:rPr>
          <w:rFonts w:ascii="宋体" w:hAnsi="宋体" w:cs="黑体"/>
          <w:b/>
          <w:bCs/>
          <w:sz w:val="36"/>
          <w:szCs w:val="36"/>
          <w:lang w:val="zh-CN"/>
        </w:rPr>
      </w:pPr>
    </w:p>
    <w:p w14:paraId="57CBAAFA">
      <w:pPr>
        <w:autoSpaceDE w:val="0"/>
        <w:autoSpaceDN w:val="0"/>
        <w:adjustRightInd w:val="0"/>
        <w:spacing w:line="360" w:lineRule="auto"/>
        <w:ind w:firstLine="2711" w:firstLineChars="750"/>
        <w:rPr>
          <w:rFonts w:ascii="宋体" w:hAnsi="宋体" w:cs="黑体"/>
          <w:b/>
          <w:bCs/>
          <w:sz w:val="36"/>
          <w:szCs w:val="36"/>
          <w:lang w:val="zh-CN"/>
        </w:rPr>
      </w:pPr>
    </w:p>
    <w:p w14:paraId="472CC3D5">
      <w:pPr>
        <w:autoSpaceDE w:val="0"/>
        <w:autoSpaceDN w:val="0"/>
        <w:adjustRightInd w:val="0"/>
        <w:spacing w:line="360" w:lineRule="auto"/>
        <w:ind w:firstLine="2711" w:firstLineChars="750"/>
        <w:rPr>
          <w:rFonts w:ascii="宋体" w:hAnsi="宋体" w:cs="黑体"/>
          <w:b/>
          <w:bCs/>
          <w:sz w:val="36"/>
          <w:szCs w:val="36"/>
          <w:lang w:val="zh-CN"/>
        </w:rPr>
      </w:pPr>
    </w:p>
    <w:p w14:paraId="4431C57F">
      <w:pPr>
        <w:autoSpaceDE w:val="0"/>
        <w:autoSpaceDN w:val="0"/>
        <w:adjustRightInd w:val="0"/>
        <w:spacing w:line="360" w:lineRule="auto"/>
        <w:ind w:firstLine="2711" w:firstLineChars="750"/>
        <w:rPr>
          <w:rFonts w:ascii="宋体" w:hAnsi="宋体" w:cs="黑体"/>
          <w:b/>
          <w:bCs/>
          <w:sz w:val="36"/>
          <w:szCs w:val="36"/>
          <w:lang w:val="zh-CN"/>
        </w:rPr>
      </w:pPr>
    </w:p>
    <w:p w14:paraId="091F5AC0">
      <w:pPr>
        <w:autoSpaceDE w:val="0"/>
        <w:autoSpaceDN w:val="0"/>
        <w:adjustRightInd w:val="0"/>
        <w:spacing w:line="360" w:lineRule="auto"/>
        <w:ind w:firstLine="2711" w:firstLineChars="750"/>
        <w:rPr>
          <w:rFonts w:ascii="宋体" w:hAnsi="宋体" w:cs="黑体"/>
          <w:b/>
          <w:bCs/>
          <w:sz w:val="36"/>
          <w:szCs w:val="36"/>
          <w:lang w:val="zh-CN"/>
        </w:rPr>
      </w:pPr>
    </w:p>
    <w:p w14:paraId="776FFB50">
      <w:pPr>
        <w:autoSpaceDE w:val="0"/>
        <w:autoSpaceDN w:val="0"/>
        <w:adjustRightInd w:val="0"/>
        <w:spacing w:line="360" w:lineRule="auto"/>
        <w:ind w:firstLine="2711" w:firstLineChars="750"/>
        <w:rPr>
          <w:rFonts w:ascii="宋体" w:hAnsi="宋体" w:cs="黑体"/>
          <w:b/>
          <w:bCs/>
          <w:sz w:val="36"/>
          <w:szCs w:val="36"/>
          <w:lang w:val="zh-CN"/>
        </w:rPr>
      </w:pPr>
    </w:p>
    <w:p w14:paraId="7B9FC12D">
      <w:pPr>
        <w:autoSpaceDE w:val="0"/>
        <w:autoSpaceDN w:val="0"/>
        <w:adjustRightInd w:val="0"/>
        <w:spacing w:line="360" w:lineRule="auto"/>
        <w:ind w:firstLine="2711" w:firstLineChars="750"/>
        <w:rPr>
          <w:rFonts w:ascii="宋体" w:hAnsi="宋体" w:cs="黑体"/>
          <w:b/>
          <w:bCs/>
          <w:sz w:val="36"/>
          <w:szCs w:val="36"/>
          <w:lang w:val="zh-CN"/>
        </w:rPr>
      </w:pPr>
    </w:p>
    <w:p w14:paraId="4DE9E5EC">
      <w:pPr>
        <w:autoSpaceDE w:val="0"/>
        <w:autoSpaceDN w:val="0"/>
        <w:adjustRightInd w:val="0"/>
        <w:spacing w:line="360" w:lineRule="auto"/>
        <w:ind w:firstLine="2711" w:firstLineChars="750"/>
        <w:rPr>
          <w:rFonts w:ascii="宋体" w:hAnsi="宋体" w:cs="黑体"/>
          <w:b/>
          <w:bCs/>
          <w:sz w:val="36"/>
          <w:szCs w:val="36"/>
          <w:lang w:val="zh-CN"/>
        </w:rPr>
      </w:pPr>
    </w:p>
    <w:p w14:paraId="0C2141F9">
      <w:pPr>
        <w:autoSpaceDE w:val="0"/>
        <w:autoSpaceDN w:val="0"/>
        <w:adjustRightInd w:val="0"/>
        <w:spacing w:line="360" w:lineRule="auto"/>
        <w:ind w:firstLine="2711" w:firstLineChars="750"/>
        <w:rPr>
          <w:rFonts w:ascii="宋体" w:hAnsi="宋体" w:cs="黑体"/>
          <w:b/>
          <w:bCs/>
          <w:sz w:val="36"/>
          <w:szCs w:val="36"/>
          <w:lang w:val="zh-CN"/>
        </w:rPr>
      </w:pPr>
    </w:p>
    <w:p w14:paraId="67A64ABB">
      <w:pPr>
        <w:autoSpaceDE w:val="0"/>
        <w:autoSpaceDN w:val="0"/>
        <w:adjustRightInd w:val="0"/>
        <w:spacing w:line="360" w:lineRule="auto"/>
        <w:ind w:firstLine="2711" w:firstLineChars="750"/>
        <w:rPr>
          <w:rFonts w:ascii="宋体" w:hAnsi="宋体" w:cs="黑体"/>
          <w:b/>
          <w:bCs/>
          <w:sz w:val="36"/>
          <w:szCs w:val="36"/>
          <w:lang w:val="zh-CN"/>
        </w:rPr>
      </w:pPr>
    </w:p>
    <w:p w14:paraId="1EB231C0">
      <w:pPr>
        <w:autoSpaceDE w:val="0"/>
        <w:autoSpaceDN w:val="0"/>
        <w:adjustRightInd w:val="0"/>
        <w:spacing w:line="360" w:lineRule="auto"/>
        <w:ind w:firstLine="2711" w:firstLineChars="750"/>
        <w:rPr>
          <w:rFonts w:ascii="宋体" w:hAnsi="宋体" w:cs="黑体"/>
          <w:b/>
          <w:bCs/>
          <w:sz w:val="36"/>
          <w:szCs w:val="36"/>
          <w:lang w:val="zh-CN"/>
        </w:rPr>
      </w:pPr>
    </w:p>
    <w:p w14:paraId="5C8EEC54">
      <w:pPr>
        <w:autoSpaceDE w:val="0"/>
        <w:autoSpaceDN w:val="0"/>
        <w:adjustRightInd w:val="0"/>
        <w:spacing w:line="360" w:lineRule="auto"/>
        <w:ind w:firstLine="2711" w:firstLineChars="750"/>
        <w:rPr>
          <w:rFonts w:ascii="宋体" w:hAnsi="宋体" w:cs="黑体"/>
          <w:b/>
          <w:bCs/>
          <w:sz w:val="36"/>
          <w:szCs w:val="36"/>
          <w:lang w:val="zh-CN"/>
        </w:rPr>
      </w:pPr>
    </w:p>
    <w:p w14:paraId="586C722A">
      <w:pPr>
        <w:autoSpaceDE w:val="0"/>
        <w:autoSpaceDN w:val="0"/>
        <w:adjustRightInd w:val="0"/>
        <w:spacing w:line="360" w:lineRule="auto"/>
        <w:ind w:firstLine="2711" w:firstLineChars="750"/>
        <w:rPr>
          <w:rFonts w:ascii="宋体" w:hAnsi="宋体" w:cs="黑体"/>
          <w:b/>
          <w:bCs/>
          <w:sz w:val="36"/>
          <w:szCs w:val="36"/>
          <w:lang w:val="zh-CN"/>
        </w:rPr>
      </w:pPr>
    </w:p>
    <w:p w14:paraId="4AD10633">
      <w:pPr>
        <w:autoSpaceDE w:val="0"/>
        <w:autoSpaceDN w:val="0"/>
        <w:adjustRightInd w:val="0"/>
        <w:spacing w:line="360" w:lineRule="auto"/>
        <w:ind w:firstLine="2711" w:firstLineChars="750"/>
        <w:rPr>
          <w:rFonts w:ascii="宋体" w:hAnsi="宋体" w:cs="黑体"/>
          <w:b/>
          <w:bCs/>
          <w:sz w:val="36"/>
          <w:szCs w:val="36"/>
          <w:lang w:val="zh-CN"/>
        </w:rPr>
      </w:pPr>
    </w:p>
    <w:p w14:paraId="3D39A860">
      <w:pPr>
        <w:autoSpaceDE w:val="0"/>
        <w:autoSpaceDN w:val="0"/>
        <w:adjustRightInd w:val="0"/>
        <w:spacing w:line="360" w:lineRule="auto"/>
        <w:ind w:firstLine="2711" w:firstLineChars="750"/>
        <w:rPr>
          <w:rFonts w:ascii="宋体" w:hAnsi="宋体" w:cs="黑体"/>
          <w:b/>
          <w:bCs/>
          <w:sz w:val="36"/>
          <w:szCs w:val="36"/>
          <w:lang w:val="zh-CN"/>
        </w:rPr>
      </w:pPr>
    </w:p>
    <w:p w14:paraId="69C153B7">
      <w:pPr>
        <w:autoSpaceDE w:val="0"/>
        <w:autoSpaceDN w:val="0"/>
        <w:adjustRightInd w:val="0"/>
        <w:spacing w:line="360" w:lineRule="auto"/>
        <w:ind w:firstLine="2711" w:firstLineChars="750"/>
        <w:rPr>
          <w:rFonts w:ascii="宋体" w:hAnsi="宋体" w:cs="黑体"/>
          <w:b/>
          <w:bCs/>
          <w:sz w:val="36"/>
          <w:szCs w:val="36"/>
          <w:lang w:val="zh-CN"/>
        </w:rPr>
      </w:pPr>
    </w:p>
    <w:p w14:paraId="6604663B">
      <w:pPr>
        <w:autoSpaceDE w:val="0"/>
        <w:autoSpaceDN w:val="0"/>
        <w:adjustRightInd w:val="0"/>
        <w:spacing w:line="360" w:lineRule="auto"/>
        <w:ind w:firstLine="2711" w:firstLineChars="750"/>
        <w:rPr>
          <w:rFonts w:ascii="宋体" w:hAnsi="宋体" w:cs="黑体"/>
          <w:b/>
          <w:bCs/>
          <w:sz w:val="36"/>
          <w:szCs w:val="36"/>
          <w:lang w:val="zh-CN"/>
        </w:rPr>
      </w:pPr>
      <w:r>
        <w:rPr>
          <w:rFonts w:hint="eastAsia" w:ascii="宋体" w:hAnsi="宋体" w:cs="黑体"/>
          <w:b/>
          <w:bCs/>
          <w:sz w:val="36"/>
          <w:szCs w:val="36"/>
          <w:lang w:val="zh-CN"/>
        </w:rPr>
        <w:t>五、符合性审查证明材料</w:t>
      </w:r>
    </w:p>
    <w:p w14:paraId="6D77E523">
      <w:pPr>
        <w:widowControl/>
        <w:ind w:firstLine="2891" w:firstLineChars="900"/>
        <w:rPr>
          <w:rFonts w:ascii="宋体" w:hAnsi="宋体"/>
          <w:b/>
          <w:bCs/>
          <w:sz w:val="32"/>
          <w:szCs w:val="32"/>
        </w:rPr>
      </w:pPr>
      <w:r>
        <w:rPr>
          <w:rFonts w:hint="eastAsia" w:ascii="宋体" w:hAnsi="宋体"/>
          <w:b/>
          <w:bCs/>
          <w:sz w:val="32"/>
          <w:szCs w:val="32"/>
        </w:rPr>
        <w:t>5.1</w:t>
      </w:r>
      <w:r>
        <w:rPr>
          <w:rFonts w:hint="eastAsia" w:hAnsi="宋体"/>
          <w:b/>
          <w:snapToGrid w:val="0"/>
          <w:kern w:val="0"/>
          <w:sz w:val="32"/>
          <w:szCs w:val="32"/>
        </w:rPr>
        <w:t>技术方案（实施方案）</w:t>
      </w:r>
    </w:p>
    <w:p w14:paraId="57FFF3E0">
      <w:pPr>
        <w:snapToGrid w:val="0"/>
        <w:spacing w:line="360" w:lineRule="auto"/>
        <w:jc w:val="center"/>
        <w:rPr>
          <w:rFonts w:hAnsi="宋体"/>
          <w:b/>
          <w:snapToGrid w:val="0"/>
          <w:kern w:val="0"/>
          <w:sz w:val="36"/>
          <w:szCs w:val="36"/>
        </w:rPr>
      </w:pPr>
    </w:p>
    <w:p w14:paraId="0B6CD714">
      <w:pPr>
        <w:autoSpaceDE w:val="0"/>
        <w:autoSpaceDN w:val="0"/>
        <w:adjustRightInd w:val="0"/>
        <w:spacing w:line="360" w:lineRule="auto"/>
        <w:jc w:val="center"/>
        <w:rPr>
          <w:rFonts w:ascii="宋体" w:hAnsi="宋体" w:cs="宋体"/>
          <w:sz w:val="24"/>
          <w:szCs w:val="24"/>
          <w:lang w:val="zh-CN"/>
        </w:rPr>
      </w:pPr>
      <w:r>
        <w:rPr>
          <w:rFonts w:hint="eastAsia" w:ascii="宋体" w:hAnsi="宋体" w:cs="宋体"/>
          <w:sz w:val="24"/>
          <w:szCs w:val="24"/>
          <w:lang w:val="zh-CN"/>
        </w:rPr>
        <w:t>（供应商根据采购文件要求自行编制）</w:t>
      </w:r>
    </w:p>
    <w:p w14:paraId="7F3F18C5">
      <w:pPr>
        <w:autoSpaceDE w:val="0"/>
        <w:autoSpaceDN w:val="0"/>
        <w:adjustRightInd w:val="0"/>
        <w:spacing w:line="360" w:lineRule="auto"/>
        <w:jc w:val="center"/>
        <w:rPr>
          <w:rFonts w:ascii="宋体" w:hAnsi="宋体" w:cs="宋体"/>
          <w:sz w:val="24"/>
          <w:szCs w:val="24"/>
          <w:lang w:val="zh-CN"/>
        </w:rPr>
      </w:pPr>
    </w:p>
    <w:p w14:paraId="3F3A3A86">
      <w:pPr>
        <w:snapToGrid w:val="0"/>
        <w:spacing w:line="360" w:lineRule="auto"/>
        <w:jc w:val="center"/>
        <w:rPr>
          <w:rFonts w:hAnsi="宋体"/>
          <w:b/>
          <w:snapToGrid w:val="0"/>
          <w:kern w:val="0"/>
          <w:sz w:val="36"/>
          <w:szCs w:val="36"/>
        </w:rPr>
      </w:pPr>
    </w:p>
    <w:p w14:paraId="2CF4DF2B">
      <w:pPr>
        <w:autoSpaceDE w:val="0"/>
        <w:autoSpaceDN w:val="0"/>
        <w:adjustRightInd w:val="0"/>
        <w:spacing w:line="360" w:lineRule="auto"/>
        <w:jc w:val="center"/>
        <w:rPr>
          <w:rFonts w:ascii="宋体" w:hAnsi="宋体" w:cs="宋体"/>
          <w:sz w:val="24"/>
          <w:szCs w:val="24"/>
          <w:lang w:val="zh-CN"/>
        </w:rPr>
      </w:pPr>
    </w:p>
    <w:p w14:paraId="36FF021A">
      <w:pPr>
        <w:snapToGrid w:val="0"/>
        <w:spacing w:line="360" w:lineRule="auto"/>
        <w:jc w:val="center"/>
        <w:rPr>
          <w:rFonts w:hAnsi="宋体"/>
          <w:b/>
          <w:snapToGrid w:val="0"/>
          <w:kern w:val="0"/>
          <w:sz w:val="36"/>
          <w:szCs w:val="36"/>
        </w:rPr>
      </w:pPr>
    </w:p>
    <w:p w14:paraId="5C386115">
      <w:pPr>
        <w:spacing w:line="360" w:lineRule="auto"/>
        <w:jc w:val="center"/>
        <w:rPr>
          <w:rFonts w:ascii="宋体" w:hAnsi="宋体" w:cs="宋体"/>
          <w:sz w:val="24"/>
        </w:rPr>
      </w:pPr>
    </w:p>
    <w:p w14:paraId="39399DD0">
      <w:pPr>
        <w:snapToGrid w:val="0"/>
        <w:spacing w:line="360" w:lineRule="auto"/>
        <w:jc w:val="center"/>
        <w:rPr>
          <w:rFonts w:ascii="宋体" w:hAnsi="宋体" w:cs="宋体"/>
          <w:b/>
          <w:bCs/>
          <w:sz w:val="24"/>
        </w:rPr>
      </w:pPr>
    </w:p>
    <w:p w14:paraId="7C3E2BC9">
      <w:pPr>
        <w:snapToGrid w:val="0"/>
        <w:spacing w:line="360" w:lineRule="auto"/>
        <w:jc w:val="center"/>
        <w:rPr>
          <w:rFonts w:ascii="宋体" w:hAnsi="宋体" w:cs="宋体"/>
          <w:b/>
          <w:bCs/>
          <w:sz w:val="24"/>
        </w:rPr>
      </w:pPr>
    </w:p>
    <w:p w14:paraId="59EADFD0">
      <w:pPr>
        <w:snapToGrid w:val="0"/>
        <w:spacing w:line="360" w:lineRule="auto"/>
        <w:jc w:val="center"/>
        <w:rPr>
          <w:rFonts w:ascii="宋体" w:hAnsi="宋体" w:cs="宋体"/>
          <w:b/>
          <w:bCs/>
          <w:sz w:val="24"/>
        </w:rPr>
      </w:pPr>
    </w:p>
    <w:p w14:paraId="5D2B39A8">
      <w:pPr>
        <w:snapToGrid w:val="0"/>
        <w:spacing w:line="360" w:lineRule="auto"/>
        <w:jc w:val="center"/>
        <w:rPr>
          <w:rFonts w:ascii="宋体" w:hAnsi="宋体"/>
          <w:b/>
          <w:bCs/>
          <w:sz w:val="32"/>
          <w:szCs w:val="32"/>
        </w:rPr>
      </w:pPr>
    </w:p>
    <w:p w14:paraId="19E69FBC">
      <w:pPr>
        <w:snapToGrid w:val="0"/>
        <w:spacing w:line="360" w:lineRule="auto"/>
        <w:jc w:val="center"/>
        <w:rPr>
          <w:rFonts w:ascii="宋体" w:hAnsi="宋体"/>
          <w:b/>
          <w:bCs/>
          <w:sz w:val="32"/>
          <w:szCs w:val="32"/>
        </w:rPr>
      </w:pPr>
    </w:p>
    <w:p w14:paraId="4D35BEEA">
      <w:pPr>
        <w:snapToGrid w:val="0"/>
        <w:spacing w:line="360" w:lineRule="auto"/>
        <w:jc w:val="center"/>
        <w:rPr>
          <w:rFonts w:ascii="宋体" w:hAnsi="宋体"/>
          <w:b/>
          <w:bCs/>
          <w:sz w:val="32"/>
          <w:szCs w:val="32"/>
        </w:rPr>
      </w:pPr>
    </w:p>
    <w:p w14:paraId="20673E65">
      <w:pPr>
        <w:snapToGrid w:val="0"/>
        <w:spacing w:line="360" w:lineRule="auto"/>
        <w:jc w:val="center"/>
        <w:rPr>
          <w:rFonts w:ascii="宋体" w:hAnsi="宋体"/>
          <w:b/>
          <w:bCs/>
          <w:sz w:val="32"/>
          <w:szCs w:val="32"/>
        </w:rPr>
      </w:pPr>
    </w:p>
    <w:p w14:paraId="0201F98E">
      <w:pPr>
        <w:snapToGrid w:val="0"/>
        <w:spacing w:line="360" w:lineRule="auto"/>
        <w:jc w:val="center"/>
        <w:rPr>
          <w:rFonts w:ascii="宋体" w:hAnsi="宋体"/>
          <w:b/>
          <w:bCs/>
          <w:sz w:val="32"/>
          <w:szCs w:val="32"/>
        </w:rPr>
      </w:pPr>
    </w:p>
    <w:p w14:paraId="052D82FD">
      <w:pPr>
        <w:snapToGrid w:val="0"/>
        <w:spacing w:line="360" w:lineRule="auto"/>
        <w:jc w:val="center"/>
        <w:rPr>
          <w:rFonts w:ascii="宋体" w:hAnsi="宋体"/>
          <w:b/>
          <w:bCs/>
          <w:sz w:val="32"/>
          <w:szCs w:val="32"/>
        </w:rPr>
      </w:pPr>
    </w:p>
    <w:p w14:paraId="2F7EDF4E">
      <w:pPr>
        <w:snapToGrid w:val="0"/>
        <w:spacing w:line="360" w:lineRule="auto"/>
        <w:jc w:val="center"/>
        <w:rPr>
          <w:rFonts w:ascii="宋体" w:hAnsi="宋体"/>
          <w:b/>
          <w:bCs/>
          <w:sz w:val="32"/>
          <w:szCs w:val="32"/>
        </w:rPr>
      </w:pPr>
    </w:p>
    <w:p w14:paraId="4783085F">
      <w:pPr>
        <w:snapToGrid w:val="0"/>
        <w:spacing w:line="360" w:lineRule="auto"/>
        <w:jc w:val="center"/>
        <w:rPr>
          <w:rFonts w:ascii="宋体" w:hAnsi="宋体"/>
          <w:b/>
          <w:bCs/>
          <w:sz w:val="32"/>
          <w:szCs w:val="32"/>
        </w:rPr>
      </w:pPr>
    </w:p>
    <w:p w14:paraId="1C544278">
      <w:pPr>
        <w:snapToGrid w:val="0"/>
        <w:spacing w:line="360" w:lineRule="auto"/>
        <w:jc w:val="center"/>
        <w:rPr>
          <w:rFonts w:ascii="宋体" w:hAnsi="宋体"/>
          <w:b/>
          <w:bCs/>
          <w:sz w:val="32"/>
          <w:szCs w:val="32"/>
        </w:rPr>
      </w:pPr>
    </w:p>
    <w:p w14:paraId="1A493C5B">
      <w:pPr>
        <w:snapToGrid w:val="0"/>
        <w:spacing w:line="360" w:lineRule="auto"/>
        <w:jc w:val="center"/>
        <w:rPr>
          <w:rFonts w:ascii="宋体" w:hAnsi="宋体"/>
          <w:b/>
          <w:bCs/>
          <w:sz w:val="32"/>
          <w:szCs w:val="32"/>
        </w:rPr>
      </w:pPr>
    </w:p>
    <w:p w14:paraId="407591E8">
      <w:pPr>
        <w:snapToGrid w:val="0"/>
        <w:spacing w:line="360" w:lineRule="auto"/>
        <w:jc w:val="center"/>
        <w:rPr>
          <w:rFonts w:ascii="宋体" w:hAnsi="宋体"/>
          <w:b/>
          <w:bCs/>
          <w:sz w:val="32"/>
          <w:szCs w:val="32"/>
        </w:rPr>
      </w:pPr>
    </w:p>
    <w:p w14:paraId="4D4004E1">
      <w:pPr>
        <w:snapToGrid w:val="0"/>
        <w:spacing w:line="360" w:lineRule="auto"/>
        <w:jc w:val="center"/>
        <w:rPr>
          <w:rFonts w:ascii="宋体" w:hAnsi="宋体"/>
          <w:b/>
          <w:bCs/>
          <w:sz w:val="32"/>
          <w:szCs w:val="32"/>
        </w:rPr>
      </w:pPr>
    </w:p>
    <w:p w14:paraId="4207E40F">
      <w:pPr>
        <w:snapToGrid w:val="0"/>
        <w:spacing w:line="360" w:lineRule="auto"/>
        <w:jc w:val="center"/>
        <w:rPr>
          <w:rFonts w:hAnsi="宋体"/>
          <w:b/>
          <w:snapToGrid w:val="0"/>
          <w:kern w:val="0"/>
          <w:sz w:val="32"/>
          <w:szCs w:val="32"/>
        </w:rPr>
      </w:pPr>
      <w:r>
        <w:rPr>
          <w:rFonts w:hint="eastAsia" w:ascii="宋体" w:hAnsi="宋体"/>
          <w:b/>
          <w:bCs/>
          <w:sz w:val="32"/>
          <w:szCs w:val="32"/>
        </w:rPr>
        <w:t>5.2</w:t>
      </w:r>
      <w:r>
        <w:rPr>
          <w:rFonts w:hint="eastAsia" w:hAnsi="宋体"/>
          <w:b/>
          <w:snapToGrid w:val="0"/>
          <w:kern w:val="0"/>
          <w:sz w:val="32"/>
          <w:szCs w:val="32"/>
        </w:rPr>
        <w:t>业绩情况表</w:t>
      </w:r>
    </w:p>
    <w:p w14:paraId="43F2FE27">
      <w:pPr>
        <w:spacing w:before="50" w:afterLines="50" w:line="360" w:lineRule="auto"/>
        <w:contextualSpacing/>
        <w:jc w:val="left"/>
        <w:rPr>
          <w:rFonts w:ascii="宋体" w:hAnsi="宋体"/>
          <w:sz w:val="24"/>
          <w:szCs w:val="24"/>
        </w:rPr>
      </w:pPr>
      <w:r>
        <w:rPr>
          <w:rFonts w:hint="eastAsia" w:ascii="宋体" w:hAnsi="宋体"/>
          <w:sz w:val="24"/>
          <w:szCs w:val="24"/>
        </w:rPr>
        <w:t>项目编号：</w:t>
      </w:r>
    </w:p>
    <w:p w14:paraId="289364AB">
      <w:pPr>
        <w:snapToGrid w:val="0"/>
        <w:spacing w:line="360" w:lineRule="auto"/>
        <w:rPr>
          <w:rFonts w:hAnsi="宋体"/>
          <w:b/>
          <w:snapToGrid w:val="0"/>
          <w:kern w:val="0"/>
          <w:sz w:val="36"/>
          <w:szCs w:val="36"/>
        </w:rPr>
      </w:pPr>
      <w:r>
        <w:rPr>
          <w:rFonts w:hint="eastAsia" w:ascii="宋体" w:hAnsi="宋体"/>
          <w:sz w:val="24"/>
          <w:szCs w:val="24"/>
        </w:rPr>
        <w:t xml:space="preserve">项目名称：   </w:t>
      </w:r>
    </w:p>
    <w:tbl>
      <w:tblPr>
        <w:tblStyle w:val="32"/>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6421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196C1039">
            <w:pPr>
              <w:pStyle w:val="15"/>
              <w:jc w:val="center"/>
              <w:rPr>
                <w:rFonts w:ascii="宋体" w:hAnsi="宋体" w:eastAsia="宋体" w:cs="Times New Roman"/>
                <w:b/>
                <w:bCs/>
                <w:sz w:val="24"/>
                <w:szCs w:val="24"/>
              </w:rPr>
            </w:pPr>
            <w:r>
              <w:rPr>
                <w:rFonts w:hint="eastAsia" w:ascii="宋体" w:hAnsi="宋体" w:eastAsia="宋体" w:cs="宋体"/>
                <w:b/>
                <w:bCs/>
                <w:sz w:val="24"/>
                <w:szCs w:val="24"/>
              </w:rPr>
              <w:t>序号</w:t>
            </w:r>
          </w:p>
        </w:tc>
        <w:tc>
          <w:tcPr>
            <w:tcW w:w="1808" w:type="dxa"/>
            <w:shd w:val="clear" w:color="auto" w:fill="F3F3F3"/>
            <w:vAlign w:val="center"/>
          </w:tcPr>
          <w:p w14:paraId="1D0B0207">
            <w:pPr>
              <w:pStyle w:val="15"/>
              <w:jc w:val="center"/>
              <w:rPr>
                <w:rFonts w:ascii="宋体" w:hAnsi="宋体" w:eastAsia="宋体" w:cs="Times New Roman"/>
                <w:b/>
                <w:bCs/>
                <w:sz w:val="24"/>
                <w:szCs w:val="24"/>
              </w:rPr>
            </w:pPr>
            <w:r>
              <w:rPr>
                <w:rFonts w:hint="eastAsia" w:ascii="宋体" w:hAnsi="宋体" w:eastAsia="宋体" w:cs="宋体"/>
                <w:b/>
                <w:bCs/>
                <w:sz w:val="24"/>
                <w:szCs w:val="24"/>
              </w:rPr>
              <w:t>客户单位名称</w:t>
            </w:r>
          </w:p>
        </w:tc>
        <w:tc>
          <w:tcPr>
            <w:tcW w:w="3579" w:type="dxa"/>
            <w:shd w:val="clear" w:color="auto" w:fill="F3F3F3"/>
            <w:vAlign w:val="center"/>
          </w:tcPr>
          <w:p w14:paraId="09EE8624">
            <w:pPr>
              <w:pStyle w:val="15"/>
              <w:jc w:val="center"/>
              <w:rPr>
                <w:rFonts w:ascii="宋体" w:hAnsi="宋体" w:eastAsia="宋体" w:cs="Times New Roman"/>
                <w:b/>
                <w:bCs/>
                <w:sz w:val="24"/>
                <w:szCs w:val="24"/>
              </w:rPr>
            </w:pPr>
            <w:r>
              <w:rPr>
                <w:rFonts w:hint="eastAsia" w:ascii="宋体" w:hAnsi="宋体" w:eastAsia="宋体" w:cs="宋体"/>
                <w:b/>
                <w:bCs/>
                <w:sz w:val="24"/>
                <w:szCs w:val="24"/>
              </w:rPr>
              <w:t>项目名称及主要内容</w:t>
            </w:r>
          </w:p>
        </w:tc>
        <w:tc>
          <w:tcPr>
            <w:tcW w:w="1440" w:type="dxa"/>
            <w:shd w:val="clear" w:color="auto" w:fill="F3F3F3"/>
            <w:vAlign w:val="center"/>
          </w:tcPr>
          <w:p w14:paraId="6C54043A">
            <w:pPr>
              <w:pStyle w:val="15"/>
              <w:jc w:val="center"/>
              <w:rPr>
                <w:rFonts w:ascii="宋体" w:hAnsi="宋体" w:eastAsia="宋体" w:cs="Times New Roman"/>
                <w:b/>
                <w:bCs/>
                <w:sz w:val="24"/>
                <w:szCs w:val="24"/>
              </w:rPr>
            </w:pPr>
            <w:r>
              <w:rPr>
                <w:rFonts w:hint="eastAsia" w:ascii="宋体" w:hAnsi="宋体" w:eastAsia="宋体" w:cs="宋体"/>
                <w:b/>
                <w:bCs/>
                <w:sz w:val="24"/>
                <w:szCs w:val="24"/>
              </w:rPr>
              <w:t>合同金额（万元）</w:t>
            </w:r>
          </w:p>
        </w:tc>
        <w:tc>
          <w:tcPr>
            <w:tcW w:w="1706" w:type="dxa"/>
            <w:shd w:val="clear" w:color="auto" w:fill="F3F3F3"/>
            <w:vAlign w:val="center"/>
          </w:tcPr>
          <w:p w14:paraId="0B2AE837">
            <w:pPr>
              <w:pStyle w:val="15"/>
              <w:jc w:val="center"/>
              <w:rPr>
                <w:rFonts w:ascii="宋体" w:hAnsi="宋体" w:eastAsia="宋体" w:cs="Times New Roman"/>
                <w:b/>
                <w:bCs/>
                <w:sz w:val="24"/>
                <w:szCs w:val="24"/>
              </w:rPr>
            </w:pPr>
            <w:r>
              <w:rPr>
                <w:rFonts w:hint="eastAsia" w:ascii="宋体" w:hAnsi="宋体" w:eastAsia="宋体" w:cs="宋体"/>
                <w:b/>
                <w:bCs/>
                <w:sz w:val="24"/>
                <w:szCs w:val="24"/>
              </w:rPr>
              <w:t>联系人及电话</w:t>
            </w:r>
          </w:p>
        </w:tc>
      </w:tr>
      <w:tr w14:paraId="7FCC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B771D4B">
            <w:pPr>
              <w:pStyle w:val="15"/>
              <w:spacing w:line="360" w:lineRule="auto"/>
              <w:jc w:val="center"/>
              <w:rPr>
                <w:rFonts w:ascii="宋体" w:hAnsi="宋体" w:eastAsia="宋体" w:cs="宋体"/>
                <w:sz w:val="24"/>
                <w:szCs w:val="24"/>
              </w:rPr>
            </w:pPr>
            <w:r>
              <w:rPr>
                <w:rFonts w:ascii="宋体" w:hAnsi="宋体" w:eastAsia="宋体" w:cs="宋体"/>
                <w:sz w:val="24"/>
                <w:szCs w:val="24"/>
              </w:rPr>
              <w:t>1</w:t>
            </w:r>
          </w:p>
        </w:tc>
        <w:tc>
          <w:tcPr>
            <w:tcW w:w="1808" w:type="dxa"/>
            <w:vAlign w:val="center"/>
          </w:tcPr>
          <w:p w14:paraId="36ACC964">
            <w:pPr>
              <w:pStyle w:val="15"/>
              <w:spacing w:line="360" w:lineRule="auto"/>
              <w:rPr>
                <w:rFonts w:ascii="宋体" w:hAnsi="宋体" w:eastAsia="宋体" w:cs="Times New Roman"/>
                <w:sz w:val="24"/>
                <w:szCs w:val="24"/>
              </w:rPr>
            </w:pPr>
          </w:p>
        </w:tc>
        <w:tc>
          <w:tcPr>
            <w:tcW w:w="3579" w:type="dxa"/>
            <w:vAlign w:val="center"/>
          </w:tcPr>
          <w:p w14:paraId="73C69A6C">
            <w:pPr>
              <w:pStyle w:val="15"/>
              <w:spacing w:line="360" w:lineRule="auto"/>
              <w:rPr>
                <w:rFonts w:ascii="宋体" w:hAnsi="宋体" w:eastAsia="宋体" w:cs="Times New Roman"/>
                <w:sz w:val="24"/>
                <w:szCs w:val="24"/>
              </w:rPr>
            </w:pPr>
          </w:p>
        </w:tc>
        <w:tc>
          <w:tcPr>
            <w:tcW w:w="1440" w:type="dxa"/>
            <w:vAlign w:val="center"/>
          </w:tcPr>
          <w:p w14:paraId="07DE37CB">
            <w:pPr>
              <w:pStyle w:val="15"/>
              <w:spacing w:line="360" w:lineRule="auto"/>
              <w:rPr>
                <w:rFonts w:ascii="宋体" w:hAnsi="宋体" w:eastAsia="宋体" w:cs="Times New Roman"/>
                <w:sz w:val="24"/>
                <w:szCs w:val="24"/>
              </w:rPr>
            </w:pPr>
          </w:p>
        </w:tc>
        <w:tc>
          <w:tcPr>
            <w:tcW w:w="1706" w:type="dxa"/>
            <w:vAlign w:val="center"/>
          </w:tcPr>
          <w:p w14:paraId="0D8C5F61">
            <w:pPr>
              <w:pStyle w:val="15"/>
              <w:spacing w:line="360" w:lineRule="auto"/>
              <w:rPr>
                <w:rFonts w:ascii="宋体" w:hAnsi="宋体" w:eastAsia="宋体" w:cs="Times New Roman"/>
                <w:sz w:val="24"/>
                <w:szCs w:val="24"/>
              </w:rPr>
            </w:pPr>
          </w:p>
        </w:tc>
      </w:tr>
      <w:tr w14:paraId="5BB1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A577FE5">
            <w:pPr>
              <w:pStyle w:val="15"/>
              <w:spacing w:line="360" w:lineRule="auto"/>
              <w:jc w:val="center"/>
              <w:rPr>
                <w:rFonts w:ascii="宋体" w:hAnsi="宋体" w:eastAsia="宋体" w:cs="宋体"/>
                <w:sz w:val="24"/>
                <w:szCs w:val="24"/>
              </w:rPr>
            </w:pPr>
            <w:r>
              <w:rPr>
                <w:rFonts w:ascii="宋体" w:hAnsi="宋体" w:eastAsia="宋体" w:cs="宋体"/>
                <w:sz w:val="24"/>
                <w:szCs w:val="24"/>
              </w:rPr>
              <w:t>2</w:t>
            </w:r>
          </w:p>
        </w:tc>
        <w:tc>
          <w:tcPr>
            <w:tcW w:w="1808" w:type="dxa"/>
            <w:vAlign w:val="center"/>
          </w:tcPr>
          <w:p w14:paraId="3ECF6C7A">
            <w:pPr>
              <w:pStyle w:val="15"/>
              <w:spacing w:line="360" w:lineRule="auto"/>
              <w:rPr>
                <w:rFonts w:ascii="宋体" w:hAnsi="宋体" w:eastAsia="宋体" w:cs="Times New Roman"/>
                <w:sz w:val="24"/>
                <w:szCs w:val="24"/>
              </w:rPr>
            </w:pPr>
          </w:p>
        </w:tc>
        <w:tc>
          <w:tcPr>
            <w:tcW w:w="3579" w:type="dxa"/>
            <w:vAlign w:val="center"/>
          </w:tcPr>
          <w:p w14:paraId="2FD84ABA">
            <w:pPr>
              <w:pStyle w:val="15"/>
              <w:spacing w:line="360" w:lineRule="auto"/>
              <w:rPr>
                <w:rFonts w:ascii="宋体" w:hAnsi="宋体" w:eastAsia="宋体" w:cs="Times New Roman"/>
                <w:sz w:val="24"/>
                <w:szCs w:val="24"/>
              </w:rPr>
            </w:pPr>
          </w:p>
        </w:tc>
        <w:tc>
          <w:tcPr>
            <w:tcW w:w="1440" w:type="dxa"/>
            <w:vAlign w:val="center"/>
          </w:tcPr>
          <w:p w14:paraId="6877A189">
            <w:pPr>
              <w:pStyle w:val="15"/>
              <w:spacing w:line="360" w:lineRule="auto"/>
              <w:rPr>
                <w:rFonts w:ascii="宋体" w:hAnsi="宋体" w:eastAsia="宋体" w:cs="Times New Roman"/>
                <w:sz w:val="24"/>
                <w:szCs w:val="24"/>
              </w:rPr>
            </w:pPr>
          </w:p>
        </w:tc>
        <w:tc>
          <w:tcPr>
            <w:tcW w:w="1706" w:type="dxa"/>
            <w:vAlign w:val="center"/>
          </w:tcPr>
          <w:p w14:paraId="0E8BD0C8">
            <w:pPr>
              <w:pStyle w:val="15"/>
              <w:spacing w:line="360" w:lineRule="auto"/>
              <w:rPr>
                <w:rFonts w:ascii="宋体" w:hAnsi="宋体" w:eastAsia="宋体" w:cs="Times New Roman"/>
                <w:sz w:val="24"/>
                <w:szCs w:val="24"/>
              </w:rPr>
            </w:pPr>
          </w:p>
        </w:tc>
      </w:tr>
      <w:tr w14:paraId="14CF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7B929A0">
            <w:pPr>
              <w:pStyle w:val="15"/>
              <w:spacing w:line="360" w:lineRule="auto"/>
              <w:jc w:val="center"/>
              <w:rPr>
                <w:rFonts w:ascii="宋体" w:hAnsi="宋体" w:eastAsia="宋体" w:cs="宋体"/>
                <w:sz w:val="24"/>
                <w:szCs w:val="24"/>
              </w:rPr>
            </w:pPr>
            <w:r>
              <w:rPr>
                <w:rFonts w:ascii="宋体" w:hAnsi="宋体" w:eastAsia="宋体" w:cs="宋体"/>
                <w:sz w:val="24"/>
                <w:szCs w:val="24"/>
              </w:rPr>
              <w:t>3</w:t>
            </w:r>
          </w:p>
        </w:tc>
        <w:tc>
          <w:tcPr>
            <w:tcW w:w="1808" w:type="dxa"/>
            <w:vAlign w:val="center"/>
          </w:tcPr>
          <w:p w14:paraId="062675AB">
            <w:pPr>
              <w:pStyle w:val="15"/>
              <w:spacing w:line="360" w:lineRule="auto"/>
              <w:rPr>
                <w:rFonts w:ascii="宋体" w:hAnsi="宋体" w:eastAsia="宋体" w:cs="Times New Roman"/>
                <w:sz w:val="24"/>
                <w:szCs w:val="24"/>
              </w:rPr>
            </w:pPr>
          </w:p>
        </w:tc>
        <w:tc>
          <w:tcPr>
            <w:tcW w:w="3579" w:type="dxa"/>
            <w:vAlign w:val="center"/>
          </w:tcPr>
          <w:p w14:paraId="013776E0">
            <w:pPr>
              <w:pStyle w:val="15"/>
              <w:spacing w:line="360" w:lineRule="auto"/>
              <w:rPr>
                <w:rFonts w:ascii="宋体" w:hAnsi="宋体" w:eastAsia="宋体" w:cs="Times New Roman"/>
                <w:sz w:val="24"/>
                <w:szCs w:val="24"/>
              </w:rPr>
            </w:pPr>
          </w:p>
        </w:tc>
        <w:tc>
          <w:tcPr>
            <w:tcW w:w="1440" w:type="dxa"/>
            <w:vAlign w:val="center"/>
          </w:tcPr>
          <w:p w14:paraId="55164B07">
            <w:pPr>
              <w:pStyle w:val="15"/>
              <w:spacing w:line="360" w:lineRule="auto"/>
              <w:rPr>
                <w:rFonts w:ascii="宋体" w:hAnsi="宋体" w:eastAsia="宋体" w:cs="Times New Roman"/>
                <w:sz w:val="24"/>
                <w:szCs w:val="24"/>
              </w:rPr>
            </w:pPr>
          </w:p>
        </w:tc>
        <w:tc>
          <w:tcPr>
            <w:tcW w:w="1706" w:type="dxa"/>
            <w:vAlign w:val="center"/>
          </w:tcPr>
          <w:p w14:paraId="1345C813">
            <w:pPr>
              <w:pStyle w:val="15"/>
              <w:spacing w:line="360" w:lineRule="auto"/>
              <w:rPr>
                <w:rFonts w:ascii="宋体" w:hAnsi="宋体" w:eastAsia="宋体" w:cs="Times New Roman"/>
                <w:sz w:val="24"/>
                <w:szCs w:val="24"/>
              </w:rPr>
            </w:pPr>
          </w:p>
        </w:tc>
      </w:tr>
      <w:tr w14:paraId="4206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19D3903">
            <w:pPr>
              <w:pStyle w:val="15"/>
              <w:spacing w:line="360" w:lineRule="auto"/>
              <w:jc w:val="center"/>
              <w:rPr>
                <w:rFonts w:ascii="宋体" w:hAnsi="宋体" w:eastAsia="宋体" w:cs="宋体"/>
                <w:sz w:val="24"/>
                <w:szCs w:val="24"/>
              </w:rPr>
            </w:pPr>
            <w:r>
              <w:rPr>
                <w:rFonts w:ascii="宋体" w:hAnsi="宋体" w:eastAsia="宋体" w:cs="宋体"/>
                <w:sz w:val="24"/>
                <w:szCs w:val="24"/>
              </w:rPr>
              <w:t>4</w:t>
            </w:r>
          </w:p>
        </w:tc>
        <w:tc>
          <w:tcPr>
            <w:tcW w:w="1808" w:type="dxa"/>
            <w:vAlign w:val="center"/>
          </w:tcPr>
          <w:p w14:paraId="5B6B5723">
            <w:pPr>
              <w:rPr>
                <w:rFonts w:hint="eastAsia" w:ascii="宋体"/>
              </w:rPr>
            </w:pPr>
          </w:p>
        </w:tc>
        <w:tc>
          <w:tcPr>
            <w:tcW w:w="3579" w:type="dxa"/>
            <w:vAlign w:val="center"/>
          </w:tcPr>
          <w:p w14:paraId="52FB9C6E">
            <w:pPr>
              <w:rPr>
                <w:rFonts w:hint="eastAsia" w:ascii="宋体"/>
              </w:rPr>
            </w:pPr>
          </w:p>
        </w:tc>
        <w:tc>
          <w:tcPr>
            <w:tcW w:w="1440" w:type="dxa"/>
            <w:vAlign w:val="center"/>
          </w:tcPr>
          <w:p w14:paraId="5CDAA3E0">
            <w:pPr>
              <w:rPr>
                <w:rFonts w:hint="eastAsia" w:ascii="宋体"/>
              </w:rPr>
            </w:pPr>
          </w:p>
        </w:tc>
        <w:tc>
          <w:tcPr>
            <w:tcW w:w="1706" w:type="dxa"/>
            <w:vAlign w:val="center"/>
          </w:tcPr>
          <w:p w14:paraId="35DA8ACC">
            <w:pPr>
              <w:rPr>
                <w:rFonts w:hint="eastAsia" w:ascii="宋体"/>
              </w:rPr>
            </w:pPr>
          </w:p>
        </w:tc>
      </w:tr>
      <w:tr w14:paraId="5AA2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A0E6893">
            <w:pPr>
              <w:pStyle w:val="15"/>
              <w:spacing w:line="360" w:lineRule="auto"/>
              <w:jc w:val="center"/>
              <w:rPr>
                <w:rFonts w:ascii="宋体" w:hAnsi="宋体" w:eastAsia="宋体" w:cs="Times New Roman"/>
                <w:sz w:val="24"/>
                <w:szCs w:val="24"/>
              </w:rPr>
            </w:pPr>
            <w:r>
              <w:rPr>
                <w:rFonts w:hint="eastAsia" w:ascii="宋体" w:hAnsi="宋体" w:eastAsia="宋体" w:cs="宋体"/>
                <w:sz w:val="24"/>
                <w:szCs w:val="24"/>
              </w:rPr>
              <w:t>……</w:t>
            </w:r>
          </w:p>
        </w:tc>
        <w:tc>
          <w:tcPr>
            <w:tcW w:w="1808" w:type="dxa"/>
            <w:vAlign w:val="center"/>
          </w:tcPr>
          <w:p w14:paraId="1168B460">
            <w:pPr>
              <w:rPr>
                <w:rFonts w:hint="eastAsia" w:ascii="宋体"/>
              </w:rPr>
            </w:pPr>
          </w:p>
        </w:tc>
        <w:tc>
          <w:tcPr>
            <w:tcW w:w="3579" w:type="dxa"/>
            <w:vAlign w:val="center"/>
          </w:tcPr>
          <w:p w14:paraId="5BFB3068">
            <w:pPr>
              <w:rPr>
                <w:rFonts w:hint="eastAsia" w:ascii="宋体"/>
              </w:rPr>
            </w:pPr>
          </w:p>
        </w:tc>
        <w:tc>
          <w:tcPr>
            <w:tcW w:w="1440" w:type="dxa"/>
            <w:vAlign w:val="center"/>
          </w:tcPr>
          <w:p w14:paraId="0E7AF83C">
            <w:pPr>
              <w:rPr>
                <w:rFonts w:hint="eastAsia" w:ascii="宋体"/>
              </w:rPr>
            </w:pPr>
          </w:p>
        </w:tc>
        <w:tc>
          <w:tcPr>
            <w:tcW w:w="1706" w:type="dxa"/>
            <w:vAlign w:val="center"/>
          </w:tcPr>
          <w:p w14:paraId="2B5858CF">
            <w:pPr>
              <w:rPr>
                <w:rFonts w:hint="eastAsia" w:ascii="宋体"/>
              </w:rPr>
            </w:pPr>
          </w:p>
        </w:tc>
      </w:tr>
    </w:tbl>
    <w:p w14:paraId="79AAB411">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供应商（公章）：</w:t>
      </w:r>
    </w:p>
    <w:p w14:paraId="6244A7A5">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供应商法定代表人（或授权代表）签字：</w:t>
      </w:r>
    </w:p>
    <w:p w14:paraId="23CE34E8">
      <w:pPr>
        <w:autoSpaceDE w:val="0"/>
        <w:autoSpaceDN w:val="0"/>
        <w:adjustRightInd w:val="0"/>
        <w:spacing w:line="360" w:lineRule="auto"/>
        <w:jc w:val="center"/>
        <w:outlineLvl w:val="0"/>
        <w:rPr>
          <w:rFonts w:ascii="宋体" w:hAnsi="宋体"/>
          <w:b/>
          <w:bCs/>
          <w:sz w:val="36"/>
          <w:szCs w:val="36"/>
        </w:rPr>
      </w:pPr>
    </w:p>
    <w:p w14:paraId="7DC986CE">
      <w:pPr>
        <w:autoSpaceDE w:val="0"/>
        <w:autoSpaceDN w:val="0"/>
        <w:adjustRightInd w:val="0"/>
        <w:spacing w:line="360" w:lineRule="auto"/>
        <w:jc w:val="center"/>
        <w:outlineLvl w:val="0"/>
        <w:rPr>
          <w:rFonts w:ascii="宋体" w:hAnsi="宋体"/>
          <w:b/>
          <w:bCs/>
          <w:sz w:val="32"/>
          <w:szCs w:val="32"/>
        </w:rPr>
      </w:pPr>
    </w:p>
    <w:p w14:paraId="47C16752">
      <w:pPr>
        <w:autoSpaceDE w:val="0"/>
        <w:autoSpaceDN w:val="0"/>
        <w:adjustRightInd w:val="0"/>
        <w:spacing w:line="360" w:lineRule="auto"/>
        <w:jc w:val="center"/>
        <w:outlineLvl w:val="0"/>
        <w:rPr>
          <w:rFonts w:ascii="宋体" w:hAnsi="宋体"/>
          <w:b/>
          <w:bCs/>
          <w:sz w:val="32"/>
          <w:szCs w:val="32"/>
        </w:rPr>
      </w:pPr>
    </w:p>
    <w:p w14:paraId="1B701039">
      <w:pPr>
        <w:autoSpaceDE w:val="0"/>
        <w:autoSpaceDN w:val="0"/>
        <w:adjustRightInd w:val="0"/>
        <w:spacing w:line="360" w:lineRule="auto"/>
        <w:jc w:val="center"/>
        <w:outlineLvl w:val="0"/>
        <w:rPr>
          <w:rFonts w:ascii="宋体" w:hAnsi="宋体"/>
          <w:b/>
          <w:bCs/>
          <w:sz w:val="32"/>
          <w:szCs w:val="32"/>
        </w:rPr>
      </w:pPr>
    </w:p>
    <w:p w14:paraId="328EE9D4">
      <w:pPr>
        <w:autoSpaceDE w:val="0"/>
        <w:autoSpaceDN w:val="0"/>
        <w:adjustRightInd w:val="0"/>
        <w:spacing w:line="360" w:lineRule="auto"/>
        <w:jc w:val="center"/>
        <w:outlineLvl w:val="0"/>
        <w:rPr>
          <w:rFonts w:ascii="宋体" w:hAnsi="宋体"/>
          <w:b/>
          <w:bCs/>
          <w:sz w:val="32"/>
          <w:szCs w:val="32"/>
        </w:rPr>
      </w:pPr>
    </w:p>
    <w:p w14:paraId="7A416F8F">
      <w:pPr>
        <w:autoSpaceDE w:val="0"/>
        <w:autoSpaceDN w:val="0"/>
        <w:adjustRightInd w:val="0"/>
        <w:spacing w:line="360" w:lineRule="auto"/>
        <w:jc w:val="center"/>
        <w:outlineLvl w:val="0"/>
        <w:rPr>
          <w:rFonts w:ascii="宋体" w:hAnsi="宋体"/>
          <w:b/>
          <w:bCs/>
          <w:sz w:val="32"/>
          <w:szCs w:val="32"/>
        </w:rPr>
      </w:pPr>
    </w:p>
    <w:p w14:paraId="07F06324">
      <w:pPr>
        <w:autoSpaceDE w:val="0"/>
        <w:autoSpaceDN w:val="0"/>
        <w:adjustRightInd w:val="0"/>
        <w:spacing w:line="360" w:lineRule="auto"/>
        <w:jc w:val="center"/>
        <w:outlineLvl w:val="0"/>
        <w:rPr>
          <w:rFonts w:ascii="宋体" w:hAnsi="宋体"/>
          <w:b/>
          <w:bCs/>
          <w:sz w:val="32"/>
          <w:szCs w:val="32"/>
        </w:rPr>
      </w:pPr>
    </w:p>
    <w:p w14:paraId="302B6D6E">
      <w:pPr>
        <w:autoSpaceDE w:val="0"/>
        <w:autoSpaceDN w:val="0"/>
        <w:adjustRightInd w:val="0"/>
        <w:spacing w:line="360" w:lineRule="auto"/>
        <w:jc w:val="center"/>
        <w:outlineLvl w:val="0"/>
        <w:rPr>
          <w:rFonts w:ascii="宋体" w:hAnsi="宋体"/>
          <w:b/>
          <w:bCs/>
          <w:sz w:val="32"/>
          <w:szCs w:val="32"/>
        </w:rPr>
      </w:pPr>
    </w:p>
    <w:p w14:paraId="46150954">
      <w:pPr>
        <w:autoSpaceDE w:val="0"/>
        <w:autoSpaceDN w:val="0"/>
        <w:adjustRightInd w:val="0"/>
        <w:spacing w:line="360" w:lineRule="auto"/>
        <w:jc w:val="center"/>
        <w:outlineLvl w:val="0"/>
        <w:rPr>
          <w:rFonts w:ascii="宋体" w:hAnsi="宋体"/>
          <w:b/>
          <w:bCs/>
          <w:sz w:val="32"/>
          <w:szCs w:val="32"/>
        </w:rPr>
      </w:pPr>
    </w:p>
    <w:p w14:paraId="685BF515">
      <w:pPr>
        <w:autoSpaceDE w:val="0"/>
        <w:autoSpaceDN w:val="0"/>
        <w:adjustRightInd w:val="0"/>
        <w:spacing w:line="360" w:lineRule="auto"/>
        <w:jc w:val="center"/>
        <w:outlineLvl w:val="0"/>
        <w:rPr>
          <w:rFonts w:ascii="宋体" w:hAnsi="宋体"/>
          <w:b/>
          <w:bCs/>
          <w:sz w:val="32"/>
          <w:szCs w:val="32"/>
        </w:rPr>
      </w:pPr>
    </w:p>
    <w:p w14:paraId="36DD2F56">
      <w:pPr>
        <w:autoSpaceDE w:val="0"/>
        <w:autoSpaceDN w:val="0"/>
        <w:adjustRightInd w:val="0"/>
        <w:spacing w:line="360" w:lineRule="auto"/>
        <w:jc w:val="center"/>
        <w:outlineLvl w:val="0"/>
        <w:rPr>
          <w:rFonts w:ascii="宋体" w:hAnsi="宋体"/>
          <w:b/>
          <w:bCs/>
          <w:sz w:val="32"/>
          <w:szCs w:val="32"/>
        </w:rPr>
      </w:pPr>
    </w:p>
    <w:p w14:paraId="02E805BE">
      <w:pPr>
        <w:autoSpaceDE w:val="0"/>
        <w:autoSpaceDN w:val="0"/>
        <w:adjustRightInd w:val="0"/>
        <w:spacing w:line="360" w:lineRule="auto"/>
        <w:jc w:val="center"/>
        <w:outlineLvl w:val="0"/>
        <w:rPr>
          <w:rFonts w:ascii="宋体" w:hAnsi="宋体"/>
          <w:b/>
          <w:bCs/>
          <w:sz w:val="32"/>
          <w:szCs w:val="32"/>
        </w:rPr>
      </w:pPr>
      <w:r>
        <w:rPr>
          <w:rFonts w:hint="eastAsia" w:ascii="宋体" w:hAnsi="宋体"/>
          <w:b/>
          <w:bCs/>
          <w:sz w:val="32"/>
          <w:szCs w:val="32"/>
        </w:rPr>
        <w:t>5.3 售后服务方案</w:t>
      </w:r>
    </w:p>
    <w:p w14:paraId="62046801">
      <w:pPr>
        <w:autoSpaceDE w:val="0"/>
        <w:autoSpaceDN w:val="0"/>
        <w:adjustRightInd w:val="0"/>
        <w:spacing w:line="360" w:lineRule="auto"/>
        <w:jc w:val="center"/>
        <w:outlineLvl w:val="0"/>
        <w:rPr>
          <w:rFonts w:ascii="宋体" w:hAnsi="宋体"/>
          <w:b/>
          <w:bCs/>
          <w:sz w:val="36"/>
          <w:szCs w:val="36"/>
        </w:rPr>
      </w:pPr>
    </w:p>
    <w:p w14:paraId="58798662">
      <w:pPr>
        <w:autoSpaceDE w:val="0"/>
        <w:autoSpaceDN w:val="0"/>
        <w:adjustRightInd w:val="0"/>
        <w:spacing w:line="360" w:lineRule="auto"/>
        <w:jc w:val="center"/>
        <w:rPr>
          <w:rFonts w:ascii="宋体" w:hAnsi="宋体" w:cs="宋体"/>
          <w:sz w:val="24"/>
          <w:szCs w:val="24"/>
          <w:lang w:val="zh-CN"/>
        </w:rPr>
      </w:pPr>
      <w:r>
        <w:rPr>
          <w:rFonts w:hint="eastAsia" w:ascii="宋体" w:hAnsi="宋体" w:cs="宋体"/>
          <w:sz w:val="24"/>
          <w:szCs w:val="24"/>
          <w:lang w:val="zh-CN"/>
        </w:rPr>
        <w:t>（供应商根据采购文件要求自行编制）</w:t>
      </w:r>
    </w:p>
    <w:p w14:paraId="013B5FD2">
      <w:pPr>
        <w:widowControl/>
        <w:jc w:val="left"/>
        <w:rPr>
          <w:rFonts w:ascii="宋体" w:hAnsi="宋体"/>
          <w:b/>
          <w:bCs/>
          <w:sz w:val="36"/>
          <w:szCs w:val="36"/>
        </w:rPr>
      </w:pPr>
      <w:r>
        <w:rPr>
          <w:rFonts w:ascii="宋体" w:hAnsi="宋体"/>
          <w:b/>
          <w:bCs/>
          <w:sz w:val="36"/>
          <w:szCs w:val="36"/>
        </w:rPr>
        <w:br w:type="page"/>
      </w:r>
    </w:p>
    <w:p w14:paraId="03C07F24">
      <w:pPr>
        <w:widowControl/>
        <w:ind w:firstLine="3072" w:firstLineChars="850"/>
        <w:jc w:val="both"/>
        <w:rPr>
          <w:rFonts w:ascii="宋体" w:hAnsi="宋体" w:cs="黑体"/>
          <w:b/>
          <w:bCs/>
          <w:sz w:val="44"/>
          <w:szCs w:val="44"/>
          <w:lang w:val="zh-CN"/>
        </w:rPr>
      </w:pPr>
      <w:r>
        <w:rPr>
          <w:rFonts w:hint="eastAsia" w:ascii="宋体" w:hAnsi="宋体" w:cs="黑体"/>
          <w:b/>
          <w:bCs/>
          <w:sz w:val="36"/>
          <w:szCs w:val="36"/>
          <w:lang w:val="zh-CN"/>
        </w:rPr>
        <w:t>六、</w:t>
      </w:r>
      <w:r>
        <w:rPr>
          <w:rFonts w:ascii="宋体" w:hAnsi="宋体" w:cs="黑体"/>
          <w:b/>
          <w:sz w:val="36"/>
          <w:szCs w:val="36"/>
          <w:lang w:val="zh-CN"/>
        </w:rPr>
        <w:t>其他资料（若有）</w:t>
      </w:r>
    </w:p>
    <w:p w14:paraId="507D3892">
      <w:pPr>
        <w:rPr>
          <w:rFonts w:hint="eastAsia"/>
        </w:rPr>
      </w:pPr>
    </w:p>
    <w:p w14:paraId="39A1AF3C">
      <w:pPr>
        <w:rPr>
          <w:rFonts w:hint="eastAsia"/>
        </w:rPr>
      </w:pPr>
    </w:p>
    <w:p w14:paraId="0AC9D0B4">
      <w:pPr>
        <w:rPr>
          <w:rFonts w:hint="eastAsia"/>
        </w:rPr>
      </w:pPr>
    </w:p>
    <w:p w14:paraId="286B3244">
      <w:pPr>
        <w:spacing w:line="360" w:lineRule="auto"/>
        <w:jc w:val="center"/>
        <w:rPr>
          <w:rFonts w:ascii="宋体" w:hAnsi="宋体"/>
          <w:b/>
          <w:bCs/>
          <w:sz w:val="24"/>
          <w:szCs w:val="24"/>
        </w:rPr>
      </w:pPr>
      <w:r>
        <w:rPr>
          <w:rFonts w:ascii="宋体" w:hAnsi="宋体"/>
          <w:b/>
          <w:bCs/>
          <w:sz w:val="24"/>
          <w:szCs w:val="24"/>
        </w:rPr>
        <w:t>除采购文件另有规定外，</w:t>
      </w:r>
      <w:r>
        <w:rPr>
          <w:rFonts w:hint="eastAsia" w:ascii="宋体" w:hAnsi="宋体"/>
          <w:b/>
          <w:bCs/>
          <w:sz w:val="24"/>
          <w:szCs w:val="24"/>
        </w:rPr>
        <w:t>供应商</w:t>
      </w:r>
      <w:r>
        <w:rPr>
          <w:rFonts w:ascii="宋体" w:hAnsi="宋体"/>
          <w:b/>
          <w:bCs/>
          <w:sz w:val="24"/>
          <w:szCs w:val="24"/>
        </w:rPr>
        <w:t>认为需要提交的其他证明材料或资料加盖</w:t>
      </w:r>
      <w:r>
        <w:rPr>
          <w:rFonts w:hint="eastAsia" w:ascii="宋体" w:hAnsi="宋体"/>
          <w:b/>
          <w:bCs/>
          <w:sz w:val="24"/>
          <w:szCs w:val="24"/>
        </w:rPr>
        <w:t>供应商</w:t>
      </w:r>
      <w:r>
        <w:rPr>
          <w:rFonts w:ascii="宋体" w:hAnsi="宋体"/>
          <w:b/>
          <w:bCs/>
          <w:sz w:val="24"/>
          <w:szCs w:val="24"/>
        </w:rPr>
        <w:t>的单位公章后应在此项下提交。</w:t>
      </w:r>
    </w:p>
    <w:p w14:paraId="757E2387">
      <w:pPr>
        <w:spacing w:line="360" w:lineRule="auto"/>
        <w:jc w:val="center"/>
        <w:rPr>
          <w:rFonts w:ascii="宋体" w:hAnsi="宋体"/>
          <w:b/>
          <w:bCs/>
          <w:sz w:val="28"/>
          <w:szCs w:val="28"/>
        </w:rPr>
      </w:pPr>
      <w:r>
        <w:rPr>
          <w:rFonts w:ascii="宋体" w:hAnsi="宋体"/>
          <w:b/>
          <w:bCs/>
          <w:sz w:val="28"/>
          <w:szCs w:val="28"/>
        </w:rPr>
        <w:t> </w:t>
      </w:r>
    </w:p>
    <w:p w14:paraId="4C985B67">
      <w:pPr>
        <w:rPr>
          <w:rFonts w:hint="eastAsia"/>
        </w:rPr>
      </w:pPr>
    </w:p>
    <w:p w14:paraId="79FCAB84">
      <w:pPr>
        <w:rPr>
          <w:rFonts w:hint="eastAsia"/>
        </w:rPr>
      </w:pPr>
    </w:p>
    <w:p w14:paraId="2D09BE27">
      <w:pPr>
        <w:rPr>
          <w:rFonts w:hint="eastAsia"/>
        </w:rPr>
      </w:pPr>
    </w:p>
    <w:p w14:paraId="4BBD9120">
      <w:pPr>
        <w:spacing w:line="480" w:lineRule="exact"/>
        <w:rPr>
          <w:rFonts w:hint="eastAsia"/>
        </w:rPr>
      </w:pPr>
    </w:p>
    <w:sectPr>
      <w:footerReference r:id="rId3" w:type="default"/>
      <w:pgSz w:w="11906" w:h="16838"/>
      <w:pgMar w:top="1440" w:right="1077" w:bottom="1440" w:left="107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ˎ̥">
    <w:altName w:val="Courier New"/>
    <w:panose1 w:val="00000000000000000000"/>
    <w:charset w:val="00"/>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CBC1D">
    <w:pPr>
      <w:pStyle w:val="26"/>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F265651">
                          <w:pPr>
                            <w:pStyle w:val="26"/>
                            <w:rPr>
                              <w:rFonts w:hint="eastAsia"/>
                            </w:rPr>
                          </w:pPr>
                          <w:r>
                            <w:fldChar w:fldCharType="begin"/>
                          </w:r>
                          <w:r>
                            <w:instrText xml:space="preserve"> PAGE  \* MERGEFORMAT </w:instrText>
                          </w:r>
                          <w:r>
                            <w:fldChar w:fldCharType="separate"/>
                          </w:r>
                          <w:r>
                            <w:rPr>
                              <w:rFonts w:hint="eastAsia"/>
                            </w:rPr>
                            <w:t>32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YZOdYBAACw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uXClTehQkmURpHT1Yc9sPEZ++bM9Hs&#10;aR9q7mj9OTMfHMmdVmc2YDb2s3EMoA8dTbzM3TG8PUaaLY+cOoywRDU59JCZ9LR0aVP+9nPV4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rYZOdYBAACwAwAADgAAAAAAAAABACAAAAAe&#10;AQAAZHJzL2Uyb0RvYy54bWxQSwUGAAAAAAYABgBZAQAAZgUAAAAA&#10;">
              <v:fill on="f" focussize="0,0"/>
              <v:stroke on="f"/>
              <v:imagedata o:title=""/>
              <o:lock v:ext="edit" aspectratio="f"/>
              <v:textbox inset="0mm,0mm,0mm,0mm" style="mso-fit-shape-to-text:t;">
                <w:txbxContent>
                  <w:p w14:paraId="6F265651">
                    <w:pPr>
                      <w:pStyle w:val="26"/>
                      <w:rPr>
                        <w:rFonts w:hint="eastAsia"/>
                      </w:rPr>
                    </w:pPr>
                    <w:r>
                      <w:fldChar w:fldCharType="begin"/>
                    </w:r>
                    <w:r>
                      <w:instrText xml:space="preserve"> PAGE  \* MERGEFORMAT </w:instrText>
                    </w:r>
                    <w:r>
                      <w:fldChar w:fldCharType="separate"/>
                    </w:r>
                    <w:r>
                      <w:rPr>
                        <w:rFonts w:hint="eastAsia"/>
                      </w:rPr>
                      <w:t>32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B4706"/>
    <w:multiLevelType w:val="singleLevel"/>
    <w:tmpl w:val="84BB4706"/>
    <w:lvl w:ilvl="0" w:tentative="0">
      <w:start w:val="2"/>
      <w:numFmt w:val="decimal"/>
      <w:suff w:val="nothing"/>
      <w:lvlText w:val="%1、"/>
      <w:lvlJc w:val="left"/>
    </w:lvl>
  </w:abstractNum>
  <w:abstractNum w:abstractNumId="1">
    <w:nsid w:val="EA9E823A"/>
    <w:multiLevelType w:val="singleLevel"/>
    <w:tmpl w:val="EA9E823A"/>
    <w:lvl w:ilvl="0" w:tentative="0">
      <w:start w:val="2"/>
      <w:numFmt w:val="chineseCounting"/>
      <w:suff w:val="nothing"/>
      <w:lvlText w:val="%1、"/>
      <w:lvlJc w:val="left"/>
      <w:rPr>
        <w:rFonts w:hint="eastAsia"/>
      </w:rPr>
    </w:lvl>
  </w:abstractNum>
  <w:abstractNum w:abstractNumId="2">
    <w:nsid w:val="F9CF9EAF"/>
    <w:multiLevelType w:val="singleLevel"/>
    <w:tmpl w:val="F9CF9EAF"/>
    <w:lvl w:ilvl="0" w:tentative="0">
      <w:start w:val="1"/>
      <w:numFmt w:val="decimal"/>
      <w:suff w:val="nothing"/>
      <w:lvlText w:val="%1、"/>
      <w:lvlJc w:val="left"/>
    </w:lvl>
  </w:abstractNum>
  <w:abstractNum w:abstractNumId="3">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6"/>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8"/>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11F22610"/>
    <w:multiLevelType w:val="multilevel"/>
    <w:tmpl w:val="11F22610"/>
    <w:lvl w:ilvl="0" w:tentative="0">
      <w:start w:val="1"/>
      <w:numFmt w:val="japaneseCounting"/>
      <w:lvlText w:val="第%1条"/>
      <w:lvlJc w:val="left"/>
      <w:pPr>
        <w:tabs>
          <w:tab w:val="left" w:pos="1476"/>
        </w:tabs>
        <w:ind w:left="1476" w:hanging="945"/>
      </w:pPr>
      <w:rPr>
        <w:rFonts w:hint="default" w:hAnsi="新宋体"/>
      </w:rPr>
    </w:lvl>
    <w:lvl w:ilvl="1" w:tentative="0">
      <w:start w:val="1"/>
      <w:numFmt w:val="lowerLetter"/>
      <w:lvlText w:val="%2)"/>
      <w:lvlJc w:val="left"/>
      <w:pPr>
        <w:tabs>
          <w:tab w:val="left" w:pos="1371"/>
        </w:tabs>
        <w:ind w:left="1371" w:hanging="420"/>
      </w:pPr>
    </w:lvl>
    <w:lvl w:ilvl="2" w:tentative="0">
      <w:start w:val="1"/>
      <w:numFmt w:val="lowerRoman"/>
      <w:lvlText w:val="%3."/>
      <w:lvlJc w:val="right"/>
      <w:pPr>
        <w:tabs>
          <w:tab w:val="left" w:pos="1791"/>
        </w:tabs>
        <w:ind w:left="1791" w:hanging="420"/>
      </w:pPr>
    </w:lvl>
    <w:lvl w:ilvl="3" w:tentative="0">
      <w:start w:val="1"/>
      <w:numFmt w:val="decimal"/>
      <w:lvlText w:val="%4."/>
      <w:lvlJc w:val="left"/>
      <w:pPr>
        <w:tabs>
          <w:tab w:val="left" w:pos="2211"/>
        </w:tabs>
        <w:ind w:left="2211" w:hanging="420"/>
      </w:pPr>
    </w:lvl>
    <w:lvl w:ilvl="4" w:tentative="0">
      <w:start w:val="1"/>
      <w:numFmt w:val="lowerLetter"/>
      <w:lvlText w:val="%5)"/>
      <w:lvlJc w:val="left"/>
      <w:pPr>
        <w:tabs>
          <w:tab w:val="left" w:pos="2631"/>
        </w:tabs>
        <w:ind w:left="2631" w:hanging="420"/>
      </w:pPr>
    </w:lvl>
    <w:lvl w:ilvl="5" w:tentative="0">
      <w:start w:val="1"/>
      <w:numFmt w:val="lowerRoman"/>
      <w:lvlText w:val="%6."/>
      <w:lvlJc w:val="right"/>
      <w:pPr>
        <w:tabs>
          <w:tab w:val="left" w:pos="3051"/>
        </w:tabs>
        <w:ind w:left="3051" w:hanging="420"/>
      </w:pPr>
    </w:lvl>
    <w:lvl w:ilvl="6" w:tentative="0">
      <w:start w:val="1"/>
      <w:numFmt w:val="decimal"/>
      <w:lvlText w:val="%7."/>
      <w:lvlJc w:val="left"/>
      <w:pPr>
        <w:tabs>
          <w:tab w:val="left" w:pos="3471"/>
        </w:tabs>
        <w:ind w:left="3471" w:hanging="420"/>
      </w:pPr>
    </w:lvl>
    <w:lvl w:ilvl="7" w:tentative="0">
      <w:start w:val="1"/>
      <w:numFmt w:val="lowerLetter"/>
      <w:lvlText w:val="%8)"/>
      <w:lvlJc w:val="left"/>
      <w:pPr>
        <w:tabs>
          <w:tab w:val="left" w:pos="3891"/>
        </w:tabs>
        <w:ind w:left="3891" w:hanging="420"/>
      </w:pPr>
    </w:lvl>
    <w:lvl w:ilvl="8" w:tentative="0">
      <w:start w:val="1"/>
      <w:numFmt w:val="lowerRoman"/>
      <w:lvlText w:val="%9."/>
      <w:lvlJc w:val="right"/>
      <w:pPr>
        <w:tabs>
          <w:tab w:val="left" w:pos="4311"/>
        </w:tabs>
        <w:ind w:left="4311" w:hanging="420"/>
      </w:pPr>
    </w:lvl>
  </w:abstractNum>
  <w:abstractNum w:abstractNumId="5">
    <w:nsid w:val="12655F48"/>
    <w:multiLevelType w:val="multilevel"/>
    <w:tmpl w:val="12655F48"/>
    <w:lvl w:ilvl="0" w:tentative="0">
      <w:start w:val="31"/>
      <w:numFmt w:val="decimal"/>
      <w:lvlText w:val="%1."/>
      <w:lvlJc w:val="left"/>
      <w:pPr>
        <w:ind w:left="562"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1112"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32EB2A4A"/>
    <w:multiLevelType w:val="multilevel"/>
    <w:tmpl w:val="32EB2A4A"/>
    <w:lvl w:ilvl="0" w:tentative="0">
      <w:start w:val="2"/>
      <w:numFmt w:val="japaneseCounting"/>
      <w:lvlText w:val="%1、"/>
      <w:lvlJc w:val="left"/>
      <w:pPr>
        <w:ind w:left="720" w:hanging="720"/>
      </w:pPr>
      <w:rPr>
        <w:rFonts w:hint="default" w:eastAsia="宋体"/>
      </w:rPr>
    </w:lvl>
    <w:lvl w:ilvl="1" w:tentative="0">
      <w:start w:val="1"/>
      <w:numFmt w:val="lowerLetter"/>
      <w:lvlText w:val="%2)"/>
      <w:lvlJc w:val="left"/>
      <w:pPr>
        <w:ind w:left="840" w:hanging="420"/>
      </w:pPr>
    </w:lvl>
    <w:lvl w:ilvl="2" w:tentative="0">
      <w:start w:val="3"/>
      <w:numFmt w:val="japaneseCounting"/>
      <w:lvlText w:val="%3、"/>
      <w:lvlJc w:val="left"/>
      <w:pPr>
        <w:ind w:left="1350" w:hanging="510"/>
      </w:pPr>
      <w:rPr>
        <w:rFonts w:hint="default" w:ascii="宋体"/>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53605FE"/>
    <w:multiLevelType w:val="multilevel"/>
    <w:tmpl w:val="353605FE"/>
    <w:lvl w:ilvl="0" w:tentative="0">
      <w:start w:val="24"/>
      <w:numFmt w:val="decimal"/>
      <w:lvlText w:val="%1"/>
      <w:lvlJc w:val="left"/>
      <w:pPr>
        <w:ind w:left="720" w:hanging="720"/>
      </w:pPr>
      <w:rPr>
        <w:rFonts w:hint="default" w:eastAsia="宋体"/>
      </w:rPr>
    </w:lvl>
    <w:lvl w:ilvl="1" w:tentative="0">
      <w:start w:val="3"/>
      <w:numFmt w:val="decimal"/>
      <w:lvlText w:val="%1.%2"/>
      <w:lvlJc w:val="left"/>
      <w:pPr>
        <w:ind w:left="960" w:hanging="720"/>
      </w:pPr>
      <w:rPr>
        <w:rFonts w:hint="default" w:eastAsia="宋体"/>
      </w:rPr>
    </w:lvl>
    <w:lvl w:ilvl="2" w:tentative="0">
      <w:start w:val="3"/>
      <w:numFmt w:val="decimal"/>
      <w:lvlText w:val="%1.%2.%3"/>
      <w:lvlJc w:val="left"/>
      <w:pPr>
        <w:ind w:left="1288" w:hanging="720"/>
      </w:pPr>
      <w:rPr>
        <w:rFonts w:hint="default" w:eastAsia="宋体"/>
      </w:rPr>
    </w:lvl>
    <w:lvl w:ilvl="3" w:tentative="0">
      <w:start w:val="1"/>
      <w:numFmt w:val="decimal"/>
      <w:lvlText w:val="%1.%2.%3.%4"/>
      <w:lvlJc w:val="left"/>
      <w:pPr>
        <w:ind w:left="1800" w:hanging="1080"/>
      </w:pPr>
      <w:rPr>
        <w:rFonts w:hint="default" w:eastAsia="宋体"/>
      </w:rPr>
    </w:lvl>
    <w:lvl w:ilvl="4" w:tentative="0">
      <w:start w:val="1"/>
      <w:numFmt w:val="decimal"/>
      <w:lvlText w:val="%1.%2.%3.%4.%5"/>
      <w:lvlJc w:val="left"/>
      <w:pPr>
        <w:ind w:left="2040" w:hanging="1080"/>
      </w:pPr>
      <w:rPr>
        <w:rFonts w:hint="default" w:eastAsia="宋体"/>
      </w:rPr>
    </w:lvl>
    <w:lvl w:ilvl="5" w:tentative="0">
      <w:start w:val="1"/>
      <w:numFmt w:val="decimal"/>
      <w:lvlText w:val="%1.%2.%3.%4.%5.%6"/>
      <w:lvlJc w:val="left"/>
      <w:pPr>
        <w:ind w:left="2640" w:hanging="1440"/>
      </w:pPr>
      <w:rPr>
        <w:rFonts w:hint="default" w:eastAsia="宋体"/>
      </w:rPr>
    </w:lvl>
    <w:lvl w:ilvl="6" w:tentative="0">
      <w:start w:val="1"/>
      <w:numFmt w:val="decimal"/>
      <w:lvlText w:val="%1.%2.%3.%4.%5.%6.%7"/>
      <w:lvlJc w:val="left"/>
      <w:pPr>
        <w:ind w:left="3240" w:hanging="1800"/>
      </w:pPr>
      <w:rPr>
        <w:rFonts w:hint="default" w:eastAsia="宋体"/>
      </w:rPr>
    </w:lvl>
    <w:lvl w:ilvl="7" w:tentative="0">
      <w:start w:val="1"/>
      <w:numFmt w:val="decimal"/>
      <w:lvlText w:val="%1.%2.%3.%4.%5.%6.%7.%8"/>
      <w:lvlJc w:val="left"/>
      <w:pPr>
        <w:ind w:left="3480" w:hanging="1800"/>
      </w:pPr>
      <w:rPr>
        <w:rFonts w:hint="default" w:eastAsia="宋体"/>
      </w:rPr>
    </w:lvl>
    <w:lvl w:ilvl="8" w:tentative="0">
      <w:start w:val="1"/>
      <w:numFmt w:val="decimal"/>
      <w:lvlText w:val="%1.%2.%3.%4.%5.%6.%7.%8.%9"/>
      <w:lvlJc w:val="left"/>
      <w:pPr>
        <w:ind w:left="4080" w:hanging="2160"/>
      </w:pPr>
      <w:rPr>
        <w:rFonts w:hint="default" w:eastAsia="宋体"/>
      </w:rPr>
    </w:lvl>
  </w:abstractNum>
  <w:abstractNum w:abstractNumId="10">
    <w:nsid w:val="44C9196B"/>
    <w:multiLevelType w:val="multilevel"/>
    <w:tmpl w:val="44C9196B"/>
    <w:lvl w:ilvl="0" w:tentative="0">
      <w:start w:val="9"/>
      <w:numFmt w:val="decimal"/>
      <w:lvlText w:val="（%1）"/>
      <w:lvlJc w:val="left"/>
      <w:pPr>
        <w:ind w:left="1200" w:hanging="720"/>
      </w:pPr>
      <w:rPr>
        <w:rFonts w:hint="default"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52390C51"/>
    <w:multiLevelType w:val="multilevel"/>
    <w:tmpl w:val="52390C51"/>
    <w:lvl w:ilvl="0" w:tentative="0">
      <w:start w:val="3"/>
      <w:numFmt w:val="decimal"/>
      <w:lvlText w:val="%1"/>
      <w:lvlJc w:val="left"/>
      <w:pPr>
        <w:ind w:left="360" w:hanging="360"/>
      </w:pPr>
      <w:rPr>
        <w:rFonts w:hint="default" w:eastAsia="宋体"/>
      </w:rPr>
    </w:lvl>
    <w:lvl w:ilvl="1" w:tentative="0">
      <w:start w:val="7"/>
      <w:numFmt w:val="decimal"/>
      <w:lvlText w:val="%1.%2"/>
      <w:lvlJc w:val="left"/>
      <w:pPr>
        <w:ind w:left="1200" w:hanging="720"/>
      </w:pPr>
      <w:rPr>
        <w:rFonts w:hint="default" w:eastAsia="宋体"/>
      </w:rPr>
    </w:lvl>
    <w:lvl w:ilvl="2" w:tentative="0">
      <w:start w:val="1"/>
      <w:numFmt w:val="decimal"/>
      <w:lvlText w:val="%1.%2.%3"/>
      <w:lvlJc w:val="left"/>
      <w:pPr>
        <w:ind w:left="1680" w:hanging="720"/>
      </w:pPr>
      <w:rPr>
        <w:rFonts w:hint="default" w:eastAsia="宋体"/>
      </w:rPr>
    </w:lvl>
    <w:lvl w:ilvl="3" w:tentative="0">
      <w:start w:val="1"/>
      <w:numFmt w:val="decimal"/>
      <w:lvlText w:val="%1.%2.%3.%4"/>
      <w:lvlJc w:val="left"/>
      <w:pPr>
        <w:ind w:left="2520" w:hanging="1080"/>
      </w:pPr>
      <w:rPr>
        <w:rFonts w:hint="default" w:eastAsia="宋体"/>
      </w:rPr>
    </w:lvl>
    <w:lvl w:ilvl="4" w:tentative="0">
      <w:start w:val="1"/>
      <w:numFmt w:val="decimal"/>
      <w:lvlText w:val="%1.%2.%3.%4.%5"/>
      <w:lvlJc w:val="left"/>
      <w:pPr>
        <w:ind w:left="3360" w:hanging="1440"/>
      </w:pPr>
      <w:rPr>
        <w:rFonts w:hint="default" w:eastAsia="宋体"/>
      </w:rPr>
    </w:lvl>
    <w:lvl w:ilvl="5" w:tentative="0">
      <w:start w:val="1"/>
      <w:numFmt w:val="decimal"/>
      <w:lvlText w:val="%1.%2.%3.%4.%5.%6"/>
      <w:lvlJc w:val="left"/>
      <w:pPr>
        <w:ind w:left="3840" w:hanging="1440"/>
      </w:pPr>
      <w:rPr>
        <w:rFonts w:hint="default" w:eastAsia="宋体"/>
      </w:rPr>
    </w:lvl>
    <w:lvl w:ilvl="6" w:tentative="0">
      <w:start w:val="1"/>
      <w:numFmt w:val="decimal"/>
      <w:lvlText w:val="%1.%2.%3.%4.%5.%6.%7"/>
      <w:lvlJc w:val="left"/>
      <w:pPr>
        <w:ind w:left="4680" w:hanging="1800"/>
      </w:pPr>
      <w:rPr>
        <w:rFonts w:hint="default" w:eastAsia="宋体"/>
      </w:rPr>
    </w:lvl>
    <w:lvl w:ilvl="7" w:tentative="0">
      <w:start w:val="1"/>
      <w:numFmt w:val="decimal"/>
      <w:lvlText w:val="%1.%2.%3.%4.%5.%6.%7.%8"/>
      <w:lvlJc w:val="left"/>
      <w:pPr>
        <w:ind w:left="5520" w:hanging="2160"/>
      </w:pPr>
      <w:rPr>
        <w:rFonts w:hint="default" w:eastAsia="宋体"/>
      </w:rPr>
    </w:lvl>
    <w:lvl w:ilvl="8" w:tentative="0">
      <w:start w:val="1"/>
      <w:numFmt w:val="decimal"/>
      <w:lvlText w:val="%1.%2.%3.%4.%5.%6.%7.%8.%9"/>
      <w:lvlJc w:val="left"/>
      <w:pPr>
        <w:ind w:left="6000" w:hanging="2160"/>
      </w:pPr>
      <w:rPr>
        <w:rFonts w:hint="default" w:eastAsia="宋体"/>
      </w:rPr>
    </w:lvl>
  </w:abstractNum>
  <w:abstractNum w:abstractNumId="12">
    <w:nsid w:val="56D73504"/>
    <w:multiLevelType w:val="multilevel"/>
    <w:tmpl w:val="56D73504"/>
    <w:lvl w:ilvl="0" w:tentative="0">
      <w:start w:val="1"/>
      <w:numFmt w:val="decimal"/>
      <w:lvlText w:val="%1."/>
      <w:lvlJc w:val="left"/>
      <w:pPr>
        <w:ind w:left="840" w:hanging="420"/>
      </w:pPr>
      <w:rPr>
        <w:rFonts w:hint="default" w:ascii="Times New Roman" w:hAnsi="Times New Roman" w:cs="Times New Roman"/>
      </w:rPr>
    </w:lvl>
    <w:lvl w:ilvl="1" w:tentative="0">
      <w:start w:val="1"/>
      <w:numFmt w:val="decimal"/>
      <w:isLgl/>
      <w:lvlText w:val="%1.%2"/>
      <w:lvlJc w:val="left"/>
      <w:pPr>
        <w:ind w:left="1290" w:hanging="870"/>
      </w:pPr>
      <w:rPr>
        <w:rFonts w:hint="eastAsia" w:ascii="宋体" w:hAnsi="宋体" w:eastAsia="宋体"/>
      </w:rPr>
    </w:lvl>
    <w:lvl w:ilvl="2" w:tentative="0">
      <w:start w:val="1"/>
      <w:numFmt w:val="decimal"/>
      <w:isLgl/>
      <w:lvlText w:val="%1.%2.%3"/>
      <w:lvlJc w:val="left"/>
      <w:pPr>
        <w:ind w:left="1290" w:hanging="870"/>
      </w:pPr>
      <w:rPr>
        <w:rFonts w:hint="eastAsia" w:ascii="宋体" w:hAnsi="宋体" w:eastAsia="宋体"/>
      </w:rPr>
    </w:lvl>
    <w:lvl w:ilvl="3" w:tentative="0">
      <w:start w:val="1"/>
      <w:numFmt w:val="decimal"/>
      <w:isLgl/>
      <w:lvlText w:val="%1.%2.%3.%4"/>
      <w:lvlJc w:val="left"/>
      <w:pPr>
        <w:ind w:left="1290" w:hanging="870"/>
      </w:pPr>
      <w:rPr>
        <w:rFonts w:hint="eastAsia" w:ascii="宋体" w:hAnsi="宋体" w:eastAsia="宋体"/>
      </w:rPr>
    </w:lvl>
    <w:lvl w:ilvl="4" w:tentative="0">
      <w:start w:val="1"/>
      <w:numFmt w:val="decimal"/>
      <w:isLgl/>
      <w:lvlText w:val="%1.%2.%3.%4.%5"/>
      <w:lvlJc w:val="left"/>
      <w:pPr>
        <w:ind w:left="1500" w:hanging="1080"/>
      </w:pPr>
      <w:rPr>
        <w:rFonts w:hint="eastAsia" w:ascii="宋体" w:hAnsi="宋体" w:eastAsia="宋体"/>
      </w:rPr>
    </w:lvl>
    <w:lvl w:ilvl="5" w:tentative="0">
      <w:start w:val="1"/>
      <w:numFmt w:val="decimal"/>
      <w:isLgl/>
      <w:lvlText w:val="%1.%2.%3.%4.%5.%6"/>
      <w:lvlJc w:val="left"/>
      <w:pPr>
        <w:ind w:left="1500" w:hanging="1080"/>
      </w:pPr>
      <w:rPr>
        <w:rFonts w:hint="eastAsia" w:ascii="宋体" w:hAnsi="宋体" w:eastAsia="宋体"/>
      </w:rPr>
    </w:lvl>
    <w:lvl w:ilvl="6" w:tentative="0">
      <w:start w:val="1"/>
      <w:numFmt w:val="decimal"/>
      <w:isLgl/>
      <w:lvlText w:val="%1.%2.%3.%4.%5.%6.%7"/>
      <w:lvlJc w:val="left"/>
      <w:pPr>
        <w:ind w:left="1500" w:hanging="1080"/>
      </w:pPr>
      <w:rPr>
        <w:rFonts w:hint="eastAsia" w:ascii="宋体" w:hAnsi="宋体" w:eastAsia="宋体"/>
      </w:rPr>
    </w:lvl>
    <w:lvl w:ilvl="7" w:tentative="0">
      <w:start w:val="1"/>
      <w:numFmt w:val="decimal"/>
      <w:isLgl/>
      <w:lvlText w:val="%1.%2.%3.%4.%5.%6.%7.%8"/>
      <w:lvlJc w:val="left"/>
      <w:pPr>
        <w:ind w:left="1860" w:hanging="1440"/>
      </w:pPr>
      <w:rPr>
        <w:rFonts w:hint="eastAsia" w:ascii="宋体" w:hAnsi="宋体" w:eastAsia="宋体"/>
      </w:rPr>
    </w:lvl>
    <w:lvl w:ilvl="8" w:tentative="0">
      <w:start w:val="1"/>
      <w:numFmt w:val="decimal"/>
      <w:isLgl/>
      <w:lvlText w:val="%1.%2.%3.%4.%5.%6.%7.%8.%9"/>
      <w:lvlJc w:val="left"/>
      <w:pPr>
        <w:ind w:left="1860" w:hanging="1440"/>
      </w:pPr>
      <w:rPr>
        <w:rFonts w:hint="eastAsia" w:ascii="宋体" w:hAnsi="宋体" w:eastAsia="宋体"/>
      </w:rPr>
    </w:lvl>
  </w:abstractNum>
  <w:abstractNum w:abstractNumId="13">
    <w:nsid w:val="6A7B4455"/>
    <w:multiLevelType w:val="multilevel"/>
    <w:tmpl w:val="6A7B4455"/>
    <w:lvl w:ilvl="0" w:tentative="0">
      <w:start w:val="1"/>
      <w:numFmt w:val="decimal"/>
      <w:lvlText w:val="%1.1 "/>
      <w:lvlJc w:val="left"/>
      <w:pPr>
        <w:ind w:left="828"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6"/>
  </w:num>
  <w:num w:numId="6">
    <w:abstractNumId w:val="11"/>
  </w:num>
  <w:num w:numId="7">
    <w:abstractNumId w:val="10"/>
  </w:num>
  <w:num w:numId="8">
    <w:abstractNumId w:val="7"/>
  </w:num>
  <w:num w:numId="9">
    <w:abstractNumId w:val="8"/>
  </w:num>
  <w:num w:numId="10">
    <w:abstractNumId w:val="9"/>
  </w:num>
  <w:num w:numId="11">
    <w:abstractNumId w:val="14"/>
  </w:num>
  <w:num w:numId="12">
    <w:abstractNumId w:val="5"/>
  </w:num>
  <w:num w:numId="13">
    <w:abstractNumId w:val="4"/>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M0ODQ4MjYwMzEwMWE4ZmNlNGY5YWM3ZTE4MjEifQ=="/>
  </w:docVars>
  <w:rsids>
    <w:rsidRoot w:val="00172A27"/>
    <w:rsid w:val="00000330"/>
    <w:rsid w:val="0000165C"/>
    <w:rsid w:val="00001AAB"/>
    <w:rsid w:val="0000220B"/>
    <w:rsid w:val="000028B5"/>
    <w:rsid w:val="00003C00"/>
    <w:rsid w:val="00003D13"/>
    <w:rsid w:val="0000677C"/>
    <w:rsid w:val="00006BC1"/>
    <w:rsid w:val="00006D15"/>
    <w:rsid w:val="0000704B"/>
    <w:rsid w:val="00010A8E"/>
    <w:rsid w:val="00010FAB"/>
    <w:rsid w:val="00012E41"/>
    <w:rsid w:val="000159BD"/>
    <w:rsid w:val="00015CB5"/>
    <w:rsid w:val="0001677B"/>
    <w:rsid w:val="00016ECB"/>
    <w:rsid w:val="00017CD8"/>
    <w:rsid w:val="00020755"/>
    <w:rsid w:val="00021B35"/>
    <w:rsid w:val="00021F32"/>
    <w:rsid w:val="00025E45"/>
    <w:rsid w:val="00026362"/>
    <w:rsid w:val="00026550"/>
    <w:rsid w:val="0003056A"/>
    <w:rsid w:val="000311FB"/>
    <w:rsid w:val="000327E2"/>
    <w:rsid w:val="000328B5"/>
    <w:rsid w:val="00032AF5"/>
    <w:rsid w:val="0003398D"/>
    <w:rsid w:val="00034102"/>
    <w:rsid w:val="00034E53"/>
    <w:rsid w:val="00035052"/>
    <w:rsid w:val="0003556C"/>
    <w:rsid w:val="00035F98"/>
    <w:rsid w:val="0003677A"/>
    <w:rsid w:val="000400E2"/>
    <w:rsid w:val="00040A19"/>
    <w:rsid w:val="00040F65"/>
    <w:rsid w:val="00041AC2"/>
    <w:rsid w:val="0004289A"/>
    <w:rsid w:val="00043FBC"/>
    <w:rsid w:val="00044E34"/>
    <w:rsid w:val="000463C9"/>
    <w:rsid w:val="00047B44"/>
    <w:rsid w:val="00050145"/>
    <w:rsid w:val="000507CA"/>
    <w:rsid w:val="000513C6"/>
    <w:rsid w:val="00052D94"/>
    <w:rsid w:val="000530F0"/>
    <w:rsid w:val="000546EC"/>
    <w:rsid w:val="00054A9C"/>
    <w:rsid w:val="000555E9"/>
    <w:rsid w:val="0005765E"/>
    <w:rsid w:val="000609FD"/>
    <w:rsid w:val="00061AAA"/>
    <w:rsid w:val="00061CC7"/>
    <w:rsid w:val="00063640"/>
    <w:rsid w:val="000644D2"/>
    <w:rsid w:val="000644F4"/>
    <w:rsid w:val="0007075F"/>
    <w:rsid w:val="00073DCF"/>
    <w:rsid w:val="000753B7"/>
    <w:rsid w:val="00075875"/>
    <w:rsid w:val="000763D3"/>
    <w:rsid w:val="00077FF3"/>
    <w:rsid w:val="0008053A"/>
    <w:rsid w:val="00082C6E"/>
    <w:rsid w:val="00086B8C"/>
    <w:rsid w:val="00086DE9"/>
    <w:rsid w:val="0009010A"/>
    <w:rsid w:val="00091C3D"/>
    <w:rsid w:val="000920D8"/>
    <w:rsid w:val="00092652"/>
    <w:rsid w:val="00092FDB"/>
    <w:rsid w:val="000936D5"/>
    <w:rsid w:val="000939A1"/>
    <w:rsid w:val="00093BD2"/>
    <w:rsid w:val="00094806"/>
    <w:rsid w:val="00094A72"/>
    <w:rsid w:val="00097E57"/>
    <w:rsid w:val="000A2375"/>
    <w:rsid w:val="000A2D39"/>
    <w:rsid w:val="000A3042"/>
    <w:rsid w:val="000A3F9E"/>
    <w:rsid w:val="000A46CC"/>
    <w:rsid w:val="000A4E73"/>
    <w:rsid w:val="000A50E6"/>
    <w:rsid w:val="000A6CFB"/>
    <w:rsid w:val="000A6DB7"/>
    <w:rsid w:val="000B04D4"/>
    <w:rsid w:val="000B0C97"/>
    <w:rsid w:val="000B1DC9"/>
    <w:rsid w:val="000B2015"/>
    <w:rsid w:val="000B402B"/>
    <w:rsid w:val="000B4684"/>
    <w:rsid w:val="000B59E9"/>
    <w:rsid w:val="000B707D"/>
    <w:rsid w:val="000B74CC"/>
    <w:rsid w:val="000B777E"/>
    <w:rsid w:val="000B7BA2"/>
    <w:rsid w:val="000C05E8"/>
    <w:rsid w:val="000C127F"/>
    <w:rsid w:val="000C241A"/>
    <w:rsid w:val="000C2771"/>
    <w:rsid w:val="000C2E49"/>
    <w:rsid w:val="000C393F"/>
    <w:rsid w:val="000C5582"/>
    <w:rsid w:val="000C57C8"/>
    <w:rsid w:val="000C6651"/>
    <w:rsid w:val="000C6CC0"/>
    <w:rsid w:val="000C6E80"/>
    <w:rsid w:val="000D3386"/>
    <w:rsid w:val="000D43ED"/>
    <w:rsid w:val="000D4CC0"/>
    <w:rsid w:val="000D581B"/>
    <w:rsid w:val="000D74F9"/>
    <w:rsid w:val="000D7DD7"/>
    <w:rsid w:val="000D7EF2"/>
    <w:rsid w:val="000E04DD"/>
    <w:rsid w:val="000E0A3C"/>
    <w:rsid w:val="000E190F"/>
    <w:rsid w:val="000E1DB3"/>
    <w:rsid w:val="000E263E"/>
    <w:rsid w:val="000E264F"/>
    <w:rsid w:val="000E3E48"/>
    <w:rsid w:val="000E489C"/>
    <w:rsid w:val="000E4ECE"/>
    <w:rsid w:val="000E4F3B"/>
    <w:rsid w:val="000E5E1E"/>
    <w:rsid w:val="000E7329"/>
    <w:rsid w:val="000E7C2B"/>
    <w:rsid w:val="000F292D"/>
    <w:rsid w:val="000F35F7"/>
    <w:rsid w:val="000F5266"/>
    <w:rsid w:val="000F5934"/>
    <w:rsid w:val="000F7B6E"/>
    <w:rsid w:val="001008C2"/>
    <w:rsid w:val="00100D73"/>
    <w:rsid w:val="00101D1C"/>
    <w:rsid w:val="00102C7E"/>
    <w:rsid w:val="0010362E"/>
    <w:rsid w:val="00104301"/>
    <w:rsid w:val="001052E3"/>
    <w:rsid w:val="00106B29"/>
    <w:rsid w:val="0010777B"/>
    <w:rsid w:val="00107E25"/>
    <w:rsid w:val="00110C26"/>
    <w:rsid w:val="00111A8C"/>
    <w:rsid w:val="00111AE3"/>
    <w:rsid w:val="00111C75"/>
    <w:rsid w:val="0011232C"/>
    <w:rsid w:val="0011325E"/>
    <w:rsid w:val="00113303"/>
    <w:rsid w:val="0011409A"/>
    <w:rsid w:val="0011459C"/>
    <w:rsid w:val="00115790"/>
    <w:rsid w:val="00116406"/>
    <w:rsid w:val="00116DCD"/>
    <w:rsid w:val="0011757B"/>
    <w:rsid w:val="00117D5D"/>
    <w:rsid w:val="00120216"/>
    <w:rsid w:val="00120692"/>
    <w:rsid w:val="001208DF"/>
    <w:rsid w:val="001219B2"/>
    <w:rsid w:val="00122334"/>
    <w:rsid w:val="001236C4"/>
    <w:rsid w:val="00124CC1"/>
    <w:rsid w:val="001262C8"/>
    <w:rsid w:val="00126FB1"/>
    <w:rsid w:val="001276EF"/>
    <w:rsid w:val="00131FB7"/>
    <w:rsid w:val="00133D0F"/>
    <w:rsid w:val="001342F7"/>
    <w:rsid w:val="00134763"/>
    <w:rsid w:val="00134C9E"/>
    <w:rsid w:val="00135D74"/>
    <w:rsid w:val="001365EA"/>
    <w:rsid w:val="00137DCA"/>
    <w:rsid w:val="00140426"/>
    <w:rsid w:val="00141B3F"/>
    <w:rsid w:val="00143A14"/>
    <w:rsid w:val="00143C1B"/>
    <w:rsid w:val="00143C6F"/>
    <w:rsid w:val="001444FF"/>
    <w:rsid w:val="00146FBA"/>
    <w:rsid w:val="00147B7D"/>
    <w:rsid w:val="00151796"/>
    <w:rsid w:val="0015508F"/>
    <w:rsid w:val="00155287"/>
    <w:rsid w:val="001624C8"/>
    <w:rsid w:val="00162A84"/>
    <w:rsid w:val="00162E8F"/>
    <w:rsid w:val="00163CBE"/>
    <w:rsid w:val="001645B9"/>
    <w:rsid w:val="001645C1"/>
    <w:rsid w:val="00165060"/>
    <w:rsid w:val="001650BA"/>
    <w:rsid w:val="00166051"/>
    <w:rsid w:val="001664F9"/>
    <w:rsid w:val="0016721F"/>
    <w:rsid w:val="00170D72"/>
    <w:rsid w:val="001716AC"/>
    <w:rsid w:val="001723BC"/>
    <w:rsid w:val="00175490"/>
    <w:rsid w:val="00175D7E"/>
    <w:rsid w:val="00177313"/>
    <w:rsid w:val="00177750"/>
    <w:rsid w:val="001829C2"/>
    <w:rsid w:val="00183EF7"/>
    <w:rsid w:val="00184640"/>
    <w:rsid w:val="00184EDD"/>
    <w:rsid w:val="001858DD"/>
    <w:rsid w:val="00185C2F"/>
    <w:rsid w:val="00185ECD"/>
    <w:rsid w:val="00185F40"/>
    <w:rsid w:val="0018761C"/>
    <w:rsid w:val="00192EF9"/>
    <w:rsid w:val="001942CF"/>
    <w:rsid w:val="001948F5"/>
    <w:rsid w:val="00195BD1"/>
    <w:rsid w:val="00195D1B"/>
    <w:rsid w:val="001965C0"/>
    <w:rsid w:val="00196AEE"/>
    <w:rsid w:val="001977EA"/>
    <w:rsid w:val="001A00BA"/>
    <w:rsid w:val="001A0EDB"/>
    <w:rsid w:val="001A2150"/>
    <w:rsid w:val="001A4308"/>
    <w:rsid w:val="001A44F9"/>
    <w:rsid w:val="001A4C92"/>
    <w:rsid w:val="001A70C2"/>
    <w:rsid w:val="001B0613"/>
    <w:rsid w:val="001B2541"/>
    <w:rsid w:val="001B41AD"/>
    <w:rsid w:val="001B4E29"/>
    <w:rsid w:val="001B7057"/>
    <w:rsid w:val="001B7C18"/>
    <w:rsid w:val="001C023B"/>
    <w:rsid w:val="001C03F6"/>
    <w:rsid w:val="001C0DE9"/>
    <w:rsid w:val="001C0F1B"/>
    <w:rsid w:val="001C10C9"/>
    <w:rsid w:val="001C309B"/>
    <w:rsid w:val="001C3F02"/>
    <w:rsid w:val="001C4E2A"/>
    <w:rsid w:val="001C5048"/>
    <w:rsid w:val="001C6C61"/>
    <w:rsid w:val="001C73E4"/>
    <w:rsid w:val="001C7D64"/>
    <w:rsid w:val="001D0B78"/>
    <w:rsid w:val="001D299D"/>
    <w:rsid w:val="001D357E"/>
    <w:rsid w:val="001D46FE"/>
    <w:rsid w:val="001D4D34"/>
    <w:rsid w:val="001D611E"/>
    <w:rsid w:val="001D6541"/>
    <w:rsid w:val="001D672F"/>
    <w:rsid w:val="001D6E54"/>
    <w:rsid w:val="001E1B0A"/>
    <w:rsid w:val="001E2E44"/>
    <w:rsid w:val="001E394A"/>
    <w:rsid w:val="001E407F"/>
    <w:rsid w:val="001E4F50"/>
    <w:rsid w:val="001E65E2"/>
    <w:rsid w:val="001E66A5"/>
    <w:rsid w:val="001E6C54"/>
    <w:rsid w:val="001E729E"/>
    <w:rsid w:val="001E78EA"/>
    <w:rsid w:val="001F121D"/>
    <w:rsid w:val="001F202D"/>
    <w:rsid w:val="001F22AA"/>
    <w:rsid w:val="001F27A1"/>
    <w:rsid w:val="001F3326"/>
    <w:rsid w:val="001F375B"/>
    <w:rsid w:val="001F3AFD"/>
    <w:rsid w:val="001F4319"/>
    <w:rsid w:val="001F4B20"/>
    <w:rsid w:val="001F59DD"/>
    <w:rsid w:val="001F7E43"/>
    <w:rsid w:val="00200FEE"/>
    <w:rsid w:val="00202391"/>
    <w:rsid w:val="002026FE"/>
    <w:rsid w:val="00206031"/>
    <w:rsid w:val="00206D2D"/>
    <w:rsid w:val="00210D73"/>
    <w:rsid w:val="00211473"/>
    <w:rsid w:val="002121A9"/>
    <w:rsid w:val="00212788"/>
    <w:rsid w:val="0021335C"/>
    <w:rsid w:val="00213879"/>
    <w:rsid w:val="00214F95"/>
    <w:rsid w:val="00216728"/>
    <w:rsid w:val="00217EDF"/>
    <w:rsid w:val="00221399"/>
    <w:rsid w:val="00221F58"/>
    <w:rsid w:val="002232E0"/>
    <w:rsid w:val="002237C7"/>
    <w:rsid w:val="00223E42"/>
    <w:rsid w:val="00224EDE"/>
    <w:rsid w:val="002253B1"/>
    <w:rsid w:val="002272EF"/>
    <w:rsid w:val="002274E5"/>
    <w:rsid w:val="0023037F"/>
    <w:rsid w:val="00232560"/>
    <w:rsid w:val="00232913"/>
    <w:rsid w:val="002346BC"/>
    <w:rsid w:val="00234E30"/>
    <w:rsid w:val="00235E0B"/>
    <w:rsid w:val="00237179"/>
    <w:rsid w:val="00237336"/>
    <w:rsid w:val="00243B01"/>
    <w:rsid w:val="00245322"/>
    <w:rsid w:val="00247570"/>
    <w:rsid w:val="00247938"/>
    <w:rsid w:val="00252DA5"/>
    <w:rsid w:val="00252EA6"/>
    <w:rsid w:val="002533E9"/>
    <w:rsid w:val="00253F99"/>
    <w:rsid w:val="002544C5"/>
    <w:rsid w:val="00254911"/>
    <w:rsid w:val="0025544A"/>
    <w:rsid w:val="002567BE"/>
    <w:rsid w:val="0025699B"/>
    <w:rsid w:val="00257257"/>
    <w:rsid w:val="00257BAC"/>
    <w:rsid w:val="00257C33"/>
    <w:rsid w:val="002607CF"/>
    <w:rsid w:val="00261A16"/>
    <w:rsid w:val="00261B24"/>
    <w:rsid w:val="00262D37"/>
    <w:rsid w:val="00263C0C"/>
    <w:rsid w:val="00264FDB"/>
    <w:rsid w:val="0026501C"/>
    <w:rsid w:val="0026513B"/>
    <w:rsid w:val="0026648E"/>
    <w:rsid w:val="00266A53"/>
    <w:rsid w:val="00266F38"/>
    <w:rsid w:val="00270031"/>
    <w:rsid w:val="002703C4"/>
    <w:rsid w:val="002704F0"/>
    <w:rsid w:val="002710E2"/>
    <w:rsid w:val="00272AE2"/>
    <w:rsid w:val="00273414"/>
    <w:rsid w:val="00273F1D"/>
    <w:rsid w:val="002757E1"/>
    <w:rsid w:val="0027728C"/>
    <w:rsid w:val="0027791F"/>
    <w:rsid w:val="002804A3"/>
    <w:rsid w:val="00280BD5"/>
    <w:rsid w:val="00280BEA"/>
    <w:rsid w:val="00281155"/>
    <w:rsid w:val="002813AA"/>
    <w:rsid w:val="00281AD7"/>
    <w:rsid w:val="00282790"/>
    <w:rsid w:val="00282EE8"/>
    <w:rsid w:val="00283A3F"/>
    <w:rsid w:val="00285231"/>
    <w:rsid w:val="00286694"/>
    <w:rsid w:val="002907E6"/>
    <w:rsid w:val="00293BF7"/>
    <w:rsid w:val="00295DB4"/>
    <w:rsid w:val="00295E09"/>
    <w:rsid w:val="00296074"/>
    <w:rsid w:val="002969B1"/>
    <w:rsid w:val="002A00B7"/>
    <w:rsid w:val="002A0347"/>
    <w:rsid w:val="002A0C31"/>
    <w:rsid w:val="002A2062"/>
    <w:rsid w:val="002A31FB"/>
    <w:rsid w:val="002A3706"/>
    <w:rsid w:val="002A39F6"/>
    <w:rsid w:val="002A4989"/>
    <w:rsid w:val="002A5CC6"/>
    <w:rsid w:val="002A665F"/>
    <w:rsid w:val="002A7636"/>
    <w:rsid w:val="002A7921"/>
    <w:rsid w:val="002B2BE8"/>
    <w:rsid w:val="002B3C48"/>
    <w:rsid w:val="002B51C1"/>
    <w:rsid w:val="002B5C4D"/>
    <w:rsid w:val="002B71F4"/>
    <w:rsid w:val="002B737D"/>
    <w:rsid w:val="002B75C6"/>
    <w:rsid w:val="002C006E"/>
    <w:rsid w:val="002C12C3"/>
    <w:rsid w:val="002C210D"/>
    <w:rsid w:val="002C3CC2"/>
    <w:rsid w:val="002C59AB"/>
    <w:rsid w:val="002C78F6"/>
    <w:rsid w:val="002C7FD0"/>
    <w:rsid w:val="002D0D13"/>
    <w:rsid w:val="002D11F7"/>
    <w:rsid w:val="002D6B1C"/>
    <w:rsid w:val="002E1FAE"/>
    <w:rsid w:val="002E2C7C"/>
    <w:rsid w:val="002E3055"/>
    <w:rsid w:val="002E5226"/>
    <w:rsid w:val="002E60F6"/>
    <w:rsid w:val="002E64DC"/>
    <w:rsid w:val="002E6FD4"/>
    <w:rsid w:val="002E744B"/>
    <w:rsid w:val="002F0120"/>
    <w:rsid w:val="002F0148"/>
    <w:rsid w:val="002F06BA"/>
    <w:rsid w:val="002F2CEC"/>
    <w:rsid w:val="002F45C2"/>
    <w:rsid w:val="002F7C32"/>
    <w:rsid w:val="00301505"/>
    <w:rsid w:val="00301D4B"/>
    <w:rsid w:val="00302A87"/>
    <w:rsid w:val="0030425C"/>
    <w:rsid w:val="00304DC5"/>
    <w:rsid w:val="0030587D"/>
    <w:rsid w:val="003067AE"/>
    <w:rsid w:val="00313386"/>
    <w:rsid w:val="0031384F"/>
    <w:rsid w:val="00313E5A"/>
    <w:rsid w:val="00314B26"/>
    <w:rsid w:val="0031527C"/>
    <w:rsid w:val="00316537"/>
    <w:rsid w:val="00316973"/>
    <w:rsid w:val="00316D67"/>
    <w:rsid w:val="00316E6C"/>
    <w:rsid w:val="00317177"/>
    <w:rsid w:val="0032071E"/>
    <w:rsid w:val="00320855"/>
    <w:rsid w:val="00321337"/>
    <w:rsid w:val="00322774"/>
    <w:rsid w:val="0032291C"/>
    <w:rsid w:val="00323B9D"/>
    <w:rsid w:val="0033153E"/>
    <w:rsid w:val="00332254"/>
    <w:rsid w:val="00333113"/>
    <w:rsid w:val="00333732"/>
    <w:rsid w:val="00333AAE"/>
    <w:rsid w:val="0033454F"/>
    <w:rsid w:val="00334874"/>
    <w:rsid w:val="00335C32"/>
    <w:rsid w:val="00335DCF"/>
    <w:rsid w:val="00336815"/>
    <w:rsid w:val="00337602"/>
    <w:rsid w:val="003379B1"/>
    <w:rsid w:val="00337C8D"/>
    <w:rsid w:val="00337D9B"/>
    <w:rsid w:val="00341A62"/>
    <w:rsid w:val="00341BE1"/>
    <w:rsid w:val="00341C3A"/>
    <w:rsid w:val="00343C7A"/>
    <w:rsid w:val="0034508C"/>
    <w:rsid w:val="00345108"/>
    <w:rsid w:val="00345867"/>
    <w:rsid w:val="00345B36"/>
    <w:rsid w:val="00345E09"/>
    <w:rsid w:val="003462AB"/>
    <w:rsid w:val="00346986"/>
    <w:rsid w:val="003470A8"/>
    <w:rsid w:val="00350E1D"/>
    <w:rsid w:val="0035139C"/>
    <w:rsid w:val="0035189B"/>
    <w:rsid w:val="00351F88"/>
    <w:rsid w:val="0035386D"/>
    <w:rsid w:val="00354B59"/>
    <w:rsid w:val="00354B6F"/>
    <w:rsid w:val="00356510"/>
    <w:rsid w:val="00360C57"/>
    <w:rsid w:val="00360DAD"/>
    <w:rsid w:val="003620CD"/>
    <w:rsid w:val="00362359"/>
    <w:rsid w:val="003650E5"/>
    <w:rsid w:val="00365286"/>
    <w:rsid w:val="00365BDD"/>
    <w:rsid w:val="00366838"/>
    <w:rsid w:val="00370838"/>
    <w:rsid w:val="003708B7"/>
    <w:rsid w:val="00370DFF"/>
    <w:rsid w:val="00372753"/>
    <w:rsid w:val="00373F74"/>
    <w:rsid w:val="00374DAD"/>
    <w:rsid w:val="00376B3E"/>
    <w:rsid w:val="00376F8E"/>
    <w:rsid w:val="00380000"/>
    <w:rsid w:val="0038108B"/>
    <w:rsid w:val="003826A1"/>
    <w:rsid w:val="00383277"/>
    <w:rsid w:val="00383FA4"/>
    <w:rsid w:val="00383FF4"/>
    <w:rsid w:val="00385183"/>
    <w:rsid w:val="003879F0"/>
    <w:rsid w:val="00390340"/>
    <w:rsid w:val="0039051F"/>
    <w:rsid w:val="00391CDE"/>
    <w:rsid w:val="0039341C"/>
    <w:rsid w:val="003940E1"/>
    <w:rsid w:val="00394229"/>
    <w:rsid w:val="0039522C"/>
    <w:rsid w:val="00395FCE"/>
    <w:rsid w:val="00396088"/>
    <w:rsid w:val="00397761"/>
    <w:rsid w:val="003A02F1"/>
    <w:rsid w:val="003A086D"/>
    <w:rsid w:val="003A0F9D"/>
    <w:rsid w:val="003A14F9"/>
    <w:rsid w:val="003A2823"/>
    <w:rsid w:val="003A3878"/>
    <w:rsid w:val="003A3A21"/>
    <w:rsid w:val="003A4C56"/>
    <w:rsid w:val="003B0D4A"/>
    <w:rsid w:val="003B1F1F"/>
    <w:rsid w:val="003B44BE"/>
    <w:rsid w:val="003B5BE5"/>
    <w:rsid w:val="003B7DDB"/>
    <w:rsid w:val="003C013E"/>
    <w:rsid w:val="003C0E13"/>
    <w:rsid w:val="003C1A3D"/>
    <w:rsid w:val="003C3022"/>
    <w:rsid w:val="003C3EB3"/>
    <w:rsid w:val="003C570D"/>
    <w:rsid w:val="003C669F"/>
    <w:rsid w:val="003C76DE"/>
    <w:rsid w:val="003D00BE"/>
    <w:rsid w:val="003D0398"/>
    <w:rsid w:val="003D1038"/>
    <w:rsid w:val="003D2326"/>
    <w:rsid w:val="003D2A39"/>
    <w:rsid w:val="003D400D"/>
    <w:rsid w:val="003D61F3"/>
    <w:rsid w:val="003D6692"/>
    <w:rsid w:val="003D6740"/>
    <w:rsid w:val="003D6EA0"/>
    <w:rsid w:val="003E05ED"/>
    <w:rsid w:val="003E0EF9"/>
    <w:rsid w:val="003E20ED"/>
    <w:rsid w:val="003E28A8"/>
    <w:rsid w:val="003E2B62"/>
    <w:rsid w:val="003E4CE5"/>
    <w:rsid w:val="003E5055"/>
    <w:rsid w:val="003E5BA1"/>
    <w:rsid w:val="003E5D20"/>
    <w:rsid w:val="003E7330"/>
    <w:rsid w:val="003E786F"/>
    <w:rsid w:val="003E7F48"/>
    <w:rsid w:val="003F0043"/>
    <w:rsid w:val="003F0137"/>
    <w:rsid w:val="003F0895"/>
    <w:rsid w:val="003F11AD"/>
    <w:rsid w:val="003F1CA1"/>
    <w:rsid w:val="003F2076"/>
    <w:rsid w:val="003F2E35"/>
    <w:rsid w:val="003F508A"/>
    <w:rsid w:val="003F5EAD"/>
    <w:rsid w:val="003F635C"/>
    <w:rsid w:val="003F758F"/>
    <w:rsid w:val="00400336"/>
    <w:rsid w:val="00402250"/>
    <w:rsid w:val="00402B65"/>
    <w:rsid w:val="004037DB"/>
    <w:rsid w:val="00403A82"/>
    <w:rsid w:val="004040EC"/>
    <w:rsid w:val="00404288"/>
    <w:rsid w:val="00405309"/>
    <w:rsid w:val="00405334"/>
    <w:rsid w:val="00405C0B"/>
    <w:rsid w:val="00405EBC"/>
    <w:rsid w:val="00405FF6"/>
    <w:rsid w:val="004061E4"/>
    <w:rsid w:val="004061F6"/>
    <w:rsid w:val="00406E83"/>
    <w:rsid w:val="00407725"/>
    <w:rsid w:val="00410511"/>
    <w:rsid w:val="00410A25"/>
    <w:rsid w:val="004117D0"/>
    <w:rsid w:val="00411D64"/>
    <w:rsid w:val="00412BF9"/>
    <w:rsid w:val="004138E1"/>
    <w:rsid w:val="0041413B"/>
    <w:rsid w:val="00414A2C"/>
    <w:rsid w:val="00414D08"/>
    <w:rsid w:val="004164CF"/>
    <w:rsid w:val="00416899"/>
    <w:rsid w:val="00416D0E"/>
    <w:rsid w:val="004179D8"/>
    <w:rsid w:val="00420293"/>
    <w:rsid w:val="004224AA"/>
    <w:rsid w:val="00423593"/>
    <w:rsid w:val="00424C9F"/>
    <w:rsid w:val="004265CD"/>
    <w:rsid w:val="0042688C"/>
    <w:rsid w:val="00427171"/>
    <w:rsid w:val="0043030A"/>
    <w:rsid w:val="00431563"/>
    <w:rsid w:val="00431A4E"/>
    <w:rsid w:val="00431F06"/>
    <w:rsid w:val="0043314E"/>
    <w:rsid w:val="0043467A"/>
    <w:rsid w:val="00435633"/>
    <w:rsid w:val="00436C3E"/>
    <w:rsid w:val="00436D36"/>
    <w:rsid w:val="0043706F"/>
    <w:rsid w:val="004370BD"/>
    <w:rsid w:val="0043794E"/>
    <w:rsid w:val="004458C1"/>
    <w:rsid w:val="0044639D"/>
    <w:rsid w:val="00446A61"/>
    <w:rsid w:val="00446C86"/>
    <w:rsid w:val="004471CC"/>
    <w:rsid w:val="00447728"/>
    <w:rsid w:val="00447DB3"/>
    <w:rsid w:val="00450B7E"/>
    <w:rsid w:val="0045102C"/>
    <w:rsid w:val="004511E4"/>
    <w:rsid w:val="00451B3B"/>
    <w:rsid w:val="00452047"/>
    <w:rsid w:val="00452EA4"/>
    <w:rsid w:val="00452FF0"/>
    <w:rsid w:val="004530BD"/>
    <w:rsid w:val="00453B62"/>
    <w:rsid w:val="00454B40"/>
    <w:rsid w:val="00460FA6"/>
    <w:rsid w:val="00461772"/>
    <w:rsid w:val="0046214B"/>
    <w:rsid w:val="0046220D"/>
    <w:rsid w:val="00463C1B"/>
    <w:rsid w:val="00464A67"/>
    <w:rsid w:val="004661DD"/>
    <w:rsid w:val="004661DE"/>
    <w:rsid w:val="00466209"/>
    <w:rsid w:val="00467546"/>
    <w:rsid w:val="004675C8"/>
    <w:rsid w:val="004676F5"/>
    <w:rsid w:val="004713E9"/>
    <w:rsid w:val="0047219A"/>
    <w:rsid w:val="0047258B"/>
    <w:rsid w:val="00472BBA"/>
    <w:rsid w:val="00472D4C"/>
    <w:rsid w:val="00473F1D"/>
    <w:rsid w:val="00474702"/>
    <w:rsid w:val="00475975"/>
    <w:rsid w:val="00475BC1"/>
    <w:rsid w:val="00477E2A"/>
    <w:rsid w:val="00480990"/>
    <w:rsid w:val="00483BBC"/>
    <w:rsid w:val="004862A4"/>
    <w:rsid w:val="00486B9D"/>
    <w:rsid w:val="004871F9"/>
    <w:rsid w:val="004878CC"/>
    <w:rsid w:val="004879F7"/>
    <w:rsid w:val="00487B3F"/>
    <w:rsid w:val="00490683"/>
    <w:rsid w:val="00491143"/>
    <w:rsid w:val="004931C7"/>
    <w:rsid w:val="0049582F"/>
    <w:rsid w:val="00495DF3"/>
    <w:rsid w:val="00495F9F"/>
    <w:rsid w:val="00496A1E"/>
    <w:rsid w:val="004A094F"/>
    <w:rsid w:val="004A1281"/>
    <w:rsid w:val="004A1766"/>
    <w:rsid w:val="004A1CD2"/>
    <w:rsid w:val="004A282A"/>
    <w:rsid w:val="004A2AE5"/>
    <w:rsid w:val="004A352D"/>
    <w:rsid w:val="004A35BF"/>
    <w:rsid w:val="004A3D12"/>
    <w:rsid w:val="004A4F15"/>
    <w:rsid w:val="004A55CF"/>
    <w:rsid w:val="004A57DB"/>
    <w:rsid w:val="004A65D0"/>
    <w:rsid w:val="004A69C6"/>
    <w:rsid w:val="004B0300"/>
    <w:rsid w:val="004B1121"/>
    <w:rsid w:val="004B12B4"/>
    <w:rsid w:val="004B3206"/>
    <w:rsid w:val="004B4A61"/>
    <w:rsid w:val="004B53B1"/>
    <w:rsid w:val="004B71B5"/>
    <w:rsid w:val="004B7D46"/>
    <w:rsid w:val="004C00FF"/>
    <w:rsid w:val="004C0F34"/>
    <w:rsid w:val="004C15CA"/>
    <w:rsid w:val="004C2A96"/>
    <w:rsid w:val="004C2EB5"/>
    <w:rsid w:val="004C3610"/>
    <w:rsid w:val="004C3C6F"/>
    <w:rsid w:val="004C491C"/>
    <w:rsid w:val="004C763B"/>
    <w:rsid w:val="004C78D3"/>
    <w:rsid w:val="004D109F"/>
    <w:rsid w:val="004D1A38"/>
    <w:rsid w:val="004D1E6E"/>
    <w:rsid w:val="004D796C"/>
    <w:rsid w:val="004D7FCC"/>
    <w:rsid w:val="004E0AA0"/>
    <w:rsid w:val="004E1F29"/>
    <w:rsid w:val="004E38A8"/>
    <w:rsid w:val="004E3BC4"/>
    <w:rsid w:val="004E5A48"/>
    <w:rsid w:val="004E643B"/>
    <w:rsid w:val="004E680E"/>
    <w:rsid w:val="004E7D33"/>
    <w:rsid w:val="004F0ADB"/>
    <w:rsid w:val="004F10F6"/>
    <w:rsid w:val="004F2389"/>
    <w:rsid w:val="004F2CC5"/>
    <w:rsid w:val="004F3B5B"/>
    <w:rsid w:val="004F3FD7"/>
    <w:rsid w:val="004F551F"/>
    <w:rsid w:val="004F5F0C"/>
    <w:rsid w:val="004F6134"/>
    <w:rsid w:val="004F68CC"/>
    <w:rsid w:val="004F6FBD"/>
    <w:rsid w:val="004F7042"/>
    <w:rsid w:val="004F797A"/>
    <w:rsid w:val="004F7B53"/>
    <w:rsid w:val="00500EB9"/>
    <w:rsid w:val="0050133C"/>
    <w:rsid w:val="0050216B"/>
    <w:rsid w:val="005021E8"/>
    <w:rsid w:val="00503169"/>
    <w:rsid w:val="005034F7"/>
    <w:rsid w:val="005075CA"/>
    <w:rsid w:val="00507F82"/>
    <w:rsid w:val="00510715"/>
    <w:rsid w:val="00510D29"/>
    <w:rsid w:val="005119C1"/>
    <w:rsid w:val="00512E1D"/>
    <w:rsid w:val="00513627"/>
    <w:rsid w:val="00515BDC"/>
    <w:rsid w:val="00515E0C"/>
    <w:rsid w:val="00520172"/>
    <w:rsid w:val="00521491"/>
    <w:rsid w:val="00521B01"/>
    <w:rsid w:val="00522294"/>
    <w:rsid w:val="00522CD1"/>
    <w:rsid w:val="005232F3"/>
    <w:rsid w:val="00523927"/>
    <w:rsid w:val="00523928"/>
    <w:rsid w:val="005259E3"/>
    <w:rsid w:val="00526033"/>
    <w:rsid w:val="005263F0"/>
    <w:rsid w:val="00527005"/>
    <w:rsid w:val="00527412"/>
    <w:rsid w:val="00530A9A"/>
    <w:rsid w:val="005314A3"/>
    <w:rsid w:val="005319AD"/>
    <w:rsid w:val="005319B1"/>
    <w:rsid w:val="0053374B"/>
    <w:rsid w:val="00533BD9"/>
    <w:rsid w:val="005345B2"/>
    <w:rsid w:val="0053474F"/>
    <w:rsid w:val="00534BE7"/>
    <w:rsid w:val="00535573"/>
    <w:rsid w:val="00535A3B"/>
    <w:rsid w:val="005366B4"/>
    <w:rsid w:val="00536ACD"/>
    <w:rsid w:val="00537ECA"/>
    <w:rsid w:val="00540196"/>
    <w:rsid w:val="0054064C"/>
    <w:rsid w:val="00540AEB"/>
    <w:rsid w:val="005415F6"/>
    <w:rsid w:val="00541EAF"/>
    <w:rsid w:val="00542031"/>
    <w:rsid w:val="005431B2"/>
    <w:rsid w:val="005442B8"/>
    <w:rsid w:val="005444A9"/>
    <w:rsid w:val="00546002"/>
    <w:rsid w:val="005469B3"/>
    <w:rsid w:val="00551347"/>
    <w:rsid w:val="00552B4E"/>
    <w:rsid w:val="00553C25"/>
    <w:rsid w:val="00555840"/>
    <w:rsid w:val="00555A92"/>
    <w:rsid w:val="00555C79"/>
    <w:rsid w:val="0055689D"/>
    <w:rsid w:val="005601D7"/>
    <w:rsid w:val="005615B5"/>
    <w:rsid w:val="00561BCD"/>
    <w:rsid w:val="00563913"/>
    <w:rsid w:val="00564009"/>
    <w:rsid w:val="005645C2"/>
    <w:rsid w:val="005646FF"/>
    <w:rsid w:val="005660AF"/>
    <w:rsid w:val="00570BD7"/>
    <w:rsid w:val="00572C46"/>
    <w:rsid w:val="00573136"/>
    <w:rsid w:val="00573531"/>
    <w:rsid w:val="00574F92"/>
    <w:rsid w:val="005755F7"/>
    <w:rsid w:val="00576428"/>
    <w:rsid w:val="00577000"/>
    <w:rsid w:val="00577D20"/>
    <w:rsid w:val="0058063D"/>
    <w:rsid w:val="00581FC6"/>
    <w:rsid w:val="00582251"/>
    <w:rsid w:val="005823F4"/>
    <w:rsid w:val="005828A9"/>
    <w:rsid w:val="0058386C"/>
    <w:rsid w:val="00583C90"/>
    <w:rsid w:val="005845EF"/>
    <w:rsid w:val="00585B66"/>
    <w:rsid w:val="00587160"/>
    <w:rsid w:val="00587585"/>
    <w:rsid w:val="005939AD"/>
    <w:rsid w:val="00594467"/>
    <w:rsid w:val="00594542"/>
    <w:rsid w:val="0059516F"/>
    <w:rsid w:val="005958C1"/>
    <w:rsid w:val="00597D5D"/>
    <w:rsid w:val="005A1288"/>
    <w:rsid w:val="005A1C0C"/>
    <w:rsid w:val="005A224D"/>
    <w:rsid w:val="005A2C3C"/>
    <w:rsid w:val="005A2D61"/>
    <w:rsid w:val="005A34CB"/>
    <w:rsid w:val="005A3987"/>
    <w:rsid w:val="005A3FBF"/>
    <w:rsid w:val="005A486E"/>
    <w:rsid w:val="005A7556"/>
    <w:rsid w:val="005B00B4"/>
    <w:rsid w:val="005B324F"/>
    <w:rsid w:val="005B3594"/>
    <w:rsid w:val="005B439F"/>
    <w:rsid w:val="005B4519"/>
    <w:rsid w:val="005B6237"/>
    <w:rsid w:val="005B6B3A"/>
    <w:rsid w:val="005B735F"/>
    <w:rsid w:val="005C10B0"/>
    <w:rsid w:val="005C2C3A"/>
    <w:rsid w:val="005C2DB6"/>
    <w:rsid w:val="005C30D9"/>
    <w:rsid w:val="005C36E0"/>
    <w:rsid w:val="005C36FE"/>
    <w:rsid w:val="005C5129"/>
    <w:rsid w:val="005D272E"/>
    <w:rsid w:val="005D324E"/>
    <w:rsid w:val="005D3414"/>
    <w:rsid w:val="005D433F"/>
    <w:rsid w:val="005D5852"/>
    <w:rsid w:val="005D5E11"/>
    <w:rsid w:val="005D635B"/>
    <w:rsid w:val="005D77CF"/>
    <w:rsid w:val="005E0C60"/>
    <w:rsid w:val="005E0D81"/>
    <w:rsid w:val="005E1286"/>
    <w:rsid w:val="005E1517"/>
    <w:rsid w:val="005E19ED"/>
    <w:rsid w:val="005E350C"/>
    <w:rsid w:val="005E4F9E"/>
    <w:rsid w:val="005E5F1F"/>
    <w:rsid w:val="005E65F9"/>
    <w:rsid w:val="005E6846"/>
    <w:rsid w:val="005E6DCD"/>
    <w:rsid w:val="005E792E"/>
    <w:rsid w:val="005E7EF5"/>
    <w:rsid w:val="005F00F8"/>
    <w:rsid w:val="005F13EB"/>
    <w:rsid w:val="005F149E"/>
    <w:rsid w:val="005F1C92"/>
    <w:rsid w:val="005F294E"/>
    <w:rsid w:val="005F35E1"/>
    <w:rsid w:val="005F3918"/>
    <w:rsid w:val="005F403A"/>
    <w:rsid w:val="005F54AB"/>
    <w:rsid w:val="005F6298"/>
    <w:rsid w:val="005F70A3"/>
    <w:rsid w:val="005F71C7"/>
    <w:rsid w:val="005F730F"/>
    <w:rsid w:val="006000F9"/>
    <w:rsid w:val="00600799"/>
    <w:rsid w:val="006010BB"/>
    <w:rsid w:val="006015F6"/>
    <w:rsid w:val="006018A4"/>
    <w:rsid w:val="00601DC9"/>
    <w:rsid w:val="00603BB7"/>
    <w:rsid w:val="00604711"/>
    <w:rsid w:val="00605078"/>
    <w:rsid w:val="00605D7C"/>
    <w:rsid w:val="00606871"/>
    <w:rsid w:val="00606922"/>
    <w:rsid w:val="006070B9"/>
    <w:rsid w:val="00611847"/>
    <w:rsid w:val="006118DE"/>
    <w:rsid w:val="00611927"/>
    <w:rsid w:val="00613BCE"/>
    <w:rsid w:val="0061788D"/>
    <w:rsid w:val="00620895"/>
    <w:rsid w:val="006211BD"/>
    <w:rsid w:val="00621788"/>
    <w:rsid w:val="00621E2B"/>
    <w:rsid w:val="00622134"/>
    <w:rsid w:val="00622FF6"/>
    <w:rsid w:val="00623683"/>
    <w:rsid w:val="00626DBC"/>
    <w:rsid w:val="006304E2"/>
    <w:rsid w:val="006318B6"/>
    <w:rsid w:val="006334F2"/>
    <w:rsid w:val="00633894"/>
    <w:rsid w:val="00633BAA"/>
    <w:rsid w:val="006341CB"/>
    <w:rsid w:val="00634E5F"/>
    <w:rsid w:val="00635649"/>
    <w:rsid w:val="00635EB9"/>
    <w:rsid w:val="00636AAD"/>
    <w:rsid w:val="006373D4"/>
    <w:rsid w:val="006378BB"/>
    <w:rsid w:val="00637BD3"/>
    <w:rsid w:val="006402A7"/>
    <w:rsid w:val="006407BD"/>
    <w:rsid w:val="006427CF"/>
    <w:rsid w:val="00644E97"/>
    <w:rsid w:val="0064712E"/>
    <w:rsid w:val="00651415"/>
    <w:rsid w:val="00652246"/>
    <w:rsid w:val="006527D0"/>
    <w:rsid w:val="00652A89"/>
    <w:rsid w:val="006564AD"/>
    <w:rsid w:val="00657A62"/>
    <w:rsid w:val="00661F70"/>
    <w:rsid w:val="00661FEC"/>
    <w:rsid w:val="00664B3B"/>
    <w:rsid w:val="006674B6"/>
    <w:rsid w:val="0066760C"/>
    <w:rsid w:val="006678AB"/>
    <w:rsid w:val="00670B1E"/>
    <w:rsid w:val="00670CC2"/>
    <w:rsid w:val="00671218"/>
    <w:rsid w:val="00671286"/>
    <w:rsid w:val="00671686"/>
    <w:rsid w:val="006727C1"/>
    <w:rsid w:val="00672CEE"/>
    <w:rsid w:val="00674480"/>
    <w:rsid w:val="006744B2"/>
    <w:rsid w:val="00676815"/>
    <w:rsid w:val="006775C1"/>
    <w:rsid w:val="00680403"/>
    <w:rsid w:val="006811AB"/>
    <w:rsid w:val="00681601"/>
    <w:rsid w:val="006822AF"/>
    <w:rsid w:val="006824DC"/>
    <w:rsid w:val="00683E09"/>
    <w:rsid w:val="0068441A"/>
    <w:rsid w:val="00684562"/>
    <w:rsid w:val="006850F7"/>
    <w:rsid w:val="006854A7"/>
    <w:rsid w:val="00685CAE"/>
    <w:rsid w:val="00687238"/>
    <w:rsid w:val="0069117B"/>
    <w:rsid w:val="006921A2"/>
    <w:rsid w:val="006945F4"/>
    <w:rsid w:val="00694B01"/>
    <w:rsid w:val="006951C7"/>
    <w:rsid w:val="00695DE4"/>
    <w:rsid w:val="00696E2D"/>
    <w:rsid w:val="00697A88"/>
    <w:rsid w:val="006A5CD6"/>
    <w:rsid w:val="006B04B2"/>
    <w:rsid w:val="006B0B41"/>
    <w:rsid w:val="006B0DF4"/>
    <w:rsid w:val="006B3B14"/>
    <w:rsid w:val="006B5B2F"/>
    <w:rsid w:val="006B6FCC"/>
    <w:rsid w:val="006C018C"/>
    <w:rsid w:val="006C0258"/>
    <w:rsid w:val="006C050E"/>
    <w:rsid w:val="006C2307"/>
    <w:rsid w:val="006C2788"/>
    <w:rsid w:val="006C27C8"/>
    <w:rsid w:val="006C33F0"/>
    <w:rsid w:val="006C3D06"/>
    <w:rsid w:val="006C4D95"/>
    <w:rsid w:val="006C575E"/>
    <w:rsid w:val="006C74F0"/>
    <w:rsid w:val="006C7EC8"/>
    <w:rsid w:val="006D09A4"/>
    <w:rsid w:val="006D0FBC"/>
    <w:rsid w:val="006D1C9F"/>
    <w:rsid w:val="006D24FE"/>
    <w:rsid w:val="006D3FBB"/>
    <w:rsid w:val="006D4F9D"/>
    <w:rsid w:val="006D62F5"/>
    <w:rsid w:val="006D6526"/>
    <w:rsid w:val="006D77FA"/>
    <w:rsid w:val="006D7995"/>
    <w:rsid w:val="006E1073"/>
    <w:rsid w:val="006E1270"/>
    <w:rsid w:val="006E14EB"/>
    <w:rsid w:val="006E2861"/>
    <w:rsid w:val="006E2B3D"/>
    <w:rsid w:val="006E2C2C"/>
    <w:rsid w:val="006E3CDB"/>
    <w:rsid w:val="006E42C7"/>
    <w:rsid w:val="006E49F1"/>
    <w:rsid w:val="006E5294"/>
    <w:rsid w:val="006E5853"/>
    <w:rsid w:val="006E63DF"/>
    <w:rsid w:val="006E6699"/>
    <w:rsid w:val="006E681F"/>
    <w:rsid w:val="006E69A9"/>
    <w:rsid w:val="006E7595"/>
    <w:rsid w:val="006E7D75"/>
    <w:rsid w:val="006F0C5E"/>
    <w:rsid w:val="006F0F22"/>
    <w:rsid w:val="006F1560"/>
    <w:rsid w:val="006F2567"/>
    <w:rsid w:val="006F3752"/>
    <w:rsid w:val="006F3EF5"/>
    <w:rsid w:val="006F42BD"/>
    <w:rsid w:val="006F4C1F"/>
    <w:rsid w:val="006F6735"/>
    <w:rsid w:val="00702238"/>
    <w:rsid w:val="00703498"/>
    <w:rsid w:val="00705E9F"/>
    <w:rsid w:val="007106BA"/>
    <w:rsid w:val="007106F8"/>
    <w:rsid w:val="00710910"/>
    <w:rsid w:val="00710BB7"/>
    <w:rsid w:val="00710DF8"/>
    <w:rsid w:val="007111C4"/>
    <w:rsid w:val="00712E6E"/>
    <w:rsid w:val="00714EA5"/>
    <w:rsid w:val="00715824"/>
    <w:rsid w:val="00716754"/>
    <w:rsid w:val="007168C5"/>
    <w:rsid w:val="00717E8B"/>
    <w:rsid w:val="00720272"/>
    <w:rsid w:val="007232E6"/>
    <w:rsid w:val="00723ED1"/>
    <w:rsid w:val="0072488A"/>
    <w:rsid w:val="00724D99"/>
    <w:rsid w:val="0072571C"/>
    <w:rsid w:val="00725743"/>
    <w:rsid w:val="00725F6B"/>
    <w:rsid w:val="00727688"/>
    <w:rsid w:val="00730668"/>
    <w:rsid w:val="0073118A"/>
    <w:rsid w:val="00734689"/>
    <w:rsid w:val="00734954"/>
    <w:rsid w:val="00734B1A"/>
    <w:rsid w:val="0073552F"/>
    <w:rsid w:val="007361BF"/>
    <w:rsid w:val="00736E5A"/>
    <w:rsid w:val="0073735A"/>
    <w:rsid w:val="007373E3"/>
    <w:rsid w:val="00737B3F"/>
    <w:rsid w:val="00741C81"/>
    <w:rsid w:val="00742259"/>
    <w:rsid w:val="007426F5"/>
    <w:rsid w:val="00742F47"/>
    <w:rsid w:val="00743379"/>
    <w:rsid w:val="00743CEB"/>
    <w:rsid w:val="007445B8"/>
    <w:rsid w:val="0075246E"/>
    <w:rsid w:val="00752993"/>
    <w:rsid w:val="007530A0"/>
    <w:rsid w:val="0075371B"/>
    <w:rsid w:val="00754526"/>
    <w:rsid w:val="0075555D"/>
    <w:rsid w:val="00755EAC"/>
    <w:rsid w:val="00761164"/>
    <w:rsid w:val="007611C9"/>
    <w:rsid w:val="00763327"/>
    <w:rsid w:val="007642BA"/>
    <w:rsid w:val="0076547C"/>
    <w:rsid w:val="0076602D"/>
    <w:rsid w:val="007662E0"/>
    <w:rsid w:val="00770E07"/>
    <w:rsid w:val="00771B80"/>
    <w:rsid w:val="00771DEB"/>
    <w:rsid w:val="00772048"/>
    <w:rsid w:val="00772D9E"/>
    <w:rsid w:val="00773878"/>
    <w:rsid w:val="00773C03"/>
    <w:rsid w:val="00773C9A"/>
    <w:rsid w:val="00773DC6"/>
    <w:rsid w:val="00774CEE"/>
    <w:rsid w:val="00775A7C"/>
    <w:rsid w:val="00775C43"/>
    <w:rsid w:val="00776295"/>
    <w:rsid w:val="00776948"/>
    <w:rsid w:val="00776FB7"/>
    <w:rsid w:val="00777D4F"/>
    <w:rsid w:val="00780BE0"/>
    <w:rsid w:val="00781131"/>
    <w:rsid w:val="00781395"/>
    <w:rsid w:val="007830B7"/>
    <w:rsid w:val="00783B28"/>
    <w:rsid w:val="00784246"/>
    <w:rsid w:val="00784839"/>
    <w:rsid w:val="00784B9C"/>
    <w:rsid w:val="0078560B"/>
    <w:rsid w:val="0078733C"/>
    <w:rsid w:val="007901F0"/>
    <w:rsid w:val="00792870"/>
    <w:rsid w:val="00793ADE"/>
    <w:rsid w:val="007942AC"/>
    <w:rsid w:val="00794BCB"/>
    <w:rsid w:val="00796947"/>
    <w:rsid w:val="007970D6"/>
    <w:rsid w:val="007A05F2"/>
    <w:rsid w:val="007A0F7B"/>
    <w:rsid w:val="007A1777"/>
    <w:rsid w:val="007A18F4"/>
    <w:rsid w:val="007A2C66"/>
    <w:rsid w:val="007A4656"/>
    <w:rsid w:val="007A541E"/>
    <w:rsid w:val="007A68E0"/>
    <w:rsid w:val="007A7C77"/>
    <w:rsid w:val="007B0255"/>
    <w:rsid w:val="007B0CB3"/>
    <w:rsid w:val="007B1443"/>
    <w:rsid w:val="007B2479"/>
    <w:rsid w:val="007B3355"/>
    <w:rsid w:val="007B4A7C"/>
    <w:rsid w:val="007B61AC"/>
    <w:rsid w:val="007C0F2D"/>
    <w:rsid w:val="007C0F76"/>
    <w:rsid w:val="007C1718"/>
    <w:rsid w:val="007C1D0A"/>
    <w:rsid w:val="007C23FB"/>
    <w:rsid w:val="007C2A45"/>
    <w:rsid w:val="007C2F58"/>
    <w:rsid w:val="007C325A"/>
    <w:rsid w:val="007C3465"/>
    <w:rsid w:val="007C4218"/>
    <w:rsid w:val="007C6809"/>
    <w:rsid w:val="007C7CA1"/>
    <w:rsid w:val="007D0C1C"/>
    <w:rsid w:val="007D2628"/>
    <w:rsid w:val="007D2BA0"/>
    <w:rsid w:val="007D37EB"/>
    <w:rsid w:val="007D3BF6"/>
    <w:rsid w:val="007D63D6"/>
    <w:rsid w:val="007D6EF3"/>
    <w:rsid w:val="007D75B8"/>
    <w:rsid w:val="007E0167"/>
    <w:rsid w:val="007E1AEA"/>
    <w:rsid w:val="007E24F9"/>
    <w:rsid w:val="007E2A0C"/>
    <w:rsid w:val="007E3B6C"/>
    <w:rsid w:val="007E4337"/>
    <w:rsid w:val="007E6FA6"/>
    <w:rsid w:val="007F0CB1"/>
    <w:rsid w:val="007F1C57"/>
    <w:rsid w:val="007F1CC8"/>
    <w:rsid w:val="007F1D12"/>
    <w:rsid w:val="007F4D1E"/>
    <w:rsid w:val="007F4E21"/>
    <w:rsid w:val="007F5836"/>
    <w:rsid w:val="007F6309"/>
    <w:rsid w:val="007F66FF"/>
    <w:rsid w:val="007F7141"/>
    <w:rsid w:val="007F7D81"/>
    <w:rsid w:val="007F7E4B"/>
    <w:rsid w:val="00802819"/>
    <w:rsid w:val="00803456"/>
    <w:rsid w:val="008036FF"/>
    <w:rsid w:val="008048C6"/>
    <w:rsid w:val="00804FB3"/>
    <w:rsid w:val="00805456"/>
    <w:rsid w:val="008057D6"/>
    <w:rsid w:val="00805CFD"/>
    <w:rsid w:val="008066AC"/>
    <w:rsid w:val="008068BB"/>
    <w:rsid w:val="008076D7"/>
    <w:rsid w:val="00810B9A"/>
    <w:rsid w:val="00810C67"/>
    <w:rsid w:val="008123F9"/>
    <w:rsid w:val="00812468"/>
    <w:rsid w:val="00813462"/>
    <w:rsid w:val="00813CF3"/>
    <w:rsid w:val="008147AE"/>
    <w:rsid w:val="00814D8F"/>
    <w:rsid w:val="00814E93"/>
    <w:rsid w:val="008153EB"/>
    <w:rsid w:val="008154E9"/>
    <w:rsid w:val="00815CF9"/>
    <w:rsid w:val="00815F3D"/>
    <w:rsid w:val="00815F60"/>
    <w:rsid w:val="008162F1"/>
    <w:rsid w:val="008174FB"/>
    <w:rsid w:val="00820CAD"/>
    <w:rsid w:val="00821190"/>
    <w:rsid w:val="008213B1"/>
    <w:rsid w:val="0082196A"/>
    <w:rsid w:val="008219F4"/>
    <w:rsid w:val="00822AC8"/>
    <w:rsid w:val="00824FE1"/>
    <w:rsid w:val="00825809"/>
    <w:rsid w:val="00827831"/>
    <w:rsid w:val="00827FEC"/>
    <w:rsid w:val="008301C3"/>
    <w:rsid w:val="00831235"/>
    <w:rsid w:val="00834D27"/>
    <w:rsid w:val="00836566"/>
    <w:rsid w:val="008375D0"/>
    <w:rsid w:val="00837834"/>
    <w:rsid w:val="008422DA"/>
    <w:rsid w:val="00842AE1"/>
    <w:rsid w:val="00847A1F"/>
    <w:rsid w:val="0085091C"/>
    <w:rsid w:val="008518BE"/>
    <w:rsid w:val="008528A2"/>
    <w:rsid w:val="00853510"/>
    <w:rsid w:val="00853B09"/>
    <w:rsid w:val="00853C7D"/>
    <w:rsid w:val="00855444"/>
    <w:rsid w:val="008556BE"/>
    <w:rsid w:val="00856E26"/>
    <w:rsid w:val="00857412"/>
    <w:rsid w:val="008629A1"/>
    <w:rsid w:val="0086497D"/>
    <w:rsid w:val="00865204"/>
    <w:rsid w:val="008662B4"/>
    <w:rsid w:val="00870DCD"/>
    <w:rsid w:val="00872623"/>
    <w:rsid w:val="008741D5"/>
    <w:rsid w:val="00875099"/>
    <w:rsid w:val="008760BD"/>
    <w:rsid w:val="0088020C"/>
    <w:rsid w:val="00881138"/>
    <w:rsid w:val="008824BB"/>
    <w:rsid w:val="008830E2"/>
    <w:rsid w:val="0088488A"/>
    <w:rsid w:val="008868B3"/>
    <w:rsid w:val="00891D82"/>
    <w:rsid w:val="0089203E"/>
    <w:rsid w:val="00893816"/>
    <w:rsid w:val="00894121"/>
    <w:rsid w:val="008944FF"/>
    <w:rsid w:val="0089462B"/>
    <w:rsid w:val="0089532C"/>
    <w:rsid w:val="00895CD2"/>
    <w:rsid w:val="00896133"/>
    <w:rsid w:val="00896627"/>
    <w:rsid w:val="008A1317"/>
    <w:rsid w:val="008A2B17"/>
    <w:rsid w:val="008A52B5"/>
    <w:rsid w:val="008A532F"/>
    <w:rsid w:val="008A5A35"/>
    <w:rsid w:val="008A6AE4"/>
    <w:rsid w:val="008A735D"/>
    <w:rsid w:val="008B0AF0"/>
    <w:rsid w:val="008B1EBC"/>
    <w:rsid w:val="008B3760"/>
    <w:rsid w:val="008B380A"/>
    <w:rsid w:val="008B3BF1"/>
    <w:rsid w:val="008B4478"/>
    <w:rsid w:val="008B46D9"/>
    <w:rsid w:val="008B4CCA"/>
    <w:rsid w:val="008B516B"/>
    <w:rsid w:val="008B5BE6"/>
    <w:rsid w:val="008B62B1"/>
    <w:rsid w:val="008B6376"/>
    <w:rsid w:val="008B72C1"/>
    <w:rsid w:val="008C0905"/>
    <w:rsid w:val="008C0F1B"/>
    <w:rsid w:val="008C287F"/>
    <w:rsid w:val="008C2E91"/>
    <w:rsid w:val="008C380D"/>
    <w:rsid w:val="008C40C3"/>
    <w:rsid w:val="008C427B"/>
    <w:rsid w:val="008C7D95"/>
    <w:rsid w:val="008D0138"/>
    <w:rsid w:val="008D0251"/>
    <w:rsid w:val="008D2242"/>
    <w:rsid w:val="008D25AE"/>
    <w:rsid w:val="008D296F"/>
    <w:rsid w:val="008D37EF"/>
    <w:rsid w:val="008D47B4"/>
    <w:rsid w:val="008D4DB3"/>
    <w:rsid w:val="008D53EB"/>
    <w:rsid w:val="008D6458"/>
    <w:rsid w:val="008D792C"/>
    <w:rsid w:val="008D7C4E"/>
    <w:rsid w:val="008D7CB6"/>
    <w:rsid w:val="008E0A1B"/>
    <w:rsid w:val="008E1C31"/>
    <w:rsid w:val="008E2454"/>
    <w:rsid w:val="008E3A5F"/>
    <w:rsid w:val="008E3B93"/>
    <w:rsid w:val="008E5B1C"/>
    <w:rsid w:val="008E7034"/>
    <w:rsid w:val="008F05F5"/>
    <w:rsid w:val="008F1FAE"/>
    <w:rsid w:val="008F2CA7"/>
    <w:rsid w:val="008F68DF"/>
    <w:rsid w:val="008F6BD1"/>
    <w:rsid w:val="00902012"/>
    <w:rsid w:val="009024C2"/>
    <w:rsid w:val="00903C60"/>
    <w:rsid w:val="009042B2"/>
    <w:rsid w:val="00904E3F"/>
    <w:rsid w:val="00910FBF"/>
    <w:rsid w:val="00911036"/>
    <w:rsid w:val="00912E30"/>
    <w:rsid w:val="009130EC"/>
    <w:rsid w:val="00913638"/>
    <w:rsid w:val="00915645"/>
    <w:rsid w:val="009160D6"/>
    <w:rsid w:val="00917471"/>
    <w:rsid w:val="00920741"/>
    <w:rsid w:val="00921876"/>
    <w:rsid w:val="00922E60"/>
    <w:rsid w:val="00924304"/>
    <w:rsid w:val="00925475"/>
    <w:rsid w:val="00926AD1"/>
    <w:rsid w:val="009270F3"/>
    <w:rsid w:val="00930246"/>
    <w:rsid w:val="00931BD0"/>
    <w:rsid w:val="00932678"/>
    <w:rsid w:val="00932952"/>
    <w:rsid w:val="00932A01"/>
    <w:rsid w:val="00932A0E"/>
    <w:rsid w:val="00932ADA"/>
    <w:rsid w:val="00932BA0"/>
    <w:rsid w:val="00932E32"/>
    <w:rsid w:val="009332CB"/>
    <w:rsid w:val="0093402B"/>
    <w:rsid w:val="0093446E"/>
    <w:rsid w:val="009347E1"/>
    <w:rsid w:val="009407DF"/>
    <w:rsid w:val="00940C09"/>
    <w:rsid w:val="00941618"/>
    <w:rsid w:val="00943698"/>
    <w:rsid w:val="00944C89"/>
    <w:rsid w:val="009462A9"/>
    <w:rsid w:val="009471BE"/>
    <w:rsid w:val="009475CD"/>
    <w:rsid w:val="00947FB1"/>
    <w:rsid w:val="00950BCD"/>
    <w:rsid w:val="0095149E"/>
    <w:rsid w:val="00951507"/>
    <w:rsid w:val="00951A0E"/>
    <w:rsid w:val="00951B79"/>
    <w:rsid w:val="00951C1E"/>
    <w:rsid w:val="00951C8E"/>
    <w:rsid w:val="0095324B"/>
    <w:rsid w:val="0095351D"/>
    <w:rsid w:val="009547C9"/>
    <w:rsid w:val="00956672"/>
    <w:rsid w:val="009574C6"/>
    <w:rsid w:val="009575A1"/>
    <w:rsid w:val="00957A09"/>
    <w:rsid w:val="00960615"/>
    <w:rsid w:val="0096178B"/>
    <w:rsid w:val="00961981"/>
    <w:rsid w:val="00964173"/>
    <w:rsid w:val="009652AA"/>
    <w:rsid w:val="009653D9"/>
    <w:rsid w:val="00965E0E"/>
    <w:rsid w:val="009707C5"/>
    <w:rsid w:val="00971584"/>
    <w:rsid w:val="00971754"/>
    <w:rsid w:val="009717EB"/>
    <w:rsid w:val="00971DFC"/>
    <w:rsid w:val="00973BD1"/>
    <w:rsid w:val="0097443E"/>
    <w:rsid w:val="00974710"/>
    <w:rsid w:val="00974B0A"/>
    <w:rsid w:val="00976022"/>
    <w:rsid w:val="009762F1"/>
    <w:rsid w:val="00976944"/>
    <w:rsid w:val="009771D6"/>
    <w:rsid w:val="00977773"/>
    <w:rsid w:val="00977ACB"/>
    <w:rsid w:val="00977CD0"/>
    <w:rsid w:val="00983891"/>
    <w:rsid w:val="00984E82"/>
    <w:rsid w:val="00985444"/>
    <w:rsid w:val="00985A36"/>
    <w:rsid w:val="0099196E"/>
    <w:rsid w:val="00992F1F"/>
    <w:rsid w:val="0099354B"/>
    <w:rsid w:val="00994A8A"/>
    <w:rsid w:val="00995231"/>
    <w:rsid w:val="009964B1"/>
    <w:rsid w:val="009A0AC7"/>
    <w:rsid w:val="009A1053"/>
    <w:rsid w:val="009A296B"/>
    <w:rsid w:val="009A2BC5"/>
    <w:rsid w:val="009A47E3"/>
    <w:rsid w:val="009A4BE8"/>
    <w:rsid w:val="009A53EB"/>
    <w:rsid w:val="009A5719"/>
    <w:rsid w:val="009A5A7F"/>
    <w:rsid w:val="009A5B62"/>
    <w:rsid w:val="009A6E46"/>
    <w:rsid w:val="009A6F91"/>
    <w:rsid w:val="009A7605"/>
    <w:rsid w:val="009A7931"/>
    <w:rsid w:val="009A7D11"/>
    <w:rsid w:val="009B0175"/>
    <w:rsid w:val="009B097A"/>
    <w:rsid w:val="009B0DC7"/>
    <w:rsid w:val="009B0EAC"/>
    <w:rsid w:val="009B18B7"/>
    <w:rsid w:val="009B3ABA"/>
    <w:rsid w:val="009B3B64"/>
    <w:rsid w:val="009B4ECF"/>
    <w:rsid w:val="009B773A"/>
    <w:rsid w:val="009C12AB"/>
    <w:rsid w:val="009C35AA"/>
    <w:rsid w:val="009C46D1"/>
    <w:rsid w:val="009C5C9D"/>
    <w:rsid w:val="009C70A8"/>
    <w:rsid w:val="009D09DF"/>
    <w:rsid w:val="009D0D89"/>
    <w:rsid w:val="009D1AE7"/>
    <w:rsid w:val="009D24B7"/>
    <w:rsid w:val="009D2749"/>
    <w:rsid w:val="009D3917"/>
    <w:rsid w:val="009D43BB"/>
    <w:rsid w:val="009D54D5"/>
    <w:rsid w:val="009D792B"/>
    <w:rsid w:val="009E037C"/>
    <w:rsid w:val="009E0B5D"/>
    <w:rsid w:val="009E10B4"/>
    <w:rsid w:val="009E1820"/>
    <w:rsid w:val="009E1CB1"/>
    <w:rsid w:val="009E1F00"/>
    <w:rsid w:val="009E1F57"/>
    <w:rsid w:val="009E1FE4"/>
    <w:rsid w:val="009E2341"/>
    <w:rsid w:val="009E2AB7"/>
    <w:rsid w:val="009E34DF"/>
    <w:rsid w:val="009E3D3C"/>
    <w:rsid w:val="009E41DE"/>
    <w:rsid w:val="009E483D"/>
    <w:rsid w:val="009E4AE9"/>
    <w:rsid w:val="009E6006"/>
    <w:rsid w:val="009F0EFF"/>
    <w:rsid w:val="009F3E6A"/>
    <w:rsid w:val="009F4442"/>
    <w:rsid w:val="009F55F0"/>
    <w:rsid w:val="009F6831"/>
    <w:rsid w:val="009F7955"/>
    <w:rsid w:val="00A00CC2"/>
    <w:rsid w:val="00A0270D"/>
    <w:rsid w:val="00A03155"/>
    <w:rsid w:val="00A05160"/>
    <w:rsid w:val="00A0544A"/>
    <w:rsid w:val="00A06482"/>
    <w:rsid w:val="00A066DE"/>
    <w:rsid w:val="00A06FA0"/>
    <w:rsid w:val="00A1226A"/>
    <w:rsid w:val="00A128C2"/>
    <w:rsid w:val="00A13C08"/>
    <w:rsid w:val="00A13DC0"/>
    <w:rsid w:val="00A146D0"/>
    <w:rsid w:val="00A17134"/>
    <w:rsid w:val="00A17448"/>
    <w:rsid w:val="00A2104E"/>
    <w:rsid w:val="00A21460"/>
    <w:rsid w:val="00A22A22"/>
    <w:rsid w:val="00A2369D"/>
    <w:rsid w:val="00A23F7E"/>
    <w:rsid w:val="00A244A9"/>
    <w:rsid w:val="00A2693F"/>
    <w:rsid w:val="00A26A2D"/>
    <w:rsid w:val="00A27003"/>
    <w:rsid w:val="00A272CE"/>
    <w:rsid w:val="00A2753C"/>
    <w:rsid w:val="00A30773"/>
    <w:rsid w:val="00A31620"/>
    <w:rsid w:val="00A323FD"/>
    <w:rsid w:val="00A339E2"/>
    <w:rsid w:val="00A33C56"/>
    <w:rsid w:val="00A34B3D"/>
    <w:rsid w:val="00A35E1D"/>
    <w:rsid w:val="00A36768"/>
    <w:rsid w:val="00A36866"/>
    <w:rsid w:val="00A40597"/>
    <w:rsid w:val="00A409A7"/>
    <w:rsid w:val="00A41E52"/>
    <w:rsid w:val="00A4264A"/>
    <w:rsid w:val="00A44E4A"/>
    <w:rsid w:val="00A45511"/>
    <w:rsid w:val="00A45E7F"/>
    <w:rsid w:val="00A46195"/>
    <w:rsid w:val="00A474D9"/>
    <w:rsid w:val="00A474F0"/>
    <w:rsid w:val="00A47FAB"/>
    <w:rsid w:val="00A502CD"/>
    <w:rsid w:val="00A5050D"/>
    <w:rsid w:val="00A51D09"/>
    <w:rsid w:val="00A53362"/>
    <w:rsid w:val="00A5360A"/>
    <w:rsid w:val="00A53CE8"/>
    <w:rsid w:val="00A561F7"/>
    <w:rsid w:val="00A5620A"/>
    <w:rsid w:val="00A57099"/>
    <w:rsid w:val="00A577F4"/>
    <w:rsid w:val="00A57D69"/>
    <w:rsid w:val="00A608C5"/>
    <w:rsid w:val="00A61ED4"/>
    <w:rsid w:val="00A62816"/>
    <w:rsid w:val="00A630FF"/>
    <w:rsid w:val="00A634C2"/>
    <w:rsid w:val="00A64FE3"/>
    <w:rsid w:val="00A67288"/>
    <w:rsid w:val="00A67F60"/>
    <w:rsid w:val="00A71479"/>
    <w:rsid w:val="00A72BD8"/>
    <w:rsid w:val="00A72EF1"/>
    <w:rsid w:val="00A73B7F"/>
    <w:rsid w:val="00A75866"/>
    <w:rsid w:val="00A76402"/>
    <w:rsid w:val="00A77E89"/>
    <w:rsid w:val="00A80539"/>
    <w:rsid w:val="00A82BFF"/>
    <w:rsid w:val="00A83081"/>
    <w:rsid w:val="00A85865"/>
    <w:rsid w:val="00A87546"/>
    <w:rsid w:val="00A87DC7"/>
    <w:rsid w:val="00A9002A"/>
    <w:rsid w:val="00A94441"/>
    <w:rsid w:val="00A94C72"/>
    <w:rsid w:val="00A95E60"/>
    <w:rsid w:val="00A9742C"/>
    <w:rsid w:val="00A97D1D"/>
    <w:rsid w:val="00A97F1A"/>
    <w:rsid w:val="00AA0FE4"/>
    <w:rsid w:val="00AA16B6"/>
    <w:rsid w:val="00AA265E"/>
    <w:rsid w:val="00AA4473"/>
    <w:rsid w:val="00AA524F"/>
    <w:rsid w:val="00AA6B60"/>
    <w:rsid w:val="00AB24BA"/>
    <w:rsid w:val="00AB2587"/>
    <w:rsid w:val="00AB2A56"/>
    <w:rsid w:val="00AB389A"/>
    <w:rsid w:val="00AB3CD0"/>
    <w:rsid w:val="00AB662F"/>
    <w:rsid w:val="00AB7551"/>
    <w:rsid w:val="00AB7A64"/>
    <w:rsid w:val="00AC0D4D"/>
    <w:rsid w:val="00AC11DA"/>
    <w:rsid w:val="00AC1376"/>
    <w:rsid w:val="00AC1B10"/>
    <w:rsid w:val="00AC266A"/>
    <w:rsid w:val="00AC4329"/>
    <w:rsid w:val="00AC5B3F"/>
    <w:rsid w:val="00AC62A0"/>
    <w:rsid w:val="00AC6B92"/>
    <w:rsid w:val="00AC7D29"/>
    <w:rsid w:val="00AC7F57"/>
    <w:rsid w:val="00AD020D"/>
    <w:rsid w:val="00AD18D5"/>
    <w:rsid w:val="00AD1F5C"/>
    <w:rsid w:val="00AD30A0"/>
    <w:rsid w:val="00AD310A"/>
    <w:rsid w:val="00AD32B6"/>
    <w:rsid w:val="00AD43C6"/>
    <w:rsid w:val="00AD43D5"/>
    <w:rsid w:val="00AD4B66"/>
    <w:rsid w:val="00AD59E7"/>
    <w:rsid w:val="00AD5C9F"/>
    <w:rsid w:val="00AD7A45"/>
    <w:rsid w:val="00AE0428"/>
    <w:rsid w:val="00AE1DDB"/>
    <w:rsid w:val="00AE23CC"/>
    <w:rsid w:val="00AE28D3"/>
    <w:rsid w:val="00AE36B8"/>
    <w:rsid w:val="00AE3C2A"/>
    <w:rsid w:val="00AE65F4"/>
    <w:rsid w:val="00AE77C7"/>
    <w:rsid w:val="00AF1AF8"/>
    <w:rsid w:val="00AF4748"/>
    <w:rsid w:val="00AF4E2B"/>
    <w:rsid w:val="00AF539A"/>
    <w:rsid w:val="00AF6444"/>
    <w:rsid w:val="00B00506"/>
    <w:rsid w:val="00B00703"/>
    <w:rsid w:val="00B0198A"/>
    <w:rsid w:val="00B01DFE"/>
    <w:rsid w:val="00B023EF"/>
    <w:rsid w:val="00B0319F"/>
    <w:rsid w:val="00B038DB"/>
    <w:rsid w:val="00B03F40"/>
    <w:rsid w:val="00B04227"/>
    <w:rsid w:val="00B042A9"/>
    <w:rsid w:val="00B043E2"/>
    <w:rsid w:val="00B04558"/>
    <w:rsid w:val="00B0560E"/>
    <w:rsid w:val="00B05E55"/>
    <w:rsid w:val="00B06717"/>
    <w:rsid w:val="00B06BE5"/>
    <w:rsid w:val="00B106EB"/>
    <w:rsid w:val="00B1073D"/>
    <w:rsid w:val="00B11036"/>
    <w:rsid w:val="00B11B79"/>
    <w:rsid w:val="00B11F03"/>
    <w:rsid w:val="00B11F7A"/>
    <w:rsid w:val="00B1415C"/>
    <w:rsid w:val="00B14641"/>
    <w:rsid w:val="00B15931"/>
    <w:rsid w:val="00B16327"/>
    <w:rsid w:val="00B17370"/>
    <w:rsid w:val="00B2055A"/>
    <w:rsid w:val="00B2067D"/>
    <w:rsid w:val="00B2142F"/>
    <w:rsid w:val="00B24B86"/>
    <w:rsid w:val="00B24E4D"/>
    <w:rsid w:val="00B25AF8"/>
    <w:rsid w:val="00B26A6E"/>
    <w:rsid w:val="00B2719E"/>
    <w:rsid w:val="00B3072F"/>
    <w:rsid w:val="00B30A6C"/>
    <w:rsid w:val="00B30FCD"/>
    <w:rsid w:val="00B3107C"/>
    <w:rsid w:val="00B32A6D"/>
    <w:rsid w:val="00B339F7"/>
    <w:rsid w:val="00B34557"/>
    <w:rsid w:val="00B34D32"/>
    <w:rsid w:val="00B356F1"/>
    <w:rsid w:val="00B36E12"/>
    <w:rsid w:val="00B374DB"/>
    <w:rsid w:val="00B40771"/>
    <w:rsid w:val="00B40C10"/>
    <w:rsid w:val="00B40C7E"/>
    <w:rsid w:val="00B414C8"/>
    <w:rsid w:val="00B4170E"/>
    <w:rsid w:val="00B42CD4"/>
    <w:rsid w:val="00B43A28"/>
    <w:rsid w:val="00B4408E"/>
    <w:rsid w:val="00B44851"/>
    <w:rsid w:val="00B45553"/>
    <w:rsid w:val="00B523B5"/>
    <w:rsid w:val="00B5285B"/>
    <w:rsid w:val="00B52CFC"/>
    <w:rsid w:val="00B54A62"/>
    <w:rsid w:val="00B54C3F"/>
    <w:rsid w:val="00B54DAE"/>
    <w:rsid w:val="00B60910"/>
    <w:rsid w:val="00B61575"/>
    <w:rsid w:val="00B61662"/>
    <w:rsid w:val="00B6384F"/>
    <w:rsid w:val="00B64C8A"/>
    <w:rsid w:val="00B64EAB"/>
    <w:rsid w:val="00B6544C"/>
    <w:rsid w:val="00B65A0E"/>
    <w:rsid w:val="00B65B62"/>
    <w:rsid w:val="00B66E6E"/>
    <w:rsid w:val="00B710BE"/>
    <w:rsid w:val="00B7182E"/>
    <w:rsid w:val="00B71DD9"/>
    <w:rsid w:val="00B72742"/>
    <w:rsid w:val="00B7288B"/>
    <w:rsid w:val="00B72960"/>
    <w:rsid w:val="00B7312F"/>
    <w:rsid w:val="00B736E3"/>
    <w:rsid w:val="00B74800"/>
    <w:rsid w:val="00B748F4"/>
    <w:rsid w:val="00B75416"/>
    <w:rsid w:val="00B80243"/>
    <w:rsid w:val="00B80297"/>
    <w:rsid w:val="00B80302"/>
    <w:rsid w:val="00B80C52"/>
    <w:rsid w:val="00B818D2"/>
    <w:rsid w:val="00B8323E"/>
    <w:rsid w:val="00B86B0C"/>
    <w:rsid w:val="00B902ED"/>
    <w:rsid w:val="00B90F7B"/>
    <w:rsid w:val="00B91885"/>
    <w:rsid w:val="00B91BF4"/>
    <w:rsid w:val="00B92E9B"/>
    <w:rsid w:val="00B94448"/>
    <w:rsid w:val="00B95A20"/>
    <w:rsid w:val="00B960DF"/>
    <w:rsid w:val="00B976AF"/>
    <w:rsid w:val="00BA08AE"/>
    <w:rsid w:val="00BA0CC1"/>
    <w:rsid w:val="00BA4F53"/>
    <w:rsid w:val="00BA4F6B"/>
    <w:rsid w:val="00BA6105"/>
    <w:rsid w:val="00BB0481"/>
    <w:rsid w:val="00BB17CE"/>
    <w:rsid w:val="00BB1EC0"/>
    <w:rsid w:val="00BB4D42"/>
    <w:rsid w:val="00BB4EA2"/>
    <w:rsid w:val="00BB59C1"/>
    <w:rsid w:val="00BB6CC2"/>
    <w:rsid w:val="00BC01E9"/>
    <w:rsid w:val="00BC05E7"/>
    <w:rsid w:val="00BC2F1D"/>
    <w:rsid w:val="00BC31B0"/>
    <w:rsid w:val="00BC3FC1"/>
    <w:rsid w:val="00BC45E1"/>
    <w:rsid w:val="00BC4B40"/>
    <w:rsid w:val="00BC4D1B"/>
    <w:rsid w:val="00BC5818"/>
    <w:rsid w:val="00BC64F4"/>
    <w:rsid w:val="00BC700C"/>
    <w:rsid w:val="00BC784C"/>
    <w:rsid w:val="00BD0FE7"/>
    <w:rsid w:val="00BD2BC9"/>
    <w:rsid w:val="00BD3AFF"/>
    <w:rsid w:val="00BD4C5A"/>
    <w:rsid w:val="00BD506E"/>
    <w:rsid w:val="00BD7616"/>
    <w:rsid w:val="00BD79A9"/>
    <w:rsid w:val="00BD7B38"/>
    <w:rsid w:val="00BE186D"/>
    <w:rsid w:val="00BE2E8F"/>
    <w:rsid w:val="00BE43C2"/>
    <w:rsid w:val="00BE51C2"/>
    <w:rsid w:val="00BF1878"/>
    <w:rsid w:val="00BF1DA5"/>
    <w:rsid w:val="00BF21E1"/>
    <w:rsid w:val="00BF3375"/>
    <w:rsid w:val="00C00EB4"/>
    <w:rsid w:val="00C02C34"/>
    <w:rsid w:val="00C02DE2"/>
    <w:rsid w:val="00C0692B"/>
    <w:rsid w:val="00C06F9E"/>
    <w:rsid w:val="00C07CED"/>
    <w:rsid w:val="00C11729"/>
    <w:rsid w:val="00C124C8"/>
    <w:rsid w:val="00C1466C"/>
    <w:rsid w:val="00C15081"/>
    <w:rsid w:val="00C1514A"/>
    <w:rsid w:val="00C1518E"/>
    <w:rsid w:val="00C178BF"/>
    <w:rsid w:val="00C2071F"/>
    <w:rsid w:val="00C20C92"/>
    <w:rsid w:val="00C20D0D"/>
    <w:rsid w:val="00C21C8F"/>
    <w:rsid w:val="00C223AB"/>
    <w:rsid w:val="00C23622"/>
    <w:rsid w:val="00C23E9E"/>
    <w:rsid w:val="00C24818"/>
    <w:rsid w:val="00C263F7"/>
    <w:rsid w:val="00C26641"/>
    <w:rsid w:val="00C26B57"/>
    <w:rsid w:val="00C30E18"/>
    <w:rsid w:val="00C30E5E"/>
    <w:rsid w:val="00C3322D"/>
    <w:rsid w:val="00C358B0"/>
    <w:rsid w:val="00C36189"/>
    <w:rsid w:val="00C36302"/>
    <w:rsid w:val="00C36942"/>
    <w:rsid w:val="00C36AF9"/>
    <w:rsid w:val="00C40CB6"/>
    <w:rsid w:val="00C414AD"/>
    <w:rsid w:val="00C430C9"/>
    <w:rsid w:val="00C44555"/>
    <w:rsid w:val="00C458F8"/>
    <w:rsid w:val="00C45EEC"/>
    <w:rsid w:val="00C46442"/>
    <w:rsid w:val="00C4686F"/>
    <w:rsid w:val="00C4751F"/>
    <w:rsid w:val="00C51319"/>
    <w:rsid w:val="00C514AD"/>
    <w:rsid w:val="00C51AC7"/>
    <w:rsid w:val="00C53591"/>
    <w:rsid w:val="00C53917"/>
    <w:rsid w:val="00C556A9"/>
    <w:rsid w:val="00C55FFD"/>
    <w:rsid w:val="00C577BC"/>
    <w:rsid w:val="00C57A3F"/>
    <w:rsid w:val="00C62B3B"/>
    <w:rsid w:val="00C638EC"/>
    <w:rsid w:val="00C658CC"/>
    <w:rsid w:val="00C66A05"/>
    <w:rsid w:val="00C70AB4"/>
    <w:rsid w:val="00C7189B"/>
    <w:rsid w:val="00C727B1"/>
    <w:rsid w:val="00C72EC1"/>
    <w:rsid w:val="00C731CA"/>
    <w:rsid w:val="00C739D3"/>
    <w:rsid w:val="00C7534C"/>
    <w:rsid w:val="00C75A26"/>
    <w:rsid w:val="00C771B2"/>
    <w:rsid w:val="00C82229"/>
    <w:rsid w:val="00C84AC2"/>
    <w:rsid w:val="00C8587D"/>
    <w:rsid w:val="00C86AC5"/>
    <w:rsid w:val="00C87130"/>
    <w:rsid w:val="00C87210"/>
    <w:rsid w:val="00C87865"/>
    <w:rsid w:val="00C87C0C"/>
    <w:rsid w:val="00C91FCA"/>
    <w:rsid w:val="00C9258B"/>
    <w:rsid w:val="00C92F1E"/>
    <w:rsid w:val="00C932A1"/>
    <w:rsid w:val="00C9518E"/>
    <w:rsid w:val="00C951C1"/>
    <w:rsid w:val="00C956D7"/>
    <w:rsid w:val="00C9592D"/>
    <w:rsid w:val="00C95E30"/>
    <w:rsid w:val="00C970BB"/>
    <w:rsid w:val="00C97CAB"/>
    <w:rsid w:val="00CA0494"/>
    <w:rsid w:val="00CA2C12"/>
    <w:rsid w:val="00CA6678"/>
    <w:rsid w:val="00CB0C47"/>
    <w:rsid w:val="00CB13C7"/>
    <w:rsid w:val="00CB1726"/>
    <w:rsid w:val="00CB1755"/>
    <w:rsid w:val="00CB352B"/>
    <w:rsid w:val="00CB3DB2"/>
    <w:rsid w:val="00CB5066"/>
    <w:rsid w:val="00CB5576"/>
    <w:rsid w:val="00CB70AB"/>
    <w:rsid w:val="00CC19EA"/>
    <w:rsid w:val="00CC4FD6"/>
    <w:rsid w:val="00CC5DB4"/>
    <w:rsid w:val="00CC73FB"/>
    <w:rsid w:val="00CD342B"/>
    <w:rsid w:val="00CD34DD"/>
    <w:rsid w:val="00CD4AB1"/>
    <w:rsid w:val="00CD4CBE"/>
    <w:rsid w:val="00CD6E1B"/>
    <w:rsid w:val="00CD76D3"/>
    <w:rsid w:val="00CD7E6D"/>
    <w:rsid w:val="00CE00AE"/>
    <w:rsid w:val="00CE0F39"/>
    <w:rsid w:val="00CE1AB0"/>
    <w:rsid w:val="00CE4B6A"/>
    <w:rsid w:val="00CE6080"/>
    <w:rsid w:val="00CE74A6"/>
    <w:rsid w:val="00CF0786"/>
    <w:rsid w:val="00CF0ADC"/>
    <w:rsid w:val="00CF4F24"/>
    <w:rsid w:val="00CF6D3E"/>
    <w:rsid w:val="00CF7D94"/>
    <w:rsid w:val="00D005C1"/>
    <w:rsid w:val="00D0098F"/>
    <w:rsid w:val="00D00A03"/>
    <w:rsid w:val="00D03037"/>
    <w:rsid w:val="00D04E35"/>
    <w:rsid w:val="00D0553A"/>
    <w:rsid w:val="00D05D6B"/>
    <w:rsid w:val="00D063B9"/>
    <w:rsid w:val="00D06A6E"/>
    <w:rsid w:val="00D10F92"/>
    <w:rsid w:val="00D11037"/>
    <w:rsid w:val="00D130EB"/>
    <w:rsid w:val="00D1649F"/>
    <w:rsid w:val="00D167E5"/>
    <w:rsid w:val="00D21019"/>
    <w:rsid w:val="00D227B2"/>
    <w:rsid w:val="00D228EB"/>
    <w:rsid w:val="00D230AC"/>
    <w:rsid w:val="00D23E27"/>
    <w:rsid w:val="00D2597B"/>
    <w:rsid w:val="00D26DDF"/>
    <w:rsid w:val="00D31F0B"/>
    <w:rsid w:val="00D334FC"/>
    <w:rsid w:val="00D33A35"/>
    <w:rsid w:val="00D342BC"/>
    <w:rsid w:val="00D35049"/>
    <w:rsid w:val="00D35F0C"/>
    <w:rsid w:val="00D364F6"/>
    <w:rsid w:val="00D37422"/>
    <w:rsid w:val="00D409E1"/>
    <w:rsid w:val="00D42814"/>
    <w:rsid w:val="00D4477A"/>
    <w:rsid w:val="00D44821"/>
    <w:rsid w:val="00D44F22"/>
    <w:rsid w:val="00D461B1"/>
    <w:rsid w:val="00D46C75"/>
    <w:rsid w:val="00D47312"/>
    <w:rsid w:val="00D5147A"/>
    <w:rsid w:val="00D51BEB"/>
    <w:rsid w:val="00D52958"/>
    <w:rsid w:val="00D52D51"/>
    <w:rsid w:val="00D53F79"/>
    <w:rsid w:val="00D54C29"/>
    <w:rsid w:val="00D56164"/>
    <w:rsid w:val="00D60BC1"/>
    <w:rsid w:val="00D6372E"/>
    <w:rsid w:val="00D67181"/>
    <w:rsid w:val="00D67B74"/>
    <w:rsid w:val="00D70CA0"/>
    <w:rsid w:val="00D7104C"/>
    <w:rsid w:val="00D717AC"/>
    <w:rsid w:val="00D718F1"/>
    <w:rsid w:val="00D726E9"/>
    <w:rsid w:val="00D73816"/>
    <w:rsid w:val="00D7394E"/>
    <w:rsid w:val="00D74DC7"/>
    <w:rsid w:val="00D7620B"/>
    <w:rsid w:val="00D76AE3"/>
    <w:rsid w:val="00D77D7D"/>
    <w:rsid w:val="00D8091D"/>
    <w:rsid w:val="00D80F3D"/>
    <w:rsid w:val="00D82C1F"/>
    <w:rsid w:val="00D8313B"/>
    <w:rsid w:val="00D83795"/>
    <w:rsid w:val="00D85124"/>
    <w:rsid w:val="00D85829"/>
    <w:rsid w:val="00D86D89"/>
    <w:rsid w:val="00D87AE5"/>
    <w:rsid w:val="00D87B5C"/>
    <w:rsid w:val="00D87CA6"/>
    <w:rsid w:val="00D90604"/>
    <w:rsid w:val="00D90CE2"/>
    <w:rsid w:val="00D90F4C"/>
    <w:rsid w:val="00D90FFB"/>
    <w:rsid w:val="00D932CA"/>
    <w:rsid w:val="00D942CE"/>
    <w:rsid w:val="00D95770"/>
    <w:rsid w:val="00DA1960"/>
    <w:rsid w:val="00DA2051"/>
    <w:rsid w:val="00DA2EC3"/>
    <w:rsid w:val="00DA3386"/>
    <w:rsid w:val="00DA3C6B"/>
    <w:rsid w:val="00DA5188"/>
    <w:rsid w:val="00DA6A5F"/>
    <w:rsid w:val="00DA70EB"/>
    <w:rsid w:val="00DA7B1B"/>
    <w:rsid w:val="00DB2AD7"/>
    <w:rsid w:val="00DB4C7C"/>
    <w:rsid w:val="00DB67F7"/>
    <w:rsid w:val="00DB70D5"/>
    <w:rsid w:val="00DB723C"/>
    <w:rsid w:val="00DB748A"/>
    <w:rsid w:val="00DC10CA"/>
    <w:rsid w:val="00DC1CA1"/>
    <w:rsid w:val="00DC288D"/>
    <w:rsid w:val="00DC2987"/>
    <w:rsid w:val="00DC2BA0"/>
    <w:rsid w:val="00DC3513"/>
    <w:rsid w:val="00DC3687"/>
    <w:rsid w:val="00DC3DBB"/>
    <w:rsid w:val="00DC499A"/>
    <w:rsid w:val="00DC5A3D"/>
    <w:rsid w:val="00DC6CB8"/>
    <w:rsid w:val="00DC7F86"/>
    <w:rsid w:val="00DD116A"/>
    <w:rsid w:val="00DD15CD"/>
    <w:rsid w:val="00DD1648"/>
    <w:rsid w:val="00DD17E4"/>
    <w:rsid w:val="00DD1CF6"/>
    <w:rsid w:val="00DD1DAA"/>
    <w:rsid w:val="00DD39E0"/>
    <w:rsid w:val="00DD43EB"/>
    <w:rsid w:val="00DD5441"/>
    <w:rsid w:val="00DD664B"/>
    <w:rsid w:val="00DD66CF"/>
    <w:rsid w:val="00DD772A"/>
    <w:rsid w:val="00DE0211"/>
    <w:rsid w:val="00DE0880"/>
    <w:rsid w:val="00DE0FC6"/>
    <w:rsid w:val="00DE3E5B"/>
    <w:rsid w:val="00DE3E9A"/>
    <w:rsid w:val="00DE4EAB"/>
    <w:rsid w:val="00DE4F7B"/>
    <w:rsid w:val="00DE563A"/>
    <w:rsid w:val="00DE58C3"/>
    <w:rsid w:val="00DF233C"/>
    <w:rsid w:val="00DF4534"/>
    <w:rsid w:val="00DF493C"/>
    <w:rsid w:val="00DF51FD"/>
    <w:rsid w:val="00DF664B"/>
    <w:rsid w:val="00E003E2"/>
    <w:rsid w:val="00E00A80"/>
    <w:rsid w:val="00E03337"/>
    <w:rsid w:val="00E033A9"/>
    <w:rsid w:val="00E05333"/>
    <w:rsid w:val="00E07350"/>
    <w:rsid w:val="00E07EF0"/>
    <w:rsid w:val="00E12D21"/>
    <w:rsid w:val="00E12DA9"/>
    <w:rsid w:val="00E13C90"/>
    <w:rsid w:val="00E155B5"/>
    <w:rsid w:val="00E16A95"/>
    <w:rsid w:val="00E16BBC"/>
    <w:rsid w:val="00E16F35"/>
    <w:rsid w:val="00E203D7"/>
    <w:rsid w:val="00E2286C"/>
    <w:rsid w:val="00E23322"/>
    <w:rsid w:val="00E23924"/>
    <w:rsid w:val="00E2434C"/>
    <w:rsid w:val="00E24944"/>
    <w:rsid w:val="00E2718E"/>
    <w:rsid w:val="00E274A7"/>
    <w:rsid w:val="00E310C7"/>
    <w:rsid w:val="00E328ED"/>
    <w:rsid w:val="00E32D01"/>
    <w:rsid w:val="00E3418E"/>
    <w:rsid w:val="00E35026"/>
    <w:rsid w:val="00E353E7"/>
    <w:rsid w:val="00E403D1"/>
    <w:rsid w:val="00E4115F"/>
    <w:rsid w:val="00E4131A"/>
    <w:rsid w:val="00E41561"/>
    <w:rsid w:val="00E41F81"/>
    <w:rsid w:val="00E43378"/>
    <w:rsid w:val="00E447BC"/>
    <w:rsid w:val="00E45F9A"/>
    <w:rsid w:val="00E52D68"/>
    <w:rsid w:val="00E53A31"/>
    <w:rsid w:val="00E544C0"/>
    <w:rsid w:val="00E60107"/>
    <w:rsid w:val="00E60648"/>
    <w:rsid w:val="00E6072E"/>
    <w:rsid w:val="00E62376"/>
    <w:rsid w:val="00E62935"/>
    <w:rsid w:val="00E63001"/>
    <w:rsid w:val="00E63BD1"/>
    <w:rsid w:val="00E64CCF"/>
    <w:rsid w:val="00E65B96"/>
    <w:rsid w:val="00E65EF7"/>
    <w:rsid w:val="00E67063"/>
    <w:rsid w:val="00E710C7"/>
    <w:rsid w:val="00E71FE4"/>
    <w:rsid w:val="00E72B34"/>
    <w:rsid w:val="00E7506D"/>
    <w:rsid w:val="00E75213"/>
    <w:rsid w:val="00E803AD"/>
    <w:rsid w:val="00E806C3"/>
    <w:rsid w:val="00E81BF2"/>
    <w:rsid w:val="00E84F3A"/>
    <w:rsid w:val="00E85524"/>
    <w:rsid w:val="00E8552F"/>
    <w:rsid w:val="00E8615C"/>
    <w:rsid w:val="00E8670A"/>
    <w:rsid w:val="00E86D2C"/>
    <w:rsid w:val="00E8799C"/>
    <w:rsid w:val="00E87E2A"/>
    <w:rsid w:val="00E906B8"/>
    <w:rsid w:val="00E92444"/>
    <w:rsid w:val="00E93908"/>
    <w:rsid w:val="00E94A58"/>
    <w:rsid w:val="00E956EC"/>
    <w:rsid w:val="00E95891"/>
    <w:rsid w:val="00E95CE4"/>
    <w:rsid w:val="00E96283"/>
    <w:rsid w:val="00E97C42"/>
    <w:rsid w:val="00EA0782"/>
    <w:rsid w:val="00EA1F46"/>
    <w:rsid w:val="00EA20BB"/>
    <w:rsid w:val="00EA2752"/>
    <w:rsid w:val="00EA2CDE"/>
    <w:rsid w:val="00EA2D48"/>
    <w:rsid w:val="00EA3547"/>
    <w:rsid w:val="00EA470F"/>
    <w:rsid w:val="00EA5B9B"/>
    <w:rsid w:val="00EA5EA3"/>
    <w:rsid w:val="00EB05D1"/>
    <w:rsid w:val="00EB14A4"/>
    <w:rsid w:val="00EB2412"/>
    <w:rsid w:val="00EB2492"/>
    <w:rsid w:val="00EB3AA0"/>
    <w:rsid w:val="00EB3CBB"/>
    <w:rsid w:val="00EB3D1C"/>
    <w:rsid w:val="00EB4C15"/>
    <w:rsid w:val="00EC0745"/>
    <w:rsid w:val="00EC2221"/>
    <w:rsid w:val="00EC2484"/>
    <w:rsid w:val="00EC2D14"/>
    <w:rsid w:val="00EC31B5"/>
    <w:rsid w:val="00EC384C"/>
    <w:rsid w:val="00EC3BD7"/>
    <w:rsid w:val="00EC3DB7"/>
    <w:rsid w:val="00EC43BC"/>
    <w:rsid w:val="00EC5275"/>
    <w:rsid w:val="00EC6B05"/>
    <w:rsid w:val="00EC6B6D"/>
    <w:rsid w:val="00EC7F11"/>
    <w:rsid w:val="00ED0E7A"/>
    <w:rsid w:val="00ED1BA8"/>
    <w:rsid w:val="00ED3DA3"/>
    <w:rsid w:val="00ED4705"/>
    <w:rsid w:val="00ED4AF7"/>
    <w:rsid w:val="00ED518E"/>
    <w:rsid w:val="00ED5762"/>
    <w:rsid w:val="00ED6463"/>
    <w:rsid w:val="00ED695C"/>
    <w:rsid w:val="00ED7785"/>
    <w:rsid w:val="00EE170E"/>
    <w:rsid w:val="00EE1A56"/>
    <w:rsid w:val="00EE20E3"/>
    <w:rsid w:val="00EE2534"/>
    <w:rsid w:val="00EE2F48"/>
    <w:rsid w:val="00EE3384"/>
    <w:rsid w:val="00EE37D3"/>
    <w:rsid w:val="00EE38E4"/>
    <w:rsid w:val="00EE4B90"/>
    <w:rsid w:val="00EE51BD"/>
    <w:rsid w:val="00EE5F5D"/>
    <w:rsid w:val="00EE6885"/>
    <w:rsid w:val="00EE6AB2"/>
    <w:rsid w:val="00EE7398"/>
    <w:rsid w:val="00EF0AA9"/>
    <w:rsid w:val="00EF38CD"/>
    <w:rsid w:val="00EF43F2"/>
    <w:rsid w:val="00EF444C"/>
    <w:rsid w:val="00EF4CE3"/>
    <w:rsid w:val="00EF56E4"/>
    <w:rsid w:val="00EF5803"/>
    <w:rsid w:val="00EF684F"/>
    <w:rsid w:val="00EF69A2"/>
    <w:rsid w:val="00EF7A25"/>
    <w:rsid w:val="00EF7E68"/>
    <w:rsid w:val="00F011B0"/>
    <w:rsid w:val="00F01880"/>
    <w:rsid w:val="00F02578"/>
    <w:rsid w:val="00F033DE"/>
    <w:rsid w:val="00F06A23"/>
    <w:rsid w:val="00F07CF3"/>
    <w:rsid w:val="00F10015"/>
    <w:rsid w:val="00F10A3D"/>
    <w:rsid w:val="00F10A63"/>
    <w:rsid w:val="00F12CE8"/>
    <w:rsid w:val="00F13EFD"/>
    <w:rsid w:val="00F15B3B"/>
    <w:rsid w:val="00F165A3"/>
    <w:rsid w:val="00F17147"/>
    <w:rsid w:val="00F206B2"/>
    <w:rsid w:val="00F21791"/>
    <w:rsid w:val="00F21E3B"/>
    <w:rsid w:val="00F23C62"/>
    <w:rsid w:val="00F23D73"/>
    <w:rsid w:val="00F268A2"/>
    <w:rsid w:val="00F30ABD"/>
    <w:rsid w:val="00F30F5D"/>
    <w:rsid w:val="00F3176D"/>
    <w:rsid w:val="00F31EB3"/>
    <w:rsid w:val="00F3359B"/>
    <w:rsid w:val="00F35368"/>
    <w:rsid w:val="00F35B0D"/>
    <w:rsid w:val="00F4177B"/>
    <w:rsid w:val="00F425CE"/>
    <w:rsid w:val="00F43428"/>
    <w:rsid w:val="00F43CF9"/>
    <w:rsid w:val="00F43DCE"/>
    <w:rsid w:val="00F44074"/>
    <w:rsid w:val="00F461E0"/>
    <w:rsid w:val="00F4626B"/>
    <w:rsid w:val="00F463EA"/>
    <w:rsid w:val="00F51389"/>
    <w:rsid w:val="00F51ED8"/>
    <w:rsid w:val="00F51FCE"/>
    <w:rsid w:val="00F524AA"/>
    <w:rsid w:val="00F52CE8"/>
    <w:rsid w:val="00F53FA0"/>
    <w:rsid w:val="00F54292"/>
    <w:rsid w:val="00F544ED"/>
    <w:rsid w:val="00F5466E"/>
    <w:rsid w:val="00F5576C"/>
    <w:rsid w:val="00F56243"/>
    <w:rsid w:val="00F57519"/>
    <w:rsid w:val="00F57EA3"/>
    <w:rsid w:val="00F602EB"/>
    <w:rsid w:val="00F61CEE"/>
    <w:rsid w:val="00F6283C"/>
    <w:rsid w:val="00F636B5"/>
    <w:rsid w:val="00F6392B"/>
    <w:rsid w:val="00F641AA"/>
    <w:rsid w:val="00F6477D"/>
    <w:rsid w:val="00F64FE3"/>
    <w:rsid w:val="00F6622F"/>
    <w:rsid w:val="00F66293"/>
    <w:rsid w:val="00F66967"/>
    <w:rsid w:val="00F66D61"/>
    <w:rsid w:val="00F67F31"/>
    <w:rsid w:val="00F71411"/>
    <w:rsid w:val="00F718EA"/>
    <w:rsid w:val="00F75216"/>
    <w:rsid w:val="00F847FE"/>
    <w:rsid w:val="00F849D7"/>
    <w:rsid w:val="00F85EF6"/>
    <w:rsid w:val="00F85FCF"/>
    <w:rsid w:val="00F8646D"/>
    <w:rsid w:val="00F86489"/>
    <w:rsid w:val="00F87042"/>
    <w:rsid w:val="00F8731B"/>
    <w:rsid w:val="00F8732C"/>
    <w:rsid w:val="00F87BA1"/>
    <w:rsid w:val="00F908B9"/>
    <w:rsid w:val="00F90D82"/>
    <w:rsid w:val="00F924B1"/>
    <w:rsid w:val="00F92C08"/>
    <w:rsid w:val="00F931DB"/>
    <w:rsid w:val="00F947B1"/>
    <w:rsid w:val="00F95851"/>
    <w:rsid w:val="00F95F35"/>
    <w:rsid w:val="00F96C8F"/>
    <w:rsid w:val="00F978DD"/>
    <w:rsid w:val="00F97918"/>
    <w:rsid w:val="00F9791A"/>
    <w:rsid w:val="00FA18CC"/>
    <w:rsid w:val="00FA1936"/>
    <w:rsid w:val="00FA2DF6"/>
    <w:rsid w:val="00FA2EC6"/>
    <w:rsid w:val="00FA3110"/>
    <w:rsid w:val="00FA424E"/>
    <w:rsid w:val="00FA5952"/>
    <w:rsid w:val="00FA5D51"/>
    <w:rsid w:val="00FA64E7"/>
    <w:rsid w:val="00FA6C07"/>
    <w:rsid w:val="00FA774A"/>
    <w:rsid w:val="00FB0DF3"/>
    <w:rsid w:val="00FB11CE"/>
    <w:rsid w:val="00FB17E2"/>
    <w:rsid w:val="00FC0619"/>
    <w:rsid w:val="00FC0B2B"/>
    <w:rsid w:val="00FC0DEB"/>
    <w:rsid w:val="00FC15F1"/>
    <w:rsid w:val="00FC1902"/>
    <w:rsid w:val="00FC4177"/>
    <w:rsid w:val="00FC4909"/>
    <w:rsid w:val="00FC4962"/>
    <w:rsid w:val="00FC5ACC"/>
    <w:rsid w:val="00FC61CE"/>
    <w:rsid w:val="00FC6A9B"/>
    <w:rsid w:val="00FC7960"/>
    <w:rsid w:val="00FD0053"/>
    <w:rsid w:val="00FD12DE"/>
    <w:rsid w:val="00FD288C"/>
    <w:rsid w:val="00FD2A1A"/>
    <w:rsid w:val="00FD37FE"/>
    <w:rsid w:val="00FD62FF"/>
    <w:rsid w:val="00FD676E"/>
    <w:rsid w:val="00FD7E7C"/>
    <w:rsid w:val="00FE1DBE"/>
    <w:rsid w:val="00FE2F78"/>
    <w:rsid w:val="00FE43E1"/>
    <w:rsid w:val="00FE5E59"/>
    <w:rsid w:val="00FE6095"/>
    <w:rsid w:val="00FE61C6"/>
    <w:rsid w:val="00FF049F"/>
    <w:rsid w:val="00FF0578"/>
    <w:rsid w:val="00FF0D2C"/>
    <w:rsid w:val="00FF1858"/>
    <w:rsid w:val="00FF2AC3"/>
    <w:rsid w:val="00FF33EB"/>
    <w:rsid w:val="00FF3F01"/>
    <w:rsid w:val="00FF4513"/>
    <w:rsid w:val="00FF4EA4"/>
    <w:rsid w:val="00FF4F57"/>
    <w:rsid w:val="00FF531F"/>
    <w:rsid w:val="00FF6A42"/>
    <w:rsid w:val="00FF7920"/>
    <w:rsid w:val="01145609"/>
    <w:rsid w:val="012D66CB"/>
    <w:rsid w:val="01487061"/>
    <w:rsid w:val="01BB7833"/>
    <w:rsid w:val="023615AF"/>
    <w:rsid w:val="02601F6E"/>
    <w:rsid w:val="026910CB"/>
    <w:rsid w:val="028A5A41"/>
    <w:rsid w:val="0293255D"/>
    <w:rsid w:val="03165750"/>
    <w:rsid w:val="03A03184"/>
    <w:rsid w:val="03BE185C"/>
    <w:rsid w:val="03C03826"/>
    <w:rsid w:val="03C76963"/>
    <w:rsid w:val="03D33559"/>
    <w:rsid w:val="03F31506"/>
    <w:rsid w:val="04706FFA"/>
    <w:rsid w:val="04B23A6C"/>
    <w:rsid w:val="053F5432"/>
    <w:rsid w:val="05746CEC"/>
    <w:rsid w:val="05D12B4A"/>
    <w:rsid w:val="06222576"/>
    <w:rsid w:val="064E7C45"/>
    <w:rsid w:val="06965ADB"/>
    <w:rsid w:val="06D53145"/>
    <w:rsid w:val="070E6657"/>
    <w:rsid w:val="073C7668"/>
    <w:rsid w:val="07697D31"/>
    <w:rsid w:val="07830DF3"/>
    <w:rsid w:val="07BA233A"/>
    <w:rsid w:val="088A4403"/>
    <w:rsid w:val="08915791"/>
    <w:rsid w:val="08BA6A96"/>
    <w:rsid w:val="09540EC7"/>
    <w:rsid w:val="098E3A7F"/>
    <w:rsid w:val="09C120A6"/>
    <w:rsid w:val="09C9203C"/>
    <w:rsid w:val="0A1C41D7"/>
    <w:rsid w:val="0A5627EE"/>
    <w:rsid w:val="0A960E3D"/>
    <w:rsid w:val="0AC0235E"/>
    <w:rsid w:val="0B187AA4"/>
    <w:rsid w:val="0B7D1FFD"/>
    <w:rsid w:val="0C1F4E62"/>
    <w:rsid w:val="0C3C5A14"/>
    <w:rsid w:val="0CAE7D79"/>
    <w:rsid w:val="0CF82316"/>
    <w:rsid w:val="0D10137A"/>
    <w:rsid w:val="0D181FDD"/>
    <w:rsid w:val="0D4E1EA3"/>
    <w:rsid w:val="0D906017"/>
    <w:rsid w:val="0DEC1816"/>
    <w:rsid w:val="0DEF454B"/>
    <w:rsid w:val="0DF26CD2"/>
    <w:rsid w:val="0E155530"/>
    <w:rsid w:val="0E6D0A57"/>
    <w:rsid w:val="0E884F40"/>
    <w:rsid w:val="0EBE6BB4"/>
    <w:rsid w:val="0EDF0AE8"/>
    <w:rsid w:val="0EE303C9"/>
    <w:rsid w:val="0F20161D"/>
    <w:rsid w:val="0F39623B"/>
    <w:rsid w:val="0F492F98"/>
    <w:rsid w:val="0F6B6D3C"/>
    <w:rsid w:val="0F8C280E"/>
    <w:rsid w:val="0F9718DF"/>
    <w:rsid w:val="0F9B2985"/>
    <w:rsid w:val="0F9C6F0C"/>
    <w:rsid w:val="0FAB5FD7"/>
    <w:rsid w:val="100B4F00"/>
    <w:rsid w:val="104649EC"/>
    <w:rsid w:val="105B0B5E"/>
    <w:rsid w:val="105E41AB"/>
    <w:rsid w:val="10A73DA4"/>
    <w:rsid w:val="10A9179F"/>
    <w:rsid w:val="1134209D"/>
    <w:rsid w:val="11614CEA"/>
    <w:rsid w:val="117A5014"/>
    <w:rsid w:val="11933A1C"/>
    <w:rsid w:val="1196494A"/>
    <w:rsid w:val="11FA6155"/>
    <w:rsid w:val="12071097"/>
    <w:rsid w:val="12217B86"/>
    <w:rsid w:val="122F6CB1"/>
    <w:rsid w:val="12623DB5"/>
    <w:rsid w:val="128B3251"/>
    <w:rsid w:val="12CA5B28"/>
    <w:rsid w:val="12EA4FB8"/>
    <w:rsid w:val="132C67E2"/>
    <w:rsid w:val="13A520F1"/>
    <w:rsid w:val="13EB21F9"/>
    <w:rsid w:val="14214638"/>
    <w:rsid w:val="145C6C53"/>
    <w:rsid w:val="145D56C4"/>
    <w:rsid w:val="14755F67"/>
    <w:rsid w:val="149819C8"/>
    <w:rsid w:val="14B262B7"/>
    <w:rsid w:val="150317C5"/>
    <w:rsid w:val="157D3325"/>
    <w:rsid w:val="158924BE"/>
    <w:rsid w:val="15DD55FA"/>
    <w:rsid w:val="15EE44D7"/>
    <w:rsid w:val="161F53FC"/>
    <w:rsid w:val="162419F3"/>
    <w:rsid w:val="162E461F"/>
    <w:rsid w:val="16646293"/>
    <w:rsid w:val="16736A42"/>
    <w:rsid w:val="17120552"/>
    <w:rsid w:val="172872C1"/>
    <w:rsid w:val="17521041"/>
    <w:rsid w:val="18225C86"/>
    <w:rsid w:val="18276D72"/>
    <w:rsid w:val="18622CA6"/>
    <w:rsid w:val="18A8690B"/>
    <w:rsid w:val="18BA663E"/>
    <w:rsid w:val="18BF1EA7"/>
    <w:rsid w:val="18CB25F9"/>
    <w:rsid w:val="197B011F"/>
    <w:rsid w:val="199B021E"/>
    <w:rsid w:val="19C00160"/>
    <w:rsid w:val="19F336D0"/>
    <w:rsid w:val="1A1324AA"/>
    <w:rsid w:val="1A1F3EAA"/>
    <w:rsid w:val="1A421784"/>
    <w:rsid w:val="1A476EB4"/>
    <w:rsid w:val="1A617725"/>
    <w:rsid w:val="1A6D3F4F"/>
    <w:rsid w:val="1A737B0E"/>
    <w:rsid w:val="1A953F6A"/>
    <w:rsid w:val="1AB570BD"/>
    <w:rsid w:val="1AB72704"/>
    <w:rsid w:val="1AB905E9"/>
    <w:rsid w:val="1AC27A2C"/>
    <w:rsid w:val="1AEA151F"/>
    <w:rsid w:val="1B0E4A1F"/>
    <w:rsid w:val="1B395F40"/>
    <w:rsid w:val="1BBD7B09"/>
    <w:rsid w:val="1BC27E34"/>
    <w:rsid w:val="1BE20386"/>
    <w:rsid w:val="1C252021"/>
    <w:rsid w:val="1C2A3ADB"/>
    <w:rsid w:val="1C317F37"/>
    <w:rsid w:val="1C381D54"/>
    <w:rsid w:val="1C527EEE"/>
    <w:rsid w:val="1CB715F1"/>
    <w:rsid w:val="1CE819CC"/>
    <w:rsid w:val="1CF85987"/>
    <w:rsid w:val="1D90357B"/>
    <w:rsid w:val="1DD67A76"/>
    <w:rsid w:val="1E5628DD"/>
    <w:rsid w:val="1E5B45FE"/>
    <w:rsid w:val="1E827BFE"/>
    <w:rsid w:val="1EA336D1"/>
    <w:rsid w:val="1ED8781E"/>
    <w:rsid w:val="1F242A63"/>
    <w:rsid w:val="1F745799"/>
    <w:rsid w:val="1F941997"/>
    <w:rsid w:val="1FAF4A23"/>
    <w:rsid w:val="1FC41B50"/>
    <w:rsid w:val="1FDA1374"/>
    <w:rsid w:val="20250841"/>
    <w:rsid w:val="2027280B"/>
    <w:rsid w:val="207C3647"/>
    <w:rsid w:val="20803CC9"/>
    <w:rsid w:val="20EE3329"/>
    <w:rsid w:val="211F1734"/>
    <w:rsid w:val="2124312A"/>
    <w:rsid w:val="218872DA"/>
    <w:rsid w:val="21B622BD"/>
    <w:rsid w:val="21DF17AC"/>
    <w:rsid w:val="220D77DF"/>
    <w:rsid w:val="22646776"/>
    <w:rsid w:val="22764F7A"/>
    <w:rsid w:val="22995516"/>
    <w:rsid w:val="22AC211B"/>
    <w:rsid w:val="22B643D4"/>
    <w:rsid w:val="22E03145"/>
    <w:rsid w:val="23531B69"/>
    <w:rsid w:val="237A0EA4"/>
    <w:rsid w:val="24323825"/>
    <w:rsid w:val="247578BD"/>
    <w:rsid w:val="24A3267C"/>
    <w:rsid w:val="24B959FC"/>
    <w:rsid w:val="24DE5462"/>
    <w:rsid w:val="24EF141E"/>
    <w:rsid w:val="24FE5B05"/>
    <w:rsid w:val="25063B3A"/>
    <w:rsid w:val="25156720"/>
    <w:rsid w:val="25720679"/>
    <w:rsid w:val="25E1520A"/>
    <w:rsid w:val="25E348C8"/>
    <w:rsid w:val="260D24A3"/>
    <w:rsid w:val="26151358"/>
    <w:rsid w:val="26190E48"/>
    <w:rsid w:val="26357304"/>
    <w:rsid w:val="264B7C0D"/>
    <w:rsid w:val="26B648E9"/>
    <w:rsid w:val="26E01966"/>
    <w:rsid w:val="26FB22FC"/>
    <w:rsid w:val="270376D8"/>
    <w:rsid w:val="27076EF2"/>
    <w:rsid w:val="27206206"/>
    <w:rsid w:val="273A72C8"/>
    <w:rsid w:val="27787DF0"/>
    <w:rsid w:val="27AF141A"/>
    <w:rsid w:val="27B5253B"/>
    <w:rsid w:val="27DA7E0D"/>
    <w:rsid w:val="27E64D5A"/>
    <w:rsid w:val="27EB6814"/>
    <w:rsid w:val="28441A80"/>
    <w:rsid w:val="28645955"/>
    <w:rsid w:val="288B3B53"/>
    <w:rsid w:val="28E25ED8"/>
    <w:rsid w:val="290336EA"/>
    <w:rsid w:val="2959155B"/>
    <w:rsid w:val="2A1831C5"/>
    <w:rsid w:val="2A8940C2"/>
    <w:rsid w:val="2AD0584D"/>
    <w:rsid w:val="2ADD0C7E"/>
    <w:rsid w:val="2B0D09D6"/>
    <w:rsid w:val="2B4069FB"/>
    <w:rsid w:val="2B5B5A5F"/>
    <w:rsid w:val="2BA411B4"/>
    <w:rsid w:val="2BC26BFD"/>
    <w:rsid w:val="2C2E4C48"/>
    <w:rsid w:val="2C732934"/>
    <w:rsid w:val="2CDA29B3"/>
    <w:rsid w:val="2CDF2443"/>
    <w:rsid w:val="2CE83322"/>
    <w:rsid w:val="2CF2542C"/>
    <w:rsid w:val="2D0D2D89"/>
    <w:rsid w:val="2D1C7470"/>
    <w:rsid w:val="2D346567"/>
    <w:rsid w:val="2D3C6568"/>
    <w:rsid w:val="2D5F028F"/>
    <w:rsid w:val="2DD940B6"/>
    <w:rsid w:val="2E0F48DF"/>
    <w:rsid w:val="2EA25753"/>
    <w:rsid w:val="2EAD4823"/>
    <w:rsid w:val="2EDC0C65"/>
    <w:rsid w:val="2F45482D"/>
    <w:rsid w:val="2F477084"/>
    <w:rsid w:val="2F740E9D"/>
    <w:rsid w:val="2F922A34"/>
    <w:rsid w:val="2F94153F"/>
    <w:rsid w:val="2FAF6379"/>
    <w:rsid w:val="2FE53B49"/>
    <w:rsid w:val="2FE540CA"/>
    <w:rsid w:val="301423F7"/>
    <w:rsid w:val="30201025"/>
    <w:rsid w:val="302557C4"/>
    <w:rsid w:val="305F0D15"/>
    <w:rsid w:val="307D673F"/>
    <w:rsid w:val="30C65728"/>
    <w:rsid w:val="30ED53AB"/>
    <w:rsid w:val="30F878AC"/>
    <w:rsid w:val="31750EFD"/>
    <w:rsid w:val="31CD6F8B"/>
    <w:rsid w:val="321B7CF6"/>
    <w:rsid w:val="32342B66"/>
    <w:rsid w:val="32564BBE"/>
    <w:rsid w:val="32807B59"/>
    <w:rsid w:val="32AD404D"/>
    <w:rsid w:val="32B20743"/>
    <w:rsid w:val="32B819E9"/>
    <w:rsid w:val="33042538"/>
    <w:rsid w:val="330864CC"/>
    <w:rsid w:val="33460DA3"/>
    <w:rsid w:val="337C6572"/>
    <w:rsid w:val="33FC6231"/>
    <w:rsid w:val="34425A0E"/>
    <w:rsid w:val="34E56399"/>
    <w:rsid w:val="34EC3BCC"/>
    <w:rsid w:val="34EC597A"/>
    <w:rsid w:val="35306958"/>
    <w:rsid w:val="3538471B"/>
    <w:rsid w:val="354934C3"/>
    <w:rsid w:val="35BF6BEA"/>
    <w:rsid w:val="35C16E06"/>
    <w:rsid w:val="35D30805"/>
    <w:rsid w:val="35F84E18"/>
    <w:rsid w:val="363B5092"/>
    <w:rsid w:val="36475A22"/>
    <w:rsid w:val="36937DF8"/>
    <w:rsid w:val="369B31B3"/>
    <w:rsid w:val="369D517D"/>
    <w:rsid w:val="36FB28B1"/>
    <w:rsid w:val="37465815"/>
    <w:rsid w:val="381274A5"/>
    <w:rsid w:val="38286CC9"/>
    <w:rsid w:val="385E26EA"/>
    <w:rsid w:val="38BE01D7"/>
    <w:rsid w:val="38D26C34"/>
    <w:rsid w:val="391E6950"/>
    <w:rsid w:val="396E4BAF"/>
    <w:rsid w:val="39930ABA"/>
    <w:rsid w:val="399876C0"/>
    <w:rsid w:val="39AC56D7"/>
    <w:rsid w:val="3A1A525E"/>
    <w:rsid w:val="3A437DEA"/>
    <w:rsid w:val="3A483652"/>
    <w:rsid w:val="3A6D4E67"/>
    <w:rsid w:val="3A8A2780"/>
    <w:rsid w:val="3AC54CA3"/>
    <w:rsid w:val="3AD2588E"/>
    <w:rsid w:val="3B380893"/>
    <w:rsid w:val="3B4262F3"/>
    <w:rsid w:val="3B5F2562"/>
    <w:rsid w:val="3B8F2DF1"/>
    <w:rsid w:val="3B9603ED"/>
    <w:rsid w:val="3B96180A"/>
    <w:rsid w:val="3BC92571"/>
    <w:rsid w:val="3BE850ED"/>
    <w:rsid w:val="3C55396E"/>
    <w:rsid w:val="3C6F136A"/>
    <w:rsid w:val="3C7544A7"/>
    <w:rsid w:val="3CCC1107"/>
    <w:rsid w:val="3CFB0E50"/>
    <w:rsid w:val="3D037D04"/>
    <w:rsid w:val="3D7F120E"/>
    <w:rsid w:val="3D815E3F"/>
    <w:rsid w:val="3D9636B8"/>
    <w:rsid w:val="3D96637E"/>
    <w:rsid w:val="3DAC5CA6"/>
    <w:rsid w:val="3DB64D77"/>
    <w:rsid w:val="3E3E0B43"/>
    <w:rsid w:val="3E740EBA"/>
    <w:rsid w:val="3E917D5A"/>
    <w:rsid w:val="3EF23B8C"/>
    <w:rsid w:val="3EF5367D"/>
    <w:rsid w:val="3EF664DB"/>
    <w:rsid w:val="3F744EE9"/>
    <w:rsid w:val="3F8867C0"/>
    <w:rsid w:val="3FFD0A3B"/>
    <w:rsid w:val="402C1320"/>
    <w:rsid w:val="40610FCA"/>
    <w:rsid w:val="40752CC7"/>
    <w:rsid w:val="408E3D89"/>
    <w:rsid w:val="40C62966"/>
    <w:rsid w:val="411635F3"/>
    <w:rsid w:val="412344D1"/>
    <w:rsid w:val="41281AE7"/>
    <w:rsid w:val="414F176A"/>
    <w:rsid w:val="419378A9"/>
    <w:rsid w:val="41AE46E3"/>
    <w:rsid w:val="41DC16BC"/>
    <w:rsid w:val="41FF0A9A"/>
    <w:rsid w:val="42022339"/>
    <w:rsid w:val="4211306D"/>
    <w:rsid w:val="426E3E72"/>
    <w:rsid w:val="429A07C3"/>
    <w:rsid w:val="42E87780"/>
    <w:rsid w:val="432450BB"/>
    <w:rsid w:val="432478DA"/>
    <w:rsid w:val="434B7D0F"/>
    <w:rsid w:val="436231F2"/>
    <w:rsid w:val="4396542E"/>
    <w:rsid w:val="43AC7152"/>
    <w:rsid w:val="43CD1F5D"/>
    <w:rsid w:val="445F730D"/>
    <w:rsid w:val="446B0669"/>
    <w:rsid w:val="45363794"/>
    <w:rsid w:val="455A3D8E"/>
    <w:rsid w:val="45C02C36"/>
    <w:rsid w:val="46366161"/>
    <w:rsid w:val="46A64151"/>
    <w:rsid w:val="46A75BA4"/>
    <w:rsid w:val="46E35449"/>
    <w:rsid w:val="473960E8"/>
    <w:rsid w:val="474E7DCE"/>
    <w:rsid w:val="478D08F6"/>
    <w:rsid w:val="479B1265"/>
    <w:rsid w:val="47AE0DFF"/>
    <w:rsid w:val="47DB3D58"/>
    <w:rsid w:val="485128BA"/>
    <w:rsid w:val="486B57BA"/>
    <w:rsid w:val="486F382E"/>
    <w:rsid w:val="489F7CD3"/>
    <w:rsid w:val="48BF47B0"/>
    <w:rsid w:val="49211C3E"/>
    <w:rsid w:val="494F67AB"/>
    <w:rsid w:val="49574371"/>
    <w:rsid w:val="4981448B"/>
    <w:rsid w:val="499A72FA"/>
    <w:rsid w:val="4A666FFB"/>
    <w:rsid w:val="4AF53E3A"/>
    <w:rsid w:val="4B0D3D20"/>
    <w:rsid w:val="4B26353C"/>
    <w:rsid w:val="4B7C7600"/>
    <w:rsid w:val="4B903D94"/>
    <w:rsid w:val="4C1710D6"/>
    <w:rsid w:val="4C52210E"/>
    <w:rsid w:val="4C7A3C5B"/>
    <w:rsid w:val="4C7B3413"/>
    <w:rsid w:val="4C8F34D4"/>
    <w:rsid w:val="4CA94424"/>
    <w:rsid w:val="4CCD4891"/>
    <w:rsid w:val="4CF30D9C"/>
    <w:rsid w:val="4D005CCE"/>
    <w:rsid w:val="4D07739D"/>
    <w:rsid w:val="4D1D271C"/>
    <w:rsid w:val="4D1F6494"/>
    <w:rsid w:val="4D5819A6"/>
    <w:rsid w:val="4D970721"/>
    <w:rsid w:val="4DF96CE5"/>
    <w:rsid w:val="4E322EEA"/>
    <w:rsid w:val="4E4168DE"/>
    <w:rsid w:val="4E7E2684"/>
    <w:rsid w:val="4F1813ED"/>
    <w:rsid w:val="4F1D4C56"/>
    <w:rsid w:val="4F275AD4"/>
    <w:rsid w:val="4F2C4E99"/>
    <w:rsid w:val="4F4B3BD3"/>
    <w:rsid w:val="4F56013C"/>
    <w:rsid w:val="4F8B1BBF"/>
    <w:rsid w:val="4F920F2E"/>
    <w:rsid w:val="4FE70DC0"/>
    <w:rsid w:val="4FF26FAA"/>
    <w:rsid w:val="505F0174"/>
    <w:rsid w:val="50C7185D"/>
    <w:rsid w:val="50CB3BBC"/>
    <w:rsid w:val="50D650BC"/>
    <w:rsid w:val="510D2AA8"/>
    <w:rsid w:val="512A365A"/>
    <w:rsid w:val="51352836"/>
    <w:rsid w:val="51597A9B"/>
    <w:rsid w:val="51624BA2"/>
    <w:rsid w:val="518535C1"/>
    <w:rsid w:val="52222BB9"/>
    <w:rsid w:val="52614E59"/>
    <w:rsid w:val="528A0854"/>
    <w:rsid w:val="52CA249B"/>
    <w:rsid w:val="52CD24EF"/>
    <w:rsid w:val="53215907"/>
    <w:rsid w:val="532D5146"/>
    <w:rsid w:val="53373E0C"/>
    <w:rsid w:val="534F55FA"/>
    <w:rsid w:val="5362532D"/>
    <w:rsid w:val="539B439B"/>
    <w:rsid w:val="53D37FD9"/>
    <w:rsid w:val="544C0545"/>
    <w:rsid w:val="54890697"/>
    <w:rsid w:val="54971B7A"/>
    <w:rsid w:val="54C63D0F"/>
    <w:rsid w:val="54F80C0E"/>
    <w:rsid w:val="551F3830"/>
    <w:rsid w:val="552675F7"/>
    <w:rsid w:val="553C072C"/>
    <w:rsid w:val="56674E4C"/>
    <w:rsid w:val="56C836F9"/>
    <w:rsid w:val="570010E5"/>
    <w:rsid w:val="571E156B"/>
    <w:rsid w:val="577114C0"/>
    <w:rsid w:val="577675F9"/>
    <w:rsid w:val="57AC6B77"/>
    <w:rsid w:val="57B65C47"/>
    <w:rsid w:val="57C40364"/>
    <w:rsid w:val="57E52089"/>
    <w:rsid w:val="57E91B79"/>
    <w:rsid w:val="581F5548"/>
    <w:rsid w:val="58694A68"/>
    <w:rsid w:val="587D4F9E"/>
    <w:rsid w:val="58A31F4C"/>
    <w:rsid w:val="58BE1257"/>
    <w:rsid w:val="591052E1"/>
    <w:rsid w:val="594B23BF"/>
    <w:rsid w:val="5A3C3FA1"/>
    <w:rsid w:val="5A44753A"/>
    <w:rsid w:val="5A652146"/>
    <w:rsid w:val="5A6E45B7"/>
    <w:rsid w:val="5A8B5169"/>
    <w:rsid w:val="5B231846"/>
    <w:rsid w:val="5B6559BA"/>
    <w:rsid w:val="5B687259"/>
    <w:rsid w:val="5C371D52"/>
    <w:rsid w:val="5C390BF5"/>
    <w:rsid w:val="5C653798"/>
    <w:rsid w:val="5C9D2E5E"/>
    <w:rsid w:val="5CAE4AFA"/>
    <w:rsid w:val="5CB139A0"/>
    <w:rsid w:val="5CBD35D4"/>
    <w:rsid w:val="5CC22998"/>
    <w:rsid w:val="5CF07506"/>
    <w:rsid w:val="5D1A2817"/>
    <w:rsid w:val="5D530DF6"/>
    <w:rsid w:val="5D846E14"/>
    <w:rsid w:val="5E27164D"/>
    <w:rsid w:val="5E547F68"/>
    <w:rsid w:val="5EB427B5"/>
    <w:rsid w:val="5EFC4888"/>
    <w:rsid w:val="5F21609C"/>
    <w:rsid w:val="5F335DCF"/>
    <w:rsid w:val="5F4A0386"/>
    <w:rsid w:val="5F8605F5"/>
    <w:rsid w:val="5F930E52"/>
    <w:rsid w:val="5FF92B75"/>
    <w:rsid w:val="604F6C39"/>
    <w:rsid w:val="607466A0"/>
    <w:rsid w:val="60D13AF2"/>
    <w:rsid w:val="61016185"/>
    <w:rsid w:val="611D362C"/>
    <w:rsid w:val="613C540F"/>
    <w:rsid w:val="614E3A65"/>
    <w:rsid w:val="61812E22"/>
    <w:rsid w:val="61BC02FE"/>
    <w:rsid w:val="61E1226E"/>
    <w:rsid w:val="622A2FA9"/>
    <w:rsid w:val="623936FD"/>
    <w:rsid w:val="625A29C1"/>
    <w:rsid w:val="626138B9"/>
    <w:rsid w:val="62683FE2"/>
    <w:rsid w:val="6286459E"/>
    <w:rsid w:val="62AD6C8A"/>
    <w:rsid w:val="62E968CB"/>
    <w:rsid w:val="62EA0E78"/>
    <w:rsid w:val="63365E8E"/>
    <w:rsid w:val="633E2777"/>
    <w:rsid w:val="63495BC1"/>
    <w:rsid w:val="63A10F12"/>
    <w:rsid w:val="63B47F1F"/>
    <w:rsid w:val="63D64A35"/>
    <w:rsid w:val="64416899"/>
    <w:rsid w:val="64F46001"/>
    <w:rsid w:val="64F63B27"/>
    <w:rsid w:val="64FB7954"/>
    <w:rsid w:val="64FF44F7"/>
    <w:rsid w:val="65051D13"/>
    <w:rsid w:val="65130235"/>
    <w:rsid w:val="65260365"/>
    <w:rsid w:val="657809E0"/>
    <w:rsid w:val="65C23A09"/>
    <w:rsid w:val="65D73958"/>
    <w:rsid w:val="65FC33BF"/>
    <w:rsid w:val="65FE0EE5"/>
    <w:rsid w:val="66287D10"/>
    <w:rsid w:val="668F26CF"/>
    <w:rsid w:val="66E00F28"/>
    <w:rsid w:val="66FE3167"/>
    <w:rsid w:val="670F0ED0"/>
    <w:rsid w:val="67341FB4"/>
    <w:rsid w:val="67650AF0"/>
    <w:rsid w:val="67AE2497"/>
    <w:rsid w:val="67CE2B39"/>
    <w:rsid w:val="689B6C06"/>
    <w:rsid w:val="696C085C"/>
    <w:rsid w:val="69851F5F"/>
    <w:rsid w:val="69FB4D8B"/>
    <w:rsid w:val="6A1B7B8C"/>
    <w:rsid w:val="6A554E4C"/>
    <w:rsid w:val="6AA56DE2"/>
    <w:rsid w:val="6AEA1A38"/>
    <w:rsid w:val="6AEF52A0"/>
    <w:rsid w:val="6B5C4E82"/>
    <w:rsid w:val="6B6C5492"/>
    <w:rsid w:val="6B997663"/>
    <w:rsid w:val="6BA51E03"/>
    <w:rsid w:val="6C4258A4"/>
    <w:rsid w:val="6CAB51F7"/>
    <w:rsid w:val="6CAD71C1"/>
    <w:rsid w:val="6CB56076"/>
    <w:rsid w:val="6D082649"/>
    <w:rsid w:val="6D0A6C54"/>
    <w:rsid w:val="6D32159C"/>
    <w:rsid w:val="6D463172"/>
    <w:rsid w:val="6D594C53"/>
    <w:rsid w:val="6D7777CF"/>
    <w:rsid w:val="6E1F7C4B"/>
    <w:rsid w:val="6E3E58E1"/>
    <w:rsid w:val="6E5F273D"/>
    <w:rsid w:val="6E6C4E5A"/>
    <w:rsid w:val="6E71421E"/>
    <w:rsid w:val="6F131AC6"/>
    <w:rsid w:val="6F176B74"/>
    <w:rsid w:val="6F280D81"/>
    <w:rsid w:val="6F3B6D06"/>
    <w:rsid w:val="6F9957DB"/>
    <w:rsid w:val="6FD51C68"/>
    <w:rsid w:val="6FED5B27"/>
    <w:rsid w:val="704B11CB"/>
    <w:rsid w:val="70671ACF"/>
    <w:rsid w:val="706E6C67"/>
    <w:rsid w:val="70C26DB0"/>
    <w:rsid w:val="711F4406"/>
    <w:rsid w:val="712832BA"/>
    <w:rsid w:val="714300F4"/>
    <w:rsid w:val="714B0BB4"/>
    <w:rsid w:val="71584775"/>
    <w:rsid w:val="719E6AF6"/>
    <w:rsid w:val="71C64881"/>
    <w:rsid w:val="71F147F7"/>
    <w:rsid w:val="71FA33E8"/>
    <w:rsid w:val="71FB09CF"/>
    <w:rsid w:val="72001B41"/>
    <w:rsid w:val="720A29C0"/>
    <w:rsid w:val="72273572"/>
    <w:rsid w:val="7233025A"/>
    <w:rsid w:val="72676064"/>
    <w:rsid w:val="72AF1276"/>
    <w:rsid w:val="72D74F98"/>
    <w:rsid w:val="73612AB3"/>
    <w:rsid w:val="73726A6F"/>
    <w:rsid w:val="739E7864"/>
    <w:rsid w:val="7476433D"/>
    <w:rsid w:val="748A428C"/>
    <w:rsid w:val="748F0BF4"/>
    <w:rsid w:val="749B3DA3"/>
    <w:rsid w:val="74E7523A"/>
    <w:rsid w:val="74F82FA3"/>
    <w:rsid w:val="74FF04C5"/>
    <w:rsid w:val="750718D7"/>
    <w:rsid w:val="754937FF"/>
    <w:rsid w:val="755D54FC"/>
    <w:rsid w:val="755E1E93"/>
    <w:rsid w:val="75826D11"/>
    <w:rsid w:val="75AB4839"/>
    <w:rsid w:val="75CF01A8"/>
    <w:rsid w:val="761D133F"/>
    <w:rsid w:val="761D220B"/>
    <w:rsid w:val="7630256C"/>
    <w:rsid w:val="76360227"/>
    <w:rsid w:val="763B3A90"/>
    <w:rsid w:val="766703E1"/>
    <w:rsid w:val="767C5E46"/>
    <w:rsid w:val="7682521B"/>
    <w:rsid w:val="76A15D08"/>
    <w:rsid w:val="76A258BD"/>
    <w:rsid w:val="76B625A7"/>
    <w:rsid w:val="77285A3B"/>
    <w:rsid w:val="776C1A27"/>
    <w:rsid w:val="77992D04"/>
    <w:rsid w:val="77AC7C4B"/>
    <w:rsid w:val="77D47361"/>
    <w:rsid w:val="77EA751B"/>
    <w:rsid w:val="788F730C"/>
    <w:rsid w:val="7892370F"/>
    <w:rsid w:val="78AF68A0"/>
    <w:rsid w:val="797D7F1B"/>
    <w:rsid w:val="79CC49FF"/>
    <w:rsid w:val="7A4078C7"/>
    <w:rsid w:val="7A796935"/>
    <w:rsid w:val="7AAF05A8"/>
    <w:rsid w:val="7ABB5217"/>
    <w:rsid w:val="7AE85868"/>
    <w:rsid w:val="7B430CF1"/>
    <w:rsid w:val="7B452CBB"/>
    <w:rsid w:val="7B7D5D3A"/>
    <w:rsid w:val="7B8317BC"/>
    <w:rsid w:val="7BDC53CD"/>
    <w:rsid w:val="7C013085"/>
    <w:rsid w:val="7C091F3A"/>
    <w:rsid w:val="7C0E5AA7"/>
    <w:rsid w:val="7C5B401D"/>
    <w:rsid w:val="7CA82222"/>
    <w:rsid w:val="7CC7607D"/>
    <w:rsid w:val="7D083FA0"/>
    <w:rsid w:val="7D621902"/>
    <w:rsid w:val="7D6531A0"/>
    <w:rsid w:val="7D6E64F9"/>
    <w:rsid w:val="7D9A5540"/>
    <w:rsid w:val="7E3F60E7"/>
    <w:rsid w:val="7E464D80"/>
    <w:rsid w:val="7E4C7A10"/>
    <w:rsid w:val="7E583278"/>
    <w:rsid w:val="7EAF748B"/>
    <w:rsid w:val="7EB52D4A"/>
    <w:rsid w:val="7EDF5174"/>
    <w:rsid w:val="7EE747B5"/>
    <w:rsid w:val="7F0B0D76"/>
    <w:rsid w:val="7F183AEA"/>
    <w:rsid w:val="7F4C0ABC"/>
    <w:rsid w:val="7F7E49ED"/>
    <w:rsid w:val="7FF60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iPriority="99" w:name="Body Text Indent 2"/>
    <w:lsdException w:uiPriority="99" w:name="Body Text Indent 3"/>
    <w:lsdException w:qFormat="1"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42"/>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6">
    <w:name w:val="heading 2"/>
    <w:basedOn w:val="1"/>
    <w:next w:val="1"/>
    <w:link w:val="43"/>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7">
    <w:name w:val="heading 3"/>
    <w:basedOn w:val="1"/>
    <w:next w:val="1"/>
    <w:link w:val="44"/>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8">
    <w:name w:val="heading 4"/>
    <w:basedOn w:val="1"/>
    <w:next w:val="1"/>
    <w:link w:val="45"/>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9">
    <w:name w:val="heading 5"/>
    <w:basedOn w:val="1"/>
    <w:next w:val="1"/>
    <w:link w:val="46"/>
    <w:autoRedefine/>
    <w:qFormat/>
    <w:uiPriority w:val="0"/>
    <w:pPr>
      <w:keepNext/>
      <w:keepLines/>
      <w:tabs>
        <w:tab w:val="left" w:pos="0"/>
      </w:tabs>
      <w:adjustRightInd w:val="0"/>
      <w:spacing w:before="280" w:after="290" w:line="376" w:lineRule="atLeast"/>
      <w:jc w:val="left"/>
      <w:textAlignment w:val="baseline"/>
      <w:outlineLvl w:val="4"/>
    </w:pPr>
    <w:rPr>
      <w:rFonts w:ascii="Times New Roman" w:hAnsi="Times New Roman" w:eastAsia="宋体" w:cs="Times New Roman"/>
      <w:b/>
      <w:bCs/>
      <w:kern w:val="0"/>
      <w:sz w:val="28"/>
      <w:szCs w:val="28"/>
    </w:rPr>
  </w:style>
  <w:style w:type="paragraph" w:styleId="10">
    <w:name w:val="heading 6"/>
    <w:basedOn w:val="1"/>
    <w:next w:val="1"/>
    <w:link w:val="47"/>
    <w:autoRedefine/>
    <w:qFormat/>
    <w:uiPriority w:val="0"/>
    <w:pPr>
      <w:keepNext/>
      <w:keepLines/>
      <w:tabs>
        <w:tab w:val="left" w:pos="0"/>
      </w:tabs>
      <w:adjustRightInd w:val="0"/>
      <w:spacing w:before="240" w:after="64" w:line="320" w:lineRule="atLeast"/>
      <w:jc w:val="left"/>
      <w:textAlignment w:val="baseline"/>
      <w:outlineLvl w:val="5"/>
    </w:pPr>
    <w:rPr>
      <w:rFonts w:ascii="Arial" w:hAnsi="Arial" w:eastAsia="黑体" w:cs="Times New Roman"/>
      <w:b/>
      <w:bCs/>
      <w:kern w:val="0"/>
      <w:sz w:val="24"/>
      <w:szCs w:val="24"/>
    </w:rPr>
  </w:style>
  <w:style w:type="paragraph" w:styleId="11">
    <w:name w:val="heading 7"/>
    <w:basedOn w:val="1"/>
    <w:next w:val="1"/>
    <w:link w:val="48"/>
    <w:autoRedefine/>
    <w:qFormat/>
    <w:uiPriority w:val="0"/>
    <w:pPr>
      <w:keepNext/>
      <w:keepLines/>
      <w:tabs>
        <w:tab w:val="left" w:pos="0"/>
      </w:tabs>
      <w:adjustRightInd w:val="0"/>
      <w:spacing w:before="240" w:after="64" w:line="320" w:lineRule="atLeast"/>
      <w:jc w:val="left"/>
      <w:textAlignment w:val="baseline"/>
      <w:outlineLvl w:val="6"/>
    </w:pPr>
    <w:rPr>
      <w:rFonts w:ascii="Times New Roman" w:hAnsi="Times New Roman" w:eastAsia="宋体" w:cs="Times New Roman"/>
      <w:b/>
      <w:bCs/>
      <w:kern w:val="0"/>
      <w:sz w:val="24"/>
      <w:szCs w:val="24"/>
    </w:rPr>
  </w:style>
  <w:style w:type="paragraph" w:styleId="12">
    <w:name w:val="heading 8"/>
    <w:basedOn w:val="1"/>
    <w:next w:val="1"/>
    <w:link w:val="49"/>
    <w:autoRedefine/>
    <w:qFormat/>
    <w:uiPriority w:val="0"/>
    <w:pPr>
      <w:keepNext/>
      <w:keepLines/>
      <w:tabs>
        <w:tab w:val="left" w:pos="0"/>
      </w:tabs>
      <w:adjustRightInd w:val="0"/>
      <w:spacing w:before="240" w:after="64" w:line="320" w:lineRule="atLeast"/>
      <w:jc w:val="left"/>
      <w:textAlignment w:val="baseline"/>
      <w:outlineLvl w:val="7"/>
    </w:pPr>
    <w:rPr>
      <w:rFonts w:ascii="Arial" w:hAnsi="Arial" w:eastAsia="黑体" w:cs="Times New Roman"/>
      <w:kern w:val="0"/>
      <w:sz w:val="24"/>
      <w:szCs w:val="24"/>
    </w:rPr>
  </w:style>
  <w:style w:type="paragraph" w:styleId="13">
    <w:name w:val="heading 9"/>
    <w:basedOn w:val="1"/>
    <w:next w:val="1"/>
    <w:link w:val="50"/>
    <w:autoRedefine/>
    <w:qFormat/>
    <w:uiPriority w:val="0"/>
    <w:pPr>
      <w:keepNext/>
      <w:keepLines/>
      <w:tabs>
        <w:tab w:val="left" w:pos="0"/>
      </w:tabs>
      <w:adjustRightInd w:val="0"/>
      <w:spacing w:before="240" w:after="64" w:line="320" w:lineRule="atLeast"/>
      <w:jc w:val="left"/>
      <w:textAlignment w:val="baseline"/>
      <w:outlineLvl w:val="8"/>
    </w:pPr>
    <w:rPr>
      <w:rFonts w:ascii="Arial" w:hAnsi="Arial" w:eastAsia="黑体" w:cs="Times New Roman"/>
      <w:kern w:val="0"/>
      <w:szCs w:val="21"/>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First Indent"/>
    <w:basedOn w:val="4"/>
    <w:next w:val="5"/>
    <w:link w:val="61"/>
    <w:autoRedefine/>
    <w:qFormat/>
    <w:uiPriority w:val="0"/>
    <w:pPr>
      <w:ind w:firstLine="420" w:firstLineChars="100"/>
    </w:pPr>
    <w:rPr>
      <w:rFonts w:ascii="宋体" w:hAnsi="Times New Roman" w:eastAsia="宋体" w:cs="Times New Roman"/>
      <w:kern w:val="0"/>
      <w:sz w:val="34"/>
      <w:szCs w:val="20"/>
    </w:rPr>
  </w:style>
  <w:style w:type="paragraph" w:styleId="4">
    <w:name w:val="Body Text"/>
    <w:basedOn w:val="1"/>
    <w:next w:val="3"/>
    <w:link w:val="52"/>
    <w:autoRedefine/>
    <w:semiHidden/>
    <w:unhideWhenUsed/>
    <w:qFormat/>
    <w:uiPriority w:val="99"/>
    <w:pPr>
      <w:spacing w:after="120"/>
    </w:pPr>
  </w:style>
  <w:style w:type="paragraph" w:customStyle="1" w:styleId="5">
    <w:name w:val="List Paragraph1"/>
    <w:basedOn w:val="1"/>
    <w:next w:val="1"/>
    <w:autoRedefine/>
    <w:qFormat/>
    <w:uiPriority w:val="0"/>
    <w:pPr>
      <w:ind w:left="420" w:firstLine="3748"/>
    </w:pPr>
  </w:style>
  <w:style w:type="paragraph" w:styleId="14">
    <w:name w:val="Normal Indent"/>
    <w:basedOn w:val="1"/>
    <w:autoRedefine/>
    <w:qFormat/>
    <w:uiPriority w:val="0"/>
    <w:pPr>
      <w:ind w:firstLine="425"/>
    </w:pPr>
    <w:rPr>
      <w:rFonts w:ascii="Times New Roman" w:hAnsi="Times New Roman" w:eastAsia="宋体" w:cs="Times New Roman"/>
      <w:szCs w:val="20"/>
    </w:rPr>
  </w:style>
  <w:style w:type="paragraph" w:styleId="15">
    <w:name w:val="caption"/>
    <w:basedOn w:val="1"/>
    <w:next w:val="1"/>
    <w:autoRedefine/>
    <w:qFormat/>
    <w:uiPriority w:val="0"/>
    <w:rPr>
      <w:rFonts w:ascii="Arial" w:hAnsi="Arial" w:eastAsia="黑体" w:cs="Arial"/>
      <w:sz w:val="20"/>
      <w:szCs w:val="20"/>
    </w:rPr>
  </w:style>
  <w:style w:type="paragraph" w:styleId="16">
    <w:name w:val="Body Text 3"/>
    <w:basedOn w:val="1"/>
    <w:link w:val="51"/>
    <w:autoRedefine/>
    <w:qFormat/>
    <w:uiPriority w:val="0"/>
    <w:rPr>
      <w:rFonts w:ascii="Times New Roman" w:hAnsi="Times New Roman" w:eastAsia="宋体" w:cs="Times New Roman"/>
      <w:color w:val="FF0000"/>
      <w:sz w:val="24"/>
      <w:szCs w:val="24"/>
    </w:rPr>
  </w:style>
  <w:style w:type="paragraph" w:styleId="17">
    <w:name w:val="Body Text Indent"/>
    <w:basedOn w:val="1"/>
    <w:next w:val="18"/>
    <w:link w:val="53"/>
    <w:autoRedefine/>
    <w:qFormat/>
    <w:uiPriority w:val="99"/>
    <w:pPr>
      <w:adjustRightInd w:val="0"/>
      <w:spacing w:after="120" w:line="360" w:lineRule="atLeast"/>
      <w:ind w:left="420" w:leftChars="200"/>
      <w:jc w:val="left"/>
      <w:textAlignment w:val="baseline"/>
    </w:pPr>
    <w:rPr>
      <w:kern w:val="0"/>
      <w:sz w:val="24"/>
      <w:szCs w:val="20"/>
    </w:rPr>
  </w:style>
  <w:style w:type="paragraph" w:styleId="18">
    <w:name w:val="envelope return"/>
    <w:basedOn w:val="1"/>
    <w:autoRedefine/>
    <w:qFormat/>
    <w:uiPriority w:val="0"/>
    <w:pPr>
      <w:snapToGrid w:val="0"/>
    </w:pPr>
    <w:rPr>
      <w:rFonts w:ascii="Arial" w:hAnsi="Arial" w:eastAsia="宋体" w:cs="Times New Roman"/>
    </w:rPr>
  </w:style>
  <w:style w:type="paragraph" w:styleId="19">
    <w:name w:val="Block Text"/>
    <w:basedOn w:val="1"/>
    <w:autoRedefine/>
    <w:semiHidden/>
    <w:unhideWhenUsed/>
    <w:qFormat/>
    <w:uiPriority w:val="99"/>
    <w:pPr>
      <w:spacing w:after="120"/>
      <w:ind w:left="1440" w:leftChars="700" w:right="1440" w:rightChars="700"/>
    </w:pPr>
  </w:style>
  <w:style w:type="paragraph" w:styleId="20">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21">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22">
    <w:name w:val="Plain Text"/>
    <w:basedOn w:val="1"/>
    <w:link w:val="54"/>
    <w:autoRedefine/>
    <w:qFormat/>
    <w:uiPriority w:val="0"/>
    <w:rPr>
      <w:rFonts w:eastAsia="宋体"/>
      <w:sz w:val="24"/>
    </w:rPr>
  </w:style>
  <w:style w:type="paragraph" w:styleId="23">
    <w:name w:val="Date"/>
    <w:basedOn w:val="1"/>
    <w:next w:val="1"/>
    <w:link w:val="55"/>
    <w:autoRedefine/>
    <w:unhideWhenUsed/>
    <w:qFormat/>
    <w:uiPriority w:val="0"/>
    <w:pPr>
      <w:ind w:left="100" w:leftChars="2500"/>
    </w:pPr>
  </w:style>
  <w:style w:type="paragraph" w:styleId="24">
    <w:name w:val="Body Text Indent 2"/>
    <w:basedOn w:val="1"/>
    <w:link w:val="56"/>
    <w:autoRedefine/>
    <w:semiHidden/>
    <w:unhideWhenUsed/>
    <w:qFormat/>
    <w:uiPriority w:val="99"/>
    <w:pPr>
      <w:spacing w:after="120" w:line="480" w:lineRule="auto"/>
      <w:ind w:left="420" w:leftChars="200"/>
    </w:pPr>
  </w:style>
  <w:style w:type="paragraph" w:styleId="25">
    <w:name w:val="Balloon Text"/>
    <w:basedOn w:val="1"/>
    <w:link w:val="57"/>
    <w:autoRedefine/>
    <w:unhideWhenUsed/>
    <w:qFormat/>
    <w:uiPriority w:val="0"/>
    <w:rPr>
      <w:sz w:val="18"/>
      <w:szCs w:val="18"/>
    </w:rPr>
  </w:style>
  <w:style w:type="paragraph" w:styleId="26">
    <w:name w:val="footer"/>
    <w:basedOn w:val="1"/>
    <w:link w:val="58"/>
    <w:autoRedefine/>
    <w:unhideWhenUsed/>
    <w:qFormat/>
    <w:uiPriority w:val="99"/>
    <w:pPr>
      <w:tabs>
        <w:tab w:val="center" w:pos="4153"/>
        <w:tab w:val="right" w:pos="8306"/>
      </w:tabs>
      <w:snapToGrid w:val="0"/>
      <w:jc w:val="left"/>
    </w:pPr>
    <w:rPr>
      <w:sz w:val="18"/>
      <w:szCs w:val="18"/>
    </w:rPr>
  </w:style>
  <w:style w:type="paragraph" w:styleId="27">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9">
    <w:name w:val="HTML Preformatted"/>
    <w:basedOn w:val="1"/>
    <w:link w:val="60"/>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0">
    <w:name w:val="Normal (Web)"/>
    <w:basedOn w:val="1"/>
    <w:autoRedefine/>
    <w:qFormat/>
    <w:uiPriority w:val="0"/>
    <w:rPr>
      <w:rFonts w:ascii="Calibri" w:hAnsi="Calibri" w:eastAsia="宋体" w:cs="Times New Roman"/>
      <w:sz w:val="24"/>
      <w:szCs w:val="24"/>
    </w:rPr>
  </w:style>
  <w:style w:type="paragraph" w:styleId="31">
    <w:name w:val="Body Text First Indent 2"/>
    <w:basedOn w:val="17"/>
    <w:next w:val="1"/>
    <w:autoRedefine/>
    <w:qFormat/>
    <w:uiPriority w:val="0"/>
    <w:pPr>
      <w:ind w:firstLine="420" w:firstLineChars="200"/>
    </w:pPr>
    <w:rPr>
      <w:rFonts w:ascii="Calibri" w:hAnsi="Calibri"/>
    </w:rPr>
  </w:style>
  <w:style w:type="table" w:styleId="33">
    <w:name w:val="Table Grid"/>
    <w:basedOn w:val="3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5">
    <w:name w:val="Strong"/>
    <w:basedOn w:val="34"/>
    <w:autoRedefine/>
    <w:qFormat/>
    <w:uiPriority w:val="22"/>
    <w:rPr>
      <w:b/>
      <w:bCs/>
    </w:rPr>
  </w:style>
  <w:style w:type="character" w:styleId="36">
    <w:name w:val="page number"/>
    <w:basedOn w:val="34"/>
    <w:autoRedefine/>
    <w:qFormat/>
    <w:uiPriority w:val="0"/>
  </w:style>
  <w:style w:type="character" w:styleId="37">
    <w:name w:val="FollowedHyperlink"/>
    <w:basedOn w:val="34"/>
    <w:autoRedefine/>
    <w:unhideWhenUsed/>
    <w:qFormat/>
    <w:uiPriority w:val="99"/>
    <w:rPr>
      <w:color w:val="800080" w:themeColor="followedHyperlink"/>
      <w:u w:val="single"/>
      <w14:textFill>
        <w14:solidFill>
          <w14:schemeClr w14:val="folHlink"/>
        </w14:solidFill>
      </w14:textFill>
    </w:rPr>
  </w:style>
  <w:style w:type="character" w:styleId="38">
    <w:name w:val="Emphasis"/>
    <w:basedOn w:val="34"/>
    <w:autoRedefine/>
    <w:qFormat/>
    <w:uiPriority w:val="0"/>
    <w:rPr>
      <w:i/>
      <w:iCs/>
    </w:rPr>
  </w:style>
  <w:style w:type="character" w:styleId="39">
    <w:name w:val="Hyperlink"/>
    <w:basedOn w:val="34"/>
    <w:autoRedefine/>
    <w:unhideWhenUsed/>
    <w:qFormat/>
    <w:uiPriority w:val="99"/>
    <w:rPr>
      <w:color w:val="0000FF"/>
      <w:u w:val="single"/>
    </w:rPr>
  </w:style>
  <w:style w:type="paragraph" w:customStyle="1" w:styleId="40">
    <w:name w:val="列出段落1"/>
    <w:basedOn w:val="1"/>
    <w:autoRedefine/>
    <w:qFormat/>
    <w:uiPriority w:val="34"/>
    <w:pPr>
      <w:ind w:firstLine="420" w:firstLineChars="200"/>
    </w:pPr>
  </w:style>
  <w:style w:type="paragraph" w:customStyle="1" w:styleId="41">
    <w:name w:val="_Style 3"/>
    <w:basedOn w:val="1"/>
    <w:autoRedefine/>
    <w:qFormat/>
    <w:uiPriority w:val="0"/>
  </w:style>
  <w:style w:type="character" w:customStyle="1" w:styleId="42">
    <w:name w:val="标题 1 Char"/>
    <w:basedOn w:val="34"/>
    <w:link w:val="2"/>
    <w:autoRedefine/>
    <w:qFormat/>
    <w:uiPriority w:val="0"/>
    <w:rPr>
      <w:rFonts w:ascii="Calibri" w:hAnsi="Calibri" w:eastAsia="宋体" w:cs="Times New Roman"/>
      <w:b/>
      <w:bCs/>
      <w:kern w:val="44"/>
      <w:sz w:val="44"/>
      <w:szCs w:val="44"/>
    </w:rPr>
  </w:style>
  <w:style w:type="character" w:customStyle="1" w:styleId="43">
    <w:name w:val="标题 2 Char"/>
    <w:basedOn w:val="34"/>
    <w:link w:val="6"/>
    <w:autoRedefine/>
    <w:qFormat/>
    <w:uiPriority w:val="0"/>
    <w:rPr>
      <w:rFonts w:ascii="Arial" w:hAnsi="Arial" w:eastAsia="黑体" w:cs="Times New Roman"/>
      <w:b/>
      <w:bCs/>
      <w:sz w:val="32"/>
      <w:szCs w:val="32"/>
    </w:rPr>
  </w:style>
  <w:style w:type="character" w:customStyle="1" w:styleId="44">
    <w:name w:val="标题 3 Char"/>
    <w:basedOn w:val="34"/>
    <w:link w:val="7"/>
    <w:autoRedefine/>
    <w:qFormat/>
    <w:uiPriority w:val="0"/>
    <w:rPr>
      <w:rFonts w:ascii="宋体" w:hAnsi="宋体" w:eastAsia="宋体" w:cs="Times New Roman"/>
      <w:b/>
      <w:color w:val="000000"/>
      <w:kern w:val="0"/>
      <w:sz w:val="24"/>
      <w:szCs w:val="20"/>
      <w:lang w:val="en-GB"/>
    </w:rPr>
  </w:style>
  <w:style w:type="character" w:customStyle="1" w:styleId="45">
    <w:name w:val="标题 4 Char"/>
    <w:basedOn w:val="34"/>
    <w:link w:val="8"/>
    <w:autoRedefine/>
    <w:qFormat/>
    <w:uiPriority w:val="0"/>
    <w:rPr>
      <w:rFonts w:ascii="Arial" w:hAnsi="Arial" w:eastAsia="黑体" w:cs="Times New Roman"/>
      <w:b/>
      <w:bCs/>
      <w:sz w:val="28"/>
      <w:szCs w:val="28"/>
    </w:rPr>
  </w:style>
  <w:style w:type="character" w:customStyle="1" w:styleId="46">
    <w:name w:val="标题 5 Char"/>
    <w:basedOn w:val="34"/>
    <w:link w:val="9"/>
    <w:autoRedefine/>
    <w:qFormat/>
    <w:uiPriority w:val="0"/>
    <w:rPr>
      <w:rFonts w:ascii="Times New Roman" w:hAnsi="Times New Roman" w:eastAsia="宋体" w:cs="Times New Roman"/>
      <w:b/>
      <w:bCs/>
      <w:sz w:val="28"/>
      <w:szCs w:val="28"/>
    </w:rPr>
  </w:style>
  <w:style w:type="character" w:customStyle="1" w:styleId="47">
    <w:name w:val="标题 6 Char"/>
    <w:basedOn w:val="34"/>
    <w:link w:val="10"/>
    <w:autoRedefine/>
    <w:qFormat/>
    <w:uiPriority w:val="0"/>
    <w:rPr>
      <w:rFonts w:ascii="Arial" w:hAnsi="Arial" w:eastAsia="黑体" w:cs="Times New Roman"/>
      <w:b/>
      <w:bCs/>
      <w:sz w:val="24"/>
      <w:szCs w:val="24"/>
    </w:rPr>
  </w:style>
  <w:style w:type="character" w:customStyle="1" w:styleId="48">
    <w:name w:val="标题 7 Char"/>
    <w:basedOn w:val="34"/>
    <w:link w:val="11"/>
    <w:autoRedefine/>
    <w:qFormat/>
    <w:uiPriority w:val="0"/>
    <w:rPr>
      <w:rFonts w:ascii="Times New Roman" w:hAnsi="Times New Roman" w:eastAsia="宋体" w:cs="Times New Roman"/>
      <w:b/>
      <w:bCs/>
      <w:sz w:val="24"/>
      <w:szCs w:val="24"/>
    </w:rPr>
  </w:style>
  <w:style w:type="character" w:customStyle="1" w:styleId="49">
    <w:name w:val="标题 8 Char"/>
    <w:basedOn w:val="34"/>
    <w:link w:val="12"/>
    <w:autoRedefine/>
    <w:qFormat/>
    <w:uiPriority w:val="0"/>
    <w:rPr>
      <w:rFonts w:ascii="Arial" w:hAnsi="Arial" w:eastAsia="黑体" w:cs="Times New Roman"/>
      <w:sz w:val="24"/>
      <w:szCs w:val="24"/>
    </w:rPr>
  </w:style>
  <w:style w:type="character" w:customStyle="1" w:styleId="50">
    <w:name w:val="标题 9 Char"/>
    <w:basedOn w:val="34"/>
    <w:link w:val="13"/>
    <w:autoRedefine/>
    <w:qFormat/>
    <w:uiPriority w:val="0"/>
    <w:rPr>
      <w:rFonts w:ascii="Arial" w:hAnsi="Arial" w:eastAsia="黑体" w:cs="Times New Roman"/>
      <w:sz w:val="21"/>
      <w:szCs w:val="21"/>
    </w:rPr>
  </w:style>
  <w:style w:type="character" w:customStyle="1" w:styleId="51">
    <w:name w:val="正文文本 3 Char"/>
    <w:basedOn w:val="34"/>
    <w:link w:val="16"/>
    <w:autoRedefine/>
    <w:qFormat/>
    <w:uiPriority w:val="0"/>
    <w:rPr>
      <w:rFonts w:ascii="Times New Roman" w:hAnsi="Times New Roman" w:eastAsia="宋体" w:cs="Times New Roman"/>
      <w:color w:val="FF0000"/>
      <w:sz w:val="24"/>
      <w:szCs w:val="24"/>
    </w:rPr>
  </w:style>
  <w:style w:type="character" w:customStyle="1" w:styleId="52">
    <w:name w:val="正文文本 Char"/>
    <w:basedOn w:val="34"/>
    <w:link w:val="4"/>
    <w:autoRedefine/>
    <w:semiHidden/>
    <w:qFormat/>
    <w:uiPriority w:val="99"/>
  </w:style>
  <w:style w:type="character" w:customStyle="1" w:styleId="53">
    <w:name w:val="正文文本缩进 Char"/>
    <w:link w:val="17"/>
    <w:autoRedefine/>
    <w:qFormat/>
    <w:uiPriority w:val="99"/>
    <w:rPr>
      <w:sz w:val="24"/>
    </w:rPr>
  </w:style>
  <w:style w:type="character" w:customStyle="1" w:styleId="54">
    <w:name w:val="纯文本 Char"/>
    <w:basedOn w:val="34"/>
    <w:link w:val="22"/>
    <w:autoRedefine/>
    <w:qFormat/>
    <w:uiPriority w:val="0"/>
    <w:rPr>
      <w:rFonts w:eastAsia="宋体"/>
      <w:sz w:val="24"/>
    </w:rPr>
  </w:style>
  <w:style w:type="character" w:customStyle="1" w:styleId="55">
    <w:name w:val="日期 Char"/>
    <w:basedOn w:val="34"/>
    <w:link w:val="23"/>
    <w:autoRedefine/>
    <w:qFormat/>
    <w:uiPriority w:val="0"/>
  </w:style>
  <w:style w:type="character" w:customStyle="1" w:styleId="56">
    <w:name w:val="正文文本缩进 2 Char"/>
    <w:basedOn w:val="34"/>
    <w:link w:val="24"/>
    <w:autoRedefine/>
    <w:semiHidden/>
    <w:qFormat/>
    <w:uiPriority w:val="99"/>
    <w:rPr>
      <w:kern w:val="2"/>
      <w:sz w:val="21"/>
      <w:szCs w:val="22"/>
    </w:rPr>
  </w:style>
  <w:style w:type="character" w:customStyle="1" w:styleId="57">
    <w:name w:val="批注框文本 Char"/>
    <w:basedOn w:val="34"/>
    <w:link w:val="25"/>
    <w:autoRedefine/>
    <w:qFormat/>
    <w:uiPriority w:val="0"/>
    <w:rPr>
      <w:kern w:val="2"/>
      <w:sz w:val="18"/>
      <w:szCs w:val="18"/>
    </w:rPr>
  </w:style>
  <w:style w:type="character" w:customStyle="1" w:styleId="58">
    <w:name w:val="页脚 Char"/>
    <w:basedOn w:val="34"/>
    <w:link w:val="26"/>
    <w:autoRedefine/>
    <w:qFormat/>
    <w:uiPriority w:val="99"/>
    <w:rPr>
      <w:sz w:val="18"/>
      <w:szCs w:val="18"/>
    </w:rPr>
  </w:style>
  <w:style w:type="character" w:customStyle="1" w:styleId="59">
    <w:name w:val="页眉 Char"/>
    <w:basedOn w:val="34"/>
    <w:link w:val="27"/>
    <w:autoRedefine/>
    <w:qFormat/>
    <w:uiPriority w:val="99"/>
    <w:rPr>
      <w:sz w:val="18"/>
      <w:szCs w:val="18"/>
    </w:rPr>
  </w:style>
  <w:style w:type="character" w:customStyle="1" w:styleId="60">
    <w:name w:val="HTML 预设格式 Char"/>
    <w:basedOn w:val="34"/>
    <w:link w:val="29"/>
    <w:autoRedefine/>
    <w:semiHidden/>
    <w:qFormat/>
    <w:uiPriority w:val="99"/>
    <w:rPr>
      <w:rFonts w:ascii="宋体" w:hAnsi="宋体" w:eastAsia="宋体" w:cs="宋体"/>
      <w:kern w:val="0"/>
      <w:sz w:val="24"/>
      <w:szCs w:val="24"/>
    </w:rPr>
  </w:style>
  <w:style w:type="character" w:customStyle="1" w:styleId="61">
    <w:name w:val="正文首行缩进 Char"/>
    <w:basedOn w:val="52"/>
    <w:link w:val="3"/>
    <w:autoRedefine/>
    <w:qFormat/>
    <w:uiPriority w:val="0"/>
    <w:rPr>
      <w:rFonts w:ascii="宋体" w:hAnsi="Times New Roman" w:eastAsia="宋体" w:cs="Times New Roman"/>
      <w:kern w:val="0"/>
      <w:sz w:val="34"/>
      <w:szCs w:val="20"/>
    </w:rPr>
  </w:style>
  <w:style w:type="character" w:customStyle="1" w:styleId="62">
    <w:name w:val="纯文本 Char1"/>
    <w:autoRedefine/>
    <w:qFormat/>
    <w:uiPriority w:val="0"/>
    <w:rPr>
      <w:rFonts w:eastAsia="宋体"/>
      <w:sz w:val="24"/>
    </w:rPr>
  </w:style>
  <w:style w:type="paragraph" w:customStyle="1" w:styleId="6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64">
    <w:name w:val="大标题"/>
    <w:basedOn w:val="1"/>
    <w:next w:val="31"/>
    <w:autoRedefine/>
    <w:qFormat/>
    <w:uiPriority w:val="0"/>
    <w:pPr>
      <w:jc w:val="center"/>
    </w:pPr>
    <w:rPr>
      <w:rFonts w:ascii="Arial" w:hAnsi="Arial" w:eastAsia="宋体"/>
      <w:b/>
      <w:sz w:val="28"/>
      <w:szCs w:val="24"/>
    </w:rPr>
  </w:style>
  <w:style w:type="paragraph" w:styleId="65">
    <w:name w:val="List Paragraph"/>
    <w:basedOn w:val="1"/>
    <w:autoRedefine/>
    <w:unhideWhenUsed/>
    <w:qFormat/>
    <w:uiPriority w:val="34"/>
    <w:pPr>
      <w:ind w:firstLine="420" w:firstLineChars="200"/>
    </w:pPr>
  </w:style>
  <w:style w:type="character" w:customStyle="1" w:styleId="66">
    <w:name w:val="正文文本缩进 Char Char"/>
    <w:link w:val="67"/>
    <w:autoRedefine/>
    <w:qFormat/>
    <w:uiPriority w:val="0"/>
    <w:rPr>
      <w:rFonts w:ascii="宋体"/>
      <w:sz w:val="24"/>
    </w:rPr>
  </w:style>
  <w:style w:type="paragraph" w:customStyle="1" w:styleId="67">
    <w:name w:val="正文文本缩进1"/>
    <w:basedOn w:val="1"/>
    <w:link w:val="66"/>
    <w:autoRedefine/>
    <w:qFormat/>
    <w:uiPriority w:val="0"/>
    <w:pPr>
      <w:spacing w:line="360" w:lineRule="auto"/>
      <w:ind w:firstLine="480" w:firstLineChars="200"/>
    </w:pPr>
    <w:rPr>
      <w:rFonts w:ascii="宋体"/>
      <w:sz w:val="24"/>
    </w:rPr>
  </w:style>
  <w:style w:type="character" w:customStyle="1" w:styleId="68">
    <w:name w:val="日期 Char Char"/>
    <w:link w:val="69"/>
    <w:autoRedefine/>
    <w:qFormat/>
    <w:uiPriority w:val="0"/>
    <w:rPr>
      <w:sz w:val="24"/>
    </w:rPr>
  </w:style>
  <w:style w:type="paragraph" w:customStyle="1" w:styleId="69">
    <w:name w:val="日期1"/>
    <w:basedOn w:val="1"/>
    <w:next w:val="1"/>
    <w:link w:val="68"/>
    <w:autoRedefine/>
    <w:qFormat/>
    <w:uiPriority w:val="0"/>
    <w:rPr>
      <w:sz w:val="24"/>
    </w:rPr>
  </w:style>
  <w:style w:type="paragraph" w:customStyle="1" w:styleId="70">
    <w:name w:val="正文缩进1"/>
    <w:basedOn w:val="1"/>
    <w:autoRedefine/>
    <w:qFormat/>
    <w:uiPriority w:val="99"/>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1">
    <w:name w:val="样式1"/>
    <w:basedOn w:val="1"/>
    <w:autoRedefine/>
    <w:qFormat/>
    <w:uiPriority w:val="0"/>
    <w:pPr>
      <w:tabs>
        <w:tab w:val="left" w:pos="709"/>
      </w:tabs>
      <w:adjustRightInd w:val="0"/>
      <w:ind w:left="709" w:hanging="709"/>
      <w:textAlignment w:val="baseline"/>
    </w:pPr>
    <w:rPr>
      <w:rFonts w:ascii="宋体" w:hAnsi="宋体" w:eastAsia="宋体" w:cs="Times New Roman"/>
      <w:kern w:val="0"/>
      <w:szCs w:val="21"/>
    </w:rPr>
  </w:style>
  <w:style w:type="paragraph" w:customStyle="1" w:styleId="72">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73">
    <w:name w:val="edittexttarea"/>
    <w:basedOn w:val="34"/>
    <w:autoRedefine/>
    <w:qFormat/>
    <w:uiPriority w:val="0"/>
  </w:style>
  <w:style w:type="paragraph" w:customStyle="1" w:styleId="74">
    <w:name w:val="样式 标题 1 + 四号 居中 段前: 12 磅 段后: 12 磅 行距: 单倍行距"/>
    <w:basedOn w:val="2"/>
    <w:autoRedefine/>
    <w:qFormat/>
    <w:uiPriority w:val="0"/>
    <w:pPr>
      <w:spacing w:before="240" w:after="240" w:line="240" w:lineRule="auto"/>
      <w:ind w:left="-288"/>
      <w:jc w:val="center"/>
    </w:pPr>
    <w:rPr>
      <w:rFonts w:cs="宋体"/>
      <w:sz w:val="28"/>
      <w:szCs w:val="20"/>
    </w:rPr>
  </w:style>
  <w:style w:type="paragraph" w:customStyle="1" w:styleId="75">
    <w:name w:val="样式 样式 样式 样式 标题 2 + 宋体 五号 非加粗 黑色 + 段前: 6 磅 段后: 0 磅 行距: 单倍行距 + 段前:..."/>
    <w:basedOn w:val="1"/>
    <w:autoRedefine/>
    <w:qFormat/>
    <w:uiPriority w:val="0"/>
    <w:pPr>
      <w:keepNext/>
      <w:keepLines/>
      <w:adjustRightInd w:val="0"/>
      <w:spacing w:before="240"/>
      <w:jc w:val="left"/>
      <w:textAlignment w:val="baseline"/>
      <w:outlineLvl w:val="1"/>
    </w:pPr>
    <w:rPr>
      <w:rFonts w:ascii="宋体" w:hAnsi="宋体" w:eastAsia="宋体" w:cs="宋体"/>
      <w:b/>
      <w:bCs/>
      <w:color w:val="000000"/>
      <w:kern w:val="0"/>
      <w:szCs w:val="20"/>
    </w:rPr>
  </w:style>
  <w:style w:type="character" w:customStyle="1" w:styleId="76">
    <w:name w:val="正文文本缩进 Char1"/>
    <w:basedOn w:val="34"/>
    <w:autoRedefine/>
    <w:semiHidden/>
    <w:qFormat/>
    <w:uiPriority w:val="99"/>
    <w:rPr>
      <w:kern w:val="2"/>
      <w:sz w:val="21"/>
      <w:szCs w:val="22"/>
    </w:rPr>
  </w:style>
  <w:style w:type="character" w:customStyle="1" w:styleId="77">
    <w:name w:val="red"/>
    <w:basedOn w:val="34"/>
    <w:autoRedefine/>
    <w:qFormat/>
    <w:uiPriority w:val="0"/>
    <w:rPr>
      <w:color w:val="FF0000"/>
      <w:sz w:val="18"/>
      <w:szCs w:val="18"/>
    </w:rPr>
  </w:style>
  <w:style w:type="character" w:customStyle="1" w:styleId="78">
    <w:name w:val="red1"/>
    <w:basedOn w:val="34"/>
    <w:autoRedefine/>
    <w:qFormat/>
    <w:uiPriority w:val="0"/>
    <w:rPr>
      <w:color w:val="FF0000"/>
      <w:sz w:val="18"/>
      <w:szCs w:val="18"/>
    </w:rPr>
  </w:style>
  <w:style w:type="character" w:customStyle="1" w:styleId="79">
    <w:name w:val="red2"/>
    <w:basedOn w:val="34"/>
    <w:autoRedefine/>
    <w:qFormat/>
    <w:uiPriority w:val="0"/>
    <w:rPr>
      <w:color w:val="FF0000"/>
    </w:rPr>
  </w:style>
  <w:style w:type="character" w:customStyle="1" w:styleId="80">
    <w:name w:val="gb-jt"/>
    <w:basedOn w:val="34"/>
    <w:autoRedefine/>
    <w:qFormat/>
    <w:uiPriority w:val="0"/>
  </w:style>
  <w:style w:type="character" w:customStyle="1" w:styleId="81">
    <w:name w:val="green"/>
    <w:basedOn w:val="34"/>
    <w:autoRedefine/>
    <w:qFormat/>
    <w:uiPriority w:val="0"/>
    <w:rPr>
      <w:color w:val="66AE00"/>
      <w:sz w:val="18"/>
      <w:szCs w:val="18"/>
    </w:rPr>
  </w:style>
  <w:style w:type="character" w:customStyle="1" w:styleId="82">
    <w:name w:val="green1"/>
    <w:basedOn w:val="34"/>
    <w:autoRedefine/>
    <w:qFormat/>
    <w:uiPriority w:val="0"/>
    <w:rPr>
      <w:color w:val="66AE00"/>
      <w:sz w:val="18"/>
      <w:szCs w:val="18"/>
    </w:rPr>
  </w:style>
  <w:style w:type="character" w:customStyle="1" w:styleId="83">
    <w:name w:val="hover25"/>
    <w:basedOn w:val="34"/>
    <w:autoRedefine/>
    <w:qFormat/>
    <w:uiPriority w:val="0"/>
  </w:style>
  <w:style w:type="character" w:customStyle="1" w:styleId="84">
    <w:name w:val="blue"/>
    <w:basedOn w:val="34"/>
    <w:autoRedefine/>
    <w:qFormat/>
    <w:uiPriority w:val="0"/>
    <w:rPr>
      <w:color w:val="0371C6"/>
      <w:sz w:val="21"/>
      <w:szCs w:val="21"/>
    </w:rPr>
  </w:style>
  <w:style w:type="character" w:customStyle="1" w:styleId="85">
    <w:name w:val="right"/>
    <w:basedOn w:val="34"/>
    <w:autoRedefine/>
    <w:qFormat/>
    <w:uiPriority w:val="0"/>
    <w:rPr>
      <w:color w:val="999999"/>
      <w:sz w:val="18"/>
      <w:szCs w:val="18"/>
    </w:rPr>
  </w:style>
  <w:style w:type="paragraph" w:customStyle="1" w:styleId="86">
    <w:name w:val="xl66"/>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87">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88">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8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0">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9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2">
    <w:name w:val="p16"/>
    <w:basedOn w:val="1"/>
    <w:autoRedefine/>
    <w:qFormat/>
    <w:uiPriority w:val="0"/>
    <w:pPr>
      <w:widowControl/>
      <w:jc w:val="left"/>
    </w:pPr>
    <w:rPr>
      <w:rFonts w:ascii="宋体" w:hAnsi="宋体" w:eastAsia="宋体" w:cs="宋体"/>
      <w:kern w:val="0"/>
      <w:sz w:val="24"/>
      <w:szCs w:val="24"/>
    </w:rPr>
  </w:style>
  <w:style w:type="paragraph" w:customStyle="1" w:styleId="93">
    <w:name w:val="p0"/>
    <w:basedOn w:val="1"/>
    <w:autoRedefine/>
    <w:qFormat/>
    <w:uiPriority w:val="0"/>
    <w:pPr>
      <w:widowControl/>
    </w:pPr>
    <w:rPr>
      <w:rFonts w:ascii="Times New Roman" w:hAnsi="Times New Roman" w:eastAsia="宋体" w:cs="Times New Roman"/>
      <w:kern w:val="0"/>
      <w:szCs w:val="21"/>
    </w:rPr>
  </w:style>
  <w:style w:type="paragraph" w:customStyle="1" w:styleId="94">
    <w:name w:val="_Style 5"/>
    <w:basedOn w:val="1"/>
    <w:autoRedefine/>
    <w:qFormat/>
    <w:uiPriority w:val="99"/>
    <w:pPr>
      <w:ind w:firstLine="420" w:firstLineChars="200"/>
    </w:pPr>
    <w:rPr>
      <w:rFonts w:ascii="Calibri" w:hAnsi="Calibri"/>
    </w:rPr>
  </w:style>
  <w:style w:type="character" w:customStyle="1" w:styleId="95">
    <w:name w:val="font11"/>
    <w:basedOn w:val="34"/>
    <w:autoRedefine/>
    <w:qFormat/>
    <w:uiPriority w:val="0"/>
  </w:style>
  <w:style w:type="character" w:customStyle="1" w:styleId="96">
    <w:name w:val="font01"/>
    <w:basedOn w:val="34"/>
    <w:autoRedefine/>
    <w:qFormat/>
    <w:uiPriority w:val="0"/>
  </w:style>
  <w:style w:type="paragraph" w:customStyle="1" w:styleId="97">
    <w:name w:val="cha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8">
    <w:name w:val="title1"/>
    <w:basedOn w:val="34"/>
    <w:autoRedefine/>
    <w:qFormat/>
    <w:uiPriority w:val="0"/>
    <w:rPr>
      <w:sz w:val="18"/>
      <w:szCs w:val="18"/>
    </w:rPr>
  </w:style>
  <w:style w:type="character" w:customStyle="1" w:styleId="99">
    <w:name w:val="large1"/>
    <w:basedOn w:val="34"/>
    <w:autoRedefine/>
    <w:qFormat/>
    <w:uiPriority w:val="0"/>
    <w:rPr>
      <w:rFonts w:hint="eastAsia" w:ascii="宋体" w:hAnsi="宋体" w:eastAsia="宋体"/>
      <w:sz w:val="21"/>
      <w:szCs w:val="21"/>
    </w:rPr>
  </w:style>
  <w:style w:type="paragraph" w:styleId="100">
    <w:name w:val="No Spacing"/>
    <w:link w:val="101"/>
    <w:autoRedefine/>
    <w:qFormat/>
    <w:uiPriority w:val="1"/>
    <w:rPr>
      <w:rFonts w:asciiTheme="minorHAnsi" w:hAnsiTheme="minorHAnsi" w:eastAsiaTheme="minorEastAsia" w:cstheme="minorBidi"/>
      <w:sz w:val="22"/>
      <w:szCs w:val="22"/>
      <w:lang w:val="en-US" w:eastAsia="zh-CN" w:bidi="ar-SA"/>
    </w:rPr>
  </w:style>
  <w:style w:type="character" w:customStyle="1" w:styleId="101">
    <w:name w:val="无间隔 Char"/>
    <w:basedOn w:val="34"/>
    <w:link w:val="100"/>
    <w:autoRedefine/>
    <w:qFormat/>
    <w:uiPriority w:val="1"/>
    <w:rPr>
      <w:sz w:val="22"/>
      <w:szCs w:val="22"/>
    </w:rPr>
  </w:style>
  <w:style w:type="paragraph" w:customStyle="1" w:styleId="102">
    <w:name w:val="xl64"/>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103">
    <w:name w:val="xl6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104">
    <w:name w:val="xl72"/>
    <w:basedOn w:val="1"/>
    <w:autoRedefine/>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105">
    <w:name w:val="xl73"/>
    <w:basedOn w:val="1"/>
    <w:autoRedefine/>
    <w:qFormat/>
    <w:uiPriority w:val="0"/>
    <w:pPr>
      <w:widowControl/>
      <w:shd w:val="clear" w:color="FFFFFF" w:fill="FFFFFF"/>
      <w:spacing w:before="100" w:beforeAutospacing="1" w:after="100" w:afterAutospacing="1"/>
      <w:jc w:val="left"/>
    </w:pPr>
    <w:rPr>
      <w:rFonts w:ascii="宋体" w:hAnsi="宋体" w:eastAsia="宋体" w:cs="宋体"/>
      <w:kern w:val="0"/>
      <w:sz w:val="24"/>
      <w:szCs w:val="24"/>
    </w:rPr>
  </w:style>
  <w:style w:type="paragraph" w:customStyle="1" w:styleId="106">
    <w:name w:val="xl74"/>
    <w:basedOn w:val="1"/>
    <w:autoRedefine/>
    <w:qFormat/>
    <w:uiPriority w:val="0"/>
    <w:pPr>
      <w:widowControl/>
      <w:shd w:val="clear" w:color="FFFFFF" w:fill="FFFFFF"/>
      <w:spacing w:before="100" w:beforeAutospacing="1" w:after="100" w:afterAutospacing="1"/>
      <w:jc w:val="right"/>
    </w:pPr>
    <w:rPr>
      <w:rFonts w:ascii="宋体" w:hAnsi="宋体" w:eastAsia="宋体" w:cs="宋体"/>
      <w:kern w:val="0"/>
      <w:sz w:val="24"/>
      <w:szCs w:val="24"/>
    </w:rPr>
  </w:style>
  <w:style w:type="paragraph" w:customStyle="1" w:styleId="107">
    <w:name w:val="xl75"/>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08">
    <w:name w:val="xl76"/>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09">
    <w:name w:val="xl77"/>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0">
    <w:name w:val="xl7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1">
    <w:name w:val="xl79"/>
    <w:basedOn w:val="1"/>
    <w:autoRedefine/>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2">
    <w:name w:val="xl80"/>
    <w:basedOn w:val="1"/>
    <w:autoRedefine/>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3">
    <w:name w:val="xl81"/>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4">
    <w:name w:val="xl82"/>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115">
    <w:name w:val="xl83"/>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116">
    <w:name w:val="xl84"/>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117">
    <w:name w:val="xl85"/>
    <w:basedOn w:val="1"/>
    <w:autoRedefine/>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118">
    <w:name w:val="xl86"/>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119">
    <w:name w:val="xl87"/>
    <w:basedOn w:val="1"/>
    <w:autoRedefine/>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120">
    <w:name w:val="纯文本1"/>
    <w:basedOn w:val="1"/>
    <w:autoRedefine/>
    <w:unhideWhenUsed/>
    <w:qFormat/>
    <w:uiPriority w:val="0"/>
    <w:pPr>
      <w:widowControl/>
      <w:overflowPunct w:val="0"/>
      <w:autoSpaceDE w:val="0"/>
      <w:autoSpaceDN w:val="0"/>
      <w:adjustRightInd w:val="0"/>
      <w:jc w:val="left"/>
      <w:textAlignment w:val="baseline"/>
    </w:pPr>
    <w:rPr>
      <w:rFonts w:ascii="宋体" w:hAnsi="Courier New" w:eastAsia="宋体" w:cs="Times New Roman"/>
      <w:kern w:val="0"/>
      <w:szCs w:val="20"/>
    </w:rPr>
  </w:style>
  <w:style w:type="paragraph" w:customStyle="1" w:styleId="121">
    <w:name w:val="列出段落2"/>
    <w:basedOn w:val="1"/>
    <w:autoRedefine/>
    <w:unhideWhenUsed/>
    <w:qFormat/>
    <w:uiPriority w:val="34"/>
    <w:pPr>
      <w:ind w:firstLine="420" w:firstLineChars="200"/>
    </w:pPr>
  </w:style>
  <w:style w:type="paragraph" w:customStyle="1" w:styleId="122">
    <w:name w:val="UserStyle_0"/>
    <w:basedOn w:val="123"/>
    <w:autoRedefine/>
    <w:qFormat/>
    <w:uiPriority w:val="0"/>
    <w:pPr>
      <w:ind w:firstLine="420" w:firstLineChars="100"/>
      <w:jc w:val="center"/>
      <w:textAlignment w:val="baseline"/>
    </w:pPr>
  </w:style>
  <w:style w:type="paragraph" w:customStyle="1" w:styleId="123">
    <w:name w:val="BodyText"/>
    <w:basedOn w:val="1"/>
    <w:next w:val="1"/>
    <w:autoRedefine/>
    <w:qFormat/>
    <w:uiPriority w:val="0"/>
    <w:pPr>
      <w:spacing w:after="120"/>
    </w:pPr>
    <w:rPr>
      <w:rFonts w:ascii="Calibri" w:hAnsi="Calibri" w:eastAsia="宋体"/>
    </w:rPr>
  </w:style>
  <w:style w:type="paragraph" w:customStyle="1" w:styleId="124">
    <w:name w:val="Table Text"/>
    <w:basedOn w:val="1"/>
    <w:autoRedefine/>
    <w:semiHidden/>
    <w:qFormat/>
    <w:uiPriority w:val="0"/>
    <w:rPr>
      <w:rFonts w:ascii="宋体" w:hAnsi="宋体" w:eastAsia="宋体" w:cs="宋体"/>
      <w:sz w:val="21"/>
      <w:szCs w:val="21"/>
      <w:lang w:val="en-US" w:eastAsia="en-US" w:bidi="ar-SA"/>
    </w:rPr>
  </w:style>
  <w:style w:type="character" w:customStyle="1" w:styleId="125">
    <w:name w:val="red3"/>
    <w:basedOn w:val="34"/>
    <w:qFormat/>
    <w:uiPriority w:val="0"/>
    <w:rPr>
      <w:color w:val="FF0000"/>
    </w:rPr>
  </w:style>
  <w:style w:type="character" w:customStyle="1" w:styleId="126">
    <w:name w:val="active4"/>
    <w:basedOn w:val="34"/>
    <w:qFormat/>
    <w:uiPriority w:val="0"/>
    <w:rPr>
      <w:color w:val="FFFFFF"/>
      <w:shd w:val="clear" w:fill="2B7AFC"/>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9801E7-539C-4DEA-A42A-C250DF37A1B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73</Pages>
  <Words>5634</Words>
  <Characters>6357</Characters>
  <Lines>328</Lines>
  <Paragraphs>92</Paragraphs>
  <TotalTime>47</TotalTime>
  <ScaleCrop>false</ScaleCrop>
  <LinksUpToDate>false</LinksUpToDate>
  <CharactersWithSpaces>6485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2023-03-03T07:12:00Z</dcterms:created>
  <dc:creator>许昌市公共资源交易中心:孟莉</dc:creator>
  <cp:lastModifiedBy>襄城县政府采购中心</cp:lastModifiedBy>
  <cp:lastPrinted>2019-07-17T03:26:00Z</cp:lastPrinted>
  <dcterms:modified xsi:type="dcterms:W3CDTF">2025-11-03T07:39:58Z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1F07175A86BD49FDB480D35A8F9B77D0_13</vt:lpwstr>
  </property>
  <property fmtid="{D5CDD505-2E9C-101B-9397-08002B2CF9AE}" pid="4" name="KSOTemplateDocerSaveRecord">
    <vt:lpwstr>eyJoZGlkIjoiN2M5NWU2NDRmYjYzYTM1YWY4ZGFlMTJiZDVhMTM3ZWEiLCJ1c2VySWQiOiIyODE1NDY5NjMifQ==</vt:lpwstr>
  </property>
</Properties>
</file>