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042D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禹州市卫生健康委员会2025年村卫生室</w:t>
      </w:r>
    </w:p>
    <w:p w14:paraId="080F36D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平板电脑采购项目</w:t>
      </w:r>
    </w:p>
    <w:p w14:paraId="1F966074">
      <w:pPr>
        <w:jc w:val="center"/>
        <w:rPr>
          <w:rFonts w:hint="eastAsia" w:ascii="黑体" w:hAnsi="黑体" w:eastAsia="黑体" w:cstheme="majorEastAsia"/>
          <w:b/>
          <w:bCs/>
          <w:sz w:val="44"/>
          <w:szCs w:val="44"/>
        </w:rPr>
      </w:pPr>
    </w:p>
    <w:p w14:paraId="2DBA3044">
      <w:pPr>
        <w:rPr>
          <w:rFonts w:ascii="微软简隶书" w:eastAsia="微软简隶书"/>
        </w:rPr>
      </w:pPr>
    </w:p>
    <w:p w14:paraId="6CAE04DB">
      <w:pPr>
        <w:rPr>
          <w:rFonts w:ascii="微软简隶书" w:eastAsia="微软简隶书"/>
        </w:rPr>
      </w:pPr>
    </w:p>
    <w:p w14:paraId="34C6F4ED">
      <w:pPr>
        <w:rPr>
          <w:rFonts w:ascii="微软简隶书" w:eastAsia="微软简隶书"/>
        </w:rPr>
      </w:pPr>
    </w:p>
    <w:p w14:paraId="1AC3341E">
      <w:pPr>
        <w:rPr>
          <w:rFonts w:ascii="微软简隶书" w:eastAsia="微软简隶书"/>
        </w:rPr>
      </w:pPr>
    </w:p>
    <w:p w14:paraId="5AD57DC6">
      <w:pPr>
        <w:rPr>
          <w:rFonts w:ascii="微软简隶书" w:eastAsia="微软简隶书"/>
        </w:rPr>
      </w:pPr>
    </w:p>
    <w:p w14:paraId="45078420">
      <w:pPr>
        <w:jc w:val="center"/>
        <w:rPr>
          <w:rFonts w:hint="eastAsia" w:ascii="华文细黑" w:hAnsi="华文细黑" w:eastAsia="华文细黑" w:cs="华文细黑"/>
          <w:b/>
          <w:bCs w:val="0"/>
          <w:w w:val="90"/>
          <w:sz w:val="96"/>
        </w:rPr>
      </w:pPr>
      <w:r>
        <w:rPr>
          <w:rFonts w:hint="eastAsia" w:ascii="华文细黑" w:hAnsi="华文细黑" w:eastAsia="华文细黑" w:cs="华文细黑"/>
          <w:b/>
          <w:bCs w:val="0"/>
          <w:w w:val="90"/>
          <w:sz w:val="96"/>
        </w:rPr>
        <w:t>竞争性谈判文件</w:t>
      </w:r>
    </w:p>
    <w:p w14:paraId="334C5DF7">
      <w:pPr>
        <w:rPr>
          <w:rFonts w:ascii="微软简隶书" w:eastAsia="微软简隶书"/>
        </w:rPr>
      </w:pPr>
    </w:p>
    <w:p w14:paraId="3F3C6203">
      <w:pPr>
        <w:rPr>
          <w:rFonts w:ascii="微软简隶书" w:eastAsia="微软简隶书"/>
        </w:rPr>
      </w:pPr>
    </w:p>
    <w:p w14:paraId="4BDEFFC2">
      <w:pPr>
        <w:rPr>
          <w:rFonts w:ascii="微软简隶书" w:eastAsia="微软简隶书"/>
        </w:rPr>
      </w:pPr>
    </w:p>
    <w:p w14:paraId="75F0BDDA">
      <w:pPr>
        <w:rPr>
          <w:rFonts w:ascii="微软简隶书" w:eastAsia="微软简隶书"/>
        </w:rPr>
      </w:pPr>
    </w:p>
    <w:p w14:paraId="45F8944E">
      <w:pPr>
        <w:rPr>
          <w:rFonts w:ascii="微软简隶书" w:eastAsia="微软简隶书"/>
        </w:rPr>
      </w:pPr>
    </w:p>
    <w:p w14:paraId="5DDC0CCC">
      <w:pPr>
        <w:rPr>
          <w:rFonts w:ascii="微软简隶书" w:eastAsia="微软简隶书"/>
        </w:rPr>
      </w:pPr>
    </w:p>
    <w:p w14:paraId="748D240C">
      <w:pPr>
        <w:rPr>
          <w:rFonts w:ascii="微软简隶书" w:eastAsia="微软简隶书"/>
        </w:rPr>
      </w:pPr>
    </w:p>
    <w:p w14:paraId="44F6704E">
      <w:pPr>
        <w:rPr>
          <w:rFonts w:ascii="微软简隶书" w:eastAsia="微软简隶书"/>
        </w:rPr>
      </w:pPr>
    </w:p>
    <w:p w14:paraId="761DC65A">
      <w:pPr>
        <w:rPr>
          <w:rFonts w:ascii="微软简隶书" w:eastAsia="微软简隶书"/>
        </w:rPr>
      </w:pPr>
    </w:p>
    <w:p w14:paraId="6B12C1D9">
      <w:pPr>
        <w:rPr>
          <w:rFonts w:ascii="微软简隶书" w:eastAsia="微软简隶书"/>
        </w:rPr>
      </w:pPr>
    </w:p>
    <w:p w14:paraId="6B0FC36A">
      <w:pPr>
        <w:outlineLvl w:val="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采购编号：YZCG-T202</w:t>
      </w:r>
      <w:r>
        <w:rPr>
          <w:rFonts w:hint="eastAsia" w:asciiTheme="majorEastAsia" w:hAnsiTheme="majorEastAsia" w:eastAsiaTheme="majorEastAsia" w:cstheme="majorEastAsia"/>
          <w:b/>
          <w:bCs/>
          <w:sz w:val="36"/>
          <w:szCs w:val="36"/>
          <w:lang w:val="en-US" w:eastAsia="zh-CN"/>
        </w:rPr>
        <w:t>5032</w:t>
      </w:r>
    </w:p>
    <w:p w14:paraId="503052F3">
      <w:pPr>
        <w:ind w:firstLine="1084" w:firstLineChars="30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采购单位：禹州市</w:t>
      </w:r>
      <w:r>
        <w:rPr>
          <w:rFonts w:hint="eastAsia" w:asciiTheme="majorEastAsia" w:hAnsiTheme="majorEastAsia" w:eastAsiaTheme="majorEastAsia" w:cstheme="majorEastAsia"/>
          <w:b/>
          <w:bCs/>
          <w:sz w:val="36"/>
          <w:szCs w:val="36"/>
          <w:lang w:val="en-US" w:eastAsia="zh-CN"/>
        </w:rPr>
        <w:t>卫生健康委员会</w:t>
      </w:r>
    </w:p>
    <w:p w14:paraId="1DA116CB">
      <w:pPr>
        <w:ind w:firstLine="1084" w:firstLineChars="300"/>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代理机构：禹州市政府采购中心</w:t>
      </w:r>
    </w:p>
    <w:p w14:paraId="7E1A6713">
      <w:pPr>
        <w:rPr>
          <w:rFonts w:asciiTheme="majorEastAsia" w:hAnsiTheme="majorEastAsia" w:eastAsiaTheme="majorEastAsia" w:cstheme="majorEastAsia"/>
          <w:b/>
          <w:bCs/>
          <w:sz w:val="36"/>
          <w:szCs w:val="36"/>
        </w:rPr>
      </w:pPr>
    </w:p>
    <w:p w14:paraId="633DBA61">
      <w:pPr>
        <w:jc w:val="center"/>
        <w:rPr>
          <w:rFonts w:hint="eastAsia" w:asciiTheme="majorEastAsia" w:hAnsiTheme="majorEastAsia" w:eastAsiaTheme="majorEastAsia" w:cstheme="majorEastAsia"/>
          <w:b/>
          <w:bCs/>
          <w:sz w:val="36"/>
          <w:szCs w:val="36"/>
        </w:rPr>
      </w:pPr>
    </w:p>
    <w:p w14:paraId="77166D23">
      <w:pPr>
        <w:jc w:val="center"/>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五</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十二</w:t>
      </w:r>
      <w:r>
        <w:rPr>
          <w:rFonts w:hint="eastAsia" w:asciiTheme="majorEastAsia" w:hAnsiTheme="majorEastAsia" w:eastAsiaTheme="majorEastAsia" w:cstheme="majorEastAsia"/>
          <w:b/>
          <w:bCs/>
          <w:sz w:val="36"/>
          <w:szCs w:val="36"/>
        </w:rPr>
        <w:t>月</w:t>
      </w:r>
    </w:p>
    <w:p w14:paraId="1F2A770F">
      <w:pPr>
        <w:rPr>
          <w:rFonts w:asciiTheme="majorEastAsia" w:hAnsiTheme="majorEastAsia" w:eastAsiaTheme="majorEastAsia" w:cstheme="majorEastAsia"/>
          <w:b/>
          <w:bCs/>
          <w:sz w:val="36"/>
          <w:szCs w:val="36"/>
        </w:rPr>
      </w:pPr>
    </w:p>
    <w:p w14:paraId="215B43D1">
      <w:pPr>
        <w:widowControl/>
        <w:jc w:val="left"/>
        <w:rPr>
          <w:rFonts w:cs="黑体" w:asciiTheme="minorEastAsia" w:hAnsiTheme="minorEastAsia"/>
          <w:b/>
          <w:bCs/>
          <w:sz w:val="44"/>
          <w:szCs w:val="44"/>
          <w:lang w:val="zh-CN"/>
        </w:rPr>
      </w:pPr>
      <w:r>
        <w:rPr>
          <w:rFonts w:cs="黑体" w:asciiTheme="minorEastAsia" w:hAnsiTheme="minorEastAsia"/>
          <w:b/>
          <w:bCs/>
          <w:sz w:val="44"/>
          <w:szCs w:val="44"/>
          <w:lang w:val="zh-CN"/>
        </w:rPr>
        <w:br w:type="page"/>
      </w:r>
    </w:p>
    <w:p w14:paraId="114516B4">
      <w:pPr>
        <w:autoSpaceDE w:val="0"/>
        <w:autoSpaceDN w:val="0"/>
        <w:adjustRightInd w:val="0"/>
        <w:spacing w:line="700" w:lineRule="exact"/>
        <w:jc w:val="center"/>
        <w:outlineLvl w:val="0"/>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14:paraId="13CED735">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40893BB4">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14:paraId="4B43C4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EBD350A">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16851133">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05D05DE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2E6B298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34E1F4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2CC883F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6C176FB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五、谈判和评审</w:t>
      </w:r>
    </w:p>
    <w:p w14:paraId="2D3AF9EF">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70A43F76">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F18D90D">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7B7034F3">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AEDCC14">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E98E809">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752236DA">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C80E817">
      <w:pPr>
        <w:numPr>
          <w:ilvl w:val="0"/>
          <w:numId w:val="4"/>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谈判邀请</w:t>
      </w:r>
    </w:p>
    <w:p w14:paraId="4AB04370">
      <w:pPr>
        <w:numPr>
          <w:ilvl w:val="0"/>
          <w:numId w:val="0"/>
        </w:numPr>
        <w:jc w:val="both"/>
        <w:rPr>
          <w:rFonts w:hint="eastAsia" w:cs="宋体" w:asciiTheme="majorEastAsia" w:hAnsiTheme="majorEastAsia" w:eastAsiaTheme="majorEastAsia"/>
          <w:b/>
          <w:kern w:val="0"/>
          <w:sz w:val="32"/>
          <w:szCs w:val="32"/>
        </w:rPr>
      </w:pPr>
    </w:p>
    <w:p w14:paraId="3E28C9E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禹州市政府采购中心受禹州市卫生健康委员会的委托，对“禹州市卫生健康委员会2025年村卫生室平板电脑采购项目”进行竞争性谈判，现邀请符合本文件规定条件的供应商前来投标。</w:t>
      </w:r>
    </w:p>
    <w:p w14:paraId="7724C4A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：YZCG-T202</w:t>
      </w:r>
      <w:r>
        <w:rPr>
          <w:rFonts w:hint="eastAsia" w:asciiTheme="minorEastAsia" w:hAnsiTheme="minorEastAsia" w:cstheme="minorEastAsia"/>
          <w:kern w:val="2"/>
          <w:sz w:val="21"/>
          <w:szCs w:val="21"/>
          <w:lang w:val="en-US" w:eastAsia="zh-CN" w:bidi="ar-SA"/>
        </w:rPr>
        <w:t>5032</w:t>
      </w:r>
    </w:p>
    <w:p w14:paraId="70505765">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禹州市卫生健康委员会2025年村卫生室平板电脑采购项目</w:t>
      </w:r>
    </w:p>
    <w:p w14:paraId="378326D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竞争性谈判</w:t>
      </w:r>
    </w:p>
    <w:p w14:paraId="43538869">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43BB952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00A0AD3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1、采购人：禹州市卫生健康委员会</w:t>
      </w:r>
    </w:p>
    <w:p w14:paraId="70114DFF">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2、项目主要内容、数量及要求：572个村卫生室配备国产平板电脑</w:t>
      </w:r>
    </w:p>
    <w:p w14:paraId="3932699F">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3、预算金额：970400.00元 </w:t>
      </w:r>
    </w:p>
    <w:p w14:paraId="060CA582">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4、最高限价：970400.00元 </w:t>
      </w:r>
    </w:p>
    <w:p w14:paraId="05DC1F55">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5、履约时间 ：合同签订后</w:t>
      </w:r>
      <w:r>
        <w:rPr>
          <w:rFonts w:hint="eastAsia" w:asciiTheme="minorEastAsia" w:hAnsiTheme="minorEastAsia" w:cstheme="minorEastAsia"/>
          <w:kern w:val="2"/>
          <w:sz w:val="21"/>
          <w:szCs w:val="21"/>
          <w:lang w:val="en-US" w:eastAsia="zh-CN" w:bidi="ar-SA"/>
        </w:rPr>
        <w:t>2</w:t>
      </w:r>
      <w:r>
        <w:rPr>
          <w:rFonts w:hint="eastAsia" w:asciiTheme="minorEastAsia" w:hAnsiTheme="minorEastAsia" w:eastAsiaTheme="minorEastAsia" w:cstheme="minorEastAsia"/>
          <w:kern w:val="2"/>
          <w:sz w:val="21"/>
          <w:szCs w:val="21"/>
          <w:lang w:val="en-US" w:eastAsia="zh-CN" w:bidi="ar-SA"/>
        </w:rPr>
        <w:t xml:space="preserve">日历天内 </w:t>
      </w:r>
    </w:p>
    <w:p w14:paraId="7AB949F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6、履约地点：符合配备标准的572个村卫生室</w:t>
      </w:r>
    </w:p>
    <w:p w14:paraId="1DB6BBA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2999C030">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8、是否面向中小企业采购：否</w:t>
      </w:r>
    </w:p>
    <w:p w14:paraId="7EB1DE6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096C0C42">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1E99617B">
      <w:pPr>
        <w:widowControl/>
        <w:shd w:val="clear" w:color="auto" w:fill="FFFFFF"/>
        <w:spacing w:line="440" w:lineRule="exact"/>
        <w:ind w:firstLine="420" w:firstLineChars="200"/>
        <w:jc w:val="left"/>
        <w:rPr>
          <w:rFonts w:hint="eastAsia" w:ascii="仿宋" w:hAnsi="仿宋" w:eastAsia="仿宋" w:cs="仿宋"/>
          <w:kern w:val="0"/>
          <w:sz w:val="28"/>
          <w:szCs w:val="28"/>
          <w:lang w:val="en-US" w:eastAsia="zh-CN"/>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52BD03BC">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3、本项目的特定资格要求：无。</w:t>
      </w:r>
    </w:p>
    <w:p w14:paraId="3E31625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七、谈判文件的获取：</w:t>
      </w:r>
    </w:p>
    <w:p w14:paraId="1810F21B">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即日起至投标截止时间，供应商使用CA数字证书或移动数字证书登录“全国公共资源交易平台（河南省·许昌市）”（下文所述“全国公共资源交易平台（河南省·许昌市）”的地址均为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0D7FB9F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八、响应文件的提交方式及注意事项：</w:t>
      </w:r>
    </w:p>
    <w:p w14:paraId="4A56306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2EA18C9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九、谈判截止时间、谈判时间及地点：</w:t>
      </w:r>
    </w:p>
    <w:p w14:paraId="178F74E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1、谈判截止及谈判时间：2025年12月24 日8时30分（北京时间），逾期提交或不符合规定的响应文件不予接收。</w:t>
      </w:r>
    </w:p>
    <w:p w14:paraId="082344C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2、谈判文件开启地点：禹州市公共资源交易中心九楼第二开标室。（本项目采用远程不见面开标方式，投标人无须到现场）。</w:t>
      </w:r>
    </w:p>
    <w:p w14:paraId="2686E67B">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3685549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7D1FC97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36D7ADA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19B8785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采购人名称：禹州市卫生健康委员会</w:t>
      </w:r>
    </w:p>
    <w:p w14:paraId="0AAA79AD">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地址：禹州市禹王大道东段166号</w:t>
      </w:r>
    </w:p>
    <w:p w14:paraId="0BF12346">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eastAsia="zh-CN"/>
        </w:rPr>
        <w:t>：</w:t>
      </w:r>
      <w:r>
        <w:rPr>
          <w:rFonts w:hint="eastAsia" w:asciiTheme="minorEastAsia" w:hAnsiTheme="minorEastAsia" w:cstheme="minorEastAsia"/>
          <w:color w:val="000000"/>
          <w:szCs w:val="21"/>
          <w:shd w:val="clear" w:color="auto" w:fill="FFFFFF"/>
          <w:lang w:val="en-US" w:eastAsia="zh-CN"/>
        </w:rPr>
        <w:t>杨</w:t>
      </w:r>
      <w:r>
        <w:rPr>
          <w:rFonts w:hint="eastAsia" w:asciiTheme="minorEastAsia" w:hAnsiTheme="minorEastAsia" w:eastAsiaTheme="minorEastAsia" w:cstheme="minorEastAsia"/>
          <w:kern w:val="2"/>
          <w:sz w:val="21"/>
          <w:szCs w:val="21"/>
          <w:lang w:val="en-US" w:eastAsia="zh-CN" w:bidi="ar-SA"/>
        </w:rPr>
        <w:t xml:space="preserve">先生 </w:t>
      </w:r>
      <w:r>
        <w:rPr>
          <w:rFonts w:hint="eastAsia" w:asciiTheme="minorEastAsia" w:hAnsiTheme="minorEastAsia" w:cstheme="minorEastAsia"/>
          <w:color w:val="000000"/>
          <w:szCs w:val="21"/>
          <w:shd w:val="clear" w:color="auto" w:fill="FFFFFF"/>
          <w:lang w:val="en-US" w:eastAsia="zh-CN"/>
        </w:rPr>
        <w:t xml:space="preserve">  </w:t>
      </w:r>
      <w:r>
        <w:rPr>
          <w:rFonts w:hint="eastAsia" w:asciiTheme="minorEastAsia" w:hAnsiTheme="minorEastAsia" w:eastAsiaTheme="minorEastAsia" w:cstheme="minorEastAsia"/>
          <w:color w:val="000000"/>
          <w:szCs w:val="21"/>
          <w:shd w:val="clear" w:color="auto" w:fill="FFFFFF"/>
        </w:rPr>
        <w:t>联系电话：</w:t>
      </w:r>
      <w:r>
        <w:rPr>
          <w:rFonts w:hint="eastAsia" w:asciiTheme="minorEastAsia" w:hAnsiTheme="minorEastAsia" w:cstheme="minorEastAsia"/>
          <w:color w:val="000000"/>
          <w:szCs w:val="21"/>
          <w:shd w:val="clear" w:color="auto" w:fill="FFFFFF"/>
          <w:lang w:val="en-US" w:eastAsia="zh-CN"/>
        </w:rPr>
        <w:t>15936356633</w:t>
      </w:r>
    </w:p>
    <w:p w14:paraId="5D8DA78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23AD170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6E7DD80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w:t>
      </w:r>
      <w:r>
        <w:rPr>
          <w:rFonts w:hint="eastAsia" w:asciiTheme="minorEastAsia" w:hAnsiTheme="minorEastAsia" w:eastAsiaTheme="minorEastAsia" w:cstheme="minorEastAsia"/>
          <w:color w:val="000000"/>
          <w:kern w:val="2"/>
          <w:sz w:val="21"/>
          <w:szCs w:val="21"/>
          <w:shd w:val="clear" w:color="auto" w:fill="FFFFFF"/>
          <w:lang w:val="en-US" w:eastAsia="zh-CN" w:bidi="ar-SA"/>
        </w:rPr>
        <w:t>人：方女士</w:t>
      </w:r>
      <w:r>
        <w:rPr>
          <w:rFonts w:hint="eastAsia" w:asciiTheme="minorEastAsia" w:hAnsiTheme="minorEastAsia" w:eastAsiaTheme="minorEastAsia" w:cstheme="minorEastAsia"/>
          <w:kern w:val="2"/>
          <w:sz w:val="21"/>
          <w:szCs w:val="21"/>
          <w:lang w:val="en-US" w:eastAsia="zh-CN" w:bidi="ar-SA"/>
        </w:rPr>
        <w:t xml:space="preserve">  联系电话：0374-2077111</w:t>
      </w:r>
    </w:p>
    <w:p w14:paraId="345D6AB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19630AB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1E095C57">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4471892F">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28D2F7D5">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235367F0">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温馨提示：</w:t>
      </w:r>
    </w:p>
    <w:p w14:paraId="4D7D8C10">
      <w:pPr>
        <w:pStyle w:val="23"/>
        <w:keepNext w:val="0"/>
        <w:keepLines w:val="0"/>
        <w:widowControl/>
        <w:suppressLineNumbers w:val="0"/>
        <w:spacing w:before="0" w:beforeAutospacing="0" w:after="0" w:afterAutospacing="0" w:line="23" w:lineRule="atLeast"/>
        <w:ind w:left="0" w:right="0" w:firstLine="42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本项目为全流程电子化交易项目，请注意以下事项。</w:t>
      </w:r>
    </w:p>
    <w:p w14:paraId="71714BA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供应商参加本项目投标，需提前自行联系CA数字证书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服务机构办理数字认证证书并进行电子签章。</w:t>
      </w:r>
    </w:p>
    <w:p w14:paraId="78CCCD0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2.谈判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文件下载、响应文件制作、提交、远程不见面开标（电子投标文件的解密）环节，供应商须使用同一个CA数字证书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（证书须在有效期内并可正常使用）。</w:t>
      </w:r>
    </w:p>
    <w:p w14:paraId="6201CB9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rPr>
        <w:t>3.电子响应文件的制作</w:t>
      </w:r>
    </w:p>
    <w:p w14:paraId="54618C4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3.1</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68AE3F9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1FAF90E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4.</w:t>
      </w:r>
      <w:r>
        <w:rPr>
          <w:rFonts w:hint="eastAsia" w:asciiTheme="minorEastAsia" w:hAnsiTheme="minorEastAsia" w:eastAsiaTheme="minorEastAsia" w:cstheme="minorEastAsia"/>
          <w:b/>
          <w:bCs/>
          <w:i w:val="0"/>
          <w:iCs w:val="0"/>
          <w:color w:val="000000"/>
          <w:spacing w:val="0"/>
          <w:w w:val="100"/>
          <w:sz w:val="21"/>
          <w:szCs w:val="21"/>
          <w:vertAlign w:val="baseline"/>
        </w:rPr>
        <w:t>加密电子响应文件的提交</w:t>
      </w:r>
    </w:p>
    <w:p w14:paraId="6A92E36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供应商对同一项目多个标段进行响应的，加密电子响应文件应按标段分别提交。</w:t>
      </w:r>
    </w:p>
    <w:p w14:paraId="5ED6C4F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4.2</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20C535A4">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5.</w:t>
      </w:r>
      <w:r>
        <w:rPr>
          <w:rFonts w:hint="eastAsia" w:asciiTheme="minorEastAsia" w:hAnsiTheme="minorEastAsia" w:eastAsiaTheme="minorEastAsia" w:cstheme="minorEastAsia"/>
          <w:b/>
          <w:bCs/>
          <w:i w:val="0"/>
          <w:iCs w:val="0"/>
          <w:color w:val="000000"/>
          <w:spacing w:val="0"/>
          <w:w w:val="100"/>
          <w:sz w:val="21"/>
          <w:szCs w:val="21"/>
          <w:vertAlign w:val="baseline"/>
        </w:rPr>
        <w:t>远程不见面开标（电子响应文件的解密）</w:t>
      </w:r>
    </w:p>
    <w:p w14:paraId="28566F7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“服务指南”栏目下《必看！新交易平台使用手册》中的相关内容。</w:t>
      </w:r>
    </w:p>
    <w:p w14:paraId="6A2FED2D">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5.2</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供应商应按新交易平台使用手册提前设置好浏览器，并于开标时间前登录本项目网上开标大厅，按照规定的开标时间准时参加网上开标。</w:t>
      </w:r>
    </w:p>
    <w:p w14:paraId="3B2B1AB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5.3</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p>
    <w:p w14:paraId="50D031A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971F16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5.5</w:t>
      </w:r>
      <w:r>
        <w:rPr>
          <w:rFonts w:hint="eastAsia" w:asciiTheme="minorEastAsia" w:hAnsiTheme="minorEastAsia" w:eastAsiaTheme="minorEastAsia" w:cstheme="minorEastAsia"/>
          <w:b w:val="0"/>
          <w:bCs w:val="0"/>
          <w:i w:val="0"/>
          <w:iCs w:val="0"/>
          <w:color w:val="000000"/>
          <w:spacing w:val="0"/>
          <w:w w:val="100"/>
          <w:sz w:val="21"/>
          <w:szCs w:val="21"/>
          <w:vertAlign w:val="baseline"/>
        </w:rPr>
        <w:t>在“开标结束”环节，供应商应在《开标情况记录表》上进行电子签章。供应商未签章的，视同认可开标结果。</w:t>
      </w:r>
    </w:p>
    <w:p w14:paraId="17C3B67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851" w:right="0" w:hanging="425"/>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p>
    <w:p w14:paraId="62ED2F9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1437E6FC">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6.</w:t>
      </w:r>
      <w:r>
        <w:rPr>
          <w:rFonts w:hint="eastAsia" w:asciiTheme="minorEastAsia" w:hAnsiTheme="minorEastAsia" w:eastAsiaTheme="minorEastAsia" w:cstheme="minorEastAsia"/>
          <w:b/>
          <w:bCs/>
          <w:i w:val="0"/>
          <w:iCs w:val="0"/>
          <w:color w:val="000000"/>
          <w:spacing w:val="0"/>
          <w:w w:val="100"/>
          <w:sz w:val="21"/>
          <w:szCs w:val="21"/>
          <w:vertAlign w:val="baseline"/>
        </w:rPr>
        <w:t>评标依据</w:t>
      </w:r>
    </w:p>
    <w:p w14:paraId="76FB3002">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6.1</w:t>
      </w:r>
      <w:r>
        <w:rPr>
          <w:rFonts w:hint="eastAsia" w:asciiTheme="minorEastAsia" w:hAnsiTheme="minorEastAsia" w:eastAsiaTheme="minorEastAsia" w:cstheme="minorEastAsia"/>
          <w:b w:val="0"/>
          <w:bCs w:val="0"/>
          <w:i w:val="0"/>
          <w:iCs w:val="0"/>
          <w:color w:val="000000"/>
          <w:spacing w:val="0"/>
          <w:w w:val="100"/>
          <w:sz w:val="21"/>
          <w:szCs w:val="21"/>
          <w:vertAlign w:val="baseline"/>
        </w:rPr>
        <w:t>全流程电子化交易（不见面开标）项目，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小组以成功上传、解密的电子响应文件为评审依据。</w:t>
      </w:r>
    </w:p>
    <w:p w14:paraId="64954BE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6.2</w:t>
      </w:r>
      <w:r>
        <w:rPr>
          <w:rFonts w:hint="eastAsia" w:asciiTheme="minorEastAsia" w:hAnsiTheme="minorEastAsia" w:eastAsiaTheme="minorEastAsia" w:cstheme="minorEastAsia"/>
          <w:b w:val="0"/>
          <w:bCs w:val="0"/>
          <w:i w:val="0"/>
          <w:iCs w:val="0"/>
          <w:color w:val="000000"/>
          <w:spacing w:val="0"/>
          <w:w w:val="100"/>
          <w:sz w:val="21"/>
          <w:szCs w:val="21"/>
          <w:vertAlign w:val="baseline"/>
        </w:rPr>
        <w:t>评审期间，供应商（参加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的法定代表人或其授权代表）应保持通讯手机畅通，并根据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小组要求在规定时间内提供：</w:t>
      </w:r>
    </w:p>
    <w:p w14:paraId="59C44E9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（1）最后报价（加盖公章，或者由法定代表人或其授权的代表签字）；</w:t>
      </w:r>
    </w:p>
    <w:p w14:paraId="020C8DC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提交方式：供应商须使用CA数字证书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登录“</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进行最后报价，最后报价应包括：①总报价②分项报价。</w:t>
      </w:r>
    </w:p>
    <w:p w14:paraId="1F7DB0B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8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4"/>
          <w:szCs w:val="24"/>
          <w:vertAlign w:val="baseline"/>
        </w:rPr>
        <w:t>注：①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小组要求供应商提交最后报价时，在</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小组规定时间内，供应商应提交最后报价（包括总报价及分项报价）。最后报价是供应商响应文件的有效组成部分。</w:t>
      </w:r>
    </w:p>
    <w:p w14:paraId="6365DD0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②</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文件第二章“采购需求”中“采购清单”以工程量清单提供的，供应商应以工程量清单方式提交最后报价。</w:t>
      </w:r>
    </w:p>
    <w:p w14:paraId="7331FAB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③请供应商根据项目情况，可提前准备分项报价。</w:t>
      </w:r>
    </w:p>
    <w:p w14:paraId="58E8D4D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（2）</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小组如要求供应商提供“澄清、说明或者更正”；“按照</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文件的变动情况和</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小组的要求重新提交响应文件”；“最终设计方案或解决方案”的，供应商提供的书面材料应加盖公章，或者由法定代表人或其授权的代表签字后通过电子邮件形式提供。</w:t>
      </w:r>
    </w:p>
    <w:p w14:paraId="598C912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6.3</w:t>
      </w:r>
      <w:r>
        <w:rPr>
          <w:rFonts w:hint="eastAsia" w:asciiTheme="minorEastAsia" w:hAnsiTheme="minorEastAsia" w:eastAsiaTheme="minorEastAsia" w:cstheme="minorEastAsia"/>
          <w:b w:val="0"/>
          <w:bCs w:val="0"/>
          <w:i w:val="0"/>
          <w:iCs w:val="0"/>
          <w:color w:val="000000"/>
          <w:spacing w:val="0"/>
          <w:w w:val="100"/>
          <w:sz w:val="21"/>
          <w:szCs w:val="21"/>
          <w:vertAlign w:val="baseline"/>
        </w:rPr>
        <w:t>如因供应商（参加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的法定代表人或其授权代表）未按照本项目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文件第八章“响应文件有关格式”二“报价一览表”要求，在响应文件中未预留手机号码或因供应商自身原因导致</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小组无法联系供应商参加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最后报价）的，其风险由供应商自行承担，采购人与集中采购机构不承担任何责任。</w:t>
      </w:r>
    </w:p>
    <w:p w14:paraId="402C92B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FF0000"/>
          <w:spacing w:val="0"/>
          <w:w w:val="100"/>
          <w:sz w:val="21"/>
          <w:szCs w:val="21"/>
          <w:vertAlign w:val="baseline"/>
          <w:lang w:val="en-US" w:eastAsia="zh-CN"/>
        </w:rPr>
        <w:t>7.</w:t>
      </w:r>
      <w:r>
        <w:rPr>
          <w:rFonts w:hint="eastAsia" w:asciiTheme="minorEastAsia" w:hAnsiTheme="minorEastAsia" w:eastAsiaTheme="minorEastAsia" w:cstheme="minorEastAsia"/>
          <w:b/>
          <w:bCs/>
          <w:i w:val="0"/>
          <w:iCs w:val="0"/>
          <w:color w:val="FF0000"/>
          <w:spacing w:val="0"/>
          <w:w w:val="100"/>
          <w:sz w:val="21"/>
          <w:szCs w:val="21"/>
          <w:vertAlign w:val="baseline"/>
        </w:rPr>
        <w:t>相关事项</w:t>
      </w:r>
    </w:p>
    <w:p w14:paraId="2518266A">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FF0000"/>
          <w:spacing w:val="0"/>
          <w:w w:val="100"/>
          <w:sz w:val="21"/>
          <w:szCs w:val="21"/>
          <w:vertAlign w:val="baseline"/>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7.1</w:t>
      </w:r>
      <w:r>
        <w:rPr>
          <w:rFonts w:hint="eastAsia" w:asciiTheme="minorEastAsia" w:hAnsiTheme="minorEastAsia" w:eastAsiaTheme="minorEastAsia" w:cstheme="minorEastAsia"/>
          <w:b w:val="0"/>
          <w:bCs w:val="0"/>
          <w:i w:val="0"/>
          <w:iCs w:val="0"/>
          <w:color w:val="FF0000"/>
          <w:spacing w:val="0"/>
          <w:w w:val="100"/>
          <w:sz w:val="21"/>
          <w:szCs w:val="21"/>
          <w:vertAlign w:val="baseline"/>
        </w:rPr>
        <w:t>为使更多供应商能参加投标，本项目招标文件公告期限届满后仍允许下载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文件参加投标，但为提高采购效率，在公告期限届满之后下载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文件的质疑期限从公告期限届满之日起计算；在公告期限届满之前下载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文件的质疑期限从下载之日起计算。</w:t>
      </w:r>
    </w:p>
    <w:p w14:paraId="7F502B1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7.2</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采购公告栏提供的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文件仅供浏览。供应商下载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文件应使用CA 数字证书</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FF0000"/>
          <w:spacing w:val="0"/>
          <w:w w:val="100"/>
          <w:sz w:val="21"/>
          <w:szCs w:val="21"/>
          <w:vertAlign w:val="baseline"/>
        </w:rPr>
        <w:t>从</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lang w:eastAsia="zh-CN"/>
        </w:rPr>
        <w:t>供应商</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”登录入口获取本项目招标文件。</w:t>
      </w:r>
    </w:p>
    <w:p w14:paraId="487B5C5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49552F3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641E501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5CAF084">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8D5BEC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2B600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7B043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F252807">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1FD0A11E">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C38684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6284B5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BD18D9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53C172C">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8365C5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771966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DC36A2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5ADD7F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9C7A93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1462D95">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F1A4A30">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385AD8A5">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51A6CF9E">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1D132E04">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4336CBB3">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09598B73">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34508A45">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lang w:val="en-US" w:eastAsia="zh-CN"/>
        </w:rPr>
        <w:t xml:space="preserve">第二章  </w:t>
      </w:r>
      <w:r>
        <w:rPr>
          <w:rFonts w:hint="eastAsia" w:cs="宋体" w:asciiTheme="majorEastAsia" w:hAnsiTheme="majorEastAsia" w:eastAsiaTheme="majorEastAsia"/>
          <w:b/>
          <w:kern w:val="0"/>
          <w:sz w:val="32"/>
          <w:szCs w:val="32"/>
        </w:rPr>
        <w:t>采购需求</w:t>
      </w:r>
    </w:p>
    <w:p w14:paraId="78584948">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rPr>
      </w:pPr>
    </w:p>
    <w:p w14:paraId="60BC4181">
      <w:pPr>
        <w:widowControl/>
        <w:shd w:val="clear" w:color="auto" w:fill="FFFFFF"/>
        <w:spacing w:line="560" w:lineRule="exact"/>
        <w:ind w:firstLine="482" w:firstLineChars="200"/>
        <w:jc w:val="left"/>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zh-CN" w:eastAsia="zh-CN" w:bidi="ar-SA"/>
        </w:rPr>
      </w:pPr>
      <w:r>
        <w:rPr>
          <w:rFonts w:hint="eastAsia" w:ascii="宋体" w:hAnsi="宋体" w:eastAsia="宋体" w:cs="黑体"/>
          <w:b/>
          <w:bCs/>
          <w:sz w:val="24"/>
          <w:szCs w:val="24"/>
          <w:shd w:val="clear" w:color="auto" w:fill="FFFFFF"/>
        </w:rPr>
        <w:t>一、本项目需实现的功能或者目标</w:t>
      </w:r>
      <w:r>
        <w:rPr>
          <w:rFonts w:hint="eastAsia" w:ascii="宋体" w:hAnsi="宋体" w:eastAsia="宋体" w:cs="黑体"/>
          <w:b/>
          <w:bCs/>
          <w:sz w:val="24"/>
          <w:szCs w:val="24"/>
          <w:shd w:val="clear" w:color="auto" w:fill="FFFFFF"/>
          <w:lang w:eastAsia="zh-CN"/>
        </w:rPr>
        <w:t>：</w:t>
      </w:r>
      <w:r>
        <w:rPr>
          <w:rFonts w:hint="eastAsia" w:ascii="仿宋" w:hAnsi="仿宋" w:eastAsia="仿宋" w:cs="仿宋"/>
          <w:kern w:val="0"/>
          <w:sz w:val="24"/>
          <w:lang w:val="en-US" w:eastAsia="zh-CN"/>
        </w:rPr>
        <w:t>推广移动随访平台使用，提高家医签约效率</w:t>
      </w:r>
      <w:r>
        <w:rPr>
          <w:rFonts w:hint="eastAsia" w:ascii="仿宋" w:hAnsi="仿宋" w:eastAsia="仿宋" w:cs="仿宋"/>
          <w:kern w:val="0"/>
          <w:sz w:val="24"/>
        </w:rPr>
        <w:t>。</w:t>
      </w:r>
    </w:p>
    <w:p w14:paraId="4D24EA2A">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eastAsia" w:ascii="宋体" w:hAnsi="宋体" w:eastAsia="宋体" w:cs="黑体"/>
          <w:b/>
          <w:bCs/>
          <w:sz w:val="24"/>
          <w:szCs w:val="24"/>
          <w:shd w:val="clear" w:color="auto" w:fill="FFFFFF"/>
          <w:lang w:eastAsia="zh-CN"/>
        </w:rPr>
      </w:pPr>
      <w:r>
        <w:rPr>
          <w:rFonts w:hint="eastAsia" w:ascii="宋体" w:hAnsi="宋体" w:eastAsia="宋体" w:cs="黑体"/>
          <w:b/>
          <w:bCs/>
          <w:sz w:val="24"/>
          <w:szCs w:val="24"/>
          <w:shd w:val="clear" w:color="auto" w:fill="FFFFFF"/>
          <w:lang w:val="en-US" w:eastAsia="zh-CN"/>
        </w:rPr>
        <w:t>二、</w:t>
      </w:r>
      <w:r>
        <w:rPr>
          <w:rFonts w:hint="eastAsia" w:ascii="宋体" w:hAnsi="宋体" w:eastAsia="宋体" w:cs="黑体"/>
          <w:b/>
          <w:bCs/>
          <w:sz w:val="24"/>
          <w:szCs w:val="24"/>
          <w:shd w:val="clear" w:color="auto" w:fill="FFFFFF"/>
        </w:rPr>
        <w:t>采购</w:t>
      </w:r>
      <w:r>
        <w:rPr>
          <w:rFonts w:hint="eastAsia" w:ascii="宋体" w:hAnsi="宋体" w:eastAsia="宋体" w:cs="黑体"/>
          <w:b/>
          <w:bCs/>
          <w:sz w:val="24"/>
          <w:szCs w:val="24"/>
          <w:shd w:val="clear" w:color="auto" w:fill="FFFFFF"/>
          <w:lang w:val="en-US" w:eastAsia="zh-CN"/>
        </w:rPr>
        <w:t>内容</w:t>
      </w:r>
      <w:r>
        <w:rPr>
          <w:rFonts w:hint="eastAsia" w:ascii="宋体" w:hAnsi="宋体" w:eastAsia="宋体" w:cs="黑体"/>
          <w:b/>
          <w:bCs/>
          <w:sz w:val="24"/>
          <w:szCs w:val="24"/>
          <w:shd w:val="clear" w:color="auto" w:fill="FFFFFF"/>
          <w:lang w:eastAsia="zh-CN"/>
        </w:rPr>
        <w:t>：</w:t>
      </w:r>
    </w:p>
    <w:tbl>
      <w:tblPr>
        <w:tblStyle w:val="26"/>
        <w:tblW w:w="999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147"/>
        <w:gridCol w:w="5449"/>
        <w:gridCol w:w="675"/>
        <w:gridCol w:w="615"/>
        <w:gridCol w:w="675"/>
        <w:gridCol w:w="735"/>
      </w:tblGrid>
      <w:tr w14:paraId="011E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696" w:type="dxa"/>
            <w:noWrap w:val="0"/>
            <w:vAlign w:val="center"/>
          </w:tcPr>
          <w:p w14:paraId="433E88FC">
            <w:pPr>
              <w:widowControl/>
              <w:jc w:val="center"/>
              <w:rPr>
                <w:rFonts w:ascii="仿宋" w:hAnsi="仿宋" w:eastAsia="仿宋" w:cs="宋体"/>
                <w:kern w:val="0"/>
                <w:sz w:val="22"/>
                <w:szCs w:val="22"/>
              </w:rPr>
            </w:pPr>
            <w:r>
              <w:rPr>
                <w:rFonts w:hint="eastAsia" w:ascii="仿宋" w:hAnsi="仿宋" w:eastAsia="仿宋" w:cs="宋体"/>
                <w:kern w:val="0"/>
                <w:sz w:val="22"/>
                <w:szCs w:val="22"/>
              </w:rPr>
              <w:t>序号</w:t>
            </w:r>
          </w:p>
        </w:tc>
        <w:tc>
          <w:tcPr>
            <w:tcW w:w="1147" w:type="dxa"/>
            <w:noWrap w:val="0"/>
            <w:vAlign w:val="center"/>
          </w:tcPr>
          <w:p w14:paraId="3CBE7E9A">
            <w:pPr>
              <w:widowControl/>
              <w:jc w:val="center"/>
              <w:rPr>
                <w:rFonts w:ascii="仿宋" w:hAnsi="仿宋" w:eastAsia="仿宋" w:cs="宋体"/>
                <w:kern w:val="0"/>
                <w:sz w:val="22"/>
                <w:szCs w:val="22"/>
              </w:rPr>
            </w:pPr>
            <w:r>
              <w:rPr>
                <w:rFonts w:hint="eastAsia" w:ascii="仿宋" w:hAnsi="仿宋" w:eastAsia="仿宋" w:cs="宋体"/>
                <w:kern w:val="0"/>
                <w:sz w:val="22"/>
                <w:szCs w:val="22"/>
              </w:rPr>
              <w:t>货物名称</w:t>
            </w:r>
          </w:p>
        </w:tc>
        <w:tc>
          <w:tcPr>
            <w:tcW w:w="5449" w:type="dxa"/>
            <w:noWrap w:val="0"/>
            <w:vAlign w:val="center"/>
          </w:tcPr>
          <w:p w14:paraId="32888F95">
            <w:pPr>
              <w:widowControl/>
              <w:jc w:val="center"/>
              <w:rPr>
                <w:rFonts w:ascii="仿宋" w:hAnsi="仿宋" w:eastAsia="仿宋" w:cs="宋体"/>
                <w:kern w:val="0"/>
                <w:sz w:val="22"/>
                <w:szCs w:val="22"/>
              </w:rPr>
            </w:pPr>
            <w:r>
              <w:rPr>
                <w:rFonts w:hint="eastAsia" w:ascii="仿宋" w:hAnsi="仿宋" w:eastAsia="仿宋" w:cs="宋体"/>
                <w:kern w:val="0"/>
                <w:sz w:val="22"/>
                <w:szCs w:val="22"/>
              </w:rPr>
              <w:t>技术参数</w:t>
            </w:r>
          </w:p>
        </w:tc>
        <w:tc>
          <w:tcPr>
            <w:tcW w:w="675" w:type="dxa"/>
            <w:noWrap w:val="0"/>
            <w:vAlign w:val="center"/>
          </w:tcPr>
          <w:p w14:paraId="59F48EE6">
            <w:pPr>
              <w:widowControl/>
              <w:jc w:val="center"/>
              <w:rPr>
                <w:rFonts w:ascii="仿宋" w:hAnsi="仿宋" w:eastAsia="仿宋" w:cs="宋体"/>
                <w:kern w:val="0"/>
                <w:sz w:val="22"/>
                <w:szCs w:val="22"/>
              </w:rPr>
            </w:pPr>
            <w:r>
              <w:rPr>
                <w:rFonts w:hint="eastAsia" w:ascii="仿宋" w:hAnsi="仿宋" w:eastAsia="仿宋" w:cs="宋体"/>
                <w:kern w:val="0"/>
                <w:sz w:val="22"/>
                <w:szCs w:val="22"/>
              </w:rPr>
              <w:t>单位</w:t>
            </w:r>
          </w:p>
        </w:tc>
        <w:tc>
          <w:tcPr>
            <w:tcW w:w="615" w:type="dxa"/>
            <w:noWrap w:val="0"/>
            <w:vAlign w:val="center"/>
          </w:tcPr>
          <w:p w14:paraId="0A9995EC">
            <w:pPr>
              <w:widowControl/>
              <w:jc w:val="center"/>
              <w:rPr>
                <w:rFonts w:ascii="仿宋" w:hAnsi="仿宋" w:eastAsia="仿宋" w:cs="宋体"/>
                <w:kern w:val="0"/>
                <w:sz w:val="22"/>
                <w:szCs w:val="22"/>
              </w:rPr>
            </w:pPr>
            <w:r>
              <w:rPr>
                <w:rFonts w:hint="eastAsia" w:ascii="仿宋" w:hAnsi="仿宋" w:eastAsia="仿宋" w:cs="宋体"/>
                <w:kern w:val="0"/>
                <w:sz w:val="22"/>
                <w:szCs w:val="22"/>
              </w:rPr>
              <w:t>数量</w:t>
            </w:r>
          </w:p>
        </w:tc>
        <w:tc>
          <w:tcPr>
            <w:tcW w:w="675" w:type="dxa"/>
            <w:noWrap w:val="0"/>
            <w:vAlign w:val="center"/>
          </w:tcPr>
          <w:p w14:paraId="72410569">
            <w:pPr>
              <w:widowControl/>
              <w:jc w:val="center"/>
              <w:rPr>
                <w:rFonts w:hint="default"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是否核心产品</w:t>
            </w:r>
          </w:p>
        </w:tc>
        <w:tc>
          <w:tcPr>
            <w:tcW w:w="735" w:type="dxa"/>
            <w:noWrap w:val="0"/>
            <w:vAlign w:val="center"/>
          </w:tcPr>
          <w:p w14:paraId="1345992B">
            <w:pPr>
              <w:widowControl/>
              <w:jc w:val="center"/>
              <w:rPr>
                <w:rFonts w:hint="default"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采购标的对应的行业</w:t>
            </w:r>
          </w:p>
        </w:tc>
      </w:tr>
      <w:tr w14:paraId="058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96" w:type="dxa"/>
            <w:noWrap w:val="0"/>
            <w:vAlign w:val="center"/>
          </w:tcPr>
          <w:p w14:paraId="5E964F25">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1.01</w:t>
            </w:r>
          </w:p>
        </w:tc>
        <w:tc>
          <w:tcPr>
            <w:tcW w:w="1147" w:type="dxa"/>
            <w:noWrap w:val="0"/>
            <w:vAlign w:val="center"/>
          </w:tcPr>
          <w:p w14:paraId="63407425">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val="en-US" w:eastAsia="zh-CN"/>
              </w:rPr>
              <w:t>国产平板电脑</w:t>
            </w:r>
          </w:p>
        </w:tc>
        <w:tc>
          <w:tcPr>
            <w:tcW w:w="5449" w:type="dxa"/>
            <w:noWrap w:val="0"/>
            <w:vAlign w:val="center"/>
          </w:tcPr>
          <w:p w14:paraId="5A35EF6F">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CPU</w:t>
            </w:r>
            <w:r>
              <w:rPr>
                <w:rFonts w:hint="eastAsia" w:ascii="仿宋" w:hAnsi="仿宋" w:eastAsia="仿宋" w:cs="宋体"/>
                <w:kern w:val="0"/>
                <w:sz w:val="22"/>
                <w:szCs w:val="22"/>
              </w:rPr>
              <w:tab/>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ARM，CPU基频≥2.7GHz ,CPU核数≥8核。</w:t>
            </w:r>
          </w:p>
          <w:p w14:paraId="5A33F989">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内存</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内存≥6GB</w:t>
            </w:r>
          </w:p>
          <w:p w14:paraId="4E74CCBE">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存储</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存储≥128GB</w:t>
            </w:r>
          </w:p>
          <w:p w14:paraId="21851B47">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操作系统</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本地终端内置Android14操作系统。</w:t>
            </w:r>
          </w:p>
          <w:p w14:paraId="68CA9E6F">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显示特性</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内置可触摸显示屏，尺寸≥11.</w:t>
            </w:r>
            <w:r>
              <w:rPr>
                <w:rFonts w:hint="eastAsia" w:ascii="仿宋" w:hAnsi="仿宋" w:eastAsia="仿宋" w:cs="宋体"/>
                <w:kern w:val="0"/>
                <w:sz w:val="22"/>
                <w:szCs w:val="22"/>
                <w:lang w:val="en-US" w:eastAsia="zh-CN"/>
              </w:rPr>
              <w:t>2</w:t>
            </w:r>
            <w:r>
              <w:rPr>
                <w:rFonts w:hint="eastAsia" w:ascii="仿宋" w:hAnsi="仿宋" w:eastAsia="仿宋" w:cs="宋体"/>
                <w:kern w:val="0"/>
                <w:sz w:val="22"/>
                <w:szCs w:val="22"/>
              </w:rPr>
              <w:t>英寸, 分辨率≥2000x1200，屏幕刷新率≥90Hz，屏幕亮度≥450nit。</w:t>
            </w:r>
          </w:p>
          <w:p w14:paraId="74B0795D">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Type接口</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≥1*Type-C，支持Type-C转USB、HDMI等。</w:t>
            </w:r>
          </w:p>
          <w:p w14:paraId="2A6954DD">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音频口</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≥1*3.5mm 音频口，支持音频输出和麦克输入。</w:t>
            </w:r>
          </w:p>
          <w:p w14:paraId="6BE0C0CB">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摄像头</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要求产品前置摄像头像素要求≥13M、后置摄像头像素要求≥8M。</w:t>
            </w:r>
          </w:p>
          <w:p w14:paraId="3269F5CE">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键盘特性</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要求产品标配磁吸键盘，触摸板支持多点触控操作。</w:t>
            </w:r>
          </w:p>
          <w:p w14:paraId="743748F5">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电池</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支持通过Type-C充电，电池容量≥8000mAh（典型容量），支持快充≥27W。</w:t>
            </w:r>
          </w:p>
          <w:p w14:paraId="5E9C61B6">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5G网络</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要求产品支持插5G SIM卡，支持移动、电信、联通、广电等多家运营商5G网络和手机号码通话。</w:t>
            </w:r>
          </w:p>
          <w:p w14:paraId="22ADF855">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网络要求</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支持WiFi5.0  2.4G/5G双频2*2MIMO及以上；</w:t>
            </w:r>
          </w:p>
          <w:p w14:paraId="2BE056DF">
            <w:pPr>
              <w:widowControl/>
              <w:jc w:val="left"/>
              <w:rPr>
                <w:rFonts w:ascii="仿宋" w:hAnsi="仿宋" w:eastAsia="仿宋" w:cs="宋体"/>
                <w:kern w:val="0"/>
                <w:sz w:val="22"/>
                <w:szCs w:val="22"/>
              </w:rPr>
            </w:pPr>
            <w:r>
              <w:rPr>
                <w:rFonts w:hint="eastAsia" w:ascii="仿宋" w:hAnsi="仿宋" w:eastAsia="仿宋" w:cs="宋体"/>
                <w:kern w:val="0"/>
                <w:sz w:val="22"/>
                <w:szCs w:val="22"/>
              </w:rPr>
              <w:t>蓝牙要求</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支持蓝牙5.0及以上；</w:t>
            </w:r>
          </w:p>
        </w:tc>
        <w:tc>
          <w:tcPr>
            <w:tcW w:w="675" w:type="dxa"/>
            <w:noWrap w:val="0"/>
            <w:vAlign w:val="center"/>
          </w:tcPr>
          <w:p w14:paraId="2157D0FA">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val="en-US" w:eastAsia="zh-CN"/>
              </w:rPr>
              <w:t>个</w:t>
            </w:r>
          </w:p>
        </w:tc>
        <w:tc>
          <w:tcPr>
            <w:tcW w:w="615" w:type="dxa"/>
            <w:noWrap w:val="0"/>
            <w:vAlign w:val="center"/>
          </w:tcPr>
          <w:p w14:paraId="6FDA73E2">
            <w:pPr>
              <w:widowControl/>
              <w:jc w:val="center"/>
              <w:rPr>
                <w:rFonts w:hint="default"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572</w:t>
            </w:r>
          </w:p>
        </w:tc>
        <w:tc>
          <w:tcPr>
            <w:tcW w:w="675" w:type="dxa"/>
            <w:noWrap w:val="0"/>
            <w:vAlign w:val="center"/>
          </w:tcPr>
          <w:p w14:paraId="5E7FF410">
            <w:pPr>
              <w:widowControl/>
              <w:jc w:val="center"/>
              <w:rPr>
                <w:rFonts w:ascii="仿宋" w:hAnsi="仿宋" w:eastAsia="仿宋" w:cs="宋体"/>
                <w:kern w:val="0"/>
                <w:sz w:val="22"/>
                <w:szCs w:val="22"/>
              </w:rPr>
            </w:pPr>
          </w:p>
        </w:tc>
        <w:tc>
          <w:tcPr>
            <w:tcW w:w="735" w:type="dxa"/>
            <w:noWrap w:val="0"/>
            <w:vAlign w:val="center"/>
          </w:tcPr>
          <w:p w14:paraId="5DE4E496">
            <w:pPr>
              <w:widowControl/>
              <w:jc w:val="center"/>
              <w:rPr>
                <w:rFonts w:ascii="仿宋" w:hAnsi="仿宋" w:eastAsia="仿宋" w:cs="宋体"/>
                <w:kern w:val="0"/>
                <w:sz w:val="22"/>
                <w:szCs w:val="22"/>
              </w:rPr>
            </w:pPr>
          </w:p>
        </w:tc>
      </w:tr>
    </w:tbl>
    <w:p w14:paraId="21E60371">
      <w:pPr>
        <w:pStyle w:val="2"/>
        <w:rPr>
          <w:rFonts w:hint="eastAsia"/>
          <w:lang w:eastAsia="zh-CN"/>
        </w:rPr>
      </w:pPr>
    </w:p>
    <w:p w14:paraId="7E17034E">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采购标的执行标准：需执行的国家相关标准、规范。</w:t>
      </w:r>
    </w:p>
    <w:p w14:paraId="18B26E66">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服务标准、期限、效率等要求</w:t>
      </w:r>
    </w:p>
    <w:p w14:paraId="0A27D995">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1、响应文件中须有详细的实施（技术）方案。</w:t>
      </w:r>
    </w:p>
    <w:p w14:paraId="25343BF3">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2、产品必须符合国家相关标准和本招标文件规定标准。</w:t>
      </w:r>
    </w:p>
    <w:p w14:paraId="470512CA">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3、本项目为交钥匙工程，采购方不再承</w:t>
      </w:r>
      <w:r>
        <w:rPr>
          <w:rFonts w:hint="eastAsia" w:ascii="仿宋" w:hAnsi="仿宋" w:eastAsia="仿宋" w:cs="宋体"/>
          <w:color w:val="000000"/>
          <w:sz w:val="24"/>
          <w:lang w:val="en-US" w:eastAsia="zh-CN"/>
        </w:rPr>
        <w:t>担</w:t>
      </w:r>
      <w:r>
        <w:rPr>
          <w:rFonts w:hint="eastAsia" w:ascii="仿宋" w:hAnsi="仿宋" w:eastAsia="仿宋" w:cs="宋体"/>
          <w:color w:val="000000"/>
          <w:sz w:val="24"/>
        </w:rPr>
        <w:t>费用。</w:t>
      </w:r>
    </w:p>
    <w:p w14:paraId="12F9036B">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4、投标商应负责对买方操作人员进行使用培训，使其能够独立操作，并可以简单的维护和保养。</w:t>
      </w:r>
    </w:p>
    <w:p w14:paraId="028EBA39">
      <w:pPr>
        <w:shd w:val="clear" w:color="auto" w:fill="FFFFFF"/>
        <w:spacing w:line="360" w:lineRule="auto"/>
        <w:ind w:firstLine="482" w:firstLineChars="200"/>
        <w:jc w:val="left"/>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pPr>
      <w:r>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t>五、采购标的其他技术、服务等要求</w:t>
      </w:r>
    </w:p>
    <w:p w14:paraId="2B89FB3B">
      <w:pPr>
        <w:pStyle w:val="55"/>
        <w:spacing w:line="360" w:lineRule="auto"/>
        <w:ind w:firstLine="480"/>
        <w:rPr>
          <w:rFonts w:hint="eastAsia" w:ascii="仿宋" w:hAnsi="仿宋" w:eastAsia="仿宋" w:cs="仿宋"/>
          <w:b/>
          <w:bCs/>
          <w:sz w:val="24"/>
          <w:szCs w:val="24"/>
        </w:rPr>
      </w:pPr>
      <w:r>
        <w:rPr>
          <w:rFonts w:hint="eastAsia" w:ascii="仿宋" w:hAnsi="仿宋" w:eastAsia="仿宋" w:cs="仿宋"/>
          <w:sz w:val="24"/>
          <w:szCs w:val="24"/>
        </w:rPr>
        <w:t>1、投标方须明确投标产品的厂家、品牌、型号等详细参数（</w:t>
      </w:r>
      <w:r>
        <w:rPr>
          <w:rFonts w:hint="eastAsia" w:ascii="仿宋" w:hAnsi="仿宋" w:eastAsia="仿宋" w:cs="仿宋"/>
          <w:color w:val="000000"/>
          <w:sz w:val="24"/>
          <w:szCs w:val="24"/>
        </w:rPr>
        <w:t>线材线缆及</w:t>
      </w:r>
      <w:r>
        <w:rPr>
          <w:rFonts w:hint="eastAsia" w:ascii="仿宋" w:hAnsi="仿宋" w:eastAsia="仿宋" w:cs="仿宋"/>
          <w:color w:val="000000"/>
          <w:kern w:val="0"/>
          <w:sz w:val="24"/>
          <w:szCs w:val="24"/>
          <w:lang w:bidi="ar"/>
        </w:rPr>
        <w:t>辅助材料除外</w:t>
      </w:r>
      <w:r>
        <w:rPr>
          <w:rFonts w:hint="eastAsia" w:ascii="仿宋" w:hAnsi="仿宋" w:eastAsia="仿宋" w:cs="仿宋"/>
          <w:sz w:val="24"/>
          <w:szCs w:val="24"/>
        </w:rPr>
        <w:t>）等参数，</w:t>
      </w:r>
      <w:r>
        <w:rPr>
          <w:rFonts w:hint="eastAsia" w:ascii="仿宋" w:hAnsi="仿宋" w:eastAsia="仿宋" w:cs="仿宋"/>
          <w:b/>
          <w:bCs/>
          <w:sz w:val="24"/>
          <w:szCs w:val="24"/>
        </w:rPr>
        <w:t>否则为无效投标。</w:t>
      </w:r>
    </w:p>
    <w:p w14:paraId="1496D2CF">
      <w:pPr>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2、供应商应就该项目完整投标（报价包括但不限于完成本项目材料费、人工费、管理费、维护费、保险费、利润、税费等所有费用），否则为无效投标。</w:t>
      </w:r>
    </w:p>
    <w:p w14:paraId="48E16C7D">
      <w:pPr>
        <w:widowControl/>
        <w:shd w:val="clear" w:color="auto" w:fill="FFFFFF"/>
        <w:spacing w:line="360" w:lineRule="auto"/>
        <w:ind w:firstLine="420" w:firstLineChars="200"/>
        <w:jc w:val="left"/>
        <w:rPr>
          <w:rFonts w:ascii="仿宋" w:hAnsi="仿宋" w:eastAsia="仿宋" w:cs="宋体"/>
          <w:color w:val="000000"/>
          <w:sz w:val="24"/>
          <w:lang w:val="zh-CN"/>
        </w:rPr>
      </w:pPr>
      <w:r>
        <w:rPr>
          <w:rFonts w:hint="eastAsia"/>
          <w:lang w:val="zh-CN"/>
        </w:rPr>
        <w:t xml:space="preserve"> </w:t>
      </w:r>
      <w:r>
        <w:rPr>
          <w:rFonts w:hint="eastAsia" w:ascii="仿宋" w:hAnsi="仿宋" w:eastAsia="仿宋" w:cs="宋体"/>
          <w:color w:val="000000"/>
          <w:sz w:val="24"/>
        </w:rPr>
        <w:t>3.在合同维保期内，供应商接到通知后</w:t>
      </w:r>
      <w:r>
        <w:rPr>
          <w:rFonts w:ascii="仿宋" w:hAnsi="仿宋" w:eastAsia="仿宋" w:cs="宋体"/>
          <w:color w:val="000000"/>
          <w:sz w:val="24"/>
        </w:rPr>
        <w:t>2</w:t>
      </w:r>
      <w:r>
        <w:rPr>
          <w:rFonts w:hint="eastAsia" w:ascii="仿宋" w:hAnsi="仿宋" w:eastAsia="仿宋" w:cs="宋体"/>
          <w:color w:val="000000"/>
          <w:sz w:val="24"/>
        </w:rPr>
        <w:t>小时进行响应，</w:t>
      </w:r>
      <w:r>
        <w:rPr>
          <w:rFonts w:ascii="仿宋" w:hAnsi="仿宋" w:eastAsia="仿宋" w:cs="宋体"/>
          <w:color w:val="000000"/>
          <w:sz w:val="24"/>
        </w:rPr>
        <w:t>4</w:t>
      </w:r>
      <w:r>
        <w:rPr>
          <w:rFonts w:hint="eastAsia" w:ascii="仿宋" w:hAnsi="仿宋" w:eastAsia="仿宋" w:cs="宋体"/>
          <w:color w:val="000000"/>
          <w:sz w:val="24"/>
        </w:rPr>
        <w:t>小时到达，</w:t>
      </w:r>
      <w:r>
        <w:rPr>
          <w:rFonts w:ascii="仿宋" w:hAnsi="仿宋" w:eastAsia="仿宋" w:cs="宋体"/>
          <w:color w:val="000000"/>
          <w:sz w:val="24"/>
        </w:rPr>
        <w:t>24</w:t>
      </w:r>
      <w:r>
        <w:rPr>
          <w:rFonts w:hint="eastAsia" w:ascii="仿宋" w:hAnsi="仿宋" w:eastAsia="仿宋" w:cs="宋体"/>
          <w:color w:val="000000"/>
          <w:sz w:val="24"/>
        </w:rPr>
        <w:t>小时内处理问题，否则需提供备用机直至原设备修好为止。否则为无效响应文件。</w:t>
      </w:r>
    </w:p>
    <w:p w14:paraId="466A9DAF">
      <w:pPr>
        <w:widowControl/>
        <w:shd w:val="clear" w:color="auto" w:fill="FFFFFF"/>
        <w:spacing w:line="360" w:lineRule="auto"/>
        <w:ind w:firstLine="420" w:firstLineChars="200"/>
        <w:jc w:val="left"/>
        <w:rPr>
          <w:rFonts w:hint="eastAsia" w:ascii="仿宋" w:hAnsi="仿宋" w:eastAsia="仿宋"/>
          <w:b/>
          <w:bCs/>
          <w:color w:val="000000"/>
          <w:sz w:val="24"/>
        </w:rPr>
      </w:pPr>
      <w:r>
        <w:rPr>
          <w:rFonts w:hint="eastAsia"/>
          <w:lang w:val="zh-CN"/>
        </w:rPr>
        <w:t xml:space="preserve"> </w:t>
      </w:r>
      <w:r>
        <w:rPr>
          <w:lang w:val="zh-CN"/>
        </w:rPr>
        <w:t xml:space="preserve"> </w:t>
      </w:r>
      <w:r>
        <w:rPr>
          <w:rFonts w:hint="eastAsia" w:ascii="仿宋" w:hAnsi="仿宋" w:eastAsia="仿宋" w:cs="宋体"/>
          <w:bCs/>
          <w:color w:val="000000"/>
          <w:sz w:val="24"/>
        </w:rPr>
        <w:t>4</w:t>
      </w:r>
      <w:r>
        <w:rPr>
          <w:rFonts w:hint="eastAsia" w:ascii="仿宋" w:hAnsi="仿宋" w:eastAsia="仿宋" w:cs="宋体"/>
          <w:bCs/>
          <w:color w:val="000000"/>
          <w:sz w:val="24"/>
          <w:lang w:val="zh-CN"/>
        </w:rPr>
        <w:t>.</w:t>
      </w:r>
      <w:r>
        <w:rPr>
          <w:rFonts w:hint="eastAsia" w:ascii="仿宋" w:hAnsi="仿宋" w:eastAsia="仿宋" w:cs="宋体"/>
          <w:bCs/>
          <w:color w:val="000000"/>
          <w:kern w:val="0"/>
          <w:sz w:val="24"/>
        </w:rPr>
        <w:t>中标企业于中标后</w:t>
      </w:r>
      <w:r>
        <w:rPr>
          <w:rFonts w:hint="eastAsia" w:ascii="仿宋" w:hAnsi="仿宋" w:eastAsia="仿宋" w:cs="宋体"/>
          <w:bCs/>
          <w:color w:val="000000"/>
          <w:kern w:val="0"/>
          <w:sz w:val="24"/>
          <w:lang w:val="en-US" w:eastAsia="zh-CN"/>
        </w:rPr>
        <w:t>当日</w:t>
      </w:r>
      <w:r>
        <w:rPr>
          <w:rFonts w:hint="eastAsia" w:ascii="仿宋" w:hAnsi="仿宋" w:eastAsia="仿宋" w:cs="宋体"/>
          <w:bCs/>
          <w:color w:val="000000"/>
          <w:kern w:val="0"/>
          <w:sz w:val="24"/>
        </w:rPr>
        <w:t>向</w:t>
      </w:r>
      <w:r>
        <w:rPr>
          <w:rFonts w:hint="eastAsia" w:ascii="仿宋" w:hAnsi="仿宋" w:eastAsia="仿宋" w:cs="宋体"/>
          <w:bCs/>
          <w:color w:val="000000"/>
          <w:kern w:val="0"/>
          <w:sz w:val="24"/>
          <w:lang w:val="en-US" w:eastAsia="zh-CN"/>
        </w:rPr>
        <w:t>禹州市卫生健康委员会</w:t>
      </w:r>
      <w:r>
        <w:rPr>
          <w:rFonts w:hint="eastAsia" w:ascii="仿宋" w:hAnsi="仿宋" w:eastAsia="仿宋" w:cs="宋体"/>
          <w:bCs/>
          <w:color w:val="000000"/>
          <w:sz w:val="24"/>
        </w:rPr>
        <w:t>提供投标文件中所有资质原件</w:t>
      </w:r>
      <w:r>
        <w:rPr>
          <w:rFonts w:hint="eastAsia" w:ascii="仿宋" w:hAnsi="仿宋" w:eastAsia="仿宋" w:cs="宋体"/>
          <w:bCs/>
          <w:color w:val="000000"/>
          <w:kern w:val="0"/>
          <w:sz w:val="24"/>
        </w:rPr>
        <w:t>。</w:t>
      </w:r>
      <w:r>
        <w:rPr>
          <w:rFonts w:hint="eastAsia" w:ascii="仿宋" w:hAnsi="仿宋" w:eastAsia="仿宋" w:cs="宋体"/>
          <w:bCs/>
          <w:color w:val="000000"/>
          <w:sz w:val="24"/>
        </w:rPr>
        <w:t>不符合或不能提供的，取消其中标资格并列入不良记录及信用中国</w:t>
      </w:r>
      <w:r>
        <w:rPr>
          <w:rFonts w:hint="eastAsia" w:ascii="仿宋" w:hAnsi="仿宋" w:eastAsia="仿宋" w:cs="宋体"/>
          <w:bCs/>
          <w:color w:val="000000"/>
          <w:kern w:val="0"/>
          <w:sz w:val="24"/>
        </w:rPr>
        <w:t>。</w:t>
      </w:r>
    </w:p>
    <w:p w14:paraId="183015A3">
      <w:pPr>
        <w:widowControl/>
        <w:shd w:val="clear" w:color="auto" w:fill="FFFFFF"/>
        <w:spacing w:line="360" w:lineRule="auto"/>
        <w:ind w:firstLine="422" w:firstLineChars="200"/>
        <w:contextualSpacing/>
        <w:jc w:val="left"/>
        <w:rPr>
          <w:rFonts w:hint="eastAsia" w:ascii="新宋体" w:hAnsi="新宋体" w:eastAsia="新宋体" w:cs="新宋体"/>
          <w:b/>
          <w:bCs/>
          <w:szCs w:val="21"/>
        </w:rPr>
      </w:pPr>
    </w:p>
    <w:p w14:paraId="3B05EABC">
      <w:pPr>
        <w:widowControl/>
        <w:shd w:val="clear" w:color="auto" w:fill="FFFFFF"/>
        <w:spacing w:line="360" w:lineRule="auto"/>
        <w:ind w:firstLine="422" w:firstLineChars="200"/>
        <w:contextualSpacing/>
        <w:jc w:val="left"/>
        <w:rPr>
          <w:rFonts w:hint="default" w:asciiTheme="minorEastAsia" w:hAnsiTheme="minorEastAsia" w:eastAsiaTheme="minorEastAsia" w:cstheme="minorEastAsia"/>
          <w:kern w:val="2"/>
          <w:sz w:val="21"/>
          <w:szCs w:val="21"/>
          <w:lang w:val="en-US" w:eastAsia="zh-CN" w:bidi="ar-SA"/>
        </w:rPr>
      </w:pPr>
      <w:r>
        <w:rPr>
          <w:rFonts w:hint="eastAsia" w:ascii="新宋体" w:hAnsi="新宋体" w:eastAsia="新宋体" w:cs="新宋体"/>
          <w:b/>
          <w:bCs/>
          <w:szCs w:val="21"/>
        </w:rPr>
        <w:t>注：</w:t>
      </w:r>
      <w:r>
        <w:rPr>
          <w:rFonts w:hint="eastAsia" w:ascii="新宋体" w:hAnsi="新宋体" w:eastAsia="新宋体" w:cs="新宋体"/>
          <w:b/>
          <w:bCs/>
          <w:szCs w:val="21"/>
          <w:lang w:val="zh-CN"/>
        </w:rPr>
        <w:t>中标人须向禹州市政府采购中心发送投</w:t>
      </w:r>
      <w:r>
        <w:rPr>
          <w:rFonts w:hint="eastAsia" w:ascii="宋体" w:hAnsi="宋体" w:eastAsia="宋体"/>
          <w:b/>
          <w:bCs/>
          <w:szCs w:val="21"/>
          <w:lang w:val="zh-CN"/>
        </w:rPr>
        <w:t>标报价及分项报价（如果货物需求中有分项的话）一览表电子档，并同时通知采购中心。邮箱：</w:t>
      </w:r>
      <w:r>
        <w:rPr>
          <w:b/>
          <w:bCs/>
        </w:rPr>
        <w:fldChar w:fldCharType="begin"/>
      </w:r>
      <w:r>
        <w:rPr>
          <w:b/>
          <w:bCs/>
        </w:rPr>
        <w:instrText xml:space="preserve"> HYPERLINK "mailto:YZGGZY2076770@163.com。" </w:instrText>
      </w:r>
      <w:r>
        <w:rPr>
          <w:b/>
          <w:bCs/>
        </w:rPr>
        <w:fldChar w:fldCharType="separate"/>
      </w:r>
      <w:r>
        <w:rPr>
          <w:rStyle w:val="31"/>
          <w:rFonts w:hint="eastAsia" w:ascii="宋体" w:cs="宋体"/>
          <w:b/>
          <w:bCs/>
          <w:color w:val="auto"/>
          <w:sz w:val="24"/>
          <w:lang w:val="en-US" w:eastAsia="zh-CN"/>
        </w:rPr>
        <w:t xml:space="preserve"> </w:t>
      </w:r>
      <w:r>
        <w:rPr>
          <w:b/>
          <w:bCs/>
        </w:rPr>
        <w:fldChar w:fldCharType="begin"/>
      </w:r>
      <w:r>
        <w:rPr>
          <w:b/>
          <w:bCs/>
        </w:rPr>
        <w:instrText xml:space="preserve"> HYPERLINK "mailto:YZGGZY2076770@163.com。" </w:instrText>
      </w:r>
      <w:r>
        <w:rPr>
          <w:b/>
          <w:bCs/>
        </w:rPr>
        <w:fldChar w:fldCharType="separate"/>
      </w:r>
      <w:r>
        <w:rPr>
          <w:rStyle w:val="31"/>
          <w:rFonts w:hint="eastAsia" w:ascii="宋体" w:cs="宋体"/>
          <w:b/>
          <w:bCs/>
          <w:sz w:val="24"/>
          <w:lang w:val="en-US" w:eastAsia="zh-CN"/>
        </w:rPr>
        <w:t>ztbjyglzx</w:t>
      </w:r>
      <w:r>
        <w:rPr>
          <w:rStyle w:val="31"/>
          <w:rFonts w:hint="eastAsia" w:ascii="宋体" w:cs="宋体"/>
          <w:b/>
          <w:bCs/>
          <w:sz w:val="24"/>
          <w:lang w:val="zh-CN"/>
        </w:rPr>
        <w:t>@163.com</w:t>
      </w:r>
      <w:r>
        <w:rPr>
          <w:rStyle w:val="31"/>
          <w:rFonts w:hint="eastAsia" w:ascii="宋体" w:cs="宋体"/>
          <w:b/>
          <w:bCs/>
          <w:color w:val="auto"/>
          <w:sz w:val="24"/>
          <w:lang w:val="zh-CN"/>
        </w:rPr>
        <w:fldChar w:fldCharType="end"/>
      </w:r>
      <w:r>
        <w:rPr>
          <w:rStyle w:val="31"/>
          <w:rFonts w:hint="eastAsia" w:ascii="宋体" w:cs="宋体"/>
          <w:b/>
          <w:bCs/>
          <w:color w:val="auto"/>
          <w:sz w:val="24"/>
          <w:lang w:val="zh-CN"/>
        </w:rPr>
        <w:fldChar w:fldCharType="end"/>
      </w:r>
      <w:r>
        <w:rPr>
          <w:rStyle w:val="31"/>
          <w:rFonts w:hint="eastAsia" w:ascii="宋体" w:cs="宋体"/>
          <w:b/>
          <w:bCs/>
          <w:color w:val="auto"/>
          <w:sz w:val="24"/>
          <w:lang w:val="zh-CN"/>
        </w:rPr>
        <w:t>。</w:t>
      </w:r>
    </w:p>
    <w:p w14:paraId="49FBD2DC">
      <w:pPr>
        <w:tabs>
          <w:tab w:val="left" w:pos="7095"/>
        </w:tabs>
        <w:spacing w:line="440" w:lineRule="exact"/>
        <w:ind w:firstLine="482" w:firstLineChars="200"/>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六、验收标准：</w:t>
      </w:r>
    </w:p>
    <w:p w14:paraId="5DB11AAB">
      <w:pPr>
        <w:widowControl/>
        <w:shd w:val="clear" w:color="auto" w:fill="FFFFFF"/>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由采购人成立验收小组,按照采购合同的约定对中标人履约情况进行验收。验收结束后由验收小组出具验收报告,列明各项标准的验收情况及项目总体评价,由验收双方共同签署。</w:t>
      </w:r>
    </w:p>
    <w:p w14:paraId="26444B3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1、项目质量按照国家相关标准、行业标准、地方标准或者其他标准、规范验收；</w:t>
      </w:r>
    </w:p>
    <w:p w14:paraId="0BF3EA27">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2、按照招标文件要求、投标文件响应和承诺验收；</w:t>
      </w:r>
    </w:p>
    <w:p w14:paraId="72EBB446">
      <w:pPr>
        <w:tabs>
          <w:tab w:val="left" w:pos="7095"/>
        </w:tabs>
        <w:spacing w:line="440" w:lineRule="exact"/>
        <w:ind w:firstLine="482" w:firstLineChars="200"/>
        <w:outlineLvl w:val="1"/>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七、采购资金支付</w:t>
      </w:r>
    </w:p>
    <w:p w14:paraId="264C0F57">
      <w:pPr>
        <w:widowControl/>
        <w:shd w:val="clear" w:color="auto" w:fill="FFFFFF"/>
        <w:spacing w:line="440" w:lineRule="exact"/>
        <w:ind w:firstLine="795"/>
        <w:jc w:val="left"/>
        <w:rPr>
          <w:rFonts w:hint="eastAsia" w:ascii="仿宋" w:hAnsi="仿宋" w:eastAsia="仿宋" w:cs="仿宋"/>
          <w:kern w:val="0"/>
          <w:sz w:val="24"/>
        </w:rPr>
      </w:pPr>
      <w:r>
        <w:rPr>
          <w:rFonts w:hint="eastAsia" w:ascii="仿宋" w:hAnsi="仿宋" w:eastAsia="仿宋" w:cs="仿宋"/>
          <w:kern w:val="0"/>
          <w:sz w:val="24"/>
        </w:rPr>
        <w:t>（一）支付方式：财政支付，银行转账。</w:t>
      </w:r>
    </w:p>
    <w:p w14:paraId="0F036D8B">
      <w:pPr>
        <w:widowControl/>
        <w:shd w:val="clear" w:color="auto" w:fill="FFFFFF"/>
        <w:spacing w:line="440" w:lineRule="exact"/>
        <w:ind w:firstLine="795"/>
        <w:jc w:val="left"/>
        <w:rPr>
          <w:rFonts w:hint="eastAsia" w:ascii="仿宋" w:hAnsi="仿宋" w:eastAsia="仿宋" w:cs="仿宋"/>
          <w:kern w:val="0"/>
          <w:sz w:val="24"/>
        </w:rPr>
      </w:pPr>
      <w:r>
        <w:rPr>
          <w:rFonts w:hint="eastAsia" w:ascii="仿宋" w:hAnsi="仿宋" w:eastAsia="仿宋" w:cs="仿宋"/>
          <w:kern w:val="0"/>
          <w:sz w:val="24"/>
        </w:rPr>
        <w:t>（二）支付时间及条件：项目验收合格后，</w:t>
      </w:r>
      <w:r>
        <w:rPr>
          <w:rFonts w:hint="eastAsia" w:ascii="仿宋" w:hAnsi="仿宋" w:eastAsia="仿宋" w:cs="仿宋"/>
          <w:kern w:val="0"/>
          <w:sz w:val="24"/>
          <w:lang w:val="en-US" w:eastAsia="zh-CN"/>
        </w:rPr>
        <w:t>按照合同规定</w:t>
      </w:r>
      <w:r>
        <w:rPr>
          <w:rFonts w:hint="eastAsia" w:ascii="仿宋" w:hAnsi="仿宋" w:eastAsia="仿宋" w:cs="仿宋"/>
          <w:kern w:val="0"/>
          <w:sz w:val="24"/>
        </w:rPr>
        <w:t>一次性支付。</w:t>
      </w:r>
    </w:p>
    <w:p w14:paraId="514A2315">
      <w:pPr>
        <w:tabs>
          <w:tab w:val="left" w:pos="7095"/>
        </w:tabs>
        <w:spacing w:line="440" w:lineRule="exact"/>
        <w:ind w:firstLine="420" w:firstLineChars="200"/>
        <w:rPr>
          <w:rFonts w:ascii="宋体" w:hAnsi="宋体" w:eastAsia="宋体"/>
          <w:szCs w:val="21"/>
        </w:rPr>
      </w:pPr>
    </w:p>
    <w:p w14:paraId="60185310">
      <w:pPr>
        <w:pStyle w:val="32"/>
      </w:pPr>
    </w:p>
    <w:p w14:paraId="7131378C">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65189EF4">
      <w:pPr>
        <w:autoSpaceDE w:val="0"/>
        <w:autoSpaceDN w:val="0"/>
        <w:adjustRightInd w:val="0"/>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7DF78612">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谈判文件</w:t>
      </w:r>
      <w:r>
        <w:rPr>
          <w:rFonts w:hint="eastAsia" w:cs="微软雅黑"/>
          <w:b/>
          <w:szCs w:val="21"/>
          <w:lang w:val="en-US" w:eastAsia="zh-CN"/>
        </w:rPr>
        <w:t>前附表</w:t>
      </w:r>
      <w:r>
        <w:rPr>
          <w:rFonts w:hint="eastAsia" w:cs="微软雅黑"/>
          <w:b/>
          <w:szCs w:val="21"/>
        </w:rPr>
        <w:t>中凡标有</w:t>
      </w:r>
      <w:r>
        <w:rPr>
          <w:rFonts w:hint="eastAsia" w:cs="微软雅黑" w:asciiTheme="minorEastAsia" w:hAnsiTheme="minorEastAsia"/>
          <w:b/>
          <w:szCs w:val="21"/>
        </w:rPr>
        <w:t>★（技术参数中的除外）</w:t>
      </w:r>
      <w:r>
        <w:rPr>
          <w:rFonts w:hint="eastAsia" w:cs="微软雅黑"/>
          <w:b/>
          <w:szCs w:val="21"/>
        </w:rPr>
        <w:t>条款均为实质性要求条款，响应文件须完全响应，未实质响应的，按照无效响应处理。</w:t>
      </w:r>
    </w:p>
    <w:tbl>
      <w:tblPr>
        <w:tblStyle w:val="26"/>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65DE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04034983">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14:paraId="6D607AA7">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14:paraId="4D4D71AE">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2474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4317BF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14:paraId="7D73BCE4">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14:paraId="7C7B59C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项目名称：禹州市卫生健康委员会2025年村卫生室平板电脑采购项目</w:t>
            </w:r>
          </w:p>
          <w:p w14:paraId="2E408C5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采购编号：YZCG-T2025032</w:t>
            </w:r>
          </w:p>
          <w:p w14:paraId="06702FF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交付（服务、完工）时间：合同签订后2日历天内 </w:t>
            </w:r>
          </w:p>
          <w:p w14:paraId="1A57CE0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履约地点：符合配备标准的572个村卫生室</w:t>
            </w:r>
          </w:p>
        </w:tc>
      </w:tr>
      <w:tr w14:paraId="3BC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63B76FED">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14:paraId="1A08438F">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14:paraId="7E176EF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w:t>
            </w:r>
            <w:r>
              <w:rPr>
                <w:rFonts w:hint="eastAsia" w:asciiTheme="minorEastAsia" w:hAnsiTheme="minorEastAsia" w:cstheme="minorEastAsia"/>
                <w:kern w:val="2"/>
                <w:sz w:val="21"/>
                <w:szCs w:val="21"/>
                <w:lang w:val="en-US" w:eastAsia="zh-CN" w:bidi="ar-SA"/>
              </w:rPr>
              <w:t>卫生健康委员会</w:t>
            </w:r>
          </w:p>
          <w:p w14:paraId="59216A7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地址：禹州市禹王大道东段166号</w:t>
            </w:r>
          </w:p>
          <w:p w14:paraId="78BCA1DE">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color w:val="000000"/>
                <w:szCs w:val="21"/>
                <w:shd w:val="clear" w:color="auto" w:fill="FFFFFF"/>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杨</w:t>
            </w:r>
            <w:r>
              <w:rPr>
                <w:rFonts w:hint="eastAsia" w:asciiTheme="minorEastAsia" w:hAnsiTheme="minorEastAsia" w:eastAsiaTheme="minorEastAsia" w:cstheme="minorEastAsia"/>
                <w:kern w:val="2"/>
                <w:sz w:val="21"/>
                <w:szCs w:val="21"/>
                <w:lang w:val="en-US" w:eastAsia="zh-CN" w:bidi="ar-SA"/>
              </w:rPr>
              <w:t>先生</w:t>
            </w:r>
          </w:p>
          <w:p w14:paraId="6A463258">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eastAsia="宋体" w:cs="仿宋_GB2312" w:asciiTheme="minorEastAsia" w:hAnsiTheme="minorEastAsia"/>
                <w:color w:val="000000"/>
                <w:szCs w:val="21"/>
                <w:shd w:val="clear" w:color="auto" w:fill="FFFFFF"/>
                <w:lang w:val="en-US" w:eastAsia="zh-CN"/>
              </w:rPr>
            </w:pPr>
            <w:r>
              <w:rPr>
                <w:rFonts w:hint="eastAsia" w:asciiTheme="minorEastAsia" w:hAnsiTheme="minorEastAsia" w:eastAsiaTheme="minorEastAsia" w:cstheme="minorEastAsia"/>
                <w:color w:val="000000"/>
                <w:szCs w:val="21"/>
                <w:shd w:val="clear" w:color="auto" w:fill="FFFFFF"/>
              </w:rPr>
              <w:t>联系电话：</w:t>
            </w:r>
            <w:r>
              <w:rPr>
                <w:rFonts w:hint="eastAsia" w:asciiTheme="minorEastAsia" w:hAnsiTheme="minorEastAsia" w:cstheme="minorEastAsia"/>
                <w:color w:val="000000"/>
                <w:szCs w:val="21"/>
                <w:shd w:val="clear" w:color="auto" w:fill="FFFFFF"/>
                <w:lang w:val="en-US" w:eastAsia="zh-CN"/>
              </w:rPr>
              <w:t>15936356633</w:t>
            </w:r>
          </w:p>
        </w:tc>
      </w:tr>
      <w:tr w14:paraId="3453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1BE972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14:paraId="769BBDD0">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集中采购机构</w:t>
            </w:r>
          </w:p>
        </w:tc>
        <w:tc>
          <w:tcPr>
            <w:tcW w:w="6813" w:type="dxa"/>
            <w:vAlign w:val="center"/>
          </w:tcPr>
          <w:p w14:paraId="71B21AE1">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67718E9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地址：禹州市行政服务中心楼</w:t>
            </w:r>
            <w:r>
              <w:rPr>
                <w:rFonts w:hint="eastAsia" w:cs="仿宋_GB2312" w:asciiTheme="minorEastAsia" w:hAnsiTheme="minorEastAsia"/>
                <w:szCs w:val="21"/>
                <w:lang w:val="en-US" w:eastAsia="zh-CN"/>
              </w:rPr>
              <w:t>8</w:t>
            </w:r>
            <w:r>
              <w:rPr>
                <w:rFonts w:hint="eastAsia" w:cs="仿宋_GB2312" w:asciiTheme="minorEastAsia" w:hAnsiTheme="minorEastAsia"/>
                <w:szCs w:val="21"/>
              </w:rPr>
              <w:t>楼</w:t>
            </w:r>
          </w:p>
          <w:p w14:paraId="470C707E">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方女士</w:t>
            </w:r>
            <w:r>
              <w:rPr>
                <w:rFonts w:hint="eastAsia" w:cs="仿宋_GB2312" w:asciiTheme="minorEastAsia" w:hAnsiTheme="minorEastAsia"/>
                <w:szCs w:val="21"/>
              </w:rPr>
              <w:t xml:space="preserve">             电话：0374-2077111</w:t>
            </w:r>
          </w:p>
        </w:tc>
      </w:tr>
      <w:tr w14:paraId="76F5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806" w:type="dxa"/>
            <w:vMerge w:val="restart"/>
            <w:vAlign w:val="center"/>
          </w:tcPr>
          <w:p w14:paraId="68B768C9">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4</w:t>
            </w:r>
          </w:p>
        </w:tc>
        <w:tc>
          <w:tcPr>
            <w:tcW w:w="2268" w:type="dxa"/>
            <w:vMerge w:val="restart"/>
            <w:vAlign w:val="center"/>
          </w:tcPr>
          <w:p w14:paraId="49DBFF5F">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供应商资格</w:t>
            </w:r>
          </w:p>
        </w:tc>
        <w:tc>
          <w:tcPr>
            <w:tcW w:w="6813" w:type="dxa"/>
            <w:vAlign w:val="center"/>
          </w:tcPr>
          <w:p w14:paraId="46058E98">
            <w:pPr>
              <w:autoSpaceDE w:val="0"/>
              <w:autoSpaceDN w:val="0"/>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仿宋_GB2312" w:asciiTheme="minorEastAsia" w:hAnsiTheme="minorEastAsia"/>
                <w:b/>
                <w:color w:val="000000" w:themeColor="text1"/>
                <w:szCs w:val="21"/>
                <w:shd w:val="clear" w:color="auto" w:fill="FFFFFF"/>
                <w14:textFill>
                  <w14:solidFill>
                    <w14:schemeClr w14:val="tx1"/>
                  </w14:solidFill>
                </w14:textFill>
              </w:rPr>
              <w:t>符合《</w:t>
            </w:r>
            <w:r>
              <w:rPr>
                <w:rFonts w:hint="eastAsia" w:cs="仿宋_GB2312" w:asciiTheme="minorEastAsia" w:hAnsiTheme="minorEastAsia"/>
                <w:b/>
                <w:color w:val="000000" w:themeColor="text1"/>
                <w:szCs w:val="21"/>
                <w:shd w:val="clear" w:color="auto" w:fill="FFFFFF"/>
                <w:lang w:val="en-US" w:eastAsia="zh-CN"/>
                <w14:textFill>
                  <w14:solidFill>
                    <w14:schemeClr w14:val="tx1"/>
                  </w14:solidFill>
                </w14:textFill>
              </w:rPr>
              <w:t>中华人民共和国</w:t>
            </w:r>
            <w:r>
              <w:rPr>
                <w:rFonts w:hint="eastAsia" w:cs="仿宋_GB2312" w:asciiTheme="minorEastAsia" w:hAnsiTheme="minorEastAsia"/>
                <w:b/>
                <w:color w:val="000000" w:themeColor="text1"/>
                <w:szCs w:val="21"/>
                <w:shd w:val="clear" w:color="auto" w:fill="FFFFFF"/>
                <w14:textFill>
                  <w14:solidFill>
                    <w14:schemeClr w14:val="tx1"/>
                  </w14:solidFill>
                </w14:textFill>
              </w:rPr>
              <w:t>政府采购法》第二十二条规定</w:t>
            </w:r>
          </w:p>
          <w:p w14:paraId="692AA5C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1．具有独立承担民事责任的能力；</w:t>
            </w:r>
          </w:p>
          <w:p w14:paraId="2334BB6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2．具有良好的商业信誉和健全的财务会计制度；</w:t>
            </w:r>
          </w:p>
          <w:p w14:paraId="7734BE1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3．具有履行合同所必需的设备和专业技术能力；</w:t>
            </w:r>
          </w:p>
          <w:p w14:paraId="1B71DD25">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4．具有依法缴纳税收和社会保障资金的良好记录；</w:t>
            </w:r>
          </w:p>
          <w:p w14:paraId="3EA9EC2A">
            <w:pPr>
              <w:autoSpaceDE w:val="0"/>
              <w:autoSpaceDN w:val="0"/>
              <w:adjustRightInd w:val="0"/>
              <w:spacing w:line="360" w:lineRule="auto"/>
              <w:rPr>
                <w:rFonts w:cs="仿宋_GB2312"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5．参加政府采购活动前三年内，在经营活动中没有重大违法记录；</w:t>
            </w:r>
          </w:p>
        </w:tc>
      </w:tr>
      <w:tr w14:paraId="101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806" w:type="dxa"/>
            <w:vMerge w:val="continue"/>
            <w:vAlign w:val="center"/>
          </w:tcPr>
          <w:p w14:paraId="42863DEC">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14:paraId="36EA73C0">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14:paraId="6C518E9C">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注：1、供应商在投标时，提供《禹州市政府采购供应商信用承诺函》（详见谈判文件第八章3.5格式），无需再提交上述证明材料。</w:t>
            </w:r>
          </w:p>
          <w:p w14:paraId="3AA9E782">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2、采购人有权在签订合同前要求成交供应商提供相关证明材料以核实成交供应商承诺事项的真实性。</w:t>
            </w:r>
          </w:p>
          <w:p w14:paraId="3CEC01D9">
            <w:pPr>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3、供应商对信用承诺内容的真实性、合法性、有效性负责。如作出虚假信用承诺，视同为“提供虚假材料谋取中标”的违法行为。</w:t>
            </w:r>
          </w:p>
        </w:tc>
      </w:tr>
      <w:tr w14:paraId="324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53919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14:paraId="0A057083">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6813" w:type="dxa"/>
            <w:vAlign w:val="center"/>
          </w:tcPr>
          <w:p w14:paraId="0C90C2EA">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0758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EDEE98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14:paraId="03DB2DB4">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6813" w:type="dxa"/>
            <w:vAlign w:val="center"/>
          </w:tcPr>
          <w:p w14:paraId="6B4B215B">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color w:val="000000" w:themeColor="text1"/>
                <w:szCs w:val="21"/>
                <w:lang w:val="en-US" w:eastAsia="zh-CN"/>
                <w14:textFill>
                  <w14:solidFill>
                    <w14:schemeClr w14:val="tx1"/>
                  </w14:solidFill>
                </w14:textFill>
              </w:rPr>
              <w:t>970400.00元</w:t>
            </w:r>
            <w:r>
              <w:rPr>
                <w:rFonts w:hint="eastAsia" w:cs="宋体" w:asciiTheme="minorEastAsia" w:hAnsiTheme="minorEastAsia"/>
                <w:color w:val="000000" w:themeColor="text1"/>
                <w:szCs w:val="21"/>
                <w:lang w:val="zh-CN"/>
                <w14:textFill>
                  <w14:solidFill>
                    <w14:schemeClr w14:val="tx1"/>
                  </w14:solidFill>
                </w14:textFill>
              </w:rPr>
              <w:t>，超出</w:t>
            </w:r>
            <w:r>
              <w:rPr>
                <w:rFonts w:hint="eastAsia" w:cs="宋体" w:asciiTheme="minorEastAsia" w:hAnsiTheme="minorEastAsia"/>
                <w:bCs/>
                <w:szCs w:val="21"/>
                <w:lang w:val="zh-CN"/>
              </w:rPr>
              <w:t>预算金额的响应无效。</w:t>
            </w:r>
          </w:p>
        </w:tc>
      </w:tr>
      <w:tr w14:paraId="23BD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70797F2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14:paraId="556B5E4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14:paraId="106821CB">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6A5709D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5149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039907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14:paraId="20C87E82">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谈判</w:t>
            </w:r>
            <w:r>
              <w:rPr>
                <w:rFonts w:cs="宋体" w:asciiTheme="minorEastAsia" w:hAnsiTheme="minorEastAsia"/>
                <w:bCs/>
                <w:szCs w:val="21"/>
                <w:lang w:val="zh-CN"/>
              </w:rPr>
              <w:t>前答疑会</w:t>
            </w:r>
          </w:p>
        </w:tc>
        <w:tc>
          <w:tcPr>
            <w:tcW w:w="6813" w:type="dxa"/>
            <w:vAlign w:val="center"/>
          </w:tcPr>
          <w:p w14:paraId="4EC697A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0FE1E8D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3DB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99E6C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14:paraId="3C421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14:paraId="77220A96">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06AE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EEA7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14:paraId="5A5B4819">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谈判有效期</w:t>
            </w:r>
          </w:p>
        </w:tc>
        <w:tc>
          <w:tcPr>
            <w:tcW w:w="6813" w:type="dxa"/>
            <w:vAlign w:val="center"/>
          </w:tcPr>
          <w:p w14:paraId="34C5EF72">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提交谈判响应文件的截止之日起算</w:t>
            </w:r>
            <w:r>
              <w:rPr>
                <w:rFonts w:hint="eastAsia" w:cs="仿宋_GB2312" w:asciiTheme="minorEastAsia" w:hAnsiTheme="minorEastAsia"/>
                <w:szCs w:val="21"/>
              </w:rPr>
              <w:t>）</w:t>
            </w:r>
          </w:p>
          <w:p w14:paraId="225551E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成交供应商谈判</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630F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F2323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14:paraId="629F9530">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6813" w:type="dxa"/>
            <w:vAlign w:val="center"/>
          </w:tcPr>
          <w:p w14:paraId="485DF461">
            <w:pPr>
              <w:autoSpaceDE w:val="0"/>
              <w:autoSpaceDN w:val="0"/>
              <w:adjustRightInd w:val="0"/>
              <w:spacing w:line="276" w:lineRule="auto"/>
              <w:rPr>
                <w:rFonts w:hint="eastAsia" w:cs="仿宋_GB2312" w:asciiTheme="minorEastAsia" w:hAnsiTheme="minorEastAsia" w:eastAsiaTheme="minorEastAsia"/>
                <w:szCs w:val="21"/>
                <w:lang w:val="en-US" w:eastAsia="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r>
              <w:rPr>
                <w:rFonts w:hint="eastAsia" w:cs="仿宋_GB2312" w:asciiTheme="minorEastAsia" w:hAnsiTheme="minorEastAsia"/>
                <w:szCs w:val="21"/>
                <w:lang w:val="en-US" w:eastAsia="zh-CN"/>
              </w:rPr>
              <w:t xml:space="preserve"> </w:t>
            </w:r>
          </w:p>
        </w:tc>
      </w:tr>
      <w:tr w14:paraId="486D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97D8D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14:paraId="2231A80F">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谈判响应截止及谈判时间</w:t>
            </w:r>
          </w:p>
        </w:tc>
        <w:tc>
          <w:tcPr>
            <w:tcW w:w="6813" w:type="dxa"/>
            <w:vAlign w:val="center"/>
          </w:tcPr>
          <w:p w14:paraId="62384453">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rPr>
              <w:t>202</w:t>
            </w:r>
            <w:r>
              <w:rPr>
                <w:rFonts w:hint="eastAsia" w:cs="宋体" w:asciiTheme="minorEastAsia" w:hAnsiTheme="minorEastAsia"/>
                <w:bCs/>
                <w:szCs w:val="21"/>
                <w:lang w:val="en-US" w:eastAsia="zh-CN"/>
              </w:rPr>
              <w:t>5</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12</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24</w:t>
            </w:r>
            <w:r>
              <w:rPr>
                <w:rFonts w:hint="eastAsia" w:cs="宋体" w:asciiTheme="minorEastAsia" w:hAnsiTheme="minorEastAsia"/>
                <w:bCs/>
                <w:szCs w:val="21"/>
                <w:lang w:val="zh-CN"/>
              </w:rPr>
              <w:t>日08时30分（北京时间）</w:t>
            </w:r>
          </w:p>
        </w:tc>
      </w:tr>
      <w:tr w14:paraId="1B15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4AE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14:paraId="371F9B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0840D465">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6813" w:type="dxa"/>
            <w:vAlign w:val="center"/>
          </w:tcPr>
          <w:p w14:paraId="2439F246">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color w:val="000000"/>
                <w:szCs w:val="21"/>
              </w:rPr>
              <w:t>禹州市公共资源交易中心开标二室（地址：禹州市行政服务中心楼</w:t>
            </w:r>
            <w:r>
              <w:rPr>
                <w:rFonts w:hint="eastAsia" w:cs="仿宋_GB2312" w:asciiTheme="minorEastAsia" w:hAnsiTheme="minorEastAsia"/>
                <w:color w:val="000000"/>
                <w:szCs w:val="21"/>
                <w:lang w:val="en-US" w:eastAsia="zh-CN"/>
              </w:rPr>
              <w:t>九</w:t>
            </w:r>
            <w:r>
              <w:rPr>
                <w:rFonts w:hint="eastAsia" w:cs="仿宋_GB2312" w:asciiTheme="minorEastAsia" w:hAnsiTheme="minorEastAsia"/>
                <w:color w:val="000000"/>
                <w:szCs w:val="21"/>
              </w:rPr>
              <w:t>楼）（</w:t>
            </w:r>
            <w:r>
              <w:rPr>
                <w:rFonts w:hint="eastAsia" w:cs="Arial" w:asciiTheme="minorEastAsia" w:hAnsiTheme="minorEastAsia"/>
                <w:b/>
                <w:color w:val="FF0000"/>
                <w:szCs w:val="21"/>
              </w:rPr>
              <w:t>本项目采用远程不见面谈判，供应商无须到达现场</w:t>
            </w:r>
            <w:r>
              <w:rPr>
                <w:rFonts w:hint="eastAsia" w:cs="Arial" w:asciiTheme="minorEastAsia" w:hAnsiTheme="minorEastAsia"/>
                <w:color w:val="000000"/>
                <w:szCs w:val="21"/>
              </w:rPr>
              <w:t>）</w:t>
            </w:r>
          </w:p>
        </w:tc>
      </w:tr>
      <w:tr w14:paraId="6A7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4D019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14:paraId="01EBDA2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谈判保证金</w:t>
            </w:r>
          </w:p>
        </w:tc>
        <w:tc>
          <w:tcPr>
            <w:tcW w:w="6813" w:type="dxa"/>
            <w:vAlign w:val="center"/>
          </w:tcPr>
          <w:p w14:paraId="44A64BC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0D772B50">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供应商应提供谈判承诺函。</w:t>
            </w:r>
          </w:p>
        </w:tc>
      </w:tr>
      <w:tr w14:paraId="204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6" w:type="dxa"/>
            <w:vAlign w:val="center"/>
          </w:tcPr>
          <w:p w14:paraId="10510F2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14:paraId="696DA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14:paraId="5152077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谈判公告、成交公告、变更（更正）公告、现场勘察答复等相关信息同时在以下网站发布：《中国政府采购网》《河南省政府采购网》《许昌市政府采购网》《全国公共资源交易平台（河南省·许昌市）》</w:t>
            </w:r>
          </w:p>
        </w:tc>
      </w:tr>
      <w:tr w14:paraId="54AF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8001E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14:paraId="728E57A1">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68C463AE">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谈判文件时间</w:t>
            </w:r>
          </w:p>
        </w:tc>
        <w:tc>
          <w:tcPr>
            <w:tcW w:w="6813" w:type="dxa"/>
            <w:vAlign w:val="center"/>
          </w:tcPr>
          <w:p w14:paraId="4D8E5D3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谈判响应截止时间3个工作日前（</w:t>
            </w:r>
            <w:r>
              <w:rPr>
                <w:rFonts w:hint="eastAsia" w:cs="仿宋_GB2312" w:asciiTheme="minorEastAsia" w:hAnsiTheme="minorEastAsia"/>
                <w:szCs w:val="21"/>
                <w:lang w:val="zh-CN"/>
              </w:rPr>
              <w:t>澄清内容可能影响谈判响应文件编制的）</w:t>
            </w:r>
          </w:p>
        </w:tc>
      </w:tr>
      <w:tr w14:paraId="08C1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327F99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14:paraId="678C05C2">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供应商对采购文件</w:t>
            </w:r>
          </w:p>
          <w:p w14:paraId="06D6B8E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14:paraId="3CB540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谈判公告期满之日起七个工作日</w:t>
            </w:r>
          </w:p>
        </w:tc>
      </w:tr>
      <w:tr w14:paraId="020B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3B632E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14:paraId="08D13D4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6813" w:type="dxa"/>
            <w:vAlign w:val="center"/>
          </w:tcPr>
          <w:p w14:paraId="68C00987">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电子响应文件：成功上传至《全国公共资源交易平台（河南省·许昌市）》公共资源交易系统加密电子响应文件1份</w:t>
            </w:r>
            <w:r>
              <w:rPr>
                <w:rFonts w:hint="eastAsia" w:hAnsi="宋体" w:cs="宋体"/>
                <w:szCs w:val="21"/>
                <w:lang w:val="zh-CN"/>
              </w:rPr>
              <w:t>（文件格式为：.</w:t>
            </w:r>
            <w:r>
              <w:rPr>
                <w:rFonts w:hint="eastAsia" w:hAnsi="宋体" w:cs="宋体"/>
                <w:szCs w:val="21"/>
                <w:lang w:val="en-US" w:eastAsia="zh-CN"/>
              </w:rPr>
              <w:t>XCSTF</w:t>
            </w:r>
            <w:r>
              <w:rPr>
                <w:rFonts w:hint="eastAsia" w:hAnsi="宋体" w:cs="宋体"/>
                <w:szCs w:val="21"/>
                <w:lang w:val="zh-CN"/>
              </w:rPr>
              <w:t>）。</w:t>
            </w:r>
          </w:p>
          <w:p w14:paraId="3B269E9E">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纸质响应文件：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w:t>
            </w:r>
            <w:r>
              <w:rPr>
                <w:rFonts w:hint="eastAsia" w:ascii="新宋体" w:hAnsi="新宋体" w:eastAsia="新宋体"/>
                <w:szCs w:val="21"/>
              </w:rPr>
              <w:t>副本一份</w:t>
            </w:r>
            <w:r>
              <w:rPr>
                <w:rFonts w:hint="eastAsia" w:cs="仿宋_GB2312" w:asciiTheme="minorEastAsia" w:hAnsiTheme="minorEastAsia"/>
                <w:szCs w:val="21"/>
              </w:rPr>
              <w:t>。使用</w:t>
            </w:r>
            <w:r>
              <w:rPr>
                <w:rFonts w:hint="eastAsia" w:ascii="新宋体" w:hAnsi="新宋体" w:eastAsia="新宋体"/>
                <w:szCs w:val="21"/>
              </w:rPr>
              <w:t>格式为“投标文件（供打印）.PDF”的文件</w:t>
            </w:r>
          </w:p>
          <w:p w14:paraId="4CE73405">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电子响应文件和纸质响应文件的内容、格式、水印码、签章应一致。</w:t>
            </w:r>
          </w:p>
        </w:tc>
      </w:tr>
      <w:tr w14:paraId="5EFA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EC89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14:paraId="58C0FF5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4E9DF06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14:paraId="1B117688">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电子响应文件：按谈判文件要求加盖供应商电子印章和法人电子印章。</w:t>
            </w:r>
          </w:p>
          <w:p w14:paraId="2EE5D28C">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纸质响应文件：响应文件封面加盖供应商公章（响应文件是指供应商电子响应文件制作完成后生成的后缀名为</w:t>
            </w:r>
            <w:r>
              <w:rPr>
                <w:rFonts w:hint="eastAsia" w:hAnsi="宋体"/>
                <w:szCs w:val="21"/>
              </w:rPr>
              <w:t>“.PDF”的文件</w:t>
            </w:r>
            <w:r>
              <w:rPr>
                <w:rFonts w:hint="eastAsia" w:ascii="新宋体" w:hAnsi="新宋体" w:eastAsia="新宋体"/>
                <w:szCs w:val="21"/>
              </w:rPr>
              <w:t>打印的纸质响应文件）。</w:t>
            </w:r>
          </w:p>
        </w:tc>
      </w:tr>
      <w:tr w14:paraId="4D30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434D1DB">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14:paraId="2EF65A22">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谈判小组组建</w:t>
            </w:r>
          </w:p>
        </w:tc>
        <w:tc>
          <w:tcPr>
            <w:tcW w:w="6813" w:type="dxa"/>
            <w:vAlign w:val="center"/>
          </w:tcPr>
          <w:p w14:paraId="40CDB6DF">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由采购人代表和评审专家组成，其中评审专家的人数不少于谈判小组成员总数的三分之二。评审专家从政府采购评审专家库中随机抽取。</w:t>
            </w:r>
          </w:p>
          <w:p w14:paraId="4CD4022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070E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9D634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2268" w:type="dxa"/>
            <w:vAlign w:val="center"/>
          </w:tcPr>
          <w:p w14:paraId="4A7CC79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6813" w:type="dxa"/>
            <w:vAlign w:val="center"/>
          </w:tcPr>
          <w:p w14:paraId="3B6B1799">
            <w:pPr>
              <w:autoSpaceDE w:val="0"/>
              <w:autoSpaceDN w:val="0"/>
              <w:adjustRightInd w:val="0"/>
              <w:spacing w:line="360" w:lineRule="auto"/>
              <w:rPr>
                <w:rFonts w:ascii="新宋体" w:hAnsi="新宋体" w:eastAsia="新宋体"/>
                <w:szCs w:val="21"/>
              </w:rPr>
            </w:pPr>
            <w:r>
              <w:rPr>
                <w:rFonts w:hint="eastAsia"/>
              </w:rPr>
              <w:t>质量和服务均能满足谈判文件实质性响应要求且最后报价最低的原则确定成交供应商</w:t>
            </w:r>
            <w:r>
              <w:rPr>
                <w:rFonts w:hint="eastAsia" w:ascii="新宋体" w:hAnsi="新宋体" w:eastAsia="新宋体"/>
                <w:szCs w:val="21"/>
              </w:rPr>
              <w:t>。</w:t>
            </w:r>
          </w:p>
        </w:tc>
      </w:tr>
      <w:tr w14:paraId="25E2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61542E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2268" w:type="dxa"/>
            <w:vAlign w:val="center"/>
          </w:tcPr>
          <w:p w14:paraId="46CEF0C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14:paraId="5EB54021">
            <w:pPr>
              <w:numPr>
                <w:ilvl w:val="0"/>
                <w:numId w:val="0"/>
              </w:num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根据工信部等部委发布的《关于印发中小企业划型标准规定的通知》（工信部联企业〔2011〕300号），按照本次采购标的所属行业的划型标准，</w:t>
            </w:r>
            <w:r>
              <w:rPr>
                <w:rFonts w:hint="eastAsia" w:ascii="ˎ̥" w:hAnsi="ˎ̥"/>
                <w:lang w:val="en-US" w:eastAsia="zh-CN"/>
              </w:rPr>
              <w:t>本</w:t>
            </w:r>
            <w:r>
              <w:rPr>
                <w:rFonts w:hint="eastAsia" w:ascii="ˎ̥" w:hAnsi="ˎ̥"/>
              </w:rPr>
              <w:t>符合条件的中小企业应按照谈判文件格式要求提供《中小企业声明函》，</w:t>
            </w:r>
            <w:r>
              <w:rPr>
                <w:rFonts w:ascii="ˎ̥" w:hAnsi="ˎ̥"/>
              </w:rPr>
              <w:t>否则不得享受相关中小企业扶持政策。</w:t>
            </w:r>
          </w:p>
          <w:p w14:paraId="3500E4BC">
            <w:pPr>
              <w:pStyle w:val="32"/>
              <w:numPr>
                <w:ilvl w:val="0"/>
                <w:numId w:val="0"/>
              </w:numPr>
              <w:rPr>
                <w:rFonts w:hint="default" w:eastAsiaTheme="minorEastAsia"/>
                <w:lang w:val="en-US" w:eastAsia="zh-CN"/>
              </w:rPr>
            </w:pPr>
            <w:r>
              <w:rPr>
                <w:rFonts w:hint="eastAsia"/>
                <w:lang w:val="en-US" w:eastAsia="zh-CN"/>
              </w:rPr>
              <w:t>2、本次采购标的</w:t>
            </w:r>
            <w:r>
              <w:rPr>
                <w:rFonts w:hint="eastAsia" w:ascii="ˎ̥" w:hAnsi="ˎ̥" w:eastAsiaTheme="minorEastAsia" w:cstheme="minorBidi"/>
                <w:kern w:val="2"/>
                <w:sz w:val="21"/>
                <w:szCs w:val="22"/>
                <w:lang w:val="zh-CN" w:eastAsia="zh-CN" w:bidi="ar-SA"/>
              </w:rPr>
              <w:t>所属行业</w:t>
            </w:r>
            <w:r>
              <w:rPr>
                <w:rFonts w:hint="eastAsia" w:ascii="ˎ̥" w:hAnsi="ˎ̥" w:eastAsiaTheme="minorEastAsia" w:cstheme="minorBidi"/>
                <w:kern w:val="2"/>
                <w:sz w:val="21"/>
                <w:szCs w:val="22"/>
                <w:lang w:val="en-US" w:eastAsia="zh-CN" w:bidi="ar-SA"/>
              </w:rPr>
              <w:t>：</w:t>
            </w:r>
            <w:r>
              <w:rPr>
                <w:rFonts w:ascii="宋体" w:hAnsi="宋体" w:eastAsia="宋体"/>
                <w:kern w:val="0"/>
                <w:sz w:val="21"/>
                <w:szCs w:val="21"/>
              </w:rPr>
              <w:t>计算机、通信和其他电子设备制造业</w:t>
            </w:r>
          </w:p>
          <w:p w14:paraId="4123F56F">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、根据财政部、工业和信息化部发布的《政府采购促进中小企业发展管理办法》（财库〔2020〕46号）、</w:t>
            </w:r>
            <w:r>
              <w:rPr>
                <w:rFonts w:hint="eastAsia" w:ascii="ˎ̥" w:hAnsi="ˎ̥"/>
                <w:color w:val="FF0000"/>
              </w:rPr>
              <w:t>《关于进一步加大政府采购支持中小企业力度的通知》（财库〔2022〕19号）规定，对小型和微型企业投标价格给予20%（10%—20%）</w:t>
            </w:r>
            <w:r>
              <w:rPr>
                <w:rFonts w:hint="eastAsia" w:ascii="ˎ̥" w:hAnsi="ˎ̥"/>
              </w:rPr>
              <w:t>的扣除，用扣除后的价格参与评审。</w:t>
            </w:r>
          </w:p>
          <w:p w14:paraId="59FAF504">
            <w:pPr>
              <w:spacing w:line="360" w:lineRule="auto"/>
              <w:contextualSpacing/>
              <w:rPr>
                <w:rFonts w:ascii="ˎ̥" w:hAnsi="ˎ̥"/>
              </w:rPr>
            </w:pPr>
            <w:r>
              <w:rPr>
                <w:rFonts w:hint="eastAsia" w:ascii="ˎ̥" w:hAnsi="ˎ̥"/>
                <w:lang w:val="en-US" w:eastAsia="zh-CN"/>
              </w:rPr>
              <w:t>4</w:t>
            </w:r>
            <w:r>
              <w:rPr>
                <w:rFonts w:hint="eastAsia" w:ascii="ˎ̥" w:hAnsi="ˎ̥"/>
              </w:rPr>
              <w:t>、</w:t>
            </w:r>
            <w:r>
              <w:rPr>
                <w:rFonts w:ascii="ˎ̥" w:hAnsi="ˎ̥"/>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ascii="ˎ̥" w:hAnsi="ˎ̥"/>
              </w:rPr>
            </w:pPr>
            <w:r>
              <w:rPr>
                <w:rFonts w:hint="eastAsia" w:ascii="ˎ̥" w:hAnsi="ˎ̥"/>
                <w:lang w:val="en-US" w:eastAsia="zh-CN"/>
              </w:rPr>
              <w:t>5</w:t>
            </w:r>
            <w:r>
              <w:rPr>
                <w:rFonts w:hint="eastAsia" w:ascii="ˎ̥" w:hAnsi="ˎ̥"/>
              </w:rPr>
              <w:t>、</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rPr>
              <w:t>6</w:t>
            </w:r>
            <w:r>
              <w:rPr>
                <w:rFonts w:ascii="ˎ̥" w:hAnsi="ˎ̥"/>
                <w:color w:val="FF0000"/>
              </w:rPr>
              <w:t>%（</w:t>
            </w:r>
            <w:r>
              <w:rPr>
                <w:rFonts w:hint="eastAsia" w:ascii="ˎ̥" w:hAnsi="ˎ̥"/>
                <w:color w:val="FF0000"/>
              </w:rPr>
              <w:t>4%—6%</w:t>
            </w:r>
            <w:r>
              <w:rPr>
                <w:rFonts w:ascii="ˎ̥" w:hAnsi="ˎ̥"/>
                <w:color w:val="FF0000"/>
              </w:rPr>
              <w:t>）</w:t>
            </w:r>
            <w:r>
              <w:rPr>
                <w:rFonts w:ascii="ˎ̥" w:hAnsi="ˎ̥"/>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rPr>
            </w:pPr>
            <w:r>
              <w:rPr>
                <w:rFonts w:hint="eastAsia" w:ascii="ˎ̥" w:hAnsi="ˎ̥"/>
                <w:lang w:val="en-US" w:eastAsia="zh-CN"/>
              </w:rPr>
              <w:t>6</w:t>
            </w:r>
            <w:r>
              <w:rPr>
                <w:rFonts w:hint="eastAsia" w:ascii="ˎ̥" w:hAnsi="ˎ̥"/>
              </w:rPr>
              <w:t>、提供由省级以上监狱管理局、戒毒管理局（含新疆生产建设兵团）出具的属于监狱企业证明文件的，视同为小型和微型企业。</w:t>
            </w:r>
          </w:p>
          <w:p w14:paraId="665F6076">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7</w:t>
            </w:r>
            <w:r>
              <w:rPr>
                <w:rFonts w:hint="eastAsia" w:ascii="ˎ̥" w:hAnsi="ˎ̥"/>
              </w:rPr>
              <w:t>、符合享受政府采购支持政策的残疾人福利性单位条件且提供《残疾人福利性单位声明函》的，视同为小型和微型企业。</w:t>
            </w:r>
          </w:p>
        </w:tc>
      </w:tr>
      <w:tr w14:paraId="226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20BE50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2268" w:type="dxa"/>
            <w:shd w:val="clear" w:color="auto" w:fill="auto"/>
            <w:vAlign w:val="center"/>
          </w:tcPr>
          <w:p w14:paraId="6794F5A8">
            <w:pPr>
              <w:autoSpaceDE w:val="0"/>
              <w:autoSpaceDN w:val="0"/>
              <w:adjustRightInd w:val="0"/>
              <w:spacing w:line="360" w:lineRule="auto"/>
              <w:jc w:val="center"/>
              <w:rPr>
                <w:rFonts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节能环保要求</w:t>
            </w:r>
          </w:p>
        </w:tc>
        <w:tc>
          <w:tcPr>
            <w:tcW w:w="6813" w:type="dxa"/>
            <w:shd w:val="clear" w:color="auto" w:fill="auto"/>
            <w:vAlign w:val="center"/>
          </w:tcPr>
          <w:p w14:paraId="04207876">
            <w:pPr>
              <w:widowControl/>
              <w:shd w:val="clear" w:color="auto" w:fill="FFFFFF"/>
              <w:spacing w:line="560" w:lineRule="exact"/>
              <w:jc w:val="left"/>
              <w:rPr>
                <w:rFonts w:hint="default"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zh-CN"/>
                <w14:textFill>
                  <w14:solidFill>
                    <w14:schemeClr w14:val="tx1"/>
                  </w14:solidFill>
                </w14:textFill>
              </w:rPr>
              <w:t>本项目强制节能产品：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3B494A53">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D9E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19D9E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2268" w:type="dxa"/>
            <w:shd w:val="clear" w:color="auto" w:fill="auto"/>
            <w:vAlign w:val="center"/>
          </w:tcPr>
          <w:p w14:paraId="297BBB61">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网络关键设备、网络安全专用产品要求</w:t>
            </w:r>
          </w:p>
        </w:tc>
        <w:tc>
          <w:tcPr>
            <w:tcW w:w="6813" w:type="dxa"/>
            <w:shd w:val="clear" w:color="auto" w:fill="auto"/>
            <w:vAlign w:val="center"/>
          </w:tcPr>
          <w:p w14:paraId="39243D3E">
            <w:pPr>
              <w:autoSpaceDE w:val="0"/>
              <w:autoSpaceDN w:val="0"/>
              <w:adjustRightInd w:val="0"/>
              <w:spacing w:line="360" w:lineRule="auto"/>
              <w:rPr>
                <w:rFonts w:hint="eastAsia"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en-US" w:eastAsia="zh-CN"/>
                <w14:textFill>
                  <w14:solidFill>
                    <w14:schemeClr w14:val="tx1"/>
                  </w14:solidFill>
                </w14:textFill>
              </w:rPr>
              <w:t>1、</w:t>
            </w:r>
            <w:r>
              <w:rPr>
                <w:rFonts w:hint="eastAsia" w:cs="宋体" w:asciiTheme="minorEastAsia" w:hAnsiTheme="minorEastAsia"/>
                <w:bCs/>
                <w:color w:val="000000" w:themeColor="text1"/>
                <w:szCs w:val="21"/>
                <w:lang w:val="zh-CN"/>
                <w14:textFill>
                  <w14:solidFill>
                    <w14:schemeClr w14:val="tx1"/>
                  </w14:solidFill>
                </w14:textFill>
              </w:rPr>
              <w:t>本项目网络关键设备：</w:t>
            </w:r>
            <w:r>
              <w:rPr>
                <w:rFonts w:hint="eastAsia" w:cs="宋体" w:asciiTheme="minorEastAsia" w:hAnsiTheme="minorEastAsia"/>
                <w:bCs/>
                <w:color w:val="000000" w:themeColor="text1"/>
                <w:szCs w:val="21"/>
                <w:lang w:val="en-US" w:eastAsia="zh-CN"/>
                <w14:textFill>
                  <w14:solidFill>
                    <w14:schemeClr w14:val="tx1"/>
                  </w14:solidFill>
                </w14:textFill>
              </w:rPr>
              <w:t>无</w:t>
            </w:r>
            <w:r>
              <w:rPr>
                <w:rFonts w:hint="eastAsia" w:cs="宋体" w:asciiTheme="minorEastAsia" w:hAnsiTheme="minorEastAsia"/>
                <w:bCs/>
                <w:color w:val="000000" w:themeColor="text1"/>
                <w:szCs w:val="21"/>
                <w:lang w:val="zh-CN"/>
                <w14:textFill>
                  <w14:solidFill>
                    <w14:schemeClr w14:val="tx1"/>
                  </w14:solidFill>
                </w14:textFill>
              </w:rPr>
              <w:t>；网络安全专用产品：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149BA57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1BD250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00F01551">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4DF6C343">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DF885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65A7C6CD">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0AC3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44DB92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2268" w:type="dxa"/>
            <w:vAlign w:val="center"/>
          </w:tcPr>
          <w:p w14:paraId="0BB995B9">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14:paraId="5FAF2D80">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4AC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35F60C">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6</w:t>
            </w:r>
          </w:p>
        </w:tc>
        <w:tc>
          <w:tcPr>
            <w:tcW w:w="2268" w:type="dxa"/>
            <w:vAlign w:val="center"/>
          </w:tcPr>
          <w:p w14:paraId="13B20D3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14:paraId="2E5AAD48">
            <w:pPr>
              <w:autoSpaceDE w:val="0"/>
              <w:autoSpaceDN w:val="0"/>
              <w:spacing w:line="360" w:lineRule="auto"/>
              <w:contextualSpacing/>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不收取</w:t>
            </w:r>
          </w:p>
        </w:tc>
      </w:tr>
      <w:tr w14:paraId="0227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3D7B192">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27</w:t>
            </w:r>
          </w:p>
        </w:tc>
        <w:tc>
          <w:tcPr>
            <w:tcW w:w="2268" w:type="dxa"/>
            <w:vAlign w:val="center"/>
          </w:tcPr>
          <w:p w14:paraId="7AA0785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14:paraId="05C53CC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谈判小组的，须向集中采购机构出具授权函。除授权代表外，采购单位委派纪检监察人员对谈判过程实施监督的须进入禹州市公共资源交易中心九楼电子监督室，并向集中采购代理机构出具授权函，且不得超过2人。</w:t>
            </w:r>
          </w:p>
        </w:tc>
      </w:tr>
      <w:tr w14:paraId="0A7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5E0038A">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8</w:t>
            </w:r>
          </w:p>
        </w:tc>
        <w:tc>
          <w:tcPr>
            <w:tcW w:w="2268" w:type="dxa"/>
            <w:vAlign w:val="center"/>
          </w:tcPr>
          <w:p w14:paraId="5D81F8F2">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14:paraId="517AFB3A">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供应商投标时须成功上传、解密电子投标文件。供应商资质、业绩、荣誉及相关人员证明材料等资料原件不再提交（本谈判文件第六章另有要求提供原件的除外）。</w:t>
            </w:r>
          </w:p>
          <w:p w14:paraId="7BD6CBAD">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□否。供应商投标时须提供纸质响应文件。供应商资质、业绩、荣誉及相关人员证明材料等资料原件根据招标文件要求提供。</w:t>
            </w:r>
          </w:p>
        </w:tc>
      </w:tr>
      <w:tr w14:paraId="5EA0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2C444EF">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268" w:type="dxa"/>
            <w:vAlign w:val="center"/>
          </w:tcPr>
          <w:p w14:paraId="594BE6AE">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6813" w:type="dxa"/>
            <w:vAlign w:val="center"/>
          </w:tcPr>
          <w:p w14:paraId="68520BCF">
            <w:pPr>
              <w:autoSpaceDE w:val="0"/>
              <w:autoSpaceDN w:val="0"/>
              <w:adjustRightInd w:val="0"/>
              <w:spacing w:line="360" w:lineRule="auto"/>
              <w:contextualSpacing/>
              <w:rPr>
                <w:rFonts w:ascii="ˎ̥" w:hAnsi="ˎ̥"/>
              </w:rPr>
            </w:pPr>
            <w:r>
              <w:rPr>
                <w:rFonts w:hint="eastAsia" w:ascii="ˎ̥" w:hAnsi="ˎ̥"/>
              </w:rPr>
              <w:t>根据谈判小组要求，供应商须使用</w:t>
            </w:r>
            <w:r>
              <w:rPr>
                <w:rFonts w:ascii="ˎ̥" w:hAnsi="ˎ̥"/>
              </w:rPr>
              <w:t>CA数字证书</w:t>
            </w:r>
            <w:r>
              <w:rPr>
                <w:rFonts w:hint="eastAsia" w:ascii="ˎ̥" w:hAnsi="ˎ̥"/>
              </w:rPr>
              <w:t>登录《全国公共资源交易平台（河南省▪许昌市）》公共资源交易系统</w:t>
            </w:r>
            <w:r>
              <w:rPr>
                <w:rFonts w:hint="default" w:ascii="Calibri" w:hAnsi="Calibri" w:cs="Calibri"/>
                <w:b w:val="0"/>
                <w:bCs w:val="0"/>
                <w:i w:val="0"/>
                <w:iCs w:val="0"/>
                <w:color w:val="FF0000"/>
                <w:spacing w:val="0"/>
                <w:w w:val="100"/>
                <w:sz w:val="21"/>
                <w:szCs w:val="21"/>
                <w:vertAlign w:val="baseline"/>
              </w:rPr>
              <w:t>（</w:t>
            </w:r>
            <w:r>
              <w:rPr>
                <w:rFonts w:hint="eastAsia" w:ascii="Calibri" w:hAnsi="Calibri" w:cs="Calibri"/>
                <w:b w:val="0"/>
                <w:bCs w:val="0"/>
                <w:i w:val="0"/>
                <w:iCs w:val="0"/>
                <w:color w:val="FF0000"/>
                <w:spacing w:val="0"/>
                <w:w w:val="100"/>
                <w:sz w:val="21"/>
                <w:szCs w:val="21"/>
                <w:vertAlign w:val="baseline"/>
              </w:rPr>
              <w:t>http</w:t>
            </w:r>
            <w:r>
              <w:rPr>
                <w:rFonts w:hint="eastAsia" w:ascii="Calibri" w:hAnsi="Calibri" w:cs="Calibri"/>
                <w:b w:val="0"/>
                <w:bCs w:val="0"/>
                <w:i w:val="0"/>
                <w:iCs w:val="0"/>
                <w:color w:val="FF0000"/>
                <w:spacing w:val="0"/>
                <w:w w:val="100"/>
                <w:sz w:val="21"/>
                <w:szCs w:val="21"/>
                <w:vertAlign w:val="baseline"/>
                <w:lang w:val="en-US" w:eastAsia="zh-CN"/>
              </w:rPr>
              <w:t>s</w:t>
            </w:r>
            <w:r>
              <w:rPr>
                <w:rFonts w:hint="eastAsia" w:ascii="Calibri" w:hAnsi="Calibri" w:cs="Calibri"/>
                <w:b w:val="0"/>
                <w:bCs w:val="0"/>
                <w:i w:val="0"/>
                <w:iCs w:val="0"/>
                <w:color w:val="FF0000"/>
                <w:spacing w:val="0"/>
                <w:w w:val="100"/>
                <w:sz w:val="21"/>
                <w:szCs w:val="21"/>
                <w:vertAlign w:val="baseline"/>
              </w:rPr>
              <w:t>://ggzy.xuchang.gov.cn</w:t>
            </w:r>
            <w:r>
              <w:rPr>
                <w:rFonts w:hint="default" w:ascii="Calibri" w:hAnsi="Calibri" w:cs="Calibri"/>
                <w:b w:val="0"/>
                <w:bCs w:val="0"/>
                <w:i w:val="0"/>
                <w:iCs w:val="0"/>
                <w:color w:val="FF0000"/>
                <w:spacing w:val="0"/>
                <w:w w:val="100"/>
                <w:sz w:val="21"/>
                <w:szCs w:val="21"/>
                <w:vertAlign w:val="baseline"/>
              </w:rPr>
              <w:t>/tpbidder）</w:t>
            </w:r>
            <w:r>
              <w:rPr>
                <w:rFonts w:hint="eastAsia" w:ascii="ˎ̥" w:hAnsi="ˎ̥"/>
              </w:rPr>
              <w:t>进行最后报价，最后报价应包括：①总报价②分项报价。</w:t>
            </w:r>
          </w:p>
          <w:p w14:paraId="052BB91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1CA5D45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①谈判小组要求供应商提交一次最后报价时，在谈判小组规定时间内，供应商未提交最后报价则以其初次提交响应文件报价为最后报价。</w:t>
            </w:r>
          </w:p>
          <w:p w14:paraId="7E85C64E">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②采购文件第二章“采购需求”中“采购清单”以工程量清单提供的，供应商应以工程量清单方式提交最后报价。</w:t>
            </w:r>
          </w:p>
          <w:p w14:paraId="666F1E75">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FD0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E2140E2">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0</w:t>
            </w:r>
          </w:p>
        </w:tc>
        <w:tc>
          <w:tcPr>
            <w:tcW w:w="2268" w:type="dxa"/>
            <w:vAlign w:val="center"/>
          </w:tcPr>
          <w:p w14:paraId="09FF366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14:paraId="2FC82FA7">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按照《关于推进全流程电子化交易和在线监管工作有关问题的通知》（许公管办〔2019〕3号）规定：</w:t>
            </w:r>
          </w:p>
          <w:p w14:paraId="238EB3F5">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lang w:eastAsia="zh-CN"/>
              </w:rPr>
              <w:t>供应商</w:t>
            </w:r>
            <w:r>
              <w:rPr>
                <w:rFonts w:hint="eastAsia" w:ascii="ˎ̥" w:hAnsi="ˎ̥"/>
              </w:rPr>
              <w:t>的投标</w:t>
            </w:r>
            <w:r>
              <w:rPr>
                <w:rFonts w:ascii="ˎ̥" w:hAnsi="ˎ̥"/>
              </w:rPr>
              <w:t>文件由同一单位或者个人编制</w:t>
            </w:r>
            <w:r>
              <w:rPr>
                <w:rFonts w:hint="eastAsia" w:ascii="ˎ̥" w:hAnsi="ˎ̥"/>
              </w:rPr>
              <w:t>’或‘</w:t>
            </w:r>
            <w:r>
              <w:rPr>
                <w:rFonts w:ascii="ˎ̥" w:hAnsi="ˎ̥"/>
              </w:rPr>
              <w:t>不同</w:t>
            </w:r>
            <w:r>
              <w:rPr>
                <w:rFonts w:hint="eastAsia" w:ascii="ˎ̥" w:hAnsi="ˎ̥"/>
                <w:lang w:eastAsia="zh-CN"/>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74289E8B">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w:t>
            </w:r>
            <w:r>
              <w:rPr>
                <w:rFonts w:hint="eastAsia" w:ascii="ˎ̥" w:hAnsi="ˎ̥"/>
                <w:lang w:eastAsia="zh-CN"/>
              </w:rPr>
              <w:t>供应商</w:t>
            </w:r>
            <w:r>
              <w:rPr>
                <w:rFonts w:hint="eastAsia" w:ascii="ˎ̥" w:hAnsi="ˎ̥"/>
              </w:rPr>
              <w:t>电子投标文件制作硬件特征码”是否雷同的分析及判定结果。</w:t>
            </w:r>
          </w:p>
        </w:tc>
      </w:tr>
      <w:tr w14:paraId="1B32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C1B3FA6">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1</w:t>
            </w:r>
          </w:p>
        </w:tc>
        <w:tc>
          <w:tcPr>
            <w:tcW w:w="2268" w:type="dxa"/>
            <w:vAlign w:val="center"/>
          </w:tcPr>
          <w:p w14:paraId="5942BB3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供应商资格</w:t>
            </w:r>
          </w:p>
        </w:tc>
        <w:tc>
          <w:tcPr>
            <w:tcW w:w="6813" w:type="dxa"/>
            <w:vAlign w:val="center"/>
          </w:tcPr>
          <w:p w14:paraId="5A95F399">
            <w:pPr>
              <w:autoSpaceDE w:val="0"/>
              <w:autoSpaceDN w:val="0"/>
              <w:adjustRightInd w:val="0"/>
              <w:spacing w:line="360" w:lineRule="auto"/>
              <w:contextualSpacing/>
              <w:rPr>
                <w:rFonts w:hint="eastAsia" w:ascii="ˎ̥" w:hAnsi="ˎ̥"/>
              </w:rPr>
            </w:pPr>
            <w:r>
              <w:rPr>
                <w:rFonts w:hint="eastAsia" w:ascii="ˎ̥" w:hAnsi="ˎ̥"/>
              </w:rPr>
              <w:t>供应商在成交后，应将由《禹州市政府采购供应商信用承诺函》替代的证明材料提交采购人核验，经核验无误后，禹州市政府采购中心发出成交通知书。</w:t>
            </w:r>
          </w:p>
          <w:p w14:paraId="0CB88231">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4D6177A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511B4862">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3BB9F80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108A39B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33FF1B73">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14D5D1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2C367581">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78361F49">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6F91C4D3">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4</w:t>
            </w:r>
            <w:r>
              <w:rPr>
                <w:rFonts w:hint="eastAsia" w:asciiTheme="minorEastAsia" w:hAnsiTheme="minorEastAsia"/>
                <w:bCs/>
                <w:szCs w:val="21"/>
              </w:rPr>
              <w:t>年度经审计的财务报告，包括资产负债表、利润表、现金流量表、所有者权益变动表及其附注；</w:t>
            </w:r>
          </w:p>
          <w:p w14:paraId="1EB13D1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37655DA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09604D06">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7A5594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301D9574">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4</w:t>
            </w:r>
            <w:r>
              <w:rPr>
                <w:rFonts w:hint="eastAsia" w:asciiTheme="minorEastAsia" w:hAnsiTheme="minorEastAsia"/>
                <w:bCs/>
                <w:szCs w:val="21"/>
              </w:rPr>
              <w:t>年度经审计的财务报告，包括资产负债表、利润表、现金流量表、所有者权益变动表及其附注；</w:t>
            </w:r>
          </w:p>
          <w:p w14:paraId="0FF8F25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DA7C3F3">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74E0A042">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795AC51">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2A58E123">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参加本次政府采购项目谈判响应截止时间前一年内任意一个月缴纳税收凭据。（依法免税的供应商，应提供相应文件证明依法免税）</w:t>
            </w:r>
          </w:p>
          <w:p w14:paraId="71D2E79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19492C1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参加本次政府采购项目谈判响应截止时间前一年内任意一个月缴纳社会保险凭据。（依法不需要缴纳社会保障资金的供应商，应提供相应文件证明依法不需要缴纳社会保障资金）</w:t>
            </w:r>
          </w:p>
          <w:p w14:paraId="274143C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五、履行合同所必需的设备和专业技术能力的证明材料</w:t>
            </w:r>
          </w:p>
          <w:p w14:paraId="69E359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5D68644D">
            <w:pPr>
              <w:spacing w:line="360" w:lineRule="auto"/>
              <w:rPr>
                <w:rFonts w:asciiTheme="minorEastAsia" w:hAnsiTheme="minorEastAsia"/>
                <w:bCs/>
                <w:szCs w:val="21"/>
              </w:rPr>
            </w:pPr>
            <w:r>
              <w:rPr>
                <w:rFonts w:hint="eastAsia" w:asciiTheme="minorEastAsia" w:hAnsiTheme="minorEastAsia"/>
                <w:bCs/>
                <w:szCs w:val="21"/>
              </w:rPr>
              <w:t>②供应商具备履行合同所必需的设备和专业技术能力承诺函或声明（承诺函或声明格式自拟）。</w:t>
            </w:r>
          </w:p>
          <w:p w14:paraId="2F83E4A0">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24E61C4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C73DF92">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4771306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www.creditchina.gov.cn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www.ccgp.gov.cn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067CB5C3">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021D2091">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600A1F1">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3A17C00F">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5DAF424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615DECFE">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kern w:val="0"/>
                <w:szCs w:val="21"/>
                <w:lang w:val="en-US" w:eastAsia="zh-CN"/>
              </w:rPr>
              <w:t>3</w:t>
            </w:r>
            <w:r>
              <w:rPr>
                <w:rFonts w:hint="eastAsia" w:cs="宋体" w:asciiTheme="minorEastAsia" w:hAnsiTheme="minorEastAsia"/>
                <w:kern w:val="0"/>
                <w:szCs w:val="21"/>
              </w:rPr>
              <w:t>、信用信息的使用原则：经采购人认定的被列入失信被执行人、税收违法黑名单、政府采购严重违法失信行为记录名单的</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、严重违法失信社会组织，将拒绝其参与本次政府采购活动。</w:t>
            </w:r>
          </w:p>
        </w:tc>
      </w:tr>
    </w:tbl>
    <w:p w14:paraId="59714E13">
      <w:pPr>
        <w:tabs>
          <w:tab w:val="left" w:pos="1260"/>
        </w:tabs>
        <w:autoSpaceDE w:val="0"/>
        <w:autoSpaceDN w:val="0"/>
        <w:adjustRightInd w:val="0"/>
        <w:spacing w:line="360" w:lineRule="auto"/>
        <w:contextualSpacing/>
        <w:jc w:val="both"/>
        <w:outlineLvl w:val="0"/>
        <w:rPr>
          <w:rFonts w:hint="eastAsia" w:cs="宋体" w:asciiTheme="majorEastAsia" w:hAnsiTheme="majorEastAsia" w:eastAsiaTheme="majorEastAsia"/>
          <w:b/>
          <w:kern w:val="0"/>
          <w:sz w:val="32"/>
          <w:szCs w:val="32"/>
        </w:rPr>
      </w:pPr>
    </w:p>
    <w:p w14:paraId="7967A099">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6021091E">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1186507B">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00EBF1FB">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20F7F1A5">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155526D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0A418010">
      <w:pPr>
        <w:tabs>
          <w:tab w:val="left" w:pos="1260"/>
        </w:tabs>
        <w:autoSpaceDE w:val="0"/>
        <w:autoSpaceDN w:val="0"/>
        <w:adjustRightInd w:val="0"/>
        <w:spacing w:line="360" w:lineRule="auto"/>
        <w:contextualSpacing/>
        <w:rPr>
          <w:rFonts w:cs="宋体" w:asciiTheme="minorEastAsia" w:hAnsiTheme="minorEastAsia"/>
          <w:b/>
          <w:kern w:val="0"/>
          <w:sz w:val="28"/>
          <w:szCs w:val="28"/>
        </w:rPr>
      </w:pPr>
    </w:p>
    <w:p w14:paraId="297F1947">
      <w:pPr>
        <w:tabs>
          <w:tab w:val="left" w:pos="1260"/>
        </w:tabs>
        <w:autoSpaceDE w:val="0"/>
        <w:autoSpaceDN w:val="0"/>
        <w:adjustRightInd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一、概念释义</w:t>
      </w:r>
    </w:p>
    <w:p w14:paraId="30D9390F">
      <w:pPr>
        <w:pStyle w:val="55"/>
        <w:numPr>
          <w:ilvl w:val="0"/>
          <w:numId w:val="6"/>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适用范围</w:t>
      </w:r>
    </w:p>
    <w:p w14:paraId="66A124DE">
      <w:pPr>
        <w:pStyle w:val="55"/>
        <w:numPr>
          <w:ilvl w:val="0"/>
          <w:numId w:val="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本谈判文件仅适用于本次“采购邀请”</w:t>
      </w:r>
      <w:r>
        <w:rPr>
          <w:rFonts w:hint="eastAsia" w:ascii="宋体" w:hAnsi="宋体"/>
          <w:szCs w:val="21"/>
        </w:rPr>
        <w:t xml:space="preserve"> 和“供应商须知前附表”中所述采购项目的采购。</w:t>
      </w:r>
    </w:p>
    <w:p w14:paraId="5337E9C5">
      <w:pPr>
        <w:pStyle w:val="55"/>
        <w:numPr>
          <w:ilvl w:val="0"/>
          <w:numId w:val="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本谈判文件解释权属于“采购邀请”</w:t>
      </w:r>
      <w:r>
        <w:rPr>
          <w:rFonts w:hint="eastAsia" w:ascii="宋体" w:hAnsi="宋体"/>
          <w:szCs w:val="21"/>
        </w:rPr>
        <w:t xml:space="preserve"> 和“供应商须知前附表”</w:t>
      </w:r>
      <w:r>
        <w:rPr>
          <w:rFonts w:hint="eastAsia" w:cs="宋体" w:asciiTheme="minorEastAsia" w:hAnsiTheme="minorEastAsia"/>
          <w:kern w:val="0"/>
          <w:szCs w:val="21"/>
        </w:rPr>
        <w:t>所述的采购人、集中采购机构。</w:t>
      </w:r>
    </w:p>
    <w:p w14:paraId="192ABCC7">
      <w:pPr>
        <w:pStyle w:val="55"/>
        <w:autoSpaceDE w:val="0"/>
        <w:autoSpaceDN w:val="0"/>
        <w:spacing w:line="360" w:lineRule="auto"/>
        <w:ind w:left="780" w:firstLine="0" w:firstLineChars="0"/>
        <w:contextualSpacing/>
        <w:rPr>
          <w:rFonts w:cs="宋体" w:asciiTheme="minorEastAsia" w:hAnsiTheme="minorEastAsia"/>
          <w:kern w:val="0"/>
          <w:szCs w:val="21"/>
        </w:rPr>
      </w:pPr>
    </w:p>
    <w:p w14:paraId="7120F548">
      <w:pPr>
        <w:pStyle w:val="55"/>
        <w:autoSpaceDE w:val="0"/>
        <w:autoSpaceDN w:val="0"/>
        <w:spacing w:line="360" w:lineRule="auto"/>
        <w:ind w:left="-424" w:leftChars="-202" w:firstLine="424" w:firstLineChars="201"/>
        <w:contextualSpacing/>
        <w:outlineLvl w:val="2"/>
        <w:rPr>
          <w:rFonts w:cs="宋体" w:asciiTheme="minorEastAsia" w:hAnsiTheme="minorEastAsia"/>
          <w:b/>
          <w:kern w:val="0"/>
          <w:szCs w:val="21"/>
        </w:rPr>
      </w:pPr>
      <w:r>
        <w:rPr>
          <w:rFonts w:hint="eastAsia" w:cs="宋体" w:asciiTheme="minorEastAsia" w:hAnsiTheme="minorEastAsia"/>
          <w:b/>
          <w:kern w:val="0"/>
          <w:szCs w:val="21"/>
        </w:rPr>
        <w:t>2.定义</w:t>
      </w:r>
    </w:p>
    <w:p w14:paraId="6BFEA529">
      <w:pPr>
        <w:pStyle w:val="55"/>
        <w:numPr>
          <w:ilvl w:val="0"/>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6D0BE634">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“采购人、集中采购机构”：</w:t>
      </w:r>
      <w:r>
        <w:rPr>
          <w:rFonts w:hint="eastAsia" w:ascii="宋体" w:hAnsi="宋体"/>
          <w:szCs w:val="21"/>
        </w:rPr>
        <w:t>系指“供应商须知前附表”中所述的组织本次采购的集中采购机构和采购人。</w:t>
      </w:r>
    </w:p>
    <w:p w14:paraId="5CC044AE">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“供应商”系指从采购人、集中采购机构处按规定获取谈判文件，并按照谈判文件向采购人、集中采购机构提交响应文件的供应商。</w:t>
      </w:r>
    </w:p>
    <w:p w14:paraId="0CABC8F5">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“成交供应商”系指成交的供应商。</w:t>
      </w:r>
    </w:p>
    <w:p w14:paraId="5A84017E">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“甲方”系指采购人。</w:t>
      </w:r>
    </w:p>
    <w:p w14:paraId="75ADAD8C">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“乙方”系指成交并向采购人提供服务的供应商。</w:t>
      </w:r>
    </w:p>
    <w:p w14:paraId="33BD88BF">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“服务”系指谈判文件规定的供应商为完成采购项目所需承担的全部义务。</w:t>
      </w:r>
    </w:p>
    <w:p w14:paraId="6C8E2BAE">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[2007]119号）、《关于政府采购进口产品管理有关问题的通知》（财办库〔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3C13C911">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2.8.1        谈判</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4866B1A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2.8.2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51112FB5">
      <w:pPr>
        <w:pStyle w:val="55"/>
        <w:numPr>
          <w:ilvl w:val="1"/>
          <w:numId w:val="9"/>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谈判文件中凡标有“★”的条款均系实质性要求条款。</w:t>
      </w:r>
    </w:p>
    <w:p w14:paraId="3A6AE670">
      <w:pPr>
        <w:pStyle w:val="55"/>
        <w:autoSpaceDE w:val="0"/>
        <w:autoSpaceDN w:val="0"/>
        <w:spacing w:line="360" w:lineRule="auto"/>
        <w:ind w:left="964" w:firstLine="0" w:firstLineChars="0"/>
        <w:contextualSpacing/>
        <w:rPr>
          <w:rFonts w:cs="宋体" w:asciiTheme="minorEastAsia" w:hAnsiTheme="minorEastAsia"/>
          <w:kern w:val="0"/>
          <w:szCs w:val="21"/>
        </w:rPr>
      </w:pPr>
    </w:p>
    <w:p w14:paraId="789B1DBD">
      <w:pPr>
        <w:pStyle w:val="55"/>
        <w:autoSpaceDE w:val="0"/>
        <w:autoSpaceDN w:val="0"/>
        <w:spacing w:line="360" w:lineRule="auto"/>
        <w:ind w:firstLine="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3.合格的供应商</w:t>
      </w:r>
    </w:p>
    <w:p w14:paraId="59431CAB">
      <w:pPr>
        <w:pStyle w:val="55"/>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在中华人民共和国境内注册，具有本项目生产、制造、供应或实施能力，符合、承认并承诺履行本谈判文件各项规定的法人、其他组织或者自然人。</w:t>
      </w:r>
    </w:p>
    <w:p w14:paraId="4D019519">
      <w:pPr>
        <w:pStyle w:val="55"/>
        <w:numPr>
          <w:ilvl w:val="1"/>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75E177F0">
      <w:pPr>
        <w:pStyle w:val="55"/>
        <w:numPr>
          <w:ilvl w:val="1"/>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4B81328">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31"/>
          <w:rFonts w:cs="宋体" w:asciiTheme="minorEastAsia" w:hAnsiTheme="minorEastAsia"/>
          <w:color w:val="auto"/>
          <w:szCs w:val="21"/>
        </w:rPr>
        <w:t>https://chinanpo.mca.gov.cn</w:t>
      </w:r>
      <w:r>
        <w:rPr>
          <w:rStyle w:val="31"/>
          <w:rFonts w:cs="宋体" w:asciiTheme="minorEastAsia" w:hAnsiTheme="minorEastAsia"/>
          <w:color w:val="auto"/>
          <w:szCs w:val="21"/>
        </w:rPr>
        <w:fldChar w:fldCharType="end"/>
      </w:r>
      <w:r>
        <w:rPr>
          <w:rFonts w:hint="eastAsia" w:cs="宋体" w:asciiTheme="minorEastAsia" w:hAnsiTheme="minorEastAsia"/>
          <w:kern w:val="0"/>
          <w:szCs w:val="21"/>
        </w:rPr>
        <w:t>）；</w:t>
      </w:r>
    </w:p>
    <w:p w14:paraId="7F79DDBC">
      <w:pPr>
        <w:pStyle w:val="55"/>
        <w:numPr>
          <w:ilvl w:val="0"/>
          <w:numId w:val="12"/>
        </w:numPr>
        <w:autoSpaceDE w:val="0"/>
        <w:autoSpaceDN w:val="0"/>
        <w:spacing w:line="360" w:lineRule="auto"/>
        <w:ind w:hanging="141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截止时间：同谈判响应截止时间；</w:t>
      </w:r>
    </w:p>
    <w:p w14:paraId="7B25048A">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信用信息查询记录和证据留存具体方式：经谈判小组确认的查询结果网页截图作为查询记录和证据，与其他采购文件一并保存；</w:t>
      </w:r>
    </w:p>
    <w:p w14:paraId="63B2005B">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信用信息的使用原则：经谈判小组认定的被列入失信被执行人、税收违法黑名单、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60241457">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供应商不良信用记录以谈判小组查询结果为准，谈判小组查询之后，网站信息发生的任何变更不再作为评审依据，供应商自行提供的与网站信息不一致的其他证明材料亦不作为评审依据。</w:t>
      </w:r>
    </w:p>
    <w:p w14:paraId="304E7A79">
      <w:pPr>
        <w:pStyle w:val="55"/>
        <w:numPr>
          <w:ilvl w:val="0"/>
          <w:numId w:val="13"/>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124B1A43">
      <w:pPr>
        <w:pStyle w:val="55"/>
        <w:numPr>
          <w:ilvl w:val="0"/>
          <w:numId w:val="13"/>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5B15DB4F">
      <w:pPr>
        <w:pStyle w:val="55"/>
        <w:numPr>
          <w:ilvl w:val="0"/>
          <w:numId w:val="13"/>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3A17B08E">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D9C9FAB">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5CD5716F">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299595EF">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414E3C9E">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46F95F62">
      <w:pPr>
        <w:pStyle w:val="55"/>
        <w:numPr>
          <w:ilvl w:val="0"/>
          <w:numId w:val="15"/>
        </w:numPr>
        <w:autoSpaceDE w:val="0"/>
        <w:autoSpaceDN w:val="0"/>
        <w:spacing w:line="360" w:lineRule="auto"/>
        <w:ind w:hanging="1384"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2826A0F2">
      <w:pPr>
        <w:pStyle w:val="55"/>
        <w:autoSpaceDE w:val="0"/>
        <w:autoSpaceDN w:val="0"/>
        <w:spacing w:line="360" w:lineRule="auto"/>
        <w:ind w:left="964" w:firstLine="0" w:firstLineChars="0"/>
        <w:contextualSpacing/>
        <w:rPr>
          <w:rFonts w:cs="宋体" w:asciiTheme="minorEastAsia" w:hAnsiTheme="minorEastAsia"/>
          <w:kern w:val="0"/>
          <w:szCs w:val="21"/>
        </w:rPr>
      </w:pPr>
    </w:p>
    <w:p w14:paraId="041DCF20">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1F4E6EE4">
      <w:pPr>
        <w:pStyle w:val="55"/>
        <w:numPr>
          <w:ilvl w:val="0"/>
          <w:numId w:val="1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30622CB2">
      <w:pPr>
        <w:pStyle w:val="55"/>
        <w:numPr>
          <w:ilvl w:val="0"/>
          <w:numId w:val="1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473D529A">
      <w:pPr>
        <w:pStyle w:val="55"/>
        <w:autoSpaceDE w:val="0"/>
        <w:autoSpaceDN w:val="0"/>
        <w:spacing w:line="360" w:lineRule="auto"/>
        <w:ind w:left="964" w:firstLine="0" w:firstLineChars="0"/>
        <w:contextualSpacing/>
        <w:rPr>
          <w:rFonts w:cs="宋体" w:asciiTheme="minorEastAsia" w:hAnsiTheme="minorEastAsia"/>
          <w:kern w:val="0"/>
          <w:szCs w:val="21"/>
        </w:rPr>
      </w:pPr>
    </w:p>
    <w:p w14:paraId="52BDF37C">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谈判费用</w:t>
      </w:r>
    </w:p>
    <w:p w14:paraId="6D0757E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不论采购的结果如何，供应商均应自行承担所有与谈判有关的全部费用，采购人、集中采购机构在任何情况下均无义务和责任承担这些费用。</w:t>
      </w:r>
    </w:p>
    <w:p w14:paraId="49EAA59E">
      <w:pPr>
        <w:autoSpaceDE w:val="0"/>
        <w:autoSpaceDN w:val="0"/>
        <w:spacing w:line="360" w:lineRule="auto"/>
        <w:ind w:left="964"/>
        <w:contextualSpacing/>
        <w:rPr>
          <w:rFonts w:cs="宋体" w:asciiTheme="minorEastAsia" w:hAnsiTheme="minorEastAsia"/>
          <w:kern w:val="0"/>
          <w:szCs w:val="21"/>
        </w:rPr>
      </w:pPr>
    </w:p>
    <w:p w14:paraId="651A8A7E">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信息发布</w:t>
      </w:r>
    </w:p>
    <w:p w14:paraId="74C69B5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谈判公告、谈判文件澄清或修改公告、成交公告以及延长响应文件提交截止时间等与采购活动有关的通知，采购人、集中采购机构均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6C84D867">
      <w:pPr>
        <w:autoSpaceDE w:val="0"/>
        <w:autoSpaceDN w:val="0"/>
        <w:spacing w:line="360" w:lineRule="auto"/>
        <w:ind w:left="964"/>
        <w:contextualSpacing/>
        <w:rPr>
          <w:rFonts w:cs="宋体" w:asciiTheme="minorEastAsia" w:hAnsiTheme="minorEastAsia"/>
          <w:kern w:val="0"/>
          <w:szCs w:val="21"/>
        </w:rPr>
      </w:pPr>
    </w:p>
    <w:p w14:paraId="4FC7C39F">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代理费用</w:t>
      </w:r>
    </w:p>
    <w:p w14:paraId="7961B9D9">
      <w:pPr>
        <w:pStyle w:val="55"/>
        <w:autoSpaceDE w:val="0"/>
        <w:autoSpaceDN w:val="0"/>
        <w:spacing w:line="360" w:lineRule="auto"/>
        <w:ind w:left="42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本项目不收取代理费用。详见供应商须知前附表。</w:t>
      </w:r>
    </w:p>
    <w:p w14:paraId="11F7EF38">
      <w:pPr>
        <w:pStyle w:val="55"/>
        <w:autoSpaceDE w:val="0"/>
        <w:autoSpaceDN w:val="0"/>
        <w:spacing w:line="360" w:lineRule="auto"/>
        <w:ind w:left="964" w:firstLine="0" w:firstLineChars="0"/>
        <w:contextualSpacing/>
        <w:rPr>
          <w:rFonts w:cs="宋体" w:asciiTheme="minorEastAsia" w:hAnsiTheme="minorEastAsia"/>
          <w:kern w:val="0"/>
          <w:szCs w:val="21"/>
        </w:rPr>
      </w:pPr>
    </w:p>
    <w:p w14:paraId="67638A1E">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其他</w:t>
      </w:r>
    </w:p>
    <w:p w14:paraId="5F7881A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33E52D9A">
      <w:pPr>
        <w:autoSpaceDE w:val="0"/>
        <w:autoSpaceDN w:val="0"/>
        <w:spacing w:line="360" w:lineRule="auto"/>
        <w:ind w:left="964"/>
        <w:contextualSpacing/>
        <w:rPr>
          <w:rFonts w:cs="宋体" w:asciiTheme="minorEastAsia" w:hAnsiTheme="minorEastAsia"/>
          <w:kern w:val="0"/>
          <w:szCs w:val="21"/>
        </w:rPr>
      </w:pPr>
    </w:p>
    <w:p w14:paraId="2EAE3685">
      <w:pPr>
        <w:autoSpaceDE w:val="0"/>
        <w:autoSpaceDN w:val="0"/>
        <w:spacing w:line="360" w:lineRule="auto"/>
        <w:contextualSpacing/>
        <w:rPr>
          <w:rFonts w:cs="宋体" w:asciiTheme="minorEastAsia" w:hAnsiTheme="minorEastAsia"/>
          <w:kern w:val="0"/>
          <w:szCs w:val="21"/>
        </w:rPr>
      </w:pPr>
    </w:p>
    <w:p w14:paraId="4B57F434">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二、谈判文件说明</w:t>
      </w:r>
    </w:p>
    <w:p w14:paraId="252662BA">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谈判文件构成</w:t>
      </w:r>
    </w:p>
    <w:p w14:paraId="2A9DAADA">
      <w:pPr>
        <w:pStyle w:val="55"/>
        <w:numPr>
          <w:ilvl w:val="0"/>
          <w:numId w:val="17"/>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谈判文件由以下部分组成：</w:t>
      </w:r>
    </w:p>
    <w:p w14:paraId="18331A5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（1）采购邀请（竞争性谈判公告）</w:t>
      </w:r>
    </w:p>
    <w:p w14:paraId="65437F61">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0FE5044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65B842E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61DBD13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11471B1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6D664A0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4183587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4E3D205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（9）本项目谈判文件的澄清、答复、修改、补充内容（如有的话）</w:t>
      </w:r>
    </w:p>
    <w:p w14:paraId="3CBF48E2">
      <w:pPr>
        <w:pStyle w:val="55"/>
        <w:numPr>
          <w:ilvl w:val="0"/>
          <w:numId w:val="1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16C1252">
      <w:pPr>
        <w:pStyle w:val="55"/>
        <w:numPr>
          <w:ilvl w:val="0"/>
          <w:numId w:val="1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4C05F042">
      <w:pPr>
        <w:pStyle w:val="55"/>
        <w:autoSpaceDE w:val="0"/>
        <w:autoSpaceDN w:val="0"/>
        <w:spacing w:line="360" w:lineRule="auto"/>
        <w:ind w:left="964" w:firstLine="0" w:firstLineChars="0"/>
        <w:contextualSpacing/>
        <w:rPr>
          <w:rFonts w:cs="宋体" w:asciiTheme="minorEastAsia" w:hAnsiTheme="minorEastAsia"/>
          <w:kern w:val="0"/>
          <w:szCs w:val="21"/>
        </w:rPr>
      </w:pPr>
    </w:p>
    <w:p w14:paraId="02F60940">
      <w:pPr>
        <w:pStyle w:val="55"/>
        <w:autoSpaceDE w:val="0"/>
        <w:autoSpaceDN w:val="0"/>
        <w:spacing w:line="360" w:lineRule="auto"/>
        <w:ind w:left="964" w:firstLine="0" w:firstLineChars="0"/>
        <w:contextualSpacing/>
        <w:rPr>
          <w:rFonts w:cs="宋体" w:asciiTheme="minorEastAsia" w:hAnsiTheme="minorEastAsia"/>
          <w:kern w:val="0"/>
          <w:szCs w:val="21"/>
        </w:rPr>
      </w:pPr>
    </w:p>
    <w:p w14:paraId="33B0FB50">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谈判文件的澄清或修改</w:t>
      </w:r>
    </w:p>
    <w:p w14:paraId="6F053545">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在谈判响应截止期前，无论出于何种原因，采购人可主动地或在解答供应商提出的澄清问题时对谈判文件进行修改。</w:t>
      </w:r>
    </w:p>
    <w:p w14:paraId="09A5E21F">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集中采购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2814FFEF">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澄清或修改公告的内容为谈判文件的组成部分，并对供应商具有约束力。当谈判文件与澄清或修改公告就同一内容的表述不一致时，以最后发出的文件内容为准。</w:t>
      </w:r>
    </w:p>
    <w:p w14:paraId="4C9ABA2F">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如果澄清或者修改发出的时间距规定的谈判响应截止时间不足3个工作日的，采购人、集中采购机构将顺延提交响应文件的截止时间。</w:t>
      </w:r>
    </w:p>
    <w:p w14:paraId="521DEFF7">
      <w:pPr>
        <w:autoSpaceDE w:val="0"/>
        <w:autoSpaceDN w:val="0"/>
        <w:spacing w:line="360" w:lineRule="auto"/>
        <w:contextualSpacing/>
        <w:rPr>
          <w:rFonts w:cs="宋体" w:asciiTheme="minorEastAsia" w:hAnsiTheme="minorEastAsia"/>
          <w:kern w:val="0"/>
          <w:szCs w:val="21"/>
        </w:rPr>
      </w:pPr>
    </w:p>
    <w:p w14:paraId="4A1CECFF">
      <w:pPr>
        <w:autoSpaceDE w:val="0"/>
        <w:autoSpaceDN w:val="0"/>
        <w:spacing w:line="360" w:lineRule="auto"/>
        <w:contextualSpacing/>
        <w:rPr>
          <w:rFonts w:cs="宋体" w:asciiTheme="minorEastAsia" w:hAnsiTheme="minorEastAsia"/>
          <w:kern w:val="0"/>
          <w:szCs w:val="21"/>
        </w:rPr>
      </w:pPr>
    </w:p>
    <w:p w14:paraId="16A9A409">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553F5B3C">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1D1D7F84">
      <w:pPr>
        <w:pStyle w:val="55"/>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供应商提交的响应文件以及供应商与采购人、集中采购机构就有关采购事宜的所有来往书面文件均应使用中文。除签名、盖章、专用名称等特殊情形外，以中文以外的文字表述的响应文件视同未提供。</w:t>
      </w:r>
    </w:p>
    <w:p w14:paraId="42A06ADC">
      <w:pPr>
        <w:pStyle w:val="55"/>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响应文件计量单位，谈判文件已有明确规定的，使用谈判文件规定的计量单位；谈判文件没有规定的，一律采用中华人民共和国法定计量单位。</w:t>
      </w:r>
    </w:p>
    <w:p w14:paraId="48495A46">
      <w:pPr>
        <w:pStyle w:val="55"/>
        <w:autoSpaceDE w:val="0"/>
        <w:autoSpaceDN w:val="0"/>
        <w:spacing w:line="360" w:lineRule="auto"/>
        <w:ind w:left="964" w:firstLine="0" w:firstLineChars="0"/>
        <w:contextualSpacing/>
        <w:rPr>
          <w:rFonts w:cs="宋体" w:asciiTheme="minorEastAsia" w:hAnsiTheme="minorEastAsia"/>
          <w:kern w:val="0"/>
          <w:szCs w:val="21"/>
        </w:rPr>
      </w:pPr>
    </w:p>
    <w:p w14:paraId="790CDE27">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报价</w:t>
      </w:r>
    </w:p>
    <w:p w14:paraId="4A37B757">
      <w:pPr>
        <w:pStyle w:val="55"/>
        <w:numPr>
          <w:ilvl w:val="0"/>
          <w:numId w:val="20"/>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本次谈判项目的报价均以人民币为计算单位。</w:t>
      </w:r>
    </w:p>
    <w:p w14:paraId="3FC3CB74">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7D197DE1">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33CE203F">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F8A390A">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本项目所涉及的运输、施工、安装、集成、调试、验收、备品和工具等费用均包含在响应报价中。</w:t>
      </w:r>
    </w:p>
    <w:p w14:paraId="0EF4E6EA">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74EBA665">
      <w:pPr>
        <w:pStyle w:val="55"/>
        <w:numPr>
          <w:ilvl w:val="0"/>
          <w:numId w:val="20"/>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最低报价不能作为成交的保证。</w:t>
      </w:r>
    </w:p>
    <w:p w14:paraId="31B60A8D">
      <w:pPr>
        <w:autoSpaceDE w:val="0"/>
        <w:autoSpaceDN w:val="0"/>
        <w:spacing w:line="360" w:lineRule="auto"/>
        <w:ind w:left="420"/>
        <w:contextualSpacing/>
        <w:rPr>
          <w:rFonts w:cs="宋体" w:asciiTheme="minorEastAsia" w:hAnsiTheme="minorEastAsia"/>
          <w:kern w:val="0"/>
          <w:szCs w:val="21"/>
        </w:rPr>
      </w:pPr>
    </w:p>
    <w:p w14:paraId="09F1CC4C">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响应文件有效期</w:t>
      </w:r>
    </w:p>
    <w:p w14:paraId="32673CAF">
      <w:pPr>
        <w:pStyle w:val="55"/>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4836487A">
      <w:pPr>
        <w:pStyle w:val="55"/>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采购人可根据实际情况，在原报价有效期截止之前，征询供应商是否同意延长响应文件的有效期，供应商同意延长的须作出书面答复。在延长的报价有效期内，供应商将不会被要求和允许修正其报价。</w:t>
      </w:r>
    </w:p>
    <w:p w14:paraId="4CA59030">
      <w:pPr>
        <w:pStyle w:val="55"/>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0E9CEBCF">
      <w:pPr>
        <w:pStyle w:val="55"/>
        <w:autoSpaceDE w:val="0"/>
        <w:autoSpaceDN w:val="0"/>
        <w:spacing w:line="360" w:lineRule="auto"/>
        <w:ind w:left="964" w:firstLine="0" w:firstLineChars="0"/>
        <w:contextualSpacing/>
        <w:rPr>
          <w:rFonts w:cs="宋体" w:asciiTheme="minorEastAsia" w:hAnsiTheme="minorEastAsia"/>
          <w:kern w:val="0"/>
          <w:szCs w:val="21"/>
        </w:rPr>
      </w:pPr>
    </w:p>
    <w:p w14:paraId="06222879">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响应文件构成</w:t>
      </w:r>
    </w:p>
    <w:p w14:paraId="7B0E95E4">
      <w:pPr>
        <w:pStyle w:val="55"/>
        <w:numPr>
          <w:ilvl w:val="0"/>
          <w:numId w:val="22"/>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响应文件的构成应符合法律法规及谈判文件的要求。</w:t>
      </w:r>
    </w:p>
    <w:p w14:paraId="0F6F397A">
      <w:pPr>
        <w:pStyle w:val="55"/>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供应商应当按照谈判文件的要求编制响应文件。响应文件应当对谈判文件提出的要求和条件作出明确响应。</w:t>
      </w:r>
    </w:p>
    <w:p w14:paraId="2EF1D064">
      <w:pPr>
        <w:pStyle w:val="55"/>
        <w:keepNext w:val="0"/>
        <w:keepLines w:val="0"/>
        <w:pageBreakBefore w:val="0"/>
        <w:numPr>
          <w:ilvl w:val="0"/>
          <w:numId w:val="22"/>
        </w:numPr>
        <w:kinsoku/>
        <w:wordWrap/>
        <w:overflowPunct/>
        <w:topLinePunct w:val="0"/>
        <w:autoSpaceDE w:val="0"/>
        <w:autoSpaceDN w:val="0"/>
        <w:bidi w:val="0"/>
        <w:adjustRightInd/>
        <w:snapToGrid/>
        <w:spacing w:line="360" w:lineRule="auto"/>
        <w:ind w:left="993" w:hanging="993" w:firstLineChars="0"/>
        <w:contextualSpacing/>
        <w:textAlignment w:val="auto"/>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响应文件由资格证明材料、符合性证明材料、其他材料等组成。</w:t>
      </w:r>
    </w:p>
    <w:p w14:paraId="6F5AB561">
      <w:pPr>
        <w:pStyle w:val="55"/>
        <w:keepNext w:val="0"/>
        <w:keepLines w:val="0"/>
        <w:pageBreakBefore w:val="0"/>
        <w:numPr>
          <w:ilvl w:val="0"/>
          <w:numId w:val="22"/>
        </w:numPr>
        <w:kinsoku/>
        <w:wordWrap/>
        <w:overflowPunct/>
        <w:topLinePunct w:val="0"/>
        <w:autoSpaceDE w:val="0"/>
        <w:autoSpaceDN w:val="0"/>
        <w:bidi w:val="0"/>
        <w:adjustRightInd/>
        <w:snapToGrid/>
        <w:spacing w:line="360" w:lineRule="auto"/>
        <w:ind w:left="993" w:hanging="993" w:firstLineChars="0"/>
        <w:contextualSpacing/>
        <w:textAlignment w:val="auto"/>
        <w:rPr>
          <w:rFonts w:cs="宋体" w:asciiTheme="minorEastAsia" w:hAnsiTheme="minorEastAsia"/>
          <w:kern w:val="0"/>
          <w:szCs w:val="21"/>
        </w:rPr>
      </w:pPr>
      <w:r>
        <w:rPr>
          <w:rFonts w:hint="eastAsia" w:cs="宋体" w:asciiTheme="minorEastAsia" w:hAnsiTheme="minorEastAsia"/>
          <w:kern w:val="0"/>
          <w:szCs w:val="21"/>
        </w:rPr>
        <w:t>供应商根据谈判文件的规定和采购项目的实际情况，拟在成交后将成交项目的非主体、非关键性工作分包的，应当在响应文件中载明分包承担主体，分包承担主体应当具备相应资质条件且不得再次分包。</w:t>
      </w:r>
    </w:p>
    <w:p w14:paraId="0B6EF80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960" w:leftChars="0" w:right="0" w:rightChars="0" w:hanging="960" w:hangingChars="400"/>
        <w:jc w:val="both"/>
        <w:textAlignment w:val="auto"/>
        <w:rPr>
          <w:rFonts w:hint="eastAsia" w:cs="宋体" w:asciiTheme="minorEastAsia" w:hAnsiTheme="minorEastAsia" w:eastAsiaTheme="minorEastAsia"/>
          <w:color w:val="FF0000"/>
          <w:kern w:val="0"/>
          <w:sz w:val="21"/>
          <w:szCs w:val="21"/>
          <w:lang w:val="en-US" w:eastAsia="zh-CN" w:bidi="ar-SA"/>
        </w:rPr>
      </w:pPr>
      <w:r>
        <w:rPr>
          <w:rFonts w:hint="eastAsia" w:cs="宋体" w:asciiTheme="minorEastAsia" w:hAnsiTheme="minorEastAsia"/>
          <w:kern w:val="0"/>
          <w:szCs w:val="21"/>
          <w:lang w:val="en-US" w:eastAsia="zh-CN"/>
        </w:rPr>
        <w:t xml:space="preserve">14.5   </w:t>
      </w:r>
      <w:r>
        <w:rPr>
          <w:rFonts w:hint="eastAsia" w:cs="宋体" w:asciiTheme="minorEastAsia" w:hAnsiTheme="minorEastAsia"/>
          <w:color w:val="FF0000"/>
          <w:kern w:val="0"/>
          <w:szCs w:val="21"/>
          <w:lang w:val="en-US" w:eastAsia="zh-CN"/>
        </w:rPr>
        <w:t xml:space="preserve"> </w:t>
      </w:r>
      <w:r>
        <w:rPr>
          <w:rFonts w:hint="eastAsia" w:cs="宋体" w:asciiTheme="minorEastAsia" w:hAnsiTheme="minorEastAsia" w:eastAsiaTheme="minorEastAsia"/>
          <w:color w:val="FF0000"/>
          <w:kern w:val="0"/>
          <w:sz w:val="21"/>
          <w:szCs w:val="21"/>
          <w:lang w:val="en-US" w:eastAsia="zh-CN" w:bidi="ar-SA"/>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711BFED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color w:val="FF0000"/>
          <w:kern w:val="0"/>
          <w:sz w:val="21"/>
          <w:szCs w:val="21"/>
          <w:lang w:val="en-US" w:eastAsia="zh-CN" w:bidi="ar-SA"/>
        </w:rPr>
        <w:t>14.6     电子响应文件制作技术咨询：0374-2961598。</w:t>
      </w:r>
    </w:p>
    <w:p w14:paraId="773D687B">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响应文件格式</w:t>
      </w:r>
    </w:p>
    <w:p w14:paraId="0B221893">
      <w:pPr>
        <w:pStyle w:val="55"/>
        <w:numPr>
          <w:ilvl w:val="0"/>
          <w:numId w:val="2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谈判文件第八部分（响应文件有关格式）的内容要求、编排顺序和格式要求，以A4幅面编上唯一的连贯页码，并在响应文件封面上注明：所投项目名称、项目编号、供应商名称、日期等字样。</w:t>
      </w:r>
    </w:p>
    <w:p w14:paraId="52F6D29D">
      <w:pPr>
        <w:pStyle w:val="55"/>
        <w:numPr>
          <w:ilvl w:val="0"/>
          <w:numId w:val="23"/>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谈判文件未提供标准格式的供应商可自行拟定。</w:t>
      </w:r>
    </w:p>
    <w:p w14:paraId="7F64D375">
      <w:pPr>
        <w:autoSpaceDE w:val="0"/>
        <w:autoSpaceDN w:val="0"/>
        <w:spacing w:line="360" w:lineRule="auto"/>
        <w:ind w:left="420"/>
        <w:contextualSpacing/>
        <w:rPr>
          <w:rFonts w:cs="宋体" w:asciiTheme="minorEastAsia" w:hAnsiTheme="minorEastAsia"/>
          <w:kern w:val="0"/>
          <w:szCs w:val="21"/>
        </w:rPr>
      </w:pPr>
    </w:p>
    <w:p w14:paraId="6F6A63C7">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谈判保证金</w:t>
      </w:r>
    </w:p>
    <w:p w14:paraId="3FB922C6">
      <w:pPr>
        <w:pStyle w:val="55"/>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本项目不收取谈判保证金。</w:t>
      </w:r>
    </w:p>
    <w:p w14:paraId="0A87766F">
      <w:pPr>
        <w:pStyle w:val="55"/>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供应商应提供谈判承诺函。</w:t>
      </w:r>
    </w:p>
    <w:p w14:paraId="5CB7CFFE">
      <w:pPr>
        <w:pStyle w:val="55"/>
        <w:autoSpaceDE w:val="0"/>
        <w:autoSpaceDN w:val="0"/>
        <w:spacing w:line="360" w:lineRule="auto"/>
        <w:ind w:left="964" w:firstLine="0" w:firstLineChars="0"/>
        <w:contextualSpacing/>
        <w:rPr>
          <w:rFonts w:cs="宋体" w:asciiTheme="minorEastAsia" w:hAnsiTheme="minorEastAsia"/>
          <w:kern w:val="0"/>
          <w:szCs w:val="21"/>
        </w:rPr>
      </w:pPr>
    </w:p>
    <w:p w14:paraId="117F9436">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谈判文件的数量和签署盖章</w:t>
      </w:r>
    </w:p>
    <w:p w14:paraId="74C724E7">
      <w:pPr>
        <w:pStyle w:val="55"/>
        <w:numPr>
          <w:ilvl w:val="0"/>
          <w:numId w:val="25"/>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51876B26">
      <w:pPr>
        <w:pStyle w:val="55"/>
        <w:numPr>
          <w:ilvl w:val="0"/>
          <w:numId w:val="2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在谈判文件中已明示需盖章及签名之处，电子响应文件应按谈判文件要求加盖供应商电子印章和法人电子印章或授权代表电子印章。</w:t>
      </w:r>
    </w:p>
    <w:p w14:paraId="6B55F799">
      <w:pPr>
        <w:tabs>
          <w:tab w:val="left" w:pos="1260"/>
        </w:tabs>
        <w:autoSpaceDE w:val="0"/>
        <w:autoSpaceDN w:val="0"/>
        <w:spacing w:line="360" w:lineRule="auto"/>
        <w:contextualSpacing/>
        <w:rPr>
          <w:rFonts w:cs="仿宋_GB2312" w:asciiTheme="minorEastAsia" w:hAnsiTheme="minorEastAsia"/>
          <w:szCs w:val="21"/>
          <w:lang w:val="zh-CN"/>
        </w:rPr>
      </w:pPr>
    </w:p>
    <w:p w14:paraId="7C99C70B">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51954053">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谈判响应截止时间</w:t>
      </w:r>
    </w:p>
    <w:p w14:paraId="546C9F57">
      <w:pPr>
        <w:pStyle w:val="55"/>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r>
        <w:rPr>
          <w:rFonts w:hint="eastAsia" w:cs="微软雅黑"/>
        </w:rPr>
        <w:t>在提交截止时间以后上传的响应文件，</w:t>
      </w:r>
      <w:r>
        <w:rPr>
          <w:rFonts w:hint="eastAsia" w:cs="宋体" w:asciiTheme="minorEastAsia" w:hAnsiTheme="minorEastAsia"/>
          <w:kern w:val="0"/>
          <w:szCs w:val="21"/>
        </w:rPr>
        <w:t>采购人、集中采购机构</w:t>
      </w:r>
      <w:r>
        <w:rPr>
          <w:rFonts w:hint="eastAsia" w:cs="微软雅黑"/>
        </w:rPr>
        <w:t>将予以拒绝。</w:t>
      </w:r>
    </w:p>
    <w:p w14:paraId="128A3A8D">
      <w:pPr>
        <w:pStyle w:val="55"/>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77A99DE8">
      <w:pPr>
        <w:pStyle w:val="55"/>
        <w:autoSpaceDE w:val="0"/>
        <w:autoSpaceDN w:val="0"/>
        <w:spacing w:line="360" w:lineRule="auto"/>
        <w:ind w:left="964" w:firstLine="0" w:firstLineChars="0"/>
        <w:contextualSpacing/>
        <w:rPr>
          <w:rFonts w:cs="宋体" w:asciiTheme="minorEastAsia" w:hAnsiTheme="minorEastAsia"/>
          <w:kern w:val="0"/>
          <w:szCs w:val="21"/>
        </w:rPr>
      </w:pPr>
    </w:p>
    <w:p w14:paraId="65494F44">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迟交的响应文件</w:t>
      </w:r>
    </w:p>
    <w:p w14:paraId="0A92861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谈判响应文件截止时间之后上传的响应文件，采购人、集中采购机构将拒绝接收。</w:t>
      </w:r>
    </w:p>
    <w:p w14:paraId="04D69238">
      <w:pPr>
        <w:autoSpaceDE w:val="0"/>
        <w:autoSpaceDN w:val="0"/>
        <w:spacing w:line="360" w:lineRule="auto"/>
        <w:ind w:left="964"/>
        <w:contextualSpacing/>
        <w:rPr>
          <w:rFonts w:cs="宋体" w:asciiTheme="minorEastAsia" w:hAnsiTheme="minorEastAsia"/>
          <w:kern w:val="0"/>
          <w:szCs w:val="21"/>
        </w:rPr>
      </w:pPr>
    </w:p>
    <w:p w14:paraId="0DE40EF5">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27CA880B">
      <w:pPr>
        <w:pStyle w:val="55"/>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供应商在谈判响应截止时间前，对所提交的响应文件进行补充、修改或者撤回的，须书面通知采购人和集中采购机构。</w:t>
      </w:r>
    </w:p>
    <w:p w14:paraId="4727B27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供应商应当在谈判响应截止时间前完成电子响应文件的提交，可以补充、修改或撤回。谈判响应截止时间前未完成电子响应文件提交的，视为撤回响应文件。</w:t>
      </w:r>
    </w:p>
    <w:p w14:paraId="289D52B0">
      <w:pPr>
        <w:pStyle w:val="55"/>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供应商补充、修改的内容并作为响应文件的组成部分。补充或修改应当按谈判文件要求签署、盖章、提交，并应注明“修改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04111D47">
      <w:pPr>
        <w:pStyle w:val="55"/>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供应商不得在响应有效期内撤销响应文件，否则供应商将承担违背谈判承诺函的责任追究。</w:t>
      </w:r>
    </w:p>
    <w:p w14:paraId="79EC1881">
      <w:pPr>
        <w:autoSpaceDE w:val="0"/>
        <w:autoSpaceDN w:val="0"/>
        <w:spacing w:line="360" w:lineRule="auto"/>
        <w:ind w:left="420"/>
        <w:contextualSpacing/>
        <w:rPr>
          <w:rFonts w:cs="宋体" w:asciiTheme="minorEastAsia" w:hAnsiTheme="minorEastAsia"/>
          <w:kern w:val="0"/>
          <w:szCs w:val="21"/>
        </w:rPr>
      </w:pPr>
    </w:p>
    <w:p w14:paraId="619A395C">
      <w:pPr>
        <w:pStyle w:val="55"/>
        <w:numPr>
          <w:ilvl w:val="0"/>
          <w:numId w:val="11"/>
        </w:numPr>
        <w:autoSpaceDE w:val="0"/>
        <w:autoSpaceDN w:val="0"/>
        <w:spacing w:line="360" w:lineRule="auto"/>
        <w:ind w:left="993" w:hanging="993"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31ADB90E">
      <w:pPr>
        <w:autoSpaceDE w:val="0"/>
        <w:autoSpaceDN w:val="0"/>
        <w:spacing w:line="360" w:lineRule="auto"/>
        <w:contextualSpacing/>
        <w:rPr>
          <w:rFonts w:cs="宋体" w:asciiTheme="minorEastAsia" w:hAnsiTheme="minorEastAsia"/>
          <w:kern w:val="0"/>
          <w:szCs w:val="21"/>
        </w:rPr>
      </w:pPr>
    </w:p>
    <w:p w14:paraId="4A98EB82">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五、谈判和评审</w:t>
      </w:r>
    </w:p>
    <w:p w14:paraId="08EC55F9">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响应文件解密</w:t>
      </w:r>
    </w:p>
    <w:p w14:paraId="7FB982E2">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采购人将按谈判文件规定的</w:t>
      </w:r>
      <w:r>
        <w:rPr>
          <w:rFonts w:hint="eastAsia" w:cs="仿宋_GB2312" w:asciiTheme="minorEastAsia" w:hAnsiTheme="minorEastAsia"/>
          <w:szCs w:val="21"/>
        </w:rPr>
        <w:t>谈判响应截止时间</w:t>
      </w:r>
      <w:r>
        <w:rPr>
          <w:rFonts w:hint="eastAsia" w:cs="宋体" w:asciiTheme="minorEastAsia" w:hAnsiTheme="minorEastAsia"/>
          <w:kern w:val="0"/>
          <w:szCs w:val="21"/>
        </w:rPr>
        <w:t>和地点解密电子响应文件。由代理机构主持，供应商无需到现场。</w:t>
      </w:r>
    </w:p>
    <w:p w14:paraId="6061EF6A">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谈判响应截止时间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供应商名称、修改和撤回投标的通知（如有的话）和谈判文件规定的需要宣布的其他内容。</w:t>
      </w:r>
    </w:p>
    <w:p w14:paraId="0725686E">
      <w:pPr>
        <w:pStyle w:val="55"/>
        <w:numPr>
          <w:ilvl w:val="0"/>
          <w:numId w:val="2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57DE2ECF">
      <w:pPr>
        <w:pStyle w:val="55"/>
        <w:numPr>
          <w:ilvl w:val="0"/>
          <w:numId w:val="30"/>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1452BE33">
      <w:pPr>
        <w:pStyle w:val="55"/>
        <w:numPr>
          <w:ilvl w:val="0"/>
          <w:numId w:val="30"/>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集中采购机构解密：集中采购机构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6C9B0F">
      <w:pPr>
        <w:pStyle w:val="55"/>
        <w:numPr>
          <w:ilvl w:val="0"/>
          <w:numId w:val="30"/>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asciiTheme="minorEastAsia" w:hAnsiTheme="minorEastAsia"/>
          <w:szCs w:val="21"/>
        </w:rPr>
        <w:t>供应商未在规定时间内解密或</w:t>
      </w:r>
      <w:r>
        <w:rPr>
          <w:rFonts w:hint="eastAsia" w:cs="宋体" w:asciiTheme="minorEastAsia" w:hAnsiTheme="minorEastAsia"/>
          <w:kern w:val="0"/>
          <w:szCs w:val="21"/>
        </w:rPr>
        <w:t>因供应商原因解密失败的，其响应文件将被拒绝。</w:t>
      </w:r>
    </w:p>
    <w:p w14:paraId="658F1EA5">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供应商不足3家的，本项目谈判活动</w:t>
      </w:r>
      <w:r>
        <w:rPr>
          <w:rFonts w:hint="eastAsia" w:cs="宋体" w:asciiTheme="minorEastAsia" w:hAnsiTheme="minorEastAsia"/>
          <w:kern w:val="0"/>
          <w:szCs w:val="21"/>
          <w:lang w:val="en-US" w:eastAsia="zh-CN"/>
        </w:rPr>
        <w:t>中</w:t>
      </w:r>
      <w:r>
        <w:rPr>
          <w:rFonts w:hint="eastAsia" w:cs="宋体" w:asciiTheme="minorEastAsia" w:hAnsiTheme="minorEastAsia"/>
          <w:kern w:val="0"/>
          <w:szCs w:val="21"/>
        </w:rPr>
        <w:t>止。（如符合《《政府采购非招标采购方式管理办法》》（财政部令第74号）第二十七条第二款中的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17CB67C4">
      <w:pPr>
        <w:pStyle w:val="55"/>
        <w:numPr>
          <w:ilvl w:val="1"/>
          <w:numId w:val="28"/>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响应文件解密过程由集中采购机构负责记录。</w:t>
      </w:r>
    </w:p>
    <w:p w14:paraId="2DA1ACD9">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供应商对解密过程和记录有疑义，以及认为采购人、集中采购机构相关工作人员有需要回避的情形的，应当场提出询问或者回避申请。采购人、采购代理机构对供应商提出的询问或者回避申请应当及时处理。</w:t>
      </w:r>
    </w:p>
    <w:p w14:paraId="6E7904B1">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解密活动结束时，供应商应在《开标记录表》上进行电子签章。供应商未签章的，视同认可解密结果。</w:t>
      </w:r>
    </w:p>
    <w:p w14:paraId="44FCD354">
      <w:pPr>
        <w:pStyle w:val="55"/>
        <w:autoSpaceDE w:val="0"/>
        <w:autoSpaceDN w:val="0"/>
        <w:spacing w:line="360" w:lineRule="auto"/>
        <w:ind w:left="420" w:firstLine="0" w:firstLineChars="0"/>
        <w:contextualSpacing/>
        <w:rPr>
          <w:rFonts w:cs="宋体" w:asciiTheme="minorEastAsia" w:hAnsiTheme="minorEastAsia"/>
          <w:kern w:val="0"/>
          <w:szCs w:val="21"/>
        </w:rPr>
      </w:pPr>
    </w:p>
    <w:p w14:paraId="7F4B7EBA">
      <w:pPr>
        <w:pStyle w:val="55"/>
        <w:autoSpaceDE w:val="0"/>
        <w:autoSpaceDN w:val="0"/>
        <w:spacing w:line="360" w:lineRule="auto"/>
        <w:ind w:left="964" w:firstLine="0" w:firstLineChars="0"/>
        <w:contextualSpacing/>
        <w:rPr>
          <w:rFonts w:cs="宋体" w:asciiTheme="minorEastAsia" w:hAnsiTheme="minorEastAsia"/>
          <w:kern w:val="0"/>
          <w:szCs w:val="21"/>
        </w:rPr>
      </w:pPr>
    </w:p>
    <w:p w14:paraId="1B2C6F6F">
      <w:pPr>
        <w:pStyle w:val="55"/>
        <w:numPr>
          <w:ilvl w:val="0"/>
          <w:numId w:val="3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谈判小组组成</w:t>
      </w:r>
    </w:p>
    <w:p w14:paraId="7B3A85CF">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采购人将依法组建谈判小组，谈判小组</w:t>
      </w:r>
      <w:r>
        <w:rPr>
          <w:rFonts w:ascii="ˎ̥" w:hAnsi="ˎ̥"/>
        </w:rPr>
        <w:t>由采购人代表和评审专家共3人以上单数组成，其中评审专家人数不得少于竞争性谈判小组成员总数</w:t>
      </w:r>
      <w:r>
        <w:rPr>
          <w:rFonts w:hint="eastAsia" w:cs="宋体" w:asciiTheme="minorEastAsia" w:hAnsiTheme="minorEastAsia"/>
          <w:kern w:val="0"/>
          <w:szCs w:val="21"/>
        </w:rPr>
        <w:t>的三分之二。评审专家依法从政府采购评审专家库中随机抽取。</w:t>
      </w:r>
    </w:p>
    <w:p w14:paraId="6F3EC616">
      <w:pPr>
        <w:pStyle w:val="55"/>
        <w:numPr>
          <w:ilvl w:val="0"/>
          <w:numId w:val="33"/>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采购人将依法组建谈判小组，谈判小组由评审专家组成，成员人数应当为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3F81064E">
      <w:pPr>
        <w:pStyle w:val="55"/>
        <w:numPr>
          <w:ilvl w:val="0"/>
          <w:numId w:val="33"/>
        </w:numPr>
        <w:autoSpaceDE w:val="0"/>
        <w:autoSpaceDN w:val="0"/>
        <w:spacing w:line="360" w:lineRule="auto"/>
        <w:ind w:hanging="1369" w:firstLineChars="0"/>
        <w:contextualSpacing/>
        <w:rPr>
          <w:rFonts w:cs="宋体" w:asciiTheme="minorEastAsia" w:hAnsiTheme="minorEastAsia"/>
          <w:kern w:val="0"/>
          <w:szCs w:val="21"/>
        </w:rPr>
      </w:pPr>
      <w:r>
        <w:rPr>
          <w:rFonts w:ascii="ˎ̥" w:hAnsi="ˎ̥"/>
        </w:rPr>
        <w:t>达到公开招标数额标准的货物或者服务采购项目，或者达到招标规模标准的政府采购工程，竞争性谈判小组应当由5人以上单数组成</w:t>
      </w:r>
      <w:r>
        <w:rPr>
          <w:rFonts w:hint="eastAsia" w:ascii="ˎ̥" w:hAnsi="ˎ̥"/>
        </w:rPr>
        <w:t>。</w:t>
      </w:r>
    </w:p>
    <w:p w14:paraId="21D093D5">
      <w:pPr>
        <w:pStyle w:val="55"/>
        <w:numPr>
          <w:ilvl w:val="1"/>
          <w:numId w:val="31"/>
        </w:numPr>
        <w:autoSpaceDE w:val="0"/>
        <w:autoSpaceDN w:val="0"/>
        <w:spacing w:line="360" w:lineRule="auto"/>
        <w:ind w:firstLineChars="0"/>
        <w:contextualSpacing/>
        <w:rPr>
          <w:rFonts w:ascii="ˎ̥" w:hAnsi="ˎ̥"/>
          <w:vanish/>
        </w:rPr>
      </w:pPr>
    </w:p>
    <w:p w14:paraId="1DEFB98E">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ascii="ˎ̥" w:hAnsi="ˎ̥"/>
        </w:rPr>
        <w:t>采购人不得以评审专家身份参加本部门或本单位采购项目的评审</w:t>
      </w:r>
      <w:r>
        <w:rPr>
          <w:rFonts w:hint="eastAsia" w:cs="宋体" w:asciiTheme="minorEastAsia" w:hAnsiTheme="minorEastAsia"/>
          <w:kern w:val="0"/>
          <w:szCs w:val="21"/>
        </w:rPr>
        <w:t>。</w:t>
      </w:r>
    </w:p>
    <w:p w14:paraId="1CE4DC6B">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谈判小组成员与供应商存在下列利害关系之一的，应当回避：</w:t>
      </w:r>
    </w:p>
    <w:p w14:paraId="6C9EE980">
      <w:pPr>
        <w:pStyle w:val="55"/>
        <w:numPr>
          <w:ilvl w:val="0"/>
          <w:numId w:val="34"/>
        </w:numPr>
        <w:autoSpaceDE w:val="0"/>
        <w:autoSpaceDN w:val="0"/>
        <w:spacing w:line="360" w:lineRule="auto"/>
        <w:ind w:hanging="1369" w:firstLineChars="0"/>
        <w:contextualSpacing/>
        <w:rPr>
          <w:rFonts w:ascii="ˎ̥" w:hAnsi="ˎ̥"/>
        </w:rPr>
      </w:pPr>
      <w:r>
        <w:rPr>
          <w:rFonts w:hint="eastAsia" w:ascii="ˎ̥" w:hAnsi="ˎ̥"/>
        </w:rPr>
        <w:t>参加采购活动前三年内，与供应商存在劳动关系，或者担任过供应商的董事、监事，或者是供应商的控股股东或实际控制人；</w:t>
      </w:r>
    </w:p>
    <w:p w14:paraId="32BA3BC1">
      <w:pPr>
        <w:pStyle w:val="55"/>
        <w:numPr>
          <w:ilvl w:val="0"/>
          <w:numId w:val="34"/>
        </w:numPr>
        <w:autoSpaceDE w:val="0"/>
        <w:autoSpaceDN w:val="0"/>
        <w:spacing w:line="360" w:lineRule="auto"/>
        <w:ind w:hanging="1369" w:firstLineChars="0"/>
        <w:contextualSpacing/>
        <w:rPr>
          <w:rFonts w:ascii="ˎ̥" w:hAnsi="ˎ̥"/>
        </w:rPr>
      </w:pPr>
      <w:r>
        <w:rPr>
          <w:rFonts w:hint="eastAsia" w:ascii="ˎ̥" w:hAnsi="ˎ̥"/>
        </w:rPr>
        <w:t>与供应商的法定代表人或者负责人有夫妻、直系血亲、三代以内旁系血亲或者近姻亲关系；</w:t>
      </w:r>
    </w:p>
    <w:p w14:paraId="15E0BAB6">
      <w:pPr>
        <w:pStyle w:val="55"/>
        <w:numPr>
          <w:ilvl w:val="0"/>
          <w:numId w:val="34"/>
        </w:numPr>
        <w:autoSpaceDE w:val="0"/>
        <w:autoSpaceDN w:val="0"/>
        <w:spacing w:line="360" w:lineRule="auto"/>
        <w:ind w:hanging="1369" w:firstLineChars="0"/>
        <w:contextualSpacing/>
        <w:rPr>
          <w:rFonts w:ascii="ˎ̥" w:hAnsi="ˎ̥"/>
        </w:rPr>
      </w:pPr>
      <w:r>
        <w:rPr>
          <w:rFonts w:hint="eastAsia" w:ascii="ˎ̥" w:hAnsi="ˎ̥"/>
        </w:rPr>
        <w:t>与供应商有其他可能影响政府采购活动公平、公正进行的关系。</w:t>
      </w:r>
    </w:p>
    <w:p w14:paraId="3F80B73D">
      <w:pPr>
        <w:pStyle w:val="55"/>
        <w:numPr>
          <w:ilvl w:val="0"/>
          <w:numId w:val="35"/>
        </w:numPr>
        <w:autoSpaceDE w:val="0"/>
        <w:autoSpaceDN w:val="0"/>
        <w:spacing w:line="360" w:lineRule="auto"/>
        <w:ind w:firstLineChars="0"/>
        <w:contextualSpacing/>
        <w:rPr>
          <w:rFonts w:cs="宋体" w:asciiTheme="minorEastAsia" w:hAnsiTheme="minorEastAsia"/>
          <w:vanish/>
          <w:kern w:val="0"/>
          <w:szCs w:val="21"/>
        </w:rPr>
      </w:pPr>
    </w:p>
    <w:p w14:paraId="504A4306">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评审专家发现本人与参加采购活动的供应商有利害关系的，应当主动提出回避。采购人或者集中采购机构发现评审专家与参加采购活动的供应商有利害关系的，应当要求其回避。</w:t>
      </w:r>
    </w:p>
    <w:p w14:paraId="2CF98999">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采购人不得担任谈判小组组长。</w:t>
      </w:r>
    </w:p>
    <w:p w14:paraId="728BC2F1">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谈判小组成员名单在成交结果公告前应当保密。</w:t>
      </w:r>
    </w:p>
    <w:p w14:paraId="4E08EE3E">
      <w:pPr>
        <w:autoSpaceDE w:val="0"/>
        <w:autoSpaceDN w:val="0"/>
        <w:spacing w:line="360" w:lineRule="auto"/>
        <w:ind w:left="420"/>
        <w:contextualSpacing/>
        <w:rPr>
          <w:rFonts w:cs="宋体" w:asciiTheme="minorEastAsia" w:hAnsiTheme="minorEastAsia"/>
          <w:kern w:val="0"/>
          <w:szCs w:val="21"/>
        </w:rPr>
      </w:pPr>
    </w:p>
    <w:p w14:paraId="24F35AFD">
      <w:pPr>
        <w:pStyle w:val="55"/>
        <w:numPr>
          <w:ilvl w:val="0"/>
          <w:numId w:val="35"/>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资格审查和符合性审查</w:t>
      </w:r>
    </w:p>
    <w:p w14:paraId="400B8564">
      <w:pPr>
        <w:pStyle w:val="55"/>
        <w:numPr>
          <w:ilvl w:val="0"/>
          <w:numId w:val="3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资格审查：谈判小组依据有关法律法规和谈判文件的规定对供应商的资格进行审查。</w:t>
      </w:r>
    </w:p>
    <w:p w14:paraId="73FDCB82">
      <w:pPr>
        <w:pStyle w:val="55"/>
        <w:autoSpaceDE w:val="0"/>
        <w:autoSpaceDN w:val="0"/>
        <w:spacing w:line="360" w:lineRule="auto"/>
        <w:ind w:left="964" w:firstLine="0" w:firstLineChars="0"/>
        <w:contextualSpacing/>
        <w:rPr>
          <w:rFonts w:cs="宋体" w:asciiTheme="minorEastAsia" w:hAnsiTheme="minorEastAsia"/>
          <w:kern w:val="0"/>
          <w:szCs w:val="21"/>
        </w:rPr>
      </w:pPr>
      <w:r>
        <w:rPr>
          <w:rFonts w:hint="eastAsia" w:cs="宋体" w:asciiTheme="minorEastAsia" w:hAnsiTheme="minorEastAsia"/>
          <w:b/>
          <w:kern w:val="0"/>
          <w:szCs w:val="21"/>
        </w:rPr>
        <w:t>本项目具体资格审查详见（第六章 资格审查与评审）</w:t>
      </w:r>
      <w:r>
        <w:rPr>
          <w:rFonts w:hint="eastAsia" w:cs="宋体" w:asciiTheme="minorEastAsia" w:hAnsiTheme="minorEastAsia"/>
          <w:kern w:val="0"/>
          <w:szCs w:val="21"/>
        </w:rPr>
        <w:t>。</w:t>
      </w:r>
    </w:p>
    <w:p w14:paraId="7F102569">
      <w:pPr>
        <w:pStyle w:val="55"/>
        <w:numPr>
          <w:ilvl w:val="0"/>
          <w:numId w:val="11"/>
        </w:numPr>
        <w:autoSpaceDE w:val="0"/>
        <w:autoSpaceDN w:val="0"/>
        <w:spacing w:line="360" w:lineRule="auto"/>
        <w:ind w:firstLineChars="0"/>
        <w:contextualSpacing/>
        <w:rPr>
          <w:rFonts w:cs="宋体" w:asciiTheme="minorEastAsia" w:hAnsiTheme="minorEastAsia"/>
          <w:vanish/>
          <w:kern w:val="0"/>
          <w:szCs w:val="21"/>
        </w:rPr>
      </w:pPr>
    </w:p>
    <w:p w14:paraId="0F7EA77B">
      <w:pPr>
        <w:pStyle w:val="55"/>
        <w:numPr>
          <w:ilvl w:val="0"/>
          <w:numId w:val="11"/>
        </w:numPr>
        <w:autoSpaceDE w:val="0"/>
        <w:autoSpaceDN w:val="0"/>
        <w:spacing w:line="360" w:lineRule="auto"/>
        <w:ind w:firstLineChars="0"/>
        <w:contextualSpacing/>
        <w:rPr>
          <w:rFonts w:cs="宋体" w:asciiTheme="minorEastAsia" w:hAnsiTheme="minorEastAsia"/>
          <w:vanish/>
          <w:kern w:val="0"/>
          <w:szCs w:val="21"/>
        </w:rPr>
      </w:pPr>
    </w:p>
    <w:p w14:paraId="4E15E64D">
      <w:pPr>
        <w:pStyle w:val="55"/>
        <w:numPr>
          <w:ilvl w:val="1"/>
          <w:numId w:val="11"/>
        </w:numPr>
        <w:autoSpaceDE w:val="0"/>
        <w:autoSpaceDN w:val="0"/>
        <w:spacing w:line="360" w:lineRule="auto"/>
        <w:ind w:firstLineChars="0"/>
        <w:contextualSpacing/>
        <w:rPr>
          <w:rFonts w:cs="宋体" w:asciiTheme="minorEastAsia" w:hAnsiTheme="minorEastAsia"/>
          <w:vanish/>
          <w:kern w:val="0"/>
          <w:szCs w:val="21"/>
        </w:rPr>
      </w:pPr>
    </w:p>
    <w:p w14:paraId="4E59701B">
      <w:pPr>
        <w:pStyle w:val="55"/>
        <w:numPr>
          <w:ilvl w:val="0"/>
          <w:numId w:val="3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符合性审查：依据谈判文件的规定，从响应文件的有效性、完整性和对谈判文件的响应程度进行审查，以确定是否对谈判文件的全部实质性要求作出响应。</w:t>
      </w:r>
    </w:p>
    <w:p w14:paraId="1EE7178B">
      <w:pPr>
        <w:pStyle w:val="55"/>
        <w:autoSpaceDE w:val="0"/>
        <w:autoSpaceDN w:val="0"/>
        <w:spacing w:line="360" w:lineRule="auto"/>
        <w:ind w:left="964" w:firstLine="0" w:firstLineChars="0"/>
        <w:contextualSpacing/>
        <w:rPr>
          <w:rFonts w:cs="宋体" w:asciiTheme="minorEastAsia" w:hAnsiTheme="minorEastAsia"/>
          <w:kern w:val="0"/>
          <w:szCs w:val="21"/>
        </w:rPr>
      </w:pPr>
    </w:p>
    <w:p w14:paraId="07C1AA3B">
      <w:pPr>
        <w:pStyle w:val="55"/>
        <w:numPr>
          <w:ilvl w:val="0"/>
          <w:numId w:val="35"/>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响应文件的澄清</w:t>
      </w:r>
    </w:p>
    <w:p w14:paraId="518372B0">
      <w:pPr>
        <w:pStyle w:val="55"/>
        <w:numPr>
          <w:ilvl w:val="0"/>
          <w:numId w:val="37"/>
        </w:numPr>
        <w:autoSpaceDE w:val="0"/>
        <w:autoSpaceDN w:val="0"/>
        <w:spacing w:line="360" w:lineRule="auto"/>
        <w:ind w:hanging="964" w:firstLineChars="0"/>
        <w:contextualSpacing/>
        <w:rPr>
          <w:rFonts w:cs="宋体" w:asciiTheme="minorEastAsia" w:hAnsiTheme="minorEastAsia"/>
          <w:kern w:val="0"/>
          <w:szCs w:val="21"/>
        </w:rPr>
      </w:pPr>
      <w:r>
        <w:rPr>
          <w:rFonts w:ascii="ˎ̥" w:hAnsi="ˎ̥"/>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Cs w:val="21"/>
        </w:rPr>
        <w:t>。</w:t>
      </w:r>
      <w:r>
        <w:rPr>
          <w:rFonts w:ascii="ˎ̥" w:hAnsi="ˎ̥"/>
        </w:rPr>
        <w:t>供应商的澄清、说明或者更正不得超出响应文件的范围或者改变响应文件的实质性内容</w:t>
      </w:r>
      <w:r>
        <w:rPr>
          <w:rFonts w:hint="eastAsia" w:ascii="ˎ̥" w:hAnsi="ˎ̥"/>
        </w:rPr>
        <w:t>。</w:t>
      </w:r>
    </w:p>
    <w:p w14:paraId="30E0525D">
      <w:pPr>
        <w:pStyle w:val="55"/>
        <w:numPr>
          <w:ilvl w:val="0"/>
          <w:numId w:val="3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供应商的澄清、说明或者更正应当采用书面</w:t>
      </w:r>
      <w:r>
        <w:rPr>
          <w:rFonts w:hint="eastAsia" w:ascii="ˎ̥" w:hAnsi="ˎ̥"/>
        </w:rPr>
        <w:t>形式，</w:t>
      </w:r>
      <w:r>
        <w:rPr>
          <w:rFonts w:ascii="ˎ̥" w:hAnsi="ˎ̥"/>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rPr>
        <w:t>。供应商的澄清、说明或者补正不得超出</w:t>
      </w:r>
      <w:r>
        <w:rPr>
          <w:rFonts w:hint="eastAsia" w:cs="宋体" w:asciiTheme="minorEastAsia" w:hAnsiTheme="minorEastAsia"/>
          <w:kern w:val="0"/>
          <w:szCs w:val="21"/>
        </w:rPr>
        <w:t>投标文件的范围或者改变响应文件的实质性内容。</w:t>
      </w:r>
    </w:p>
    <w:p w14:paraId="5234D4A3">
      <w:pPr>
        <w:pStyle w:val="55"/>
        <w:numPr>
          <w:ilvl w:val="0"/>
          <w:numId w:val="37"/>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686D0C9A">
      <w:pPr>
        <w:pStyle w:val="55"/>
        <w:autoSpaceDE w:val="0"/>
        <w:autoSpaceDN w:val="0"/>
        <w:spacing w:line="360" w:lineRule="auto"/>
        <w:ind w:left="964" w:firstLine="0" w:firstLineChars="0"/>
        <w:contextualSpacing/>
        <w:rPr>
          <w:rFonts w:cs="宋体" w:asciiTheme="minorEastAsia" w:hAnsiTheme="minorEastAsia"/>
          <w:kern w:val="0"/>
          <w:szCs w:val="21"/>
        </w:rPr>
      </w:pPr>
    </w:p>
    <w:p w14:paraId="73C9EEE7">
      <w:pPr>
        <w:pStyle w:val="55"/>
        <w:numPr>
          <w:ilvl w:val="0"/>
          <w:numId w:val="35"/>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3B49F0F3">
      <w:pPr>
        <w:pStyle w:val="55"/>
        <w:numPr>
          <w:ilvl w:val="1"/>
          <w:numId w:val="38"/>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4CF6EB1B">
      <w:pPr>
        <w:pStyle w:val="55"/>
        <w:numPr>
          <w:ilvl w:val="1"/>
          <w:numId w:val="3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79E2A33">
      <w:pPr>
        <w:pStyle w:val="55"/>
        <w:numPr>
          <w:ilvl w:val="1"/>
          <w:numId w:val="3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55CB12B4">
      <w:pPr>
        <w:autoSpaceDE w:val="0"/>
        <w:autoSpaceDN w:val="0"/>
        <w:spacing w:line="360" w:lineRule="auto"/>
        <w:ind w:left="964"/>
        <w:contextualSpacing/>
        <w:rPr>
          <w:rFonts w:cs="宋体" w:asciiTheme="minorEastAsia" w:hAnsiTheme="minorEastAsia"/>
          <w:kern w:val="0"/>
          <w:szCs w:val="21"/>
        </w:rPr>
      </w:pPr>
    </w:p>
    <w:p w14:paraId="06AE0F19">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响应无效情形</w:t>
      </w:r>
    </w:p>
    <w:p w14:paraId="7D559481">
      <w:pPr>
        <w:pStyle w:val="55"/>
        <w:numPr>
          <w:ilvl w:val="0"/>
          <w:numId w:val="39"/>
        </w:numPr>
        <w:autoSpaceDE w:val="0"/>
        <w:autoSpaceDN w:val="0"/>
        <w:spacing w:line="360" w:lineRule="auto"/>
        <w:ind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62CA3B5D">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1769A44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734DE6E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39CAA00">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44494F5">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B8A3B56">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CF6921B">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3B20E0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8885B51">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1BA4A892">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18643F5C">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81E2B7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762C924">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623B213B">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7692E78">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0DF59BCC">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015D344">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7F952098">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FF2C160">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6E82CBDD">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776B3CA">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6E3B9258">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E7CB625">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02369B9">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883B722">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78EA2BCF">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50157D9">
      <w:pPr>
        <w:pStyle w:val="55"/>
        <w:numPr>
          <w:ilvl w:val="0"/>
          <w:numId w:val="41"/>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未按照谈判文件的规定提交《禹州市政府采购供应商信用承诺函》的；</w:t>
      </w:r>
    </w:p>
    <w:p w14:paraId="4F6BA94E">
      <w:pPr>
        <w:pStyle w:val="55"/>
        <w:numPr>
          <w:ilvl w:val="0"/>
          <w:numId w:val="41"/>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未按照谈判文件的规定提交谈判承诺函的；</w:t>
      </w:r>
    </w:p>
    <w:p w14:paraId="3CC63F90">
      <w:pPr>
        <w:pStyle w:val="55"/>
        <w:numPr>
          <w:ilvl w:val="0"/>
          <w:numId w:val="42"/>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响应文件未按谈判文件要求签署、盖章的；</w:t>
      </w:r>
    </w:p>
    <w:p w14:paraId="0DD4DBBA">
      <w:pPr>
        <w:pStyle w:val="55"/>
        <w:numPr>
          <w:ilvl w:val="0"/>
          <w:numId w:val="42"/>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报价超过谈判文件中规定的预算金额的；</w:t>
      </w:r>
    </w:p>
    <w:p w14:paraId="61221EB2">
      <w:pPr>
        <w:pStyle w:val="55"/>
        <w:numPr>
          <w:ilvl w:val="0"/>
          <w:numId w:val="42"/>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响应文件含有采购人不能接受的附加条件的。</w:t>
      </w:r>
    </w:p>
    <w:p w14:paraId="38658055">
      <w:pPr>
        <w:pStyle w:val="55"/>
        <w:numPr>
          <w:ilvl w:val="0"/>
          <w:numId w:val="3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111E9C56">
      <w:pPr>
        <w:pStyle w:val="55"/>
        <w:numPr>
          <w:ilvl w:val="0"/>
          <w:numId w:val="4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65FB4AC0">
      <w:pPr>
        <w:pStyle w:val="55"/>
        <w:numPr>
          <w:ilvl w:val="0"/>
          <w:numId w:val="4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7660B30A">
      <w:pPr>
        <w:pStyle w:val="55"/>
        <w:numPr>
          <w:ilvl w:val="0"/>
          <w:numId w:val="45"/>
        </w:numPr>
        <w:autoSpaceDE w:val="0"/>
        <w:autoSpaceDN w:val="0"/>
        <w:spacing w:line="360" w:lineRule="auto"/>
        <w:ind w:left="1418" w:hanging="1418"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DAD5FE9">
      <w:pPr>
        <w:pStyle w:val="55"/>
        <w:numPr>
          <w:ilvl w:val="0"/>
          <w:numId w:val="46"/>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00131DE6">
      <w:pPr>
        <w:pStyle w:val="55"/>
        <w:numPr>
          <w:ilvl w:val="0"/>
          <w:numId w:val="4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640B6A03">
      <w:pPr>
        <w:pStyle w:val="55"/>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61DC87FF">
      <w:pPr>
        <w:pStyle w:val="55"/>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5BD4C91D">
      <w:pPr>
        <w:pStyle w:val="55"/>
        <w:numPr>
          <w:ilvl w:val="0"/>
          <w:numId w:val="50"/>
        </w:numPr>
        <w:autoSpaceDE w:val="0"/>
        <w:autoSpaceDN w:val="0"/>
        <w:spacing w:line="360" w:lineRule="auto"/>
        <w:ind w:left="1418" w:hanging="1418"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其它涉嫌串通的情形。</w:t>
      </w:r>
    </w:p>
    <w:p w14:paraId="3E08DBB2">
      <w:pPr>
        <w:pStyle w:val="55"/>
        <w:numPr>
          <w:ilvl w:val="0"/>
          <w:numId w:val="3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有下列情形之一的，视为供应商串通谈判，其响应无效：</w:t>
      </w:r>
    </w:p>
    <w:p w14:paraId="0966254A">
      <w:pPr>
        <w:pStyle w:val="55"/>
        <w:numPr>
          <w:ilvl w:val="0"/>
          <w:numId w:val="51"/>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14624EF3">
      <w:pPr>
        <w:pStyle w:val="55"/>
        <w:numPr>
          <w:ilvl w:val="0"/>
          <w:numId w:val="52"/>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不同供应商委托同一单位或者个人办理响应事宜；</w:t>
      </w:r>
    </w:p>
    <w:p w14:paraId="1838DA50">
      <w:pPr>
        <w:pStyle w:val="55"/>
        <w:numPr>
          <w:ilvl w:val="0"/>
          <w:numId w:val="53"/>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3D2465F5">
      <w:pPr>
        <w:pStyle w:val="55"/>
        <w:numPr>
          <w:ilvl w:val="0"/>
          <w:numId w:val="5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478B6310">
      <w:pPr>
        <w:pStyle w:val="55"/>
        <w:numPr>
          <w:ilvl w:val="0"/>
          <w:numId w:val="55"/>
        </w:numPr>
        <w:autoSpaceDE w:val="0"/>
        <w:autoSpaceDN w:val="0"/>
        <w:spacing w:line="360" w:lineRule="auto"/>
        <w:ind w:hanging="1384"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07ABDBDA">
      <w:pPr>
        <w:pStyle w:val="55"/>
        <w:numPr>
          <w:ilvl w:val="0"/>
          <w:numId w:val="39"/>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6531804D">
      <w:pPr>
        <w:pStyle w:val="55"/>
        <w:numPr>
          <w:ilvl w:val="0"/>
          <w:numId w:val="3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77C86DED">
      <w:pPr>
        <w:pStyle w:val="55"/>
        <w:numPr>
          <w:ilvl w:val="0"/>
          <w:numId w:val="39"/>
        </w:numPr>
        <w:autoSpaceDE w:val="0"/>
        <w:autoSpaceDN w:val="0"/>
        <w:spacing w:line="360" w:lineRule="auto"/>
        <w:ind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法律法规和响应文件规定的其他无效情形。</w:t>
      </w:r>
    </w:p>
    <w:p w14:paraId="0AA50D6B">
      <w:pPr>
        <w:pStyle w:val="55"/>
        <w:autoSpaceDE w:val="0"/>
        <w:autoSpaceDN w:val="0"/>
        <w:spacing w:line="360" w:lineRule="auto"/>
        <w:ind w:left="964" w:firstLine="0" w:firstLineChars="0"/>
        <w:contextualSpacing/>
        <w:rPr>
          <w:rFonts w:cs="宋体" w:asciiTheme="minorEastAsia" w:hAnsiTheme="minorEastAsia"/>
          <w:kern w:val="0"/>
          <w:szCs w:val="21"/>
        </w:rPr>
      </w:pPr>
    </w:p>
    <w:p w14:paraId="26606AC3">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响应文件评审与谈判</w:t>
      </w:r>
    </w:p>
    <w:p w14:paraId="5D2A11B9">
      <w:pPr>
        <w:pStyle w:val="55"/>
        <w:numPr>
          <w:ilvl w:val="0"/>
          <w:numId w:val="56"/>
        </w:numPr>
        <w:autoSpaceDE w:val="0"/>
        <w:autoSpaceDN w:val="0"/>
        <w:spacing w:line="360" w:lineRule="auto"/>
        <w:ind w:left="993" w:hanging="993" w:firstLineChars="0"/>
        <w:contextualSpacing/>
        <w:rPr>
          <w:rFonts w:cs="宋体" w:asciiTheme="minorEastAsia" w:hAnsiTheme="minorEastAsia"/>
          <w:kern w:val="0"/>
          <w:szCs w:val="21"/>
        </w:rPr>
      </w:pPr>
      <w:r>
        <w:rPr>
          <w:rFonts w:cs="宋体" w:asciiTheme="minorEastAsia" w:hAnsiTheme="minorEastAsia"/>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kern w:val="0"/>
          <w:szCs w:val="21"/>
        </w:rPr>
        <w:t>。</w:t>
      </w:r>
    </w:p>
    <w:p w14:paraId="54151F52">
      <w:pPr>
        <w:pStyle w:val="55"/>
        <w:numPr>
          <w:ilvl w:val="0"/>
          <w:numId w:val="56"/>
        </w:numPr>
        <w:autoSpaceDE w:val="0"/>
        <w:autoSpaceDN w:val="0"/>
        <w:spacing w:line="360" w:lineRule="auto"/>
        <w:ind w:left="993" w:hanging="993" w:firstLineChars="0"/>
        <w:contextualSpacing/>
        <w:rPr>
          <w:rFonts w:cs="宋体" w:asciiTheme="minorEastAsia" w:hAnsiTheme="minorEastAsia"/>
          <w:kern w:val="0"/>
          <w:szCs w:val="21"/>
        </w:rPr>
      </w:pPr>
      <w:r>
        <w:rPr>
          <w:rFonts w:ascii="ˎ̥" w:hAnsi="ˎ̥"/>
        </w:rPr>
        <w:t>谈判小组所有成员应当集中与单一供应商分别进行谈判，并给予所有参加谈判的供应商平等的谈判机会</w:t>
      </w:r>
      <w:r>
        <w:rPr>
          <w:rFonts w:hint="eastAsia" w:ascii="ˎ̥" w:hAnsi="ˎ̥"/>
        </w:rPr>
        <w:t>。</w:t>
      </w:r>
    </w:p>
    <w:p w14:paraId="0B40CD82">
      <w:pPr>
        <w:pStyle w:val="55"/>
        <w:numPr>
          <w:ilvl w:val="0"/>
          <w:numId w:val="5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微软雅黑"/>
        </w:rPr>
        <w:t>在谈判中，谈判的任何一方不得透露与谈判有关的其他供应商的技术资料、价格和其他信息。</w:t>
      </w:r>
    </w:p>
    <w:p w14:paraId="05710558">
      <w:pPr>
        <w:pStyle w:val="55"/>
        <w:numPr>
          <w:ilvl w:val="0"/>
          <w:numId w:val="56"/>
        </w:numPr>
        <w:autoSpaceDE w:val="0"/>
        <w:autoSpaceDN w:val="0"/>
        <w:spacing w:line="360" w:lineRule="auto"/>
        <w:ind w:left="993" w:hanging="993" w:firstLineChars="0"/>
        <w:contextualSpacing/>
        <w:rPr>
          <w:rFonts w:cs="微软雅黑"/>
        </w:rPr>
      </w:pPr>
      <w:r>
        <w:rPr>
          <w:rFonts w:cs="微软雅黑"/>
        </w:rPr>
        <w:t>在谈判过程中，谈判小组可以根据谈判文件和谈判情况实质性变动采购需求中的技术、服务要求以及合同草案条款，但不得变动谈判文件中的其他内容。实质性变动的内容，须经采购人代表确认</w:t>
      </w:r>
      <w:r>
        <w:rPr>
          <w:rFonts w:hint="eastAsia" w:cs="微软雅黑"/>
        </w:rPr>
        <w:t>。</w:t>
      </w:r>
      <w:r>
        <w:rPr>
          <w:rFonts w:cs="微软雅黑"/>
        </w:rPr>
        <w:t>对谈判文件作出的实质性变动是谈判文件的有效组成部分，谈判小组应当及时以书面形式同时通知所有参加谈判的供应商</w:t>
      </w:r>
      <w:r>
        <w:rPr>
          <w:rFonts w:hint="eastAsia" w:cs="微软雅黑"/>
        </w:rPr>
        <w:t>。</w:t>
      </w:r>
    </w:p>
    <w:p w14:paraId="17A38FCC">
      <w:pPr>
        <w:pStyle w:val="55"/>
        <w:numPr>
          <w:ilvl w:val="0"/>
          <w:numId w:val="56"/>
        </w:numPr>
        <w:autoSpaceDE w:val="0"/>
        <w:autoSpaceDN w:val="0"/>
        <w:spacing w:line="360" w:lineRule="auto"/>
        <w:ind w:left="964" w:hanging="993" w:firstLineChars="0"/>
        <w:contextualSpacing/>
        <w:rPr>
          <w:rFonts w:ascii="ˎ̥" w:hAnsi="ˎ̥"/>
        </w:rPr>
      </w:pPr>
      <w:r>
        <w:rPr>
          <w:rFonts w:ascii="ˎ̥" w:hAnsi="ˎ̥"/>
        </w:rPr>
        <w:t>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r>
        <w:rPr>
          <w:rFonts w:hint="eastAsia" w:ascii="ˎ̥" w:hAnsi="ˎ̥"/>
        </w:rPr>
        <w:t>。</w:t>
      </w:r>
    </w:p>
    <w:p w14:paraId="3E085E22">
      <w:pPr>
        <w:pStyle w:val="55"/>
        <w:numPr>
          <w:ilvl w:val="0"/>
          <w:numId w:val="56"/>
        </w:numPr>
        <w:autoSpaceDE w:val="0"/>
        <w:autoSpaceDN w:val="0"/>
        <w:spacing w:line="360" w:lineRule="auto"/>
        <w:ind w:left="964" w:hanging="993" w:firstLineChars="0"/>
        <w:contextualSpacing/>
        <w:rPr>
          <w:rFonts w:ascii="ˎ̥" w:hAnsi="ˎ̥"/>
        </w:rPr>
      </w:pPr>
      <w:r>
        <w:rPr>
          <w:rFonts w:ascii="ˎ̥" w:hAnsi="ˎ̥"/>
        </w:rPr>
        <w:t>谈判文件能够详细列明采购标的的技术、服务要求的，谈判结束后，谈判小组应当要求所有继续参加谈判的供应商在规定时间内提交最后报价，提交最后报价的供应商不得少于3家</w:t>
      </w:r>
      <w:r>
        <w:rPr>
          <w:rFonts w:hint="eastAsia" w:ascii="ˎ̥" w:hAnsi="ˎ̥"/>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42107E27">
      <w:pPr>
        <w:autoSpaceDE w:val="0"/>
        <w:autoSpaceDN w:val="0"/>
        <w:spacing w:line="360" w:lineRule="auto"/>
        <w:ind w:left="964"/>
        <w:contextualSpacing/>
        <w:rPr>
          <w:rFonts w:ascii="ˎ̥" w:hAnsi="ˎ̥"/>
        </w:rPr>
      </w:pPr>
      <w:r>
        <w:rPr>
          <w:rFonts w:ascii="ˎ̥" w:hAnsi="ˎ̥"/>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r>
        <w:rPr>
          <w:rFonts w:hint="eastAsia" w:ascii="ˎ̥" w:hAnsi="ˎ̥"/>
        </w:rPr>
        <w:t>。</w:t>
      </w:r>
    </w:p>
    <w:p w14:paraId="126A154D">
      <w:pPr>
        <w:pStyle w:val="23"/>
        <w:keepNext w:val="0"/>
        <w:keepLines w:val="0"/>
        <w:widowControl/>
        <w:suppressLineNumbers w:val="0"/>
        <w:spacing w:before="0" w:beforeAutospacing="0" w:after="0" w:afterAutospacing="0" w:line="23" w:lineRule="atLeast"/>
        <w:ind w:left="0" w:right="0" w:firstLine="465"/>
        <w:jc w:val="left"/>
        <w:rPr>
          <w:rFonts w:ascii="ˎ̥" w:hAnsi="ˎ̥"/>
        </w:rPr>
      </w:pPr>
    </w:p>
    <w:p w14:paraId="515C4DA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840" w:right="0" w:hanging="840" w:hangingChars="400"/>
        <w:jc w:val="left"/>
        <w:textAlignment w:val="auto"/>
        <w:rPr>
          <w:rFonts w:ascii="ˎ̥" w:hAnsi="ˎ̥" w:eastAsiaTheme="minorEastAsia" w:cstheme="minorBidi"/>
          <w:color w:val="FF0000"/>
          <w:kern w:val="2"/>
          <w:sz w:val="21"/>
          <w:szCs w:val="22"/>
          <w:lang w:val="en-US" w:eastAsia="zh-CN" w:bidi="ar-SA"/>
        </w:rPr>
      </w:pPr>
      <w:r>
        <w:rPr>
          <w:rFonts w:hint="eastAsia" w:ascii="ˎ̥" w:hAnsi="ˎ̥" w:eastAsiaTheme="minorEastAsia" w:cstheme="minorBidi"/>
          <w:kern w:val="2"/>
          <w:sz w:val="21"/>
          <w:szCs w:val="22"/>
          <w:lang w:val="en-US" w:eastAsia="zh-CN" w:bidi="ar-SA"/>
        </w:rPr>
        <w:t xml:space="preserve">28.7    </w:t>
      </w:r>
      <w:r>
        <w:rPr>
          <w:rFonts w:ascii="ˎ̥" w:hAnsi="ˎ̥" w:eastAsiaTheme="minorEastAsia" w:cstheme="minorBidi"/>
          <w:kern w:val="2"/>
          <w:sz w:val="21"/>
          <w:szCs w:val="22"/>
          <w:lang w:val="en-US" w:eastAsia="zh-CN" w:bidi="ar-SA"/>
        </w:rPr>
        <w:t>最后报价是供应商响应文件的有效组成部分。</w:t>
      </w:r>
      <w:r>
        <w:rPr>
          <w:rFonts w:hint="eastAsia" w:ascii="ˎ̥" w:hAnsi="ˎ̥" w:eastAsiaTheme="minorEastAsia" w:cstheme="minorBidi"/>
          <w:kern w:val="2"/>
          <w:sz w:val="21"/>
          <w:szCs w:val="22"/>
          <w:lang w:val="en-US" w:eastAsia="zh-CN" w:bidi="ar-SA"/>
        </w:rPr>
        <w:t>（</w:t>
      </w:r>
      <w:r>
        <w:rPr>
          <w:rFonts w:hint="eastAsia" w:ascii="ˎ̥" w:hAnsi="ˎ̥" w:eastAsiaTheme="minorEastAsia" w:cstheme="minorBidi"/>
          <w:color w:val="FF0000"/>
          <w:kern w:val="2"/>
          <w:sz w:val="21"/>
          <w:szCs w:val="22"/>
          <w:lang w:val="en-US" w:eastAsia="zh-CN" w:bidi="ar-SA"/>
        </w:rPr>
        <w:t>特别提示：谈判小组应严格按照电子化评标系统规定的流程要求投标供应商使用CA数字证书登录许昌公共资源交易系统进行报价，禁止通过交易系统中的聊天通讯页面要求投标供应商提交报价、工程量清单等相关材料。</w:t>
      </w:r>
    </w:p>
    <w:p w14:paraId="7973EAFD">
      <w:pPr>
        <w:pStyle w:val="55"/>
        <w:numPr>
          <w:ilvl w:val="0"/>
          <w:numId w:val="0"/>
        </w:numPr>
        <w:autoSpaceDE w:val="0"/>
        <w:autoSpaceDN w:val="0"/>
        <w:spacing w:line="360" w:lineRule="auto"/>
        <w:ind w:left="-29" w:leftChars="0"/>
        <w:contextualSpacing/>
        <w:rPr>
          <w:rFonts w:ascii="ˎ̥" w:hAnsi="ˎ̥" w:eastAsiaTheme="minorEastAsia" w:cstheme="minorBidi"/>
          <w:kern w:val="2"/>
          <w:sz w:val="21"/>
          <w:szCs w:val="22"/>
          <w:lang w:val="en-US" w:eastAsia="zh-CN" w:bidi="ar-SA"/>
        </w:rPr>
      </w:pPr>
      <w:r>
        <w:rPr>
          <w:rFonts w:hint="eastAsia" w:ascii="ˎ̥" w:hAnsi="ˎ̥" w:eastAsiaTheme="minorEastAsia" w:cstheme="minorBidi"/>
          <w:kern w:val="2"/>
          <w:sz w:val="21"/>
          <w:szCs w:val="22"/>
          <w:lang w:val="en-US" w:eastAsia="zh-CN" w:bidi="ar-SA"/>
        </w:rPr>
        <w:t xml:space="preserve">28.8  </w:t>
      </w:r>
      <w:r>
        <w:rPr>
          <w:rFonts w:hint="eastAsia" w:ascii="ˎ̥" w:hAnsi="ˎ̥" w:cstheme="minorBidi"/>
          <w:kern w:val="2"/>
          <w:sz w:val="21"/>
          <w:szCs w:val="22"/>
          <w:lang w:val="en-US" w:eastAsia="zh-CN" w:bidi="ar-SA"/>
        </w:rPr>
        <w:t xml:space="preserve">  </w:t>
      </w:r>
      <w:r>
        <w:rPr>
          <w:rFonts w:ascii="ˎ̥" w:hAnsi="ˎ̥" w:eastAsiaTheme="minorEastAsia" w:cstheme="minorBidi"/>
          <w:kern w:val="2"/>
          <w:sz w:val="21"/>
          <w:szCs w:val="22"/>
          <w:lang w:val="en-US" w:eastAsia="zh-CN" w:bidi="ar-SA"/>
        </w:rPr>
        <w:t>已提交响应文件的供应商，在提交最后报价之前，可以根据谈判情况退出谈判</w:t>
      </w:r>
      <w:r>
        <w:rPr>
          <w:rFonts w:hint="eastAsia" w:ascii="ˎ̥" w:hAnsi="ˎ̥" w:eastAsiaTheme="minorEastAsia" w:cstheme="minorBidi"/>
          <w:kern w:val="2"/>
          <w:sz w:val="21"/>
          <w:szCs w:val="22"/>
          <w:lang w:val="en-US" w:eastAsia="zh-CN" w:bidi="ar-SA"/>
        </w:rPr>
        <w:t>。</w:t>
      </w:r>
    </w:p>
    <w:p w14:paraId="6BB2D189">
      <w:pPr>
        <w:pStyle w:val="55"/>
        <w:numPr>
          <w:ilvl w:val="0"/>
          <w:numId w:val="0"/>
        </w:numPr>
        <w:autoSpaceDE w:val="0"/>
        <w:autoSpaceDN w:val="0"/>
        <w:spacing w:line="360" w:lineRule="auto"/>
        <w:ind w:left="813" w:leftChars="-13" w:hanging="840" w:hangingChars="400"/>
        <w:contextualSpacing/>
        <w:rPr>
          <w:rFonts w:ascii="ˎ̥" w:hAnsi="ˎ̥" w:eastAsiaTheme="minorEastAsia" w:cstheme="minorBidi"/>
          <w:kern w:val="2"/>
          <w:sz w:val="21"/>
          <w:szCs w:val="22"/>
          <w:lang w:val="en-US" w:eastAsia="zh-CN" w:bidi="ar-SA"/>
        </w:rPr>
      </w:pPr>
      <w:r>
        <w:rPr>
          <w:rFonts w:hint="eastAsia" w:ascii="ˎ̥" w:hAnsi="ˎ̥" w:eastAsiaTheme="minorEastAsia" w:cstheme="minorBidi"/>
          <w:kern w:val="2"/>
          <w:sz w:val="21"/>
          <w:szCs w:val="22"/>
          <w:lang w:val="en-US" w:eastAsia="zh-CN" w:bidi="ar-SA"/>
        </w:rPr>
        <w:t xml:space="preserve">28.9  </w:t>
      </w:r>
      <w:r>
        <w:rPr>
          <w:rFonts w:hint="eastAsia" w:ascii="ˎ̥" w:hAnsi="ˎ̥" w:cstheme="minorBidi"/>
          <w:kern w:val="2"/>
          <w:sz w:val="21"/>
          <w:szCs w:val="22"/>
          <w:lang w:val="en-US" w:eastAsia="zh-CN" w:bidi="ar-SA"/>
        </w:rPr>
        <w:t xml:space="preserve">  </w:t>
      </w:r>
      <w:r>
        <w:rPr>
          <w:rFonts w:hint="eastAsia" w:ascii="ˎ̥" w:hAnsi="ˎ̥" w:eastAsiaTheme="minorEastAsia" w:cstheme="minorBidi"/>
          <w:kern w:val="2"/>
          <w:sz w:val="21"/>
          <w:szCs w:val="22"/>
          <w:lang w:val="en-US" w:eastAsia="zh-CN" w:bidi="ar-SA"/>
        </w:rPr>
        <w:t>按照《关于推进全流程电子化交易和在线监管工作有关问题的通知》（许公管办〔2019〕3号）规定，评审专家应严格按照要求查看“硬件特征码相”关信息并进行评审。</w:t>
      </w:r>
    </w:p>
    <w:p w14:paraId="3806CADD">
      <w:pPr>
        <w:pStyle w:val="55"/>
        <w:autoSpaceDE w:val="0"/>
        <w:autoSpaceDN w:val="0"/>
        <w:spacing w:line="360" w:lineRule="auto"/>
        <w:ind w:left="964" w:firstLine="0" w:firstLineChars="0"/>
        <w:contextualSpacing/>
        <w:rPr>
          <w:rFonts w:ascii="ˎ̥" w:hAnsi="ˎ̥" w:eastAsiaTheme="minorEastAsia" w:cstheme="minorBidi"/>
          <w:kern w:val="2"/>
          <w:sz w:val="21"/>
          <w:szCs w:val="22"/>
          <w:lang w:val="en-US" w:eastAsia="zh-CN" w:bidi="ar-SA"/>
        </w:rPr>
      </w:pPr>
    </w:p>
    <w:p w14:paraId="12E54412">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评审方法与提出成交候选人</w:t>
      </w:r>
    </w:p>
    <w:p w14:paraId="03500031">
      <w:pPr>
        <w:pStyle w:val="55"/>
        <w:autoSpaceDE w:val="0"/>
        <w:autoSpaceDN w:val="0"/>
        <w:spacing w:line="360" w:lineRule="auto"/>
        <w:ind w:left="991" w:leftChars="472" w:firstLine="0" w:firstLineChars="0"/>
        <w:contextualSpacing/>
        <w:rPr>
          <w:rFonts w:cs="宋体" w:asciiTheme="minorEastAsia" w:hAnsiTheme="minorEastAsia"/>
          <w:kern w:val="0"/>
          <w:szCs w:val="21"/>
        </w:rPr>
      </w:pPr>
      <w:r>
        <w:rPr>
          <w:rFonts w:ascii="ˎ̥" w:hAnsi="ˎ̥"/>
        </w:rPr>
        <w:t>谈判小组应当从质量和服务均能满足采购文件实质性响应要求的供应商中，按照最后报价由低到高的顺序提出3名以上成交候选人，并编写评审报告。</w:t>
      </w:r>
    </w:p>
    <w:p w14:paraId="4A07A25C">
      <w:pPr>
        <w:tabs>
          <w:tab w:val="left" w:pos="1260"/>
        </w:tabs>
        <w:autoSpaceDE w:val="0"/>
        <w:autoSpaceDN w:val="0"/>
        <w:spacing w:line="360" w:lineRule="auto"/>
        <w:contextualSpacing/>
        <w:rPr>
          <w:rFonts w:cs="仿宋_GB2312" w:asciiTheme="minorEastAsia" w:hAnsiTheme="minorEastAsia"/>
          <w:szCs w:val="21"/>
          <w:lang w:val="zh-CN"/>
        </w:rPr>
      </w:pPr>
    </w:p>
    <w:p w14:paraId="3195DB41">
      <w:pPr>
        <w:tabs>
          <w:tab w:val="left" w:pos="1260"/>
        </w:tabs>
        <w:autoSpaceDE w:val="0"/>
        <w:autoSpaceDN w:val="0"/>
        <w:spacing w:line="360" w:lineRule="auto"/>
        <w:contextualSpacing/>
        <w:jc w:val="center"/>
        <w:rPr>
          <w:rFonts w:cs="宋体" w:asciiTheme="minorEastAsia" w:hAnsiTheme="minorEastAsia"/>
          <w:b/>
          <w:kern w:val="0"/>
          <w:szCs w:val="21"/>
        </w:rPr>
      </w:pPr>
    </w:p>
    <w:p w14:paraId="19F01ECD">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六、确定成交供应商和授予合同</w:t>
      </w:r>
    </w:p>
    <w:p w14:paraId="34AAB81C">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确定成交供应商</w:t>
      </w:r>
    </w:p>
    <w:p w14:paraId="3F3D6534">
      <w:pPr>
        <w:pStyle w:val="55"/>
        <w:numPr>
          <w:ilvl w:val="0"/>
          <w:numId w:val="57"/>
        </w:numPr>
        <w:autoSpaceDE w:val="0"/>
        <w:autoSpaceDN w:val="0"/>
        <w:spacing w:line="360" w:lineRule="auto"/>
        <w:ind w:left="993" w:hanging="993" w:firstLineChars="0"/>
        <w:contextualSpacing/>
        <w:rPr>
          <w:rFonts w:ascii="ˎ̥" w:hAnsi="ˎ̥"/>
        </w:rPr>
      </w:pPr>
      <w:r>
        <w:rPr>
          <w:rFonts w:ascii="ˎ̥" w:hAnsi="ˎ̥"/>
        </w:rPr>
        <w:t>采购人应当在收到评审报</w:t>
      </w:r>
      <w:r>
        <w:rPr>
          <w:rFonts w:hint="eastAsia" w:ascii="ˎ̥" w:hAnsi="ˎ̥"/>
        </w:rPr>
        <w:t>告</w:t>
      </w:r>
      <w:r>
        <w:rPr>
          <w:rFonts w:hint="eastAsia" w:cs="宋体" w:asciiTheme="minorEastAsia" w:hAnsiTheme="minorEastAsia"/>
          <w:kern w:val="0"/>
          <w:szCs w:val="21"/>
        </w:rPr>
        <w:t>之日起1个工作日内</w:t>
      </w:r>
      <w:r>
        <w:rPr>
          <w:rFonts w:ascii="ˎ̥" w:hAnsi="ˎ̥"/>
        </w:rPr>
        <w:t>，从评审报告提出的成交候选人中，根据质量和服务均能满足采购文件实质性响应要求且最后报价最低的原则确定成交供应商</w:t>
      </w:r>
      <w:r>
        <w:rPr>
          <w:rFonts w:hint="eastAsia" w:ascii="ˎ̥" w:hAnsi="ˎ̥"/>
        </w:rPr>
        <w:t>（核验成交供应商由《禹州市政府采购供应商信用承诺函》替代的证明材料）。</w:t>
      </w:r>
    </w:p>
    <w:p w14:paraId="73D38153">
      <w:pPr>
        <w:pStyle w:val="55"/>
        <w:numPr>
          <w:ilvl w:val="0"/>
          <w:numId w:val="5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采购人在收到评标报告1个工作日内未按评标报告推荐的成交候选人顺序确定中标人，又不能说明合法理由的，视同按评标报告推荐的顺序确定排名第一的成交候选人为中标人。</w:t>
      </w:r>
    </w:p>
    <w:p w14:paraId="61FC35FA">
      <w:pPr>
        <w:pStyle w:val="55"/>
        <w:autoSpaceDE w:val="0"/>
        <w:autoSpaceDN w:val="0"/>
        <w:spacing w:line="360" w:lineRule="auto"/>
        <w:ind w:left="964" w:firstLine="0" w:firstLineChars="0"/>
        <w:contextualSpacing/>
        <w:rPr>
          <w:rFonts w:cs="宋体" w:asciiTheme="minorEastAsia" w:hAnsiTheme="minorEastAsia"/>
          <w:kern w:val="0"/>
          <w:szCs w:val="21"/>
        </w:rPr>
      </w:pPr>
    </w:p>
    <w:p w14:paraId="16C7A9D6">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终止采购活动的情形</w:t>
      </w:r>
    </w:p>
    <w:p w14:paraId="63FEA8CE">
      <w:pPr>
        <w:pStyle w:val="55"/>
        <w:autoSpaceDE w:val="0"/>
        <w:autoSpaceDN w:val="0"/>
        <w:spacing w:line="360" w:lineRule="auto"/>
        <w:ind w:left="993" w:firstLine="0" w:firstLineChars="0"/>
        <w:contextualSpacing/>
        <w:rPr>
          <w:rFonts w:cs="宋体" w:asciiTheme="minorEastAsia" w:hAnsiTheme="minorEastAsia"/>
          <w:b/>
          <w:kern w:val="0"/>
          <w:szCs w:val="21"/>
        </w:rPr>
      </w:pPr>
      <w:r>
        <w:rPr>
          <w:rFonts w:hint="eastAsia" w:cs="微软雅黑"/>
        </w:rPr>
        <w:t>在谈判采购中，出现下列情形之一的，采购人应当</w:t>
      </w:r>
      <w:r>
        <w:rPr>
          <w:rFonts w:hint="eastAsia" w:cs="微软雅黑"/>
          <w:lang w:val="en-US" w:eastAsia="zh-CN"/>
        </w:rPr>
        <w:t>中</w:t>
      </w:r>
      <w:r>
        <w:rPr>
          <w:rFonts w:hint="eastAsia" w:cs="微软雅黑"/>
        </w:rPr>
        <w:t>止竞争性谈判采购活动，发布项目终止公告并说明原因，重新开展采购活动：</w:t>
      </w:r>
    </w:p>
    <w:p w14:paraId="7361DBBF">
      <w:pPr>
        <w:pStyle w:val="55"/>
        <w:numPr>
          <w:ilvl w:val="0"/>
          <w:numId w:val="38"/>
        </w:numPr>
        <w:autoSpaceDE w:val="0"/>
        <w:autoSpaceDN w:val="0"/>
        <w:spacing w:line="360" w:lineRule="auto"/>
        <w:ind w:firstLineChars="0"/>
        <w:contextualSpacing/>
        <w:rPr>
          <w:rFonts w:cs="宋体" w:asciiTheme="minorEastAsia" w:hAnsiTheme="minorEastAsia"/>
          <w:vanish/>
          <w:kern w:val="0"/>
          <w:szCs w:val="21"/>
        </w:rPr>
      </w:pPr>
    </w:p>
    <w:p w14:paraId="70C43120">
      <w:pPr>
        <w:pStyle w:val="55"/>
        <w:numPr>
          <w:ilvl w:val="0"/>
          <w:numId w:val="58"/>
        </w:numPr>
        <w:autoSpaceDE w:val="0"/>
        <w:autoSpaceDN w:val="0"/>
        <w:spacing w:line="360" w:lineRule="auto"/>
        <w:ind w:left="993" w:hanging="993" w:firstLineChars="0"/>
        <w:contextualSpacing/>
        <w:rPr>
          <w:rFonts w:asciiTheme="minorEastAsia" w:hAnsiTheme="minorEastAsia"/>
        </w:rPr>
      </w:pPr>
      <w:r>
        <w:rPr>
          <w:rFonts w:asciiTheme="minorEastAsia" w:hAnsiTheme="minorEastAsia"/>
        </w:rPr>
        <w:t>因情况变化，不再符合规定的竞争性谈判采购方式适用情形的；</w:t>
      </w:r>
    </w:p>
    <w:p w14:paraId="36B745D9">
      <w:pPr>
        <w:pStyle w:val="55"/>
        <w:numPr>
          <w:ilvl w:val="0"/>
          <w:numId w:val="58"/>
        </w:numPr>
        <w:autoSpaceDE w:val="0"/>
        <w:autoSpaceDN w:val="0"/>
        <w:spacing w:line="360" w:lineRule="auto"/>
        <w:ind w:left="993" w:hanging="993" w:firstLineChars="0"/>
        <w:contextualSpacing/>
        <w:outlineLvl w:val="3"/>
        <w:rPr>
          <w:rFonts w:asciiTheme="minorEastAsia" w:hAnsiTheme="minorEastAsia"/>
        </w:rPr>
      </w:pPr>
      <w:r>
        <w:rPr>
          <w:rFonts w:asciiTheme="minorEastAsia" w:hAnsiTheme="minorEastAsia"/>
        </w:rPr>
        <w:t>出现影响采购公正的违法、违规行为的</w:t>
      </w:r>
      <w:r>
        <w:rPr>
          <w:rFonts w:hint="eastAsia" w:asciiTheme="minorEastAsia" w:hAnsiTheme="minorEastAsia"/>
        </w:rPr>
        <w:t>；</w:t>
      </w:r>
    </w:p>
    <w:p w14:paraId="014664B6">
      <w:pPr>
        <w:pStyle w:val="55"/>
        <w:numPr>
          <w:ilvl w:val="0"/>
          <w:numId w:val="58"/>
        </w:numPr>
        <w:autoSpaceDE w:val="0"/>
        <w:autoSpaceDN w:val="0"/>
        <w:spacing w:line="360" w:lineRule="auto"/>
        <w:ind w:left="993" w:hanging="993" w:firstLineChars="0"/>
        <w:contextualSpacing/>
        <w:rPr>
          <w:rFonts w:asciiTheme="minorEastAsia" w:hAnsiTheme="minorEastAsia"/>
        </w:rPr>
      </w:pPr>
      <w:r>
        <w:rPr>
          <w:rFonts w:hint="eastAsia" w:asciiTheme="minorEastAsia" w:hAnsiTheme="minorEastAsia"/>
        </w:rPr>
        <w:t>在采购过程中符合竞争要求的供应商或者报价未超过采购预算的供应商不足3家的，但《政府采购非招标采购方式管理办法》第二十七条第二款规定的情形除外。</w:t>
      </w:r>
    </w:p>
    <w:p w14:paraId="24FD239A">
      <w:pPr>
        <w:pStyle w:val="55"/>
        <w:autoSpaceDE w:val="0"/>
        <w:autoSpaceDN w:val="0"/>
        <w:spacing w:line="360" w:lineRule="auto"/>
        <w:ind w:left="964" w:firstLine="0" w:firstLineChars="0"/>
        <w:contextualSpacing/>
        <w:rPr>
          <w:rFonts w:ascii="ˎ̥" w:hAnsi="ˎ̥"/>
        </w:rPr>
      </w:pPr>
    </w:p>
    <w:p w14:paraId="64E569D2">
      <w:pPr>
        <w:pStyle w:val="55"/>
        <w:numPr>
          <w:ilvl w:val="0"/>
          <w:numId w:val="59"/>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3126D3A2">
      <w:pPr>
        <w:pStyle w:val="55"/>
        <w:numPr>
          <w:ilvl w:val="0"/>
          <w:numId w:val="60"/>
        </w:numPr>
        <w:autoSpaceDE w:val="0"/>
        <w:autoSpaceDN w:val="0"/>
        <w:spacing w:line="360" w:lineRule="auto"/>
        <w:ind w:left="993" w:hanging="993" w:firstLineChars="0"/>
        <w:contextualSpacing/>
        <w:rPr>
          <w:rFonts w:asciiTheme="minorEastAsia" w:hAnsiTheme="minorEastAsia"/>
        </w:rPr>
      </w:pPr>
      <w:r>
        <w:rPr>
          <w:rFonts w:hint="eastAsia" w:asciiTheme="minorEastAsia" w:hAnsiTheme="minorEastAsia"/>
        </w:rPr>
        <w:t>采购人确认成交人后公告成交结果的同时，禹州市政府采购中心向成交人发出成交通知书。</w:t>
      </w:r>
    </w:p>
    <w:p w14:paraId="6E85C9F0">
      <w:pPr>
        <w:pStyle w:val="55"/>
        <w:numPr>
          <w:ilvl w:val="0"/>
          <w:numId w:val="6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成交通知书发出后，采购人不得违法改变成交结果，成交供应商无正当理由不得放弃成交。</w:t>
      </w:r>
    </w:p>
    <w:p w14:paraId="2BA3F4F2">
      <w:pPr>
        <w:pStyle w:val="55"/>
        <w:autoSpaceDE w:val="0"/>
        <w:autoSpaceDN w:val="0"/>
        <w:spacing w:line="360" w:lineRule="auto"/>
        <w:ind w:left="964" w:firstLine="0" w:firstLineChars="0"/>
        <w:contextualSpacing/>
        <w:rPr>
          <w:rFonts w:cs="宋体" w:asciiTheme="minorEastAsia" w:hAnsiTheme="minorEastAsia"/>
          <w:kern w:val="0"/>
          <w:szCs w:val="21"/>
        </w:rPr>
      </w:pPr>
    </w:p>
    <w:p w14:paraId="198BB395">
      <w:pPr>
        <w:pStyle w:val="55"/>
        <w:numPr>
          <w:ilvl w:val="0"/>
          <w:numId w:val="6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质疑提出与答复</w:t>
      </w:r>
    </w:p>
    <w:p w14:paraId="5E07DDEB">
      <w:pPr>
        <w:pStyle w:val="55"/>
        <w:numPr>
          <w:ilvl w:val="0"/>
          <w:numId w:val="6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供应商认为谈判文件、采购过程和成交结果使自己的权益受到损害的，可以按照《政府采购质疑和投诉办法》（财政部令第94号）质疑。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3314FBFD">
      <w:pPr>
        <w:pStyle w:val="55"/>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对谈判文件提出质疑的，供应商应</w:t>
      </w:r>
      <w:r>
        <w:rPr>
          <w:rFonts w:cs="宋体" w:asciiTheme="minorEastAsia" w:hAnsiTheme="minorEastAsia"/>
          <w:kern w:val="0"/>
          <w:szCs w:val="21"/>
        </w:rPr>
        <w:t>已依法获取</w:t>
      </w:r>
      <w:r>
        <w:rPr>
          <w:rFonts w:hint="eastAsia" w:cs="宋体" w:asciiTheme="minorEastAsia" w:hAnsiTheme="minorEastAsia"/>
          <w:kern w:val="0"/>
          <w:szCs w:val="21"/>
        </w:rPr>
        <w:t>谈判</w:t>
      </w:r>
      <w:r>
        <w:rPr>
          <w:rFonts w:cs="宋体" w:asciiTheme="minorEastAsia" w:hAnsiTheme="minorEastAsia"/>
          <w:kern w:val="0"/>
          <w:szCs w:val="21"/>
        </w:rPr>
        <w:t>文件</w:t>
      </w:r>
      <w:r>
        <w:rPr>
          <w:rFonts w:hint="eastAsia" w:cs="宋体" w:asciiTheme="minorEastAsia" w:hAnsiTheme="minorEastAsia"/>
          <w:kern w:val="0"/>
          <w:szCs w:val="21"/>
        </w:rPr>
        <w:t>，且应当在</w:t>
      </w:r>
      <w:r>
        <w:rPr>
          <w:rFonts w:cs="宋体" w:asciiTheme="minorEastAsia" w:hAnsiTheme="minorEastAsia"/>
          <w:kern w:val="0"/>
          <w:szCs w:val="21"/>
        </w:rPr>
        <w:t>获取</w:t>
      </w:r>
      <w:r>
        <w:rPr>
          <w:rFonts w:hint="eastAsia" w:cs="宋体" w:asciiTheme="minorEastAsia" w:hAnsiTheme="minorEastAsia"/>
          <w:kern w:val="0"/>
          <w:szCs w:val="21"/>
        </w:rPr>
        <w:t>谈判</w:t>
      </w:r>
      <w:r>
        <w:rPr>
          <w:rFonts w:cs="宋体" w:asciiTheme="minorEastAsia" w:hAnsiTheme="minorEastAsia"/>
          <w:kern w:val="0"/>
          <w:szCs w:val="21"/>
        </w:rPr>
        <w:t>文件或者</w:t>
      </w:r>
      <w:r>
        <w:rPr>
          <w:rFonts w:hint="eastAsia" w:cs="宋体" w:asciiTheme="minorEastAsia" w:hAnsiTheme="minorEastAsia"/>
          <w:kern w:val="0"/>
          <w:szCs w:val="21"/>
        </w:rPr>
        <w:t>谈判</w:t>
      </w:r>
      <w:r>
        <w:rPr>
          <w:rFonts w:cs="宋体" w:asciiTheme="minorEastAsia" w:hAnsiTheme="minorEastAsia"/>
          <w:kern w:val="0"/>
          <w:szCs w:val="21"/>
        </w:rPr>
        <w:t>文件公告期限届满之日起7个工作日内</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450E4097">
      <w:pPr>
        <w:pStyle w:val="55"/>
        <w:numPr>
          <w:ilvl w:val="0"/>
          <w:numId w:val="64"/>
        </w:numPr>
        <w:autoSpaceDE w:val="0"/>
        <w:autoSpaceDN w:val="0"/>
        <w:spacing w:line="360" w:lineRule="auto"/>
        <w:ind w:hanging="1411"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71F7D83F">
      <w:pPr>
        <w:pStyle w:val="55"/>
        <w:numPr>
          <w:ilvl w:val="0"/>
          <w:numId w:val="64"/>
        </w:numPr>
        <w:autoSpaceDE w:val="0"/>
        <w:autoSpaceDN w:val="0"/>
        <w:spacing w:line="360" w:lineRule="auto"/>
        <w:ind w:hanging="1411"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0DA292C2">
      <w:pPr>
        <w:pStyle w:val="55"/>
        <w:numPr>
          <w:ilvl w:val="0"/>
          <w:numId w:val="62"/>
        </w:numPr>
        <w:autoSpaceDE w:val="0"/>
        <w:autoSpaceDN w:val="0"/>
        <w:spacing w:line="360" w:lineRule="auto"/>
        <w:ind w:left="993" w:hanging="993"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w:t>
      </w:r>
      <w:r>
        <w:rPr>
          <w:rFonts w:hint="eastAsia" w:cs="宋体" w:asciiTheme="minorEastAsia" w:hAnsiTheme="minorEastAsia"/>
          <w:kern w:val="0"/>
          <w:szCs w:val="21"/>
        </w:rPr>
        <w:t>成交</w:t>
      </w:r>
      <w:r>
        <w:rPr>
          <w:rFonts w:cs="宋体" w:asciiTheme="minorEastAsia" w:hAnsiTheme="minorEastAsia"/>
          <w:kern w:val="0"/>
          <w:szCs w:val="21"/>
        </w:rPr>
        <w:t>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w:t>
      </w:r>
      <w:r>
        <w:rPr>
          <w:rFonts w:hint="eastAsia" w:cs="宋体" w:asciiTheme="minorEastAsia" w:hAnsiTheme="minorEastAsia"/>
          <w:kern w:val="0"/>
          <w:szCs w:val="21"/>
        </w:rPr>
        <w:t>成交</w:t>
      </w:r>
      <w:r>
        <w:rPr>
          <w:rFonts w:cs="宋体" w:asciiTheme="minorEastAsia" w:hAnsiTheme="minorEastAsia"/>
          <w:kern w:val="0"/>
          <w:szCs w:val="21"/>
        </w:rPr>
        <w:t>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46383C20">
      <w:pPr>
        <w:pStyle w:val="55"/>
        <w:numPr>
          <w:ilvl w:val="0"/>
          <w:numId w:val="65"/>
        </w:numPr>
        <w:autoSpaceDE w:val="0"/>
        <w:autoSpaceDN w:val="0"/>
        <w:spacing w:line="360" w:lineRule="auto"/>
        <w:ind w:hanging="1365" w:firstLineChars="0"/>
        <w:contextualSpacing/>
        <w:rPr>
          <w:rFonts w:cs="宋体" w:asciiTheme="minorEastAsia" w:hAnsiTheme="minorEastAsia"/>
          <w:kern w:val="0"/>
          <w:szCs w:val="21"/>
        </w:rPr>
      </w:pPr>
      <w:r>
        <w:rPr>
          <w:rFonts w:cs="宋体" w:asciiTheme="minorEastAsia" w:hAnsiTheme="minorEastAsia"/>
          <w:kern w:val="0"/>
          <w:szCs w:val="21"/>
        </w:rPr>
        <w:t>对</w:t>
      </w:r>
      <w:r>
        <w:rPr>
          <w:rFonts w:hint="eastAsia" w:cs="宋体" w:asciiTheme="minorEastAsia" w:hAnsiTheme="minorEastAsia"/>
          <w:kern w:val="0"/>
          <w:szCs w:val="21"/>
        </w:rPr>
        <w:t>谈判</w:t>
      </w:r>
      <w:r>
        <w:rPr>
          <w:rFonts w:cs="宋体" w:asciiTheme="minorEastAsia" w:hAnsiTheme="minorEastAsia"/>
          <w:kern w:val="0"/>
          <w:szCs w:val="21"/>
        </w:rPr>
        <w:t>文件提出的质疑，依法通过澄清或者修改可以继续开展采购活动的，澄清或者修改</w:t>
      </w:r>
      <w:r>
        <w:rPr>
          <w:rFonts w:hint="eastAsia" w:cs="宋体" w:asciiTheme="minorEastAsia" w:hAnsiTheme="minorEastAsia"/>
          <w:kern w:val="0"/>
          <w:szCs w:val="21"/>
        </w:rPr>
        <w:t>谈判</w:t>
      </w:r>
      <w:r>
        <w:rPr>
          <w:rFonts w:cs="宋体" w:asciiTheme="minorEastAsia" w:hAnsiTheme="minorEastAsia"/>
          <w:kern w:val="0"/>
          <w:szCs w:val="21"/>
        </w:rPr>
        <w:t>文件后继续开展采购活动；否则应当修改</w:t>
      </w:r>
      <w:r>
        <w:rPr>
          <w:rFonts w:hint="eastAsia" w:cs="宋体" w:asciiTheme="minorEastAsia" w:hAnsiTheme="minorEastAsia"/>
          <w:kern w:val="0"/>
          <w:szCs w:val="21"/>
        </w:rPr>
        <w:t>谈判</w:t>
      </w:r>
      <w:r>
        <w:rPr>
          <w:rFonts w:cs="宋体" w:asciiTheme="minorEastAsia" w:hAnsiTheme="minorEastAsia"/>
          <w:kern w:val="0"/>
          <w:szCs w:val="21"/>
        </w:rPr>
        <w:t>文件后重新开展采购活动。</w:t>
      </w:r>
    </w:p>
    <w:p w14:paraId="2A038232">
      <w:pPr>
        <w:pStyle w:val="55"/>
        <w:numPr>
          <w:ilvl w:val="0"/>
          <w:numId w:val="65"/>
        </w:numPr>
        <w:autoSpaceDE w:val="0"/>
        <w:autoSpaceDN w:val="0"/>
        <w:spacing w:line="360" w:lineRule="auto"/>
        <w:ind w:hanging="1365" w:firstLineChars="0"/>
        <w:contextualSpacing/>
        <w:rPr>
          <w:rFonts w:cs="宋体" w:asciiTheme="minorEastAsia" w:hAnsiTheme="minorEastAsia"/>
          <w:kern w:val="0"/>
          <w:szCs w:val="21"/>
        </w:rPr>
      </w:pPr>
      <w:r>
        <w:rPr>
          <w:rFonts w:cs="宋体" w:asciiTheme="minorEastAsia" w:hAnsiTheme="minorEastAsia"/>
          <w:kern w:val="0"/>
          <w:szCs w:val="21"/>
        </w:rPr>
        <w:t>对采购过程、</w:t>
      </w:r>
      <w:r>
        <w:rPr>
          <w:rFonts w:hint="eastAsia" w:cs="宋体" w:asciiTheme="minorEastAsia" w:hAnsiTheme="minorEastAsia"/>
          <w:kern w:val="0"/>
          <w:szCs w:val="21"/>
        </w:rPr>
        <w:t>成交</w:t>
      </w:r>
      <w:r>
        <w:rPr>
          <w:rFonts w:cs="宋体" w:asciiTheme="minorEastAsia" w:hAnsiTheme="minorEastAsia"/>
          <w:kern w:val="0"/>
          <w:szCs w:val="21"/>
        </w:rPr>
        <w:t>结果提出的质疑，合格供应商符合法定数量时，可以从合格的</w:t>
      </w:r>
      <w:r>
        <w:rPr>
          <w:rFonts w:hint="eastAsia" w:cs="宋体" w:asciiTheme="minorEastAsia" w:hAnsiTheme="minorEastAsia"/>
          <w:kern w:val="0"/>
          <w:szCs w:val="21"/>
        </w:rPr>
        <w:t>成交候选人</w:t>
      </w:r>
      <w:r>
        <w:rPr>
          <w:rFonts w:cs="宋体" w:asciiTheme="minorEastAsia" w:hAnsiTheme="minorEastAsia"/>
          <w:kern w:val="0"/>
          <w:szCs w:val="21"/>
        </w:rPr>
        <w:t>中另行确定</w:t>
      </w:r>
      <w:r>
        <w:rPr>
          <w:rFonts w:hint="eastAsia" w:cs="宋体" w:asciiTheme="minorEastAsia" w:hAnsiTheme="minorEastAsia"/>
          <w:kern w:val="0"/>
          <w:szCs w:val="21"/>
        </w:rPr>
        <w:t>成交</w:t>
      </w:r>
      <w:r>
        <w:rPr>
          <w:rFonts w:cs="宋体" w:asciiTheme="minorEastAsia" w:hAnsiTheme="minorEastAsia"/>
          <w:kern w:val="0"/>
          <w:szCs w:val="21"/>
        </w:rPr>
        <w:t>供应商的，应当依法另行确定</w:t>
      </w:r>
      <w:r>
        <w:rPr>
          <w:rFonts w:hint="eastAsia" w:cs="宋体" w:asciiTheme="minorEastAsia" w:hAnsiTheme="minorEastAsia"/>
          <w:kern w:val="0"/>
          <w:szCs w:val="21"/>
        </w:rPr>
        <w:t>成交</w:t>
      </w:r>
      <w:r>
        <w:rPr>
          <w:rFonts w:cs="宋体" w:asciiTheme="minorEastAsia" w:hAnsiTheme="minorEastAsia"/>
          <w:kern w:val="0"/>
          <w:szCs w:val="21"/>
        </w:rPr>
        <w:t>供应商；否则应当重新开展采购活动</w:t>
      </w:r>
      <w:r>
        <w:rPr>
          <w:rFonts w:hint="eastAsia" w:cs="宋体" w:asciiTheme="minorEastAsia" w:hAnsiTheme="minorEastAsia"/>
          <w:kern w:val="0"/>
          <w:szCs w:val="21"/>
        </w:rPr>
        <w:t>。</w:t>
      </w:r>
    </w:p>
    <w:p w14:paraId="3778B497">
      <w:pPr>
        <w:autoSpaceDE w:val="0"/>
        <w:autoSpaceDN w:val="0"/>
        <w:spacing w:line="360" w:lineRule="auto"/>
        <w:ind w:left="964"/>
        <w:contextualSpacing/>
        <w:rPr>
          <w:rFonts w:cs="宋体" w:asciiTheme="minorEastAsia" w:hAnsiTheme="minorEastAsia"/>
          <w:kern w:val="0"/>
          <w:szCs w:val="21"/>
        </w:rPr>
      </w:pPr>
    </w:p>
    <w:p w14:paraId="2272F23B">
      <w:pPr>
        <w:pStyle w:val="55"/>
        <w:numPr>
          <w:ilvl w:val="0"/>
          <w:numId w:val="6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签订合同</w:t>
      </w:r>
    </w:p>
    <w:p w14:paraId="42F3B517">
      <w:pPr>
        <w:autoSpaceDE w:val="0"/>
        <w:autoSpaceDN w:val="0"/>
        <w:spacing w:line="360" w:lineRule="auto"/>
        <w:ind w:left="964"/>
        <w:contextualSpacing/>
        <w:rPr>
          <w:rFonts w:cs="宋体" w:asciiTheme="minorEastAsia" w:hAnsiTheme="minorEastAsia"/>
          <w:kern w:val="0"/>
          <w:szCs w:val="21"/>
        </w:rPr>
      </w:pPr>
      <w:r>
        <w:rPr>
          <w:rFonts w:cs="宋体" w:asciiTheme="minorEastAsia" w:hAnsiTheme="minorEastAsia"/>
          <w:kern w:val="0"/>
          <w:szCs w:val="21"/>
        </w:rPr>
        <w:t>采购人与成交供应商应当在成交通知书发出之日起</w:t>
      </w:r>
      <w:r>
        <w:rPr>
          <w:rFonts w:hint="eastAsia" w:cs="宋体" w:asciiTheme="minorEastAsia" w:hAnsiTheme="minorEastAsia"/>
          <w:kern w:val="0"/>
          <w:szCs w:val="21"/>
        </w:rPr>
        <w:t>2</w:t>
      </w:r>
      <w:r>
        <w:rPr>
          <w:rFonts w:cs="宋体" w:asciiTheme="minorEastAsia" w:hAnsiTheme="minorEastAsia"/>
          <w:kern w:val="0"/>
          <w:szCs w:val="21"/>
        </w:rPr>
        <w:t>日内，</w:t>
      </w:r>
      <w:r>
        <w:rPr>
          <w:rFonts w:hint="eastAsia" w:cs="宋体" w:asciiTheme="minorEastAsia" w:hAnsiTheme="minorEastAsia"/>
          <w:kern w:val="0"/>
          <w:szCs w:val="21"/>
        </w:rPr>
        <w:t>按照采购文件和成交人投标文件的规定，与成交人签订书面合同。所签订的合同不得对采购文件确定的事项和成交人投标文件作实质性修改</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w:t>
      </w:r>
      <w:r>
        <w:rPr>
          <w:rFonts w:hint="eastAsia" w:cs="宋体" w:asciiTheme="minorEastAsia" w:hAnsiTheme="minorEastAsia"/>
          <w:kern w:val="0"/>
          <w:szCs w:val="21"/>
          <w:lang w:val="en-US" w:eastAsia="zh-CN"/>
        </w:rPr>
        <w:t>投标时</w:t>
      </w:r>
      <w:r>
        <w:rPr>
          <w:rFonts w:hint="eastAsia" w:cs="宋体" w:asciiTheme="minorEastAsia" w:hAnsiTheme="minorEastAsia"/>
          <w:kern w:val="0"/>
          <w:szCs w:val="21"/>
        </w:rPr>
        <w:t>须对此项做出响应</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格式自拟</w:t>
      </w:r>
      <w:r>
        <w:rPr>
          <w:rFonts w:hint="eastAsia" w:cs="宋体" w:asciiTheme="minorEastAsia" w:hAnsiTheme="minorEastAsia"/>
          <w:kern w:val="0"/>
          <w:szCs w:val="21"/>
          <w:lang w:eastAsia="zh-CN"/>
        </w:rPr>
        <w:t>），</w:t>
      </w:r>
      <w:r>
        <w:rPr>
          <w:rFonts w:hint="eastAsia" w:cs="宋体" w:asciiTheme="minorEastAsia" w:hAnsiTheme="minorEastAsia"/>
          <w:kern w:val="0"/>
          <w:szCs w:val="21"/>
        </w:rPr>
        <w:t>否则有可能导致响应被拒绝，其风险由供应商自行承担。</w:t>
      </w:r>
    </w:p>
    <w:p w14:paraId="5F310C04">
      <w:pPr>
        <w:pStyle w:val="32"/>
      </w:pPr>
    </w:p>
    <w:p w14:paraId="0C0B187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w:t>
      </w:r>
      <w:r>
        <w:rPr>
          <w:rFonts w:hint="eastAsia" w:cs="宋体" w:asciiTheme="minorEastAsia" w:hAnsiTheme="minorEastAsia"/>
          <w:kern w:val="0"/>
          <w:szCs w:val="21"/>
          <w:lang w:val="en-US" w:eastAsia="zh-CN"/>
        </w:rPr>
        <w:t>录</w:t>
      </w:r>
      <w:r>
        <w:rPr>
          <w:rFonts w:hint="eastAsia" w:cs="宋体" w:asciiTheme="minorEastAsia" w:hAnsiTheme="minorEastAsia"/>
          <w:kern w:val="0"/>
          <w:szCs w:val="21"/>
        </w:rPr>
        <w:t>“河南省政府采购网”进行网上备案。</w:t>
      </w:r>
    </w:p>
    <w:p w14:paraId="3541DCC4">
      <w:pPr>
        <w:pStyle w:val="55"/>
        <w:autoSpaceDE w:val="0"/>
        <w:autoSpaceDN w:val="0"/>
        <w:spacing w:line="360" w:lineRule="auto"/>
        <w:ind w:left="964" w:firstLine="0" w:firstLineChars="0"/>
        <w:contextualSpacing/>
        <w:rPr>
          <w:rFonts w:cs="宋体" w:asciiTheme="minorEastAsia" w:hAnsiTheme="minorEastAsia"/>
          <w:kern w:val="0"/>
          <w:szCs w:val="21"/>
        </w:rPr>
      </w:pPr>
    </w:p>
    <w:p w14:paraId="3A553679">
      <w:pPr>
        <w:pStyle w:val="55"/>
        <w:numPr>
          <w:ilvl w:val="0"/>
          <w:numId w:val="6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履约保证金</w:t>
      </w:r>
    </w:p>
    <w:p w14:paraId="402E64A3">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C295339">
      <w:pPr>
        <w:pStyle w:val="32"/>
      </w:pPr>
    </w:p>
    <w:p w14:paraId="4A2EB72F">
      <w:pPr>
        <w:pStyle w:val="55"/>
        <w:numPr>
          <w:ilvl w:val="0"/>
          <w:numId w:val="61"/>
        </w:numPr>
        <w:autoSpaceDE w:val="0"/>
        <w:autoSpaceDN w:val="0"/>
        <w:spacing w:line="360" w:lineRule="auto"/>
        <w:ind w:left="420" w:leftChars="0" w:hanging="420" w:firstLineChars="0"/>
        <w:contextualSpacing/>
        <w:outlineLvl w:val="2"/>
        <w:rPr>
          <w:rFonts w:cs="宋体" w:asciiTheme="minorEastAsia" w:hAnsiTheme="minorEastAsia"/>
          <w:color w:val="FF99FF"/>
          <w:kern w:val="0"/>
          <w:szCs w:val="21"/>
        </w:rPr>
      </w:pPr>
      <w:r>
        <w:rPr>
          <w:rFonts w:hint="eastAsia" w:cs="宋体" w:asciiTheme="minorEastAsia" w:hAnsiTheme="minorEastAsia"/>
          <w:b/>
          <w:kern w:val="0"/>
          <w:szCs w:val="21"/>
        </w:rPr>
        <w:t>政府采购合同融资</w:t>
      </w:r>
    </w:p>
    <w:p w14:paraId="627D7670">
      <w:pPr>
        <w:pStyle w:val="55"/>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36.1  </w:t>
      </w:r>
      <w:r>
        <w:rPr>
          <w:rFonts w:hint="eastAsia" w:cs="宋体" w:asciiTheme="minorEastAsia" w:hAnsiTheme="minorEastAsia"/>
          <w:kern w:val="0"/>
          <w:szCs w:val="21"/>
        </w:rPr>
        <w:t>缓解中小企业融资难题</w:t>
      </w:r>
    </w:p>
    <w:p w14:paraId="09D16031">
      <w:pPr>
        <w:autoSpaceDE w:val="0"/>
        <w:autoSpaceDN w:val="0"/>
        <w:spacing w:line="360" w:lineRule="auto"/>
        <w:ind w:firstLine="420" w:firstLineChars="200"/>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7FD012C9">
      <w:pPr>
        <w:autoSpaceDE w:val="0"/>
        <w:autoSpaceDN w:val="0"/>
        <w:spacing w:line="360" w:lineRule="auto"/>
        <w:contextualSpacing/>
        <w:jc w:val="left"/>
        <w:outlineLvl w:val="3"/>
        <w:rPr>
          <w:rFonts w:cs="宋体" w:asciiTheme="minorEastAsia" w:hAnsiTheme="minorEastAsia"/>
          <w:color w:val="FF99FF"/>
          <w:kern w:val="0"/>
          <w:szCs w:val="21"/>
        </w:rPr>
      </w:pPr>
      <w:r>
        <w:rPr>
          <w:rFonts w:hint="eastAsia" w:cs="宋体" w:asciiTheme="minorEastAsia" w:hAnsiTheme="minorEastAsia"/>
          <w:kern w:val="0"/>
          <w:szCs w:val="21"/>
          <w:lang w:val="en-US" w:eastAsia="zh-CN"/>
        </w:rPr>
        <w:t>36</w:t>
      </w:r>
      <w:r>
        <w:rPr>
          <w:rFonts w:hint="eastAsia" w:cs="宋体" w:asciiTheme="minorEastAsia" w:hAnsiTheme="minorEastAsia"/>
          <w:kern w:val="0"/>
          <w:szCs w:val="21"/>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22A973C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36.3</w:t>
      </w:r>
      <w:r>
        <w:rPr>
          <w:rFonts w:hint="eastAsia" w:cs="宋体" w:asciiTheme="minorEastAsia" w:hAnsiTheme="minorEastAsia"/>
          <w:kern w:val="0"/>
          <w:szCs w:val="21"/>
        </w:rPr>
        <w:t xml:space="preserve"> “政府采购合同融资金融产品推介名录”链接</w:t>
      </w:r>
    </w:p>
    <w:p w14:paraId="0AEF08B6">
      <w:pPr>
        <w:keepNext w:val="0"/>
        <w:keepLines w:val="0"/>
        <w:widowControl/>
        <w:suppressLineNumbers w:val="0"/>
        <w:ind w:firstLine="400" w:firstLineChars="200"/>
        <w:jc w:val="left"/>
      </w:pPr>
      <w:r>
        <w:rPr>
          <w:rFonts w:hint="eastAsia" w:ascii="宋体" w:hAnsi="宋体" w:eastAsia="宋体" w:cs="宋体"/>
          <w:color w:val="0000FF"/>
          <w:kern w:val="0"/>
          <w:sz w:val="20"/>
          <w:szCs w:val="20"/>
          <w:lang w:val="en-US" w:eastAsia="zh-CN" w:bidi="ar"/>
        </w:rPr>
        <w:t>http://ccgp-henan.gov.cn/xuchang/content?infoId=1606365368231095</w:t>
      </w:r>
    </w:p>
    <w:p w14:paraId="41E28D20">
      <w:pPr>
        <w:numPr>
          <w:ilvl w:val="0"/>
          <w:numId w:val="61"/>
        </w:numPr>
        <w:autoSpaceDE w:val="0"/>
        <w:autoSpaceDN w:val="0"/>
        <w:spacing w:line="360" w:lineRule="auto"/>
        <w:ind w:left="420" w:leftChars="0" w:hanging="42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“采小帮”政府采购服务体系</w:t>
      </w:r>
    </w:p>
    <w:p w14:paraId="1B4E8D0A">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lang w:val="en-US" w:eastAsia="zh-CN"/>
        </w:rPr>
        <w:t>禹州</w:t>
      </w:r>
      <w:r>
        <w:rPr>
          <w:rFonts w:hint="eastAsia" w:cs="宋体" w:asciiTheme="minorEastAsia" w:hAnsiTheme="minorEastAsia"/>
          <w:kern w:val="0"/>
          <w:szCs w:val="21"/>
        </w:rPr>
        <w:t>市财政局政府采购监督管理办公室人员、</w:t>
      </w:r>
      <w:r>
        <w:rPr>
          <w:rFonts w:hint="eastAsia" w:cs="宋体" w:asciiTheme="minorEastAsia" w:hAnsiTheme="minorEastAsia"/>
          <w:kern w:val="0"/>
          <w:szCs w:val="21"/>
          <w:lang w:val="en-US" w:eastAsia="zh-CN"/>
        </w:rPr>
        <w:t>禹州市</w:t>
      </w:r>
      <w:r>
        <w:rPr>
          <w:rFonts w:hint="eastAsia" w:cs="宋体" w:asciiTheme="minorEastAsia" w:hAnsiTheme="minorEastAsia"/>
          <w:kern w:val="0"/>
          <w:szCs w:val="21"/>
        </w:rPr>
        <w:t>政府采购中心人员组成“采小帮”服务团队，提供政府采购政策咨询服务，以及项目实施全程跟踪提醒、监督预警服务。</w:t>
      </w:r>
    </w:p>
    <w:p w14:paraId="7987DB22">
      <w:pPr>
        <w:numPr>
          <w:ilvl w:val="0"/>
          <w:numId w:val="66"/>
        </w:numPr>
        <w:wordWrap w:val="0"/>
        <w:topLinePunct/>
        <w:autoSpaceDE w:val="0"/>
        <w:autoSpaceDN w:val="0"/>
        <w:adjustRightInd w:val="0"/>
        <w:spacing w:line="360" w:lineRule="auto"/>
        <w:contextualSpacing/>
        <w:rPr>
          <w:rFonts w:cs="宋体" w:asciiTheme="minorEastAsia" w:hAnsiTheme="minorEastAsia"/>
          <w:vanish/>
          <w:kern w:val="0"/>
          <w:szCs w:val="21"/>
        </w:rPr>
      </w:pPr>
    </w:p>
    <w:p w14:paraId="6C26F996">
      <w:pPr>
        <w:numPr>
          <w:ilvl w:val="0"/>
          <w:numId w:val="0"/>
        </w:numPr>
        <w:wordWrap w:val="0"/>
        <w:topLinePunct/>
        <w:autoSpaceDE w:val="0"/>
        <w:autoSpaceDN w:val="0"/>
        <w:adjustRightInd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37.1 </w:t>
      </w:r>
      <w:r>
        <w:rPr>
          <w:rFonts w:hint="eastAsia" w:cs="宋体" w:asciiTheme="minorEastAsia" w:hAnsiTheme="minorEastAsia"/>
          <w:kern w:val="0"/>
          <w:szCs w:val="21"/>
        </w:rPr>
        <w:t xml:space="preserve"> “采小帮”服务团队依据职责分工，向供应商提供个性化、精准化服务，包括政策咨询、   政策宣传、采购辅导、节点提醒、风险提示、问题反馈等。</w:t>
      </w:r>
    </w:p>
    <w:p w14:paraId="6F463F1D">
      <w:pPr>
        <w:numPr>
          <w:ilvl w:val="0"/>
          <w:numId w:val="0"/>
        </w:numPr>
        <w:wordWrap w:val="0"/>
        <w:topLinePunct/>
        <w:autoSpaceDE w:val="0"/>
        <w:autoSpaceDN w:val="0"/>
        <w:adjustRightInd w:val="0"/>
        <w:spacing w:line="360" w:lineRule="auto"/>
        <w:contextualSpacing/>
        <w:rPr>
          <w:rFonts w:hint="eastAsia" w:cs="宋体" w:asciiTheme="minorEastAsia" w:hAnsiTheme="minorEastAsia"/>
          <w:kern w:val="0"/>
          <w:szCs w:val="21"/>
          <w:lang w:val="en-US" w:eastAsia="zh-CN"/>
        </w:rPr>
      </w:pPr>
    </w:p>
    <w:p w14:paraId="0B18C3AD">
      <w:pPr>
        <w:numPr>
          <w:ilvl w:val="0"/>
          <w:numId w:val="0"/>
        </w:numPr>
        <w:wordWrap w:val="0"/>
        <w:topLinePunct/>
        <w:autoSpaceDE w:val="0"/>
        <w:autoSpaceDN w:val="0"/>
        <w:adjustRightInd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37.2 </w:t>
      </w:r>
      <w:r>
        <w:rPr>
          <w:rFonts w:hint="eastAsia" w:cs="宋体" w:asciiTheme="minorEastAsia" w:hAnsiTheme="minorEastAsia"/>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EFE0AD3">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37.3 </w:t>
      </w:r>
      <w:r>
        <w:rPr>
          <w:rFonts w:hint="eastAsia" w:cs="宋体" w:asciiTheme="minorEastAsia" w:hAnsiTheme="minorEastAsia"/>
          <w:kern w:val="0"/>
          <w:szCs w:val="21"/>
        </w:rPr>
        <w:t>助手团队</w:t>
      </w:r>
    </w:p>
    <w:tbl>
      <w:tblPr>
        <w:tblStyle w:val="27"/>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3B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C0BC69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部门</w:t>
            </w:r>
          </w:p>
        </w:tc>
        <w:tc>
          <w:tcPr>
            <w:tcW w:w="1544" w:type="dxa"/>
            <w:noWrap w:val="0"/>
            <w:vAlign w:val="top"/>
          </w:tcPr>
          <w:p w14:paraId="2DA438EB">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2136" w:type="dxa"/>
            <w:noWrap w:val="0"/>
            <w:vAlign w:val="top"/>
          </w:tcPr>
          <w:p w14:paraId="123C138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联系方式</w:t>
            </w:r>
          </w:p>
        </w:tc>
        <w:tc>
          <w:tcPr>
            <w:tcW w:w="3031" w:type="dxa"/>
            <w:noWrap w:val="0"/>
            <w:vAlign w:val="top"/>
          </w:tcPr>
          <w:p w14:paraId="607C93E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服务领域</w:t>
            </w:r>
          </w:p>
        </w:tc>
      </w:tr>
      <w:tr w14:paraId="3813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14:paraId="5A56554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w:t>
            </w:r>
            <w:r>
              <w:rPr>
                <w:rFonts w:hint="eastAsia" w:asciiTheme="minorEastAsia" w:hAnsiTheme="minorEastAsia" w:cstheme="minorEastAsia"/>
                <w:sz w:val="21"/>
                <w:szCs w:val="21"/>
                <w:lang w:val="en-US" w:eastAsia="zh-CN"/>
              </w:rPr>
              <w:t>州</w:t>
            </w:r>
            <w:r>
              <w:rPr>
                <w:rFonts w:hint="eastAsia" w:asciiTheme="minorEastAsia" w:hAnsiTheme="minorEastAsia" w:eastAsiaTheme="minorEastAsia" w:cstheme="minorEastAsia"/>
                <w:sz w:val="21"/>
                <w:szCs w:val="21"/>
              </w:rPr>
              <w:t>市政府采购监督管理办公室</w:t>
            </w:r>
          </w:p>
        </w:tc>
        <w:tc>
          <w:tcPr>
            <w:tcW w:w="1544" w:type="dxa"/>
            <w:noWrap w:val="0"/>
            <w:vAlign w:val="top"/>
          </w:tcPr>
          <w:p w14:paraId="151A3C25">
            <w:pPr>
              <w:spacing w:line="360" w:lineRule="auto"/>
              <w:jc w:val="center"/>
              <w:rPr>
                <w:rFonts w:hint="eastAsia" w:asciiTheme="minorEastAsia" w:hAnsiTheme="minorEastAsia" w:eastAsiaTheme="minorEastAsia" w:cstheme="minorEastAsia"/>
                <w:sz w:val="21"/>
                <w:szCs w:val="21"/>
                <w:lang w:eastAsia="zh-CN"/>
              </w:rPr>
            </w:pPr>
          </w:p>
          <w:p w14:paraId="683D4C77">
            <w:pPr>
              <w:spacing w:line="360" w:lineRule="auto"/>
              <w:jc w:val="center"/>
              <w:rPr>
                <w:rFonts w:hint="eastAsia" w:asciiTheme="minorEastAsia" w:hAnsiTheme="minorEastAsia" w:cstheme="minorEastAsia"/>
                <w:sz w:val="21"/>
                <w:szCs w:val="21"/>
                <w:lang w:val="en-US" w:eastAsia="zh-CN"/>
              </w:rPr>
            </w:pPr>
            <w:bookmarkStart w:id="1" w:name="_GoBack"/>
            <w:bookmarkEnd w:id="1"/>
            <w:r>
              <w:rPr>
                <w:rFonts w:hint="eastAsia" w:asciiTheme="minorEastAsia" w:hAnsiTheme="minorEastAsia" w:cstheme="minorEastAsia"/>
                <w:sz w:val="21"/>
                <w:szCs w:val="21"/>
                <w:lang w:val="en-US" w:eastAsia="zh-CN"/>
              </w:rPr>
              <w:t>马静雅</w:t>
            </w:r>
          </w:p>
          <w:p w14:paraId="7DE43134">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赵纪伟</w:t>
            </w:r>
          </w:p>
          <w:p w14:paraId="1074694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邢琳琳</w:t>
            </w:r>
          </w:p>
        </w:tc>
        <w:tc>
          <w:tcPr>
            <w:tcW w:w="2136" w:type="dxa"/>
            <w:noWrap w:val="0"/>
            <w:vAlign w:val="center"/>
          </w:tcPr>
          <w:p w14:paraId="08822E01">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0374-</w:t>
            </w:r>
            <w:r>
              <w:rPr>
                <w:rFonts w:hint="eastAsia" w:asciiTheme="minorEastAsia" w:hAnsiTheme="minorEastAsia" w:eastAsiaTheme="minorEastAsia" w:cstheme="minorEastAsia"/>
                <w:sz w:val="21"/>
                <w:szCs w:val="21"/>
                <w:lang w:val="en-US" w:eastAsia="zh-CN"/>
              </w:rPr>
              <w:t>8112523</w:t>
            </w:r>
          </w:p>
        </w:tc>
        <w:tc>
          <w:tcPr>
            <w:tcW w:w="3031" w:type="dxa"/>
            <w:noWrap w:val="0"/>
            <w:vAlign w:val="center"/>
          </w:tcPr>
          <w:p w14:paraId="127937B4">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政府采购政策制度、支持中小企业发展、政府采购信息系统、</w:t>
            </w:r>
            <w:r>
              <w:rPr>
                <w:rFonts w:hint="eastAsia" w:asciiTheme="minorEastAsia" w:hAnsiTheme="minorEastAsia" w:eastAsiaTheme="minorEastAsia" w:cstheme="minorEastAsia"/>
                <w:sz w:val="21"/>
                <w:szCs w:val="21"/>
                <w:lang w:eastAsia="zh-CN"/>
              </w:rPr>
              <w:t>合同备案管理、</w:t>
            </w:r>
            <w:r>
              <w:rPr>
                <w:rFonts w:hint="eastAsia" w:asciiTheme="minorEastAsia" w:hAnsiTheme="minorEastAsia" w:eastAsiaTheme="minorEastAsia" w:cstheme="minorEastAsia"/>
                <w:sz w:val="21"/>
                <w:szCs w:val="21"/>
              </w:rPr>
              <w:t>供应商监管、网上商城管理、832平台</w:t>
            </w:r>
            <w:r>
              <w:rPr>
                <w:rFonts w:hint="eastAsia" w:asciiTheme="minorEastAsia" w:hAnsiTheme="minorEastAsia" w:eastAsiaTheme="minorEastAsia" w:cstheme="minorEastAsia"/>
                <w:sz w:val="21"/>
                <w:szCs w:val="21"/>
                <w:lang w:eastAsia="zh-CN"/>
              </w:rPr>
              <w:t>管理、质</w:t>
            </w:r>
            <w:r>
              <w:rPr>
                <w:rFonts w:hint="eastAsia" w:asciiTheme="minorEastAsia" w:hAnsiTheme="minorEastAsia" w:eastAsiaTheme="minorEastAsia" w:cstheme="minorEastAsia"/>
                <w:sz w:val="21"/>
                <w:szCs w:val="21"/>
              </w:rPr>
              <w:t>疑投诉处理</w:t>
            </w:r>
          </w:p>
        </w:tc>
      </w:tr>
      <w:tr w14:paraId="63D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14:paraId="35B1348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禹州</w:t>
            </w:r>
            <w:r>
              <w:rPr>
                <w:rFonts w:hint="eastAsia" w:asciiTheme="minorEastAsia" w:hAnsiTheme="minorEastAsia" w:eastAsiaTheme="minorEastAsia" w:cstheme="minorEastAsia"/>
                <w:sz w:val="21"/>
                <w:szCs w:val="21"/>
              </w:rPr>
              <w:t>市政府采购中心</w:t>
            </w:r>
          </w:p>
        </w:tc>
        <w:tc>
          <w:tcPr>
            <w:tcW w:w="1544" w:type="dxa"/>
            <w:noWrap w:val="0"/>
            <w:vAlign w:val="center"/>
          </w:tcPr>
          <w:p w14:paraId="1BC90458">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李朝峰</w:t>
            </w:r>
          </w:p>
          <w:p w14:paraId="309B755F">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方诗涵</w:t>
            </w:r>
          </w:p>
          <w:p w14:paraId="635F6FFB">
            <w:pPr>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朱俊铭</w:t>
            </w:r>
          </w:p>
        </w:tc>
        <w:tc>
          <w:tcPr>
            <w:tcW w:w="2136" w:type="dxa"/>
            <w:noWrap w:val="0"/>
            <w:vAlign w:val="center"/>
          </w:tcPr>
          <w:p w14:paraId="3F074F6F">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0374-2077111</w:t>
            </w:r>
          </w:p>
        </w:tc>
        <w:tc>
          <w:tcPr>
            <w:tcW w:w="3031" w:type="dxa"/>
            <w:noWrap w:val="0"/>
            <w:vAlign w:val="center"/>
          </w:tcPr>
          <w:p w14:paraId="78A60369">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文件编制、核验，信息（公告、文件）发布，确认场地时间，集采项目答疑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交易数据统计。</w:t>
            </w:r>
          </w:p>
        </w:tc>
      </w:tr>
    </w:tbl>
    <w:p w14:paraId="06343A56">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 xml:space="preserve">     </w:t>
      </w:r>
    </w:p>
    <w:p w14:paraId="64E210A9">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37.4  </w:t>
      </w:r>
      <w:r>
        <w:rPr>
          <w:rFonts w:hint="eastAsia" w:cs="宋体" w:asciiTheme="minorEastAsia" w:hAnsiTheme="minorEastAsia"/>
          <w:kern w:val="0"/>
          <w:szCs w:val="21"/>
        </w:rPr>
        <w:t xml:space="preserve">咨询途径： </w:t>
      </w:r>
    </w:p>
    <w:p w14:paraId="0F89F0DE">
      <w:pPr>
        <w:autoSpaceDE w:val="0"/>
        <w:autoSpaceDN w:val="0"/>
        <w:spacing w:line="360" w:lineRule="auto"/>
        <w:ind w:left="964" w:firstLine="27" w:firstLineChars="13"/>
        <w:contextualSpacing/>
        <w:jc w:val="left"/>
        <w:rPr>
          <w:rFonts w:cs="宋体" w:asciiTheme="minorEastAsia" w:hAnsiTheme="minorEastAsia"/>
          <w:kern w:val="0"/>
          <w:szCs w:val="21"/>
        </w:rPr>
      </w:pPr>
      <w:r>
        <w:rPr>
          <w:rFonts w:hint="eastAsia" w:cs="宋体" w:asciiTheme="minorEastAsia" w:hAnsiTheme="minorEastAsia"/>
          <w:kern w:val="0"/>
          <w:szCs w:val="21"/>
        </w:rPr>
        <w:t>（1）电话咨询：采购人、供应商对照助手团队人员，通过电话方式直接咨询。</w:t>
      </w:r>
    </w:p>
    <w:p w14:paraId="63909E71">
      <w:pPr>
        <w:autoSpaceDE w:val="0"/>
        <w:autoSpaceDN w:val="0"/>
        <w:spacing w:line="360" w:lineRule="auto"/>
        <w:ind w:left="993"/>
        <w:contextualSpacing/>
        <w:jc w:val="left"/>
        <w:outlineLvl w:val="3"/>
        <w:rPr>
          <w:rFonts w:cs="宋体" w:asciiTheme="minorEastAsia" w:hAnsiTheme="minorEastAsia"/>
          <w:kern w:val="0"/>
          <w:szCs w:val="21"/>
        </w:rPr>
      </w:pPr>
      <w:r>
        <w:rPr>
          <w:rFonts w:hint="eastAsia" w:cs="宋体" w:asciiTheme="minorEastAsia" w:hAnsiTheme="minorEastAsia"/>
          <w:kern w:val="0"/>
          <w:szCs w:val="21"/>
        </w:rPr>
        <w:t>（2）邮箱咨询：</w:t>
      </w:r>
    </w:p>
    <w:p w14:paraId="2CC5C9D4">
      <w:pPr>
        <w:wordWrap w:val="0"/>
        <w:autoSpaceDE w:val="0"/>
        <w:autoSpaceDN w:val="0"/>
        <w:spacing w:line="360" w:lineRule="auto"/>
        <w:ind w:left="1418"/>
        <w:contextualSpacing/>
        <w:jc w:val="left"/>
        <w:rPr>
          <w:rFonts w:cs="宋体" w:asciiTheme="minorEastAsia" w:hAnsiTheme="minorEastAsia"/>
          <w:kern w:val="0"/>
          <w:szCs w:val="21"/>
        </w:rPr>
      </w:pPr>
      <w:r>
        <w:rPr>
          <w:rFonts w:hint="eastAsia" w:cs="宋体" w:asciiTheme="minorEastAsia" w:hAnsiTheme="minorEastAsia"/>
          <w:kern w:val="0"/>
          <w:szCs w:val="21"/>
        </w:rPr>
        <w:t>①发送电子邮件至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市政府采购监督管理办公室咨询邮箱，邮箱地址：</w:t>
      </w:r>
      <w:r>
        <w:fldChar w:fldCharType="begin"/>
      </w:r>
      <w:r>
        <w:instrText xml:space="preserve"> HYPERLINK "mailto:xcscgb@126.com" </w:instrText>
      </w:r>
      <w:r>
        <w:fldChar w:fldCharType="separate"/>
      </w:r>
      <w:r>
        <w:rPr>
          <w:rFonts w:hint="eastAsia" w:cs="宋体" w:asciiTheme="minorEastAsia" w:hAnsiTheme="minorEastAsia"/>
          <w:color w:val="0000FF"/>
          <w:kern w:val="0"/>
          <w:szCs w:val="21"/>
          <w:u w:val="single"/>
          <w:lang w:val="en-US" w:eastAsia="zh-CN"/>
        </w:rPr>
        <w:t>yzscgb2523</w:t>
      </w:r>
      <w:r>
        <w:rPr>
          <w:rFonts w:hint="eastAsia" w:cs="宋体" w:asciiTheme="minorEastAsia" w:hAnsiTheme="minorEastAsia"/>
          <w:color w:val="0000FF"/>
          <w:kern w:val="0"/>
          <w:szCs w:val="21"/>
          <w:u w:val="single"/>
        </w:rPr>
        <w:t>@</w:t>
      </w:r>
      <w:r>
        <w:rPr>
          <w:rFonts w:hint="eastAsia" w:cs="宋体" w:asciiTheme="minorEastAsia" w:hAnsiTheme="minorEastAsia"/>
          <w:color w:val="0000FF"/>
          <w:kern w:val="0"/>
          <w:szCs w:val="21"/>
          <w:u w:val="single"/>
          <w:lang w:val="en-US" w:eastAsia="zh-CN"/>
        </w:rPr>
        <w:t>163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kern w:val="0"/>
          <w:szCs w:val="21"/>
        </w:rPr>
        <w:t>；</w:t>
      </w:r>
    </w:p>
    <w:p w14:paraId="0424B501">
      <w:pPr>
        <w:autoSpaceDE w:val="0"/>
        <w:autoSpaceDN w:val="0"/>
        <w:spacing w:line="360" w:lineRule="auto"/>
        <w:ind w:left="964" w:firstLine="453" w:firstLineChars="216"/>
        <w:contextualSpacing/>
        <w:jc w:val="lef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②发送电子邮件至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市政府采购中心咨询邮箱，邮箱地址：</w:t>
      </w:r>
      <w:r>
        <w:fldChar w:fldCharType="begin"/>
      </w:r>
      <w:r>
        <w:instrText xml:space="preserve"> HYPERLINK "mailto:xcszfcgzx@126.com" </w:instrText>
      </w:r>
      <w:r>
        <w:fldChar w:fldCharType="separate"/>
      </w:r>
      <w:r>
        <w:rPr>
          <w:rFonts w:hint="eastAsia"/>
          <w:lang w:val="en-US" w:eastAsia="zh-CN"/>
        </w:rPr>
        <w:t>ztbjyglzx</w:t>
      </w:r>
      <w:r>
        <w:rPr>
          <w:rFonts w:hint="eastAsia" w:cs="宋体" w:asciiTheme="minorEastAsia" w:hAnsiTheme="minorEastAsia"/>
          <w:color w:val="0000FF"/>
          <w:kern w:val="0"/>
          <w:szCs w:val="21"/>
          <w:u w:val="single"/>
        </w:rPr>
        <w:t>@1</w:t>
      </w:r>
      <w:r>
        <w:rPr>
          <w:rFonts w:hint="eastAsia" w:cs="宋体" w:asciiTheme="minorEastAsia" w:hAnsiTheme="minorEastAsia"/>
          <w:color w:val="0000FF"/>
          <w:kern w:val="0"/>
          <w:szCs w:val="21"/>
          <w:u w:val="single"/>
          <w:lang w:val="en-US" w:eastAsia="zh-CN"/>
        </w:rPr>
        <w:t>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color w:val="0000FF"/>
          <w:kern w:val="0"/>
          <w:szCs w:val="21"/>
          <w:u w:val="single"/>
          <w:lang w:val="en-US" w:eastAsia="zh-CN"/>
        </w:rPr>
        <w:t>.</w:t>
      </w:r>
    </w:p>
    <w:p w14:paraId="4A67DB9D">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638DCA5A">
      <w:pPr>
        <w:autoSpaceDE w:val="0"/>
        <w:autoSpaceDN w:val="0"/>
        <w:spacing w:line="360" w:lineRule="auto"/>
        <w:contextualSpacing/>
        <w:jc w:val="left"/>
        <w:rPr>
          <w:rFonts w:cs="宋体" w:asciiTheme="majorEastAsia" w:hAnsiTheme="majorEastAsia" w:eastAsiaTheme="majorEastAsia"/>
          <w:b/>
          <w:kern w:val="0"/>
          <w:sz w:val="32"/>
          <w:szCs w:val="32"/>
        </w:rPr>
      </w:pPr>
    </w:p>
    <w:p w14:paraId="376ECFFF">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3CF966BA">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03CF21A7">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2EFCABD7">
      <w:pPr>
        <w:pStyle w:val="32"/>
        <w:ind w:left="0" w:leftChars="0" w:firstLine="0" w:firstLineChars="0"/>
        <w:rPr>
          <w:rFonts w:ascii="宋体" w:hAnsi="宋体" w:eastAsia="宋体" w:cs="宋体"/>
          <w:sz w:val="24"/>
          <w:szCs w:val="24"/>
        </w:rPr>
      </w:pPr>
    </w:p>
    <w:p w14:paraId="342445F6">
      <w:pPr>
        <w:pStyle w:val="10"/>
      </w:pPr>
    </w:p>
    <w:p w14:paraId="071295F6">
      <w:pPr>
        <w:autoSpaceDE w:val="0"/>
        <w:autoSpaceDN w:val="0"/>
        <w:spacing w:line="360" w:lineRule="auto"/>
        <w:contextualSpacing/>
        <w:jc w:val="both"/>
        <w:rPr>
          <w:rFonts w:hint="eastAsia" w:cs="宋体" w:asciiTheme="majorEastAsia" w:hAnsiTheme="majorEastAsia" w:eastAsiaTheme="majorEastAsia"/>
          <w:b/>
          <w:kern w:val="0"/>
          <w:sz w:val="32"/>
          <w:szCs w:val="32"/>
        </w:rPr>
      </w:pPr>
    </w:p>
    <w:p w14:paraId="1B7E9201">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77CBB4E7">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45DB1C42">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1DEA817B">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1E876519">
      <w:pPr>
        <w:autoSpaceDE w:val="0"/>
        <w:autoSpaceDN w:val="0"/>
        <w:spacing w:line="360" w:lineRule="auto"/>
        <w:ind w:left="964"/>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67742B8B">
      <w:pPr>
        <w:jc w:val="center"/>
        <w:rPr>
          <w:rFonts w:cs="宋体" w:asciiTheme="majorEastAsia" w:hAnsiTheme="majorEastAsia" w:eastAsiaTheme="majorEastAsia"/>
          <w:b/>
          <w:kern w:val="0"/>
          <w:sz w:val="36"/>
          <w:szCs w:val="36"/>
        </w:rPr>
      </w:pPr>
    </w:p>
    <w:p w14:paraId="4476E40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6"/>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07BF1728">
      <w:pPr>
        <w:pStyle w:val="16"/>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6"/>
        <w:spacing w:line="360" w:lineRule="auto"/>
        <w:ind w:firstLine="422" w:firstLineChars="200"/>
        <w:contextualSpacing/>
        <w:outlineLvl w:val="1"/>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BE01F56">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461FCFB6">
      <w:pPr>
        <w:spacing w:line="360" w:lineRule="auto"/>
        <w:ind w:firstLine="420" w:firstLineChars="200"/>
        <w:jc w:val="left"/>
        <w:rPr>
          <w:rFonts w:ascii="宋体" w:hAnsi="宋体"/>
          <w:szCs w:val="21"/>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r>
        <w:rPr>
          <w:rFonts w:hint="eastAsia" w:ascii="ˎ̥" w:hAnsi="ˎ̥" w:eastAsia="宋体"/>
          <w:szCs w:val="21"/>
        </w:rPr>
        <w:t>对小型和微型企业报价</w:t>
      </w:r>
      <w:r>
        <w:rPr>
          <w:rFonts w:hint="eastAsia" w:ascii="宋体" w:hAnsi="宋体"/>
          <w:szCs w:val="21"/>
        </w:rPr>
        <w:t>扣除</w:t>
      </w:r>
      <w:r>
        <w:rPr>
          <w:rFonts w:hint="eastAsia" w:ascii="ˎ̥" w:hAnsi="ˎ̥" w:eastAsia="宋体"/>
          <w:color w:val="FF0000"/>
          <w:szCs w:val="21"/>
        </w:rPr>
        <w:t>20</w:t>
      </w:r>
      <w:r>
        <w:rPr>
          <w:rFonts w:hint="eastAsia" w:ascii="宋体" w:hAnsi="宋体"/>
          <w:szCs w:val="21"/>
        </w:rPr>
        <w:t>%。</w:t>
      </w:r>
    </w:p>
    <w:p w14:paraId="4D691172">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AD80AFE">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0" w:name="OLE_LINK6"/>
      <w:r>
        <w:rPr>
          <w:rFonts w:hint="eastAsia" w:cs="仿宋_GB2312" w:asciiTheme="minorEastAsia" w:hAnsiTheme="minorEastAsia"/>
          <w:szCs w:val="21"/>
          <w:lang w:val="zh-CN"/>
        </w:rPr>
        <w:t>财库[2014]68号</w:t>
      </w:r>
      <w:bookmarkEnd w:id="0"/>
      <w:r>
        <w:rPr>
          <w:rFonts w:hint="eastAsia" w:cs="仿宋_GB2312" w:asciiTheme="minorEastAsia" w:hAnsiTheme="minorEastAsia"/>
          <w:szCs w:val="21"/>
          <w:lang w:val="zh-CN"/>
        </w:rPr>
        <w:t>）规定，在政府采购活动中，监狱企业视同小型、微型企业，享受评审中价格扣除的政府采购政策，</w:t>
      </w:r>
      <w:r>
        <w:rPr>
          <w:rFonts w:hint="eastAsia" w:ascii="宋体" w:hAnsi="宋体"/>
          <w:szCs w:val="21"/>
          <w:lang w:val="en-GB"/>
        </w:rPr>
        <w:t>对监狱企业产品价格扣除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71F8DD53">
      <w:pPr>
        <w:spacing w:line="360" w:lineRule="auto"/>
        <w:ind w:firstLine="420" w:firstLineChars="200"/>
        <w:rPr>
          <w:rFonts w:ascii="宋体" w:hAnsi="宋体"/>
          <w:szCs w:val="21"/>
          <w:lang w:val="en-GB"/>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w:t>
      </w:r>
      <w:r>
        <w:rPr>
          <w:rFonts w:hint="eastAsia" w:ascii="宋体" w:hAnsi="宋体"/>
          <w:szCs w:val="21"/>
          <w:lang w:val="en-GB"/>
        </w:rPr>
        <w:t>对残疾人福利性单位产品价格扣除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w:t>
      </w:r>
      <w:r>
        <w:rPr>
          <w:rFonts w:hint="eastAsia" w:asciiTheme="minorEastAsia" w:hAnsiTheme="minorEastAsia"/>
          <w:szCs w:val="21"/>
        </w:rPr>
        <w:t>残疾人福利性单位属于小型、微型企业的，不重复享受政策。</w:t>
      </w:r>
    </w:p>
    <w:p w14:paraId="0F19C128">
      <w:pPr>
        <w:pStyle w:val="16"/>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6"/>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05F24EC7">
      <w:pPr>
        <w:topLinePunct/>
        <w:spacing w:line="360" w:lineRule="auto"/>
        <w:ind w:firstLine="420" w:firstLineChars="200"/>
        <w:contextualSpacing/>
        <w:rPr>
          <w:rFonts w:cs="仿宋_GB2312" w:asciiTheme="minorEastAsia" w:hAnsiTheme="minorEastAsia"/>
          <w:szCs w:val="21"/>
          <w:lang w:val="zh-CN"/>
        </w:rPr>
      </w:pPr>
    </w:p>
    <w:p w14:paraId="7AE9AA2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5B57F37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D154B2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F8E988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C62C4BE">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3A3537E3">
      <w:pPr>
        <w:pStyle w:val="16"/>
        <w:spacing w:line="360" w:lineRule="auto"/>
        <w:contextualSpacing/>
        <w:rPr>
          <w:rFonts w:cs="仿宋_GB2312" w:asciiTheme="minorEastAsia" w:hAnsiTheme="minorEastAsia"/>
          <w:lang w:val="zh-CN"/>
        </w:rPr>
      </w:pPr>
    </w:p>
    <w:p w14:paraId="48F134FB">
      <w:pPr>
        <w:pStyle w:val="16"/>
        <w:spacing w:line="360" w:lineRule="auto"/>
        <w:contextualSpacing/>
        <w:outlineLvl w:val="1"/>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34F2F567">
      <w:pPr>
        <w:spacing w:line="360" w:lineRule="auto"/>
        <w:ind w:right="420" w:rightChars="200" w:firstLine="420" w:firstLineChars="200"/>
        <w:contextualSpacing/>
        <w:rPr>
          <w:rFonts w:cs="仿宋_GB2312" w:asciiTheme="minorEastAsia" w:hAnsiTheme="minorEastAsia"/>
          <w:szCs w:val="21"/>
          <w:lang w:val="zh-CN"/>
        </w:rPr>
      </w:pPr>
      <w:r>
        <w:rPr>
          <w:rFonts w:hint="eastAsia" w:asciiTheme="minorEastAsia" w:hAnsiTheme="minorEastAsia"/>
          <w:bCs/>
          <w:szCs w:val="21"/>
        </w:rPr>
        <w:t>谈判小组依法对供应商资格进行审查</w:t>
      </w:r>
      <w:r>
        <w:rPr>
          <w:rFonts w:cs="仿宋_GB2312" w:asciiTheme="minorEastAsia" w:hAnsiTheme="minorEastAsia"/>
          <w:szCs w:val="21"/>
          <w:lang w:val="zh-CN"/>
        </w:rPr>
        <w:t>。</w:t>
      </w:r>
      <w:r>
        <w:rPr>
          <w:rFonts w:hint="eastAsia" w:cs="仿宋_GB2312" w:asciiTheme="minorEastAsia" w:hAnsiTheme="minorEastAsia"/>
          <w:szCs w:val="21"/>
          <w:lang w:val="zh-CN"/>
        </w:rPr>
        <w:t>确定符合资格的供应商不少于3家，将</w:t>
      </w:r>
      <w:r>
        <w:rPr>
          <w:rFonts w:ascii="ˎ̥" w:hAnsi="ˎ̥"/>
        </w:rPr>
        <w:t>对响应文件的有效性、完整性和响应程度进行审查</w:t>
      </w:r>
      <w:r>
        <w:rPr>
          <w:rFonts w:hint="eastAsia" w:ascii="ˎ̥" w:hAnsi="ˎ̥"/>
        </w:rPr>
        <w:t>并对响应文件进行评审</w:t>
      </w:r>
      <w:r>
        <w:rPr>
          <w:rFonts w:hint="eastAsia" w:cs="仿宋_GB2312" w:asciiTheme="minorEastAsia" w:hAnsiTheme="minorEastAsia"/>
          <w:szCs w:val="21"/>
          <w:lang w:val="zh-CN"/>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349FED31">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注：（1）资格证明材料（本栏所列内容为本项目的资格审查条件，如有一项不符合要求，则不能进入下一步评审）。</w:t>
      </w:r>
    </w:p>
    <w:p w14:paraId="4FBB05D0">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0BE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49FC890">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57F047D1">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05ED45DC">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500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427D15">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C9F89EB">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0334F8FA">
            <w:pPr>
              <w:spacing w:line="360" w:lineRule="auto"/>
              <w:rPr>
                <w:rFonts w:asciiTheme="minorEastAsia" w:hAnsiTheme="minorEastAsia"/>
                <w:b/>
                <w:szCs w:val="21"/>
              </w:rPr>
            </w:pPr>
            <w:r>
              <w:rPr>
                <w:rFonts w:hint="eastAsia" w:ascii="宋体" w:hAnsi="宋体" w:cs="微软雅黑"/>
                <w:bCs/>
                <w:szCs w:val="21"/>
              </w:rPr>
              <w:t>参考谈判文件第八章3.1格式填写</w:t>
            </w:r>
          </w:p>
        </w:tc>
      </w:tr>
      <w:tr w14:paraId="524B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7C87AB1">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7B8B1B6F">
            <w:pPr>
              <w:spacing w:line="360" w:lineRule="auto"/>
              <w:jc w:val="center"/>
              <w:rPr>
                <w:rFonts w:hint="eastAsia" w:asciiTheme="minorEastAsia" w:hAnsiTheme="minorEastAsia"/>
                <w:b/>
                <w:szCs w:val="21"/>
              </w:rPr>
            </w:pPr>
            <w:r>
              <w:rPr>
                <w:rFonts w:hint="eastAsia" w:asciiTheme="minorEastAsia" w:hAnsiTheme="minorEastAsia"/>
                <w:b/>
                <w:szCs w:val="21"/>
              </w:rPr>
              <w:t>禹州市政府采购</w:t>
            </w:r>
          </w:p>
          <w:p w14:paraId="5473FF4E">
            <w:pPr>
              <w:spacing w:line="360" w:lineRule="auto"/>
              <w:jc w:val="center"/>
              <w:rPr>
                <w:rFonts w:hint="eastAsia" w:ascii="宋体" w:hAnsi="宋体" w:cs="微软雅黑"/>
                <w:bCs/>
                <w:szCs w:val="21"/>
              </w:rPr>
            </w:pPr>
            <w:r>
              <w:rPr>
                <w:rFonts w:hint="eastAsia" w:asciiTheme="minorEastAsia" w:hAnsiTheme="minorEastAsia"/>
                <w:b/>
                <w:szCs w:val="21"/>
              </w:rPr>
              <w:t>供应商信用承诺函</w:t>
            </w:r>
          </w:p>
        </w:tc>
        <w:tc>
          <w:tcPr>
            <w:tcW w:w="5954" w:type="dxa"/>
            <w:vAlign w:val="center"/>
          </w:tcPr>
          <w:p w14:paraId="1090FB2A">
            <w:pPr>
              <w:spacing w:line="360" w:lineRule="auto"/>
              <w:rPr>
                <w:rFonts w:hint="eastAsia" w:ascii="宋体" w:hAnsi="宋体" w:cs="微软雅黑"/>
                <w:bCs/>
                <w:szCs w:val="21"/>
              </w:rPr>
            </w:pPr>
            <w:r>
              <w:rPr>
                <w:rFonts w:hint="eastAsia" w:ascii="宋体" w:hAnsi="宋体" w:cs="微软雅黑"/>
                <w:bCs/>
                <w:szCs w:val="21"/>
              </w:rPr>
              <w:t>按照谈判文件第八章3.5格式填写</w:t>
            </w:r>
          </w:p>
        </w:tc>
      </w:tr>
      <w:tr w14:paraId="00AF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BA3CB5">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14:paraId="131FE9C8">
            <w:pPr>
              <w:spacing w:line="360" w:lineRule="auto"/>
              <w:ind w:firstLine="422" w:firstLineChars="200"/>
              <w:rPr>
                <w:rFonts w:asciiTheme="minorEastAsia" w:hAnsiTheme="minorEastAsia"/>
                <w:b/>
                <w:bCs/>
                <w:szCs w:val="21"/>
              </w:rPr>
            </w:pPr>
            <w:r>
              <w:rPr>
                <w:rFonts w:hint="eastAsia" w:asciiTheme="minorEastAsia" w:hAnsiTheme="minorEastAsia"/>
                <w:b/>
                <w:bCs/>
                <w:szCs w:val="21"/>
              </w:rPr>
              <w:t>谈判</w:t>
            </w:r>
            <w:r>
              <w:rPr>
                <w:rFonts w:hint="eastAsia" w:cs="仿宋_GB2312" w:asciiTheme="minorEastAsia" w:hAnsiTheme="minorEastAsia"/>
                <w:b/>
                <w:szCs w:val="21"/>
                <w:lang w:val="zh-CN"/>
              </w:rPr>
              <w:t>报价</w:t>
            </w:r>
          </w:p>
        </w:tc>
        <w:tc>
          <w:tcPr>
            <w:tcW w:w="5954" w:type="dxa"/>
          </w:tcPr>
          <w:p w14:paraId="3E2863D9">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响应报价是否超出谈判文件中规定的预算金额，超出预算金额的报价无效。</w:t>
            </w:r>
          </w:p>
        </w:tc>
      </w:tr>
      <w:tr w14:paraId="6DFC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00E532">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14:paraId="5424DEE2">
            <w:pPr>
              <w:spacing w:line="360" w:lineRule="auto"/>
              <w:ind w:firstLine="422" w:firstLineChars="200"/>
              <w:rPr>
                <w:rFonts w:asciiTheme="minorEastAsia" w:hAnsiTheme="minorEastAsia"/>
                <w:szCs w:val="21"/>
              </w:rPr>
            </w:pPr>
            <w:r>
              <w:rPr>
                <w:rFonts w:hint="eastAsia" w:asciiTheme="minorEastAsia" w:hAnsiTheme="minorEastAsia"/>
                <w:b/>
                <w:szCs w:val="21"/>
              </w:rPr>
              <w:t>谈判承诺函</w:t>
            </w:r>
          </w:p>
        </w:tc>
        <w:tc>
          <w:tcPr>
            <w:tcW w:w="5954" w:type="dxa"/>
            <w:vAlign w:val="center"/>
          </w:tcPr>
          <w:p w14:paraId="0EA3A919">
            <w:pPr>
              <w:spacing w:line="360" w:lineRule="auto"/>
              <w:rPr>
                <w:rFonts w:asciiTheme="minorEastAsia" w:hAnsiTheme="minorEastAsia"/>
                <w:b/>
                <w:szCs w:val="21"/>
              </w:rPr>
            </w:pPr>
            <w:r>
              <w:rPr>
                <w:rFonts w:hint="eastAsia" w:asciiTheme="minorEastAsia" w:hAnsiTheme="minorEastAsia"/>
                <w:szCs w:val="21"/>
              </w:rPr>
              <w:t>供应商以谈判承诺函的形式替代响应保证金。</w:t>
            </w:r>
          </w:p>
        </w:tc>
      </w:tr>
      <w:tr w14:paraId="3BCD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DB7A8F7">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14:paraId="6EDBBC51">
            <w:pPr>
              <w:spacing w:line="360" w:lineRule="auto"/>
              <w:ind w:firstLine="422" w:firstLineChars="200"/>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81B1778">
            <w:pPr>
              <w:spacing w:line="360" w:lineRule="auto"/>
              <w:rPr>
                <w:rFonts w:asciiTheme="minorEastAsia" w:hAnsiTheme="minorEastAsia"/>
                <w:b/>
                <w:bCs/>
                <w:szCs w:val="21"/>
              </w:rPr>
            </w:pPr>
            <w:r>
              <w:rPr>
                <w:rFonts w:hint="eastAsia" w:asciiTheme="minorEastAsia" w:hAnsiTheme="minorEastAsia"/>
                <w:bCs/>
                <w:szCs w:val="21"/>
              </w:rPr>
              <w:t>谈判文件接收联合体响应且供应商为联合体的，供应商应提供本协议；否则无须提供。</w:t>
            </w:r>
          </w:p>
        </w:tc>
      </w:tr>
      <w:tr w14:paraId="65C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00F0AD">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14:paraId="53A69C91">
            <w:pPr>
              <w:spacing w:line="360" w:lineRule="auto"/>
              <w:contextualSpacing/>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7B7A391C">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2901329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3C7F6DE5">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FB913F6">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①企业（银行、保险、石油石化、电力、电信等行业除外）、事业单位和社会团体以法人身份参加谈判的，法定代表人应与实际提交的“营业执照等证明文件”载明的一致。</w:t>
            </w:r>
          </w:p>
          <w:p w14:paraId="70A1A50C">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4BA2C0F5">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032D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21DE9D">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14:paraId="08540F8F">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0E0BFA19">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57A13DE4">
            <w:pPr>
              <w:spacing w:line="360" w:lineRule="auto"/>
              <w:rPr>
                <w:rFonts w:cs="仿宋_GB2312" w:asciiTheme="minorEastAsia" w:hAnsiTheme="minorEastAsia"/>
                <w:szCs w:val="21"/>
                <w:lang w:val="zh-CN"/>
              </w:rPr>
            </w:pPr>
          </w:p>
        </w:tc>
      </w:tr>
      <w:tr w14:paraId="1EF0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806F591">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14:paraId="0012AF99">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3C2EEC1A">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8867F06">
            <w:pPr>
              <w:spacing w:line="360" w:lineRule="auto"/>
              <w:rPr>
                <w:rFonts w:asciiTheme="minorEastAsia" w:hAnsiTheme="minorEastAsia"/>
                <w:bCs/>
                <w:szCs w:val="21"/>
              </w:rPr>
            </w:pPr>
          </w:p>
        </w:tc>
      </w:tr>
    </w:tbl>
    <w:p w14:paraId="5534EC33">
      <w:pPr>
        <w:pStyle w:val="16"/>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二、对响应文件评审</w:t>
      </w:r>
    </w:p>
    <w:p w14:paraId="0231CC7B">
      <w:pPr>
        <w:pStyle w:val="16"/>
        <w:spacing w:line="360" w:lineRule="auto"/>
        <w:ind w:firstLine="422" w:firstLineChars="200"/>
        <w:contextualSpacing/>
        <w:jc w:val="left"/>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谈判</w:t>
      </w:r>
      <w:r>
        <w:rPr>
          <w:rFonts w:cs="仿宋_GB2312" w:asciiTheme="minorEastAsia" w:hAnsiTheme="minorEastAsia" w:eastAsiaTheme="minorEastAsia"/>
          <w:b/>
          <w:sz w:val="21"/>
          <w:szCs w:val="21"/>
          <w:lang w:val="zh-CN"/>
        </w:rPr>
        <w:t>文件的商务、技术等实质性要求；</w:t>
      </w:r>
    </w:p>
    <w:p w14:paraId="1EED0439">
      <w:pPr>
        <w:pStyle w:val="16"/>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谈判小组对符合资格的供应商的响应文件进行审查，以确定其是否满足谈判文件的商务、技术等实质性要求。</w:t>
      </w:r>
    </w:p>
    <w:p w14:paraId="4FBAAE45">
      <w:pPr>
        <w:pStyle w:val="16"/>
        <w:spacing w:line="360" w:lineRule="auto"/>
        <w:ind w:firstLine="480" w:firstLineChars="200"/>
        <w:contextualSpacing/>
        <w:jc w:val="left"/>
        <w:rPr>
          <w:rFonts w:cs="仿宋_GB2312" w:asciiTheme="minorEastAsia" w:hAnsiTheme="minorEastAsia"/>
          <w:sz w:val="21"/>
          <w:szCs w:val="21"/>
          <w:lang w:val="zh-CN"/>
        </w:rPr>
      </w:pPr>
      <w:r>
        <w:rPr>
          <w:rFonts w:hint="eastAsia" w:ascii="楷体" w:hAnsi="楷体" w:eastAsia="楷体" w:cs="仿宋_GB2312"/>
          <w:szCs w:val="24"/>
          <w:lang w:val="zh-CN"/>
        </w:rPr>
        <w:t>注：审查中所涉及的证书及材料，均应在电子响应文件中提供原件扫描件（或图片）。</w:t>
      </w:r>
    </w:p>
    <w:p w14:paraId="66E27EDF">
      <w:pPr>
        <w:pStyle w:val="16"/>
        <w:spacing w:line="360" w:lineRule="auto"/>
        <w:ind w:firstLine="422" w:firstLineChars="200"/>
        <w:contextualSpacing/>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文件有关事项作出澄清或者说明；</w:t>
      </w:r>
    </w:p>
    <w:p w14:paraId="08B47DA6">
      <w:pPr>
        <w:pStyle w:val="16"/>
        <w:spacing w:line="360" w:lineRule="auto"/>
        <w:ind w:firstLine="420" w:firstLineChars="200"/>
        <w:contextualSpacing/>
        <w:rPr>
          <w:rFonts w:ascii="Arial" w:hAnsi="Arial" w:cs="Arial"/>
          <w:sz w:val="21"/>
          <w:szCs w:val="21"/>
          <w:shd w:val="clear" w:color="auto" w:fill="FFFFFF"/>
        </w:rPr>
      </w:pPr>
      <w:r>
        <w:rPr>
          <w:rFonts w:hint="eastAsia" w:ascii="Arial" w:hAnsi="Arial" w:cs="Arial"/>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4807BE">
      <w:pPr>
        <w:pStyle w:val="16"/>
        <w:spacing w:line="360" w:lineRule="auto"/>
        <w:ind w:firstLine="420" w:firstLineChars="200"/>
        <w:contextualSpacing/>
        <w:rPr>
          <w:rFonts w:ascii="Arial" w:hAnsi="Arial" w:cs="Arial"/>
          <w:sz w:val="21"/>
          <w:szCs w:val="21"/>
          <w:shd w:val="clear" w:color="auto" w:fill="FFFFFF"/>
        </w:rPr>
      </w:pPr>
      <w:r>
        <w:rPr>
          <w:rFonts w:hint="eastAsia" w:ascii="Arial" w:hAnsi="Arial" w:cs="Arial"/>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06ABC7F">
      <w:pPr>
        <w:tabs>
          <w:tab w:val="left" w:pos="1260"/>
        </w:tabs>
        <w:autoSpaceDE w:val="0"/>
        <w:autoSpaceDN w:val="0"/>
        <w:spacing w:line="360" w:lineRule="auto"/>
        <w:ind w:firstLine="422" w:firstLineChars="200"/>
        <w:contextualSpacing/>
        <w:outlineLvl w:val="2"/>
        <w:rPr>
          <w:rFonts w:cs="仿宋_GB2312" w:asciiTheme="minorEastAsia" w:hAnsiTheme="minorEastAsia"/>
          <w:b/>
          <w:szCs w:val="21"/>
          <w:lang w:val="zh-CN"/>
        </w:rPr>
      </w:pPr>
      <w:r>
        <w:rPr>
          <w:rFonts w:hint="eastAsia" w:cs="仿宋_GB2312" w:asciiTheme="minorEastAsia" w:hAnsiTheme="minorEastAsia"/>
          <w:b/>
          <w:szCs w:val="21"/>
          <w:lang w:val="zh-CN"/>
        </w:rPr>
        <w:t>3、投标无效情形</w:t>
      </w:r>
    </w:p>
    <w:p w14:paraId="608E6B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1）供应商应当遵循公平竞争的原则，不得恶意串通，不得妨碍其他供应商的竞争行为，不得损害采购人或者其他供应商的合法权益。在评标过程中发现供应商有上述情形的，谈判小组应当认定其投标无效。</w:t>
      </w:r>
    </w:p>
    <w:p w14:paraId="1887C41D">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2）符合性审查资料未按采购文件要求签署、盖章的；</w:t>
      </w:r>
    </w:p>
    <w:p w14:paraId="13960CA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2DCED7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a.不同供应商的投标文件由同一单位或者个人编制；</w:t>
      </w:r>
    </w:p>
    <w:p w14:paraId="00544F7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6268817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c.不同供应商的投标文件载明的项目管理成员或者联系人员为同一人；</w:t>
      </w:r>
    </w:p>
    <w:p w14:paraId="5E027B0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d.不同供应商的投标文件异常一致或者投标报价呈规律性差异；</w:t>
      </w:r>
    </w:p>
    <w:p w14:paraId="25846F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e.不同供应商的投标文件相互混装；</w:t>
      </w:r>
    </w:p>
    <w:p w14:paraId="17D825D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3844E066">
      <w:pPr>
        <w:tabs>
          <w:tab w:val="left" w:pos="1260"/>
        </w:tabs>
        <w:autoSpaceDE w:val="0"/>
        <w:autoSpaceDN w:val="0"/>
        <w:spacing w:line="360" w:lineRule="auto"/>
        <w:ind w:firstLine="420" w:firstLineChars="200"/>
        <w:contextualSpacing/>
        <w:outlineLvl w:val="3"/>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和招标文件规定的其他无效情形。</w:t>
      </w:r>
    </w:p>
    <w:p w14:paraId="240DC31A">
      <w:pPr>
        <w:pStyle w:val="16"/>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三、评审方法</w:t>
      </w:r>
    </w:p>
    <w:p w14:paraId="7D84B9DC">
      <w:pPr>
        <w:pStyle w:val="16"/>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从质量和服务均能满足采购文件实质性响应要求的供应商中，按照报价由低到高的顺序提出</w:t>
      </w:r>
      <w:r>
        <w:rPr>
          <w:rFonts w:cs="仿宋_GB2312" w:asciiTheme="minorEastAsia" w:hAnsiTheme="minorEastAsia" w:eastAsiaTheme="minorEastAsia"/>
          <w:sz w:val="21"/>
          <w:szCs w:val="21"/>
          <w:lang w:val="zh-CN"/>
        </w:rPr>
        <w:t>3</w:t>
      </w:r>
      <w:r>
        <w:rPr>
          <w:rFonts w:hint="eastAsia" w:cs="仿宋_GB2312" w:asciiTheme="minorEastAsia" w:hAnsiTheme="minorEastAsia" w:eastAsiaTheme="minorEastAsia"/>
          <w:sz w:val="21"/>
          <w:szCs w:val="21"/>
          <w:lang w:val="zh-CN"/>
        </w:rPr>
        <w:t>名成交候选人。根据规定，采购人按照成交候选人排名顺序确定成交供应商。</w:t>
      </w:r>
    </w:p>
    <w:p w14:paraId="30F3A460">
      <w:pPr>
        <w:pStyle w:val="16"/>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四、谈判小组编写评审报告。</w:t>
      </w:r>
    </w:p>
    <w:p w14:paraId="08B62555">
      <w:pPr>
        <w:pStyle w:val="16"/>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10055033">
      <w:pPr>
        <w:wordWrap w:val="0"/>
        <w:spacing w:line="360" w:lineRule="auto"/>
        <w:ind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7B5F6421">
      <w:pPr>
        <w:pStyle w:val="16"/>
        <w:spacing w:line="360" w:lineRule="auto"/>
        <w:contextualSpacing/>
        <w:rPr>
          <w:rFonts w:cs="仿宋_GB2312" w:asciiTheme="minorEastAsia" w:hAnsiTheme="minorEastAsia" w:eastAsiaTheme="minorEastAsia"/>
          <w:b/>
          <w:sz w:val="21"/>
          <w:szCs w:val="21"/>
          <w:lang w:val="zh-CN"/>
        </w:rPr>
      </w:pPr>
    </w:p>
    <w:p w14:paraId="575247F1">
      <w:pPr>
        <w:adjustRightInd w:val="0"/>
        <w:snapToGrid w:val="0"/>
        <w:spacing w:line="360" w:lineRule="auto"/>
        <w:ind w:firstLine="420" w:firstLineChars="200"/>
        <w:rPr>
          <w:rFonts w:ascii="宋体" w:hAnsi="宋体" w:cs="Courier New"/>
          <w:szCs w:val="21"/>
        </w:rPr>
      </w:pPr>
    </w:p>
    <w:p w14:paraId="324F8956">
      <w:pPr>
        <w:adjustRightInd w:val="0"/>
        <w:snapToGrid w:val="0"/>
        <w:spacing w:line="360" w:lineRule="auto"/>
        <w:ind w:firstLine="420" w:firstLineChars="200"/>
        <w:rPr>
          <w:rFonts w:ascii="宋体" w:hAnsi="宋体" w:cs="Courier New"/>
          <w:szCs w:val="21"/>
        </w:rPr>
      </w:pPr>
    </w:p>
    <w:p w14:paraId="07CEBA8B">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52CD62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4D0EA183">
      <w:pPr>
        <w:pStyle w:val="16"/>
        <w:spacing w:line="360" w:lineRule="auto"/>
        <w:contextualSpacing/>
        <w:jc w:val="center"/>
        <w:rPr>
          <w:rFonts w:cs="宋体" w:asciiTheme="majorEastAsia" w:hAnsiTheme="majorEastAsia" w:eastAsiaTheme="majorEastAsia"/>
          <w:b/>
          <w:kern w:val="0"/>
          <w:sz w:val="36"/>
          <w:szCs w:val="36"/>
        </w:rPr>
      </w:pPr>
    </w:p>
    <w:p w14:paraId="6123524B">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（此合同仅供参考。以最终采购人与中标人签订的合同条款为准进行公示，</w:t>
      </w:r>
    </w:p>
    <w:p w14:paraId="5B476A99">
      <w:pPr>
        <w:spacing w:line="360" w:lineRule="auto"/>
        <w:jc w:val="center"/>
        <w:outlineLvl w:val="1"/>
        <w:rPr>
          <w:rFonts w:ascii="宋体" w:hAnsi="宋体" w:cs="微软雅黑"/>
          <w:b/>
          <w:bCs/>
          <w:szCs w:val="21"/>
        </w:rPr>
      </w:pPr>
      <w:r>
        <w:rPr>
          <w:rFonts w:hint="eastAsia" w:ascii="宋体" w:hAnsi="宋体" w:cs="微软雅黑"/>
          <w:b/>
          <w:bCs/>
          <w:szCs w:val="21"/>
        </w:rPr>
        <w:t>最终签订合同的主要条款不能与谈判文件有冲突）</w:t>
      </w:r>
    </w:p>
    <w:p w14:paraId="03A4AC44">
      <w:pPr>
        <w:spacing w:line="360" w:lineRule="auto"/>
        <w:ind w:firstLine="5400" w:firstLineChars="3000"/>
        <w:rPr>
          <w:rFonts w:ascii="宋体" w:hAnsi="宋体" w:eastAsia="宋体"/>
          <w:sz w:val="18"/>
          <w:szCs w:val="18"/>
        </w:rPr>
      </w:pPr>
      <w:r>
        <w:rPr>
          <w:rFonts w:hint="eastAsia" w:ascii="宋体" w:hAnsi="宋体" w:eastAsia="宋体"/>
          <w:sz w:val="18"/>
          <w:szCs w:val="18"/>
        </w:rPr>
        <w:t>本合同口是/口否中小企业预留合同</w:t>
      </w:r>
    </w:p>
    <w:p w14:paraId="7E4DAB75">
      <w:pPr>
        <w:spacing w:line="360" w:lineRule="auto"/>
        <w:ind w:firstLine="2250" w:firstLineChars="750"/>
        <w:jc w:val="left"/>
        <w:rPr>
          <w:rFonts w:ascii="宋体" w:hAnsi="宋体" w:eastAsia="宋体"/>
          <w:sz w:val="30"/>
          <w:szCs w:val="30"/>
        </w:rPr>
      </w:pPr>
      <w:r>
        <w:rPr>
          <w:rFonts w:hint="eastAsia" w:ascii="宋体" w:hAnsi="宋体" w:eastAsia="宋体"/>
          <w:sz w:val="30"/>
          <w:szCs w:val="30"/>
        </w:rPr>
        <w:t>政府采购货物合同（范本）</w:t>
      </w:r>
    </w:p>
    <w:p w14:paraId="0A23FD97">
      <w:pPr>
        <w:spacing w:line="360" w:lineRule="auto"/>
        <w:rPr>
          <w:rFonts w:ascii="宋体" w:hAnsi="宋体" w:eastAsia="宋体"/>
          <w:szCs w:val="21"/>
          <w:u w:val="single"/>
        </w:rPr>
      </w:pPr>
      <w:r>
        <w:rPr>
          <w:rFonts w:hint="eastAsia" w:ascii="宋体" w:hAnsi="宋体" w:eastAsia="宋体"/>
          <w:szCs w:val="21"/>
        </w:rPr>
        <w:t>合同编号：</w:t>
      </w:r>
    </w:p>
    <w:p w14:paraId="4C3E4097">
      <w:pPr>
        <w:spacing w:line="360" w:lineRule="auto"/>
        <w:rPr>
          <w:rFonts w:ascii="宋体" w:hAnsi="宋体" w:eastAsia="宋体"/>
          <w:szCs w:val="21"/>
          <w:u w:val="single"/>
        </w:rPr>
      </w:pPr>
      <w:r>
        <w:rPr>
          <w:rFonts w:hint="eastAsia" w:ascii="宋体" w:hAnsi="宋体" w:eastAsia="宋体"/>
          <w:szCs w:val="21"/>
        </w:rPr>
        <w:t>签 订 地：</w:t>
      </w:r>
    </w:p>
    <w:p w14:paraId="3519E767">
      <w:pPr>
        <w:spacing w:line="360" w:lineRule="auto"/>
        <w:rPr>
          <w:rFonts w:ascii="宋体" w:hAnsi="宋体" w:eastAsia="宋体"/>
          <w:szCs w:val="21"/>
          <w:u w:val="single"/>
        </w:rPr>
      </w:pPr>
      <w:r>
        <w:rPr>
          <w:rFonts w:hint="eastAsia" w:ascii="宋体" w:hAnsi="宋体" w:eastAsia="宋体"/>
          <w:szCs w:val="21"/>
        </w:rPr>
        <w:t>甲方（采购人）：</w:t>
      </w:r>
    </w:p>
    <w:p w14:paraId="29A2E9F7">
      <w:pPr>
        <w:spacing w:line="360" w:lineRule="auto"/>
        <w:rPr>
          <w:rFonts w:ascii="宋体" w:hAnsi="宋体" w:eastAsia="宋体"/>
          <w:szCs w:val="21"/>
          <w:u w:val="single"/>
        </w:rPr>
      </w:pPr>
      <w:r>
        <w:rPr>
          <w:rFonts w:hint="eastAsia" w:ascii="宋体" w:hAnsi="宋体" w:eastAsia="宋体"/>
          <w:szCs w:val="21"/>
        </w:rPr>
        <w:t>住所地：</w:t>
      </w:r>
    </w:p>
    <w:p w14:paraId="79DA098E">
      <w:pPr>
        <w:spacing w:line="360" w:lineRule="auto"/>
        <w:rPr>
          <w:rFonts w:ascii="宋体" w:hAnsi="宋体" w:eastAsia="宋体"/>
          <w:szCs w:val="21"/>
          <w:u w:val="single"/>
        </w:rPr>
      </w:pPr>
      <w:r>
        <w:rPr>
          <w:rFonts w:hint="eastAsia" w:ascii="宋体" w:hAnsi="宋体" w:eastAsia="宋体"/>
          <w:szCs w:val="21"/>
        </w:rPr>
        <w:t>乙方（中标人）：</w:t>
      </w:r>
    </w:p>
    <w:p w14:paraId="3316EB4E">
      <w:pPr>
        <w:spacing w:line="360" w:lineRule="auto"/>
        <w:rPr>
          <w:rFonts w:ascii="宋体" w:hAnsi="宋体" w:eastAsia="宋体"/>
          <w:szCs w:val="21"/>
          <w:u w:val="single"/>
        </w:rPr>
      </w:pPr>
      <w:r>
        <w:rPr>
          <w:rFonts w:hint="eastAsia" w:ascii="宋体" w:hAnsi="宋体" w:eastAsia="宋体"/>
          <w:szCs w:val="21"/>
        </w:rPr>
        <w:t>住所地：</w:t>
      </w:r>
    </w:p>
    <w:p w14:paraId="0CE7B91F">
      <w:pPr>
        <w:spacing w:line="360" w:lineRule="auto"/>
        <w:rPr>
          <w:rFonts w:ascii="宋体" w:hAnsi="宋体" w:eastAsia="宋体"/>
          <w:szCs w:val="21"/>
          <w:u w:val="single"/>
        </w:rPr>
      </w:pPr>
      <w:r>
        <w:rPr>
          <w:rFonts w:hint="eastAsia" w:ascii="宋体" w:hAnsi="宋体" w:eastAsia="宋体"/>
          <w:szCs w:val="21"/>
        </w:rPr>
        <w:t>乙方于年月日参加了（</w:t>
      </w:r>
      <w:r>
        <w:rPr>
          <w:rFonts w:hint="eastAsia" w:ascii="宋体" w:hAnsi="宋体" w:eastAsia="宋体"/>
          <w:szCs w:val="21"/>
          <w:u w:val="single"/>
        </w:rPr>
        <w:t>采购代理机构）</w:t>
      </w:r>
      <w:r>
        <w:rPr>
          <w:rFonts w:hint="eastAsia" w:ascii="宋体" w:hAnsi="宋体" w:eastAsia="宋体"/>
          <w:szCs w:val="21"/>
        </w:rPr>
        <w:t>组织的“（</w:t>
      </w:r>
      <w:r>
        <w:rPr>
          <w:rFonts w:hint="eastAsia" w:ascii="宋体" w:hAnsi="宋体" w:eastAsia="宋体"/>
          <w:szCs w:val="21"/>
          <w:u w:val="single"/>
        </w:rPr>
        <w:t>项目名称及项目编号）</w:t>
      </w:r>
      <w:r>
        <w:rPr>
          <w:rFonts w:hint="eastAsia" w:ascii="宋体" w:hAnsi="宋体" w:eastAsia="宋体"/>
          <w:szCs w:val="21"/>
        </w:rPr>
        <w:t>” 政府采购活动，经评标委员会评审确定乙方为（</w:t>
      </w:r>
      <w:r>
        <w:rPr>
          <w:rFonts w:hint="eastAsia" w:ascii="宋体" w:hAnsi="宋体" w:eastAsia="宋体"/>
          <w:szCs w:val="21"/>
          <w:u w:val="single"/>
        </w:rPr>
        <w:t>包及包名称）</w:t>
      </w:r>
      <w:r>
        <w:rPr>
          <w:rFonts w:hint="eastAsia" w:ascii="宋体" w:hAnsi="宋体" w:eastAsia="宋体"/>
          <w:szCs w:val="21"/>
        </w:rPr>
        <w:t>中标人，按照《中华人民共和国民法典》《中华人民共和国政府采购法》和相关的法律法规规定，以及招标文件规定，经甲乙双方协商一致，签订本政府采购合同。</w:t>
      </w:r>
    </w:p>
    <w:p w14:paraId="6FCE30CB">
      <w:pPr>
        <w:pStyle w:val="55"/>
        <w:numPr>
          <w:ilvl w:val="0"/>
          <w:numId w:val="67"/>
        </w:numPr>
        <w:spacing w:line="360" w:lineRule="auto"/>
        <w:ind w:left="420" w:firstLineChars="0"/>
        <w:outlineLvl w:val="1"/>
        <w:rPr>
          <w:rFonts w:ascii="宋体" w:hAnsi="宋体" w:eastAsia="宋体"/>
          <w:szCs w:val="21"/>
        </w:rPr>
      </w:pPr>
      <w:r>
        <w:rPr>
          <w:rFonts w:hint="eastAsia" w:ascii="宋体" w:hAnsi="宋体" w:eastAsia="宋体"/>
          <w:szCs w:val="21"/>
        </w:rPr>
        <w:t xml:space="preserve"> 货物条款</w:t>
      </w:r>
    </w:p>
    <w:p w14:paraId="15582C69">
      <w:pPr>
        <w:spacing w:line="360" w:lineRule="auto"/>
        <w:outlineLvl w:val="2"/>
        <w:rPr>
          <w:rFonts w:ascii="宋体" w:hAnsi="宋体" w:eastAsia="宋体"/>
          <w:szCs w:val="21"/>
        </w:rPr>
      </w:pPr>
      <w:r>
        <w:rPr>
          <w:rFonts w:hint="eastAsia" w:ascii="宋体" w:hAnsi="宋体" w:eastAsia="宋体"/>
          <w:szCs w:val="21"/>
        </w:rPr>
        <w:t>乙方向甲方提供以下货物</w:t>
      </w:r>
    </w:p>
    <w:tbl>
      <w:tblPr>
        <w:tblStyle w:val="2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4253"/>
        <w:gridCol w:w="709"/>
        <w:gridCol w:w="708"/>
        <w:gridCol w:w="749"/>
      </w:tblGrid>
      <w:tr w14:paraId="392EC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BAFB999">
            <w:pPr>
              <w:spacing w:line="360" w:lineRule="auto"/>
              <w:rPr>
                <w:rFonts w:ascii="宋体" w:hAnsi="宋体" w:eastAsia="宋体"/>
                <w:szCs w:val="21"/>
              </w:rPr>
            </w:pPr>
            <w:r>
              <w:rPr>
                <w:rFonts w:hint="eastAsia" w:ascii="宋体" w:hAnsi="宋体" w:eastAsia="宋体"/>
                <w:szCs w:val="21"/>
              </w:rPr>
              <w:t>货物名称</w:t>
            </w:r>
          </w:p>
        </w:tc>
        <w:tc>
          <w:tcPr>
            <w:tcW w:w="4253" w:type="dxa"/>
          </w:tcPr>
          <w:p w14:paraId="1FEEACD9">
            <w:pPr>
              <w:spacing w:line="360" w:lineRule="auto"/>
              <w:jc w:val="center"/>
              <w:rPr>
                <w:rFonts w:ascii="宋体" w:hAnsi="宋体" w:eastAsia="宋体"/>
                <w:szCs w:val="21"/>
              </w:rPr>
            </w:pPr>
            <w:r>
              <w:rPr>
                <w:rFonts w:hint="eastAsia" w:ascii="宋体" w:hAnsi="宋体" w:eastAsia="宋体"/>
                <w:szCs w:val="21"/>
              </w:rPr>
              <w:t>品牌、规格型号（技术参数）</w:t>
            </w:r>
          </w:p>
        </w:tc>
        <w:tc>
          <w:tcPr>
            <w:tcW w:w="709" w:type="dxa"/>
            <w:tcBorders>
              <w:right w:val="single" w:color="auto" w:sz="4" w:space="0"/>
            </w:tcBorders>
          </w:tcPr>
          <w:p w14:paraId="13E694B2">
            <w:pPr>
              <w:spacing w:line="360" w:lineRule="auto"/>
              <w:rPr>
                <w:rFonts w:ascii="宋体" w:hAnsi="宋体" w:eastAsia="宋体"/>
                <w:szCs w:val="21"/>
              </w:rPr>
            </w:pPr>
            <w:r>
              <w:rPr>
                <w:rFonts w:hint="eastAsia" w:ascii="宋体" w:hAnsi="宋体" w:eastAsia="宋体"/>
                <w:szCs w:val="21"/>
              </w:rPr>
              <w:t>单价</w:t>
            </w:r>
          </w:p>
        </w:tc>
        <w:tc>
          <w:tcPr>
            <w:tcW w:w="708" w:type="dxa"/>
            <w:tcBorders>
              <w:left w:val="single" w:color="auto" w:sz="4" w:space="0"/>
              <w:right w:val="single" w:color="auto" w:sz="4" w:space="0"/>
            </w:tcBorders>
          </w:tcPr>
          <w:p w14:paraId="3CB5C6BE">
            <w:pPr>
              <w:spacing w:line="360" w:lineRule="auto"/>
              <w:rPr>
                <w:rFonts w:ascii="宋体" w:hAnsi="宋体" w:eastAsia="宋体"/>
                <w:szCs w:val="21"/>
              </w:rPr>
            </w:pPr>
            <w:r>
              <w:rPr>
                <w:rFonts w:hint="eastAsia" w:ascii="宋体" w:hAnsi="宋体" w:eastAsia="宋体"/>
                <w:szCs w:val="21"/>
              </w:rPr>
              <w:t>数量</w:t>
            </w:r>
          </w:p>
        </w:tc>
        <w:tc>
          <w:tcPr>
            <w:tcW w:w="749" w:type="dxa"/>
            <w:tcBorders>
              <w:left w:val="single" w:color="auto" w:sz="4" w:space="0"/>
              <w:right w:val="single" w:color="auto" w:sz="4" w:space="0"/>
            </w:tcBorders>
          </w:tcPr>
          <w:p w14:paraId="399DC68A">
            <w:pPr>
              <w:spacing w:line="360" w:lineRule="auto"/>
              <w:rPr>
                <w:rFonts w:ascii="宋体" w:hAnsi="宋体" w:eastAsia="宋体"/>
                <w:szCs w:val="21"/>
              </w:rPr>
            </w:pPr>
            <w:r>
              <w:rPr>
                <w:rFonts w:hint="eastAsia" w:ascii="宋体" w:hAnsi="宋体" w:eastAsia="宋体"/>
                <w:szCs w:val="21"/>
              </w:rPr>
              <w:t>小计</w:t>
            </w:r>
          </w:p>
        </w:tc>
      </w:tr>
      <w:tr w14:paraId="2EC8B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CAF0D5E">
            <w:pPr>
              <w:spacing w:line="360" w:lineRule="auto"/>
              <w:rPr>
                <w:rFonts w:ascii="宋体" w:hAnsi="宋体" w:eastAsia="宋体"/>
                <w:szCs w:val="21"/>
              </w:rPr>
            </w:pPr>
          </w:p>
        </w:tc>
        <w:tc>
          <w:tcPr>
            <w:tcW w:w="4253" w:type="dxa"/>
          </w:tcPr>
          <w:p w14:paraId="524C5E5B">
            <w:pPr>
              <w:spacing w:line="360" w:lineRule="auto"/>
              <w:rPr>
                <w:rFonts w:ascii="宋体" w:hAnsi="宋体" w:eastAsia="宋体"/>
                <w:szCs w:val="21"/>
              </w:rPr>
            </w:pPr>
          </w:p>
        </w:tc>
        <w:tc>
          <w:tcPr>
            <w:tcW w:w="709" w:type="dxa"/>
            <w:tcBorders>
              <w:right w:val="single" w:color="auto" w:sz="4" w:space="0"/>
            </w:tcBorders>
          </w:tcPr>
          <w:p w14:paraId="51C41A58">
            <w:pPr>
              <w:spacing w:line="360" w:lineRule="auto"/>
              <w:rPr>
                <w:rFonts w:ascii="宋体" w:hAnsi="宋体" w:eastAsia="宋体"/>
                <w:szCs w:val="21"/>
              </w:rPr>
            </w:pPr>
          </w:p>
        </w:tc>
        <w:tc>
          <w:tcPr>
            <w:tcW w:w="708" w:type="dxa"/>
            <w:tcBorders>
              <w:left w:val="single" w:color="auto" w:sz="4" w:space="0"/>
              <w:right w:val="single" w:color="auto" w:sz="4" w:space="0"/>
            </w:tcBorders>
          </w:tcPr>
          <w:p w14:paraId="09C9D778">
            <w:pPr>
              <w:spacing w:line="360" w:lineRule="auto"/>
              <w:rPr>
                <w:rFonts w:ascii="宋体" w:hAnsi="宋体" w:eastAsia="宋体"/>
                <w:szCs w:val="21"/>
              </w:rPr>
            </w:pPr>
          </w:p>
        </w:tc>
        <w:tc>
          <w:tcPr>
            <w:tcW w:w="749" w:type="dxa"/>
            <w:tcBorders>
              <w:left w:val="single" w:color="auto" w:sz="4" w:space="0"/>
              <w:right w:val="single" w:color="auto" w:sz="4" w:space="0"/>
            </w:tcBorders>
          </w:tcPr>
          <w:p w14:paraId="6F91A32B">
            <w:pPr>
              <w:spacing w:line="360" w:lineRule="auto"/>
              <w:rPr>
                <w:rFonts w:ascii="宋体" w:hAnsi="宋体" w:eastAsia="宋体"/>
                <w:szCs w:val="21"/>
              </w:rPr>
            </w:pPr>
          </w:p>
        </w:tc>
      </w:tr>
      <w:tr w14:paraId="5C6995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F8B2BAA">
            <w:pPr>
              <w:spacing w:line="360" w:lineRule="auto"/>
              <w:rPr>
                <w:rFonts w:ascii="宋体" w:hAnsi="宋体" w:eastAsia="宋体"/>
                <w:szCs w:val="21"/>
              </w:rPr>
            </w:pPr>
          </w:p>
        </w:tc>
        <w:tc>
          <w:tcPr>
            <w:tcW w:w="4253" w:type="dxa"/>
          </w:tcPr>
          <w:p w14:paraId="3425D981">
            <w:pPr>
              <w:spacing w:line="360" w:lineRule="auto"/>
              <w:rPr>
                <w:rFonts w:ascii="宋体" w:hAnsi="宋体" w:eastAsia="宋体"/>
                <w:szCs w:val="21"/>
              </w:rPr>
            </w:pPr>
          </w:p>
        </w:tc>
        <w:tc>
          <w:tcPr>
            <w:tcW w:w="709" w:type="dxa"/>
            <w:tcBorders>
              <w:right w:val="single" w:color="auto" w:sz="4" w:space="0"/>
            </w:tcBorders>
          </w:tcPr>
          <w:p w14:paraId="6643E7FE">
            <w:pPr>
              <w:spacing w:line="360" w:lineRule="auto"/>
              <w:rPr>
                <w:rFonts w:ascii="宋体" w:hAnsi="宋体" w:eastAsia="宋体"/>
                <w:szCs w:val="21"/>
              </w:rPr>
            </w:pPr>
          </w:p>
        </w:tc>
        <w:tc>
          <w:tcPr>
            <w:tcW w:w="708" w:type="dxa"/>
            <w:tcBorders>
              <w:left w:val="single" w:color="auto" w:sz="4" w:space="0"/>
              <w:right w:val="single" w:color="auto" w:sz="4" w:space="0"/>
            </w:tcBorders>
          </w:tcPr>
          <w:p w14:paraId="1BE364A1">
            <w:pPr>
              <w:spacing w:line="360" w:lineRule="auto"/>
              <w:rPr>
                <w:rFonts w:ascii="宋体" w:hAnsi="宋体" w:eastAsia="宋体"/>
                <w:szCs w:val="21"/>
              </w:rPr>
            </w:pPr>
          </w:p>
        </w:tc>
        <w:tc>
          <w:tcPr>
            <w:tcW w:w="749" w:type="dxa"/>
            <w:tcBorders>
              <w:left w:val="single" w:color="auto" w:sz="4" w:space="0"/>
              <w:right w:val="single" w:color="auto" w:sz="4" w:space="0"/>
            </w:tcBorders>
          </w:tcPr>
          <w:p w14:paraId="190F75CA">
            <w:pPr>
              <w:spacing w:line="360" w:lineRule="auto"/>
              <w:rPr>
                <w:rFonts w:ascii="宋体" w:hAnsi="宋体" w:eastAsia="宋体"/>
                <w:szCs w:val="21"/>
              </w:rPr>
            </w:pPr>
          </w:p>
        </w:tc>
      </w:tr>
      <w:tr w14:paraId="36A8D9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61946C73">
            <w:pPr>
              <w:spacing w:line="360" w:lineRule="auto"/>
              <w:rPr>
                <w:rFonts w:ascii="宋体" w:hAnsi="宋体" w:eastAsia="宋体"/>
                <w:szCs w:val="21"/>
              </w:rPr>
            </w:pPr>
          </w:p>
        </w:tc>
        <w:tc>
          <w:tcPr>
            <w:tcW w:w="4253" w:type="dxa"/>
          </w:tcPr>
          <w:p w14:paraId="3A1D08A7">
            <w:pPr>
              <w:spacing w:line="360" w:lineRule="auto"/>
              <w:rPr>
                <w:rFonts w:ascii="宋体" w:hAnsi="宋体" w:eastAsia="宋体"/>
                <w:szCs w:val="21"/>
              </w:rPr>
            </w:pPr>
          </w:p>
        </w:tc>
        <w:tc>
          <w:tcPr>
            <w:tcW w:w="709" w:type="dxa"/>
            <w:tcBorders>
              <w:right w:val="single" w:color="auto" w:sz="4" w:space="0"/>
            </w:tcBorders>
          </w:tcPr>
          <w:p w14:paraId="139AD0E0">
            <w:pPr>
              <w:spacing w:line="360" w:lineRule="auto"/>
              <w:rPr>
                <w:rFonts w:ascii="宋体" w:hAnsi="宋体" w:eastAsia="宋体"/>
                <w:szCs w:val="21"/>
              </w:rPr>
            </w:pPr>
          </w:p>
        </w:tc>
        <w:tc>
          <w:tcPr>
            <w:tcW w:w="708" w:type="dxa"/>
            <w:tcBorders>
              <w:left w:val="single" w:color="auto" w:sz="4" w:space="0"/>
              <w:right w:val="single" w:color="auto" w:sz="4" w:space="0"/>
            </w:tcBorders>
          </w:tcPr>
          <w:p w14:paraId="129F94E7">
            <w:pPr>
              <w:spacing w:line="360" w:lineRule="auto"/>
              <w:rPr>
                <w:rFonts w:ascii="宋体" w:hAnsi="宋体" w:eastAsia="宋体"/>
                <w:szCs w:val="21"/>
              </w:rPr>
            </w:pPr>
          </w:p>
        </w:tc>
        <w:tc>
          <w:tcPr>
            <w:tcW w:w="749" w:type="dxa"/>
            <w:tcBorders>
              <w:left w:val="single" w:color="auto" w:sz="4" w:space="0"/>
              <w:right w:val="single" w:color="auto" w:sz="4" w:space="0"/>
            </w:tcBorders>
          </w:tcPr>
          <w:p w14:paraId="226B238C">
            <w:pPr>
              <w:spacing w:line="360" w:lineRule="auto"/>
              <w:rPr>
                <w:rFonts w:ascii="宋体" w:hAnsi="宋体" w:eastAsia="宋体"/>
                <w:szCs w:val="21"/>
              </w:rPr>
            </w:pPr>
          </w:p>
        </w:tc>
      </w:tr>
      <w:tr w14:paraId="065AC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5495" w:type="dxa"/>
            <w:gridSpan w:val="2"/>
          </w:tcPr>
          <w:p w14:paraId="413127D3">
            <w:pPr>
              <w:spacing w:line="360" w:lineRule="auto"/>
              <w:jc w:val="center"/>
              <w:rPr>
                <w:rFonts w:ascii="宋体" w:hAnsi="宋体" w:eastAsia="宋体"/>
                <w:szCs w:val="21"/>
              </w:rPr>
            </w:pPr>
            <w:r>
              <w:rPr>
                <w:rFonts w:hint="eastAsia" w:ascii="宋体" w:hAnsi="宋体" w:eastAsia="宋体"/>
                <w:szCs w:val="21"/>
              </w:rPr>
              <w:t>合计</w:t>
            </w:r>
          </w:p>
        </w:tc>
        <w:tc>
          <w:tcPr>
            <w:tcW w:w="2166" w:type="dxa"/>
            <w:gridSpan w:val="3"/>
            <w:tcBorders>
              <w:right w:val="single" w:color="auto" w:sz="4" w:space="0"/>
            </w:tcBorders>
          </w:tcPr>
          <w:p w14:paraId="3FC1462B">
            <w:pPr>
              <w:spacing w:line="360" w:lineRule="auto"/>
              <w:rPr>
                <w:rFonts w:ascii="宋体" w:hAnsi="宋体" w:eastAsia="宋体"/>
                <w:szCs w:val="21"/>
              </w:rPr>
            </w:pPr>
          </w:p>
        </w:tc>
      </w:tr>
    </w:tbl>
    <w:p w14:paraId="4498C25E">
      <w:pPr>
        <w:spacing w:line="360" w:lineRule="auto"/>
        <w:ind w:firstLine="105" w:firstLineChars="50"/>
        <w:rPr>
          <w:rFonts w:ascii="宋体" w:hAnsi="宋体" w:eastAsia="宋体"/>
          <w:szCs w:val="21"/>
        </w:rPr>
      </w:pPr>
      <w:r>
        <w:rPr>
          <w:rFonts w:hint="eastAsia" w:ascii="宋体" w:hAnsi="宋体" w:eastAsia="宋体"/>
          <w:szCs w:val="21"/>
        </w:rPr>
        <w:t>注：如上述表格不适用相关货物的，具体品牌、数量、规格型号（技术参数）及质保期等可用附件形式列明，作为本合同组成部分。</w:t>
      </w:r>
    </w:p>
    <w:p w14:paraId="045CA8F8">
      <w:pPr>
        <w:spacing w:line="360" w:lineRule="auto"/>
        <w:outlineLvl w:val="1"/>
        <w:rPr>
          <w:rFonts w:ascii="宋体" w:hAnsi="宋体" w:eastAsia="宋体"/>
          <w:szCs w:val="21"/>
        </w:rPr>
      </w:pPr>
      <w:r>
        <w:rPr>
          <w:rFonts w:hint="eastAsia" w:ascii="宋体" w:hAnsi="宋体" w:eastAsia="宋体"/>
          <w:szCs w:val="21"/>
        </w:rPr>
        <w:t>第二条  合同总金额</w:t>
      </w:r>
    </w:p>
    <w:p w14:paraId="75163927">
      <w:pPr>
        <w:spacing w:line="360" w:lineRule="auto"/>
        <w:ind w:firstLine="315" w:firstLineChars="150"/>
        <w:rPr>
          <w:rFonts w:ascii="宋体" w:hAnsi="宋体" w:eastAsia="宋体"/>
          <w:szCs w:val="21"/>
          <w:u w:val="single"/>
        </w:rPr>
      </w:pPr>
      <w:r>
        <w:rPr>
          <w:rFonts w:hint="eastAsia" w:ascii="宋体" w:hAnsi="宋体" w:eastAsia="宋体"/>
          <w:szCs w:val="21"/>
        </w:rPr>
        <w:t>合同总金额为人民币（大写）：￥</w:t>
      </w:r>
    </w:p>
    <w:p w14:paraId="5834840F">
      <w:pPr>
        <w:spacing w:line="360" w:lineRule="auto"/>
        <w:ind w:firstLine="315" w:firstLineChars="150"/>
        <w:rPr>
          <w:rFonts w:ascii="宋体" w:hAnsi="宋体" w:eastAsia="宋体"/>
          <w:szCs w:val="21"/>
        </w:rPr>
      </w:pPr>
      <w:r>
        <w:rPr>
          <w:rFonts w:hint="eastAsia" w:ascii="宋体" w:hAnsi="宋体" w:eastAsia="宋体"/>
          <w:szCs w:val="21"/>
        </w:rPr>
        <w:t>此价格为合同执行不变价，不因国家政策变化</w:t>
      </w:r>
      <w:r>
        <w:rPr>
          <w:rFonts w:hint="eastAsia" w:ascii="宋体" w:hAnsi="宋体" w:eastAsia="宋体"/>
          <w:szCs w:val="21"/>
          <w:lang w:val="en-US" w:eastAsia="zh-CN"/>
        </w:rPr>
        <w:t>而</w:t>
      </w:r>
      <w:r>
        <w:rPr>
          <w:rFonts w:hint="eastAsia" w:ascii="宋体" w:hAnsi="宋体" w:eastAsia="宋体"/>
          <w:szCs w:val="21"/>
        </w:rPr>
        <w:t>变化，该价款包括了货物及与之配套的设计、制造、正版软件、检验、包装、运输、保险、税费以及安装、组织验收、培训，技术服务（包括技术资料、</w:t>
      </w:r>
      <w:r>
        <w:rPr>
          <w:rFonts w:hint="eastAsia" w:ascii="宋体" w:hAnsi="宋体" w:eastAsia="宋体"/>
          <w:szCs w:val="21"/>
          <w:lang w:val="en-US" w:eastAsia="zh-CN"/>
        </w:rPr>
        <w:t>图</w:t>
      </w:r>
      <w:r>
        <w:rPr>
          <w:rFonts w:hint="eastAsia" w:ascii="宋体" w:hAnsi="宋体" w:eastAsia="宋体"/>
          <w:szCs w:val="21"/>
        </w:rPr>
        <w:t>纸提供等）.质保期服务等全部价款，除此之外，甲方不再向乙方支付其他任何费用。</w:t>
      </w:r>
    </w:p>
    <w:p w14:paraId="1EC54998">
      <w:pPr>
        <w:spacing w:line="360" w:lineRule="auto"/>
        <w:outlineLvl w:val="1"/>
        <w:rPr>
          <w:rFonts w:ascii="宋体" w:hAnsi="宋体" w:eastAsia="宋体"/>
          <w:szCs w:val="21"/>
        </w:rPr>
      </w:pPr>
      <w:r>
        <w:rPr>
          <w:rFonts w:hint="eastAsia" w:ascii="宋体" w:hAnsi="宋体" w:eastAsia="宋体"/>
          <w:szCs w:val="21"/>
        </w:rPr>
        <w:t>第三条   质量要求及技术标准</w:t>
      </w:r>
    </w:p>
    <w:p w14:paraId="51C6659F">
      <w:pPr>
        <w:spacing w:line="360" w:lineRule="auto"/>
        <w:ind w:firstLine="315" w:firstLineChars="150"/>
        <w:rPr>
          <w:rFonts w:ascii="宋体" w:hAnsi="宋体" w:eastAsia="宋体"/>
          <w:szCs w:val="21"/>
        </w:rPr>
      </w:pPr>
      <w:r>
        <w:rPr>
          <w:rFonts w:hint="eastAsia" w:ascii="宋体" w:hAnsi="宋体" w:eastAsia="宋体"/>
          <w:szCs w:val="21"/>
        </w:rPr>
        <w:t>1.货物原产地：</w:t>
      </w:r>
    </w:p>
    <w:p w14:paraId="139FCB92">
      <w:pPr>
        <w:spacing w:line="360" w:lineRule="auto"/>
        <w:ind w:firstLine="315" w:firstLineChars="150"/>
        <w:rPr>
          <w:rFonts w:ascii="宋体" w:hAnsi="宋体" w:eastAsia="宋体"/>
          <w:szCs w:val="21"/>
        </w:rPr>
      </w:pPr>
      <w:r>
        <w:rPr>
          <w:rFonts w:hint="eastAsia" w:ascii="宋体" w:hAnsi="宋体" w:eastAsia="宋体"/>
          <w:szCs w:val="21"/>
        </w:rPr>
        <w:t>2.货物的 质量要求：</w:t>
      </w:r>
    </w:p>
    <w:p w14:paraId="38411C3E">
      <w:pPr>
        <w:spacing w:line="360" w:lineRule="auto"/>
        <w:ind w:firstLine="315" w:firstLineChars="150"/>
        <w:rPr>
          <w:rFonts w:ascii="宋体" w:hAnsi="宋体" w:eastAsia="宋体"/>
          <w:szCs w:val="21"/>
        </w:rPr>
      </w:pPr>
      <w:r>
        <w:rPr>
          <w:rFonts w:hint="eastAsia" w:ascii="宋体" w:hAnsi="宋体" w:eastAsia="宋体"/>
          <w:szCs w:val="21"/>
        </w:rPr>
        <w:t>3.货物的技术标准：</w:t>
      </w:r>
    </w:p>
    <w:p w14:paraId="6EECC475">
      <w:pPr>
        <w:spacing w:line="360" w:lineRule="auto"/>
        <w:outlineLvl w:val="1"/>
        <w:rPr>
          <w:rFonts w:ascii="宋体" w:hAnsi="宋体" w:eastAsia="宋体"/>
          <w:szCs w:val="21"/>
        </w:rPr>
      </w:pPr>
      <w:r>
        <w:rPr>
          <w:rFonts w:hint="eastAsia" w:ascii="宋体" w:hAnsi="宋体" w:eastAsia="宋体"/>
          <w:szCs w:val="21"/>
        </w:rPr>
        <w:t>第四条   交货</w:t>
      </w:r>
    </w:p>
    <w:p w14:paraId="7FC373EE">
      <w:pPr>
        <w:spacing w:line="360" w:lineRule="auto"/>
        <w:ind w:firstLine="315" w:firstLineChars="150"/>
        <w:rPr>
          <w:rFonts w:ascii="宋体" w:hAnsi="宋体" w:eastAsia="宋体"/>
          <w:szCs w:val="21"/>
        </w:rPr>
      </w:pPr>
      <w:r>
        <w:rPr>
          <w:rFonts w:hint="eastAsia" w:ascii="宋体" w:hAnsi="宋体" w:eastAsia="宋体"/>
          <w:szCs w:val="21"/>
        </w:rPr>
        <w:t>1.交货日期：</w:t>
      </w:r>
    </w:p>
    <w:p w14:paraId="2B2E5554">
      <w:pPr>
        <w:spacing w:line="360" w:lineRule="auto"/>
        <w:ind w:firstLine="315" w:firstLineChars="150"/>
        <w:rPr>
          <w:rFonts w:ascii="宋体" w:hAnsi="宋体" w:eastAsia="宋体"/>
          <w:szCs w:val="21"/>
        </w:rPr>
      </w:pPr>
      <w:r>
        <w:rPr>
          <w:rFonts w:hint="eastAsia" w:ascii="宋体" w:hAnsi="宋体" w:eastAsia="宋体"/>
          <w:szCs w:val="21"/>
        </w:rPr>
        <w:t>2.交货地点：</w:t>
      </w:r>
    </w:p>
    <w:p w14:paraId="4D6C3182">
      <w:pPr>
        <w:spacing w:line="360" w:lineRule="auto"/>
        <w:outlineLvl w:val="1"/>
        <w:rPr>
          <w:rFonts w:ascii="宋体" w:hAnsi="宋体" w:eastAsia="宋体"/>
          <w:szCs w:val="21"/>
        </w:rPr>
      </w:pPr>
      <w:r>
        <w:rPr>
          <w:rFonts w:hint="eastAsia" w:ascii="宋体" w:hAnsi="宋体" w:eastAsia="宋体"/>
          <w:szCs w:val="21"/>
        </w:rPr>
        <w:t>第五条   包装、 装运及运输</w:t>
      </w:r>
    </w:p>
    <w:p w14:paraId="7E5845B9">
      <w:pPr>
        <w:spacing w:line="360" w:lineRule="auto"/>
        <w:ind w:firstLine="315" w:firstLineChars="150"/>
        <w:rPr>
          <w:rFonts w:ascii="宋体" w:hAnsi="宋体" w:eastAsia="宋体"/>
          <w:szCs w:val="21"/>
        </w:rPr>
      </w:pPr>
      <w:r>
        <w:rPr>
          <w:rFonts w:hint="eastAsia" w:ascii="宋体" w:hAnsi="宋体" w:eastAsia="宋体"/>
          <w:szCs w:val="21"/>
        </w:rPr>
        <w:t>1.乙方负责包装、装运和运输，由于不适当的包装、装运和运输造成货物有任何损坏均由乙方负责。</w:t>
      </w:r>
    </w:p>
    <w:p w14:paraId="747CC044">
      <w:pPr>
        <w:spacing w:line="360" w:lineRule="auto"/>
        <w:ind w:firstLine="315" w:firstLineChars="150"/>
        <w:outlineLvl w:val="2"/>
        <w:rPr>
          <w:rFonts w:ascii="宋体" w:hAnsi="宋体" w:eastAsia="宋体"/>
          <w:szCs w:val="21"/>
        </w:rPr>
      </w:pPr>
      <w:r>
        <w:rPr>
          <w:rFonts w:hint="eastAsia" w:ascii="宋体" w:hAnsi="宋体" w:eastAsia="宋体"/>
          <w:szCs w:val="21"/>
        </w:rPr>
        <w:t>2.包装费、运费及相关费用已包含在合同总金额内。</w:t>
      </w:r>
    </w:p>
    <w:p w14:paraId="5A6F1D4C">
      <w:pPr>
        <w:spacing w:line="360" w:lineRule="auto"/>
        <w:ind w:firstLine="315" w:firstLineChars="150"/>
        <w:rPr>
          <w:rFonts w:ascii="宋体" w:hAnsi="宋体" w:eastAsia="宋体"/>
          <w:szCs w:val="21"/>
        </w:rPr>
      </w:pPr>
      <w:r>
        <w:rPr>
          <w:rFonts w:hint="eastAsia" w:ascii="宋体" w:hAnsi="宋体" w:eastAsia="宋体"/>
          <w:szCs w:val="21"/>
        </w:rPr>
        <w:t>3.根据财政部等三部门《关于印发〈商品包装政府采购需求标准（试行）〉〈快递包装政府采购需求标准（试行）的通知》规定，对乙方提出的具体包装要求：</w:t>
      </w:r>
    </w:p>
    <w:p w14:paraId="6037DD5D">
      <w:pPr>
        <w:spacing w:line="360" w:lineRule="auto"/>
        <w:outlineLvl w:val="1"/>
        <w:rPr>
          <w:rFonts w:ascii="宋体" w:hAnsi="宋体" w:eastAsia="宋体"/>
          <w:szCs w:val="21"/>
        </w:rPr>
      </w:pPr>
      <w:r>
        <w:rPr>
          <w:rFonts w:hint="eastAsia" w:ascii="宋体" w:hAnsi="宋体" w:eastAsia="宋体"/>
          <w:szCs w:val="21"/>
        </w:rPr>
        <w:t>第六条    货款支付</w:t>
      </w:r>
    </w:p>
    <w:p w14:paraId="0B31558C">
      <w:pPr>
        <w:spacing w:line="360" w:lineRule="auto"/>
        <w:ind w:firstLine="420" w:firstLineChars="200"/>
        <w:rPr>
          <w:rFonts w:ascii="宋体" w:hAnsi="宋体" w:eastAsia="宋体"/>
          <w:szCs w:val="21"/>
        </w:rPr>
      </w:pPr>
      <w:r>
        <w:rPr>
          <w:rFonts w:hint="eastAsia" w:ascii="宋体" w:hAnsi="宋体" w:eastAsia="宋体"/>
          <w:szCs w:val="21"/>
        </w:rPr>
        <w:t>1.货物运到交货地点，经甲乙双方共同验收合格后由甲方负责办理贷款支付手续。</w:t>
      </w:r>
    </w:p>
    <w:p w14:paraId="6D7CB417">
      <w:pPr>
        <w:spacing w:line="360" w:lineRule="auto"/>
        <w:ind w:firstLine="420" w:firstLineChars="200"/>
        <w:rPr>
          <w:rFonts w:ascii="宋体" w:hAnsi="宋体" w:eastAsia="宋体"/>
          <w:szCs w:val="21"/>
        </w:rPr>
      </w:pPr>
      <w:r>
        <w:rPr>
          <w:rFonts w:hint="eastAsia" w:ascii="宋体" w:hAnsi="宋体" w:eastAsia="宋体"/>
          <w:szCs w:val="21"/>
        </w:rPr>
        <w:t>2.允许并鼓励乙方提供电子发票，甲方自收到发票之日起2个工作日内支付资金，并不得附加未经约定的其他条件。</w:t>
      </w:r>
    </w:p>
    <w:p w14:paraId="326DFEDC">
      <w:pPr>
        <w:spacing w:line="360" w:lineRule="auto"/>
        <w:ind w:firstLine="210" w:firstLineChars="100"/>
        <w:outlineLvl w:val="2"/>
        <w:rPr>
          <w:rFonts w:ascii="宋体" w:hAnsi="宋体" w:eastAsia="宋体"/>
          <w:szCs w:val="21"/>
        </w:rPr>
      </w:pPr>
      <w:r>
        <w:rPr>
          <w:rFonts w:hint="eastAsia" w:ascii="宋体" w:hAnsi="宋体" w:eastAsia="宋体"/>
          <w:szCs w:val="21"/>
        </w:rPr>
        <w:t>3.付款方式</w:t>
      </w:r>
    </w:p>
    <w:p w14:paraId="6303B6E1">
      <w:pPr>
        <w:spacing w:line="360" w:lineRule="auto"/>
        <w:ind w:firstLine="210" w:firstLineChars="100"/>
        <w:rPr>
          <w:rFonts w:ascii="宋体" w:hAnsi="宋体" w:eastAsia="宋体"/>
          <w:szCs w:val="21"/>
        </w:rPr>
      </w:pPr>
      <w:r>
        <w:rPr>
          <w:rFonts w:hint="eastAsia" w:ascii="宋体" w:hAnsi="宋体" w:eastAsia="宋体"/>
          <w:szCs w:val="21"/>
        </w:rPr>
        <w:t>3.1预付款比例： _ %， 于政府采购合同签订生效并具备实施条件后2个工作日内支付。</w:t>
      </w:r>
    </w:p>
    <w:p w14:paraId="1D519AC8">
      <w:pPr>
        <w:spacing w:line="360" w:lineRule="auto"/>
        <w:outlineLvl w:val="1"/>
        <w:rPr>
          <w:rFonts w:ascii="宋体" w:hAnsi="宋体" w:eastAsia="宋体"/>
          <w:szCs w:val="21"/>
        </w:rPr>
      </w:pPr>
      <w:r>
        <w:rPr>
          <w:rFonts w:hint="eastAsia" w:ascii="宋体" w:hAnsi="宋体" w:eastAsia="宋体"/>
          <w:szCs w:val="21"/>
        </w:rPr>
        <w:t>第七条   履约保证金</w:t>
      </w:r>
    </w:p>
    <w:p w14:paraId="2298ECBB">
      <w:pPr>
        <w:spacing w:line="360" w:lineRule="auto"/>
        <w:ind w:firstLine="105" w:firstLineChars="50"/>
        <w:rPr>
          <w:rFonts w:ascii="宋体" w:hAnsi="宋体" w:eastAsia="宋体"/>
          <w:szCs w:val="21"/>
        </w:rPr>
      </w:pPr>
      <w:r>
        <w:rPr>
          <w:rFonts w:hint="eastAsia" w:ascii="宋体" w:hAnsi="宋体" w:eastAsia="宋体"/>
          <w:szCs w:val="21"/>
        </w:rPr>
        <w:t>根据许昌市优化政府采购营商环境要求，项目不收取履约保证金。</w:t>
      </w:r>
    </w:p>
    <w:p w14:paraId="7E051AA0">
      <w:pPr>
        <w:spacing w:line="360" w:lineRule="auto"/>
        <w:outlineLvl w:val="1"/>
        <w:rPr>
          <w:rFonts w:ascii="宋体" w:hAnsi="宋体" w:eastAsia="宋体"/>
          <w:szCs w:val="21"/>
        </w:rPr>
      </w:pPr>
      <w:r>
        <w:rPr>
          <w:rFonts w:hint="eastAsia" w:ascii="宋体" w:hAnsi="宋体" w:eastAsia="宋体"/>
          <w:szCs w:val="21"/>
        </w:rPr>
        <w:t>第八条   售后服务及承诺</w:t>
      </w:r>
    </w:p>
    <w:p w14:paraId="5CFEC9E2">
      <w:pPr>
        <w:spacing w:line="360" w:lineRule="auto"/>
        <w:ind w:firstLine="315" w:firstLineChars="150"/>
        <w:outlineLvl w:val="2"/>
        <w:rPr>
          <w:rFonts w:ascii="宋体" w:hAnsi="宋体" w:eastAsia="宋体"/>
          <w:szCs w:val="21"/>
        </w:rPr>
      </w:pPr>
      <w:r>
        <w:rPr>
          <w:rFonts w:hint="eastAsia" w:ascii="宋体" w:hAnsi="宋体" w:eastAsia="宋体"/>
          <w:szCs w:val="21"/>
        </w:rPr>
        <w:t>1.乙方有完善的服务体系，有能力提供持续的、本地化售后服务。</w:t>
      </w:r>
    </w:p>
    <w:p w14:paraId="7E82AAAB">
      <w:pPr>
        <w:spacing w:line="360" w:lineRule="auto"/>
        <w:ind w:firstLine="315" w:firstLineChars="150"/>
        <w:rPr>
          <w:rFonts w:ascii="宋体" w:hAnsi="宋体" w:eastAsia="宋体"/>
          <w:szCs w:val="21"/>
        </w:rPr>
      </w:pPr>
      <w:r>
        <w:rPr>
          <w:rFonts w:hint="eastAsia" w:ascii="宋体" w:hAnsi="宋体" w:eastAsia="宋体"/>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115A07F3">
      <w:pPr>
        <w:spacing w:line="360" w:lineRule="auto"/>
        <w:ind w:firstLine="315" w:firstLineChars="150"/>
        <w:rPr>
          <w:rFonts w:ascii="宋体" w:hAnsi="宋体" w:eastAsia="宋体"/>
          <w:szCs w:val="21"/>
        </w:rPr>
      </w:pPr>
      <w:r>
        <w:rPr>
          <w:rFonts w:hint="eastAsia" w:ascii="宋体" w:hAnsi="宋体" w:eastAsia="宋体"/>
          <w:szCs w:val="21"/>
        </w:rPr>
        <w:t>3.供货及服务范围：乙方负责货物的</w:t>
      </w:r>
      <w:r>
        <w:rPr>
          <w:rFonts w:hint="eastAsia" w:ascii="宋体" w:hAnsi="宋体" w:eastAsia="宋体"/>
          <w:szCs w:val="21"/>
          <w:lang w:val="en-US" w:eastAsia="zh-CN"/>
        </w:rPr>
        <w:t>供应</w:t>
      </w:r>
      <w:r>
        <w:rPr>
          <w:rFonts w:hint="eastAsia" w:ascii="宋体" w:hAnsi="宋体" w:eastAsia="宋体"/>
          <w:szCs w:val="21"/>
        </w:rPr>
        <w:t>、运输、安装调试。免费培训、售后服务。</w:t>
      </w:r>
    </w:p>
    <w:p w14:paraId="1042F35C">
      <w:pPr>
        <w:spacing w:line="360" w:lineRule="auto"/>
        <w:outlineLvl w:val="1"/>
        <w:rPr>
          <w:rFonts w:ascii="宋体" w:hAnsi="宋体" w:eastAsia="宋体"/>
          <w:szCs w:val="21"/>
        </w:rPr>
      </w:pPr>
      <w:r>
        <w:rPr>
          <w:rFonts w:hint="eastAsia" w:ascii="宋体" w:hAnsi="宋体" w:eastAsia="宋体"/>
          <w:szCs w:val="21"/>
        </w:rPr>
        <w:t>第九条   验收</w:t>
      </w:r>
    </w:p>
    <w:p w14:paraId="1FD1C6DE">
      <w:pPr>
        <w:spacing w:line="360" w:lineRule="auto"/>
        <w:ind w:firstLine="315" w:firstLineChars="150"/>
        <w:rPr>
          <w:rFonts w:ascii="宋体" w:hAnsi="宋体" w:eastAsia="宋体"/>
          <w:szCs w:val="21"/>
        </w:rPr>
      </w:pPr>
      <w:r>
        <w:rPr>
          <w:rFonts w:hint="eastAsia" w:ascii="宋体" w:hAnsi="宋体" w:eastAsia="宋体"/>
          <w:szCs w:val="21"/>
        </w:rPr>
        <w:t>1.货物运抵现场后，采购人将对货物数量、质量、规格等进行检验。如发现货物和规格或者两者都与合同不符，采购人有权根据检验结果要求中标人立即更换或者提出索赔要求。</w:t>
      </w:r>
    </w:p>
    <w:p w14:paraId="312C190C">
      <w:pPr>
        <w:spacing w:line="360" w:lineRule="auto"/>
        <w:ind w:firstLine="315" w:firstLineChars="150"/>
        <w:outlineLvl w:val="2"/>
        <w:rPr>
          <w:rFonts w:ascii="宋体" w:hAnsi="宋体" w:eastAsia="宋体"/>
          <w:szCs w:val="21"/>
        </w:rPr>
      </w:pPr>
      <w:r>
        <w:rPr>
          <w:rFonts w:hint="eastAsia" w:ascii="宋体" w:hAnsi="宋体" w:eastAsia="宋体"/>
          <w:szCs w:val="21"/>
        </w:rPr>
        <w:t>2.开箱检查设备外观，如有损伤或质量缺陷，乙方应及时更换。</w:t>
      </w:r>
    </w:p>
    <w:p w14:paraId="20588872">
      <w:pPr>
        <w:spacing w:line="360" w:lineRule="auto"/>
        <w:ind w:firstLine="315" w:firstLineChars="150"/>
        <w:rPr>
          <w:rFonts w:ascii="宋体" w:hAnsi="宋体" w:eastAsia="宋体"/>
          <w:szCs w:val="21"/>
        </w:rPr>
      </w:pPr>
      <w:r>
        <w:rPr>
          <w:rFonts w:hint="eastAsia" w:ascii="宋体" w:hAnsi="宋体" w:eastAsia="宋体"/>
          <w:szCs w:val="21"/>
        </w:rPr>
        <w:t>3.依据合同设备清单，对设备品牌、规格型号（技术参数）、数量、质保书等必备附件进行检查。</w:t>
      </w:r>
    </w:p>
    <w:p w14:paraId="607193F2">
      <w:pPr>
        <w:spacing w:line="360" w:lineRule="auto"/>
        <w:ind w:firstLine="315" w:firstLineChars="150"/>
        <w:rPr>
          <w:rFonts w:ascii="宋体" w:hAnsi="宋体" w:eastAsia="宋体"/>
          <w:szCs w:val="21"/>
        </w:rPr>
      </w:pPr>
      <w:r>
        <w:rPr>
          <w:rFonts w:hint="eastAsia" w:ascii="宋体" w:hAnsi="宋体" w:eastAsia="宋体"/>
          <w:szCs w:val="21"/>
        </w:rPr>
        <w:t>4.货物由中标人进行安装。完毕后，采购人应对货物的数量、质量、规格、性能等进行详细全面地检验。在收到乙方项目验收建议之日起7个工作日内，对采购项目进行实质性验收（验收建议有明显不当的除外）。</w:t>
      </w:r>
    </w:p>
    <w:p w14:paraId="337AC30F">
      <w:pPr>
        <w:spacing w:line="360" w:lineRule="auto"/>
        <w:ind w:firstLine="315" w:firstLineChars="150"/>
        <w:rPr>
          <w:rFonts w:ascii="宋体" w:hAnsi="宋体" w:eastAsia="宋体"/>
          <w:szCs w:val="21"/>
        </w:rPr>
      </w:pPr>
      <w:r>
        <w:rPr>
          <w:rFonts w:hint="eastAsia" w:ascii="宋体" w:hAnsi="宋体" w:eastAsia="宋体"/>
          <w:szCs w:val="21"/>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55B569F9">
      <w:pPr>
        <w:spacing w:line="360" w:lineRule="auto"/>
        <w:ind w:firstLine="315" w:firstLineChars="150"/>
        <w:rPr>
          <w:rFonts w:ascii="宋体" w:hAnsi="宋体" w:eastAsia="宋体"/>
          <w:szCs w:val="21"/>
        </w:rPr>
      </w:pPr>
      <w:r>
        <w:rPr>
          <w:rFonts w:hint="eastAsia" w:ascii="宋体" w:hAnsi="宋体" w:eastAsia="宋体"/>
          <w:szCs w:val="21"/>
        </w:rPr>
        <w:t>6.根据财政部等三部门《关于印发〈商品包装政府采购需求标准（试行）〉〈</w:t>
      </w:r>
      <w:r>
        <w:rPr>
          <w:rFonts w:hint="eastAsia" w:ascii="宋体" w:hAnsi="宋体" w:eastAsia="宋体"/>
          <w:szCs w:val="21"/>
          <w:lang w:val="en-US" w:eastAsia="zh-CN"/>
        </w:rPr>
        <w:t>快递</w:t>
      </w:r>
      <w:r>
        <w:rPr>
          <w:rFonts w:hint="eastAsia" w:ascii="宋体" w:hAnsi="宋体" w:eastAsia="宋体"/>
          <w:szCs w:val="21"/>
        </w:rPr>
        <w:t>包装政府采购需求标准（试行）〉的通知》规定，采购文件对商品包装和快递包装提出具体要求的，对乙方所提供包装的履约验收要求（必要时要求乙方在履约验收环节出具检测报告）：</w:t>
      </w:r>
    </w:p>
    <w:p w14:paraId="4D782D4B">
      <w:pPr>
        <w:spacing w:line="360" w:lineRule="auto"/>
        <w:outlineLvl w:val="1"/>
        <w:rPr>
          <w:rFonts w:ascii="宋体" w:hAnsi="宋体" w:eastAsia="宋体"/>
          <w:szCs w:val="21"/>
        </w:rPr>
      </w:pPr>
      <w:r>
        <w:rPr>
          <w:rFonts w:hint="eastAsia" w:ascii="宋体" w:hAnsi="宋体" w:eastAsia="宋体"/>
          <w:szCs w:val="21"/>
        </w:rPr>
        <w:t>第十条   权利瑕疵担当</w:t>
      </w:r>
    </w:p>
    <w:p w14:paraId="7423FA55">
      <w:pPr>
        <w:spacing w:line="360" w:lineRule="auto"/>
        <w:ind w:firstLine="315" w:firstLineChars="150"/>
        <w:outlineLvl w:val="2"/>
        <w:rPr>
          <w:rFonts w:ascii="宋体" w:hAnsi="宋体" w:eastAsia="宋体"/>
          <w:szCs w:val="21"/>
        </w:rPr>
      </w:pPr>
      <w:r>
        <w:rPr>
          <w:rFonts w:hint="eastAsia" w:ascii="宋体" w:hAnsi="宋体" w:eastAsia="宋体"/>
          <w:szCs w:val="21"/>
        </w:rPr>
        <w:t>1.乙方保证对其出售的标的物享有合法的权利：</w:t>
      </w:r>
    </w:p>
    <w:p w14:paraId="78C30428">
      <w:pPr>
        <w:spacing w:line="360" w:lineRule="auto"/>
        <w:ind w:firstLine="315" w:firstLineChars="150"/>
        <w:rPr>
          <w:rFonts w:ascii="宋体" w:hAnsi="宋体" w:eastAsia="宋体"/>
          <w:szCs w:val="21"/>
        </w:rPr>
      </w:pPr>
      <w:r>
        <w:rPr>
          <w:rFonts w:hint="eastAsia" w:ascii="宋体" w:hAnsi="宋体" w:eastAsia="宋体"/>
          <w:szCs w:val="21"/>
        </w:rPr>
        <w:t>2.乙方应保证在其出售的标的物上不存在任何未曾向甲方</w:t>
      </w:r>
      <w:r>
        <w:rPr>
          <w:rFonts w:hint="eastAsia" w:ascii="宋体" w:hAnsi="宋体" w:eastAsia="宋体"/>
          <w:szCs w:val="21"/>
          <w:lang w:val="en-US" w:eastAsia="zh-CN"/>
        </w:rPr>
        <w:t>纰漏</w:t>
      </w:r>
      <w:r>
        <w:rPr>
          <w:rFonts w:hint="eastAsia" w:ascii="宋体" w:hAnsi="宋体" w:eastAsia="宋体"/>
          <w:szCs w:val="21"/>
        </w:rPr>
        <w:t>的担保物权，如抵押权、质押权、留置权等：</w:t>
      </w:r>
    </w:p>
    <w:p w14:paraId="22605AEF">
      <w:pPr>
        <w:spacing w:line="360" w:lineRule="auto"/>
        <w:ind w:firstLine="315" w:firstLineChars="150"/>
        <w:rPr>
          <w:rFonts w:ascii="宋体" w:hAnsi="宋体" w:eastAsia="宋体"/>
          <w:szCs w:val="21"/>
        </w:rPr>
      </w:pPr>
      <w:r>
        <w:rPr>
          <w:rFonts w:hint="eastAsia" w:ascii="宋体" w:hAnsi="宋体" w:eastAsia="宋体"/>
          <w:szCs w:val="21"/>
        </w:rPr>
        <w:t>3.乙方应保证其所出售的标的物没有侵害任何第三人的知识产权和商业秘密等权利：</w:t>
      </w:r>
    </w:p>
    <w:p w14:paraId="06F884AE">
      <w:pPr>
        <w:spacing w:line="360" w:lineRule="auto"/>
        <w:ind w:firstLine="315" w:firstLineChars="150"/>
        <w:outlineLvl w:val="2"/>
        <w:rPr>
          <w:rFonts w:ascii="宋体" w:hAnsi="宋体" w:eastAsia="宋体"/>
          <w:szCs w:val="21"/>
        </w:rPr>
      </w:pPr>
      <w:r>
        <w:rPr>
          <w:rFonts w:hint="eastAsia" w:ascii="宋体" w:hAnsi="宋体" w:eastAsia="宋体"/>
          <w:szCs w:val="21"/>
        </w:rPr>
        <w:t>4.如甲方使用该标的物构成上述侵权的，则由乙方承担全部责任。</w:t>
      </w:r>
    </w:p>
    <w:p w14:paraId="03DB8CAF">
      <w:pPr>
        <w:spacing w:line="360" w:lineRule="auto"/>
        <w:outlineLvl w:val="1"/>
        <w:rPr>
          <w:rFonts w:ascii="宋体" w:hAnsi="宋体" w:eastAsia="宋体"/>
          <w:szCs w:val="21"/>
        </w:rPr>
      </w:pPr>
      <w:r>
        <w:rPr>
          <w:rFonts w:hint="eastAsia" w:ascii="宋体" w:hAnsi="宋体" w:eastAsia="宋体"/>
          <w:szCs w:val="21"/>
        </w:rPr>
        <w:t>第十一条   知识产权</w:t>
      </w:r>
    </w:p>
    <w:p w14:paraId="15D773F3">
      <w:pPr>
        <w:spacing w:line="360" w:lineRule="auto"/>
        <w:ind w:firstLine="315" w:firstLineChars="150"/>
        <w:rPr>
          <w:rFonts w:ascii="宋体" w:hAnsi="宋体" w:eastAsia="宋体"/>
          <w:szCs w:val="21"/>
        </w:rPr>
      </w:pPr>
      <w:r>
        <w:rPr>
          <w:rFonts w:hint="eastAsia" w:ascii="宋体" w:hAnsi="宋体" w:eastAsia="宋体"/>
          <w:szCs w:val="21"/>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63D557D6">
      <w:pPr>
        <w:spacing w:line="360" w:lineRule="auto"/>
        <w:ind w:firstLine="315" w:firstLineChars="150"/>
        <w:rPr>
          <w:rFonts w:ascii="宋体" w:hAnsi="宋体" w:eastAsia="宋体"/>
          <w:szCs w:val="21"/>
        </w:rPr>
      </w:pPr>
      <w:r>
        <w:rPr>
          <w:rFonts w:hint="eastAsia" w:ascii="宋体" w:hAnsi="宋体" w:eastAsia="宋体"/>
          <w:szCs w:val="21"/>
        </w:rPr>
        <w:t>2.乙方为执行本合同而提供的技术资料或者其他相关资料、软件等由甲方永久免费使用。</w:t>
      </w:r>
    </w:p>
    <w:p w14:paraId="15A4A9BC">
      <w:pPr>
        <w:spacing w:line="360" w:lineRule="auto"/>
        <w:outlineLvl w:val="1"/>
        <w:rPr>
          <w:rFonts w:ascii="宋体" w:hAnsi="宋体" w:eastAsia="宋体"/>
          <w:szCs w:val="21"/>
        </w:rPr>
      </w:pPr>
      <w:r>
        <w:rPr>
          <w:rFonts w:hint="eastAsia" w:ascii="宋体" w:hAnsi="宋体" w:eastAsia="宋体"/>
          <w:szCs w:val="21"/>
        </w:rPr>
        <w:t>第十二条    甲方责任</w:t>
      </w:r>
    </w:p>
    <w:p w14:paraId="3BC7296B">
      <w:pPr>
        <w:spacing w:line="360" w:lineRule="auto"/>
        <w:ind w:firstLine="315" w:firstLineChars="150"/>
        <w:rPr>
          <w:rFonts w:ascii="宋体" w:hAnsi="宋体" w:eastAsia="宋体"/>
          <w:szCs w:val="21"/>
        </w:rPr>
      </w:pPr>
      <w:r>
        <w:rPr>
          <w:rFonts w:hint="eastAsia" w:ascii="宋体" w:hAnsi="宋体" w:eastAsia="宋体"/>
          <w:szCs w:val="21"/>
        </w:rPr>
        <w:t>1.及时办理付款手续。</w:t>
      </w:r>
    </w:p>
    <w:p w14:paraId="3D068CFC">
      <w:pPr>
        <w:spacing w:line="360" w:lineRule="auto"/>
        <w:ind w:firstLine="315" w:firstLineChars="150"/>
        <w:rPr>
          <w:rFonts w:ascii="宋体" w:hAnsi="宋体" w:eastAsia="宋体"/>
          <w:szCs w:val="21"/>
        </w:rPr>
      </w:pPr>
      <w:r>
        <w:rPr>
          <w:rFonts w:hint="eastAsia" w:ascii="宋体" w:hAnsi="宋体" w:eastAsia="宋体"/>
          <w:szCs w:val="21"/>
        </w:rPr>
        <w:t>2.负责提供工作场地，协助乙方办理有关事宜。</w:t>
      </w:r>
    </w:p>
    <w:p w14:paraId="3E02922C">
      <w:pPr>
        <w:spacing w:line="360" w:lineRule="auto"/>
        <w:ind w:firstLine="315" w:firstLineChars="150"/>
        <w:rPr>
          <w:rFonts w:ascii="宋体" w:hAnsi="宋体" w:eastAsia="宋体"/>
          <w:szCs w:val="21"/>
        </w:rPr>
      </w:pPr>
      <w:r>
        <w:rPr>
          <w:rFonts w:hint="eastAsia" w:ascii="宋体" w:hAnsi="宋体" w:eastAsia="宋体"/>
          <w:szCs w:val="21"/>
        </w:rPr>
        <w:t>3.对合同条款及所知悉的乙方商业秘密负有保密义务。</w:t>
      </w:r>
    </w:p>
    <w:p w14:paraId="483CA548">
      <w:pPr>
        <w:spacing w:line="360" w:lineRule="auto"/>
        <w:outlineLvl w:val="1"/>
        <w:rPr>
          <w:rFonts w:ascii="宋体" w:hAnsi="宋体" w:eastAsia="宋体"/>
          <w:szCs w:val="21"/>
        </w:rPr>
      </w:pPr>
      <w:r>
        <w:rPr>
          <w:rFonts w:hint="eastAsia" w:ascii="宋体" w:hAnsi="宋体" w:eastAsia="宋体"/>
          <w:szCs w:val="21"/>
        </w:rPr>
        <w:t>第十三条    乙方责任</w:t>
      </w:r>
    </w:p>
    <w:p w14:paraId="712647E5">
      <w:pPr>
        <w:spacing w:line="360" w:lineRule="auto"/>
        <w:ind w:firstLine="315" w:firstLineChars="150"/>
        <w:rPr>
          <w:rFonts w:ascii="宋体" w:hAnsi="宋体" w:eastAsia="宋体"/>
          <w:szCs w:val="21"/>
        </w:rPr>
      </w:pPr>
      <w:r>
        <w:rPr>
          <w:rFonts w:hint="eastAsia" w:ascii="宋体" w:hAnsi="宋体" w:eastAsia="宋体"/>
          <w:szCs w:val="21"/>
        </w:rPr>
        <w:t>1.保证所供货物均为投标文件承诺的货物，符合相关质量检测标准， 具有该产品的出厂标准或国家鉴定证书。保证其全部部件为全新的未使用的且符合相关质量要求。</w:t>
      </w:r>
    </w:p>
    <w:p w14:paraId="0645342F">
      <w:pPr>
        <w:spacing w:line="360" w:lineRule="auto"/>
        <w:ind w:firstLine="315" w:firstLineChars="150"/>
        <w:rPr>
          <w:rFonts w:ascii="宋体" w:hAnsi="宋体" w:eastAsia="宋体"/>
          <w:szCs w:val="21"/>
        </w:rPr>
      </w:pPr>
      <w:r>
        <w:rPr>
          <w:rFonts w:hint="eastAsia" w:ascii="宋体" w:hAnsi="宋体" w:eastAsia="宋体"/>
          <w:szCs w:val="21"/>
        </w:rPr>
        <w:t>2.保证货物的售后服务，严格依据投标文件及相关承诺，对货物及系统进行保修、维护等服务。</w:t>
      </w:r>
    </w:p>
    <w:p w14:paraId="4CF28622">
      <w:pPr>
        <w:spacing w:line="360" w:lineRule="auto"/>
        <w:ind w:firstLine="315" w:firstLineChars="150"/>
        <w:rPr>
          <w:rFonts w:ascii="宋体" w:hAnsi="宋体" w:eastAsia="宋体"/>
          <w:szCs w:val="21"/>
        </w:rPr>
      </w:pPr>
      <w:r>
        <w:rPr>
          <w:rFonts w:hint="eastAsia" w:ascii="宋体" w:hAnsi="宋体" w:eastAsia="宋体"/>
          <w:szCs w:val="21"/>
        </w:rPr>
        <w:t>3.保证其所供货物不存在侵犯第三方知识产权的行为，否则由此产生的损失由己方承担。</w:t>
      </w:r>
    </w:p>
    <w:p w14:paraId="454D8D07">
      <w:pPr>
        <w:spacing w:line="360" w:lineRule="auto"/>
        <w:outlineLvl w:val="1"/>
        <w:rPr>
          <w:rFonts w:ascii="宋体" w:hAnsi="宋体" w:eastAsia="宋体"/>
          <w:szCs w:val="21"/>
        </w:rPr>
      </w:pPr>
      <w:r>
        <w:rPr>
          <w:rFonts w:hint="eastAsia" w:ascii="宋体" w:hAnsi="宋体" w:eastAsia="宋体"/>
          <w:szCs w:val="21"/>
        </w:rPr>
        <w:t>第十四条   违约责任</w:t>
      </w:r>
    </w:p>
    <w:p w14:paraId="6FDFE87E">
      <w:pPr>
        <w:spacing w:line="360" w:lineRule="auto"/>
        <w:ind w:firstLine="315" w:firstLineChars="150"/>
        <w:rPr>
          <w:rFonts w:ascii="宋体" w:hAnsi="宋体" w:eastAsia="宋体"/>
          <w:szCs w:val="21"/>
        </w:rPr>
      </w:pPr>
      <w:r>
        <w:rPr>
          <w:rFonts w:hint="eastAsia" w:ascii="宋体" w:hAnsi="宋体" w:eastAsia="宋体"/>
          <w:szCs w:val="21"/>
        </w:rPr>
        <w:t>1.甲乙双方任意一方无故终止合同的，</w:t>
      </w:r>
      <w:r>
        <w:rPr>
          <w:rFonts w:hint="eastAsia" w:ascii="宋体" w:hAnsi="宋体" w:eastAsia="宋体"/>
          <w:szCs w:val="21"/>
          <w:lang w:val="en-US" w:eastAsia="zh-CN"/>
        </w:rPr>
        <w:t>违约</w:t>
      </w:r>
      <w:r>
        <w:rPr>
          <w:rFonts w:hint="eastAsia" w:ascii="宋体" w:hAnsi="宋体" w:eastAsia="宋体"/>
          <w:szCs w:val="21"/>
        </w:rPr>
        <w:t>方应当按照合同总金额的_ %向守约方支付违约金。</w:t>
      </w:r>
    </w:p>
    <w:p w14:paraId="2C111BBA">
      <w:pPr>
        <w:spacing w:line="360" w:lineRule="auto"/>
        <w:ind w:firstLine="315" w:firstLineChars="150"/>
        <w:rPr>
          <w:rFonts w:ascii="宋体" w:hAnsi="宋体" w:eastAsia="宋体"/>
          <w:szCs w:val="21"/>
        </w:rPr>
      </w:pPr>
      <w:r>
        <w:rPr>
          <w:rFonts w:hint="eastAsia" w:ascii="宋体" w:hAnsi="宋体" w:eastAsia="宋体"/>
          <w:szCs w:val="21"/>
        </w:rPr>
        <w:t>2.乙方逾期交付货物时，每逾_日乙方向甲方支付合同总金 额%的潜纳金。逾期交货超过__日的， 甲方有权决定是否继续履行合同，如甲方决定终止履行合同的，乙方应按照第1款的规定赔偿甲方违约金。</w:t>
      </w:r>
    </w:p>
    <w:p w14:paraId="53C836CF">
      <w:pPr>
        <w:spacing w:line="360" w:lineRule="auto"/>
        <w:ind w:firstLine="315" w:firstLineChars="150"/>
        <w:rPr>
          <w:rFonts w:ascii="宋体" w:hAnsi="宋体" w:eastAsia="宋体"/>
          <w:szCs w:val="21"/>
        </w:rPr>
      </w:pPr>
      <w:r>
        <w:rPr>
          <w:rFonts w:hint="eastAsia" w:ascii="宋体" w:hAnsi="宋体" w:eastAsia="宋体"/>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22BBB77C">
      <w:pPr>
        <w:spacing w:line="360" w:lineRule="auto"/>
        <w:ind w:firstLine="315" w:firstLineChars="150"/>
        <w:rPr>
          <w:rFonts w:ascii="宋体" w:hAnsi="宋体" w:eastAsia="宋体"/>
          <w:szCs w:val="21"/>
        </w:rPr>
      </w:pPr>
      <w:r>
        <w:rPr>
          <w:rFonts w:hint="eastAsia" w:ascii="宋体" w:hAnsi="宋体" w:eastAsia="宋体"/>
          <w:szCs w:val="21"/>
        </w:rPr>
        <w:t>4.在质保期内产品出现质量问题，乙方必须在接到甲方通知后_小时内到达现场解决，否则甲方有权另请单位解决，由此产生的费用由乙方承担，产生的损失由乙方赔偿。</w:t>
      </w:r>
    </w:p>
    <w:p w14:paraId="10D60471">
      <w:pPr>
        <w:spacing w:line="360" w:lineRule="auto"/>
        <w:ind w:firstLine="315" w:firstLineChars="150"/>
        <w:outlineLvl w:val="2"/>
        <w:rPr>
          <w:rFonts w:ascii="宋体" w:hAnsi="宋体" w:eastAsia="宋体"/>
          <w:szCs w:val="21"/>
        </w:rPr>
      </w:pPr>
      <w:r>
        <w:rPr>
          <w:rFonts w:hint="eastAsia" w:ascii="宋体" w:hAnsi="宋体" w:eastAsia="宋体"/>
          <w:szCs w:val="21"/>
        </w:rPr>
        <w:t>5.甲方逾期支付资金的违约责任：</w:t>
      </w:r>
    </w:p>
    <w:p w14:paraId="52B3F73D">
      <w:pPr>
        <w:spacing w:line="360" w:lineRule="auto"/>
        <w:ind w:firstLine="315" w:firstLineChars="150"/>
        <w:rPr>
          <w:rFonts w:ascii="宋体" w:hAnsi="宋体" w:eastAsia="宋体"/>
          <w:szCs w:val="21"/>
        </w:rPr>
      </w:pPr>
      <w:r>
        <w:rPr>
          <w:rFonts w:hint="eastAsia" w:ascii="宋体" w:hAnsi="宋体" w:eastAsia="宋体"/>
          <w:szCs w:val="21"/>
        </w:rPr>
        <w:t>6.因甲方原因导致变更，中止或者终止政府采购合同的，甲方对供应商受到的损失予以</w:t>
      </w:r>
      <w:r>
        <w:rPr>
          <w:rFonts w:hint="eastAsia" w:ascii="宋体" w:hAnsi="宋体" w:eastAsia="宋体"/>
          <w:szCs w:val="21"/>
          <w:lang w:val="en-US" w:eastAsia="zh-CN"/>
        </w:rPr>
        <w:t>赔偿</w:t>
      </w:r>
      <w:r>
        <w:rPr>
          <w:rFonts w:hint="eastAsia" w:ascii="宋体" w:hAnsi="宋体" w:eastAsia="宋体"/>
          <w:szCs w:val="21"/>
        </w:rPr>
        <w:t>或者补偿：</w:t>
      </w:r>
    </w:p>
    <w:p w14:paraId="097704BE">
      <w:pPr>
        <w:spacing w:line="360" w:lineRule="auto"/>
        <w:ind w:firstLine="315" w:firstLineChars="150"/>
        <w:outlineLvl w:val="2"/>
        <w:rPr>
          <w:rFonts w:ascii="宋体" w:hAnsi="宋体" w:eastAsia="宋体"/>
          <w:szCs w:val="21"/>
        </w:rPr>
      </w:pPr>
      <w:r>
        <w:rPr>
          <w:rFonts w:hint="eastAsia" w:ascii="宋体" w:hAnsi="宋体" w:eastAsia="宋体"/>
          <w:szCs w:val="21"/>
        </w:rPr>
        <w:t>7.甲乙双方违背其他合</w:t>
      </w:r>
      <w:r>
        <w:rPr>
          <w:rFonts w:hint="eastAsia" w:ascii="宋体" w:hAnsi="宋体" w:eastAsia="宋体"/>
          <w:szCs w:val="21"/>
          <w:lang w:val="en-US" w:eastAsia="zh-CN"/>
        </w:rPr>
        <w:t>同</w:t>
      </w:r>
      <w:r>
        <w:rPr>
          <w:rFonts w:hint="eastAsia" w:ascii="宋体" w:hAnsi="宋体" w:eastAsia="宋体"/>
          <w:szCs w:val="21"/>
        </w:rPr>
        <w:t>条款。违约方赔偿对方损失。</w:t>
      </w:r>
    </w:p>
    <w:p w14:paraId="2856832B">
      <w:pPr>
        <w:spacing w:line="360" w:lineRule="auto"/>
        <w:outlineLvl w:val="1"/>
        <w:rPr>
          <w:rFonts w:ascii="宋体" w:hAnsi="宋体" w:eastAsia="宋体"/>
          <w:szCs w:val="21"/>
        </w:rPr>
      </w:pPr>
      <w:r>
        <w:rPr>
          <w:rFonts w:hint="eastAsia" w:ascii="宋体" w:hAnsi="宋体" w:eastAsia="宋体"/>
          <w:szCs w:val="21"/>
        </w:rPr>
        <w:t>第十五条   不可抗力</w:t>
      </w:r>
    </w:p>
    <w:p w14:paraId="629AE05C">
      <w:pPr>
        <w:spacing w:line="360" w:lineRule="auto"/>
        <w:ind w:firstLine="315" w:firstLineChars="150"/>
        <w:rPr>
          <w:rFonts w:ascii="宋体" w:hAnsi="宋体" w:eastAsia="宋体"/>
          <w:szCs w:val="21"/>
        </w:rPr>
      </w:pPr>
      <w:r>
        <w:rPr>
          <w:rFonts w:hint="eastAsia" w:ascii="宋体" w:hAnsi="宋体" w:eastAsia="宋体"/>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690B5DA6">
      <w:pPr>
        <w:spacing w:line="360" w:lineRule="auto"/>
        <w:outlineLvl w:val="1"/>
        <w:rPr>
          <w:rFonts w:ascii="宋体" w:hAnsi="宋体" w:eastAsia="宋体"/>
          <w:szCs w:val="21"/>
        </w:rPr>
      </w:pPr>
      <w:r>
        <w:rPr>
          <w:rFonts w:hint="eastAsia" w:ascii="宋体" w:hAnsi="宋体" w:eastAsia="宋体"/>
          <w:szCs w:val="21"/>
        </w:rPr>
        <w:t>第十六条   保密</w:t>
      </w:r>
    </w:p>
    <w:p w14:paraId="65A52254">
      <w:pPr>
        <w:spacing w:line="360" w:lineRule="auto"/>
        <w:ind w:firstLine="315" w:firstLineChars="150"/>
        <w:rPr>
          <w:rFonts w:ascii="宋体" w:hAnsi="宋体" w:eastAsia="宋体"/>
          <w:szCs w:val="21"/>
        </w:rPr>
      </w:pPr>
      <w:r>
        <w:rPr>
          <w:rFonts w:hint="eastAsia" w:ascii="宋体" w:hAnsi="宋体" w:eastAsia="宋体"/>
          <w:szCs w:val="21"/>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szCs w:val="21"/>
          <w:lang w:val="en-US" w:eastAsia="zh-CN"/>
        </w:rPr>
        <w:t>而</w:t>
      </w:r>
      <w:r>
        <w:rPr>
          <w:rFonts w:hint="eastAsia" w:ascii="宋体" w:hAnsi="宋体" w:eastAsia="宋体"/>
          <w:szCs w:val="21"/>
        </w:rPr>
        <w:t>终止。</w:t>
      </w:r>
    </w:p>
    <w:p w14:paraId="7787A437">
      <w:pPr>
        <w:spacing w:line="360" w:lineRule="auto"/>
        <w:ind w:firstLine="315" w:firstLineChars="150"/>
        <w:rPr>
          <w:rFonts w:ascii="宋体" w:hAnsi="宋体" w:eastAsia="宋体"/>
          <w:szCs w:val="21"/>
        </w:rPr>
      </w:pPr>
      <w:r>
        <w:rPr>
          <w:rFonts w:hint="eastAsia" w:ascii="宋体" w:hAnsi="宋体" w:eastAsia="宋体"/>
          <w:szCs w:val="21"/>
        </w:rPr>
        <w:t>乙方违反本合同所规定的</w:t>
      </w:r>
      <w:r>
        <w:rPr>
          <w:rFonts w:hint="eastAsia" w:ascii="宋体" w:hAnsi="宋体" w:eastAsia="宋体"/>
          <w:szCs w:val="21"/>
          <w:lang w:val="en-US" w:eastAsia="zh-CN"/>
        </w:rPr>
        <w:t>保密</w:t>
      </w:r>
      <w:r>
        <w:rPr>
          <w:rFonts w:hint="eastAsia" w:ascii="宋体" w:hAnsi="宋体" w:eastAsia="宋体"/>
          <w:szCs w:val="21"/>
        </w:rPr>
        <w:t>义务，应按照本合同总金额的_ %支付违约金。</w:t>
      </w:r>
    </w:p>
    <w:p w14:paraId="18227A57">
      <w:pPr>
        <w:spacing w:line="360" w:lineRule="auto"/>
        <w:outlineLvl w:val="1"/>
        <w:rPr>
          <w:rFonts w:ascii="宋体" w:hAnsi="宋体" w:eastAsia="宋体"/>
          <w:szCs w:val="21"/>
        </w:rPr>
      </w:pPr>
      <w:r>
        <w:rPr>
          <w:rFonts w:hint="eastAsia" w:ascii="宋体" w:hAnsi="宋体" w:eastAsia="宋体"/>
          <w:szCs w:val="21"/>
        </w:rPr>
        <w:t>第十七条   争议解决</w:t>
      </w:r>
    </w:p>
    <w:p w14:paraId="38D8459F">
      <w:pPr>
        <w:spacing w:line="360" w:lineRule="auto"/>
        <w:ind w:firstLine="315" w:firstLineChars="150"/>
        <w:rPr>
          <w:rFonts w:ascii="宋体" w:hAnsi="宋体" w:eastAsia="宋体"/>
          <w:szCs w:val="21"/>
        </w:rPr>
      </w:pPr>
      <w:r>
        <w:rPr>
          <w:rFonts w:hint="eastAsia" w:ascii="宋体" w:hAnsi="宋体" w:eastAsia="宋体"/>
          <w:szCs w:val="21"/>
        </w:rPr>
        <w:t>甲乙双方在合同履行中发生争议，应通过协商解决。如协商不成，可以向合同签订地法院提起</w:t>
      </w:r>
      <w:r>
        <w:rPr>
          <w:rFonts w:hint="eastAsia" w:ascii="宋体" w:hAnsi="宋体" w:eastAsia="宋体"/>
          <w:szCs w:val="21"/>
          <w:lang w:val="en-US" w:eastAsia="zh-CN"/>
        </w:rPr>
        <w:t>诉讼</w:t>
      </w:r>
      <w:r>
        <w:rPr>
          <w:rFonts w:hint="eastAsia" w:ascii="宋体" w:hAnsi="宋体" w:eastAsia="宋体"/>
          <w:szCs w:val="21"/>
        </w:rPr>
        <w:t>。</w:t>
      </w:r>
    </w:p>
    <w:p w14:paraId="786D2A38">
      <w:pPr>
        <w:spacing w:line="360" w:lineRule="auto"/>
        <w:outlineLvl w:val="1"/>
        <w:rPr>
          <w:rFonts w:ascii="宋体" w:hAnsi="宋体" w:eastAsia="宋体"/>
          <w:szCs w:val="21"/>
        </w:rPr>
      </w:pPr>
      <w:r>
        <w:rPr>
          <w:rFonts w:hint="eastAsia" w:ascii="宋体" w:hAnsi="宋体" w:eastAsia="宋体"/>
          <w:szCs w:val="21"/>
        </w:rPr>
        <w:t>第十八条   合同生效及其他</w:t>
      </w:r>
    </w:p>
    <w:p w14:paraId="07C3891B">
      <w:pPr>
        <w:spacing w:line="360" w:lineRule="auto"/>
        <w:ind w:firstLine="315" w:firstLineChars="150"/>
        <w:rPr>
          <w:rFonts w:ascii="宋体" w:hAnsi="宋体" w:eastAsia="宋体"/>
          <w:szCs w:val="21"/>
        </w:rPr>
      </w:pPr>
      <w:r>
        <w:rPr>
          <w:rFonts w:hint="eastAsia" w:ascii="宋体" w:hAnsi="宋体" w:eastAsia="宋体"/>
          <w:szCs w:val="21"/>
        </w:rPr>
        <w:t>1.除招标文件规定且甲方事先书面同意外，乙方不得部分或者全部转让、分包履行其应履行的合同项下的义务。</w:t>
      </w:r>
    </w:p>
    <w:p w14:paraId="7383C3D4">
      <w:pPr>
        <w:spacing w:line="360" w:lineRule="auto"/>
        <w:ind w:firstLine="315" w:firstLineChars="150"/>
        <w:rPr>
          <w:rFonts w:ascii="宋体" w:hAnsi="宋体" w:eastAsia="宋体"/>
          <w:szCs w:val="21"/>
        </w:rPr>
      </w:pPr>
      <w:r>
        <w:rPr>
          <w:rFonts w:hint="eastAsia" w:ascii="宋体" w:hAnsi="宋体" w:eastAsia="宋体"/>
          <w:szCs w:val="21"/>
        </w:rPr>
        <w:t>2.合同由甲，乙双方法定代表人（或者授权代表）签字并加盖单位公章，以最后一方签字日期为合同生效日期。</w:t>
      </w:r>
    </w:p>
    <w:p w14:paraId="03D96F88">
      <w:pPr>
        <w:spacing w:line="360" w:lineRule="auto"/>
        <w:ind w:firstLine="315" w:firstLineChars="150"/>
        <w:outlineLvl w:val="2"/>
        <w:rPr>
          <w:rFonts w:ascii="宋体" w:hAnsi="宋体" w:eastAsia="宋体"/>
          <w:szCs w:val="21"/>
        </w:rPr>
      </w:pPr>
      <w:r>
        <w:rPr>
          <w:rFonts w:hint="eastAsia" w:ascii="宋体" w:hAnsi="宋体" w:eastAsia="宋体"/>
          <w:szCs w:val="21"/>
        </w:rPr>
        <w:t>3.本合同一式份，甲方份，乙方份。</w:t>
      </w:r>
    </w:p>
    <w:p w14:paraId="6342B4ED">
      <w:pPr>
        <w:spacing w:line="360" w:lineRule="auto"/>
        <w:outlineLvl w:val="1"/>
        <w:rPr>
          <w:rFonts w:ascii="宋体" w:hAnsi="宋体" w:eastAsia="宋体"/>
          <w:szCs w:val="21"/>
        </w:rPr>
      </w:pPr>
      <w:r>
        <w:rPr>
          <w:rFonts w:hint="eastAsia" w:ascii="宋体" w:hAnsi="宋体" w:eastAsia="宋体"/>
          <w:szCs w:val="21"/>
        </w:rPr>
        <w:t>第十九条   政府采购</w:t>
      </w:r>
      <w:r>
        <w:rPr>
          <w:rFonts w:hint="eastAsia" w:ascii="宋体" w:hAnsi="宋体" w:eastAsia="宋体"/>
          <w:szCs w:val="21"/>
          <w:lang w:val="en-US" w:eastAsia="zh-CN"/>
        </w:rPr>
        <w:t>合同</w:t>
      </w:r>
      <w:r>
        <w:rPr>
          <w:rFonts w:hint="eastAsia" w:ascii="宋体" w:hAnsi="宋体" w:eastAsia="宋体"/>
          <w:szCs w:val="21"/>
        </w:rPr>
        <w:t>融资</w:t>
      </w:r>
    </w:p>
    <w:p w14:paraId="6E4E65F2">
      <w:pPr>
        <w:spacing w:line="360" w:lineRule="auto"/>
        <w:ind w:firstLine="315" w:firstLineChars="150"/>
        <w:rPr>
          <w:rFonts w:ascii="宋体" w:hAnsi="宋体" w:eastAsia="宋体"/>
          <w:szCs w:val="21"/>
        </w:rPr>
      </w:pPr>
      <w:r>
        <w:rPr>
          <w:rFonts w:hint="eastAsia" w:ascii="宋体" w:hAnsi="宋体" w:eastAsia="宋体"/>
          <w:szCs w:val="21"/>
        </w:rPr>
        <w:t>1.政府采购合同签订前开展融资业务的。中标（成交）供应商持政府采购中标（成交）通知书提前与金融机构进行合同融资</w:t>
      </w:r>
      <w:r>
        <w:rPr>
          <w:rFonts w:hint="eastAsia" w:ascii="宋体" w:hAnsi="宋体" w:eastAsia="宋体"/>
          <w:szCs w:val="21"/>
          <w:lang w:val="en-US" w:eastAsia="zh-CN"/>
        </w:rPr>
        <w:t>商洽</w:t>
      </w:r>
      <w:r>
        <w:rPr>
          <w:rFonts w:hint="eastAsia" w:ascii="宋体" w:hAnsi="宋体" w:eastAsia="宋体"/>
          <w:szCs w:val="21"/>
        </w:rPr>
        <w:t>，双方达成融资意向后，中标（成交）供应商与采购人签订政府采购合同，合同中供应商的银行账户要与合同融资的</w:t>
      </w:r>
      <w:r>
        <w:rPr>
          <w:rFonts w:hint="eastAsia" w:ascii="宋体" w:hAnsi="宋体" w:eastAsia="宋体"/>
          <w:szCs w:val="21"/>
          <w:lang w:val="en-US" w:eastAsia="zh-CN"/>
        </w:rPr>
        <w:t>汇缴</w:t>
      </w:r>
      <w:r>
        <w:rPr>
          <w:rFonts w:hint="eastAsia" w:ascii="宋体" w:hAnsi="宋体" w:eastAsia="宋体"/>
          <w:szCs w:val="21"/>
        </w:rPr>
        <w:t>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szCs w:val="21"/>
          <w:lang w:val="en-US" w:eastAsia="zh-CN"/>
        </w:rPr>
        <w:t>付款</w:t>
      </w:r>
      <w:r>
        <w:rPr>
          <w:rFonts w:hint="eastAsia" w:ascii="宋体" w:hAnsi="宋体" w:eastAsia="宋体"/>
          <w:szCs w:val="21"/>
        </w:rPr>
        <w:t>账户。</w:t>
      </w:r>
    </w:p>
    <w:p w14:paraId="0CF91436">
      <w:pPr>
        <w:spacing w:line="360" w:lineRule="auto"/>
        <w:ind w:firstLine="315" w:firstLineChars="150"/>
        <w:rPr>
          <w:rFonts w:ascii="宋体" w:hAnsi="宋体" w:eastAsia="宋体"/>
          <w:szCs w:val="21"/>
        </w:rPr>
      </w:pPr>
      <w:r>
        <w:rPr>
          <w:rFonts w:hint="eastAsia" w:ascii="宋体" w:hAnsi="宋体" w:eastAsia="宋体"/>
          <w:szCs w:val="21"/>
        </w:rPr>
        <w:t>2.政府采购</w:t>
      </w:r>
      <w:r>
        <w:rPr>
          <w:rFonts w:hint="eastAsia" w:ascii="宋体" w:hAnsi="宋体" w:eastAsia="宋体"/>
          <w:szCs w:val="21"/>
          <w:lang w:val="en-US" w:eastAsia="zh-CN"/>
        </w:rPr>
        <w:t>合同</w:t>
      </w:r>
      <w:r>
        <w:rPr>
          <w:rFonts w:hint="eastAsia" w:ascii="宋体" w:hAnsi="宋体" w:eastAsia="宋体"/>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59070629">
      <w:pPr>
        <w:spacing w:line="360" w:lineRule="auto"/>
        <w:ind w:firstLine="315" w:firstLineChars="150"/>
        <w:rPr>
          <w:rFonts w:ascii="宋体" w:hAnsi="宋体" w:eastAsia="宋体"/>
          <w:szCs w:val="21"/>
        </w:rPr>
      </w:pPr>
      <w:r>
        <w:rPr>
          <w:rFonts w:hint="eastAsia" w:ascii="宋体" w:hAnsi="宋体" w:eastAsia="宋体"/>
          <w:szCs w:val="21"/>
        </w:rPr>
        <w:t>3.当中标（成交）供应商成功获取银行贷款后，采购人还应根据信息公开要求，加强合同账户及资金支付管理，确保</w:t>
      </w:r>
      <w:r>
        <w:rPr>
          <w:rFonts w:hint="eastAsia" w:ascii="宋体" w:hAnsi="宋体" w:eastAsia="宋体"/>
          <w:szCs w:val="21"/>
          <w:lang w:val="en-US" w:eastAsia="zh-CN"/>
        </w:rPr>
        <w:t>合同</w:t>
      </w:r>
      <w:r>
        <w:rPr>
          <w:rFonts w:hint="eastAsia" w:ascii="宋体" w:hAnsi="宋体" w:eastAsia="宋体"/>
          <w:szCs w:val="21"/>
        </w:rPr>
        <w:t>资金准确支付到贷款银行确认的回款账户。采购人不得</w:t>
      </w:r>
      <w:r>
        <w:rPr>
          <w:rFonts w:hint="eastAsia" w:ascii="宋体" w:hAnsi="宋体" w:eastAsia="宋体"/>
          <w:szCs w:val="21"/>
          <w:lang w:val="en-US" w:eastAsia="zh-CN"/>
        </w:rPr>
        <w:t>未经</w:t>
      </w:r>
      <w:r>
        <w:rPr>
          <w:rFonts w:hint="eastAsia" w:ascii="宋体" w:hAnsi="宋体" w:eastAsia="宋体"/>
          <w:szCs w:val="21"/>
        </w:rPr>
        <w:t>贷款银行同意擅自更改合同账户。非法支付项目资金，造成不良后果的，将承担相应法律责任。</w:t>
      </w:r>
    </w:p>
    <w:p w14:paraId="6B7B3BC2">
      <w:pPr>
        <w:spacing w:line="360" w:lineRule="auto"/>
        <w:outlineLvl w:val="1"/>
        <w:rPr>
          <w:rFonts w:ascii="宋体" w:hAnsi="宋体" w:eastAsia="宋体"/>
          <w:szCs w:val="21"/>
        </w:rPr>
      </w:pPr>
      <w:r>
        <w:rPr>
          <w:rFonts w:hint="eastAsia" w:ascii="宋体" w:hAnsi="宋体" w:eastAsia="宋体"/>
          <w:szCs w:val="21"/>
        </w:rPr>
        <w:t>第二十条        本合同附件</w:t>
      </w:r>
    </w:p>
    <w:p w14:paraId="6587BC19">
      <w:pPr>
        <w:spacing w:line="360" w:lineRule="auto"/>
        <w:ind w:firstLine="315" w:firstLineChars="150"/>
        <w:rPr>
          <w:rFonts w:ascii="宋体" w:hAnsi="宋体" w:eastAsia="宋体"/>
          <w:szCs w:val="21"/>
        </w:rPr>
      </w:pPr>
      <w:r>
        <w:rPr>
          <w:rFonts w:hint="eastAsia" w:ascii="宋体" w:hAnsi="宋体" w:eastAsia="宋体"/>
          <w:szCs w:val="21"/>
        </w:rPr>
        <w:t>1.中标通知书：</w:t>
      </w:r>
    </w:p>
    <w:p w14:paraId="1E0ED9DA">
      <w:pPr>
        <w:spacing w:line="360" w:lineRule="auto"/>
        <w:ind w:firstLine="315" w:firstLineChars="150"/>
        <w:rPr>
          <w:rFonts w:ascii="宋体" w:hAnsi="宋体" w:eastAsia="宋体"/>
          <w:szCs w:val="21"/>
        </w:rPr>
      </w:pPr>
      <w:r>
        <w:rPr>
          <w:rFonts w:hint="eastAsia" w:ascii="宋体" w:hAnsi="宋体" w:eastAsia="宋体"/>
          <w:szCs w:val="21"/>
        </w:rPr>
        <w:t>2.政府采购招标文件（含招标文件的澄清，修改等）：</w:t>
      </w:r>
    </w:p>
    <w:p w14:paraId="5596BA4A">
      <w:pPr>
        <w:spacing w:line="360" w:lineRule="auto"/>
        <w:ind w:firstLine="315" w:firstLineChars="150"/>
        <w:rPr>
          <w:rFonts w:ascii="宋体" w:hAnsi="宋体" w:eastAsia="宋体"/>
          <w:szCs w:val="21"/>
        </w:rPr>
      </w:pPr>
      <w:r>
        <w:rPr>
          <w:rFonts w:hint="eastAsia" w:ascii="宋体" w:hAnsi="宋体" w:eastAsia="宋体"/>
          <w:szCs w:val="21"/>
        </w:rPr>
        <w:t>3.乙方投标文件：</w:t>
      </w:r>
    </w:p>
    <w:p w14:paraId="34AB9F3B">
      <w:pPr>
        <w:spacing w:line="360" w:lineRule="auto"/>
        <w:ind w:firstLine="315" w:firstLineChars="150"/>
        <w:rPr>
          <w:rFonts w:ascii="宋体" w:hAnsi="宋体" w:eastAsia="宋体"/>
          <w:szCs w:val="21"/>
        </w:rPr>
      </w:pPr>
      <w:r>
        <w:rPr>
          <w:rFonts w:hint="eastAsia" w:ascii="宋体" w:hAnsi="宋体" w:eastAsia="宋体"/>
          <w:szCs w:val="21"/>
        </w:rPr>
        <w:t>4.中标人在评标过程中作出的有关澄清、说明，承诺或者补</w:t>
      </w:r>
      <w:r>
        <w:rPr>
          <w:rFonts w:hint="eastAsia" w:ascii="宋体" w:hAnsi="宋体" w:eastAsia="宋体"/>
          <w:szCs w:val="21"/>
          <w:lang w:val="en-US" w:eastAsia="zh-CN"/>
        </w:rPr>
        <w:t>充</w:t>
      </w:r>
      <w:r>
        <w:rPr>
          <w:rFonts w:hint="eastAsia" w:ascii="宋体" w:hAnsi="宋体" w:eastAsia="宋体"/>
          <w:szCs w:val="21"/>
        </w:rPr>
        <w:t>文件（材料）。</w:t>
      </w:r>
    </w:p>
    <w:p w14:paraId="03815366">
      <w:pPr>
        <w:spacing w:line="360" w:lineRule="auto"/>
        <w:rPr>
          <w:rFonts w:ascii="宋体" w:hAnsi="宋体" w:eastAsia="宋体"/>
          <w:szCs w:val="21"/>
        </w:rPr>
      </w:pPr>
      <w:r>
        <w:rPr>
          <w:rFonts w:hint="eastAsia" w:ascii="宋体" w:hAnsi="宋体" w:eastAsia="宋体"/>
          <w:szCs w:val="21"/>
        </w:rPr>
        <w:t>甲  方：                                      乙  方：</w:t>
      </w:r>
    </w:p>
    <w:p w14:paraId="3946EC69">
      <w:pPr>
        <w:spacing w:line="360" w:lineRule="auto"/>
        <w:rPr>
          <w:rFonts w:ascii="宋体" w:hAnsi="宋体" w:eastAsia="宋体"/>
          <w:szCs w:val="21"/>
        </w:rPr>
      </w:pPr>
      <w:r>
        <w:rPr>
          <w:rFonts w:hint="eastAsia" w:ascii="宋体" w:hAnsi="宋体" w:eastAsia="宋体"/>
          <w:szCs w:val="21"/>
        </w:rPr>
        <w:t>单位名称（公章）：                              单位名称（公章）：</w:t>
      </w:r>
    </w:p>
    <w:p w14:paraId="29C34C4E">
      <w:pPr>
        <w:spacing w:line="360" w:lineRule="auto"/>
        <w:rPr>
          <w:rFonts w:ascii="宋体" w:hAnsi="宋体" w:eastAsia="宋体"/>
          <w:szCs w:val="21"/>
        </w:rPr>
      </w:pPr>
      <w:r>
        <w:rPr>
          <w:rFonts w:hint="eastAsia" w:ascii="宋体" w:hAnsi="宋体" w:eastAsia="宋体"/>
          <w:szCs w:val="21"/>
        </w:rPr>
        <w:t>法定代表人（授权代表）签字：                    法定代表人（授权代表）签字：</w:t>
      </w:r>
    </w:p>
    <w:p w14:paraId="0B89F0B5">
      <w:pPr>
        <w:tabs>
          <w:tab w:val="left" w:pos="4587"/>
        </w:tabs>
        <w:spacing w:line="360" w:lineRule="auto"/>
        <w:rPr>
          <w:rFonts w:ascii="宋体" w:hAnsi="宋体" w:eastAsia="宋体"/>
          <w:szCs w:val="21"/>
        </w:rPr>
      </w:pPr>
      <w:r>
        <w:rPr>
          <w:rFonts w:hint="eastAsia" w:ascii="宋体" w:hAnsi="宋体" w:eastAsia="宋体"/>
          <w:szCs w:val="21"/>
        </w:rPr>
        <w:t xml:space="preserve">  电  话：                                    </w:t>
      </w:r>
      <w:r>
        <w:rPr>
          <w:rFonts w:ascii="宋体" w:hAnsi="宋体" w:eastAsia="宋体"/>
          <w:szCs w:val="21"/>
        </w:rPr>
        <w:t>电话：</w:t>
      </w:r>
      <w:r>
        <w:rPr>
          <w:rFonts w:ascii="宋体" w:hAnsi="宋体" w:eastAsia="宋体"/>
          <w:szCs w:val="21"/>
        </w:rPr>
        <w:tab/>
      </w:r>
    </w:p>
    <w:p w14:paraId="366FF1AA">
      <w:pPr>
        <w:spacing w:line="360" w:lineRule="auto"/>
        <w:rPr>
          <w:rFonts w:ascii="宋体" w:hAnsi="宋体" w:eastAsia="宋体"/>
          <w:szCs w:val="21"/>
        </w:rPr>
      </w:pPr>
      <w:r>
        <w:rPr>
          <w:rFonts w:hint="eastAsia" w:ascii="宋体" w:hAnsi="宋体" w:eastAsia="宋体"/>
          <w:szCs w:val="21"/>
        </w:rPr>
        <w:t>年     月    日                                年   月   日</w:t>
      </w:r>
    </w:p>
    <w:p w14:paraId="59E93BE2">
      <w:pPr>
        <w:tabs>
          <w:tab w:val="left" w:pos="1260"/>
        </w:tabs>
        <w:autoSpaceDE w:val="0"/>
        <w:autoSpaceDN w:val="0"/>
        <w:adjustRightInd w:val="0"/>
        <w:spacing w:line="360" w:lineRule="auto"/>
        <w:rPr>
          <w:rFonts w:ascii="宋体" w:hAnsi="宋体" w:eastAsia="宋体" w:cs="宋体"/>
          <w:b/>
          <w:kern w:val="0"/>
          <w:sz w:val="32"/>
          <w:szCs w:val="32"/>
        </w:rPr>
      </w:pPr>
    </w:p>
    <w:p w14:paraId="31A0D399">
      <w:pPr>
        <w:pStyle w:val="16"/>
        <w:spacing w:line="360" w:lineRule="auto"/>
        <w:contextualSpacing/>
        <w:jc w:val="center"/>
        <w:rPr>
          <w:rFonts w:cs="宋体" w:asciiTheme="majorEastAsia" w:hAnsiTheme="majorEastAsia" w:eastAsiaTheme="majorEastAsia"/>
          <w:b/>
          <w:kern w:val="0"/>
          <w:sz w:val="36"/>
          <w:szCs w:val="36"/>
        </w:rPr>
      </w:pPr>
    </w:p>
    <w:p w14:paraId="41147F8D">
      <w:pPr>
        <w:pStyle w:val="16"/>
        <w:spacing w:line="360" w:lineRule="auto"/>
        <w:contextualSpacing/>
        <w:jc w:val="center"/>
        <w:rPr>
          <w:rFonts w:cs="宋体" w:asciiTheme="majorEastAsia" w:hAnsiTheme="majorEastAsia" w:eastAsiaTheme="majorEastAsia"/>
          <w:b/>
          <w:kern w:val="0"/>
          <w:sz w:val="36"/>
          <w:szCs w:val="36"/>
        </w:rPr>
      </w:pPr>
    </w:p>
    <w:p w14:paraId="42EDA41E">
      <w:pPr>
        <w:pStyle w:val="16"/>
        <w:spacing w:line="360" w:lineRule="auto"/>
        <w:contextualSpacing/>
        <w:jc w:val="center"/>
        <w:rPr>
          <w:rFonts w:cs="宋体" w:asciiTheme="majorEastAsia" w:hAnsiTheme="majorEastAsia" w:eastAsiaTheme="majorEastAsia"/>
          <w:b/>
          <w:kern w:val="0"/>
          <w:sz w:val="36"/>
          <w:szCs w:val="36"/>
        </w:rPr>
      </w:pPr>
    </w:p>
    <w:p w14:paraId="34602ECD">
      <w:pPr>
        <w:pStyle w:val="16"/>
        <w:spacing w:line="360" w:lineRule="auto"/>
        <w:contextualSpacing/>
        <w:jc w:val="center"/>
        <w:rPr>
          <w:rFonts w:cs="宋体" w:asciiTheme="majorEastAsia" w:hAnsiTheme="majorEastAsia" w:eastAsiaTheme="majorEastAsia"/>
          <w:b/>
          <w:kern w:val="0"/>
          <w:sz w:val="36"/>
          <w:szCs w:val="36"/>
        </w:rPr>
      </w:pPr>
    </w:p>
    <w:p w14:paraId="21DFEA62">
      <w:pPr>
        <w:pStyle w:val="16"/>
        <w:spacing w:line="360" w:lineRule="auto"/>
        <w:contextualSpacing/>
        <w:jc w:val="center"/>
        <w:rPr>
          <w:rFonts w:cs="宋体" w:asciiTheme="majorEastAsia" w:hAnsiTheme="majorEastAsia" w:eastAsiaTheme="majorEastAsia"/>
          <w:b/>
          <w:kern w:val="0"/>
          <w:sz w:val="36"/>
          <w:szCs w:val="36"/>
        </w:rPr>
      </w:pPr>
    </w:p>
    <w:p w14:paraId="192A30AF">
      <w:pPr>
        <w:pStyle w:val="16"/>
        <w:spacing w:line="360" w:lineRule="auto"/>
        <w:contextualSpacing/>
        <w:jc w:val="center"/>
        <w:rPr>
          <w:rFonts w:cs="宋体" w:asciiTheme="majorEastAsia" w:hAnsiTheme="majorEastAsia" w:eastAsiaTheme="majorEastAsia"/>
          <w:b/>
          <w:kern w:val="0"/>
          <w:sz w:val="36"/>
          <w:szCs w:val="36"/>
        </w:rPr>
      </w:pPr>
    </w:p>
    <w:p w14:paraId="19A41FDA">
      <w:pPr>
        <w:pStyle w:val="16"/>
        <w:spacing w:line="360" w:lineRule="auto"/>
        <w:contextualSpacing/>
        <w:jc w:val="center"/>
        <w:rPr>
          <w:rFonts w:cs="宋体" w:asciiTheme="majorEastAsia" w:hAnsiTheme="majorEastAsia" w:eastAsiaTheme="majorEastAsia"/>
          <w:b/>
          <w:kern w:val="0"/>
          <w:sz w:val="36"/>
          <w:szCs w:val="36"/>
        </w:rPr>
      </w:pPr>
    </w:p>
    <w:p w14:paraId="07C6DA82">
      <w:pPr>
        <w:pStyle w:val="16"/>
        <w:spacing w:line="360" w:lineRule="auto"/>
        <w:contextualSpacing/>
        <w:jc w:val="center"/>
        <w:rPr>
          <w:rFonts w:cs="宋体" w:asciiTheme="majorEastAsia" w:hAnsiTheme="majorEastAsia" w:eastAsiaTheme="majorEastAsia"/>
          <w:b/>
          <w:kern w:val="0"/>
          <w:sz w:val="36"/>
          <w:szCs w:val="36"/>
        </w:rPr>
      </w:pPr>
    </w:p>
    <w:p w14:paraId="49844736">
      <w:pPr>
        <w:pStyle w:val="16"/>
        <w:spacing w:line="360" w:lineRule="auto"/>
        <w:contextualSpacing/>
        <w:rPr>
          <w:rFonts w:cs="宋体" w:asciiTheme="majorEastAsia" w:hAnsiTheme="majorEastAsia" w:eastAsiaTheme="majorEastAsia"/>
          <w:b/>
          <w:kern w:val="0"/>
          <w:sz w:val="36"/>
          <w:szCs w:val="36"/>
        </w:rPr>
      </w:pPr>
    </w:p>
    <w:p w14:paraId="786D1A2A">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E1C7B03">
      <w:pPr>
        <w:pStyle w:val="6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486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468" w:type="dxa"/>
            <w:vAlign w:val="center"/>
          </w:tcPr>
          <w:p w14:paraId="34CBD81F">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142182BF">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AA9AF75">
            <w:pPr>
              <w:snapToGrid w:val="0"/>
              <w:spacing w:line="400" w:lineRule="exact"/>
              <w:jc w:val="center"/>
              <w:rPr>
                <w:rFonts w:ascii="宋体" w:hAnsi="宋体" w:cs="微软雅黑"/>
                <w:b/>
                <w:szCs w:val="21"/>
              </w:rPr>
            </w:pPr>
            <w:r>
              <w:rPr>
                <w:rFonts w:hint="eastAsia" w:ascii="宋体" w:hAnsi="宋体" w:cs="微软雅黑"/>
                <w:b/>
                <w:szCs w:val="21"/>
                <w:lang w:eastAsia="zh-CN"/>
              </w:rPr>
              <w:t>供应商</w:t>
            </w:r>
            <w:r>
              <w:rPr>
                <w:rFonts w:hint="eastAsia" w:ascii="宋体" w:hAnsi="宋体" w:cs="微软雅黑"/>
                <w:b/>
                <w:szCs w:val="21"/>
              </w:rPr>
              <w:t>应答</w:t>
            </w:r>
          </w:p>
          <w:p w14:paraId="5AEDDBD2">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550505D">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14:paraId="424315B7">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751A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0299F5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w:t>
            </w:r>
          </w:p>
        </w:tc>
        <w:tc>
          <w:tcPr>
            <w:tcW w:w="3751" w:type="dxa"/>
            <w:vAlign w:val="center"/>
          </w:tcPr>
          <w:p w14:paraId="6C866071">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lang w:eastAsia="zh-CN"/>
                <w14:textFill>
                  <w14:solidFill>
                    <w14:schemeClr w14:val="tx1"/>
                  </w14:solidFill>
                </w14:textFill>
              </w:rPr>
              <w:t>供应商</w:t>
            </w:r>
            <w:r>
              <w:rPr>
                <w:rFonts w:hint="eastAsia" w:hAnsi="宋体"/>
                <w:color w:val="000000" w:themeColor="text1"/>
                <w:kern w:val="0"/>
                <w:sz w:val="21"/>
                <w:szCs w:val="21"/>
                <w14:textFill>
                  <w14:solidFill>
                    <w14:schemeClr w14:val="tx1"/>
                  </w14:solidFill>
                </w14:textFill>
              </w:rPr>
              <w:t>应答索引表</w:t>
            </w:r>
          </w:p>
        </w:tc>
        <w:tc>
          <w:tcPr>
            <w:tcW w:w="1559" w:type="dxa"/>
            <w:vAlign w:val="center"/>
          </w:tcPr>
          <w:p w14:paraId="2C95C71E">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C9309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BA0041F">
            <w:pPr>
              <w:snapToGrid w:val="0"/>
              <w:spacing w:line="400" w:lineRule="exact"/>
              <w:rPr>
                <w:rFonts w:ascii="宋体" w:hAnsi="宋体" w:cs="微软雅黑"/>
                <w:color w:val="000000" w:themeColor="text1"/>
                <w:szCs w:val="21"/>
                <w14:textFill>
                  <w14:solidFill>
                    <w14:schemeClr w14:val="tx1"/>
                  </w14:solidFill>
                </w14:textFill>
              </w:rPr>
            </w:pPr>
          </w:p>
        </w:tc>
      </w:tr>
      <w:tr w14:paraId="5ADE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E12B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w:t>
            </w:r>
          </w:p>
        </w:tc>
        <w:tc>
          <w:tcPr>
            <w:tcW w:w="3751" w:type="dxa"/>
            <w:vAlign w:val="center"/>
          </w:tcPr>
          <w:p w14:paraId="317BF0A5">
            <w:pPr>
              <w:pStyle w:val="16"/>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报价一览表</w:t>
            </w:r>
          </w:p>
        </w:tc>
        <w:tc>
          <w:tcPr>
            <w:tcW w:w="1559" w:type="dxa"/>
            <w:vAlign w:val="center"/>
          </w:tcPr>
          <w:p w14:paraId="1B679661">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52CFEA5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ECA738">
            <w:pPr>
              <w:snapToGrid w:val="0"/>
              <w:spacing w:line="400" w:lineRule="exact"/>
              <w:rPr>
                <w:rFonts w:ascii="宋体" w:hAnsi="宋体" w:cs="微软雅黑"/>
                <w:color w:val="000000" w:themeColor="text1"/>
                <w:szCs w:val="21"/>
                <w14:textFill>
                  <w14:solidFill>
                    <w14:schemeClr w14:val="tx1"/>
                  </w14:solidFill>
                </w14:textFill>
              </w:rPr>
            </w:pPr>
          </w:p>
        </w:tc>
      </w:tr>
      <w:tr w14:paraId="6BE7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A3C385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3</w:t>
            </w:r>
          </w:p>
        </w:tc>
        <w:tc>
          <w:tcPr>
            <w:tcW w:w="3751" w:type="dxa"/>
            <w:vAlign w:val="center"/>
          </w:tcPr>
          <w:p w14:paraId="67A4448E">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投标函</w:t>
            </w:r>
          </w:p>
        </w:tc>
        <w:tc>
          <w:tcPr>
            <w:tcW w:w="1559" w:type="dxa"/>
            <w:vAlign w:val="center"/>
          </w:tcPr>
          <w:p w14:paraId="30FEF9C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22696A4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B67CA28">
            <w:pPr>
              <w:snapToGrid w:val="0"/>
              <w:spacing w:line="400" w:lineRule="exact"/>
              <w:rPr>
                <w:rFonts w:ascii="宋体" w:hAnsi="宋体" w:cs="微软雅黑"/>
                <w:color w:val="000000" w:themeColor="text1"/>
                <w:szCs w:val="21"/>
                <w14:textFill>
                  <w14:solidFill>
                    <w14:schemeClr w14:val="tx1"/>
                  </w14:solidFill>
                </w14:textFill>
              </w:rPr>
            </w:pPr>
          </w:p>
        </w:tc>
      </w:tr>
      <w:tr w14:paraId="08D1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9B9EB2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4</w:t>
            </w:r>
          </w:p>
        </w:tc>
        <w:tc>
          <w:tcPr>
            <w:tcW w:w="3751" w:type="dxa"/>
            <w:vAlign w:val="center"/>
          </w:tcPr>
          <w:p w14:paraId="366AC96C">
            <w:pPr>
              <w:pStyle w:val="16"/>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法定代表人（单位负责人）</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资</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格</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证</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明</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书</w:t>
            </w:r>
          </w:p>
        </w:tc>
        <w:tc>
          <w:tcPr>
            <w:tcW w:w="1559" w:type="dxa"/>
            <w:vAlign w:val="center"/>
          </w:tcPr>
          <w:p w14:paraId="6E90E1E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0BA886B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05A5364C">
            <w:pPr>
              <w:snapToGrid w:val="0"/>
              <w:spacing w:line="400" w:lineRule="exact"/>
              <w:rPr>
                <w:rFonts w:ascii="宋体" w:hAnsi="宋体" w:cs="微软雅黑"/>
                <w:color w:val="000000" w:themeColor="text1"/>
                <w:szCs w:val="21"/>
                <w14:textFill>
                  <w14:solidFill>
                    <w14:schemeClr w14:val="tx1"/>
                  </w14:solidFill>
                </w14:textFill>
              </w:rPr>
            </w:pPr>
          </w:p>
        </w:tc>
      </w:tr>
      <w:tr w14:paraId="75FAE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9018C5">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5</w:t>
            </w:r>
          </w:p>
        </w:tc>
        <w:tc>
          <w:tcPr>
            <w:tcW w:w="3751" w:type="dxa"/>
            <w:vAlign w:val="center"/>
          </w:tcPr>
          <w:p w14:paraId="509D8EC6">
            <w:pPr>
              <w:pStyle w:val="16"/>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法定代表人（单位负责人）授权书</w:t>
            </w:r>
          </w:p>
        </w:tc>
        <w:tc>
          <w:tcPr>
            <w:tcW w:w="1559" w:type="dxa"/>
            <w:vAlign w:val="center"/>
          </w:tcPr>
          <w:p w14:paraId="4B20835F">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53777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DD56E84">
            <w:pPr>
              <w:snapToGrid w:val="0"/>
              <w:spacing w:line="400" w:lineRule="exact"/>
              <w:rPr>
                <w:rFonts w:ascii="宋体" w:hAnsi="宋体" w:cs="微软雅黑"/>
                <w:color w:val="000000" w:themeColor="text1"/>
                <w:szCs w:val="21"/>
                <w14:textFill>
                  <w14:solidFill>
                    <w14:schemeClr w14:val="tx1"/>
                  </w14:solidFill>
                </w14:textFill>
              </w:rPr>
            </w:pPr>
          </w:p>
        </w:tc>
      </w:tr>
      <w:tr w14:paraId="15189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56F22A8">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6</w:t>
            </w:r>
          </w:p>
        </w:tc>
        <w:tc>
          <w:tcPr>
            <w:tcW w:w="3751" w:type="dxa"/>
            <w:vAlign w:val="center"/>
          </w:tcPr>
          <w:p w14:paraId="5A0BFA34">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谈判承诺函</w:t>
            </w:r>
          </w:p>
        </w:tc>
        <w:tc>
          <w:tcPr>
            <w:tcW w:w="1559" w:type="dxa"/>
            <w:vAlign w:val="center"/>
          </w:tcPr>
          <w:p w14:paraId="649B110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66F5EB70">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16B798">
            <w:pPr>
              <w:snapToGrid w:val="0"/>
              <w:spacing w:line="400" w:lineRule="exact"/>
              <w:rPr>
                <w:rFonts w:ascii="宋体" w:hAnsi="宋体" w:cs="微软雅黑"/>
                <w:color w:val="000000" w:themeColor="text1"/>
                <w:szCs w:val="21"/>
                <w14:textFill>
                  <w14:solidFill>
                    <w14:schemeClr w14:val="tx1"/>
                  </w14:solidFill>
                </w14:textFill>
              </w:rPr>
            </w:pPr>
          </w:p>
        </w:tc>
      </w:tr>
      <w:tr w14:paraId="7EA2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CFDC8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7</w:t>
            </w:r>
          </w:p>
        </w:tc>
        <w:tc>
          <w:tcPr>
            <w:tcW w:w="3751" w:type="dxa"/>
            <w:vAlign w:val="center"/>
          </w:tcPr>
          <w:p w14:paraId="73327B58">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禹州市政府采购供应商信用承诺函</w:t>
            </w:r>
          </w:p>
        </w:tc>
        <w:tc>
          <w:tcPr>
            <w:tcW w:w="1559" w:type="dxa"/>
            <w:vAlign w:val="center"/>
          </w:tcPr>
          <w:p w14:paraId="11647C4A">
            <w:pPr>
              <w:jc w:val="center"/>
              <w:rPr>
                <w:color w:val="000000" w:themeColor="text1"/>
                <w:szCs w:val="21"/>
                <w14:textFill>
                  <w14:solidFill>
                    <w14:schemeClr w14:val="tx1"/>
                  </w14:solidFill>
                </w14:textFill>
              </w:rPr>
            </w:pPr>
          </w:p>
        </w:tc>
        <w:tc>
          <w:tcPr>
            <w:tcW w:w="1560" w:type="dxa"/>
            <w:vAlign w:val="center"/>
          </w:tcPr>
          <w:p w14:paraId="0E435F6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28101B5">
            <w:pPr>
              <w:snapToGrid w:val="0"/>
              <w:spacing w:line="400" w:lineRule="exact"/>
              <w:rPr>
                <w:rFonts w:ascii="宋体" w:hAnsi="宋体" w:cs="微软雅黑"/>
                <w:color w:val="000000" w:themeColor="text1"/>
                <w:szCs w:val="21"/>
                <w14:textFill>
                  <w14:solidFill>
                    <w14:schemeClr w14:val="tx1"/>
                  </w14:solidFill>
                </w14:textFill>
              </w:rPr>
            </w:pPr>
          </w:p>
        </w:tc>
      </w:tr>
      <w:tr w14:paraId="5C16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AEA2D7">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8</w:t>
            </w:r>
          </w:p>
        </w:tc>
        <w:tc>
          <w:tcPr>
            <w:tcW w:w="3751" w:type="dxa"/>
            <w:vAlign w:val="center"/>
          </w:tcPr>
          <w:p w14:paraId="2791608B">
            <w:pPr>
              <w:pStyle w:val="16"/>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联合体协议</w:t>
            </w:r>
          </w:p>
        </w:tc>
        <w:tc>
          <w:tcPr>
            <w:tcW w:w="1559" w:type="dxa"/>
            <w:vAlign w:val="center"/>
          </w:tcPr>
          <w:p w14:paraId="61A61BF6">
            <w:pPr>
              <w:jc w:val="center"/>
              <w:rPr>
                <w:color w:val="000000" w:themeColor="text1"/>
                <w:szCs w:val="21"/>
                <w14:textFill>
                  <w14:solidFill>
                    <w14:schemeClr w14:val="tx1"/>
                  </w14:solidFill>
                </w14:textFill>
              </w:rPr>
            </w:pPr>
          </w:p>
        </w:tc>
        <w:tc>
          <w:tcPr>
            <w:tcW w:w="1560" w:type="dxa"/>
            <w:vAlign w:val="center"/>
          </w:tcPr>
          <w:p w14:paraId="25FEE50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16FC1">
            <w:pPr>
              <w:snapToGrid w:val="0"/>
              <w:spacing w:line="400" w:lineRule="exact"/>
              <w:rPr>
                <w:rFonts w:ascii="宋体" w:hAnsi="宋体" w:cs="微软雅黑"/>
                <w:color w:val="000000" w:themeColor="text1"/>
                <w:szCs w:val="21"/>
                <w14:textFill>
                  <w14:solidFill>
                    <w14:schemeClr w14:val="tx1"/>
                  </w14:solidFill>
                </w14:textFill>
              </w:rPr>
            </w:pPr>
          </w:p>
        </w:tc>
      </w:tr>
      <w:tr w14:paraId="184A6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4DBA9F5">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9</w:t>
            </w:r>
          </w:p>
        </w:tc>
        <w:tc>
          <w:tcPr>
            <w:tcW w:w="3751" w:type="dxa"/>
            <w:vAlign w:val="center"/>
          </w:tcPr>
          <w:p w14:paraId="4B7523AC">
            <w:pPr>
              <w:pStyle w:val="16"/>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供应商与参加本项目投标的其他供应商之间，单位负责人不为同一人并且不存在直接控股、管理关系承诺函</w:t>
            </w:r>
          </w:p>
        </w:tc>
        <w:tc>
          <w:tcPr>
            <w:tcW w:w="1559" w:type="dxa"/>
            <w:vAlign w:val="center"/>
          </w:tcPr>
          <w:p w14:paraId="73192FF7">
            <w:pPr>
              <w:jc w:val="center"/>
              <w:rPr>
                <w:color w:val="000000" w:themeColor="text1"/>
                <w:szCs w:val="21"/>
                <w14:textFill>
                  <w14:solidFill>
                    <w14:schemeClr w14:val="tx1"/>
                  </w14:solidFill>
                </w14:textFill>
              </w:rPr>
            </w:pPr>
          </w:p>
        </w:tc>
        <w:tc>
          <w:tcPr>
            <w:tcW w:w="1560" w:type="dxa"/>
            <w:vAlign w:val="center"/>
          </w:tcPr>
          <w:p w14:paraId="27A4B8A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EAEF539">
            <w:pPr>
              <w:snapToGrid w:val="0"/>
              <w:spacing w:line="400" w:lineRule="exact"/>
              <w:rPr>
                <w:rFonts w:ascii="宋体" w:hAnsi="宋体" w:cs="微软雅黑"/>
                <w:color w:val="000000" w:themeColor="text1"/>
                <w:szCs w:val="21"/>
                <w14:textFill>
                  <w14:solidFill>
                    <w14:schemeClr w14:val="tx1"/>
                  </w14:solidFill>
                </w14:textFill>
              </w:rPr>
            </w:pPr>
          </w:p>
        </w:tc>
      </w:tr>
      <w:tr w14:paraId="2588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948D059">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10</w:t>
            </w:r>
          </w:p>
        </w:tc>
        <w:tc>
          <w:tcPr>
            <w:tcW w:w="3751" w:type="dxa"/>
            <w:vAlign w:val="center"/>
          </w:tcPr>
          <w:p w14:paraId="64A1DC45">
            <w:pPr>
              <w:pStyle w:val="16"/>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仿宋_GB2312" w:asciiTheme="minorEastAsia" w:hAnsiTheme="minorEastAsia"/>
                <w:color w:val="000000" w:themeColor="text1"/>
                <w:sz w:val="21"/>
                <w:szCs w:val="21"/>
                <w:lang w:val="zh-CN"/>
                <w14:textFill>
                  <w14:solidFill>
                    <w14:schemeClr w14:val="tx1"/>
                  </w14:solidFill>
                </w14:textFill>
              </w:rPr>
              <w:t>供应商未为本项目提供整体设计、规范编制或者项目管理、监理、检测等服务承诺函</w:t>
            </w:r>
          </w:p>
        </w:tc>
        <w:tc>
          <w:tcPr>
            <w:tcW w:w="1559" w:type="dxa"/>
            <w:vAlign w:val="center"/>
          </w:tcPr>
          <w:p w14:paraId="603032E9">
            <w:pPr>
              <w:jc w:val="center"/>
              <w:rPr>
                <w:color w:val="000000" w:themeColor="text1"/>
                <w:szCs w:val="21"/>
                <w14:textFill>
                  <w14:solidFill>
                    <w14:schemeClr w14:val="tx1"/>
                  </w14:solidFill>
                </w14:textFill>
              </w:rPr>
            </w:pPr>
          </w:p>
        </w:tc>
        <w:tc>
          <w:tcPr>
            <w:tcW w:w="1560" w:type="dxa"/>
            <w:vAlign w:val="center"/>
          </w:tcPr>
          <w:p w14:paraId="490F6C5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99E6490">
            <w:pPr>
              <w:snapToGrid w:val="0"/>
              <w:spacing w:line="400" w:lineRule="exact"/>
              <w:rPr>
                <w:rFonts w:ascii="宋体" w:hAnsi="宋体" w:cs="微软雅黑"/>
                <w:color w:val="000000" w:themeColor="text1"/>
                <w:szCs w:val="21"/>
                <w14:textFill>
                  <w14:solidFill>
                    <w14:schemeClr w14:val="tx1"/>
                  </w14:solidFill>
                </w14:textFill>
              </w:rPr>
            </w:pPr>
          </w:p>
        </w:tc>
      </w:tr>
      <w:tr w14:paraId="45B25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468" w:type="dxa"/>
            <w:tcBorders>
              <w:top w:val="double" w:color="auto" w:sz="4" w:space="0"/>
            </w:tcBorders>
            <w:vAlign w:val="center"/>
          </w:tcPr>
          <w:p w14:paraId="146FED12">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11</w:t>
            </w:r>
          </w:p>
        </w:tc>
        <w:tc>
          <w:tcPr>
            <w:tcW w:w="3751" w:type="dxa"/>
            <w:tcBorders>
              <w:top w:val="double" w:color="auto" w:sz="4" w:space="0"/>
            </w:tcBorders>
            <w:vAlign w:val="center"/>
          </w:tcPr>
          <w:p w14:paraId="5D224BED">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投标分项报价表</w:t>
            </w:r>
          </w:p>
        </w:tc>
        <w:tc>
          <w:tcPr>
            <w:tcW w:w="1559" w:type="dxa"/>
            <w:tcBorders>
              <w:top w:val="double" w:color="auto" w:sz="4" w:space="0"/>
            </w:tcBorders>
            <w:vAlign w:val="center"/>
          </w:tcPr>
          <w:p w14:paraId="4AE8107C">
            <w:pPr>
              <w:jc w:val="center"/>
              <w:rPr>
                <w:color w:val="000000" w:themeColor="text1"/>
                <w:szCs w:val="21"/>
                <w14:textFill>
                  <w14:solidFill>
                    <w14:schemeClr w14:val="tx1"/>
                  </w14:solidFill>
                </w14:textFill>
              </w:rPr>
            </w:pPr>
          </w:p>
        </w:tc>
        <w:tc>
          <w:tcPr>
            <w:tcW w:w="1560" w:type="dxa"/>
            <w:tcBorders>
              <w:top w:val="double" w:color="auto" w:sz="4" w:space="0"/>
            </w:tcBorders>
            <w:vAlign w:val="center"/>
          </w:tcPr>
          <w:p w14:paraId="225D27B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double" w:color="auto" w:sz="4" w:space="0"/>
            </w:tcBorders>
            <w:vAlign w:val="center"/>
          </w:tcPr>
          <w:p w14:paraId="3CF3BD76">
            <w:pPr>
              <w:snapToGrid w:val="0"/>
              <w:spacing w:line="400" w:lineRule="exact"/>
              <w:rPr>
                <w:rFonts w:ascii="宋体" w:hAnsi="宋体" w:cs="微软雅黑"/>
                <w:color w:val="000000" w:themeColor="text1"/>
                <w:szCs w:val="21"/>
                <w14:textFill>
                  <w14:solidFill>
                    <w14:schemeClr w14:val="tx1"/>
                  </w14:solidFill>
                </w14:textFill>
              </w:rPr>
            </w:pPr>
          </w:p>
        </w:tc>
      </w:tr>
      <w:tr w14:paraId="37AA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EF501A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12</w:t>
            </w:r>
          </w:p>
        </w:tc>
        <w:tc>
          <w:tcPr>
            <w:tcW w:w="3751" w:type="dxa"/>
            <w:vAlign w:val="center"/>
          </w:tcPr>
          <w:p w14:paraId="6ACBC821">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技术规格偏离表</w:t>
            </w:r>
          </w:p>
        </w:tc>
        <w:tc>
          <w:tcPr>
            <w:tcW w:w="1559" w:type="dxa"/>
            <w:vAlign w:val="center"/>
          </w:tcPr>
          <w:p w14:paraId="3DA91531">
            <w:pPr>
              <w:jc w:val="center"/>
              <w:rPr>
                <w:color w:val="000000" w:themeColor="text1"/>
                <w:szCs w:val="21"/>
                <w14:textFill>
                  <w14:solidFill>
                    <w14:schemeClr w14:val="tx1"/>
                  </w14:solidFill>
                </w14:textFill>
              </w:rPr>
            </w:pPr>
          </w:p>
        </w:tc>
        <w:tc>
          <w:tcPr>
            <w:tcW w:w="1560" w:type="dxa"/>
            <w:vAlign w:val="center"/>
          </w:tcPr>
          <w:p w14:paraId="7054A26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E7E01CC">
            <w:pPr>
              <w:snapToGrid w:val="0"/>
              <w:spacing w:line="400" w:lineRule="exact"/>
              <w:rPr>
                <w:rFonts w:ascii="宋体" w:hAnsi="宋体" w:cs="微软雅黑"/>
                <w:color w:val="000000" w:themeColor="text1"/>
                <w:szCs w:val="21"/>
                <w14:textFill>
                  <w14:solidFill>
                    <w14:schemeClr w14:val="tx1"/>
                  </w14:solidFill>
                </w14:textFill>
              </w:rPr>
            </w:pPr>
          </w:p>
        </w:tc>
      </w:tr>
      <w:tr w14:paraId="1E45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BFD86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13</w:t>
            </w:r>
          </w:p>
        </w:tc>
        <w:tc>
          <w:tcPr>
            <w:tcW w:w="3751" w:type="dxa"/>
            <w:vAlign w:val="center"/>
          </w:tcPr>
          <w:p w14:paraId="1628B6B6">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技术方案（实施方案）</w:t>
            </w:r>
          </w:p>
        </w:tc>
        <w:tc>
          <w:tcPr>
            <w:tcW w:w="1559" w:type="dxa"/>
            <w:vAlign w:val="center"/>
          </w:tcPr>
          <w:p w14:paraId="6A315D6D">
            <w:pPr>
              <w:jc w:val="center"/>
              <w:rPr>
                <w:color w:val="000000" w:themeColor="text1"/>
                <w:szCs w:val="21"/>
                <w14:textFill>
                  <w14:solidFill>
                    <w14:schemeClr w14:val="tx1"/>
                  </w14:solidFill>
                </w14:textFill>
              </w:rPr>
            </w:pPr>
          </w:p>
        </w:tc>
        <w:tc>
          <w:tcPr>
            <w:tcW w:w="1560" w:type="dxa"/>
            <w:tcBorders>
              <w:top w:val="single" w:color="auto" w:sz="4" w:space="0"/>
            </w:tcBorders>
            <w:vAlign w:val="center"/>
          </w:tcPr>
          <w:p w14:paraId="0D0AB0D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single" w:color="auto" w:sz="4" w:space="0"/>
            </w:tcBorders>
            <w:vAlign w:val="center"/>
          </w:tcPr>
          <w:p w14:paraId="07495AD9">
            <w:pPr>
              <w:snapToGrid w:val="0"/>
              <w:spacing w:line="400" w:lineRule="exact"/>
              <w:rPr>
                <w:rFonts w:ascii="宋体" w:hAnsi="宋体" w:cs="微软雅黑"/>
                <w:color w:val="000000" w:themeColor="text1"/>
                <w:szCs w:val="21"/>
                <w14:textFill>
                  <w14:solidFill>
                    <w14:schemeClr w14:val="tx1"/>
                  </w14:solidFill>
                </w14:textFill>
              </w:rPr>
            </w:pPr>
          </w:p>
        </w:tc>
      </w:tr>
      <w:tr w14:paraId="26C9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91BB3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14</w:t>
            </w:r>
          </w:p>
        </w:tc>
        <w:tc>
          <w:tcPr>
            <w:tcW w:w="3751" w:type="dxa"/>
            <w:vAlign w:val="center"/>
          </w:tcPr>
          <w:p w14:paraId="721BC172">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售后服务方案</w:t>
            </w:r>
          </w:p>
        </w:tc>
        <w:tc>
          <w:tcPr>
            <w:tcW w:w="1559" w:type="dxa"/>
            <w:vAlign w:val="center"/>
          </w:tcPr>
          <w:p w14:paraId="7252BE32">
            <w:pPr>
              <w:jc w:val="center"/>
              <w:rPr>
                <w:color w:val="000000" w:themeColor="text1"/>
                <w:szCs w:val="21"/>
                <w14:textFill>
                  <w14:solidFill>
                    <w14:schemeClr w14:val="tx1"/>
                  </w14:solidFill>
                </w14:textFill>
              </w:rPr>
            </w:pPr>
          </w:p>
        </w:tc>
        <w:tc>
          <w:tcPr>
            <w:tcW w:w="1560" w:type="dxa"/>
            <w:vAlign w:val="center"/>
          </w:tcPr>
          <w:p w14:paraId="250B23F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63EDD02">
            <w:pPr>
              <w:snapToGrid w:val="0"/>
              <w:spacing w:line="400" w:lineRule="exact"/>
              <w:rPr>
                <w:rFonts w:ascii="宋体" w:hAnsi="宋体" w:cs="微软雅黑"/>
                <w:color w:val="000000" w:themeColor="text1"/>
                <w:szCs w:val="21"/>
                <w14:textFill>
                  <w14:solidFill>
                    <w14:schemeClr w14:val="tx1"/>
                  </w14:solidFill>
                </w14:textFill>
              </w:rPr>
            </w:pPr>
          </w:p>
        </w:tc>
      </w:tr>
      <w:tr w14:paraId="1C9F9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468" w:type="dxa"/>
            <w:vAlign w:val="center"/>
          </w:tcPr>
          <w:p w14:paraId="15679AB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15</w:t>
            </w:r>
          </w:p>
        </w:tc>
        <w:tc>
          <w:tcPr>
            <w:tcW w:w="3751" w:type="dxa"/>
            <w:vAlign w:val="center"/>
          </w:tcPr>
          <w:p w14:paraId="449DE53C">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业绩情况表</w:t>
            </w:r>
          </w:p>
        </w:tc>
        <w:tc>
          <w:tcPr>
            <w:tcW w:w="1559" w:type="dxa"/>
            <w:vAlign w:val="center"/>
          </w:tcPr>
          <w:p w14:paraId="35DAF33B">
            <w:pPr>
              <w:jc w:val="center"/>
              <w:rPr>
                <w:color w:val="000000" w:themeColor="text1"/>
                <w:szCs w:val="21"/>
                <w14:textFill>
                  <w14:solidFill>
                    <w14:schemeClr w14:val="tx1"/>
                  </w14:solidFill>
                </w14:textFill>
              </w:rPr>
            </w:pPr>
          </w:p>
        </w:tc>
        <w:tc>
          <w:tcPr>
            <w:tcW w:w="1560" w:type="dxa"/>
            <w:vAlign w:val="center"/>
          </w:tcPr>
          <w:p w14:paraId="2694A3B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16653E7">
            <w:pPr>
              <w:snapToGrid w:val="0"/>
              <w:spacing w:line="400" w:lineRule="exact"/>
              <w:rPr>
                <w:rFonts w:ascii="宋体" w:hAnsi="宋体" w:cs="微软雅黑"/>
                <w:color w:val="000000" w:themeColor="text1"/>
                <w:szCs w:val="21"/>
                <w14:textFill>
                  <w14:solidFill>
                    <w14:schemeClr w14:val="tx1"/>
                  </w14:solidFill>
                </w14:textFill>
              </w:rPr>
            </w:pPr>
          </w:p>
        </w:tc>
      </w:tr>
      <w:tr w14:paraId="51C3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0E2F2B">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16</w:t>
            </w:r>
          </w:p>
        </w:tc>
        <w:tc>
          <w:tcPr>
            <w:tcW w:w="3751" w:type="dxa"/>
            <w:vAlign w:val="center"/>
          </w:tcPr>
          <w:p w14:paraId="6AFBFBDC">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政府强制采购节能产品品目清单情况</w:t>
            </w:r>
          </w:p>
        </w:tc>
        <w:tc>
          <w:tcPr>
            <w:tcW w:w="1559" w:type="dxa"/>
            <w:vAlign w:val="center"/>
          </w:tcPr>
          <w:p w14:paraId="307E53B5">
            <w:pPr>
              <w:jc w:val="center"/>
              <w:rPr>
                <w:color w:val="000000" w:themeColor="text1"/>
                <w:szCs w:val="21"/>
                <w14:textFill>
                  <w14:solidFill>
                    <w14:schemeClr w14:val="tx1"/>
                  </w14:solidFill>
                </w14:textFill>
              </w:rPr>
            </w:pPr>
          </w:p>
        </w:tc>
        <w:tc>
          <w:tcPr>
            <w:tcW w:w="1560" w:type="dxa"/>
            <w:vAlign w:val="center"/>
          </w:tcPr>
          <w:p w14:paraId="02AFE69F">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62D6FF39">
            <w:pPr>
              <w:snapToGrid w:val="0"/>
              <w:spacing w:line="400" w:lineRule="exact"/>
              <w:rPr>
                <w:rFonts w:ascii="宋体" w:hAnsi="宋体" w:cs="微软雅黑"/>
                <w:color w:val="000000" w:themeColor="text1"/>
                <w:szCs w:val="21"/>
                <w14:textFill>
                  <w14:solidFill>
                    <w14:schemeClr w14:val="tx1"/>
                  </w14:solidFill>
                </w14:textFill>
              </w:rPr>
            </w:pPr>
          </w:p>
        </w:tc>
      </w:tr>
      <w:tr w14:paraId="32F8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281941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17</w:t>
            </w:r>
          </w:p>
        </w:tc>
        <w:tc>
          <w:tcPr>
            <w:tcW w:w="3751" w:type="dxa"/>
            <w:vAlign w:val="center"/>
          </w:tcPr>
          <w:p w14:paraId="3B0CA402">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优先采购节能产品政府采购品目清单情况</w:t>
            </w:r>
          </w:p>
        </w:tc>
        <w:tc>
          <w:tcPr>
            <w:tcW w:w="1559" w:type="dxa"/>
            <w:vAlign w:val="center"/>
          </w:tcPr>
          <w:p w14:paraId="267B52AA">
            <w:pPr>
              <w:jc w:val="center"/>
              <w:rPr>
                <w:color w:val="000000" w:themeColor="text1"/>
                <w:szCs w:val="21"/>
                <w14:textFill>
                  <w14:solidFill>
                    <w14:schemeClr w14:val="tx1"/>
                  </w14:solidFill>
                </w14:textFill>
              </w:rPr>
            </w:pPr>
          </w:p>
        </w:tc>
        <w:tc>
          <w:tcPr>
            <w:tcW w:w="1560" w:type="dxa"/>
            <w:vAlign w:val="center"/>
          </w:tcPr>
          <w:p w14:paraId="48596814">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7D8AFA6">
            <w:pPr>
              <w:snapToGrid w:val="0"/>
              <w:spacing w:line="400" w:lineRule="exact"/>
              <w:rPr>
                <w:rFonts w:ascii="宋体" w:hAnsi="宋体" w:cs="微软雅黑"/>
                <w:color w:val="000000" w:themeColor="text1"/>
                <w:szCs w:val="21"/>
                <w14:textFill>
                  <w14:solidFill>
                    <w14:schemeClr w14:val="tx1"/>
                  </w14:solidFill>
                </w14:textFill>
              </w:rPr>
            </w:pPr>
          </w:p>
        </w:tc>
      </w:tr>
      <w:tr w14:paraId="2F28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468" w:type="dxa"/>
            <w:vAlign w:val="center"/>
          </w:tcPr>
          <w:p w14:paraId="0DAFED2F">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18</w:t>
            </w:r>
          </w:p>
        </w:tc>
        <w:tc>
          <w:tcPr>
            <w:tcW w:w="3751" w:type="dxa"/>
            <w:vAlign w:val="center"/>
          </w:tcPr>
          <w:p w14:paraId="1B37C3FF">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宋体" w:hAnsi="宋体"/>
                <w:color w:val="000000" w:themeColor="text1"/>
                <w:sz w:val="21"/>
                <w:szCs w:val="21"/>
                <w:lang w:val="en-GB"/>
                <w14:textFill>
                  <w14:solidFill>
                    <w14:schemeClr w14:val="tx1"/>
                  </w14:solidFill>
                </w14:textFill>
              </w:rPr>
              <w:t>优先采购环境标志产品政府采购品目清单情况</w:t>
            </w:r>
          </w:p>
        </w:tc>
        <w:tc>
          <w:tcPr>
            <w:tcW w:w="1559" w:type="dxa"/>
            <w:vAlign w:val="center"/>
          </w:tcPr>
          <w:p w14:paraId="17D2081B">
            <w:pPr>
              <w:jc w:val="center"/>
              <w:rPr>
                <w:color w:val="000000" w:themeColor="text1"/>
                <w:szCs w:val="21"/>
                <w14:textFill>
                  <w14:solidFill>
                    <w14:schemeClr w14:val="tx1"/>
                  </w14:solidFill>
                </w14:textFill>
              </w:rPr>
            </w:pPr>
          </w:p>
        </w:tc>
        <w:tc>
          <w:tcPr>
            <w:tcW w:w="1560" w:type="dxa"/>
            <w:vAlign w:val="center"/>
          </w:tcPr>
          <w:p w14:paraId="38E3705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CD2DDDF">
            <w:pPr>
              <w:snapToGrid w:val="0"/>
              <w:spacing w:line="400" w:lineRule="exact"/>
              <w:rPr>
                <w:rFonts w:ascii="宋体" w:hAnsi="宋体" w:cs="微软雅黑"/>
                <w:color w:val="000000" w:themeColor="text1"/>
                <w:szCs w:val="21"/>
                <w14:textFill>
                  <w14:solidFill>
                    <w14:schemeClr w14:val="tx1"/>
                  </w14:solidFill>
                </w14:textFill>
              </w:rPr>
            </w:pPr>
          </w:p>
        </w:tc>
      </w:tr>
      <w:tr w14:paraId="00A5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44F0D9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19</w:t>
            </w:r>
          </w:p>
        </w:tc>
        <w:tc>
          <w:tcPr>
            <w:tcW w:w="3751" w:type="dxa"/>
            <w:vAlign w:val="center"/>
          </w:tcPr>
          <w:p w14:paraId="356BADA5">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中小企业声明函</w:t>
            </w:r>
          </w:p>
        </w:tc>
        <w:tc>
          <w:tcPr>
            <w:tcW w:w="1559" w:type="dxa"/>
            <w:vAlign w:val="center"/>
          </w:tcPr>
          <w:p w14:paraId="19E026E4">
            <w:pPr>
              <w:jc w:val="center"/>
              <w:rPr>
                <w:color w:val="000000" w:themeColor="text1"/>
                <w:szCs w:val="21"/>
                <w14:textFill>
                  <w14:solidFill>
                    <w14:schemeClr w14:val="tx1"/>
                  </w14:solidFill>
                </w14:textFill>
              </w:rPr>
            </w:pPr>
          </w:p>
        </w:tc>
        <w:tc>
          <w:tcPr>
            <w:tcW w:w="1560" w:type="dxa"/>
            <w:vAlign w:val="center"/>
          </w:tcPr>
          <w:p w14:paraId="09E93D5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7CE11">
            <w:pPr>
              <w:snapToGrid w:val="0"/>
              <w:spacing w:line="400" w:lineRule="exact"/>
              <w:rPr>
                <w:rFonts w:ascii="宋体" w:hAnsi="宋体" w:cs="微软雅黑"/>
                <w:color w:val="000000" w:themeColor="text1"/>
                <w:szCs w:val="21"/>
                <w14:textFill>
                  <w14:solidFill>
                    <w14:schemeClr w14:val="tx1"/>
                  </w14:solidFill>
                </w14:textFill>
              </w:rPr>
            </w:pPr>
          </w:p>
        </w:tc>
      </w:tr>
      <w:tr w14:paraId="0037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49D5FCD">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20</w:t>
            </w:r>
          </w:p>
        </w:tc>
        <w:tc>
          <w:tcPr>
            <w:tcW w:w="3751" w:type="dxa"/>
            <w:vAlign w:val="center"/>
          </w:tcPr>
          <w:p w14:paraId="45E07B62">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残疾人福利性单位声明函</w:t>
            </w:r>
          </w:p>
        </w:tc>
        <w:tc>
          <w:tcPr>
            <w:tcW w:w="1559" w:type="dxa"/>
            <w:vAlign w:val="center"/>
          </w:tcPr>
          <w:p w14:paraId="0EE65545">
            <w:pPr>
              <w:jc w:val="center"/>
              <w:rPr>
                <w:color w:val="000000" w:themeColor="text1"/>
                <w:szCs w:val="21"/>
                <w14:textFill>
                  <w14:solidFill>
                    <w14:schemeClr w14:val="tx1"/>
                  </w14:solidFill>
                </w14:textFill>
              </w:rPr>
            </w:pPr>
          </w:p>
        </w:tc>
        <w:tc>
          <w:tcPr>
            <w:tcW w:w="1560" w:type="dxa"/>
            <w:vAlign w:val="center"/>
          </w:tcPr>
          <w:p w14:paraId="7C3DE04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1243FB6">
            <w:pPr>
              <w:snapToGrid w:val="0"/>
              <w:spacing w:line="400" w:lineRule="exact"/>
              <w:rPr>
                <w:rFonts w:ascii="宋体" w:hAnsi="宋体" w:cs="微软雅黑"/>
                <w:color w:val="000000" w:themeColor="text1"/>
                <w:szCs w:val="21"/>
                <w14:textFill>
                  <w14:solidFill>
                    <w14:schemeClr w14:val="tx1"/>
                  </w14:solidFill>
                </w14:textFill>
              </w:rPr>
            </w:pPr>
          </w:p>
        </w:tc>
      </w:tr>
      <w:tr w14:paraId="7DC7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4F226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21</w:t>
            </w:r>
          </w:p>
        </w:tc>
        <w:tc>
          <w:tcPr>
            <w:tcW w:w="3751" w:type="dxa"/>
            <w:vAlign w:val="center"/>
          </w:tcPr>
          <w:p w14:paraId="393B691A">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监狱企业证明文件</w:t>
            </w:r>
          </w:p>
        </w:tc>
        <w:tc>
          <w:tcPr>
            <w:tcW w:w="1559" w:type="dxa"/>
            <w:vAlign w:val="center"/>
          </w:tcPr>
          <w:p w14:paraId="2C811320">
            <w:pPr>
              <w:jc w:val="center"/>
              <w:rPr>
                <w:color w:val="000000" w:themeColor="text1"/>
                <w:szCs w:val="21"/>
                <w14:textFill>
                  <w14:solidFill>
                    <w14:schemeClr w14:val="tx1"/>
                  </w14:solidFill>
                </w14:textFill>
              </w:rPr>
            </w:pPr>
          </w:p>
        </w:tc>
        <w:tc>
          <w:tcPr>
            <w:tcW w:w="1560" w:type="dxa"/>
            <w:vAlign w:val="center"/>
          </w:tcPr>
          <w:p w14:paraId="3B61E3B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5843B58">
            <w:pPr>
              <w:snapToGrid w:val="0"/>
              <w:spacing w:line="400" w:lineRule="exact"/>
              <w:rPr>
                <w:rFonts w:ascii="宋体" w:hAnsi="宋体" w:cs="微软雅黑"/>
                <w:color w:val="000000" w:themeColor="text1"/>
                <w:szCs w:val="21"/>
                <w14:textFill>
                  <w14:solidFill>
                    <w14:schemeClr w14:val="tx1"/>
                  </w14:solidFill>
                </w14:textFill>
              </w:rPr>
            </w:pPr>
          </w:p>
        </w:tc>
      </w:tr>
      <w:tr w14:paraId="64465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642CEB7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22</w:t>
            </w:r>
          </w:p>
        </w:tc>
        <w:tc>
          <w:tcPr>
            <w:tcW w:w="3751" w:type="dxa"/>
            <w:vAlign w:val="center"/>
          </w:tcPr>
          <w:p w14:paraId="49502119">
            <w:pPr>
              <w:pStyle w:val="16"/>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宋体" w:asciiTheme="minorEastAsia" w:hAnsiTheme="minorEastAsia"/>
                <w:bCs/>
                <w:color w:val="000000" w:themeColor="text1"/>
                <w:sz w:val="21"/>
                <w:szCs w:val="21"/>
                <w:lang w:val="zh-CN"/>
                <w14:textFill>
                  <w14:solidFill>
                    <w14:schemeClr w14:val="tx1"/>
                  </w14:solidFill>
                </w14:textFill>
              </w:rPr>
              <w:t>中国信息安全认证中心按国家标准认证颁发的</w:t>
            </w:r>
            <w:r>
              <w:rPr>
                <w:rFonts w:cs="宋体" w:asciiTheme="minorEastAsia" w:hAnsiTheme="minorEastAsia"/>
                <w:color w:val="000000" w:themeColor="text1"/>
                <w:kern w:val="0"/>
                <w:sz w:val="21"/>
                <w:szCs w:val="21"/>
                <w14:textFill>
                  <w14:solidFill>
                    <w14:schemeClr w14:val="tx1"/>
                  </w14:solidFill>
                </w14:textFill>
              </w:rPr>
              <w:t>信息安全产品</w:t>
            </w:r>
            <w:r>
              <w:rPr>
                <w:rFonts w:hint="eastAsia" w:cs="宋体" w:asciiTheme="minorEastAsia" w:hAnsiTheme="minorEastAsia"/>
                <w:bCs/>
                <w:color w:val="000000" w:themeColor="text1"/>
                <w:sz w:val="21"/>
                <w:szCs w:val="21"/>
                <w:lang w:val="zh-CN"/>
                <w14:textFill>
                  <w14:solidFill>
                    <w14:schemeClr w14:val="tx1"/>
                  </w14:solidFill>
                </w14:textFill>
              </w:rPr>
              <w:t>有效认证证书</w:t>
            </w:r>
          </w:p>
        </w:tc>
        <w:tc>
          <w:tcPr>
            <w:tcW w:w="1559" w:type="dxa"/>
            <w:vAlign w:val="center"/>
          </w:tcPr>
          <w:p w14:paraId="0FFA22DD">
            <w:pPr>
              <w:pStyle w:val="16"/>
              <w:rPr>
                <w:color w:val="000000" w:themeColor="text1"/>
                <w:sz w:val="21"/>
                <w:szCs w:val="21"/>
                <w14:textFill>
                  <w14:solidFill>
                    <w14:schemeClr w14:val="tx1"/>
                  </w14:solidFill>
                </w14:textFill>
              </w:rPr>
            </w:pPr>
          </w:p>
        </w:tc>
        <w:tc>
          <w:tcPr>
            <w:tcW w:w="1560" w:type="dxa"/>
            <w:vAlign w:val="center"/>
          </w:tcPr>
          <w:p w14:paraId="69CE3C9C">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B504D2E">
            <w:pPr>
              <w:snapToGrid w:val="0"/>
              <w:spacing w:line="400" w:lineRule="exact"/>
              <w:rPr>
                <w:rFonts w:ascii="宋体" w:hAnsi="宋体" w:cs="微软雅黑"/>
                <w:color w:val="000000" w:themeColor="text1"/>
                <w:szCs w:val="21"/>
                <w14:textFill>
                  <w14:solidFill>
                    <w14:schemeClr w14:val="tx1"/>
                  </w14:solidFill>
                </w14:textFill>
              </w:rPr>
            </w:pPr>
          </w:p>
        </w:tc>
      </w:tr>
      <w:tr w14:paraId="61C5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0088B28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23</w:t>
            </w:r>
          </w:p>
        </w:tc>
        <w:tc>
          <w:tcPr>
            <w:tcW w:w="3751" w:type="dxa"/>
            <w:tcBorders>
              <w:bottom w:val="single" w:color="auto" w:sz="4" w:space="0"/>
            </w:tcBorders>
            <w:vAlign w:val="center"/>
          </w:tcPr>
          <w:p w14:paraId="1C34CFF6">
            <w:pPr>
              <w:pStyle w:val="16"/>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其它资料</w:t>
            </w:r>
          </w:p>
        </w:tc>
        <w:tc>
          <w:tcPr>
            <w:tcW w:w="1559" w:type="dxa"/>
            <w:vAlign w:val="center"/>
          </w:tcPr>
          <w:p w14:paraId="6D5C3801">
            <w:pPr>
              <w:pStyle w:val="16"/>
              <w:rPr>
                <w:color w:val="000000" w:themeColor="text1"/>
                <w:szCs w:val="21"/>
                <w14:textFill>
                  <w14:solidFill>
                    <w14:schemeClr w14:val="tx1"/>
                  </w14:solidFill>
                </w14:textFill>
              </w:rPr>
            </w:pPr>
          </w:p>
        </w:tc>
        <w:tc>
          <w:tcPr>
            <w:tcW w:w="1560" w:type="dxa"/>
            <w:vAlign w:val="center"/>
          </w:tcPr>
          <w:p w14:paraId="039D3AA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9B8A226">
            <w:pPr>
              <w:snapToGrid w:val="0"/>
              <w:spacing w:line="400" w:lineRule="exact"/>
              <w:rPr>
                <w:rFonts w:ascii="宋体" w:hAnsi="宋体" w:cs="微软雅黑"/>
                <w:color w:val="000000" w:themeColor="text1"/>
                <w:szCs w:val="21"/>
                <w14:textFill>
                  <w14:solidFill>
                    <w14:schemeClr w14:val="tx1"/>
                  </w14:solidFill>
                </w14:textFill>
              </w:rPr>
            </w:pPr>
          </w:p>
        </w:tc>
      </w:tr>
    </w:tbl>
    <w:p w14:paraId="126033C5">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color w:val="000000" w:themeColor="text1"/>
          <w:kern w:val="0"/>
          <w:sz w:val="28"/>
          <w:szCs w:val="28"/>
          <w14:textFill>
            <w14:solidFill>
              <w14:schemeClr w14:val="tx1"/>
            </w14:solidFill>
          </w14:textFill>
        </w:rPr>
        <w:br w:type="page"/>
      </w:r>
    </w:p>
    <w:p w14:paraId="081DD1D3">
      <w:pPr>
        <w:pStyle w:val="16"/>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51FAEDAE">
      <w:pPr>
        <w:pStyle w:val="16"/>
        <w:spacing w:line="360" w:lineRule="auto"/>
        <w:jc w:val="center"/>
        <w:rPr>
          <w:rFonts w:asciiTheme="majorEastAsia" w:hAnsiTheme="majorEastAsia" w:eastAsiaTheme="majorEastAsia"/>
          <w:b/>
          <w:snapToGrid w:val="0"/>
          <w:kern w:val="0"/>
          <w:sz w:val="28"/>
          <w:szCs w:val="28"/>
        </w:rPr>
      </w:pPr>
    </w:p>
    <w:p w14:paraId="096FF62D">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5D055A">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DFBD82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52339A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58A0DD">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0DD9BF">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DE9D7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049AD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2DB73EA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7E1E46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183D3D4C">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7A015BD5">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52BC866">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09792E6">
            <w:pPr>
              <w:autoSpaceDE w:val="0"/>
              <w:autoSpaceDN w:val="0"/>
              <w:adjustRightInd w:val="0"/>
              <w:spacing w:line="480" w:lineRule="exact"/>
              <w:ind w:firstLine="240"/>
              <w:rPr>
                <w:rFonts w:cs="宋体" w:asciiTheme="minorEastAsia" w:hAnsiTheme="minorEastAsia"/>
                <w:szCs w:val="21"/>
                <w:lang w:val="zh-CN"/>
              </w:rPr>
            </w:pPr>
          </w:p>
        </w:tc>
      </w:tr>
      <w:tr w14:paraId="7BB1949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3713B27">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1B66234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3C92FF84">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7148EDE">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32FF03C">
            <w:pPr>
              <w:autoSpaceDE w:val="0"/>
              <w:autoSpaceDN w:val="0"/>
              <w:adjustRightInd w:val="0"/>
              <w:spacing w:line="480" w:lineRule="exact"/>
              <w:ind w:firstLine="240"/>
              <w:rPr>
                <w:rFonts w:cs="宋体" w:asciiTheme="minorEastAsia" w:hAnsiTheme="minorEastAsia"/>
                <w:szCs w:val="21"/>
                <w:lang w:val="zh-CN"/>
              </w:rPr>
            </w:pPr>
          </w:p>
        </w:tc>
      </w:tr>
    </w:tbl>
    <w:p w14:paraId="2E89B30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2ABEBE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7059183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lang w:val="zh-CN"/>
        </w:rPr>
        <w:t>注：</w:t>
      </w:r>
    </w:p>
    <w:p w14:paraId="03D26B34">
      <w:pPr>
        <w:autoSpaceDE w:val="0"/>
        <w:autoSpaceDN w:val="0"/>
        <w:adjustRightInd w:val="0"/>
        <w:spacing w:line="480" w:lineRule="auto"/>
        <w:ind w:firstLine="420" w:firstLineChars="200"/>
        <w:outlineLvl w:val="2"/>
        <w:rPr>
          <w:rFonts w:cs="宋体" w:asciiTheme="minorEastAsia" w:hAnsiTheme="minorEastAsia"/>
          <w:szCs w:val="21"/>
          <w:lang w:val="zh-CN"/>
        </w:rPr>
      </w:pPr>
      <w:r>
        <w:rPr>
          <w:rFonts w:hint="eastAsia" w:cs="宋体" w:asciiTheme="minorEastAsia" w:hAnsiTheme="minorEastAsia"/>
          <w:szCs w:val="21"/>
          <w:lang w:val="zh-CN"/>
        </w:rPr>
        <w:t>1、交付日期指完成该项目的最终时间（日历天）。</w:t>
      </w:r>
    </w:p>
    <w:p w14:paraId="6C74B38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2、如谈判公告明确项目交付日期以年为单位，本表应填写完成该项目的年限。</w:t>
      </w:r>
    </w:p>
    <w:p w14:paraId="6012C52B">
      <w:pPr>
        <w:autoSpaceDE w:val="0"/>
        <w:autoSpaceDN w:val="0"/>
        <w:adjustRightInd w:val="0"/>
        <w:spacing w:line="360" w:lineRule="auto"/>
        <w:rPr>
          <w:rFonts w:ascii="宋体" w:cs="宋体"/>
          <w:sz w:val="24"/>
          <w:lang w:val="zh-CN"/>
        </w:rPr>
      </w:pPr>
    </w:p>
    <w:p w14:paraId="6DF11E84">
      <w:pPr>
        <w:autoSpaceDE w:val="0"/>
        <w:autoSpaceDN w:val="0"/>
        <w:adjustRightInd w:val="0"/>
        <w:spacing w:line="360" w:lineRule="auto"/>
        <w:rPr>
          <w:rFonts w:ascii="宋体" w:cs="宋体"/>
          <w:sz w:val="24"/>
          <w:lang w:val="zh-CN"/>
        </w:rPr>
      </w:pPr>
    </w:p>
    <w:p w14:paraId="3A19D851">
      <w:pPr>
        <w:autoSpaceDE w:val="0"/>
        <w:autoSpaceDN w:val="0"/>
        <w:adjustRightInd w:val="0"/>
        <w:spacing w:line="360" w:lineRule="auto"/>
        <w:rPr>
          <w:rFonts w:ascii="宋体" w:cs="宋体"/>
          <w:sz w:val="24"/>
          <w:lang w:val="zh-CN"/>
        </w:rPr>
      </w:pPr>
    </w:p>
    <w:p w14:paraId="124DF74D">
      <w:pPr>
        <w:autoSpaceDE w:val="0"/>
        <w:autoSpaceDN w:val="0"/>
        <w:adjustRightInd w:val="0"/>
        <w:spacing w:line="360" w:lineRule="auto"/>
        <w:rPr>
          <w:rFonts w:ascii="宋体" w:cs="宋体"/>
          <w:sz w:val="24"/>
          <w:lang w:val="zh-CN"/>
        </w:rPr>
      </w:pPr>
    </w:p>
    <w:p w14:paraId="62C74731">
      <w:pPr>
        <w:autoSpaceDE w:val="0"/>
        <w:autoSpaceDN w:val="0"/>
        <w:adjustRightInd w:val="0"/>
        <w:spacing w:line="360" w:lineRule="auto"/>
        <w:rPr>
          <w:rFonts w:ascii="宋体" w:cs="宋体"/>
          <w:sz w:val="24"/>
          <w:lang w:val="zh-CN"/>
        </w:rPr>
      </w:pPr>
    </w:p>
    <w:p w14:paraId="1E8F5F44">
      <w:pPr>
        <w:autoSpaceDE w:val="0"/>
        <w:autoSpaceDN w:val="0"/>
        <w:adjustRightInd w:val="0"/>
        <w:spacing w:line="360" w:lineRule="auto"/>
        <w:rPr>
          <w:rFonts w:ascii="宋体" w:cs="宋体"/>
          <w:sz w:val="24"/>
          <w:lang w:val="zh-CN"/>
        </w:rPr>
      </w:pPr>
    </w:p>
    <w:p w14:paraId="16144DCD">
      <w:pPr>
        <w:autoSpaceDE w:val="0"/>
        <w:autoSpaceDN w:val="0"/>
        <w:adjustRightInd w:val="0"/>
        <w:spacing w:line="360" w:lineRule="auto"/>
        <w:rPr>
          <w:rFonts w:cs="黑体" w:asciiTheme="minorEastAsia" w:hAnsiTheme="minorEastAsia"/>
          <w:b/>
          <w:bCs/>
          <w:sz w:val="44"/>
          <w:szCs w:val="44"/>
          <w:lang w:val="zh-CN"/>
        </w:rPr>
      </w:pPr>
    </w:p>
    <w:p w14:paraId="4B319E0E">
      <w:pPr>
        <w:pStyle w:val="32"/>
        <w:rPr>
          <w:lang w:val="zh-CN"/>
        </w:rPr>
      </w:pPr>
    </w:p>
    <w:p w14:paraId="6418E7B1">
      <w:pPr>
        <w:pStyle w:val="32"/>
        <w:rPr>
          <w:lang w:val="zh-CN"/>
        </w:rPr>
      </w:pPr>
    </w:p>
    <w:p w14:paraId="6834617F">
      <w:pPr>
        <w:pStyle w:val="32"/>
        <w:rPr>
          <w:lang w:val="zh-CN"/>
        </w:rPr>
      </w:pPr>
    </w:p>
    <w:p w14:paraId="7A2D49EA">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4282E6D4">
      <w:pPr>
        <w:pStyle w:val="16"/>
        <w:spacing w:line="360" w:lineRule="auto"/>
        <w:jc w:val="center"/>
        <w:outlineLvl w:val="2"/>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0B050185">
      <w:pPr>
        <w:pStyle w:val="16"/>
        <w:spacing w:line="360" w:lineRule="auto"/>
        <w:jc w:val="center"/>
        <w:rPr>
          <w:rFonts w:asciiTheme="majorEastAsia" w:hAnsiTheme="majorEastAsia" w:eastAsiaTheme="majorEastAsia"/>
          <w:b/>
          <w:snapToGrid w:val="0"/>
          <w:kern w:val="0"/>
          <w:sz w:val="28"/>
          <w:szCs w:val="28"/>
        </w:rPr>
      </w:pPr>
    </w:p>
    <w:p w14:paraId="1254593C">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345E24D7">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_（项目名称、项目编号）采购的竞争性谈判公告及谈判邀请，_______（姓名和职务）被正式授权并代表供应商（供应商名称、地址）提交。</w:t>
      </w:r>
    </w:p>
    <w:p w14:paraId="788320B9">
      <w:pPr>
        <w:pStyle w:val="16"/>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我方确认收到贵方提供的（项目名称、招标编号）谈判文件的全部内容。</w:t>
      </w:r>
    </w:p>
    <w:p w14:paraId="4BA03670">
      <w:pPr>
        <w:pStyle w:val="16"/>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sz w:val="21"/>
          <w:szCs w:val="21"/>
        </w:rPr>
        <w:t>已完全理解并接受谈判文件的各项规定和要求及资金支付规定，对谈判文件的合理性、合法性不再有异议。</w:t>
      </w:r>
    </w:p>
    <w:p w14:paraId="24B15322">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我方已完全明白谈判文件的所有条款要求，并</w:t>
      </w:r>
      <w:r>
        <w:rPr>
          <w:rFonts w:hint="eastAsia" w:cs="Courier New" w:asciiTheme="minorEastAsia" w:hAnsiTheme="minorEastAsia"/>
          <w:szCs w:val="21"/>
          <w:lang w:val="en-US" w:eastAsia="zh-CN"/>
        </w:rPr>
        <w:t>声</w:t>
      </w:r>
      <w:r>
        <w:rPr>
          <w:rFonts w:hint="eastAsia" w:cs="Courier New" w:asciiTheme="minorEastAsia" w:hAnsiTheme="minorEastAsia"/>
          <w:szCs w:val="21"/>
        </w:rPr>
        <w:t>明如下：</w:t>
      </w:r>
    </w:p>
    <w:p w14:paraId="2A668580">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一、按谈判文件提供的全部货物与相关服务的响应总价详见《报价一览表》。</w:t>
      </w:r>
    </w:p>
    <w:p w14:paraId="192C9A4C">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我方同意在本项目谈判文件中规定的开标日起90天内遵守本谈判文件中的承诺且在此期限期满之前均具有约束力。我方同意并遵守本谈判文件“</w:t>
      </w:r>
      <w:r>
        <w:rPr>
          <w:rFonts w:hint="eastAsia" w:ascii="宋体" w:hAnsi="宋体"/>
          <w:szCs w:val="21"/>
          <w:lang w:eastAsia="zh-CN"/>
        </w:rPr>
        <w:t>供应商</w:t>
      </w:r>
      <w:r>
        <w:rPr>
          <w:rFonts w:hint="eastAsia" w:ascii="宋体" w:hAnsi="宋体"/>
          <w:szCs w:val="21"/>
        </w:rPr>
        <w:t>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0EEAFFA2">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三、我方明白并同意，在规定的谈判响应时间截止之后，响应有效期之内撤销谈判响应的，则我方承担违背响应承诺的责任追究。</w:t>
      </w:r>
    </w:p>
    <w:p w14:paraId="1DDACD4D">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四、我方同意按照贵方可能提出的要求而提供与谈判响应有关的任何其他数据、信息或资料。</w:t>
      </w:r>
    </w:p>
    <w:p w14:paraId="43B2DA31">
      <w:pPr>
        <w:pStyle w:val="23"/>
        <w:adjustRightInd w:val="0"/>
        <w:spacing w:line="360" w:lineRule="auto"/>
        <w:ind w:firstLine="420" w:firstLineChars="200"/>
        <w:contextualSpacing/>
        <w:outlineLvl w:val="1"/>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34B78A41">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六、我方如果成交，将保证履行谈判文件及其澄清、修改文件（如果有）中的全部责任和义务，按质、按量、按期完成《采购需求》及《合同书》中的全部任务。</w:t>
      </w:r>
    </w:p>
    <w:p w14:paraId="60A666D0">
      <w:pPr>
        <w:pStyle w:val="23"/>
        <w:adjustRightInd w:val="0"/>
        <w:spacing w:line="360" w:lineRule="auto"/>
        <w:ind w:firstLine="420" w:firstLineChars="200"/>
        <w:contextualSpacing/>
        <w:outlineLvl w:val="1"/>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6655B48F">
      <w:pPr>
        <w:pStyle w:val="16"/>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2CD65A4">
      <w:pPr>
        <w:pStyle w:val="16"/>
        <w:adjustRightInd w:val="0"/>
        <w:spacing w:line="360" w:lineRule="auto"/>
        <w:ind w:firstLine="420" w:firstLineChars="200"/>
        <w:contextualSpacing/>
        <w:outlineLvl w:val="1"/>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val="en-US" w:eastAsia="zh-CN"/>
        </w:rPr>
        <w:t>中华人民共和国</w:t>
      </w:r>
      <w:r>
        <w:rPr>
          <w:rFonts w:hint="eastAsia" w:cs="Arial" w:asciiTheme="minorEastAsia" w:hAnsiTheme="minorEastAsia" w:eastAsiaTheme="minorEastAsia"/>
          <w:sz w:val="21"/>
          <w:szCs w:val="21"/>
        </w:rPr>
        <w:t>政府采购法》第二十二条规定的条件；承诺如下：</w:t>
      </w:r>
    </w:p>
    <w:p w14:paraId="31FEBED6">
      <w:pPr>
        <w:pStyle w:val="16"/>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05B22E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56E2417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356A3EE7">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80EEAB2">
      <w:pPr>
        <w:adjustRightInd w:val="0"/>
        <w:spacing w:line="360" w:lineRule="auto"/>
        <w:ind w:firstLine="441" w:firstLineChars="210"/>
        <w:contextualSpacing/>
        <w:outlineLvl w:val="2"/>
        <w:rPr>
          <w:rFonts w:cs="Arial" w:asciiTheme="minorEastAsia" w:hAnsiTheme="minorEastAsia"/>
          <w:szCs w:val="21"/>
        </w:rPr>
      </w:pPr>
      <w:r>
        <w:rPr>
          <w:rFonts w:hint="eastAsia" w:cs="Arial" w:asciiTheme="minorEastAsia" w:hAnsiTheme="minorEastAsia"/>
          <w:szCs w:val="21"/>
        </w:rPr>
        <w:t>5. 符合法律、行政法规规定的其他条件。</w:t>
      </w:r>
    </w:p>
    <w:p w14:paraId="385547C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以上内容如有虚假或与事实不符的，谈判小组可将</w:t>
      </w:r>
      <w:r>
        <w:rPr>
          <w:rFonts w:hint="eastAsia" w:cs="Arial" w:asciiTheme="minorEastAsia" w:hAnsiTheme="minorEastAsia"/>
          <w:szCs w:val="21"/>
        </w:rPr>
        <w:t>我方作无效投标处理，我方愿意承担相应的法律责任。</w:t>
      </w:r>
    </w:p>
    <w:p w14:paraId="220D6E48">
      <w:pPr>
        <w:pStyle w:val="16"/>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223E5C3A">
      <w:pPr>
        <w:pStyle w:val="16"/>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645B7858">
      <w:pPr>
        <w:pStyle w:val="16"/>
        <w:adjustRightInd w:val="0"/>
        <w:snapToGrid w:val="0"/>
        <w:spacing w:line="360" w:lineRule="auto"/>
        <w:rPr>
          <w:rFonts w:asciiTheme="minorEastAsia" w:hAnsiTheme="minorEastAsia" w:eastAsiaTheme="minorEastAsia"/>
          <w:sz w:val="21"/>
          <w:szCs w:val="21"/>
        </w:rPr>
      </w:pPr>
    </w:p>
    <w:p w14:paraId="7F85629C">
      <w:pPr>
        <w:pStyle w:val="16"/>
        <w:adjustRightInd w:val="0"/>
        <w:snapToGrid w:val="0"/>
        <w:spacing w:line="360" w:lineRule="auto"/>
        <w:rPr>
          <w:rFonts w:asciiTheme="minorEastAsia" w:hAnsiTheme="minorEastAsia" w:eastAsiaTheme="minorEastAsia"/>
          <w:sz w:val="21"/>
          <w:szCs w:val="21"/>
        </w:rPr>
      </w:pPr>
    </w:p>
    <w:p w14:paraId="203D096D">
      <w:pPr>
        <w:pStyle w:val="16"/>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所有与本项目谈判有关的一切正式往来请联系：</w:t>
      </w:r>
    </w:p>
    <w:p w14:paraId="054AA0E7">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址：邮政编码：</w:t>
      </w:r>
    </w:p>
    <w:p w14:paraId="2D4C5AFE">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供应商代表姓名：职    务：</w:t>
      </w:r>
    </w:p>
    <w:p w14:paraId="50C52E19">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手    机： 固定电话：</w:t>
      </w:r>
    </w:p>
    <w:p w14:paraId="16D385BE">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注：</w:t>
      </w:r>
    </w:p>
    <w:p w14:paraId="2F9BE8A2">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供应商代表应为参加谈判的法定代表人（单位负责人）或</w:t>
      </w:r>
      <w:r>
        <w:rPr>
          <w:rFonts w:hint="eastAsia" w:cs="Arial" w:asciiTheme="minorEastAsia" w:hAnsiTheme="minorEastAsia"/>
          <w:b/>
          <w:szCs w:val="21"/>
        </w:rPr>
        <w:t>法定代表人（单位负责人）</w:t>
      </w:r>
      <w:r>
        <w:rPr>
          <w:rFonts w:hint="eastAsia" w:asciiTheme="minorEastAsia" w:hAnsiTheme="minorEastAsia"/>
          <w:b/>
          <w:szCs w:val="21"/>
        </w:rPr>
        <w:t>授权代表。</w:t>
      </w:r>
    </w:p>
    <w:p w14:paraId="444E6816">
      <w:pPr>
        <w:adjustRightInd w:val="0"/>
        <w:snapToGrid w:val="0"/>
        <w:spacing w:line="360" w:lineRule="auto"/>
        <w:rPr>
          <w:rFonts w:cs="宋体" w:asciiTheme="minorEastAsia" w:hAnsiTheme="minorEastAsia"/>
          <w:szCs w:val="21"/>
          <w:u w:val="single"/>
        </w:rPr>
      </w:pPr>
    </w:p>
    <w:p w14:paraId="221BEE83">
      <w:pPr>
        <w:adjustRightInd w:val="0"/>
        <w:snapToGrid w:val="0"/>
        <w:spacing w:line="360" w:lineRule="auto"/>
        <w:rPr>
          <w:rFonts w:cs="宋体" w:asciiTheme="minorEastAsia" w:hAnsiTheme="minorEastAsia"/>
          <w:szCs w:val="21"/>
          <w:u w:val="single"/>
        </w:rPr>
      </w:pPr>
    </w:p>
    <w:p w14:paraId="6D6FBA98">
      <w:pPr>
        <w:adjustRightInd w:val="0"/>
        <w:snapToGrid w:val="0"/>
        <w:spacing w:line="360" w:lineRule="auto"/>
        <w:rPr>
          <w:rFonts w:cs="宋体" w:asciiTheme="minorEastAsia" w:hAnsiTheme="minorEastAsia"/>
          <w:szCs w:val="21"/>
          <w:u w:val="single"/>
        </w:rPr>
      </w:pPr>
    </w:p>
    <w:p w14:paraId="626B7961">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304A6774">
      <w:pPr>
        <w:adjustRightInd w:val="0"/>
        <w:snapToGrid w:val="0"/>
        <w:spacing w:line="360" w:lineRule="auto"/>
        <w:ind w:firstLine="4305" w:firstLineChars="2050"/>
        <w:rPr>
          <w:rFonts w:cs="宋体" w:asciiTheme="minorEastAsia" w:hAnsiTheme="minorEastAsia"/>
          <w:szCs w:val="21"/>
        </w:rPr>
      </w:pPr>
    </w:p>
    <w:p w14:paraId="7437DD42">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57D26142">
      <w:pPr>
        <w:adjustRightInd w:val="0"/>
        <w:snapToGrid w:val="0"/>
        <w:spacing w:line="360" w:lineRule="auto"/>
        <w:ind w:firstLine="4305" w:firstLineChars="2050"/>
        <w:rPr>
          <w:rFonts w:cs="宋体" w:asciiTheme="minorEastAsia" w:hAnsiTheme="minorEastAsia"/>
          <w:szCs w:val="21"/>
        </w:rPr>
      </w:pPr>
    </w:p>
    <w:p w14:paraId="58D33E8C">
      <w:pPr>
        <w:spacing w:line="480" w:lineRule="exact"/>
        <w:jc w:val="center"/>
        <w:outlineLvl w:val="3"/>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72D8FC48">
      <w:pPr>
        <w:autoSpaceDE w:val="0"/>
        <w:autoSpaceDN w:val="0"/>
        <w:adjustRightInd w:val="0"/>
        <w:spacing w:line="480" w:lineRule="auto"/>
        <w:ind w:firstLine="616" w:firstLineChars="257"/>
        <w:rPr>
          <w:rFonts w:ascii="宋体" w:hAnsi="宋体"/>
          <w:sz w:val="24"/>
          <w:szCs w:val="24"/>
        </w:rPr>
      </w:pPr>
    </w:p>
    <w:p w14:paraId="0B062341">
      <w:pPr>
        <w:pStyle w:val="57"/>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1404CED9">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4759FB05">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078D43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竞争性谈判</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1A53F586">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36FE8B0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57959485">
      <w:pPr>
        <w:pStyle w:val="57"/>
        <w:spacing w:line="480" w:lineRule="auto"/>
        <w:ind w:firstLine="472" w:firstLineChars="225"/>
        <w:jc w:val="left"/>
        <w:rPr>
          <w:rFonts w:asciiTheme="minorEastAsia" w:hAnsiTheme="minorEastAsia"/>
          <w:sz w:val="21"/>
          <w:szCs w:val="21"/>
        </w:rPr>
      </w:pPr>
    </w:p>
    <w:p w14:paraId="62685995">
      <w:pPr>
        <w:pStyle w:val="57"/>
        <w:spacing w:line="480" w:lineRule="auto"/>
        <w:ind w:firstLine="472" w:firstLineChars="225"/>
        <w:jc w:val="left"/>
        <w:rPr>
          <w:rFonts w:asciiTheme="minorEastAsia" w:hAnsiTheme="minorEastAsia"/>
          <w:sz w:val="21"/>
          <w:szCs w:val="21"/>
        </w:rPr>
      </w:pPr>
    </w:p>
    <w:p w14:paraId="6C6B6AEA">
      <w:pPr>
        <w:pStyle w:val="57"/>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D9D12A6">
      <w:pPr>
        <w:pStyle w:val="57"/>
        <w:spacing w:line="480" w:lineRule="auto"/>
        <w:ind w:left="-538" w:leftChars="-256" w:firstLine="539" w:firstLineChars="257"/>
        <w:jc w:val="center"/>
        <w:rPr>
          <w:rFonts w:asciiTheme="minorEastAsia" w:hAnsiTheme="minorEastAsia"/>
          <w:bCs/>
          <w:sz w:val="21"/>
          <w:szCs w:val="21"/>
        </w:rPr>
      </w:pPr>
    </w:p>
    <w:p w14:paraId="158E3138">
      <w:pPr>
        <w:autoSpaceDE w:val="0"/>
        <w:autoSpaceDN w:val="0"/>
        <w:adjustRightInd w:val="0"/>
        <w:spacing w:line="360" w:lineRule="auto"/>
        <w:ind w:right="-11"/>
        <w:rPr>
          <w:rFonts w:cs="宋体" w:asciiTheme="minorEastAsia" w:hAnsiTheme="minorEastAsia"/>
          <w:szCs w:val="21"/>
          <w:lang w:val="zh-CN"/>
        </w:rPr>
      </w:pPr>
    </w:p>
    <w:p w14:paraId="502AB149">
      <w:pPr>
        <w:autoSpaceDE w:val="0"/>
        <w:autoSpaceDN w:val="0"/>
        <w:adjustRightInd w:val="0"/>
        <w:spacing w:line="360" w:lineRule="auto"/>
        <w:ind w:right="-11"/>
        <w:rPr>
          <w:rFonts w:cs="宋体" w:asciiTheme="minorEastAsia" w:hAnsiTheme="minorEastAsia"/>
          <w:szCs w:val="21"/>
          <w:lang w:val="zh-CN"/>
        </w:rPr>
      </w:pPr>
    </w:p>
    <w:p w14:paraId="3DB2EE16">
      <w:pPr>
        <w:autoSpaceDE w:val="0"/>
        <w:autoSpaceDN w:val="0"/>
        <w:adjustRightInd w:val="0"/>
        <w:spacing w:line="360" w:lineRule="auto"/>
        <w:ind w:right="-11"/>
        <w:rPr>
          <w:rFonts w:cs="宋体" w:asciiTheme="minorEastAsia" w:hAnsiTheme="minorEastAsia"/>
          <w:szCs w:val="21"/>
          <w:lang w:val="zh-CN"/>
        </w:rPr>
      </w:pPr>
    </w:p>
    <w:p w14:paraId="07EAF31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614EC908">
      <w:pPr>
        <w:pStyle w:val="60"/>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719D5590">
      <w:pPr>
        <w:pStyle w:val="59"/>
        <w:spacing w:line="480" w:lineRule="auto"/>
        <w:rPr>
          <w:rFonts w:cs="Arial" w:asciiTheme="minorEastAsia" w:hAnsiTheme="minorEastAsia"/>
          <w:sz w:val="21"/>
          <w:szCs w:val="21"/>
        </w:rPr>
      </w:pPr>
    </w:p>
    <w:p w14:paraId="6A5D92DD">
      <w:pPr>
        <w:rPr>
          <w:szCs w:val="21"/>
        </w:rPr>
      </w:pPr>
    </w:p>
    <w:p w14:paraId="64A0BFA1">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加本竞争性谈判</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2123141E">
      <w:pPr>
        <w:spacing w:line="320" w:lineRule="exact"/>
        <w:ind w:firstLine="420" w:firstLineChars="200"/>
        <w:rPr>
          <w:rFonts w:asciiTheme="minorEastAsia" w:hAnsiTheme="minorEastAsia"/>
          <w:bCs/>
          <w:kern w:val="12"/>
          <w:szCs w:val="21"/>
        </w:rPr>
      </w:pPr>
    </w:p>
    <w:p w14:paraId="5268AD2B">
      <w:pPr>
        <w:spacing w:line="480" w:lineRule="exact"/>
        <w:jc w:val="center"/>
        <w:outlineLvl w:val="3"/>
        <w:rPr>
          <w:rFonts w:ascii="宋体" w:hAnsi="宋体"/>
          <w:b/>
          <w:bCs/>
          <w:sz w:val="24"/>
          <w:szCs w:val="24"/>
        </w:rPr>
      </w:pPr>
      <w:r>
        <w:rPr>
          <w:rFonts w:hint="eastAsia" w:ascii="宋体" w:hAnsi="宋体"/>
          <w:b/>
          <w:bCs/>
          <w:sz w:val="24"/>
          <w:szCs w:val="24"/>
        </w:rPr>
        <w:t>3.3 法定代表人（单位负责人）授权书</w:t>
      </w:r>
    </w:p>
    <w:p w14:paraId="3C63DDA1">
      <w:pPr>
        <w:spacing w:line="480" w:lineRule="exact"/>
        <w:jc w:val="center"/>
        <w:rPr>
          <w:rFonts w:ascii="宋体" w:hAnsi="宋体"/>
          <w:b/>
          <w:bCs/>
          <w:sz w:val="36"/>
          <w:szCs w:val="36"/>
        </w:rPr>
      </w:pPr>
    </w:p>
    <w:p w14:paraId="4E9180F3">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以我方的名义参加贵方______________________项目的谈判响应活动，并代表我方全权办理针对上述项目的谈判、响应文件澄清、签约等一切具体事务和签署相关文件。</w:t>
      </w:r>
    </w:p>
    <w:p w14:paraId="6A6E3B4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22F3CBF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8302A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71F1E999">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172669A1">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w:t>
      </w:r>
      <w:r>
        <w:rPr>
          <w:rFonts w:hint="eastAsia" w:cs="Arial" w:asciiTheme="minorEastAsia" w:hAnsiTheme="minorEastAsia"/>
          <w:szCs w:val="21"/>
          <w:lang w:val="en-US" w:eastAsia="zh-CN"/>
        </w:rPr>
        <w:t>公</w:t>
      </w:r>
      <w:r>
        <w:rPr>
          <w:rFonts w:hint="eastAsia" w:asciiTheme="minorEastAsia" w:hAnsiTheme="minorEastAsia"/>
          <w:szCs w:val="21"/>
        </w:rPr>
        <w:t>章</w:t>
      </w:r>
      <w:r>
        <w:rPr>
          <w:rFonts w:hint="eastAsia" w:cs="Arial" w:asciiTheme="minorEastAsia" w:hAnsiTheme="minorEastAsia"/>
          <w:szCs w:val="21"/>
        </w:rPr>
        <w:t>）</w:t>
      </w:r>
    </w:p>
    <w:p w14:paraId="07EE000F">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w:t>
      </w:r>
      <w:r>
        <w:rPr>
          <w:rFonts w:hint="eastAsia" w:asciiTheme="minorEastAsia" w:hAnsiTheme="minorEastAsia"/>
          <w:szCs w:val="21"/>
          <w:lang w:val="en-US" w:eastAsia="zh-CN"/>
        </w:rPr>
        <w:t>公</w:t>
      </w:r>
      <w:r>
        <w:rPr>
          <w:rFonts w:hint="eastAsia" w:asciiTheme="minorEastAsia" w:hAnsiTheme="minorEastAsia"/>
          <w:szCs w:val="21"/>
        </w:rPr>
        <w:t>章）</w:t>
      </w:r>
    </w:p>
    <w:p w14:paraId="6E2119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6"/>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B53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3AFF1F65">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FC0583B">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44BC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7494A0EE">
            <w:pPr>
              <w:jc w:val="center"/>
              <w:rPr>
                <w:rFonts w:asciiTheme="minorEastAsia" w:hAnsiTheme="minorEastAsia"/>
                <w:szCs w:val="21"/>
              </w:rPr>
            </w:pPr>
            <w:r>
              <w:rPr>
                <w:rFonts w:hint="eastAsia" w:asciiTheme="minorEastAsia" w:hAnsiTheme="minorEastAsia"/>
                <w:szCs w:val="21"/>
              </w:rPr>
              <w:t>法定代表人（单位负责人）授权代表身份证</w:t>
            </w:r>
          </w:p>
          <w:p w14:paraId="6F86842D">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29EC1D3B">
            <w:pPr>
              <w:jc w:val="center"/>
              <w:rPr>
                <w:rFonts w:asciiTheme="minorEastAsia" w:hAnsiTheme="minorEastAsia"/>
                <w:szCs w:val="21"/>
              </w:rPr>
            </w:pPr>
            <w:r>
              <w:rPr>
                <w:rFonts w:hint="eastAsia" w:asciiTheme="minorEastAsia" w:hAnsiTheme="minorEastAsia"/>
                <w:szCs w:val="21"/>
              </w:rPr>
              <w:t>法定代表人（单位负责人）授权代表身份证</w:t>
            </w:r>
          </w:p>
          <w:p w14:paraId="381913F6">
            <w:pPr>
              <w:jc w:val="center"/>
              <w:rPr>
                <w:rFonts w:asciiTheme="minorEastAsia" w:hAnsiTheme="minorEastAsia"/>
                <w:szCs w:val="21"/>
              </w:rPr>
            </w:pPr>
            <w:r>
              <w:rPr>
                <w:rFonts w:hint="eastAsia" w:asciiTheme="minorEastAsia" w:hAnsiTheme="minorEastAsia"/>
                <w:szCs w:val="21"/>
              </w:rPr>
              <w:t>（反面）</w:t>
            </w:r>
          </w:p>
        </w:tc>
      </w:tr>
    </w:tbl>
    <w:p w14:paraId="1DF20250">
      <w:pPr>
        <w:widowControl/>
        <w:spacing w:before="100" w:beforeAutospacing="1" w:after="100" w:afterAutospacing="1" w:line="360" w:lineRule="auto"/>
        <w:jc w:val="center"/>
        <w:outlineLvl w:val="3"/>
        <w:rPr>
          <w:rFonts w:ascii="宋体" w:hAnsi="宋体"/>
          <w:b/>
          <w:bCs/>
          <w:sz w:val="24"/>
          <w:szCs w:val="24"/>
        </w:rPr>
      </w:pPr>
      <w:r>
        <w:rPr>
          <w:rFonts w:hint="eastAsia" w:ascii="宋体" w:hAnsi="宋体"/>
          <w:b/>
          <w:bCs/>
          <w:sz w:val="24"/>
          <w:szCs w:val="24"/>
        </w:rPr>
        <w:t>3.4谈判承诺函</w:t>
      </w:r>
    </w:p>
    <w:p w14:paraId="2488F09B">
      <w:pPr>
        <w:autoSpaceDE w:val="0"/>
        <w:autoSpaceDN w:val="0"/>
        <w:snapToGrid w:val="0"/>
        <w:spacing w:line="360" w:lineRule="auto"/>
        <w:jc w:val="center"/>
        <w:rPr>
          <w:rFonts w:ascii="宋体" w:hAnsi="宋体"/>
          <w:b/>
          <w:bCs/>
          <w:sz w:val="24"/>
          <w:szCs w:val="24"/>
        </w:rPr>
      </w:pPr>
    </w:p>
    <w:p w14:paraId="3758BFFD">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402BA4DE">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158D83D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6EE638DC">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423A495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三、除因不可抗力或谈判文件认可的情形以外，成交后不与采购人签订合同；</w:t>
      </w:r>
    </w:p>
    <w:p w14:paraId="3C0B2C88">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7734F52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五、法律法规及本谈判文件规定的其他严重违法行为。</w:t>
      </w:r>
    </w:p>
    <w:p w14:paraId="04ABA569">
      <w:pPr>
        <w:rPr>
          <w:sz w:val="28"/>
          <w:szCs w:val="28"/>
          <w:u w:val="single"/>
        </w:rPr>
      </w:pPr>
    </w:p>
    <w:p w14:paraId="2060CC06">
      <w:pPr>
        <w:rPr>
          <w:sz w:val="28"/>
          <w:szCs w:val="28"/>
          <w:u w:val="single"/>
        </w:rPr>
      </w:pPr>
    </w:p>
    <w:p w14:paraId="0947B281">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1D52A487">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5F573465">
      <w:pPr>
        <w:autoSpaceDE w:val="0"/>
        <w:autoSpaceDN w:val="0"/>
        <w:adjustRightInd w:val="0"/>
        <w:spacing w:line="360" w:lineRule="auto"/>
        <w:jc w:val="center"/>
        <w:rPr>
          <w:rFonts w:ascii="宋体" w:cs="宋体"/>
          <w:szCs w:val="21"/>
          <w:lang w:val="zh-CN"/>
        </w:rPr>
      </w:pPr>
    </w:p>
    <w:p w14:paraId="5E33FD4A">
      <w:pPr>
        <w:autoSpaceDE w:val="0"/>
        <w:autoSpaceDN w:val="0"/>
        <w:adjustRightInd w:val="0"/>
        <w:spacing w:line="360" w:lineRule="auto"/>
        <w:ind w:right="-11"/>
        <w:rPr>
          <w:rFonts w:ascii="宋体" w:cs="宋体"/>
          <w:szCs w:val="21"/>
          <w:lang w:val="zh-CN"/>
        </w:rPr>
      </w:pPr>
    </w:p>
    <w:p w14:paraId="7B62B5CB">
      <w:pPr>
        <w:autoSpaceDE w:val="0"/>
        <w:autoSpaceDN w:val="0"/>
        <w:adjustRightInd w:val="0"/>
        <w:spacing w:line="360" w:lineRule="auto"/>
        <w:jc w:val="center"/>
        <w:rPr>
          <w:rFonts w:cs="宋体" w:asciiTheme="minorEastAsia" w:hAnsiTheme="minorEastAsia"/>
          <w:sz w:val="24"/>
          <w:szCs w:val="24"/>
          <w:lang w:val="zh-CN"/>
        </w:rPr>
      </w:pPr>
    </w:p>
    <w:p w14:paraId="117D51F4">
      <w:pPr>
        <w:autoSpaceDE w:val="0"/>
        <w:autoSpaceDN w:val="0"/>
        <w:adjustRightInd w:val="0"/>
        <w:spacing w:line="360" w:lineRule="auto"/>
        <w:jc w:val="center"/>
        <w:rPr>
          <w:rFonts w:cs="宋体" w:asciiTheme="minorEastAsia" w:hAnsiTheme="minorEastAsia"/>
          <w:sz w:val="24"/>
          <w:szCs w:val="24"/>
          <w:lang w:val="zh-CN"/>
        </w:rPr>
      </w:pPr>
    </w:p>
    <w:p w14:paraId="0EEC3706">
      <w:pPr>
        <w:autoSpaceDE w:val="0"/>
        <w:autoSpaceDN w:val="0"/>
        <w:adjustRightInd w:val="0"/>
        <w:spacing w:line="360" w:lineRule="auto"/>
        <w:jc w:val="center"/>
        <w:rPr>
          <w:rFonts w:cs="宋体" w:asciiTheme="minorEastAsia" w:hAnsiTheme="minorEastAsia"/>
          <w:sz w:val="24"/>
          <w:szCs w:val="24"/>
          <w:lang w:val="zh-CN"/>
        </w:rPr>
      </w:pPr>
    </w:p>
    <w:p w14:paraId="71E31664">
      <w:pPr>
        <w:autoSpaceDE w:val="0"/>
        <w:autoSpaceDN w:val="0"/>
        <w:adjustRightInd w:val="0"/>
        <w:spacing w:line="360" w:lineRule="auto"/>
        <w:jc w:val="center"/>
        <w:rPr>
          <w:rFonts w:cs="宋体" w:asciiTheme="minorEastAsia" w:hAnsiTheme="minorEastAsia"/>
          <w:sz w:val="24"/>
          <w:szCs w:val="24"/>
          <w:lang w:val="zh-CN"/>
        </w:rPr>
      </w:pPr>
    </w:p>
    <w:p w14:paraId="3836CCF4">
      <w:pPr>
        <w:autoSpaceDE w:val="0"/>
        <w:autoSpaceDN w:val="0"/>
        <w:adjustRightInd w:val="0"/>
        <w:spacing w:line="360" w:lineRule="auto"/>
        <w:jc w:val="center"/>
        <w:rPr>
          <w:rFonts w:cs="宋体" w:asciiTheme="minorEastAsia" w:hAnsiTheme="minorEastAsia"/>
          <w:sz w:val="24"/>
          <w:szCs w:val="24"/>
          <w:lang w:val="zh-CN"/>
        </w:rPr>
      </w:pPr>
    </w:p>
    <w:p w14:paraId="5B45A99F">
      <w:pPr>
        <w:autoSpaceDE w:val="0"/>
        <w:autoSpaceDN w:val="0"/>
        <w:adjustRightInd w:val="0"/>
        <w:spacing w:line="360" w:lineRule="auto"/>
        <w:jc w:val="center"/>
        <w:rPr>
          <w:rFonts w:cs="宋体" w:asciiTheme="minorEastAsia" w:hAnsiTheme="minorEastAsia"/>
          <w:sz w:val="24"/>
          <w:szCs w:val="24"/>
          <w:lang w:val="zh-CN"/>
        </w:rPr>
      </w:pPr>
    </w:p>
    <w:p w14:paraId="36A9947E">
      <w:pPr>
        <w:autoSpaceDE w:val="0"/>
        <w:autoSpaceDN w:val="0"/>
        <w:adjustRightInd w:val="0"/>
        <w:spacing w:line="360" w:lineRule="auto"/>
        <w:jc w:val="center"/>
        <w:rPr>
          <w:rFonts w:cs="宋体" w:asciiTheme="minorEastAsia" w:hAnsiTheme="minorEastAsia"/>
          <w:sz w:val="24"/>
          <w:szCs w:val="24"/>
          <w:lang w:val="zh-CN"/>
        </w:rPr>
      </w:pPr>
    </w:p>
    <w:p w14:paraId="79BD0921">
      <w:pPr>
        <w:spacing w:line="360" w:lineRule="auto"/>
        <w:jc w:val="center"/>
        <w:outlineLvl w:val="3"/>
        <w:rPr>
          <w:rFonts w:ascii="宋体" w:hAnsi="宋体"/>
          <w:b/>
          <w:bCs/>
          <w:sz w:val="24"/>
          <w:szCs w:val="24"/>
        </w:rPr>
      </w:pPr>
      <w:r>
        <w:rPr>
          <w:rFonts w:hint="eastAsia" w:ascii="宋体" w:hAnsi="宋体"/>
          <w:b/>
          <w:bCs/>
          <w:sz w:val="24"/>
          <w:szCs w:val="24"/>
        </w:rPr>
        <w:t>3.5  禹州市政府采购供应商信用承诺函</w:t>
      </w:r>
    </w:p>
    <w:p w14:paraId="3935F355">
      <w:pPr>
        <w:rPr>
          <w:rFonts w:cs="宋体" w:asciiTheme="minorEastAsia" w:hAnsiTheme="minorEastAsia"/>
          <w:szCs w:val="21"/>
          <w:lang w:val="zh-CN"/>
        </w:rPr>
      </w:pPr>
    </w:p>
    <w:p w14:paraId="48B98E43">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115A637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r>
        <w:rPr>
          <w:rFonts w:hint="eastAsia" w:cs="宋体" w:asciiTheme="minorEastAsia" w:hAnsiTheme="minorEastAsia"/>
          <w:szCs w:val="21"/>
          <w:lang w:val="zh-CN"/>
        </w:rPr>
        <w:t>：</w:t>
      </w:r>
    </w:p>
    <w:p w14:paraId="65E602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r>
        <w:rPr>
          <w:rFonts w:hint="eastAsia" w:cs="宋体" w:asciiTheme="minorEastAsia" w:hAnsiTheme="minorEastAsia"/>
          <w:szCs w:val="21"/>
          <w:lang w:val="zh-CN"/>
        </w:rPr>
        <w:t>：</w:t>
      </w:r>
    </w:p>
    <w:p w14:paraId="1901AEF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r>
        <w:rPr>
          <w:rFonts w:hint="eastAsia" w:cs="宋体" w:asciiTheme="minorEastAsia" w:hAnsiTheme="minorEastAsia"/>
          <w:szCs w:val="21"/>
          <w:lang w:val="zh-CN"/>
        </w:rPr>
        <w:t>：</w:t>
      </w:r>
    </w:p>
    <w:p w14:paraId="0D58C03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1F2223B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18AED9E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45D01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584274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5B39CF01">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2FF01D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265CC9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765F2F8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77B6CDE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82FDD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380837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085DD16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en-US" w:eastAsia="zh-CN"/>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0643A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r>
        <w:rPr>
          <w:rFonts w:hint="eastAsia" w:cs="宋体" w:asciiTheme="minorEastAsia" w:hAnsiTheme="minorEastAsia"/>
          <w:szCs w:val="21"/>
          <w:lang w:val="zh-CN"/>
        </w:rPr>
        <w:t>：</w:t>
      </w:r>
    </w:p>
    <w:p w14:paraId="0B4398C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r>
        <w:rPr>
          <w:rFonts w:hint="eastAsia" w:cs="宋体" w:asciiTheme="minorEastAsia" w:hAnsiTheme="minorEastAsia"/>
          <w:szCs w:val="21"/>
          <w:lang w:val="zh-CN"/>
        </w:rPr>
        <w:t>：</w:t>
      </w:r>
    </w:p>
    <w:p w14:paraId="7A4F69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29154E2F">
      <w:pPr>
        <w:rPr>
          <w:rFonts w:cs="宋体" w:asciiTheme="minorEastAsia" w:hAnsiTheme="minorEastAsia"/>
          <w:szCs w:val="21"/>
          <w:lang w:val="zh-CN"/>
        </w:rPr>
      </w:pPr>
    </w:p>
    <w:p w14:paraId="41B57273">
      <w:pPr>
        <w:rPr>
          <w:rFonts w:ascii="仿宋" w:hAnsi="仿宋" w:eastAsia="仿宋" w:cs="华文仿宋"/>
          <w:szCs w:val="21"/>
        </w:rPr>
      </w:pPr>
    </w:p>
    <w:p w14:paraId="0D4F5369">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049DA4A7">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1AC49072">
      <w:pPr>
        <w:rPr>
          <w:rFonts w:ascii="仿宋" w:hAnsi="仿宋" w:eastAsia="仿宋"/>
          <w:sz w:val="32"/>
          <w:szCs w:val="32"/>
        </w:rPr>
      </w:pPr>
    </w:p>
    <w:p w14:paraId="1E778E17">
      <w:pPr>
        <w:rPr>
          <w:rFonts w:ascii="仿宋" w:hAnsi="仿宋" w:eastAsia="仿宋"/>
          <w:sz w:val="32"/>
          <w:szCs w:val="32"/>
        </w:rPr>
      </w:pPr>
    </w:p>
    <w:p w14:paraId="6B2D13BF">
      <w:pPr>
        <w:rPr>
          <w:rFonts w:ascii="仿宋" w:hAnsi="仿宋" w:eastAsia="仿宋"/>
          <w:sz w:val="32"/>
          <w:szCs w:val="32"/>
        </w:rPr>
      </w:pPr>
    </w:p>
    <w:p w14:paraId="3B2D2510">
      <w:pPr>
        <w:rPr>
          <w:rFonts w:ascii="仿宋" w:hAnsi="仿宋" w:eastAsia="仿宋"/>
          <w:sz w:val="32"/>
          <w:szCs w:val="32"/>
        </w:rPr>
      </w:pPr>
    </w:p>
    <w:p w14:paraId="0341A024">
      <w:pPr>
        <w:rPr>
          <w:rFonts w:ascii="仿宋" w:hAnsi="仿宋" w:eastAsia="仿宋"/>
          <w:sz w:val="32"/>
          <w:szCs w:val="32"/>
        </w:rPr>
      </w:pPr>
    </w:p>
    <w:p w14:paraId="6F29BEF9">
      <w:pPr>
        <w:pStyle w:val="2"/>
        <w:rPr>
          <w:rFonts w:ascii="宋体" w:cs="宋体"/>
          <w:sz w:val="24"/>
          <w:lang w:val="zh-CN"/>
        </w:rPr>
      </w:pPr>
    </w:p>
    <w:p w14:paraId="00CBE165">
      <w:pPr>
        <w:pStyle w:val="2"/>
        <w:rPr>
          <w:rFonts w:ascii="宋体" w:cs="宋体"/>
          <w:sz w:val="24"/>
          <w:lang w:val="zh-CN"/>
        </w:rPr>
      </w:pPr>
    </w:p>
    <w:p w14:paraId="21A4412C">
      <w:pPr>
        <w:pStyle w:val="2"/>
        <w:rPr>
          <w:rFonts w:ascii="宋体" w:cs="宋体"/>
          <w:sz w:val="24"/>
          <w:lang w:val="zh-CN"/>
        </w:rPr>
      </w:pPr>
    </w:p>
    <w:p w14:paraId="12DFDE5F">
      <w:pPr>
        <w:spacing w:line="360" w:lineRule="auto"/>
        <w:jc w:val="center"/>
        <w:rPr>
          <w:rFonts w:ascii="宋体" w:hAnsi="宋体"/>
          <w:b/>
          <w:bCs/>
          <w:sz w:val="24"/>
          <w:szCs w:val="24"/>
        </w:rPr>
      </w:pPr>
    </w:p>
    <w:p w14:paraId="55F5E596">
      <w:pPr>
        <w:spacing w:line="360" w:lineRule="auto"/>
        <w:jc w:val="center"/>
        <w:rPr>
          <w:rFonts w:ascii="宋体" w:hAnsi="宋体"/>
          <w:b/>
          <w:bCs/>
          <w:sz w:val="24"/>
          <w:szCs w:val="24"/>
        </w:rPr>
      </w:pPr>
      <w:r>
        <w:rPr>
          <w:rFonts w:hint="eastAsia" w:ascii="宋体" w:hAnsi="宋体"/>
          <w:b/>
          <w:bCs/>
          <w:sz w:val="24"/>
          <w:szCs w:val="24"/>
        </w:rPr>
        <w:t>3.6</w:t>
      </w:r>
      <w:r>
        <w:rPr>
          <w:rFonts w:hint="eastAsia" w:ascii="宋体" w:hAnsi="宋体"/>
          <w:b/>
          <w:bCs/>
          <w:sz w:val="24"/>
          <w:szCs w:val="24"/>
          <w:lang w:eastAsia="zh-CN"/>
        </w:rPr>
        <w:t>供应商</w:t>
      </w:r>
      <w:r>
        <w:rPr>
          <w:rFonts w:hint="eastAsia" w:ascii="宋体" w:hAnsi="宋体"/>
          <w:b/>
          <w:bCs/>
          <w:sz w:val="24"/>
          <w:szCs w:val="24"/>
        </w:rPr>
        <w:t>提供与参加本项目投标的其他供应商之间，单位负责人不为同一人并且不存在直接控股、管理关系承诺函</w:t>
      </w:r>
    </w:p>
    <w:p w14:paraId="61678A31">
      <w:pPr>
        <w:spacing w:line="360" w:lineRule="auto"/>
        <w:jc w:val="center"/>
        <w:rPr>
          <w:rFonts w:ascii="宋体" w:hAnsi="宋体"/>
          <w:bCs/>
          <w:sz w:val="24"/>
          <w:szCs w:val="24"/>
        </w:rPr>
      </w:pPr>
      <w:r>
        <w:rPr>
          <w:rFonts w:hint="eastAsia" w:ascii="宋体" w:hAnsi="宋体"/>
          <w:bCs/>
          <w:sz w:val="24"/>
          <w:szCs w:val="24"/>
        </w:rPr>
        <w:t>（承诺函格式自拟）</w:t>
      </w:r>
    </w:p>
    <w:p w14:paraId="3307A057">
      <w:pPr>
        <w:autoSpaceDE w:val="0"/>
        <w:autoSpaceDN w:val="0"/>
        <w:adjustRightInd w:val="0"/>
        <w:spacing w:line="360" w:lineRule="auto"/>
        <w:jc w:val="center"/>
        <w:outlineLvl w:val="9"/>
        <w:rPr>
          <w:rFonts w:ascii="宋体" w:hAnsi="宋体"/>
          <w:b/>
          <w:bCs/>
          <w:sz w:val="24"/>
          <w:szCs w:val="24"/>
        </w:rPr>
      </w:pPr>
    </w:p>
    <w:p w14:paraId="753CCCB5">
      <w:pPr>
        <w:autoSpaceDE w:val="0"/>
        <w:autoSpaceDN w:val="0"/>
        <w:adjustRightInd w:val="0"/>
        <w:spacing w:line="360" w:lineRule="auto"/>
        <w:jc w:val="center"/>
        <w:outlineLvl w:val="9"/>
        <w:rPr>
          <w:rFonts w:ascii="宋体" w:hAnsi="宋体"/>
          <w:b/>
          <w:bCs/>
          <w:sz w:val="24"/>
          <w:szCs w:val="24"/>
        </w:rPr>
      </w:pPr>
    </w:p>
    <w:p w14:paraId="7814DB79">
      <w:pPr>
        <w:widowControl/>
        <w:jc w:val="left"/>
        <w:rPr>
          <w:rFonts w:ascii="宋体" w:hAnsi="宋体"/>
          <w:b/>
          <w:bCs/>
          <w:sz w:val="24"/>
          <w:szCs w:val="24"/>
        </w:rPr>
      </w:pPr>
      <w:r>
        <w:rPr>
          <w:rFonts w:ascii="宋体" w:hAnsi="宋体"/>
          <w:b/>
          <w:bCs/>
          <w:sz w:val="24"/>
          <w:szCs w:val="24"/>
        </w:rPr>
        <w:br w:type="page"/>
      </w:r>
    </w:p>
    <w:p w14:paraId="4CA0DDFA">
      <w:pPr>
        <w:spacing w:line="360" w:lineRule="auto"/>
        <w:jc w:val="center"/>
        <w:rPr>
          <w:rFonts w:ascii="宋体" w:hAnsi="宋体"/>
          <w:b/>
          <w:bCs/>
          <w:sz w:val="24"/>
          <w:szCs w:val="24"/>
        </w:rPr>
      </w:pPr>
      <w:r>
        <w:rPr>
          <w:rFonts w:hint="eastAsia" w:ascii="宋体" w:hAnsi="宋体"/>
          <w:b/>
          <w:bCs/>
          <w:sz w:val="24"/>
          <w:szCs w:val="24"/>
        </w:rPr>
        <w:t>3.7</w:t>
      </w:r>
      <w:r>
        <w:rPr>
          <w:rFonts w:hint="eastAsia" w:ascii="宋体" w:hAnsi="宋体"/>
          <w:b/>
          <w:bCs/>
          <w:sz w:val="24"/>
          <w:szCs w:val="24"/>
          <w:lang w:eastAsia="zh-CN"/>
        </w:rPr>
        <w:t>供应商</w:t>
      </w:r>
      <w:r>
        <w:rPr>
          <w:rFonts w:hint="eastAsia" w:ascii="宋体" w:hAnsi="宋体"/>
          <w:b/>
          <w:bCs/>
          <w:sz w:val="24"/>
          <w:szCs w:val="24"/>
        </w:rPr>
        <w:t>提供未为本项目提供整体设计、规范编制或者项目管理、监理、检测等服务承诺函</w:t>
      </w:r>
    </w:p>
    <w:p w14:paraId="6F4AF306">
      <w:pPr>
        <w:spacing w:line="360" w:lineRule="auto"/>
        <w:jc w:val="center"/>
        <w:rPr>
          <w:rFonts w:ascii="宋体" w:hAnsi="宋体"/>
          <w:bCs/>
          <w:sz w:val="24"/>
          <w:szCs w:val="24"/>
        </w:rPr>
      </w:pPr>
      <w:r>
        <w:rPr>
          <w:rFonts w:hint="eastAsia" w:ascii="宋体" w:hAnsi="宋体"/>
          <w:bCs/>
          <w:sz w:val="24"/>
          <w:szCs w:val="24"/>
        </w:rPr>
        <w:t>（承诺函格式自拟）</w:t>
      </w:r>
    </w:p>
    <w:p w14:paraId="2D200A2B">
      <w:pPr>
        <w:autoSpaceDE w:val="0"/>
        <w:autoSpaceDN w:val="0"/>
        <w:adjustRightInd w:val="0"/>
        <w:spacing w:line="360" w:lineRule="auto"/>
        <w:jc w:val="center"/>
        <w:outlineLvl w:val="9"/>
        <w:rPr>
          <w:rFonts w:ascii="宋体" w:hAnsi="宋体"/>
          <w:b/>
          <w:bCs/>
          <w:sz w:val="24"/>
          <w:szCs w:val="24"/>
        </w:rPr>
      </w:pPr>
    </w:p>
    <w:p w14:paraId="5A26C0B5">
      <w:pPr>
        <w:autoSpaceDE w:val="0"/>
        <w:autoSpaceDN w:val="0"/>
        <w:adjustRightInd w:val="0"/>
        <w:spacing w:line="360" w:lineRule="auto"/>
        <w:jc w:val="center"/>
        <w:outlineLvl w:val="9"/>
        <w:rPr>
          <w:rFonts w:ascii="宋体" w:hAnsi="宋体"/>
          <w:b/>
          <w:bCs/>
          <w:sz w:val="24"/>
          <w:szCs w:val="24"/>
        </w:rPr>
      </w:pPr>
    </w:p>
    <w:p w14:paraId="79BDBAD6">
      <w:pPr>
        <w:autoSpaceDE w:val="0"/>
        <w:autoSpaceDN w:val="0"/>
        <w:adjustRightInd w:val="0"/>
        <w:spacing w:line="360" w:lineRule="auto"/>
        <w:jc w:val="center"/>
        <w:outlineLvl w:val="9"/>
        <w:rPr>
          <w:rFonts w:ascii="宋体" w:hAnsi="宋体"/>
          <w:b/>
          <w:bCs/>
          <w:sz w:val="24"/>
          <w:szCs w:val="24"/>
        </w:rPr>
      </w:pPr>
    </w:p>
    <w:p w14:paraId="58351B2C">
      <w:pPr>
        <w:widowControl/>
        <w:jc w:val="left"/>
        <w:rPr>
          <w:rFonts w:ascii="宋体" w:hAnsi="宋体"/>
          <w:b/>
          <w:bCs/>
          <w:sz w:val="24"/>
          <w:szCs w:val="24"/>
        </w:rPr>
      </w:pPr>
      <w:r>
        <w:rPr>
          <w:rFonts w:ascii="宋体" w:hAnsi="宋体"/>
          <w:b/>
          <w:bCs/>
          <w:sz w:val="24"/>
          <w:szCs w:val="24"/>
        </w:rPr>
        <w:br w:type="page"/>
      </w:r>
    </w:p>
    <w:p w14:paraId="370C4201">
      <w:pPr>
        <w:autoSpaceDE w:val="0"/>
        <w:autoSpaceDN w:val="0"/>
        <w:adjustRightInd w:val="0"/>
        <w:spacing w:line="360" w:lineRule="auto"/>
        <w:jc w:val="center"/>
        <w:outlineLvl w:val="3"/>
        <w:rPr>
          <w:rFonts w:ascii="宋体" w:hAnsi="宋体"/>
          <w:b/>
          <w:bCs/>
          <w:sz w:val="24"/>
          <w:szCs w:val="24"/>
        </w:rPr>
      </w:pPr>
      <w:r>
        <w:rPr>
          <w:rFonts w:hint="eastAsia" w:ascii="宋体" w:hAnsi="宋体"/>
          <w:b/>
          <w:bCs/>
          <w:sz w:val="24"/>
          <w:szCs w:val="24"/>
        </w:rPr>
        <w:t xml:space="preserve">3.8 其他资格证书或材料 </w:t>
      </w:r>
    </w:p>
    <w:p w14:paraId="7527EF5F">
      <w:pPr>
        <w:autoSpaceDE w:val="0"/>
        <w:autoSpaceDN w:val="0"/>
        <w:adjustRightInd w:val="0"/>
        <w:spacing w:line="360" w:lineRule="auto"/>
        <w:jc w:val="center"/>
        <w:outlineLvl w:val="9"/>
        <w:rPr>
          <w:rFonts w:hAnsi="宋体" w:eastAsia="宋体"/>
          <w:b/>
          <w:snapToGrid w:val="0"/>
          <w:kern w:val="0"/>
          <w:sz w:val="36"/>
          <w:szCs w:val="36"/>
        </w:rPr>
      </w:pPr>
    </w:p>
    <w:p w14:paraId="0081ED68">
      <w:pPr>
        <w:autoSpaceDE w:val="0"/>
        <w:autoSpaceDN w:val="0"/>
        <w:adjustRightInd w:val="0"/>
        <w:spacing w:line="360" w:lineRule="auto"/>
        <w:jc w:val="center"/>
        <w:outlineLvl w:val="9"/>
        <w:rPr>
          <w:rFonts w:hAnsi="宋体" w:eastAsia="宋体"/>
          <w:b/>
          <w:snapToGrid w:val="0"/>
          <w:kern w:val="0"/>
          <w:sz w:val="36"/>
          <w:szCs w:val="36"/>
        </w:rPr>
      </w:pPr>
    </w:p>
    <w:p w14:paraId="0567C16F">
      <w:pPr>
        <w:autoSpaceDE w:val="0"/>
        <w:autoSpaceDN w:val="0"/>
        <w:adjustRightInd w:val="0"/>
        <w:spacing w:line="360" w:lineRule="auto"/>
        <w:jc w:val="center"/>
        <w:outlineLvl w:val="9"/>
        <w:rPr>
          <w:rFonts w:hAnsi="宋体" w:eastAsia="宋体"/>
          <w:b/>
          <w:snapToGrid w:val="0"/>
          <w:kern w:val="0"/>
          <w:sz w:val="36"/>
          <w:szCs w:val="36"/>
        </w:rPr>
      </w:pPr>
    </w:p>
    <w:p w14:paraId="00B11291">
      <w:pPr>
        <w:autoSpaceDE w:val="0"/>
        <w:autoSpaceDN w:val="0"/>
        <w:adjustRightInd w:val="0"/>
        <w:spacing w:line="360" w:lineRule="auto"/>
        <w:jc w:val="center"/>
        <w:outlineLvl w:val="9"/>
        <w:rPr>
          <w:rFonts w:hAnsi="宋体" w:eastAsia="宋体"/>
          <w:b/>
          <w:snapToGrid w:val="0"/>
          <w:kern w:val="0"/>
          <w:sz w:val="36"/>
          <w:szCs w:val="36"/>
        </w:rPr>
      </w:pPr>
    </w:p>
    <w:p w14:paraId="3AE91A23">
      <w:pPr>
        <w:autoSpaceDE w:val="0"/>
        <w:autoSpaceDN w:val="0"/>
        <w:adjustRightInd w:val="0"/>
        <w:spacing w:line="360" w:lineRule="auto"/>
        <w:jc w:val="center"/>
        <w:rPr>
          <w:rFonts w:cs="黑体" w:asciiTheme="minorEastAsia" w:hAnsiTheme="minorEastAsia"/>
          <w:b/>
          <w:bCs/>
          <w:sz w:val="44"/>
          <w:szCs w:val="44"/>
          <w:lang w:val="zh-CN"/>
        </w:rPr>
      </w:pPr>
    </w:p>
    <w:p w14:paraId="763260BB">
      <w:pPr>
        <w:autoSpaceDE w:val="0"/>
        <w:autoSpaceDN w:val="0"/>
        <w:adjustRightInd w:val="0"/>
        <w:spacing w:line="360" w:lineRule="auto"/>
        <w:jc w:val="center"/>
        <w:rPr>
          <w:rFonts w:cs="黑体" w:asciiTheme="minorEastAsia" w:hAnsiTheme="minorEastAsia"/>
          <w:b/>
          <w:bCs/>
          <w:sz w:val="44"/>
          <w:szCs w:val="44"/>
          <w:lang w:val="zh-CN"/>
        </w:rPr>
      </w:pPr>
    </w:p>
    <w:p w14:paraId="0024B6F5">
      <w:pPr>
        <w:autoSpaceDE w:val="0"/>
        <w:autoSpaceDN w:val="0"/>
        <w:adjustRightInd w:val="0"/>
        <w:spacing w:line="360" w:lineRule="auto"/>
        <w:jc w:val="center"/>
        <w:rPr>
          <w:rFonts w:cs="黑体" w:asciiTheme="minorEastAsia" w:hAnsiTheme="minorEastAsia"/>
          <w:b/>
          <w:bCs/>
          <w:sz w:val="44"/>
          <w:szCs w:val="44"/>
          <w:lang w:val="zh-CN"/>
        </w:rPr>
      </w:pPr>
    </w:p>
    <w:p w14:paraId="689196D9">
      <w:pPr>
        <w:autoSpaceDE w:val="0"/>
        <w:autoSpaceDN w:val="0"/>
        <w:adjustRightInd w:val="0"/>
        <w:spacing w:line="360" w:lineRule="auto"/>
        <w:jc w:val="center"/>
        <w:rPr>
          <w:rFonts w:cs="黑体" w:asciiTheme="minorEastAsia" w:hAnsiTheme="minorEastAsia"/>
          <w:b/>
          <w:bCs/>
          <w:sz w:val="44"/>
          <w:szCs w:val="44"/>
          <w:lang w:val="zh-CN"/>
        </w:rPr>
      </w:pPr>
    </w:p>
    <w:p w14:paraId="59AD0BAA">
      <w:pPr>
        <w:autoSpaceDE w:val="0"/>
        <w:autoSpaceDN w:val="0"/>
        <w:adjustRightInd w:val="0"/>
        <w:spacing w:line="360" w:lineRule="auto"/>
        <w:jc w:val="center"/>
        <w:rPr>
          <w:rFonts w:cs="黑体" w:asciiTheme="minorEastAsia" w:hAnsiTheme="minorEastAsia"/>
          <w:b/>
          <w:bCs/>
          <w:sz w:val="44"/>
          <w:szCs w:val="44"/>
          <w:lang w:val="zh-CN"/>
        </w:rPr>
      </w:pPr>
    </w:p>
    <w:p w14:paraId="7AD72A70">
      <w:pPr>
        <w:autoSpaceDE w:val="0"/>
        <w:autoSpaceDN w:val="0"/>
        <w:adjustRightInd w:val="0"/>
        <w:spacing w:line="360" w:lineRule="auto"/>
        <w:jc w:val="center"/>
        <w:rPr>
          <w:rFonts w:cs="黑体" w:asciiTheme="minorEastAsia" w:hAnsiTheme="minorEastAsia"/>
          <w:b/>
          <w:bCs/>
          <w:sz w:val="44"/>
          <w:szCs w:val="44"/>
          <w:lang w:val="zh-CN"/>
        </w:rPr>
      </w:pPr>
    </w:p>
    <w:p w14:paraId="32CC1D89">
      <w:pPr>
        <w:autoSpaceDE w:val="0"/>
        <w:autoSpaceDN w:val="0"/>
        <w:adjustRightInd w:val="0"/>
        <w:spacing w:line="360" w:lineRule="auto"/>
        <w:jc w:val="center"/>
        <w:outlineLvl w:val="9"/>
        <w:rPr>
          <w:rFonts w:hAnsi="宋体" w:eastAsia="宋体"/>
          <w:b/>
          <w:snapToGrid w:val="0"/>
          <w:kern w:val="0"/>
          <w:sz w:val="36"/>
          <w:szCs w:val="36"/>
        </w:rPr>
      </w:pPr>
    </w:p>
    <w:p w14:paraId="42B5D01B">
      <w:pPr>
        <w:autoSpaceDE w:val="0"/>
        <w:autoSpaceDN w:val="0"/>
        <w:adjustRightInd w:val="0"/>
        <w:spacing w:line="360" w:lineRule="auto"/>
        <w:jc w:val="center"/>
        <w:outlineLvl w:val="9"/>
        <w:rPr>
          <w:rFonts w:hAnsi="宋体" w:eastAsia="宋体"/>
          <w:b/>
          <w:snapToGrid w:val="0"/>
          <w:kern w:val="0"/>
          <w:sz w:val="36"/>
          <w:szCs w:val="36"/>
        </w:rPr>
      </w:pPr>
    </w:p>
    <w:p w14:paraId="49CDC28B">
      <w:pPr>
        <w:autoSpaceDE w:val="0"/>
        <w:autoSpaceDN w:val="0"/>
        <w:adjustRightInd w:val="0"/>
        <w:spacing w:line="360" w:lineRule="auto"/>
        <w:jc w:val="center"/>
        <w:outlineLvl w:val="9"/>
        <w:rPr>
          <w:rFonts w:hAnsi="宋体" w:eastAsia="宋体"/>
          <w:b/>
          <w:snapToGrid w:val="0"/>
          <w:kern w:val="0"/>
          <w:sz w:val="36"/>
          <w:szCs w:val="36"/>
        </w:rPr>
      </w:pPr>
    </w:p>
    <w:p w14:paraId="3C8E0332">
      <w:pPr>
        <w:autoSpaceDE w:val="0"/>
        <w:autoSpaceDN w:val="0"/>
        <w:adjustRightInd w:val="0"/>
        <w:spacing w:line="360" w:lineRule="auto"/>
        <w:jc w:val="center"/>
        <w:rPr>
          <w:rFonts w:cs="黑体" w:asciiTheme="minorEastAsia" w:hAnsiTheme="minorEastAsia"/>
          <w:b/>
          <w:bCs/>
          <w:sz w:val="44"/>
          <w:szCs w:val="44"/>
          <w:lang w:val="zh-CN"/>
        </w:rPr>
      </w:pPr>
    </w:p>
    <w:p w14:paraId="14248035">
      <w:pPr>
        <w:autoSpaceDE w:val="0"/>
        <w:autoSpaceDN w:val="0"/>
        <w:adjustRightInd w:val="0"/>
        <w:spacing w:line="360" w:lineRule="auto"/>
        <w:jc w:val="center"/>
        <w:rPr>
          <w:rFonts w:cs="黑体" w:asciiTheme="minorEastAsia" w:hAnsiTheme="minorEastAsia"/>
          <w:b/>
          <w:bCs/>
          <w:sz w:val="44"/>
          <w:szCs w:val="44"/>
          <w:lang w:val="zh-CN"/>
        </w:rPr>
      </w:pPr>
    </w:p>
    <w:p w14:paraId="109254A0">
      <w:pPr>
        <w:autoSpaceDE w:val="0"/>
        <w:autoSpaceDN w:val="0"/>
        <w:adjustRightInd w:val="0"/>
        <w:spacing w:line="360" w:lineRule="auto"/>
        <w:jc w:val="center"/>
        <w:rPr>
          <w:rFonts w:cs="黑体" w:asciiTheme="minorEastAsia" w:hAnsiTheme="minorEastAsia"/>
          <w:b/>
          <w:bCs/>
          <w:sz w:val="44"/>
          <w:szCs w:val="44"/>
          <w:lang w:val="zh-CN"/>
        </w:rPr>
      </w:pPr>
    </w:p>
    <w:p w14:paraId="5291B93B">
      <w:pPr>
        <w:autoSpaceDE w:val="0"/>
        <w:autoSpaceDN w:val="0"/>
        <w:adjustRightInd w:val="0"/>
        <w:spacing w:line="360" w:lineRule="auto"/>
        <w:jc w:val="center"/>
        <w:rPr>
          <w:rFonts w:cs="黑体" w:asciiTheme="minorEastAsia" w:hAnsiTheme="minorEastAsia"/>
          <w:b/>
          <w:bCs/>
          <w:sz w:val="44"/>
          <w:szCs w:val="44"/>
          <w:lang w:val="zh-CN"/>
        </w:rPr>
      </w:pPr>
    </w:p>
    <w:p w14:paraId="1CB4C627">
      <w:pPr>
        <w:autoSpaceDE w:val="0"/>
        <w:autoSpaceDN w:val="0"/>
        <w:adjustRightInd w:val="0"/>
        <w:spacing w:line="360" w:lineRule="auto"/>
        <w:jc w:val="center"/>
        <w:rPr>
          <w:rFonts w:cs="黑体" w:asciiTheme="minorEastAsia" w:hAnsiTheme="minorEastAsia"/>
          <w:b/>
          <w:bCs/>
          <w:sz w:val="44"/>
          <w:szCs w:val="44"/>
          <w:lang w:val="zh-CN"/>
        </w:rPr>
      </w:pPr>
    </w:p>
    <w:p w14:paraId="4F73F088">
      <w:pPr>
        <w:autoSpaceDE w:val="0"/>
        <w:autoSpaceDN w:val="0"/>
        <w:adjustRightInd w:val="0"/>
        <w:spacing w:line="360" w:lineRule="auto"/>
        <w:rPr>
          <w:rFonts w:cs="黑体" w:asciiTheme="minorEastAsia" w:hAnsiTheme="minorEastAsia"/>
          <w:b/>
          <w:bCs/>
          <w:sz w:val="44"/>
          <w:szCs w:val="44"/>
          <w:lang w:val="zh-CN"/>
        </w:rPr>
      </w:pPr>
    </w:p>
    <w:p w14:paraId="28CEBC53">
      <w:pPr>
        <w:widowControl/>
        <w:ind w:firstLine="2389" w:firstLineChars="850"/>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2834FAEB">
      <w:pPr>
        <w:autoSpaceDE w:val="0"/>
        <w:autoSpaceDN w:val="0"/>
        <w:adjustRightInd w:val="0"/>
        <w:spacing w:line="360" w:lineRule="auto"/>
        <w:jc w:val="center"/>
        <w:outlineLvl w:val="9"/>
        <w:rPr>
          <w:rFonts w:hAnsi="宋体" w:eastAsia="宋体"/>
          <w:b/>
          <w:snapToGrid w:val="0"/>
          <w:kern w:val="0"/>
          <w:sz w:val="36"/>
          <w:szCs w:val="36"/>
        </w:rPr>
      </w:pPr>
    </w:p>
    <w:p w14:paraId="75300C6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 投标分项报价表</w:t>
      </w:r>
    </w:p>
    <w:p w14:paraId="282C66A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D2300F9">
      <w:pPr>
        <w:autoSpaceDE w:val="0"/>
        <w:autoSpaceDN w:val="0"/>
        <w:adjustRightInd w:val="0"/>
        <w:spacing w:line="360" w:lineRule="auto"/>
        <w:outlineLvl w:val="3"/>
        <w:rPr>
          <w:rFonts w:hAnsi="宋体" w:eastAsia="宋体"/>
          <w:b/>
          <w:snapToGrid w:val="0"/>
          <w:kern w:val="0"/>
          <w:szCs w:val="21"/>
        </w:rPr>
      </w:pPr>
      <w:r>
        <w:rPr>
          <w:rFonts w:hint="eastAsia" w:asciiTheme="minorEastAsia" w:hAnsiTheme="minorEastAsia"/>
          <w:szCs w:val="21"/>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5A43ADCD">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7E14B37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szCs w:val="21"/>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szCs w:val="21"/>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szCs w:val="21"/>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EECFB6C">
      <w:pPr>
        <w:autoSpaceDE w:val="0"/>
        <w:autoSpaceDN w:val="0"/>
        <w:adjustRightInd w:val="0"/>
        <w:spacing w:line="480" w:lineRule="auto"/>
        <w:rPr>
          <w:rFonts w:cs="宋体" w:asciiTheme="minorEastAsia" w:hAnsiTheme="minorEastAsia"/>
          <w:szCs w:val="21"/>
          <w:lang w:val="zh-CN"/>
        </w:rPr>
      </w:pPr>
    </w:p>
    <w:p w14:paraId="3DCB609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06DF80AB">
      <w:pPr>
        <w:autoSpaceDE w:val="0"/>
        <w:autoSpaceDN w:val="0"/>
        <w:adjustRightInd w:val="0"/>
        <w:spacing w:line="480" w:lineRule="auto"/>
        <w:rPr>
          <w:rFonts w:cs="宋体" w:asciiTheme="minorEastAsia" w:hAnsiTheme="minorEastAsia"/>
          <w:szCs w:val="21"/>
          <w:lang w:val="zh-CN"/>
        </w:rPr>
      </w:pPr>
    </w:p>
    <w:p w14:paraId="6BD16EA2">
      <w:pPr>
        <w:autoSpaceDE w:val="0"/>
        <w:autoSpaceDN w:val="0"/>
        <w:adjustRightInd w:val="0"/>
        <w:spacing w:line="480" w:lineRule="auto"/>
        <w:rPr>
          <w:rFonts w:cs="宋体" w:asciiTheme="minorEastAsia" w:hAnsiTheme="minorEastAsia"/>
          <w:sz w:val="24"/>
          <w:szCs w:val="24"/>
          <w:lang w:val="zh-CN"/>
        </w:rPr>
      </w:pPr>
    </w:p>
    <w:p w14:paraId="3C8807C9">
      <w:pPr>
        <w:autoSpaceDE w:val="0"/>
        <w:autoSpaceDN w:val="0"/>
        <w:adjustRightInd w:val="0"/>
        <w:spacing w:line="480" w:lineRule="auto"/>
        <w:rPr>
          <w:rFonts w:cs="宋体" w:asciiTheme="minorEastAsia" w:hAnsiTheme="minorEastAsia"/>
          <w:sz w:val="24"/>
          <w:szCs w:val="24"/>
          <w:lang w:val="zh-CN"/>
        </w:rPr>
      </w:pPr>
    </w:p>
    <w:p w14:paraId="299A123E">
      <w:pPr>
        <w:autoSpaceDE w:val="0"/>
        <w:autoSpaceDN w:val="0"/>
        <w:adjustRightInd w:val="0"/>
        <w:spacing w:line="480" w:lineRule="auto"/>
        <w:rPr>
          <w:rFonts w:cs="宋体" w:asciiTheme="minorEastAsia" w:hAnsiTheme="minorEastAsia"/>
          <w:sz w:val="24"/>
          <w:szCs w:val="24"/>
          <w:lang w:val="zh-CN"/>
        </w:rPr>
      </w:pPr>
    </w:p>
    <w:p w14:paraId="3EE77222">
      <w:pPr>
        <w:autoSpaceDE w:val="0"/>
        <w:autoSpaceDN w:val="0"/>
        <w:adjustRightInd w:val="0"/>
        <w:spacing w:line="480" w:lineRule="auto"/>
        <w:rPr>
          <w:rFonts w:cs="宋体" w:asciiTheme="minorEastAsia" w:hAnsiTheme="minorEastAsia"/>
          <w:sz w:val="24"/>
          <w:szCs w:val="24"/>
          <w:lang w:val="zh-CN"/>
        </w:rPr>
      </w:pPr>
    </w:p>
    <w:p w14:paraId="1DDAD527">
      <w:pPr>
        <w:autoSpaceDE w:val="0"/>
        <w:autoSpaceDN w:val="0"/>
        <w:adjustRightInd w:val="0"/>
        <w:spacing w:line="480" w:lineRule="auto"/>
        <w:rPr>
          <w:rFonts w:cs="宋体" w:asciiTheme="minorEastAsia" w:hAnsiTheme="minorEastAsia"/>
          <w:sz w:val="24"/>
          <w:szCs w:val="24"/>
          <w:lang w:val="zh-CN"/>
        </w:rPr>
      </w:pPr>
    </w:p>
    <w:p w14:paraId="5E90E4E2">
      <w:pPr>
        <w:autoSpaceDE w:val="0"/>
        <w:autoSpaceDN w:val="0"/>
        <w:adjustRightInd w:val="0"/>
        <w:spacing w:line="480" w:lineRule="auto"/>
        <w:rPr>
          <w:rFonts w:cs="宋体" w:asciiTheme="minorEastAsia" w:hAnsiTheme="minorEastAsia"/>
          <w:sz w:val="24"/>
          <w:szCs w:val="24"/>
          <w:lang w:val="zh-CN"/>
        </w:rPr>
      </w:pPr>
    </w:p>
    <w:p w14:paraId="0290392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4.2 技术规格偏离表</w:t>
      </w:r>
    </w:p>
    <w:p w14:paraId="6EEBC25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210C2F1">
      <w:pPr>
        <w:autoSpaceDE w:val="0"/>
        <w:autoSpaceDN w:val="0"/>
        <w:adjustRightInd w:val="0"/>
        <w:spacing w:line="360" w:lineRule="auto"/>
        <w:outlineLvl w:val="3"/>
        <w:rPr>
          <w:rFonts w:asciiTheme="minorEastAsia" w:hAnsiTheme="minorEastAsia"/>
          <w:szCs w:val="21"/>
        </w:rPr>
      </w:pPr>
      <w:r>
        <w:rPr>
          <w:rFonts w:hint="eastAsia" w:asciiTheme="minorEastAsia" w:hAnsiTheme="minorEastAsia"/>
          <w:szCs w:val="21"/>
        </w:rPr>
        <w:t xml:space="preserve">项目名称：   </w:t>
      </w:r>
    </w:p>
    <w:p w14:paraId="0D9DB1DF">
      <w:pPr>
        <w:autoSpaceDE w:val="0"/>
        <w:autoSpaceDN w:val="0"/>
        <w:adjustRightInd w:val="0"/>
        <w:spacing w:line="360" w:lineRule="auto"/>
        <w:outlineLvl w:val="9"/>
        <w:rPr>
          <w:rFonts w:hAnsi="宋体" w:eastAsia="宋体"/>
          <w:b/>
          <w:snapToGrid w:val="0"/>
          <w:kern w:val="0"/>
          <w:szCs w:val="21"/>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9"/>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9"/>
              <w:jc w:val="center"/>
              <w:rPr>
                <w:rFonts w:ascii="宋体" w:hAnsi="宋体" w:eastAsia="宋体" w:cs="宋体"/>
                <w:b/>
                <w:bCs/>
                <w:sz w:val="21"/>
                <w:szCs w:val="21"/>
              </w:rPr>
            </w:pPr>
            <w:r>
              <w:rPr>
                <w:rFonts w:hint="eastAsia" w:ascii="宋体" w:hAnsi="宋体" w:eastAsia="宋体" w:cs="宋体"/>
                <w:b/>
                <w:bCs/>
                <w:sz w:val="21"/>
                <w:szCs w:val="21"/>
              </w:rPr>
              <w:t>货物服务</w:t>
            </w:r>
          </w:p>
          <w:p w14:paraId="2CC3CFE3">
            <w:pPr>
              <w:pStyle w:val="9"/>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9"/>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9"/>
              <w:jc w:val="center"/>
              <w:rPr>
                <w:rFonts w:ascii="宋体" w:hAnsi="宋体" w:eastAsia="宋体" w:cs="宋体"/>
                <w:b/>
                <w:bCs/>
                <w:sz w:val="21"/>
                <w:szCs w:val="21"/>
              </w:rPr>
            </w:pPr>
            <w:r>
              <w:rPr>
                <w:rFonts w:hint="eastAsia" w:ascii="宋体" w:hAnsi="宋体" w:eastAsia="宋体" w:cs="宋体"/>
                <w:b/>
                <w:bCs/>
                <w:sz w:val="21"/>
                <w:szCs w:val="21"/>
              </w:rPr>
              <w:t>招标文件</w:t>
            </w:r>
          </w:p>
          <w:p w14:paraId="514B4503">
            <w:pPr>
              <w:pStyle w:val="9"/>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9"/>
              <w:jc w:val="center"/>
              <w:rPr>
                <w:rFonts w:ascii="宋体" w:hAnsi="宋体" w:eastAsia="宋体" w:cs="宋体"/>
                <w:b/>
                <w:bCs/>
                <w:sz w:val="21"/>
                <w:szCs w:val="21"/>
              </w:rPr>
            </w:pPr>
            <w:r>
              <w:rPr>
                <w:rFonts w:hint="eastAsia" w:ascii="宋体" w:hAnsi="宋体" w:eastAsia="宋体" w:cs="宋体"/>
                <w:b/>
                <w:bCs/>
                <w:sz w:val="21"/>
                <w:szCs w:val="21"/>
              </w:rPr>
              <w:t>投标技术</w:t>
            </w:r>
          </w:p>
          <w:p w14:paraId="5C9460A2">
            <w:pPr>
              <w:pStyle w:val="9"/>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9"/>
              <w:jc w:val="center"/>
              <w:rPr>
                <w:rFonts w:ascii="宋体" w:hAnsi="宋体" w:eastAsia="宋体" w:cs="宋体"/>
                <w:b/>
                <w:bCs/>
                <w:sz w:val="21"/>
                <w:szCs w:val="21"/>
              </w:rPr>
            </w:pPr>
            <w:r>
              <w:rPr>
                <w:rFonts w:hint="eastAsia" w:ascii="宋体" w:hAnsi="宋体" w:eastAsia="宋体" w:cs="宋体"/>
                <w:b/>
                <w:bCs/>
                <w:sz w:val="21"/>
                <w:szCs w:val="21"/>
              </w:rPr>
              <w:t>偏离</w:t>
            </w:r>
          </w:p>
          <w:p w14:paraId="3EFDA704">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9"/>
              <w:jc w:val="center"/>
              <w:rPr>
                <w:rFonts w:ascii="宋体" w:hAnsi="宋体" w:eastAsia="宋体" w:cs="宋体"/>
                <w:b/>
                <w:bCs/>
                <w:sz w:val="21"/>
                <w:szCs w:val="21"/>
              </w:rPr>
            </w:pPr>
            <w:r>
              <w:rPr>
                <w:rFonts w:hint="eastAsia" w:ascii="宋体" w:hAnsi="宋体" w:eastAsia="宋体" w:cs="宋体"/>
                <w:b/>
                <w:bCs/>
                <w:sz w:val="21"/>
                <w:szCs w:val="21"/>
              </w:rPr>
              <w:t>偏离内容</w:t>
            </w:r>
          </w:p>
          <w:p w14:paraId="1BC80BEA">
            <w:pPr>
              <w:pStyle w:val="9"/>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szCs w:val="21"/>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szCs w:val="21"/>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szCs w:val="21"/>
              </w:rPr>
            </w:pPr>
          </w:p>
        </w:tc>
      </w:tr>
    </w:tbl>
    <w:p w14:paraId="355428C7">
      <w:pPr>
        <w:autoSpaceDE w:val="0"/>
        <w:autoSpaceDN w:val="0"/>
        <w:adjustRightInd w:val="0"/>
        <w:spacing w:line="480" w:lineRule="auto"/>
        <w:rPr>
          <w:rFonts w:cs="宋体" w:asciiTheme="minorEastAsia" w:hAnsiTheme="minorEastAsia"/>
          <w:szCs w:val="21"/>
          <w:lang w:val="zh-CN"/>
        </w:rPr>
      </w:pPr>
    </w:p>
    <w:p w14:paraId="264685D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683335CC">
      <w:pPr>
        <w:autoSpaceDE w:val="0"/>
        <w:autoSpaceDN w:val="0"/>
        <w:adjustRightInd w:val="0"/>
        <w:spacing w:line="480" w:lineRule="auto"/>
        <w:rPr>
          <w:rFonts w:cs="宋体" w:asciiTheme="minorEastAsia" w:hAnsiTheme="minorEastAsia"/>
          <w:szCs w:val="21"/>
          <w:lang w:val="zh-CN"/>
        </w:rPr>
      </w:pPr>
    </w:p>
    <w:p w14:paraId="3EB8B48C">
      <w:pPr>
        <w:autoSpaceDE w:val="0"/>
        <w:autoSpaceDN w:val="0"/>
        <w:adjustRightInd w:val="0"/>
        <w:spacing w:line="480" w:lineRule="auto"/>
        <w:rPr>
          <w:rFonts w:cs="宋体" w:asciiTheme="minorEastAsia" w:hAnsiTheme="minorEastAsia"/>
          <w:szCs w:val="21"/>
          <w:lang w:val="zh-CN"/>
        </w:rPr>
      </w:pPr>
    </w:p>
    <w:p w14:paraId="6D4AC864">
      <w:pPr>
        <w:autoSpaceDE w:val="0"/>
        <w:autoSpaceDN w:val="0"/>
        <w:adjustRightInd w:val="0"/>
        <w:spacing w:line="360" w:lineRule="auto"/>
        <w:jc w:val="center"/>
        <w:outlineLvl w:val="9"/>
        <w:rPr>
          <w:rFonts w:ascii="宋体" w:hAnsi="宋体"/>
          <w:b/>
          <w:bCs/>
          <w:sz w:val="24"/>
          <w:szCs w:val="24"/>
        </w:rPr>
      </w:pPr>
    </w:p>
    <w:p w14:paraId="12ECC9A4">
      <w:pPr>
        <w:autoSpaceDE w:val="0"/>
        <w:autoSpaceDN w:val="0"/>
        <w:adjustRightInd w:val="0"/>
        <w:spacing w:line="360" w:lineRule="auto"/>
        <w:jc w:val="center"/>
        <w:outlineLvl w:val="9"/>
        <w:rPr>
          <w:rFonts w:ascii="宋体" w:hAnsi="宋体"/>
          <w:b/>
          <w:bCs/>
          <w:sz w:val="24"/>
          <w:szCs w:val="24"/>
        </w:rPr>
      </w:pPr>
    </w:p>
    <w:p w14:paraId="7D52F75D">
      <w:pPr>
        <w:autoSpaceDE w:val="0"/>
        <w:autoSpaceDN w:val="0"/>
        <w:adjustRightInd w:val="0"/>
        <w:spacing w:line="360" w:lineRule="auto"/>
        <w:jc w:val="center"/>
        <w:outlineLvl w:val="9"/>
        <w:rPr>
          <w:rFonts w:ascii="宋体" w:hAnsi="宋体"/>
          <w:b/>
          <w:bCs/>
          <w:sz w:val="24"/>
          <w:szCs w:val="24"/>
        </w:rPr>
      </w:pPr>
    </w:p>
    <w:p w14:paraId="782525F7">
      <w:pPr>
        <w:autoSpaceDE w:val="0"/>
        <w:autoSpaceDN w:val="0"/>
        <w:adjustRightInd w:val="0"/>
        <w:spacing w:line="360" w:lineRule="auto"/>
        <w:jc w:val="center"/>
        <w:outlineLvl w:val="9"/>
        <w:rPr>
          <w:rFonts w:ascii="宋体" w:hAnsi="宋体"/>
          <w:b/>
          <w:bCs/>
          <w:sz w:val="24"/>
          <w:szCs w:val="24"/>
        </w:rPr>
      </w:pPr>
    </w:p>
    <w:p w14:paraId="471B91C1">
      <w:pPr>
        <w:autoSpaceDE w:val="0"/>
        <w:autoSpaceDN w:val="0"/>
        <w:adjustRightInd w:val="0"/>
        <w:spacing w:line="360" w:lineRule="auto"/>
        <w:jc w:val="center"/>
        <w:outlineLvl w:val="9"/>
        <w:rPr>
          <w:rFonts w:ascii="宋体" w:hAnsi="宋体"/>
          <w:b/>
          <w:bCs/>
          <w:sz w:val="24"/>
          <w:szCs w:val="24"/>
        </w:rPr>
      </w:pPr>
    </w:p>
    <w:p w14:paraId="6F3FD499">
      <w:pPr>
        <w:autoSpaceDE w:val="0"/>
        <w:autoSpaceDN w:val="0"/>
        <w:adjustRightInd w:val="0"/>
        <w:spacing w:line="360" w:lineRule="auto"/>
        <w:jc w:val="center"/>
        <w:outlineLvl w:val="9"/>
        <w:rPr>
          <w:rFonts w:ascii="宋体" w:hAnsi="宋体"/>
          <w:b/>
          <w:bCs/>
          <w:sz w:val="24"/>
          <w:szCs w:val="24"/>
        </w:rPr>
      </w:pPr>
    </w:p>
    <w:p w14:paraId="32BE9D79">
      <w:pPr>
        <w:autoSpaceDE w:val="0"/>
        <w:autoSpaceDN w:val="0"/>
        <w:adjustRightInd w:val="0"/>
        <w:spacing w:line="360" w:lineRule="auto"/>
        <w:jc w:val="center"/>
        <w:outlineLvl w:val="9"/>
        <w:rPr>
          <w:rFonts w:ascii="宋体" w:hAnsi="宋体"/>
          <w:b/>
          <w:bCs/>
          <w:sz w:val="24"/>
          <w:szCs w:val="24"/>
        </w:rPr>
      </w:pPr>
    </w:p>
    <w:p w14:paraId="68B4EB3F">
      <w:pPr>
        <w:autoSpaceDE w:val="0"/>
        <w:autoSpaceDN w:val="0"/>
        <w:adjustRightInd w:val="0"/>
        <w:spacing w:line="360" w:lineRule="auto"/>
        <w:jc w:val="center"/>
        <w:outlineLvl w:val="9"/>
        <w:rPr>
          <w:rFonts w:ascii="宋体" w:hAnsi="宋体"/>
          <w:b/>
          <w:bCs/>
          <w:sz w:val="24"/>
          <w:szCs w:val="24"/>
        </w:rPr>
      </w:pPr>
    </w:p>
    <w:p w14:paraId="38F1356D">
      <w:pPr>
        <w:autoSpaceDE w:val="0"/>
        <w:autoSpaceDN w:val="0"/>
        <w:adjustRightInd w:val="0"/>
        <w:spacing w:line="360" w:lineRule="auto"/>
        <w:jc w:val="center"/>
        <w:outlineLvl w:val="9"/>
        <w:rPr>
          <w:rFonts w:ascii="宋体" w:hAnsi="宋体"/>
          <w:b/>
          <w:bCs/>
          <w:sz w:val="24"/>
          <w:szCs w:val="24"/>
        </w:rPr>
      </w:pPr>
    </w:p>
    <w:p w14:paraId="5E01DF7F">
      <w:pPr>
        <w:autoSpaceDE w:val="0"/>
        <w:autoSpaceDN w:val="0"/>
        <w:adjustRightInd w:val="0"/>
        <w:spacing w:line="360" w:lineRule="auto"/>
        <w:jc w:val="center"/>
        <w:outlineLvl w:val="9"/>
        <w:rPr>
          <w:rFonts w:ascii="宋体" w:hAnsi="宋体"/>
          <w:b/>
          <w:bCs/>
          <w:sz w:val="24"/>
          <w:szCs w:val="24"/>
        </w:rPr>
      </w:pPr>
    </w:p>
    <w:p w14:paraId="26B4A661">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4.3 技术方案（实施方案）</w:t>
      </w:r>
    </w:p>
    <w:p w14:paraId="067ABBAB">
      <w:pPr>
        <w:snapToGrid w:val="0"/>
        <w:spacing w:line="360" w:lineRule="auto"/>
        <w:jc w:val="center"/>
        <w:rPr>
          <w:rFonts w:hAnsi="宋体" w:eastAsia="宋体"/>
          <w:b/>
          <w:snapToGrid w:val="0"/>
          <w:kern w:val="0"/>
          <w:sz w:val="36"/>
          <w:szCs w:val="36"/>
        </w:rPr>
      </w:pPr>
    </w:p>
    <w:p w14:paraId="082231BD">
      <w:pPr>
        <w:snapToGrid w:val="0"/>
        <w:spacing w:line="360" w:lineRule="auto"/>
        <w:jc w:val="center"/>
        <w:rPr>
          <w:rFonts w:hAnsi="宋体" w:eastAsia="宋体"/>
          <w:b/>
          <w:snapToGrid w:val="0"/>
          <w:kern w:val="0"/>
          <w:sz w:val="36"/>
          <w:szCs w:val="36"/>
        </w:rPr>
      </w:pPr>
    </w:p>
    <w:p w14:paraId="1D5063B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2B3D930">
      <w:pPr>
        <w:snapToGrid w:val="0"/>
        <w:spacing w:line="360" w:lineRule="auto"/>
        <w:jc w:val="center"/>
        <w:rPr>
          <w:rFonts w:hAnsi="宋体" w:eastAsia="宋体"/>
          <w:b/>
          <w:snapToGrid w:val="0"/>
          <w:kern w:val="0"/>
          <w:sz w:val="36"/>
          <w:szCs w:val="36"/>
        </w:rPr>
      </w:pPr>
    </w:p>
    <w:p w14:paraId="3FC06306">
      <w:pPr>
        <w:snapToGrid w:val="0"/>
        <w:spacing w:line="360" w:lineRule="auto"/>
        <w:jc w:val="center"/>
        <w:rPr>
          <w:rFonts w:hAnsi="宋体" w:eastAsia="宋体"/>
          <w:b/>
          <w:snapToGrid w:val="0"/>
          <w:kern w:val="0"/>
          <w:sz w:val="36"/>
          <w:szCs w:val="36"/>
        </w:rPr>
      </w:pPr>
    </w:p>
    <w:p w14:paraId="418FCC1C">
      <w:pPr>
        <w:snapToGrid w:val="0"/>
        <w:spacing w:line="360" w:lineRule="auto"/>
        <w:jc w:val="center"/>
        <w:rPr>
          <w:rFonts w:hAnsi="宋体" w:eastAsia="宋体"/>
          <w:b/>
          <w:snapToGrid w:val="0"/>
          <w:kern w:val="0"/>
          <w:sz w:val="36"/>
          <w:szCs w:val="36"/>
        </w:rPr>
      </w:pPr>
    </w:p>
    <w:p w14:paraId="56EE2D98">
      <w:pPr>
        <w:snapToGrid w:val="0"/>
        <w:spacing w:line="360" w:lineRule="auto"/>
        <w:jc w:val="center"/>
        <w:rPr>
          <w:rFonts w:hAnsi="宋体" w:eastAsia="宋体"/>
          <w:b/>
          <w:snapToGrid w:val="0"/>
          <w:kern w:val="0"/>
          <w:sz w:val="36"/>
          <w:szCs w:val="36"/>
        </w:rPr>
      </w:pPr>
    </w:p>
    <w:p w14:paraId="442995E9">
      <w:pPr>
        <w:snapToGrid w:val="0"/>
        <w:spacing w:line="360" w:lineRule="auto"/>
        <w:jc w:val="center"/>
        <w:rPr>
          <w:rFonts w:hAnsi="宋体" w:eastAsia="宋体"/>
          <w:b/>
          <w:snapToGrid w:val="0"/>
          <w:kern w:val="0"/>
          <w:sz w:val="36"/>
          <w:szCs w:val="36"/>
        </w:rPr>
      </w:pPr>
    </w:p>
    <w:p w14:paraId="2515B272">
      <w:pPr>
        <w:snapToGrid w:val="0"/>
        <w:spacing w:line="360" w:lineRule="auto"/>
        <w:jc w:val="center"/>
        <w:rPr>
          <w:rFonts w:hAnsi="宋体" w:eastAsia="宋体"/>
          <w:b/>
          <w:snapToGrid w:val="0"/>
          <w:kern w:val="0"/>
          <w:sz w:val="36"/>
          <w:szCs w:val="36"/>
        </w:rPr>
      </w:pPr>
    </w:p>
    <w:p w14:paraId="6226330A">
      <w:pPr>
        <w:snapToGrid w:val="0"/>
        <w:spacing w:line="360" w:lineRule="auto"/>
        <w:jc w:val="center"/>
        <w:rPr>
          <w:rFonts w:hAnsi="宋体" w:eastAsia="宋体"/>
          <w:b/>
          <w:snapToGrid w:val="0"/>
          <w:kern w:val="0"/>
          <w:sz w:val="36"/>
          <w:szCs w:val="36"/>
        </w:rPr>
      </w:pPr>
    </w:p>
    <w:p w14:paraId="4A30A61C">
      <w:pPr>
        <w:snapToGrid w:val="0"/>
        <w:spacing w:line="360" w:lineRule="auto"/>
        <w:jc w:val="center"/>
        <w:rPr>
          <w:rFonts w:hAnsi="宋体" w:eastAsia="宋体"/>
          <w:b/>
          <w:snapToGrid w:val="0"/>
          <w:kern w:val="0"/>
          <w:sz w:val="36"/>
          <w:szCs w:val="36"/>
        </w:rPr>
      </w:pPr>
    </w:p>
    <w:p w14:paraId="030E435B">
      <w:pPr>
        <w:snapToGrid w:val="0"/>
        <w:spacing w:line="360" w:lineRule="auto"/>
        <w:jc w:val="center"/>
        <w:rPr>
          <w:rFonts w:hAnsi="宋体" w:eastAsia="宋体"/>
          <w:b/>
          <w:snapToGrid w:val="0"/>
          <w:kern w:val="0"/>
          <w:sz w:val="36"/>
          <w:szCs w:val="36"/>
        </w:rPr>
      </w:pPr>
    </w:p>
    <w:p w14:paraId="3223C9E8">
      <w:pPr>
        <w:snapToGrid w:val="0"/>
        <w:spacing w:line="360" w:lineRule="auto"/>
        <w:jc w:val="center"/>
        <w:rPr>
          <w:rFonts w:hAnsi="宋体" w:eastAsia="宋体"/>
          <w:b/>
          <w:snapToGrid w:val="0"/>
          <w:kern w:val="0"/>
          <w:sz w:val="36"/>
          <w:szCs w:val="36"/>
        </w:rPr>
      </w:pPr>
    </w:p>
    <w:p w14:paraId="01DBA75D">
      <w:pPr>
        <w:snapToGrid w:val="0"/>
        <w:spacing w:line="360" w:lineRule="auto"/>
        <w:jc w:val="center"/>
        <w:rPr>
          <w:rFonts w:hAnsi="宋体" w:eastAsia="宋体"/>
          <w:b/>
          <w:snapToGrid w:val="0"/>
          <w:kern w:val="0"/>
          <w:sz w:val="36"/>
          <w:szCs w:val="36"/>
        </w:rPr>
      </w:pPr>
    </w:p>
    <w:p w14:paraId="404530B1">
      <w:pPr>
        <w:snapToGrid w:val="0"/>
        <w:spacing w:line="360" w:lineRule="auto"/>
        <w:jc w:val="center"/>
        <w:rPr>
          <w:rFonts w:hAnsi="宋体" w:eastAsia="宋体"/>
          <w:b/>
          <w:snapToGrid w:val="0"/>
          <w:kern w:val="0"/>
          <w:sz w:val="36"/>
          <w:szCs w:val="36"/>
        </w:rPr>
      </w:pPr>
    </w:p>
    <w:p w14:paraId="4C47E94B">
      <w:pPr>
        <w:snapToGrid w:val="0"/>
        <w:spacing w:line="360" w:lineRule="auto"/>
        <w:jc w:val="center"/>
        <w:rPr>
          <w:rFonts w:hAnsi="宋体" w:eastAsia="宋体"/>
          <w:b/>
          <w:snapToGrid w:val="0"/>
          <w:kern w:val="0"/>
          <w:sz w:val="36"/>
          <w:szCs w:val="36"/>
        </w:rPr>
      </w:pPr>
    </w:p>
    <w:p w14:paraId="51ABFBFF">
      <w:pPr>
        <w:snapToGrid w:val="0"/>
        <w:spacing w:line="360" w:lineRule="auto"/>
        <w:jc w:val="center"/>
        <w:rPr>
          <w:rFonts w:hAnsi="宋体" w:eastAsia="宋体"/>
          <w:b/>
          <w:snapToGrid w:val="0"/>
          <w:kern w:val="0"/>
          <w:sz w:val="36"/>
          <w:szCs w:val="36"/>
        </w:rPr>
      </w:pPr>
    </w:p>
    <w:p w14:paraId="2BB1BFC8">
      <w:pPr>
        <w:snapToGrid w:val="0"/>
        <w:spacing w:line="360" w:lineRule="auto"/>
        <w:jc w:val="center"/>
        <w:rPr>
          <w:rFonts w:hAnsi="宋体" w:eastAsia="宋体"/>
          <w:b/>
          <w:snapToGrid w:val="0"/>
          <w:kern w:val="0"/>
          <w:sz w:val="36"/>
          <w:szCs w:val="36"/>
        </w:rPr>
      </w:pPr>
    </w:p>
    <w:p w14:paraId="4143322A">
      <w:pPr>
        <w:snapToGrid w:val="0"/>
        <w:spacing w:line="360" w:lineRule="auto"/>
        <w:jc w:val="center"/>
        <w:rPr>
          <w:rFonts w:hAnsi="宋体" w:eastAsia="宋体"/>
          <w:b/>
          <w:snapToGrid w:val="0"/>
          <w:kern w:val="0"/>
          <w:sz w:val="36"/>
          <w:szCs w:val="36"/>
        </w:rPr>
      </w:pPr>
    </w:p>
    <w:p w14:paraId="6B8F559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4.4 业绩情况表</w:t>
      </w:r>
    </w:p>
    <w:p w14:paraId="3A1B1957">
      <w:pPr>
        <w:autoSpaceDE w:val="0"/>
        <w:autoSpaceDN w:val="0"/>
        <w:adjustRightInd w:val="0"/>
        <w:spacing w:line="360" w:lineRule="auto"/>
        <w:jc w:val="center"/>
        <w:outlineLvl w:val="9"/>
        <w:rPr>
          <w:rFonts w:ascii="宋体" w:hAnsi="宋体"/>
          <w:b/>
          <w:bCs/>
          <w:sz w:val="28"/>
          <w:szCs w:val="28"/>
        </w:rPr>
      </w:pPr>
    </w:p>
    <w:p w14:paraId="2F83D133">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B5DAC56">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ACB1B18">
      <w:pPr>
        <w:snapToGrid w:val="0"/>
        <w:spacing w:line="360" w:lineRule="auto"/>
        <w:rPr>
          <w:rFonts w:hAnsi="宋体" w:eastAsia="宋体"/>
          <w:b/>
          <w:snapToGrid w:val="0"/>
          <w:kern w:val="0"/>
          <w:szCs w:val="21"/>
        </w:rPr>
      </w:pP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9"/>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630BBB1D">
            <w:pPr>
              <w:pStyle w:val="9"/>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A0E02DD">
            <w:pPr>
              <w:pStyle w:val="9"/>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7FF2A296">
            <w:pPr>
              <w:pStyle w:val="9"/>
              <w:jc w:val="center"/>
              <w:rPr>
                <w:rFonts w:ascii="宋体" w:hAnsi="宋体" w:eastAsia="宋体" w:cs="宋体"/>
                <w:b/>
                <w:bCs/>
                <w:sz w:val="21"/>
                <w:szCs w:val="21"/>
              </w:rPr>
            </w:pPr>
            <w:r>
              <w:rPr>
                <w:rFonts w:hint="eastAsia" w:ascii="宋体" w:hAnsi="宋体" w:eastAsia="宋体" w:cs="宋体"/>
                <w:b/>
                <w:bCs/>
                <w:sz w:val="21"/>
                <w:szCs w:val="21"/>
              </w:rPr>
              <w:t>合同金额</w:t>
            </w:r>
          </w:p>
          <w:p w14:paraId="1E2FFA9B">
            <w:pPr>
              <w:pStyle w:val="9"/>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2CEA7256">
            <w:pPr>
              <w:pStyle w:val="9"/>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9"/>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3D298299">
            <w:pPr>
              <w:pStyle w:val="9"/>
              <w:spacing w:line="360" w:lineRule="auto"/>
              <w:rPr>
                <w:rFonts w:ascii="宋体" w:hAnsi="宋体" w:eastAsia="宋体" w:cs="Times New Roman"/>
                <w:sz w:val="21"/>
                <w:szCs w:val="21"/>
              </w:rPr>
            </w:pPr>
          </w:p>
        </w:tc>
        <w:tc>
          <w:tcPr>
            <w:tcW w:w="3579" w:type="dxa"/>
            <w:vAlign w:val="center"/>
          </w:tcPr>
          <w:p w14:paraId="6BE38495">
            <w:pPr>
              <w:pStyle w:val="9"/>
              <w:spacing w:line="360" w:lineRule="auto"/>
              <w:rPr>
                <w:rFonts w:ascii="宋体" w:hAnsi="宋体" w:eastAsia="宋体" w:cs="Times New Roman"/>
                <w:sz w:val="21"/>
                <w:szCs w:val="21"/>
              </w:rPr>
            </w:pPr>
          </w:p>
        </w:tc>
        <w:tc>
          <w:tcPr>
            <w:tcW w:w="1440" w:type="dxa"/>
            <w:vAlign w:val="center"/>
          </w:tcPr>
          <w:p w14:paraId="587EAB21">
            <w:pPr>
              <w:pStyle w:val="9"/>
              <w:spacing w:line="360" w:lineRule="auto"/>
              <w:rPr>
                <w:rFonts w:ascii="宋体" w:hAnsi="宋体" w:eastAsia="宋体" w:cs="Times New Roman"/>
                <w:sz w:val="21"/>
                <w:szCs w:val="21"/>
              </w:rPr>
            </w:pPr>
          </w:p>
        </w:tc>
        <w:tc>
          <w:tcPr>
            <w:tcW w:w="1706" w:type="dxa"/>
            <w:vAlign w:val="center"/>
          </w:tcPr>
          <w:p w14:paraId="22315D90">
            <w:pPr>
              <w:pStyle w:val="9"/>
              <w:spacing w:line="360" w:lineRule="auto"/>
              <w:rPr>
                <w:rFonts w:ascii="宋体" w:hAnsi="宋体" w:eastAsia="宋体" w:cs="Times New Roman"/>
                <w:sz w:val="21"/>
                <w:szCs w:val="21"/>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9"/>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EDDFD82">
            <w:pPr>
              <w:pStyle w:val="9"/>
              <w:spacing w:line="360" w:lineRule="auto"/>
              <w:rPr>
                <w:rFonts w:ascii="宋体" w:hAnsi="宋体" w:eastAsia="宋体" w:cs="Times New Roman"/>
                <w:sz w:val="21"/>
                <w:szCs w:val="21"/>
              </w:rPr>
            </w:pPr>
          </w:p>
        </w:tc>
        <w:tc>
          <w:tcPr>
            <w:tcW w:w="3579" w:type="dxa"/>
            <w:vAlign w:val="center"/>
          </w:tcPr>
          <w:p w14:paraId="19532459">
            <w:pPr>
              <w:pStyle w:val="9"/>
              <w:spacing w:line="360" w:lineRule="auto"/>
              <w:rPr>
                <w:rFonts w:ascii="宋体" w:hAnsi="宋体" w:eastAsia="宋体" w:cs="Times New Roman"/>
                <w:sz w:val="21"/>
                <w:szCs w:val="21"/>
              </w:rPr>
            </w:pPr>
          </w:p>
        </w:tc>
        <w:tc>
          <w:tcPr>
            <w:tcW w:w="1440" w:type="dxa"/>
            <w:vAlign w:val="center"/>
          </w:tcPr>
          <w:p w14:paraId="74A3CD0B">
            <w:pPr>
              <w:pStyle w:val="9"/>
              <w:spacing w:line="360" w:lineRule="auto"/>
              <w:rPr>
                <w:rFonts w:ascii="宋体" w:hAnsi="宋体" w:eastAsia="宋体" w:cs="Times New Roman"/>
                <w:sz w:val="21"/>
                <w:szCs w:val="21"/>
              </w:rPr>
            </w:pPr>
          </w:p>
        </w:tc>
        <w:tc>
          <w:tcPr>
            <w:tcW w:w="1706" w:type="dxa"/>
            <w:vAlign w:val="center"/>
          </w:tcPr>
          <w:p w14:paraId="07BBCB1A">
            <w:pPr>
              <w:pStyle w:val="9"/>
              <w:spacing w:line="360" w:lineRule="auto"/>
              <w:rPr>
                <w:rFonts w:ascii="宋体" w:hAnsi="宋体" w:eastAsia="宋体" w:cs="Times New Roman"/>
                <w:sz w:val="21"/>
                <w:szCs w:val="21"/>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9"/>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7C8A7012">
            <w:pPr>
              <w:pStyle w:val="9"/>
              <w:spacing w:line="360" w:lineRule="auto"/>
              <w:rPr>
                <w:rFonts w:ascii="宋体" w:hAnsi="宋体" w:eastAsia="宋体" w:cs="Times New Roman"/>
                <w:sz w:val="21"/>
                <w:szCs w:val="21"/>
              </w:rPr>
            </w:pPr>
          </w:p>
        </w:tc>
        <w:tc>
          <w:tcPr>
            <w:tcW w:w="3579" w:type="dxa"/>
            <w:vAlign w:val="center"/>
          </w:tcPr>
          <w:p w14:paraId="609A503B">
            <w:pPr>
              <w:pStyle w:val="9"/>
              <w:spacing w:line="360" w:lineRule="auto"/>
              <w:rPr>
                <w:rFonts w:ascii="宋体" w:hAnsi="宋体" w:eastAsia="宋体" w:cs="Times New Roman"/>
                <w:sz w:val="21"/>
                <w:szCs w:val="21"/>
              </w:rPr>
            </w:pPr>
          </w:p>
        </w:tc>
        <w:tc>
          <w:tcPr>
            <w:tcW w:w="1440" w:type="dxa"/>
            <w:vAlign w:val="center"/>
          </w:tcPr>
          <w:p w14:paraId="1A21A8E6">
            <w:pPr>
              <w:pStyle w:val="9"/>
              <w:spacing w:line="360" w:lineRule="auto"/>
              <w:rPr>
                <w:rFonts w:ascii="宋体" w:hAnsi="宋体" w:eastAsia="宋体" w:cs="Times New Roman"/>
                <w:sz w:val="21"/>
                <w:szCs w:val="21"/>
              </w:rPr>
            </w:pPr>
          </w:p>
        </w:tc>
        <w:tc>
          <w:tcPr>
            <w:tcW w:w="1706" w:type="dxa"/>
            <w:vAlign w:val="center"/>
          </w:tcPr>
          <w:p w14:paraId="1AF7E261">
            <w:pPr>
              <w:pStyle w:val="9"/>
              <w:spacing w:line="360" w:lineRule="auto"/>
              <w:rPr>
                <w:rFonts w:ascii="宋体" w:hAnsi="宋体" w:eastAsia="宋体" w:cs="Times New Roman"/>
                <w:sz w:val="21"/>
                <w:szCs w:val="21"/>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9"/>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25457C9">
            <w:pPr>
              <w:rPr>
                <w:rFonts w:ascii="宋体"/>
                <w:szCs w:val="21"/>
              </w:rPr>
            </w:pPr>
          </w:p>
        </w:tc>
        <w:tc>
          <w:tcPr>
            <w:tcW w:w="3579" w:type="dxa"/>
            <w:vAlign w:val="center"/>
          </w:tcPr>
          <w:p w14:paraId="7C4CE398">
            <w:pPr>
              <w:rPr>
                <w:rFonts w:ascii="宋体"/>
                <w:szCs w:val="21"/>
              </w:rPr>
            </w:pPr>
          </w:p>
        </w:tc>
        <w:tc>
          <w:tcPr>
            <w:tcW w:w="1440" w:type="dxa"/>
            <w:vAlign w:val="center"/>
          </w:tcPr>
          <w:p w14:paraId="6C319C0A">
            <w:pPr>
              <w:rPr>
                <w:rFonts w:ascii="宋体"/>
                <w:szCs w:val="21"/>
              </w:rPr>
            </w:pPr>
          </w:p>
        </w:tc>
        <w:tc>
          <w:tcPr>
            <w:tcW w:w="1706" w:type="dxa"/>
            <w:vAlign w:val="center"/>
          </w:tcPr>
          <w:p w14:paraId="7093F2D4">
            <w:pPr>
              <w:rPr>
                <w:rFonts w:ascii="宋体"/>
                <w:szCs w:val="21"/>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C49E00">
            <w:pPr>
              <w:pStyle w:val="9"/>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2A19F9B5">
            <w:pPr>
              <w:rPr>
                <w:rFonts w:ascii="宋体"/>
                <w:szCs w:val="21"/>
              </w:rPr>
            </w:pPr>
          </w:p>
        </w:tc>
        <w:tc>
          <w:tcPr>
            <w:tcW w:w="3579" w:type="dxa"/>
            <w:vAlign w:val="center"/>
          </w:tcPr>
          <w:p w14:paraId="40D0F761">
            <w:pPr>
              <w:rPr>
                <w:rFonts w:ascii="宋体"/>
                <w:szCs w:val="21"/>
              </w:rPr>
            </w:pPr>
          </w:p>
        </w:tc>
        <w:tc>
          <w:tcPr>
            <w:tcW w:w="1440" w:type="dxa"/>
            <w:vAlign w:val="center"/>
          </w:tcPr>
          <w:p w14:paraId="28C2B5A7">
            <w:pPr>
              <w:rPr>
                <w:rFonts w:ascii="宋体"/>
                <w:szCs w:val="21"/>
              </w:rPr>
            </w:pPr>
          </w:p>
        </w:tc>
        <w:tc>
          <w:tcPr>
            <w:tcW w:w="1706" w:type="dxa"/>
            <w:vAlign w:val="center"/>
          </w:tcPr>
          <w:p w14:paraId="4EE27882">
            <w:pPr>
              <w:rPr>
                <w:rFonts w:ascii="宋体"/>
                <w:szCs w:val="21"/>
              </w:rPr>
            </w:pPr>
          </w:p>
        </w:tc>
      </w:tr>
    </w:tbl>
    <w:p w14:paraId="0E59F462">
      <w:pPr>
        <w:autoSpaceDE w:val="0"/>
        <w:autoSpaceDN w:val="0"/>
        <w:adjustRightInd w:val="0"/>
        <w:spacing w:line="480" w:lineRule="auto"/>
        <w:rPr>
          <w:rFonts w:cs="宋体" w:asciiTheme="minorEastAsia" w:hAnsiTheme="minorEastAsia"/>
          <w:szCs w:val="21"/>
          <w:lang w:val="zh-CN"/>
        </w:rPr>
      </w:pPr>
    </w:p>
    <w:p w14:paraId="30FD867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1F003F7B">
      <w:pPr>
        <w:autoSpaceDE w:val="0"/>
        <w:autoSpaceDN w:val="0"/>
        <w:adjustRightInd w:val="0"/>
        <w:spacing w:line="480" w:lineRule="auto"/>
        <w:rPr>
          <w:rFonts w:cs="宋体" w:asciiTheme="minorEastAsia" w:hAnsiTheme="minorEastAsia"/>
          <w:szCs w:val="21"/>
          <w:lang w:val="zh-CN"/>
        </w:rPr>
      </w:pPr>
    </w:p>
    <w:p w14:paraId="4E5C1EF5">
      <w:pPr>
        <w:autoSpaceDE w:val="0"/>
        <w:autoSpaceDN w:val="0"/>
        <w:adjustRightInd w:val="0"/>
        <w:spacing w:line="480" w:lineRule="auto"/>
        <w:rPr>
          <w:rFonts w:cs="宋体" w:asciiTheme="minorEastAsia" w:hAnsiTheme="minorEastAsia"/>
          <w:sz w:val="24"/>
          <w:szCs w:val="24"/>
          <w:lang w:val="zh-CN"/>
        </w:rPr>
      </w:pPr>
    </w:p>
    <w:p w14:paraId="3CDFD62F">
      <w:pPr>
        <w:autoSpaceDE w:val="0"/>
        <w:autoSpaceDN w:val="0"/>
        <w:adjustRightInd w:val="0"/>
        <w:spacing w:line="360" w:lineRule="auto"/>
        <w:jc w:val="center"/>
        <w:outlineLvl w:val="9"/>
        <w:rPr>
          <w:rFonts w:ascii="宋体" w:hAnsi="宋体"/>
          <w:b/>
          <w:bCs/>
          <w:sz w:val="24"/>
          <w:szCs w:val="24"/>
        </w:rPr>
      </w:pPr>
    </w:p>
    <w:p w14:paraId="7A15D401">
      <w:pPr>
        <w:autoSpaceDE w:val="0"/>
        <w:autoSpaceDN w:val="0"/>
        <w:adjustRightInd w:val="0"/>
        <w:spacing w:line="360" w:lineRule="auto"/>
        <w:jc w:val="center"/>
        <w:outlineLvl w:val="9"/>
        <w:rPr>
          <w:rFonts w:ascii="宋体" w:hAnsi="宋体"/>
          <w:b/>
          <w:bCs/>
          <w:sz w:val="24"/>
          <w:szCs w:val="24"/>
        </w:rPr>
      </w:pPr>
    </w:p>
    <w:p w14:paraId="6FACC35B">
      <w:pPr>
        <w:autoSpaceDE w:val="0"/>
        <w:autoSpaceDN w:val="0"/>
        <w:adjustRightInd w:val="0"/>
        <w:spacing w:line="360" w:lineRule="auto"/>
        <w:jc w:val="center"/>
        <w:outlineLvl w:val="9"/>
        <w:rPr>
          <w:rFonts w:ascii="宋体" w:hAnsi="宋体"/>
          <w:b/>
          <w:bCs/>
          <w:sz w:val="24"/>
          <w:szCs w:val="24"/>
        </w:rPr>
      </w:pPr>
    </w:p>
    <w:p w14:paraId="58E7E367">
      <w:pPr>
        <w:autoSpaceDE w:val="0"/>
        <w:autoSpaceDN w:val="0"/>
        <w:adjustRightInd w:val="0"/>
        <w:spacing w:line="360" w:lineRule="auto"/>
        <w:jc w:val="center"/>
        <w:outlineLvl w:val="9"/>
        <w:rPr>
          <w:rFonts w:ascii="宋体" w:hAnsi="宋体"/>
          <w:b/>
          <w:bCs/>
          <w:sz w:val="24"/>
          <w:szCs w:val="24"/>
        </w:rPr>
      </w:pPr>
    </w:p>
    <w:p w14:paraId="2AA67CED">
      <w:pPr>
        <w:autoSpaceDE w:val="0"/>
        <w:autoSpaceDN w:val="0"/>
        <w:adjustRightInd w:val="0"/>
        <w:spacing w:line="360" w:lineRule="auto"/>
        <w:jc w:val="center"/>
        <w:outlineLvl w:val="9"/>
        <w:rPr>
          <w:rFonts w:ascii="宋体" w:hAnsi="宋体"/>
          <w:b/>
          <w:bCs/>
          <w:sz w:val="24"/>
          <w:szCs w:val="24"/>
        </w:rPr>
      </w:pPr>
    </w:p>
    <w:p w14:paraId="267C2064">
      <w:pPr>
        <w:autoSpaceDE w:val="0"/>
        <w:autoSpaceDN w:val="0"/>
        <w:adjustRightInd w:val="0"/>
        <w:spacing w:line="360" w:lineRule="auto"/>
        <w:jc w:val="center"/>
        <w:outlineLvl w:val="9"/>
        <w:rPr>
          <w:rFonts w:ascii="宋体" w:hAnsi="宋体"/>
          <w:b/>
          <w:bCs/>
          <w:sz w:val="24"/>
          <w:szCs w:val="24"/>
        </w:rPr>
      </w:pPr>
    </w:p>
    <w:p w14:paraId="3A6CAAAB">
      <w:pPr>
        <w:autoSpaceDE w:val="0"/>
        <w:autoSpaceDN w:val="0"/>
        <w:adjustRightInd w:val="0"/>
        <w:spacing w:line="360" w:lineRule="auto"/>
        <w:jc w:val="center"/>
        <w:outlineLvl w:val="9"/>
        <w:rPr>
          <w:rFonts w:ascii="宋体" w:hAnsi="宋体"/>
          <w:b/>
          <w:bCs/>
          <w:sz w:val="24"/>
          <w:szCs w:val="24"/>
        </w:rPr>
      </w:pPr>
    </w:p>
    <w:p w14:paraId="77DBD628">
      <w:pPr>
        <w:autoSpaceDE w:val="0"/>
        <w:autoSpaceDN w:val="0"/>
        <w:adjustRightInd w:val="0"/>
        <w:spacing w:line="360" w:lineRule="auto"/>
        <w:jc w:val="center"/>
        <w:outlineLvl w:val="9"/>
        <w:rPr>
          <w:rFonts w:ascii="宋体" w:hAnsi="宋体"/>
          <w:b/>
          <w:bCs/>
          <w:sz w:val="24"/>
          <w:szCs w:val="24"/>
        </w:rPr>
      </w:pPr>
    </w:p>
    <w:p w14:paraId="115EFE7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4.5 售后服务方案</w:t>
      </w:r>
    </w:p>
    <w:p w14:paraId="39DB5627">
      <w:pPr>
        <w:autoSpaceDE w:val="0"/>
        <w:autoSpaceDN w:val="0"/>
        <w:adjustRightInd w:val="0"/>
        <w:spacing w:line="360" w:lineRule="auto"/>
        <w:jc w:val="center"/>
        <w:outlineLvl w:val="9"/>
        <w:rPr>
          <w:rFonts w:ascii="宋体" w:hAnsi="宋体"/>
          <w:b/>
          <w:bCs/>
          <w:sz w:val="36"/>
          <w:szCs w:val="36"/>
        </w:rPr>
      </w:pPr>
    </w:p>
    <w:p w14:paraId="2D8558F7">
      <w:pPr>
        <w:autoSpaceDE w:val="0"/>
        <w:autoSpaceDN w:val="0"/>
        <w:adjustRightInd w:val="0"/>
        <w:spacing w:line="360" w:lineRule="auto"/>
        <w:jc w:val="center"/>
        <w:outlineLvl w:val="9"/>
        <w:rPr>
          <w:rFonts w:ascii="宋体" w:hAnsi="宋体"/>
          <w:b/>
          <w:bCs/>
          <w:sz w:val="36"/>
          <w:szCs w:val="36"/>
        </w:rPr>
      </w:pPr>
    </w:p>
    <w:p w14:paraId="2821130D">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63A3E9A">
      <w:pPr>
        <w:autoSpaceDE w:val="0"/>
        <w:autoSpaceDN w:val="0"/>
        <w:adjustRightInd w:val="0"/>
        <w:spacing w:line="360" w:lineRule="auto"/>
        <w:jc w:val="center"/>
        <w:outlineLvl w:val="9"/>
        <w:rPr>
          <w:rFonts w:ascii="宋体" w:hAnsi="宋体"/>
          <w:b/>
          <w:bCs/>
          <w:sz w:val="36"/>
          <w:szCs w:val="36"/>
        </w:rPr>
      </w:pPr>
    </w:p>
    <w:p w14:paraId="6DD0F70C">
      <w:pPr>
        <w:autoSpaceDE w:val="0"/>
        <w:autoSpaceDN w:val="0"/>
        <w:adjustRightInd w:val="0"/>
        <w:spacing w:line="360" w:lineRule="auto"/>
        <w:jc w:val="center"/>
        <w:outlineLvl w:val="9"/>
        <w:rPr>
          <w:rFonts w:ascii="宋体" w:hAnsi="宋体"/>
          <w:b/>
          <w:bCs/>
          <w:sz w:val="36"/>
          <w:szCs w:val="36"/>
        </w:rPr>
      </w:pPr>
    </w:p>
    <w:p w14:paraId="05424AA3">
      <w:pPr>
        <w:autoSpaceDE w:val="0"/>
        <w:autoSpaceDN w:val="0"/>
        <w:adjustRightInd w:val="0"/>
        <w:spacing w:line="360" w:lineRule="auto"/>
        <w:jc w:val="center"/>
        <w:outlineLvl w:val="9"/>
        <w:rPr>
          <w:rFonts w:ascii="宋体" w:hAnsi="宋体"/>
          <w:b/>
          <w:bCs/>
          <w:sz w:val="36"/>
          <w:szCs w:val="36"/>
        </w:rPr>
      </w:pPr>
    </w:p>
    <w:p w14:paraId="191480E8">
      <w:pPr>
        <w:autoSpaceDE w:val="0"/>
        <w:autoSpaceDN w:val="0"/>
        <w:adjustRightInd w:val="0"/>
        <w:spacing w:line="360" w:lineRule="auto"/>
        <w:jc w:val="center"/>
        <w:outlineLvl w:val="9"/>
        <w:rPr>
          <w:rFonts w:ascii="宋体" w:hAnsi="宋体"/>
          <w:b/>
          <w:bCs/>
          <w:sz w:val="36"/>
          <w:szCs w:val="36"/>
        </w:rPr>
      </w:pPr>
    </w:p>
    <w:p w14:paraId="253C9FD3">
      <w:pPr>
        <w:autoSpaceDE w:val="0"/>
        <w:autoSpaceDN w:val="0"/>
        <w:adjustRightInd w:val="0"/>
        <w:spacing w:line="360" w:lineRule="auto"/>
        <w:jc w:val="center"/>
        <w:outlineLvl w:val="9"/>
        <w:rPr>
          <w:rFonts w:ascii="宋体" w:hAnsi="宋体"/>
          <w:b/>
          <w:bCs/>
          <w:sz w:val="36"/>
          <w:szCs w:val="36"/>
        </w:rPr>
      </w:pPr>
    </w:p>
    <w:p w14:paraId="149867B8">
      <w:pPr>
        <w:autoSpaceDE w:val="0"/>
        <w:autoSpaceDN w:val="0"/>
        <w:adjustRightInd w:val="0"/>
        <w:spacing w:line="360" w:lineRule="auto"/>
        <w:jc w:val="center"/>
        <w:outlineLvl w:val="9"/>
        <w:rPr>
          <w:rFonts w:ascii="宋体" w:hAnsi="宋体"/>
          <w:b/>
          <w:bCs/>
          <w:sz w:val="36"/>
          <w:szCs w:val="36"/>
        </w:rPr>
      </w:pPr>
    </w:p>
    <w:p w14:paraId="26A3051C">
      <w:pPr>
        <w:autoSpaceDE w:val="0"/>
        <w:autoSpaceDN w:val="0"/>
        <w:adjustRightInd w:val="0"/>
        <w:spacing w:line="360" w:lineRule="auto"/>
        <w:jc w:val="center"/>
        <w:outlineLvl w:val="9"/>
        <w:rPr>
          <w:rFonts w:ascii="宋体" w:hAnsi="宋体"/>
          <w:b/>
          <w:bCs/>
          <w:sz w:val="36"/>
          <w:szCs w:val="36"/>
        </w:rPr>
      </w:pPr>
    </w:p>
    <w:p w14:paraId="283FCF19">
      <w:pPr>
        <w:autoSpaceDE w:val="0"/>
        <w:autoSpaceDN w:val="0"/>
        <w:adjustRightInd w:val="0"/>
        <w:spacing w:line="360" w:lineRule="auto"/>
        <w:jc w:val="center"/>
        <w:outlineLvl w:val="9"/>
        <w:rPr>
          <w:rFonts w:ascii="宋体" w:hAnsi="宋体"/>
          <w:b/>
          <w:bCs/>
          <w:sz w:val="36"/>
          <w:szCs w:val="36"/>
        </w:rPr>
      </w:pPr>
    </w:p>
    <w:p w14:paraId="05F27FF6">
      <w:pPr>
        <w:autoSpaceDE w:val="0"/>
        <w:autoSpaceDN w:val="0"/>
        <w:adjustRightInd w:val="0"/>
        <w:spacing w:line="360" w:lineRule="auto"/>
        <w:jc w:val="center"/>
        <w:outlineLvl w:val="9"/>
        <w:rPr>
          <w:rFonts w:ascii="宋体" w:hAnsi="宋体"/>
          <w:b/>
          <w:bCs/>
          <w:sz w:val="36"/>
          <w:szCs w:val="36"/>
        </w:rPr>
      </w:pPr>
    </w:p>
    <w:p w14:paraId="782A8405">
      <w:pPr>
        <w:autoSpaceDE w:val="0"/>
        <w:autoSpaceDN w:val="0"/>
        <w:adjustRightInd w:val="0"/>
        <w:spacing w:line="360" w:lineRule="auto"/>
        <w:jc w:val="center"/>
        <w:outlineLvl w:val="9"/>
        <w:rPr>
          <w:rFonts w:ascii="宋体" w:hAnsi="宋体"/>
          <w:b/>
          <w:bCs/>
          <w:sz w:val="36"/>
          <w:szCs w:val="36"/>
        </w:rPr>
      </w:pPr>
    </w:p>
    <w:p w14:paraId="0264D0EF">
      <w:pPr>
        <w:autoSpaceDE w:val="0"/>
        <w:autoSpaceDN w:val="0"/>
        <w:adjustRightInd w:val="0"/>
        <w:spacing w:line="360" w:lineRule="auto"/>
        <w:jc w:val="center"/>
        <w:outlineLvl w:val="9"/>
        <w:rPr>
          <w:rFonts w:ascii="宋体" w:hAnsi="宋体"/>
          <w:b/>
          <w:bCs/>
          <w:sz w:val="36"/>
          <w:szCs w:val="36"/>
        </w:rPr>
      </w:pPr>
    </w:p>
    <w:p w14:paraId="686C66CA">
      <w:pPr>
        <w:autoSpaceDE w:val="0"/>
        <w:autoSpaceDN w:val="0"/>
        <w:adjustRightInd w:val="0"/>
        <w:spacing w:line="360" w:lineRule="auto"/>
        <w:jc w:val="center"/>
        <w:outlineLvl w:val="9"/>
        <w:rPr>
          <w:rFonts w:ascii="宋体" w:hAnsi="宋体"/>
          <w:b/>
          <w:bCs/>
          <w:sz w:val="36"/>
          <w:szCs w:val="36"/>
        </w:rPr>
      </w:pPr>
    </w:p>
    <w:p w14:paraId="79733F7F">
      <w:pPr>
        <w:autoSpaceDE w:val="0"/>
        <w:autoSpaceDN w:val="0"/>
        <w:adjustRightInd w:val="0"/>
        <w:spacing w:line="360" w:lineRule="auto"/>
        <w:jc w:val="center"/>
        <w:outlineLvl w:val="9"/>
        <w:rPr>
          <w:rFonts w:ascii="宋体" w:hAnsi="宋体"/>
          <w:b/>
          <w:bCs/>
          <w:sz w:val="36"/>
          <w:szCs w:val="36"/>
        </w:rPr>
      </w:pPr>
    </w:p>
    <w:p w14:paraId="6D222D48">
      <w:pPr>
        <w:autoSpaceDE w:val="0"/>
        <w:autoSpaceDN w:val="0"/>
        <w:adjustRightInd w:val="0"/>
        <w:spacing w:line="360" w:lineRule="auto"/>
        <w:jc w:val="center"/>
        <w:outlineLvl w:val="9"/>
        <w:rPr>
          <w:rFonts w:ascii="宋体" w:hAnsi="宋体"/>
          <w:b/>
          <w:bCs/>
          <w:sz w:val="36"/>
          <w:szCs w:val="36"/>
        </w:rPr>
      </w:pPr>
    </w:p>
    <w:p w14:paraId="1DDA08A2">
      <w:pPr>
        <w:autoSpaceDE w:val="0"/>
        <w:autoSpaceDN w:val="0"/>
        <w:adjustRightInd w:val="0"/>
        <w:spacing w:line="360" w:lineRule="auto"/>
        <w:jc w:val="center"/>
        <w:outlineLvl w:val="9"/>
        <w:rPr>
          <w:rFonts w:ascii="宋体" w:hAnsi="宋体"/>
          <w:b/>
          <w:bCs/>
          <w:sz w:val="36"/>
          <w:szCs w:val="36"/>
        </w:rPr>
      </w:pPr>
    </w:p>
    <w:p w14:paraId="3E254EDC">
      <w:pPr>
        <w:autoSpaceDE w:val="0"/>
        <w:autoSpaceDN w:val="0"/>
        <w:adjustRightInd w:val="0"/>
        <w:spacing w:line="360" w:lineRule="auto"/>
        <w:jc w:val="center"/>
        <w:outlineLvl w:val="9"/>
        <w:rPr>
          <w:rFonts w:ascii="宋体" w:hAnsi="宋体"/>
          <w:b/>
          <w:bCs/>
          <w:sz w:val="36"/>
          <w:szCs w:val="36"/>
        </w:rPr>
      </w:pPr>
    </w:p>
    <w:p w14:paraId="6491E58E">
      <w:pPr>
        <w:autoSpaceDE w:val="0"/>
        <w:autoSpaceDN w:val="0"/>
        <w:adjustRightInd w:val="0"/>
        <w:spacing w:line="360" w:lineRule="auto"/>
        <w:jc w:val="center"/>
        <w:outlineLvl w:val="9"/>
        <w:rPr>
          <w:rFonts w:ascii="宋体" w:hAnsi="宋体"/>
          <w:b/>
          <w:bCs/>
          <w:sz w:val="36"/>
          <w:szCs w:val="36"/>
        </w:rPr>
      </w:pPr>
    </w:p>
    <w:p w14:paraId="533A308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4.6“节能产品政府采购品目清单”强制节能产品情况</w:t>
      </w:r>
    </w:p>
    <w:p w14:paraId="72CB7248">
      <w:pPr>
        <w:autoSpaceDE w:val="0"/>
        <w:autoSpaceDN w:val="0"/>
        <w:adjustRightInd w:val="0"/>
        <w:spacing w:line="360" w:lineRule="auto"/>
        <w:jc w:val="center"/>
        <w:outlineLvl w:val="9"/>
        <w:rPr>
          <w:rFonts w:ascii="宋体" w:hAnsi="宋体"/>
          <w:b/>
          <w:bCs/>
          <w:sz w:val="28"/>
          <w:szCs w:val="28"/>
        </w:rPr>
      </w:pPr>
    </w:p>
    <w:p w14:paraId="1BC5D389">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1DBFE2">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63D8F9A">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blHeader/>
        </w:trPr>
        <w:tc>
          <w:tcPr>
            <w:tcW w:w="282" w:type="pct"/>
            <w:shd w:val="clear" w:color="auto" w:fill="F1F1F1" w:themeFill="background1" w:themeFillShade="F2"/>
            <w:vAlign w:val="center"/>
          </w:tcPr>
          <w:p w14:paraId="2C085F91">
            <w:pPr>
              <w:pStyle w:val="9"/>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73EEDE41">
            <w:pPr>
              <w:pStyle w:val="9"/>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044ACAE">
            <w:pPr>
              <w:pStyle w:val="9"/>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760C5DD9">
            <w:pPr>
              <w:pStyle w:val="9"/>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0BCE60C">
            <w:pPr>
              <w:pStyle w:val="9"/>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65526563">
            <w:pPr>
              <w:pStyle w:val="9"/>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FBFCA3E">
            <w:pPr>
              <w:pStyle w:val="9"/>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9"/>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877E66A">
            <w:pPr>
              <w:pStyle w:val="9"/>
              <w:spacing w:line="360" w:lineRule="auto"/>
              <w:rPr>
                <w:rFonts w:ascii="宋体" w:hAnsi="宋体" w:eastAsia="宋体" w:cs="Times New Roman"/>
                <w:sz w:val="21"/>
                <w:szCs w:val="21"/>
              </w:rPr>
            </w:pPr>
          </w:p>
        </w:tc>
        <w:tc>
          <w:tcPr>
            <w:tcW w:w="814" w:type="pct"/>
            <w:vAlign w:val="center"/>
          </w:tcPr>
          <w:p w14:paraId="51DC7484">
            <w:pPr>
              <w:pStyle w:val="9"/>
              <w:spacing w:line="360" w:lineRule="auto"/>
              <w:rPr>
                <w:rFonts w:ascii="宋体" w:hAnsi="宋体" w:eastAsia="宋体" w:cs="Times New Roman"/>
                <w:sz w:val="21"/>
                <w:szCs w:val="21"/>
              </w:rPr>
            </w:pPr>
          </w:p>
        </w:tc>
        <w:tc>
          <w:tcPr>
            <w:tcW w:w="665" w:type="pct"/>
          </w:tcPr>
          <w:p w14:paraId="62A1160F">
            <w:pPr>
              <w:pStyle w:val="9"/>
              <w:spacing w:line="360" w:lineRule="auto"/>
              <w:rPr>
                <w:rFonts w:ascii="宋体" w:hAnsi="宋体" w:eastAsia="宋体" w:cs="Times New Roman"/>
                <w:sz w:val="21"/>
                <w:szCs w:val="21"/>
              </w:rPr>
            </w:pPr>
          </w:p>
        </w:tc>
        <w:tc>
          <w:tcPr>
            <w:tcW w:w="884" w:type="pct"/>
          </w:tcPr>
          <w:p w14:paraId="621A2FA7">
            <w:pPr>
              <w:pStyle w:val="9"/>
              <w:spacing w:line="360" w:lineRule="auto"/>
              <w:rPr>
                <w:rFonts w:ascii="宋体" w:hAnsi="宋体" w:eastAsia="宋体" w:cs="Times New Roman"/>
                <w:sz w:val="21"/>
                <w:szCs w:val="21"/>
              </w:rPr>
            </w:pPr>
          </w:p>
        </w:tc>
        <w:tc>
          <w:tcPr>
            <w:tcW w:w="858" w:type="pct"/>
          </w:tcPr>
          <w:p w14:paraId="30F1839F">
            <w:pPr>
              <w:pStyle w:val="9"/>
              <w:spacing w:line="360" w:lineRule="auto"/>
              <w:rPr>
                <w:rFonts w:ascii="宋体" w:hAnsi="宋体" w:eastAsia="宋体" w:cs="Times New Roman"/>
                <w:sz w:val="21"/>
                <w:szCs w:val="21"/>
              </w:rPr>
            </w:pPr>
          </w:p>
        </w:tc>
        <w:tc>
          <w:tcPr>
            <w:tcW w:w="760" w:type="pct"/>
          </w:tcPr>
          <w:p w14:paraId="1F59D518">
            <w:pPr>
              <w:pStyle w:val="9"/>
              <w:spacing w:line="360" w:lineRule="auto"/>
              <w:rPr>
                <w:rFonts w:ascii="宋体" w:hAnsi="宋体" w:eastAsia="宋体" w:cs="Times New Roman"/>
                <w:sz w:val="21"/>
                <w:szCs w:val="21"/>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82" w:type="pct"/>
            <w:vAlign w:val="center"/>
          </w:tcPr>
          <w:p w14:paraId="5933948B">
            <w:pPr>
              <w:pStyle w:val="9"/>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513BCCA">
            <w:pPr>
              <w:pStyle w:val="9"/>
              <w:spacing w:line="360" w:lineRule="auto"/>
              <w:rPr>
                <w:rFonts w:ascii="宋体" w:hAnsi="宋体" w:eastAsia="宋体" w:cs="Times New Roman"/>
                <w:sz w:val="21"/>
                <w:szCs w:val="21"/>
              </w:rPr>
            </w:pPr>
          </w:p>
        </w:tc>
        <w:tc>
          <w:tcPr>
            <w:tcW w:w="814" w:type="pct"/>
            <w:vAlign w:val="center"/>
          </w:tcPr>
          <w:p w14:paraId="6DCDD4C5">
            <w:pPr>
              <w:pStyle w:val="9"/>
              <w:spacing w:line="360" w:lineRule="auto"/>
              <w:rPr>
                <w:rFonts w:ascii="宋体" w:hAnsi="宋体" w:eastAsia="宋体" w:cs="Times New Roman"/>
                <w:sz w:val="21"/>
                <w:szCs w:val="21"/>
              </w:rPr>
            </w:pPr>
          </w:p>
        </w:tc>
        <w:tc>
          <w:tcPr>
            <w:tcW w:w="665" w:type="pct"/>
          </w:tcPr>
          <w:p w14:paraId="7DB7A326">
            <w:pPr>
              <w:pStyle w:val="9"/>
              <w:spacing w:line="360" w:lineRule="auto"/>
              <w:rPr>
                <w:rFonts w:ascii="宋体" w:hAnsi="宋体" w:eastAsia="宋体" w:cs="Times New Roman"/>
                <w:sz w:val="21"/>
                <w:szCs w:val="21"/>
              </w:rPr>
            </w:pPr>
          </w:p>
        </w:tc>
        <w:tc>
          <w:tcPr>
            <w:tcW w:w="884" w:type="pct"/>
          </w:tcPr>
          <w:p w14:paraId="2F998864">
            <w:pPr>
              <w:pStyle w:val="9"/>
              <w:spacing w:line="360" w:lineRule="auto"/>
              <w:rPr>
                <w:rFonts w:ascii="宋体" w:hAnsi="宋体" w:eastAsia="宋体" w:cs="Times New Roman"/>
                <w:sz w:val="21"/>
                <w:szCs w:val="21"/>
              </w:rPr>
            </w:pPr>
          </w:p>
        </w:tc>
        <w:tc>
          <w:tcPr>
            <w:tcW w:w="858" w:type="pct"/>
          </w:tcPr>
          <w:p w14:paraId="0E071A88">
            <w:pPr>
              <w:pStyle w:val="9"/>
              <w:spacing w:line="360" w:lineRule="auto"/>
              <w:rPr>
                <w:rFonts w:ascii="宋体" w:hAnsi="宋体" w:eastAsia="宋体" w:cs="Times New Roman"/>
                <w:sz w:val="21"/>
                <w:szCs w:val="21"/>
              </w:rPr>
            </w:pPr>
          </w:p>
        </w:tc>
        <w:tc>
          <w:tcPr>
            <w:tcW w:w="760" w:type="pct"/>
          </w:tcPr>
          <w:p w14:paraId="779FC184">
            <w:pPr>
              <w:pStyle w:val="9"/>
              <w:spacing w:line="360" w:lineRule="auto"/>
              <w:rPr>
                <w:rFonts w:ascii="宋体" w:hAnsi="宋体" w:eastAsia="宋体" w:cs="Times New Roman"/>
                <w:sz w:val="21"/>
                <w:szCs w:val="21"/>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9"/>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64EE469F">
            <w:pPr>
              <w:pStyle w:val="9"/>
              <w:spacing w:line="360" w:lineRule="auto"/>
              <w:rPr>
                <w:rFonts w:ascii="宋体" w:hAnsi="宋体" w:eastAsia="宋体" w:cs="Times New Roman"/>
                <w:sz w:val="21"/>
                <w:szCs w:val="21"/>
              </w:rPr>
            </w:pPr>
          </w:p>
        </w:tc>
        <w:tc>
          <w:tcPr>
            <w:tcW w:w="814" w:type="pct"/>
            <w:vAlign w:val="center"/>
          </w:tcPr>
          <w:p w14:paraId="3D5E031F">
            <w:pPr>
              <w:pStyle w:val="9"/>
              <w:spacing w:line="360" w:lineRule="auto"/>
              <w:rPr>
                <w:rFonts w:ascii="宋体" w:hAnsi="宋体" w:eastAsia="宋体" w:cs="Times New Roman"/>
                <w:sz w:val="21"/>
                <w:szCs w:val="21"/>
              </w:rPr>
            </w:pPr>
          </w:p>
        </w:tc>
        <w:tc>
          <w:tcPr>
            <w:tcW w:w="665" w:type="pct"/>
          </w:tcPr>
          <w:p w14:paraId="1571D391">
            <w:pPr>
              <w:pStyle w:val="9"/>
              <w:spacing w:line="360" w:lineRule="auto"/>
              <w:rPr>
                <w:rFonts w:ascii="宋体" w:hAnsi="宋体" w:eastAsia="宋体" w:cs="Times New Roman"/>
                <w:sz w:val="21"/>
                <w:szCs w:val="21"/>
              </w:rPr>
            </w:pPr>
          </w:p>
        </w:tc>
        <w:tc>
          <w:tcPr>
            <w:tcW w:w="884" w:type="pct"/>
          </w:tcPr>
          <w:p w14:paraId="13C3F957">
            <w:pPr>
              <w:pStyle w:val="9"/>
              <w:spacing w:line="360" w:lineRule="auto"/>
              <w:rPr>
                <w:rFonts w:ascii="宋体" w:hAnsi="宋体" w:eastAsia="宋体" w:cs="Times New Roman"/>
                <w:sz w:val="21"/>
                <w:szCs w:val="21"/>
              </w:rPr>
            </w:pPr>
          </w:p>
        </w:tc>
        <w:tc>
          <w:tcPr>
            <w:tcW w:w="858" w:type="pct"/>
          </w:tcPr>
          <w:p w14:paraId="6D5EC009">
            <w:pPr>
              <w:pStyle w:val="9"/>
              <w:spacing w:line="360" w:lineRule="auto"/>
              <w:rPr>
                <w:rFonts w:ascii="宋体" w:hAnsi="宋体" w:eastAsia="宋体" w:cs="Times New Roman"/>
                <w:sz w:val="21"/>
                <w:szCs w:val="21"/>
              </w:rPr>
            </w:pPr>
          </w:p>
        </w:tc>
        <w:tc>
          <w:tcPr>
            <w:tcW w:w="760" w:type="pct"/>
          </w:tcPr>
          <w:p w14:paraId="27F805C0">
            <w:pPr>
              <w:pStyle w:val="9"/>
              <w:spacing w:line="360" w:lineRule="auto"/>
              <w:rPr>
                <w:rFonts w:ascii="宋体" w:hAnsi="宋体" w:eastAsia="宋体" w:cs="Times New Roman"/>
                <w:sz w:val="21"/>
                <w:szCs w:val="21"/>
              </w:rPr>
            </w:pPr>
          </w:p>
        </w:tc>
      </w:tr>
    </w:tbl>
    <w:p w14:paraId="49B11F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3A3D55F5">
      <w:pPr>
        <w:autoSpaceDE w:val="0"/>
        <w:autoSpaceDN w:val="0"/>
        <w:adjustRightInd w:val="0"/>
        <w:spacing w:line="480" w:lineRule="auto"/>
        <w:rPr>
          <w:rFonts w:cs="宋体" w:asciiTheme="minorEastAsia" w:hAnsiTheme="minorEastAsia"/>
          <w:szCs w:val="21"/>
          <w:lang w:val="zh-CN"/>
        </w:rPr>
      </w:pPr>
    </w:p>
    <w:p w14:paraId="0E2F9B84">
      <w:pPr>
        <w:snapToGrid w:val="0"/>
        <w:spacing w:line="500" w:lineRule="exact"/>
        <w:rPr>
          <w:rFonts w:cs="宋体" w:asciiTheme="minorEastAsia" w:hAnsiTheme="minorEastAsia"/>
          <w:szCs w:val="21"/>
          <w:lang w:val="zh-CN"/>
        </w:rPr>
      </w:pPr>
    </w:p>
    <w:p w14:paraId="52504990">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ACE9C8F">
      <w:pPr>
        <w:autoSpaceDE w:val="0"/>
        <w:autoSpaceDN w:val="0"/>
        <w:adjustRightInd w:val="0"/>
        <w:spacing w:line="360" w:lineRule="auto"/>
        <w:jc w:val="center"/>
        <w:outlineLvl w:val="9"/>
        <w:rPr>
          <w:rFonts w:ascii="宋体" w:hAnsi="宋体"/>
          <w:b/>
          <w:bCs/>
          <w:sz w:val="24"/>
          <w:szCs w:val="24"/>
        </w:rPr>
      </w:pPr>
    </w:p>
    <w:p w14:paraId="4CA15A4E">
      <w:pPr>
        <w:autoSpaceDE w:val="0"/>
        <w:autoSpaceDN w:val="0"/>
        <w:adjustRightInd w:val="0"/>
        <w:spacing w:line="360" w:lineRule="auto"/>
        <w:jc w:val="center"/>
        <w:outlineLvl w:val="9"/>
        <w:rPr>
          <w:rFonts w:ascii="宋体" w:hAnsi="宋体"/>
          <w:b/>
          <w:bCs/>
          <w:sz w:val="24"/>
          <w:szCs w:val="24"/>
        </w:rPr>
      </w:pPr>
    </w:p>
    <w:p w14:paraId="3D2B7C27">
      <w:pPr>
        <w:autoSpaceDE w:val="0"/>
        <w:autoSpaceDN w:val="0"/>
        <w:adjustRightInd w:val="0"/>
        <w:spacing w:line="360" w:lineRule="auto"/>
        <w:jc w:val="center"/>
        <w:outlineLvl w:val="9"/>
        <w:rPr>
          <w:rFonts w:ascii="宋体" w:hAnsi="宋体"/>
          <w:b/>
          <w:bCs/>
          <w:sz w:val="24"/>
          <w:szCs w:val="24"/>
        </w:rPr>
      </w:pPr>
    </w:p>
    <w:p w14:paraId="5F9254CB">
      <w:pPr>
        <w:autoSpaceDE w:val="0"/>
        <w:autoSpaceDN w:val="0"/>
        <w:adjustRightInd w:val="0"/>
        <w:spacing w:line="360" w:lineRule="auto"/>
        <w:jc w:val="center"/>
        <w:outlineLvl w:val="9"/>
        <w:rPr>
          <w:rFonts w:ascii="宋体" w:hAnsi="宋体"/>
          <w:b/>
          <w:bCs/>
          <w:sz w:val="24"/>
          <w:szCs w:val="24"/>
        </w:rPr>
      </w:pPr>
    </w:p>
    <w:p w14:paraId="69CDCC70">
      <w:pPr>
        <w:autoSpaceDE w:val="0"/>
        <w:autoSpaceDN w:val="0"/>
        <w:adjustRightInd w:val="0"/>
        <w:spacing w:line="360" w:lineRule="auto"/>
        <w:jc w:val="center"/>
        <w:outlineLvl w:val="9"/>
        <w:rPr>
          <w:rFonts w:ascii="宋体" w:hAnsi="宋体"/>
          <w:b/>
          <w:bCs/>
          <w:sz w:val="24"/>
          <w:szCs w:val="24"/>
        </w:rPr>
      </w:pPr>
    </w:p>
    <w:p w14:paraId="5170D362">
      <w:pPr>
        <w:autoSpaceDE w:val="0"/>
        <w:autoSpaceDN w:val="0"/>
        <w:adjustRightInd w:val="0"/>
        <w:spacing w:line="360" w:lineRule="auto"/>
        <w:jc w:val="center"/>
        <w:outlineLvl w:val="9"/>
        <w:rPr>
          <w:rFonts w:ascii="宋体" w:hAnsi="宋体"/>
          <w:b/>
          <w:bCs/>
          <w:sz w:val="24"/>
          <w:szCs w:val="24"/>
        </w:rPr>
      </w:pPr>
    </w:p>
    <w:p w14:paraId="1EFCBF6C">
      <w:pPr>
        <w:autoSpaceDE w:val="0"/>
        <w:autoSpaceDN w:val="0"/>
        <w:adjustRightInd w:val="0"/>
        <w:spacing w:line="360" w:lineRule="auto"/>
        <w:jc w:val="center"/>
        <w:outlineLvl w:val="9"/>
        <w:rPr>
          <w:rFonts w:ascii="宋体" w:hAnsi="宋体"/>
          <w:b/>
          <w:bCs/>
          <w:sz w:val="24"/>
          <w:szCs w:val="24"/>
        </w:rPr>
      </w:pPr>
    </w:p>
    <w:p w14:paraId="5939B6C2">
      <w:pPr>
        <w:autoSpaceDE w:val="0"/>
        <w:autoSpaceDN w:val="0"/>
        <w:adjustRightInd w:val="0"/>
        <w:spacing w:line="360" w:lineRule="auto"/>
        <w:jc w:val="center"/>
        <w:outlineLvl w:val="9"/>
        <w:rPr>
          <w:rFonts w:ascii="宋体" w:hAnsi="宋体"/>
          <w:b/>
          <w:bCs/>
          <w:sz w:val="24"/>
          <w:szCs w:val="24"/>
        </w:rPr>
      </w:pPr>
    </w:p>
    <w:p w14:paraId="76A37259">
      <w:pPr>
        <w:autoSpaceDE w:val="0"/>
        <w:autoSpaceDN w:val="0"/>
        <w:adjustRightInd w:val="0"/>
        <w:spacing w:line="360" w:lineRule="auto"/>
        <w:jc w:val="center"/>
        <w:outlineLvl w:val="9"/>
        <w:rPr>
          <w:rFonts w:ascii="宋体" w:hAnsi="宋体"/>
          <w:b/>
          <w:bCs/>
          <w:sz w:val="24"/>
          <w:szCs w:val="24"/>
        </w:rPr>
      </w:pPr>
    </w:p>
    <w:p w14:paraId="02D45BF2">
      <w:pPr>
        <w:autoSpaceDE w:val="0"/>
        <w:autoSpaceDN w:val="0"/>
        <w:adjustRightInd w:val="0"/>
        <w:spacing w:line="360" w:lineRule="auto"/>
        <w:jc w:val="center"/>
        <w:outlineLvl w:val="9"/>
        <w:rPr>
          <w:rFonts w:ascii="宋体" w:hAnsi="宋体"/>
          <w:b/>
          <w:bCs/>
          <w:sz w:val="24"/>
          <w:szCs w:val="24"/>
        </w:rPr>
      </w:pPr>
    </w:p>
    <w:p w14:paraId="172C62FD">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sz w:val="28"/>
          <w:szCs w:val="28"/>
        </w:rPr>
      </w:pPr>
    </w:p>
    <w:p w14:paraId="48C5723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16A59F1">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03925DD5">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9"/>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B518405">
            <w:pPr>
              <w:pStyle w:val="9"/>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C1C5DC7">
            <w:pPr>
              <w:pStyle w:val="9"/>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CC5D3E0">
            <w:pPr>
              <w:pStyle w:val="9"/>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25E1419">
            <w:pPr>
              <w:pStyle w:val="9"/>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36AD992E">
            <w:pPr>
              <w:pStyle w:val="9"/>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279A8356">
            <w:pPr>
              <w:pStyle w:val="9"/>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9"/>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A4CF95F">
            <w:pPr>
              <w:pStyle w:val="9"/>
              <w:spacing w:line="360" w:lineRule="auto"/>
              <w:rPr>
                <w:rFonts w:ascii="宋体" w:hAnsi="宋体" w:eastAsia="宋体" w:cs="Times New Roman"/>
                <w:sz w:val="21"/>
                <w:szCs w:val="21"/>
              </w:rPr>
            </w:pPr>
          </w:p>
        </w:tc>
        <w:tc>
          <w:tcPr>
            <w:tcW w:w="814" w:type="pct"/>
            <w:vAlign w:val="center"/>
          </w:tcPr>
          <w:p w14:paraId="02C32D16">
            <w:pPr>
              <w:pStyle w:val="9"/>
              <w:spacing w:line="360" w:lineRule="auto"/>
              <w:rPr>
                <w:rFonts w:ascii="宋体" w:hAnsi="宋体" w:eastAsia="宋体" w:cs="Times New Roman"/>
                <w:sz w:val="21"/>
                <w:szCs w:val="21"/>
              </w:rPr>
            </w:pPr>
          </w:p>
        </w:tc>
        <w:tc>
          <w:tcPr>
            <w:tcW w:w="665" w:type="pct"/>
          </w:tcPr>
          <w:p w14:paraId="6EEEC2EE">
            <w:pPr>
              <w:pStyle w:val="9"/>
              <w:spacing w:line="360" w:lineRule="auto"/>
              <w:rPr>
                <w:rFonts w:ascii="宋体" w:hAnsi="宋体" w:eastAsia="宋体" w:cs="Times New Roman"/>
                <w:sz w:val="21"/>
                <w:szCs w:val="21"/>
              </w:rPr>
            </w:pPr>
          </w:p>
        </w:tc>
        <w:tc>
          <w:tcPr>
            <w:tcW w:w="884" w:type="pct"/>
          </w:tcPr>
          <w:p w14:paraId="458AEE36">
            <w:pPr>
              <w:pStyle w:val="9"/>
              <w:spacing w:line="360" w:lineRule="auto"/>
              <w:rPr>
                <w:rFonts w:ascii="宋体" w:hAnsi="宋体" w:eastAsia="宋体" w:cs="Times New Roman"/>
                <w:sz w:val="21"/>
                <w:szCs w:val="21"/>
              </w:rPr>
            </w:pPr>
          </w:p>
        </w:tc>
        <w:tc>
          <w:tcPr>
            <w:tcW w:w="858" w:type="pct"/>
          </w:tcPr>
          <w:p w14:paraId="5F919222">
            <w:pPr>
              <w:pStyle w:val="9"/>
              <w:spacing w:line="360" w:lineRule="auto"/>
              <w:rPr>
                <w:rFonts w:ascii="宋体" w:hAnsi="宋体" w:eastAsia="宋体" w:cs="Times New Roman"/>
                <w:sz w:val="21"/>
                <w:szCs w:val="21"/>
              </w:rPr>
            </w:pPr>
          </w:p>
        </w:tc>
        <w:tc>
          <w:tcPr>
            <w:tcW w:w="760" w:type="pct"/>
          </w:tcPr>
          <w:p w14:paraId="0691C10A">
            <w:pPr>
              <w:pStyle w:val="9"/>
              <w:spacing w:line="360" w:lineRule="auto"/>
              <w:rPr>
                <w:rFonts w:ascii="宋体" w:hAnsi="宋体" w:eastAsia="宋体" w:cs="Times New Roman"/>
                <w:sz w:val="21"/>
                <w:szCs w:val="21"/>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9"/>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37FE2DD4">
            <w:pPr>
              <w:pStyle w:val="9"/>
              <w:spacing w:line="360" w:lineRule="auto"/>
              <w:rPr>
                <w:rFonts w:ascii="宋体" w:hAnsi="宋体" w:eastAsia="宋体" w:cs="Times New Roman"/>
                <w:sz w:val="21"/>
                <w:szCs w:val="21"/>
              </w:rPr>
            </w:pPr>
          </w:p>
        </w:tc>
        <w:tc>
          <w:tcPr>
            <w:tcW w:w="814" w:type="pct"/>
            <w:vAlign w:val="center"/>
          </w:tcPr>
          <w:p w14:paraId="723FDDF8">
            <w:pPr>
              <w:pStyle w:val="9"/>
              <w:spacing w:line="360" w:lineRule="auto"/>
              <w:rPr>
                <w:rFonts w:ascii="宋体" w:hAnsi="宋体" w:eastAsia="宋体" w:cs="Times New Roman"/>
                <w:sz w:val="21"/>
                <w:szCs w:val="21"/>
              </w:rPr>
            </w:pPr>
          </w:p>
        </w:tc>
        <w:tc>
          <w:tcPr>
            <w:tcW w:w="665" w:type="pct"/>
          </w:tcPr>
          <w:p w14:paraId="422145C6">
            <w:pPr>
              <w:pStyle w:val="9"/>
              <w:spacing w:line="360" w:lineRule="auto"/>
              <w:rPr>
                <w:rFonts w:ascii="宋体" w:hAnsi="宋体" w:eastAsia="宋体" w:cs="Times New Roman"/>
                <w:sz w:val="21"/>
                <w:szCs w:val="21"/>
              </w:rPr>
            </w:pPr>
          </w:p>
        </w:tc>
        <w:tc>
          <w:tcPr>
            <w:tcW w:w="884" w:type="pct"/>
          </w:tcPr>
          <w:p w14:paraId="256302B1">
            <w:pPr>
              <w:pStyle w:val="9"/>
              <w:spacing w:line="360" w:lineRule="auto"/>
              <w:rPr>
                <w:rFonts w:ascii="宋体" w:hAnsi="宋体" w:eastAsia="宋体" w:cs="Times New Roman"/>
                <w:sz w:val="21"/>
                <w:szCs w:val="21"/>
              </w:rPr>
            </w:pPr>
          </w:p>
        </w:tc>
        <w:tc>
          <w:tcPr>
            <w:tcW w:w="858" w:type="pct"/>
          </w:tcPr>
          <w:p w14:paraId="477793E6">
            <w:pPr>
              <w:pStyle w:val="9"/>
              <w:spacing w:line="360" w:lineRule="auto"/>
              <w:rPr>
                <w:rFonts w:ascii="宋体" w:hAnsi="宋体" w:eastAsia="宋体" w:cs="Times New Roman"/>
                <w:sz w:val="21"/>
                <w:szCs w:val="21"/>
              </w:rPr>
            </w:pPr>
          </w:p>
        </w:tc>
        <w:tc>
          <w:tcPr>
            <w:tcW w:w="760" w:type="pct"/>
          </w:tcPr>
          <w:p w14:paraId="0B8493E5">
            <w:pPr>
              <w:pStyle w:val="9"/>
              <w:spacing w:line="360" w:lineRule="auto"/>
              <w:rPr>
                <w:rFonts w:ascii="宋体" w:hAnsi="宋体" w:eastAsia="宋体" w:cs="Times New Roman"/>
                <w:sz w:val="21"/>
                <w:szCs w:val="21"/>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9"/>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416A40">
            <w:pPr>
              <w:pStyle w:val="9"/>
              <w:spacing w:line="360" w:lineRule="auto"/>
              <w:rPr>
                <w:rFonts w:ascii="宋体" w:hAnsi="宋体" w:eastAsia="宋体" w:cs="Times New Roman"/>
                <w:sz w:val="21"/>
                <w:szCs w:val="21"/>
              </w:rPr>
            </w:pPr>
          </w:p>
        </w:tc>
        <w:tc>
          <w:tcPr>
            <w:tcW w:w="814" w:type="pct"/>
            <w:vAlign w:val="center"/>
          </w:tcPr>
          <w:p w14:paraId="74C13E84">
            <w:pPr>
              <w:pStyle w:val="9"/>
              <w:spacing w:line="360" w:lineRule="auto"/>
              <w:rPr>
                <w:rFonts w:ascii="宋体" w:hAnsi="宋体" w:eastAsia="宋体" w:cs="Times New Roman"/>
                <w:sz w:val="21"/>
                <w:szCs w:val="21"/>
              </w:rPr>
            </w:pPr>
          </w:p>
        </w:tc>
        <w:tc>
          <w:tcPr>
            <w:tcW w:w="665" w:type="pct"/>
          </w:tcPr>
          <w:p w14:paraId="0EE31D6C">
            <w:pPr>
              <w:pStyle w:val="9"/>
              <w:spacing w:line="360" w:lineRule="auto"/>
              <w:rPr>
                <w:rFonts w:ascii="宋体" w:hAnsi="宋体" w:eastAsia="宋体" w:cs="Times New Roman"/>
                <w:sz w:val="21"/>
                <w:szCs w:val="21"/>
              </w:rPr>
            </w:pPr>
          </w:p>
        </w:tc>
        <w:tc>
          <w:tcPr>
            <w:tcW w:w="884" w:type="pct"/>
          </w:tcPr>
          <w:p w14:paraId="119F68FA">
            <w:pPr>
              <w:pStyle w:val="9"/>
              <w:spacing w:line="360" w:lineRule="auto"/>
              <w:rPr>
                <w:rFonts w:ascii="宋体" w:hAnsi="宋体" w:eastAsia="宋体" w:cs="Times New Roman"/>
                <w:sz w:val="21"/>
                <w:szCs w:val="21"/>
              </w:rPr>
            </w:pPr>
          </w:p>
        </w:tc>
        <w:tc>
          <w:tcPr>
            <w:tcW w:w="858" w:type="pct"/>
          </w:tcPr>
          <w:p w14:paraId="679D98E0">
            <w:pPr>
              <w:pStyle w:val="9"/>
              <w:spacing w:line="360" w:lineRule="auto"/>
              <w:rPr>
                <w:rFonts w:ascii="宋体" w:hAnsi="宋体" w:eastAsia="宋体" w:cs="Times New Roman"/>
                <w:sz w:val="21"/>
                <w:szCs w:val="21"/>
              </w:rPr>
            </w:pPr>
          </w:p>
        </w:tc>
        <w:tc>
          <w:tcPr>
            <w:tcW w:w="760" w:type="pct"/>
          </w:tcPr>
          <w:p w14:paraId="3B16CC48">
            <w:pPr>
              <w:pStyle w:val="9"/>
              <w:spacing w:line="360" w:lineRule="auto"/>
              <w:rPr>
                <w:rFonts w:ascii="宋体" w:hAnsi="宋体" w:eastAsia="宋体" w:cs="Times New Roman"/>
                <w:sz w:val="21"/>
                <w:szCs w:val="21"/>
              </w:rPr>
            </w:pPr>
          </w:p>
        </w:tc>
      </w:tr>
    </w:tbl>
    <w:p w14:paraId="2ACA22D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27D0EDC3">
      <w:pPr>
        <w:autoSpaceDE w:val="0"/>
        <w:autoSpaceDN w:val="0"/>
        <w:adjustRightInd w:val="0"/>
        <w:spacing w:line="480" w:lineRule="auto"/>
        <w:rPr>
          <w:rFonts w:cs="宋体" w:asciiTheme="minorEastAsia" w:hAnsiTheme="minorEastAsia"/>
          <w:szCs w:val="21"/>
          <w:lang w:val="zh-CN"/>
        </w:rPr>
      </w:pPr>
    </w:p>
    <w:p w14:paraId="5D2B4213">
      <w:pPr>
        <w:snapToGrid w:val="0"/>
        <w:spacing w:line="500" w:lineRule="exact"/>
        <w:rPr>
          <w:rFonts w:cs="宋体" w:asciiTheme="minorEastAsia" w:hAnsiTheme="minorEastAsia"/>
          <w:szCs w:val="21"/>
          <w:lang w:val="zh-CN"/>
        </w:rPr>
      </w:pPr>
    </w:p>
    <w:p w14:paraId="2E2A70CA">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6B39F52">
      <w:pPr>
        <w:rPr>
          <w:rFonts w:cs="宋体" w:asciiTheme="minorEastAsia" w:hAnsiTheme="minorEastAsia"/>
          <w:szCs w:val="21"/>
          <w:lang w:val="zh-CN"/>
        </w:rPr>
      </w:pPr>
    </w:p>
    <w:p w14:paraId="3782311F">
      <w:pPr>
        <w:rPr>
          <w:rFonts w:cs="宋体" w:asciiTheme="minorEastAsia" w:hAnsiTheme="minorEastAsia"/>
          <w:szCs w:val="21"/>
          <w:lang w:val="zh-CN"/>
        </w:rPr>
      </w:pPr>
    </w:p>
    <w:p w14:paraId="0ABA8C4C">
      <w:pPr>
        <w:rPr>
          <w:rFonts w:cs="宋体" w:asciiTheme="minorEastAsia" w:hAnsiTheme="minorEastAsia"/>
          <w:szCs w:val="21"/>
          <w:lang w:val="zh-CN"/>
        </w:rPr>
      </w:pPr>
    </w:p>
    <w:p w14:paraId="2663785D">
      <w:pPr>
        <w:rPr>
          <w:rFonts w:cs="宋体" w:asciiTheme="minorEastAsia" w:hAnsiTheme="minorEastAsia"/>
          <w:szCs w:val="21"/>
          <w:lang w:val="zh-CN"/>
        </w:rPr>
      </w:pPr>
    </w:p>
    <w:p w14:paraId="332DA654">
      <w:pPr>
        <w:rPr>
          <w:rFonts w:cs="宋体" w:asciiTheme="minorEastAsia" w:hAnsiTheme="minorEastAsia"/>
          <w:szCs w:val="21"/>
          <w:lang w:val="zh-CN"/>
        </w:rPr>
      </w:pPr>
    </w:p>
    <w:p w14:paraId="6D821E8A">
      <w:pPr>
        <w:rPr>
          <w:rFonts w:cs="宋体" w:asciiTheme="minorEastAsia" w:hAnsiTheme="minorEastAsia"/>
          <w:szCs w:val="21"/>
          <w:lang w:val="zh-CN"/>
        </w:rPr>
      </w:pPr>
    </w:p>
    <w:p w14:paraId="2A705E4C">
      <w:pPr>
        <w:rPr>
          <w:rFonts w:cs="宋体" w:asciiTheme="minorEastAsia" w:hAnsiTheme="minorEastAsia"/>
          <w:szCs w:val="21"/>
          <w:lang w:val="zh-CN"/>
        </w:rPr>
      </w:pPr>
    </w:p>
    <w:p w14:paraId="6563F122">
      <w:pPr>
        <w:rPr>
          <w:rFonts w:cs="宋体" w:asciiTheme="minorEastAsia" w:hAnsiTheme="minorEastAsia"/>
          <w:szCs w:val="21"/>
          <w:lang w:val="zh-CN"/>
        </w:rPr>
      </w:pPr>
    </w:p>
    <w:p w14:paraId="72C07B0C">
      <w:pPr>
        <w:rPr>
          <w:rFonts w:cs="宋体" w:asciiTheme="minorEastAsia" w:hAnsiTheme="minorEastAsia"/>
          <w:szCs w:val="21"/>
          <w:lang w:val="zh-CN"/>
        </w:rPr>
      </w:pPr>
    </w:p>
    <w:p w14:paraId="3EC1A7EC">
      <w:pPr>
        <w:rPr>
          <w:rFonts w:cs="宋体" w:asciiTheme="minorEastAsia" w:hAnsiTheme="minorEastAsia"/>
          <w:szCs w:val="21"/>
          <w:lang w:val="zh-CN"/>
        </w:rPr>
      </w:pPr>
    </w:p>
    <w:p w14:paraId="0B91A290">
      <w:pPr>
        <w:rPr>
          <w:rFonts w:cs="宋体" w:asciiTheme="minorEastAsia" w:hAnsiTheme="minorEastAsia"/>
          <w:szCs w:val="21"/>
          <w:lang w:val="zh-CN"/>
        </w:rPr>
      </w:pPr>
    </w:p>
    <w:p w14:paraId="26C63B32">
      <w:pPr>
        <w:rPr>
          <w:rFonts w:cs="宋体" w:asciiTheme="minorEastAsia" w:hAnsiTheme="minorEastAsia"/>
          <w:szCs w:val="21"/>
          <w:lang w:val="zh-CN"/>
        </w:rPr>
      </w:pPr>
    </w:p>
    <w:p w14:paraId="2CF83D32">
      <w:pPr>
        <w:rPr>
          <w:rFonts w:cs="宋体" w:asciiTheme="minorEastAsia" w:hAnsiTheme="minorEastAsia"/>
          <w:szCs w:val="21"/>
          <w:lang w:val="zh-CN"/>
        </w:rPr>
      </w:pPr>
    </w:p>
    <w:p w14:paraId="6F6B4D0B">
      <w:pPr>
        <w:rPr>
          <w:rFonts w:cs="宋体" w:asciiTheme="minorEastAsia" w:hAnsiTheme="minorEastAsia"/>
          <w:szCs w:val="21"/>
          <w:lang w:val="zh-CN"/>
        </w:rPr>
      </w:pPr>
    </w:p>
    <w:p w14:paraId="61D0B3A4">
      <w:pPr>
        <w:rPr>
          <w:rFonts w:cs="宋体" w:asciiTheme="minorEastAsia" w:hAnsiTheme="minorEastAsia"/>
          <w:szCs w:val="21"/>
          <w:lang w:val="zh-CN"/>
        </w:rPr>
      </w:pPr>
    </w:p>
    <w:p w14:paraId="3444B349">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4.8 “环境标志产品政府采购品目清单”优先采购产品情况</w:t>
      </w:r>
    </w:p>
    <w:p w14:paraId="293BAE36">
      <w:pPr>
        <w:autoSpaceDE w:val="0"/>
        <w:autoSpaceDN w:val="0"/>
        <w:adjustRightInd w:val="0"/>
        <w:spacing w:line="360" w:lineRule="auto"/>
        <w:jc w:val="center"/>
        <w:outlineLvl w:val="9"/>
        <w:rPr>
          <w:rFonts w:ascii="宋体" w:hAnsi="宋体"/>
          <w:b/>
          <w:bCs/>
          <w:sz w:val="28"/>
          <w:szCs w:val="28"/>
        </w:rPr>
      </w:pPr>
    </w:p>
    <w:p w14:paraId="2F228C5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25C81D6">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53485CB9">
      <w:pPr>
        <w:tabs>
          <w:tab w:val="left" w:pos="1800"/>
          <w:tab w:val="left" w:pos="5580"/>
        </w:tabs>
        <w:spacing w:line="360" w:lineRule="auto"/>
        <w:rPr>
          <w:rFonts w:asciiTheme="minorEastAsia" w:hAnsiTheme="minorEastAsia"/>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9"/>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5150350">
            <w:pPr>
              <w:pStyle w:val="9"/>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9CC29CE">
            <w:pPr>
              <w:pStyle w:val="9"/>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4D621D82">
            <w:pPr>
              <w:pStyle w:val="9"/>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E40F0EC">
            <w:pPr>
              <w:pStyle w:val="9"/>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68EFD3">
            <w:pPr>
              <w:pStyle w:val="9"/>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5A5E5A0">
            <w:pPr>
              <w:pStyle w:val="9"/>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9"/>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F69E3A3">
            <w:pPr>
              <w:pStyle w:val="9"/>
              <w:spacing w:line="360" w:lineRule="auto"/>
              <w:rPr>
                <w:rFonts w:ascii="宋体" w:hAnsi="宋体" w:eastAsia="宋体" w:cs="Times New Roman"/>
                <w:sz w:val="21"/>
                <w:szCs w:val="21"/>
              </w:rPr>
            </w:pPr>
          </w:p>
        </w:tc>
        <w:tc>
          <w:tcPr>
            <w:tcW w:w="814" w:type="pct"/>
            <w:vAlign w:val="center"/>
          </w:tcPr>
          <w:p w14:paraId="3F1D3D64">
            <w:pPr>
              <w:pStyle w:val="9"/>
              <w:spacing w:line="360" w:lineRule="auto"/>
              <w:rPr>
                <w:rFonts w:ascii="宋体" w:hAnsi="宋体" w:eastAsia="宋体" w:cs="Times New Roman"/>
                <w:sz w:val="21"/>
                <w:szCs w:val="21"/>
              </w:rPr>
            </w:pPr>
          </w:p>
        </w:tc>
        <w:tc>
          <w:tcPr>
            <w:tcW w:w="665" w:type="pct"/>
          </w:tcPr>
          <w:p w14:paraId="4A3550F0">
            <w:pPr>
              <w:pStyle w:val="9"/>
              <w:spacing w:line="360" w:lineRule="auto"/>
              <w:rPr>
                <w:rFonts w:ascii="宋体" w:hAnsi="宋体" w:eastAsia="宋体" w:cs="Times New Roman"/>
                <w:sz w:val="21"/>
                <w:szCs w:val="21"/>
              </w:rPr>
            </w:pPr>
          </w:p>
        </w:tc>
        <w:tc>
          <w:tcPr>
            <w:tcW w:w="884" w:type="pct"/>
          </w:tcPr>
          <w:p w14:paraId="1E6A429C">
            <w:pPr>
              <w:pStyle w:val="9"/>
              <w:spacing w:line="360" w:lineRule="auto"/>
              <w:rPr>
                <w:rFonts w:ascii="宋体" w:hAnsi="宋体" w:eastAsia="宋体" w:cs="Times New Roman"/>
                <w:sz w:val="21"/>
                <w:szCs w:val="21"/>
              </w:rPr>
            </w:pPr>
          </w:p>
        </w:tc>
        <w:tc>
          <w:tcPr>
            <w:tcW w:w="858" w:type="pct"/>
          </w:tcPr>
          <w:p w14:paraId="605B6D65">
            <w:pPr>
              <w:pStyle w:val="9"/>
              <w:spacing w:line="360" w:lineRule="auto"/>
              <w:rPr>
                <w:rFonts w:ascii="宋体" w:hAnsi="宋体" w:eastAsia="宋体" w:cs="Times New Roman"/>
                <w:sz w:val="21"/>
                <w:szCs w:val="21"/>
              </w:rPr>
            </w:pPr>
          </w:p>
        </w:tc>
        <w:tc>
          <w:tcPr>
            <w:tcW w:w="760" w:type="pct"/>
          </w:tcPr>
          <w:p w14:paraId="6F1F61DC">
            <w:pPr>
              <w:pStyle w:val="9"/>
              <w:spacing w:line="360" w:lineRule="auto"/>
              <w:rPr>
                <w:rFonts w:ascii="宋体" w:hAnsi="宋体" w:eastAsia="宋体" w:cs="Times New Roman"/>
                <w:sz w:val="21"/>
                <w:szCs w:val="21"/>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9"/>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9BAE82A">
            <w:pPr>
              <w:pStyle w:val="9"/>
              <w:spacing w:line="360" w:lineRule="auto"/>
              <w:rPr>
                <w:rFonts w:ascii="宋体" w:hAnsi="宋体" w:eastAsia="宋体" w:cs="Times New Roman"/>
                <w:sz w:val="21"/>
                <w:szCs w:val="21"/>
              </w:rPr>
            </w:pPr>
          </w:p>
        </w:tc>
        <w:tc>
          <w:tcPr>
            <w:tcW w:w="814" w:type="pct"/>
            <w:vAlign w:val="center"/>
          </w:tcPr>
          <w:p w14:paraId="016A9A5B">
            <w:pPr>
              <w:pStyle w:val="9"/>
              <w:spacing w:line="360" w:lineRule="auto"/>
              <w:rPr>
                <w:rFonts w:ascii="宋体" w:hAnsi="宋体" w:eastAsia="宋体" w:cs="Times New Roman"/>
                <w:sz w:val="21"/>
                <w:szCs w:val="21"/>
              </w:rPr>
            </w:pPr>
          </w:p>
        </w:tc>
        <w:tc>
          <w:tcPr>
            <w:tcW w:w="665" w:type="pct"/>
          </w:tcPr>
          <w:p w14:paraId="05004B4F">
            <w:pPr>
              <w:pStyle w:val="9"/>
              <w:spacing w:line="360" w:lineRule="auto"/>
              <w:rPr>
                <w:rFonts w:ascii="宋体" w:hAnsi="宋体" w:eastAsia="宋体" w:cs="Times New Roman"/>
                <w:sz w:val="21"/>
                <w:szCs w:val="21"/>
              </w:rPr>
            </w:pPr>
          </w:p>
        </w:tc>
        <w:tc>
          <w:tcPr>
            <w:tcW w:w="884" w:type="pct"/>
          </w:tcPr>
          <w:p w14:paraId="1B64F57E">
            <w:pPr>
              <w:pStyle w:val="9"/>
              <w:spacing w:line="360" w:lineRule="auto"/>
              <w:rPr>
                <w:rFonts w:ascii="宋体" w:hAnsi="宋体" w:eastAsia="宋体" w:cs="Times New Roman"/>
                <w:sz w:val="21"/>
                <w:szCs w:val="21"/>
              </w:rPr>
            </w:pPr>
          </w:p>
        </w:tc>
        <w:tc>
          <w:tcPr>
            <w:tcW w:w="858" w:type="pct"/>
          </w:tcPr>
          <w:p w14:paraId="1DAF397A">
            <w:pPr>
              <w:pStyle w:val="9"/>
              <w:spacing w:line="360" w:lineRule="auto"/>
              <w:rPr>
                <w:rFonts w:ascii="宋体" w:hAnsi="宋体" w:eastAsia="宋体" w:cs="Times New Roman"/>
                <w:sz w:val="21"/>
                <w:szCs w:val="21"/>
              </w:rPr>
            </w:pPr>
          </w:p>
        </w:tc>
        <w:tc>
          <w:tcPr>
            <w:tcW w:w="760" w:type="pct"/>
          </w:tcPr>
          <w:p w14:paraId="05168403">
            <w:pPr>
              <w:pStyle w:val="9"/>
              <w:spacing w:line="360" w:lineRule="auto"/>
              <w:rPr>
                <w:rFonts w:ascii="宋体" w:hAnsi="宋体" w:eastAsia="宋体" w:cs="Times New Roman"/>
                <w:sz w:val="21"/>
                <w:szCs w:val="21"/>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9"/>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5E6EE3A9">
            <w:pPr>
              <w:pStyle w:val="9"/>
              <w:spacing w:line="360" w:lineRule="auto"/>
              <w:rPr>
                <w:rFonts w:ascii="宋体" w:hAnsi="宋体" w:eastAsia="宋体" w:cs="Times New Roman"/>
                <w:sz w:val="21"/>
                <w:szCs w:val="21"/>
              </w:rPr>
            </w:pPr>
          </w:p>
        </w:tc>
        <w:tc>
          <w:tcPr>
            <w:tcW w:w="814" w:type="pct"/>
            <w:vAlign w:val="center"/>
          </w:tcPr>
          <w:p w14:paraId="0E4A8A62">
            <w:pPr>
              <w:pStyle w:val="9"/>
              <w:spacing w:line="360" w:lineRule="auto"/>
              <w:rPr>
                <w:rFonts w:ascii="宋体" w:hAnsi="宋体" w:eastAsia="宋体" w:cs="Times New Roman"/>
                <w:sz w:val="21"/>
                <w:szCs w:val="21"/>
              </w:rPr>
            </w:pPr>
          </w:p>
        </w:tc>
        <w:tc>
          <w:tcPr>
            <w:tcW w:w="665" w:type="pct"/>
          </w:tcPr>
          <w:p w14:paraId="2221091E">
            <w:pPr>
              <w:pStyle w:val="9"/>
              <w:spacing w:line="360" w:lineRule="auto"/>
              <w:rPr>
                <w:rFonts w:ascii="宋体" w:hAnsi="宋体" w:eastAsia="宋体" w:cs="Times New Roman"/>
                <w:sz w:val="21"/>
                <w:szCs w:val="21"/>
              </w:rPr>
            </w:pPr>
          </w:p>
        </w:tc>
        <w:tc>
          <w:tcPr>
            <w:tcW w:w="884" w:type="pct"/>
          </w:tcPr>
          <w:p w14:paraId="3FDA271B">
            <w:pPr>
              <w:pStyle w:val="9"/>
              <w:spacing w:line="360" w:lineRule="auto"/>
              <w:rPr>
                <w:rFonts w:ascii="宋体" w:hAnsi="宋体" w:eastAsia="宋体" w:cs="Times New Roman"/>
                <w:sz w:val="21"/>
                <w:szCs w:val="21"/>
              </w:rPr>
            </w:pPr>
          </w:p>
        </w:tc>
        <w:tc>
          <w:tcPr>
            <w:tcW w:w="858" w:type="pct"/>
          </w:tcPr>
          <w:p w14:paraId="5EE86661">
            <w:pPr>
              <w:pStyle w:val="9"/>
              <w:spacing w:line="360" w:lineRule="auto"/>
              <w:rPr>
                <w:rFonts w:ascii="宋体" w:hAnsi="宋体" w:eastAsia="宋体" w:cs="Times New Roman"/>
                <w:sz w:val="21"/>
                <w:szCs w:val="21"/>
              </w:rPr>
            </w:pPr>
          </w:p>
        </w:tc>
        <w:tc>
          <w:tcPr>
            <w:tcW w:w="760" w:type="pct"/>
          </w:tcPr>
          <w:p w14:paraId="2A6A54E6">
            <w:pPr>
              <w:pStyle w:val="9"/>
              <w:spacing w:line="360" w:lineRule="auto"/>
              <w:rPr>
                <w:rFonts w:ascii="宋体" w:hAnsi="宋体" w:eastAsia="宋体" w:cs="Times New Roman"/>
                <w:sz w:val="21"/>
                <w:szCs w:val="21"/>
              </w:rPr>
            </w:pPr>
          </w:p>
        </w:tc>
      </w:tr>
    </w:tbl>
    <w:p w14:paraId="145B5E2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44D55835">
      <w:pPr>
        <w:autoSpaceDE w:val="0"/>
        <w:autoSpaceDN w:val="0"/>
        <w:adjustRightInd w:val="0"/>
        <w:spacing w:line="480" w:lineRule="auto"/>
        <w:rPr>
          <w:rFonts w:cs="宋体" w:asciiTheme="minorEastAsia" w:hAnsiTheme="minorEastAsia"/>
          <w:szCs w:val="21"/>
          <w:lang w:val="zh-CN"/>
        </w:rPr>
      </w:pPr>
    </w:p>
    <w:p w14:paraId="5D6213BE">
      <w:pPr>
        <w:snapToGrid w:val="0"/>
        <w:spacing w:line="500" w:lineRule="exact"/>
        <w:rPr>
          <w:rFonts w:cs="宋体" w:asciiTheme="minorEastAsia" w:hAnsiTheme="minorEastAsia"/>
          <w:szCs w:val="21"/>
          <w:lang w:val="zh-CN"/>
        </w:rPr>
      </w:pPr>
    </w:p>
    <w:p w14:paraId="3BDBAF73">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182CC765">
      <w:pPr>
        <w:spacing w:line="360" w:lineRule="auto"/>
        <w:jc w:val="center"/>
        <w:rPr>
          <w:rFonts w:cs="宋体" w:asciiTheme="minorEastAsia" w:hAnsiTheme="minorEastAsia"/>
          <w:szCs w:val="21"/>
          <w:lang w:val="zh-CN"/>
        </w:rPr>
      </w:pPr>
    </w:p>
    <w:p w14:paraId="22CF8B43">
      <w:pPr>
        <w:spacing w:line="360" w:lineRule="auto"/>
        <w:jc w:val="center"/>
        <w:rPr>
          <w:rFonts w:cs="宋体" w:asciiTheme="minorEastAsia" w:hAnsiTheme="minorEastAsia"/>
          <w:szCs w:val="21"/>
          <w:lang w:val="zh-CN"/>
        </w:rPr>
      </w:pPr>
    </w:p>
    <w:p w14:paraId="688CFAEC">
      <w:pPr>
        <w:spacing w:line="360" w:lineRule="auto"/>
        <w:jc w:val="center"/>
        <w:rPr>
          <w:rFonts w:cs="宋体" w:asciiTheme="minorEastAsia" w:hAnsiTheme="minorEastAsia"/>
          <w:szCs w:val="21"/>
          <w:lang w:val="zh-CN"/>
        </w:rPr>
      </w:pPr>
    </w:p>
    <w:p w14:paraId="70D35245">
      <w:pPr>
        <w:spacing w:line="360" w:lineRule="auto"/>
        <w:jc w:val="center"/>
        <w:rPr>
          <w:rFonts w:cs="宋体" w:asciiTheme="minorEastAsia" w:hAnsiTheme="minorEastAsia"/>
          <w:szCs w:val="21"/>
          <w:lang w:val="zh-CN"/>
        </w:rPr>
      </w:pPr>
    </w:p>
    <w:p w14:paraId="4BEF48B0">
      <w:pPr>
        <w:spacing w:line="360" w:lineRule="auto"/>
        <w:jc w:val="center"/>
        <w:rPr>
          <w:rFonts w:cs="宋体" w:asciiTheme="minorEastAsia" w:hAnsiTheme="minorEastAsia"/>
          <w:szCs w:val="21"/>
          <w:lang w:val="zh-CN"/>
        </w:rPr>
      </w:pPr>
    </w:p>
    <w:p w14:paraId="46A08B18">
      <w:pPr>
        <w:spacing w:line="360" w:lineRule="auto"/>
        <w:jc w:val="center"/>
        <w:rPr>
          <w:rFonts w:cs="宋体" w:asciiTheme="minorEastAsia" w:hAnsiTheme="minorEastAsia"/>
          <w:szCs w:val="21"/>
          <w:lang w:val="zh-CN"/>
        </w:rPr>
      </w:pPr>
    </w:p>
    <w:p w14:paraId="214F2AF5">
      <w:pPr>
        <w:spacing w:line="360" w:lineRule="auto"/>
        <w:jc w:val="center"/>
        <w:rPr>
          <w:rFonts w:cs="宋体" w:asciiTheme="minorEastAsia" w:hAnsiTheme="minorEastAsia"/>
          <w:szCs w:val="21"/>
          <w:lang w:val="zh-CN"/>
        </w:rPr>
      </w:pPr>
    </w:p>
    <w:p w14:paraId="6931DA1C">
      <w:pPr>
        <w:spacing w:line="360" w:lineRule="auto"/>
        <w:jc w:val="center"/>
        <w:rPr>
          <w:rFonts w:cs="宋体" w:asciiTheme="minorEastAsia" w:hAnsiTheme="minorEastAsia"/>
          <w:szCs w:val="21"/>
          <w:lang w:val="zh-CN"/>
        </w:rPr>
      </w:pPr>
    </w:p>
    <w:p w14:paraId="789E79CC">
      <w:pPr>
        <w:spacing w:line="360" w:lineRule="auto"/>
        <w:jc w:val="center"/>
        <w:rPr>
          <w:rFonts w:cs="宋体" w:asciiTheme="minorEastAsia" w:hAnsiTheme="minorEastAsia"/>
          <w:szCs w:val="21"/>
          <w:lang w:val="zh-CN"/>
        </w:rPr>
      </w:pPr>
    </w:p>
    <w:p w14:paraId="69CEE710">
      <w:pPr>
        <w:spacing w:line="360" w:lineRule="auto"/>
        <w:jc w:val="center"/>
        <w:rPr>
          <w:rFonts w:cs="宋体" w:asciiTheme="minorEastAsia" w:hAnsiTheme="minorEastAsia"/>
          <w:szCs w:val="21"/>
          <w:lang w:val="zh-CN"/>
        </w:rPr>
      </w:pPr>
    </w:p>
    <w:p w14:paraId="67E7D2FA">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 xml:space="preserve">4.9 </w:t>
      </w:r>
      <w:r>
        <w:rPr>
          <w:rFonts w:ascii="宋体" w:hAnsi="宋体"/>
          <w:b/>
          <w:bCs/>
          <w:sz w:val="24"/>
          <w:szCs w:val="24"/>
        </w:rPr>
        <w:t>中小企业声明函（货物）</w:t>
      </w:r>
    </w:p>
    <w:p w14:paraId="2CC7A955">
      <w:pPr>
        <w:spacing w:line="360" w:lineRule="auto"/>
        <w:jc w:val="center"/>
        <w:rPr>
          <w:rFonts w:ascii="宋体" w:hAnsi="宋体"/>
          <w:b/>
          <w:bCs/>
          <w:szCs w:val="21"/>
        </w:rPr>
      </w:pPr>
    </w:p>
    <w:p w14:paraId="0F621209">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0C9917B5">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57DB8B16">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45CFD0F3">
      <w:pPr>
        <w:spacing w:line="360" w:lineRule="auto"/>
        <w:ind w:firstLine="707" w:firstLineChars="337"/>
        <w:jc w:val="left"/>
      </w:pPr>
      <w:r>
        <w:t xml:space="preserve">…… </w:t>
      </w:r>
    </w:p>
    <w:p w14:paraId="7DF060C7">
      <w:pPr>
        <w:spacing w:line="360" w:lineRule="auto"/>
        <w:ind w:firstLine="707" w:firstLineChars="337"/>
        <w:jc w:val="left"/>
      </w:pPr>
      <w:r>
        <w:t>以上企业，不属于大企业的分支机构，不存在控股股东为大企业的情形，也不存在与大企业的负责人为同一人的情形。</w:t>
      </w:r>
    </w:p>
    <w:p w14:paraId="5C1D2FE9">
      <w:pPr>
        <w:spacing w:line="360" w:lineRule="auto"/>
        <w:ind w:firstLine="707" w:firstLineChars="337"/>
        <w:jc w:val="left"/>
      </w:pPr>
      <w:r>
        <w:t>本企业对上述声明内容的真实性负责。如有虚假，将依法承担相应责任。</w:t>
      </w:r>
    </w:p>
    <w:p w14:paraId="57A7B21D">
      <w:pPr>
        <w:spacing w:line="360" w:lineRule="auto"/>
        <w:ind w:firstLine="707" w:firstLineChars="337"/>
        <w:jc w:val="left"/>
      </w:pPr>
    </w:p>
    <w:p w14:paraId="46FC5920">
      <w:pPr>
        <w:spacing w:line="360" w:lineRule="auto"/>
        <w:ind w:firstLine="707" w:firstLineChars="337"/>
        <w:jc w:val="left"/>
      </w:pPr>
    </w:p>
    <w:p w14:paraId="7D23D6CD">
      <w:pPr>
        <w:spacing w:line="480" w:lineRule="auto"/>
        <w:ind w:firstLine="5957" w:firstLineChars="2837"/>
        <w:jc w:val="left"/>
      </w:pPr>
      <w:r>
        <w:t>企业名称（盖章）：</w:t>
      </w:r>
    </w:p>
    <w:p w14:paraId="1F03284D">
      <w:pPr>
        <w:spacing w:line="480" w:lineRule="auto"/>
        <w:ind w:firstLine="5957" w:firstLineChars="2837"/>
        <w:jc w:val="left"/>
        <w:rPr>
          <w:rFonts w:cs="Arial" w:asciiTheme="minorEastAsia" w:hAnsiTheme="minorEastAsia"/>
          <w:szCs w:val="21"/>
        </w:rPr>
      </w:pPr>
      <w:r>
        <w:t>日期：</w:t>
      </w:r>
    </w:p>
    <w:p w14:paraId="21715D88">
      <w:pPr>
        <w:spacing w:line="480" w:lineRule="auto"/>
        <w:ind w:left="4358" w:leftChars="2075"/>
        <w:rPr>
          <w:rFonts w:cs="Arial" w:asciiTheme="minorEastAsia" w:hAnsiTheme="minorEastAsia"/>
          <w:szCs w:val="21"/>
        </w:rPr>
      </w:pPr>
    </w:p>
    <w:p w14:paraId="2350584C">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3A716DE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14:paraId="3CA208C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65386F82">
      <w:pPr>
        <w:widowControl/>
        <w:spacing w:before="100" w:beforeAutospacing="1" w:after="100" w:afterAutospacing="1" w:line="360" w:lineRule="auto"/>
        <w:contextualSpacing/>
        <w:jc w:val="left"/>
        <w:rPr>
          <w:rFonts w:ascii="宋体" w:hAnsi="宋体" w:cs="Arial"/>
          <w:kern w:val="0"/>
          <w:szCs w:val="21"/>
        </w:rPr>
      </w:pPr>
    </w:p>
    <w:p w14:paraId="53920AF2">
      <w:pPr>
        <w:widowControl/>
        <w:jc w:val="left"/>
        <w:rPr>
          <w:rFonts w:ascii="宋体" w:hAnsi="宋体"/>
          <w:b/>
          <w:bCs/>
          <w:sz w:val="24"/>
          <w:szCs w:val="24"/>
        </w:rPr>
      </w:pPr>
      <w:r>
        <w:rPr>
          <w:rFonts w:ascii="宋体" w:hAnsi="宋体"/>
          <w:b/>
          <w:bCs/>
          <w:sz w:val="24"/>
          <w:szCs w:val="24"/>
        </w:rPr>
        <w:br w:type="page"/>
      </w:r>
    </w:p>
    <w:p w14:paraId="0A823DAE">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4.10 残疾人福利性单位声明函</w:t>
      </w:r>
    </w:p>
    <w:p w14:paraId="487B58C6">
      <w:pPr>
        <w:spacing w:line="360" w:lineRule="auto"/>
        <w:rPr>
          <w:rFonts w:ascii="宋体" w:hAnsi="宋体"/>
          <w:szCs w:val="21"/>
        </w:rPr>
      </w:pPr>
    </w:p>
    <w:p w14:paraId="7F0889CB">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06528EB">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1D951933">
      <w:pPr>
        <w:spacing w:line="360" w:lineRule="auto"/>
        <w:rPr>
          <w:rFonts w:ascii="宋体" w:hAnsi="宋体"/>
          <w:szCs w:val="21"/>
        </w:rPr>
      </w:pPr>
    </w:p>
    <w:p w14:paraId="7E236F0A">
      <w:pPr>
        <w:spacing w:line="360" w:lineRule="auto"/>
        <w:rPr>
          <w:rFonts w:ascii="宋体" w:hAnsi="宋体"/>
          <w:szCs w:val="21"/>
        </w:rPr>
      </w:pPr>
    </w:p>
    <w:p w14:paraId="751EF06B">
      <w:pPr>
        <w:spacing w:line="360" w:lineRule="auto"/>
        <w:rPr>
          <w:rFonts w:ascii="宋体" w:hAnsi="宋体"/>
          <w:szCs w:val="21"/>
        </w:rPr>
      </w:pPr>
    </w:p>
    <w:p w14:paraId="7DF45CE2">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4932239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50B608B1">
      <w:pPr>
        <w:spacing w:line="480" w:lineRule="auto"/>
        <w:ind w:left="4358" w:leftChars="2075"/>
        <w:rPr>
          <w:rFonts w:cs="Arial" w:asciiTheme="minorEastAsia" w:hAnsiTheme="minorEastAsia"/>
          <w:szCs w:val="21"/>
        </w:rPr>
      </w:pPr>
    </w:p>
    <w:p w14:paraId="38A89750"/>
    <w:p w14:paraId="279583D5"/>
    <w:p w14:paraId="5922135E"/>
    <w:p w14:paraId="3BD13D2C"/>
    <w:p w14:paraId="5D99C6F0"/>
    <w:p w14:paraId="28AF2E44"/>
    <w:p w14:paraId="538A3997"/>
    <w:p w14:paraId="314F4F59"/>
    <w:p w14:paraId="6C6BAA3F"/>
    <w:p w14:paraId="06064487"/>
    <w:p w14:paraId="771AB2DF"/>
    <w:p w14:paraId="37CD78FB"/>
    <w:p w14:paraId="697F942C"/>
    <w:p w14:paraId="1B399D2F"/>
    <w:p w14:paraId="7FE37D2F"/>
    <w:p w14:paraId="0B1612CF"/>
    <w:p w14:paraId="316E3AA9"/>
    <w:p w14:paraId="6D9EACD0"/>
    <w:p w14:paraId="56989F65">
      <w:pPr>
        <w:autoSpaceDE w:val="0"/>
        <w:autoSpaceDN w:val="0"/>
        <w:adjustRightInd w:val="0"/>
        <w:spacing w:line="360" w:lineRule="auto"/>
        <w:jc w:val="center"/>
        <w:rPr>
          <w:rFonts w:cs="黑体" w:asciiTheme="minorEastAsia" w:hAnsiTheme="minorEastAsia"/>
          <w:b/>
          <w:bCs/>
          <w:sz w:val="15"/>
          <w:szCs w:val="15"/>
          <w:lang w:val="zh-CN"/>
        </w:rPr>
      </w:pPr>
    </w:p>
    <w:p w14:paraId="3D65DEB2">
      <w:pPr>
        <w:autoSpaceDE w:val="0"/>
        <w:autoSpaceDN w:val="0"/>
        <w:adjustRightInd w:val="0"/>
        <w:spacing w:line="360" w:lineRule="auto"/>
        <w:rPr>
          <w:rFonts w:cs="黑体" w:asciiTheme="minorEastAsia" w:hAnsiTheme="minorEastAsia"/>
          <w:b/>
          <w:bCs/>
          <w:sz w:val="15"/>
          <w:szCs w:val="15"/>
          <w:lang w:val="zh-CN"/>
        </w:rPr>
      </w:pPr>
    </w:p>
    <w:p w14:paraId="30D5293E">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47225357"/>
    <w:p w14:paraId="61016B54"/>
    <w:p w14:paraId="374A8267"/>
    <w:p w14:paraId="3232FA6B">
      <w:pPr>
        <w:spacing w:line="360" w:lineRule="auto"/>
        <w:jc w:val="center"/>
        <w:rPr>
          <w:rFonts w:ascii="宋体" w:hAnsi="宋体"/>
          <w:b/>
          <w:bCs/>
          <w:sz w:val="28"/>
          <w:szCs w:val="28"/>
        </w:rPr>
      </w:pPr>
      <w:r>
        <w:rPr>
          <w:rFonts w:ascii="宋体" w:hAnsi="宋体"/>
          <w:b/>
          <w:bCs/>
          <w:sz w:val="28"/>
          <w:szCs w:val="28"/>
        </w:rPr>
        <w:t>除招标文件另有规定外，</w:t>
      </w:r>
      <w:r>
        <w:rPr>
          <w:rFonts w:hint="eastAsia" w:ascii="宋体" w:hAnsi="宋体"/>
          <w:b/>
          <w:bCs/>
          <w:sz w:val="28"/>
          <w:szCs w:val="28"/>
          <w:lang w:eastAsia="zh-CN"/>
        </w:rPr>
        <w:t>供应商</w:t>
      </w:r>
      <w:r>
        <w:rPr>
          <w:rFonts w:ascii="宋体" w:hAnsi="宋体"/>
          <w:b/>
          <w:bCs/>
          <w:sz w:val="28"/>
          <w:szCs w:val="28"/>
        </w:rPr>
        <w:t>认为需要提交的其他证明材料或资料加盖</w:t>
      </w:r>
      <w:r>
        <w:rPr>
          <w:rFonts w:hint="eastAsia" w:ascii="宋体" w:hAnsi="宋体"/>
          <w:b/>
          <w:bCs/>
          <w:sz w:val="28"/>
          <w:szCs w:val="28"/>
          <w:lang w:eastAsia="zh-CN"/>
        </w:rPr>
        <w:t>供应商</w:t>
      </w:r>
      <w:r>
        <w:rPr>
          <w:rFonts w:ascii="宋体" w:hAnsi="宋体"/>
          <w:b/>
          <w:bCs/>
          <w:sz w:val="28"/>
          <w:szCs w:val="28"/>
        </w:rPr>
        <w:t>单位公章后应在此项下提交。</w:t>
      </w:r>
    </w:p>
    <w:p w14:paraId="0E1AFB56">
      <w:pPr>
        <w:spacing w:line="360" w:lineRule="auto"/>
        <w:jc w:val="center"/>
        <w:rPr>
          <w:rFonts w:ascii="宋体" w:hAnsi="宋体"/>
          <w:b/>
          <w:bCs/>
          <w:sz w:val="28"/>
          <w:szCs w:val="28"/>
        </w:rPr>
      </w:pPr>
      <w:r>
        <w:rPr>
          <w:rFonts w:ascii="宋体" w:hAnsi="宋体"/>
          <w:b/>
          <w:bCs/>
          <w:sz w:val="28"/>
          <w:szCs w:val="28"/>
        </w:rPr>
        <w:t> </w:t>
      </w:r>
    </w:p>
    <w:p w14:paraId="2425D32F">
      <w:pPr>
        <w:autoSpaceDE w:val="0"/>
        <w:autoSpaceDN w:val="0"/>
        <w:adjustRightInd w:val="0"/>
        <w:spacing w:line="360" w:lineRule="auto"/>
        <w:jc w:val="center"/>
        <w:outlineLvl w:val="9"/>
        <w:rPr>
          <w:rFonts w:hAnsi="宋体" w:eastAsia="宋体"/>
          <w:b/>
          <w:snapToGrid w:val="0"/>
          <w:kern w:val="0"/>
          <w:sz w:val="36"/>
          <w:szCs w:val="36"/>
        </w:rPr>
      </w:pPr>
    </w:p>
    <w:p w14:paraId="1CFA8FD6">
      <w:pPr>
        <w:autoSpaceDE w:val="0"/>
        <w:autoSpaceDN w:val="0"/>
        <w:adjustRightInd w:val="0"/>
        <w:spacing w:line="360" w:lineRule="auto"/>
        <w:jc w:val="center"/>
        <w:outlineLvl w:val="9"/>
        <w:rPr>
          <w:rFonts w:hAnsi="宋体" w:eastAsia="宋体"/>
          <w:b/>
          <w:snapToGrid w:val="0"/>
          <w:kern w:val="0"/>
          <w:sz w:val="36"/>
          <w:szCs w:val="36"/>
        </w:rPr>
      </w:pPr>
    </w:p>
    <w:p w14:paraId="16515FFF">
      <w:pPr>
        <w:snapToGrid w:val="0"/>
        <w:spacing w:line="360" w:lineRule="auto"/>
        <w:jc w:val="center"/>
        <w:rPr>
          <w:rFonts w:hAnsi="宋体" w:eastAsia="宋体"/>
          <w:b/>
          <w:snapToGrid w:val="0"/>
          <w:kern w:val="0"/>
          <w:sz w:val="36"/>
          <w:szCs w:val="36"/>
        </w:rPr>
      </w:pPr>
    </w:p>
    <w:p w14:paraId="765FC229">
      <w:pPr>
        <w:snapToGrid w:val="0"/>
        <w:spacing w:line="360" w:lineRule="auto"/>
        <w:jc w:val="center"/>
        <w:rPr>
          <w:rFonts w:hAnsi="宋体" w:eastAsia="宋体"/>
          <w:b/>
          <w:snapToGrid w:val="0"/>
          <w:kern w:val="0"/>
          <w:sz w:val="36"/>
          <w:szCs w:val="36"/>
        </w:rPr>
      </w:pPr>
    </w:p>
    <w:p w14:paraId="4EA63D4C">
      <w:pPr>
        <w:snapToGrid w:val="0"/>
        <w:spacing w:line="360" w:lineRule="auto"/>
        <w:jc w:val="center"/>
        <w:rPr>
          <w:rFonts w:hAnsi="宋体" w:eastAsia="宋体"/>
          <w:b/>
          <w:snapToGrid w:val="0"/>
          <w:kern w:val="0"/>
          <w:sz w:val="36"/>
          <w:szCs w:val="36"/>
        </w:rPr>
      </w:pPr>
    </w:p>
    <w:p w14:paraId="24823A3C">
      <w:pPr>
        <w:snapToGrid w:val="0"/>
        <w:spacing w:line="360" w:lineRule="auto"/>
        <w:rPr>
          <w:rFonts w:hAnsi="宋体" w:eastAsia="宋体"/>
          <w:b/>
          <w:snapToGrid w:val="0"/>
          <w:kern w:val="0"/>
          <w:sz w:val="36"/>
          <w:szCs w:val="36"/>
        </w:rPr>
      </w:pPr>
    </w:p>
    <w:p w14:paraId="5A1FB57E">
      <w:pPr>
        <w:snapToGrid w:val="0"/>
        <w:spacing w:line="360" w:lineRule="auto"/>
        <w:jc w:val="center"/>
        <w:rPr>
          <w:rFonts w:hAnsi="宋体" w:eastAsia="宋体"/>
          <w:b/>
          <w:snapToGrid w:val="0"/>
          <w:kern w:val="0"/>
          <w:sz w:val="36"/>
          <w:szCs w:val="36"/>
        </w:rPr>
      </w:pPr>
    </w:p>
    <w:p w14:paraId="5E3E0C1C">
      <w:pPr>
        <w:autoSpaceDE w:val="0"/>
        <w:autoSpaceDN w:val="0"/>
        <w:adjustRightInd w:val="0"/>
        <w:spacing w:line="360" w:lineRule="auto"/>
        <w:jc w:val="center"/>
        <w:outlineLvl w:val="9"/>
        <w:rPr>
          <w:rFonts w:ascii="宋体" w:hAnsi="宋体"/>
          <w:b/>
          <w:bCs/>
          <w:color w:val="000000"/>
          <w:sz w:val="24"/>
          <w:szCs w:val="24"/>
        </w:rPr>
      </w:pPr>
    </w:p>
    <w:p w14:paraId="21AE6A25">
      <w:pPr>
        <w:autoSpaceDE w:val="0"/>
        <w:autoSpaceDN w:val="0"/>
        <w:adjustRightInd w:val="0"/>
        <w:spacing w:line="360" w:lineRule="auto"/>
        <w:jc w:val="center"/>
        <w:outlineLvl w:val="9"/>
        <w:rPr>
          <w:rFonts w:ascii="宋体" w:hAnsi="宋体"/>
          <w:b/>
          <w:bCs/>
          <w:color w:val="000000"/>
          <w:sz w:val="24"/>
          <w:szCs w:val="24"/>
        </w:rPr>
      </w:pPr>
    </w:p>
    <w:p w14:paraId="5B8E132B">
      <w:pPr>
        <w:autoSpaceDE w:val="0"/>
        <w:autoSpaceDN w:val="0"/>
        <w:adjustRightInd w:val="0"/>
        <w:spacing w:line="360" w:lineRule="auto"/>
        <w:jc w:val="center"/>
        <w:outlineLvl w:val="9"/>
        <w:rPr>
          <w:rFonts w:ascii="宋体" w:hAnsi="宋体"/>
          <w:b/>
          <w:bCs/>
          <w:color w:val="000000"/>
          <w:sz w:val="24"/>
          <w:szCs w:val="24"/>
        </w:rPr>
      </w:pPr>
    </w:p>
    <w:p w14:paraId="4C617522">
      <w:pPr>
        <w:autoSpaceDE w:val="0"/>
        <w:autoSpaceDN w:val="0"/>
        <w:adjustRightInd w:val="0"/>
        <w:spacing w:line="360" w:lineRule="auto"/>
        <w:jc w:val="center"/>
        <w:outlineLvl w:val="9"/>
        <w:rPr>
          <w:rFonts w:ascii="宋体" w:hAnsi="宋体"/>
          <w:b/>
          <w:bCs/>
          <w:color w:val="000000"/>
          <w:sz w:val="24"/>
          <w:szCs w:val="24"/>
        </w:rPr>
      </w:pPr>
    </w:p>
    <w:p w14:paraId="055F2620">
      <w:pPr>
        <w:autoSpaceDE w:val="0"/>
        <w:autoSpaceDN w:val="0"/>
        <w:adjustRightInd w:val="0"/>
        <w:spacing w:line="480" w:lineRule="auto"/>
        <w:rPr>
          <w:rFonts w:cs="宋体" w:asciiTheme="minorEastAsia" w:hAnsiTheme="minorEastAsia"/>
          <w:sz w:val="24"/>
          <w:szCs w:val="24"/>
          <w:lang w:val="zh-CN"/>
        </w:rPr>
      </w:pPr>
    </w:p>
    <w:p w14:paraId="0A89AA9C">
      <w:pPr>
        <w:autoSpaceDE w:val="0"/>
        <w:autoSpaceDN w:val="0"/>
        <w:adjustRightInd w:val="0"/>
        <w:spacing w:line="480" w:lineRule="auto"/>
        <w:rPr>
          <w:rFonts w:cs="宋体" w:asciiTheme="minorEastAsia" w:hAnsiTheme="minorEastAsia"/>
          <w:sz w:val="24"/>
          <w:szCs w:val="24"/>
          <w:lang w:val="zh-CN"/>
        </w:rPr>
      </w:pPr>
    </w:p>
    <w:p w14:paraId="2D9ED4B0">
      <w:pPr>
        <w:autoSpaceDE w:val="0"/>
        <w:autoSpaceDN w:val="0"/>
        <w:adjustRightInd w:val="0"/>
        <w:spacing w:line="480" w:lineRule="auto"/>
        <w:rPr>
          <w:rFonts w:cs="宋体" w:asciiTheme="minorEastAsia" w:hAnsiTheme="minorEastAsia"/>
          <w:sz w:val="24"/>
          <w:szCs w:val="24"/>
          <w:lang w:val="zh-CN"/>
        </w:rPr>
      </w:pPr>
    </w:p>
    <w:p w14:paraId="06277C76">
      <w:pPr>
        <w:autoSpaceDE w:val="0"/>
        <w:autoSpaceDN w:val="0"/>
        <w:adjustRightInd w:val="0"/>
        <w:spacing w:line="480" w:lineRule="auto"/>
        <w:rPr>
          <w:rFonts w:cs="宋体" w:asciiTheme="minorEastAsia" w:hAnsiTheme="minorEastAsia"/>
          <w:sz w:val="24"/>
          <w:szCs w:val="24"/>
          <w:lang w:val="zh-CN"/>
        </w:rPr>
      </w:pPr>
    </w:p>
    <w:p w14:paraId="721FD4A9">
      <w:pPr>
        <w:widowControl/>
        <w:jc w:val="left"/>
        <w:rPr>
          <w:rFonts w:ascii="宋体" w:hAnsi="宋体"/>
          <w:b/>
          <w:bCs/>
          <w:sz w:val="24"/>
          <w:szCs w:val="24"/>
        </w:rPr>
      </w:pP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936F">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9525">
                        <a:noFill/>
                      </a:ln>
                      <a:effectLst/>
                    </wps:spPr>
                    <wps:txbx>
                      <w:txbxContent>
                        <w:p w14:paraId="1FF46E4C">
                          <w:pPr>
                            <w:pStyle w:val="19"/>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6WFNAAAAADAQAADwAAAAAAAAABACAA&#10;AAAiAAAAZHJzL2Rvd25yZXYueG1sUEsBAhQAFAAAAAgAh07iQFiDho3cAQAArgMAAA4AAAAAAAAA&#10;AQAgAAAAHwEAAGRycy9lMm9Eb2MueG1sUEsFBgAAAAAGAAYAWQEAAG0FAAAAAA==&#10;">
              <v:fill on="f" focussize="0,0"/>
              <v:stroke on="f"/>
              <v:imagedata o:title=""/>
              <o:lock v:ext="edit" aspectratio="f"/>
              <v:textbox inset="0mm,0mm,0mm,0mm" style="mso-fit-shape-to-text:t;">
                <w:txbxContent>
                  <w:p w14:paraId="1FF46E4C">
                    <w:pPr>
                      <w:pStyle w:val="1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4"/>
      <w:suff w:val="nothing"/>
      <w:lvlText w:val="第%1部分"/>
      <w:lvlJc w:val="center"/>
      <w:pPr>
        <w:ind w:left="-288" w:firstLine="288"/>
      </w:pPr>
      <w:rPr>
        <w:rFonts w:hint="eastAsia"/>
        <w:sz w:val="28"/>
        <w:szCs w:val="28"/>
      </w:rPr>
    </w:lvl>
    <w:lvl w:ilvl="1" w:tentative="0">
      <w:start w:val="1"/>
      <w:numFmt w:val="chineseCountingThousand"/>
      <w:pStyle w:val="5"/>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14"/>
    <w:multiLevelType w:val="multilevel"/>
    <w:tmpl w:val="00000014"/>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EB69CD"/>
    <w:multiLevelType w:val="multilevel"/>
    <w:tmpl w:val="00EB69CD"/>
    <w:lvl w:ilvl="0" w:tentative="0">
      <w:start w:val="27"/>
      <w:numFmt w:val="decimal"/>
      <w:lvlText w:val="%1.2.4"/>
      <w:lvlJc w:val="left"/>
      <w:pPr>
        <w:ind w:left="420" w:hanging="420"/>
      </w:pPr>
    </w:lvl>
    <w:lvl w:ilvl="1" w:tentative="0">
      <w:start w:val="1"/>
      <w:numFmt w:val="lowerLetter"/>
      <w:lvlText w:val="%2)"/>
      <w:lvlJc w:val="left"/>
      <w:pPr>
        <w:ind w:left="-578" w:hanging="420"/>
      </w:pPr>
    </w:lvl>
    <w:lvl w:ilvl="2" w:tentative="0">
      <w:start w:val="1"/>
      <w:numFmt w:val="lowerRoman"/>
      <w:lvlText w:val="%3."/>
      <w:lvlJc w:val="right"/>
      <w:pPr>
        <w:ind w:left="-158" w:hanging="420"/>
      </w:pPr>
    </w:lvl>
    <w:lvl w:ilvl="3" w:tentative="0">
      <w:start w:val="1"/>
      <w:numFmt w:val="decimal"/>
      <w:lvlText w:val="%4."/>
      <w:lvlJc w:val="left"/>
      <w:pPr>
        <w:ind w:left="262" w:hanging="420"/>
      </w:pPr>
    </w:lvl>
    <w:lvl w:ilvl="4" w:tentative="0">
      <w:start w:val="1"/>
      <w:numFmt w:val="lowerLetter"/>
      <w:lvlText w:val="%5)"/>
      <w:lvlJc w:val="left"/>
      <w:pPr>
        <w:ind w:left="682" w:hanging="420"/>
      </w:pPr>
    </w:lvl>
    <w:lvl w:ilvl="5" w:tentative="0">
      <w:start w:val="1"/>
      <w:numFmt w:val="lowerRoman"/>
      <w:lvlText w:val="%6."/>
      <w:lvlJc w:val="right"/>
      <w:pPr>
        <w:ind w:left="1102" w:hanging="420"/>
      </w:pPr>
    </w:lvl>
    <w:lvl w:ilvl="6" w:tentative="0">
      <w:start w:val="1"/>
      <w:numFmt w:val="decimal"/>
      <w:lvlText w:val="%7."/>
      <w:lvlJc w:val="left"/>
      <w:pPr>
        <w:ind w:left="1522" w:hanging="420"/>
      </w:pPr>
    </w:lvl>
    <w:lvl w:ilvl="7" w:tentative="0">
      <w:start w:val="1"/>
      <w:numFmt w:val="lowerLetter"/>
      <w:lvlText w:val="%8)"/>
      <w:lvlJc w:val="left"/>
      <w:pPr>
        <w:ind w:left="1942" w:hanging="420"/>
      </w:pPr>
    </w:lvl>
    <w:lvl w:ilvl="8" w:tentative="0">
      <w:start w:val="1"/>
      <w:numFmt w:val="lowerRoman"/>
      <w:lvlText w:val="%9."/>
      <w:lvlJc w:val="right"/>
      <w:pPr>
        <w:ind w:left="2362" w:hanging="420"/>
      </w:pPr>
    </w:lvl>
  </w:abstractNum>
  <w:abstractNum w:abstractNumId="3">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
    <w:nsid w:val="0AF92C7A"/>
    <w:multiLevelType w:val="multilevel"/>
    <w:tmpl w:val="0AF92C7A"/>
    <w:lvl w:ilvl="0" w:tentative="0">
      <w:start w:val="1"/>
      <w:numFmt w:val="decimal"/>
      <w:lvlText w:val="25. %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11077BE7"/>
    <w:multiLevelType w:val="multilevel"/>
    <w:tmpl w:val="11077BE7"/>
    <w:lvl w:ilvl="0" w:tentative="0">
      <w:start w:val="27"/>
      <w:numFmt w:val="decimal"/>
      <w:lvlText w:val="%1.2.8"/>
      <w:lvlJc w:val="left"/>
      <w:pPr>
        <w:ind w:left="420" w:hanging="420"/>
      </w:pPr>
    </w:lvl>
    <w:lvl w:ilvl="1" w:tentative="0">
      <w:start w:val="1"/>
      <w:numFmt w:val="lowerLetter"/>
      <w:lvlText w:val="%2)"/>
      <w:lvlJc w:val="left"/>
      <w:pPr>
        <w:ind w:left="-578" w:hanging="420"/>
      </w:pPr>
    </w:lvl>
    <w:lvl w:ilvl="2" w:tentative="0">
      <w:start w:val="1"/>
      <w:numFmt w:val="lowerRoman"/>
      <w:lvlText w:val="%3."/>
      <w:lvlJc w:val="right"/>
      <w:pPr>
        <w:ind w:left="-158" w:hanging="420"/>
      </w:pPr>
    </w:lvl>
    <w:lvl w:ilvl="3" w:tentative="0">
      <w:start w:val="1"/>
      <w:numFmt w:val="decimal"/>
      <w:lvlText w:val="%4."/>
      <w:lvlJc w:val="left"/>
      <w:pPr>
        <w:ind w:left="262" w:hanging="420"/>
      </w:pPr>
    </w:lvl>
    <w:lvl w:ilvl="4" w:tentative="0">
      <w:start w:val="1"/>
      <w:numFmt w:val="lowerLetter"/>
      <w:lvlText w:val="%5)"/>
      <w:lvlJc w:val="left"/>
      <w:pPr>
        <w:ind w:left="682" w:hanging="420"/>
      </w:pPr>
    </w:lvl>
    <w:lvl w:ilvl="5" w:tentative="0">
      <w:start w:val="1"/>
      <w:numFmt w:val="lowerRoman"/>
      <w:lvlText w:val="%6."/>
      <w:lvlJc w:val="right"/>
      <w:pPr>
        <w:ind w:left="1102" w:hanging="420"/>
      </w:pPr>
    </w:lvl>
    <w:lvl w:ilvl="6" w:tentative="0">
      <w:start w:val="1"/>
      <w:numFmt w:val="decimal"/>
      <w:lvlText w:val="%7."/>
      <w:lvlJc w:val="left"/>
      <w:pPr>
        <w:ind w:left="1522" w:hanging="420"/>
      </w:pPr>
    </w:lvl>
    <w:lvl w:ilvl="7" w:tentative="0">
      <w:start w:val="1"/>
      <w:numFmt w:val="lowerLetter"/>
      <w:lvlText w:val="%8)"/>
      <w:lvlJc w:val="left"/>
      <w:pPr>
        <w:ind w:left="1942" w:hanging="420"/>
      </w:pPr>
    </w:lvl>
    <w:lvl w:ilvl="8" w:tentative="0">
      <w:start w:val="1"/>
      <w:numFmt w:val="lowerRoman"/>
      <w:lvlText w:val="%9."/>
      <w:lvlJc w:val="right"/>
      <w:pPr>
        <w:ind w:left="2362" w:hanging="420"/>
      </w:pPr>
    </w:lvl>
  </w:abstractNum>
  <w:abstractNum w:abstractNumId="8">
    <w:nsid w:val="11831104"/>
    <w:multiLevelType w:val="multilevel"/>
    <w:tmpl w:val="11831104"/>
    <w:lvl w:ilvl="0" w:tentative="0">
      <w:start w:val="27"/>
      <w:numFmt w:val="decimal"/>
      <w:lvlText w:val="%1.3.1"/>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9">
    <w:nsid w:val="14DF6468"/>
    <w:multiLevelType w:val="multilevel"/>
    <w:tmpl w:val="14DF6468"/>
    <w:lvl w:ilvl="0" w:tentative="0">
      <w:start w:val="1"/>
      <w:numFmt w:val="decimal"/>
      <w:lvlText w:val="24. %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152B3F79"/>
    <w:multiLevelType w:val="multilevel"/>
    <w:tmpl w:val="152B3F79"/>
    <w:lvl w:ilvl="0" w:tentative="0">
      <w:start w:val="2"/>
      <w:numFmt w:val="decimal"/>
      <w:lvlText w:val="33.1.%1"/>
      <w:lvlJc w:val="left"/>
      <w:pPr>
        <w:ind w:left="1411"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2">
    <w:nsid w:val="19C5477B"/>
    <w:multiLevelType w:val="multilevel"/>
    <w:tmpl w:val="19C5477B"/>
    <w:lvl w:ilvl="0" w:tentative="0">
      <w:start w:val="1"/>
      <w:numFmt w:val="decimal"/>
      <w:lvlText w:val="10. %1 "/>
      <w:lvlJc w:val="left"/>
      <w:pPr>
        <w:ind w:left="844" w:hanging="420"/>
      </w:pPr>
      <w:rPr>
        <w:rFonts w:hint="eastAsia"/>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13">
    <w:nsid w:val="1A9F0EE7"/>
    <w:multiLevelType w:val="multilevel"/>
    <w:tmpl w:val="1A9F0EE7"/>
    <w:lvl w:ilvl="0" w:tentative="0">
      <w:start w:val="1"/>
      <w:numFmt w:val="decimal"/>
      <w:lvlText w:val="23.3.%1"/>
      <w:lvlJc w:val="left"/>
      <w:pPr>
        <w:ind w:left="1369" w:hanging="420"/>
      </w:pPr>
      <w:rPr>
        <w:rFonts w:hint="eastAsia" w:asciiTheme="minorEastAsia" w:hAnsiTheme="minorEastAsia" w:eastAsiaTheme="minor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14">
    <w:nsid w:val="1B791889"/>
    <w:multiLevelType w:val="multilevel"/>
    <w:tmpl w:val="1B791889"/>
    <w:lvl w:ilvl="0" w:tentative="0">
      <w:start w:val="27"/>
      <w:numFmt w:val="decimal"/>
      <w:lvlText w:val="%1.3.3"/>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5">
    <w:nsid w:val="214802C3"/>
    <w:multiLevelType w:val="multilevel"/>
    <w:tmpl w:val="214802C3"/>
    <w:lvl w:ilvl="0" w:tentative="0">
      <w:start w:val="1"/>
      <w:numFmt w:val="decimal"/>
      <w:lvlText w:val="%1."/>
      <w:lvlJc w:val="left"/>
      <w:pPr>
        <w:ind w:left="420" w:hanging="420"/>
      </w:pPr>
      <w:rPr>
        <w:rFonts w:hint="eastAsia"/>
      </w:rPr>
    </w:lvl>
    <w:lvl w:ilvl="1" w:tentative="0">
      <w:start w:val="1"/>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6">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7">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34D46EC"/>
    <w:multiLevelType w:val="singleLevel"/>
    <w:tmpl w:val="234D46EC"/>
    <w:lvl w:ilvl="0" w:tentative="0">
      <w:start w:val="1"/>
      <w:numFmt w:val="chineseCounting"/>
      <w:suff w:val="space"/>
      <w:lvlText w:val="第%1章"/>
      <w:lvlJc w:val="left"/>
      <w:rPr>
        <w:rFonts w:hint="eastAsia"/>
      </w:rPr>
    </w:lvl>
  </w:abstractNum>
  <w:abstractNum w:abstractNumId="19">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0">
    <w:nsid w:val="25FF5A5D"/>
    <w:multiLevelType w:val="multilevel"/>
    <w:tmpl w:val="25FF5A5D"/>
    <w:lvl w:ilvl="0" w:tentative="0">
      <w:start w:val="32"/>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1">
    <w:nsid w:val="275F273D"/>
    <w:multiLevelType w:val="multilevel"/>
    <w:tmpl w:val="275F273D"/>
    <w:lvl w:ilvl="0" w:tentative="0">
      <w:start w:val="27"/>
      <w:numFmt w:val="decimal"/>
      <w:lvlText w:val="%1.2.1"/>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3">
    <w:nsid w:val="297E0DFA"/>
    <w:multiLevelType w:val="multilevel"/>
    <w:tmpl w:val="297E0DFA"/>
    <w:lvl w:ilvl="0" w:tentative="0">
      <w:start w:val="27"/>
      <w:numFmt w:val="decimal"/>
      <w:lvlText w:val="%1.2.3"/>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25">
    <w:nsid w:val="2D060845"/>
    <w:multiLevelType w:val="multilevel"/>
    <w:tmpl w:val="2D060845"/>
    <w:lvl w:ilvl="0" w:tentative="0">
      <w:start w:val="1"/>
      <w:numFmt w:val="decimal"/>
      <w:lvlText w:val="22.2.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6">
    <w:nsid w:val="313C1637"/>
    <w:multiLevelType w:val="multilevel"/>
    <w:tmpl w:val="313C1637"/>
    <w:lvl w:ilvl="0" w:tentative="0">
      <w:start w:val="1"/>
      <w:numFmt w:val="decimal"/>
      <w:lvlText w:val="3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7">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8">
    <w:nsid w:val="37347244"/>
    <w:multiLevelType w:val="multilevel"/>
    <w:tmpl w:val="37347244"/>
    <w:lvl w:ilvl="0" w:tentative="0">
      <w:start w:val="1"/>
      <w:numFmt w:val="decimal"/>
      <w:lvlText w:val="28. %1 "/>
      <w:lvlJc w:val="left"/>
      <w:pPr>
        <w:ind w:left="1384" w:hanging="420"/>
      </w:pPr>
      <w:rPr>
        <w:rFonts w:hint="eastAsia" w:asciiTheme="minorEastAsia" w:hAnsiTheme="minorEastAsia" w:eastAsiaTheme="minor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9">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0">
    <w:nsid w:val="39314D43"/>
    <w:multiLevelType w:val="multilevel"/>
    <w:tmpl w:val="39314D43"/>
    <w:lvl w:ilvl="0" w:tentative="0">
      <w:start w:val="1"/>
      <w:numFmt w:val="decimal"/>
      <w:lvlText w:val="27.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1">
    <w:nsid w:val="3B4D4108"/>
    <w:multiLevelType w:val="multilevel"/>
    <w:tmpl w:val="3B4D4108"/>
    <w:lvl w:ilvl="0" w:tentative="0">
      <w:start w:val="1"/>
      <w:numFmt w:val="decimal"/>
      <w:lvlText w:val="20.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2">
    <w:nsid w:val="3F1972E5"/>
    <w:multiLevelType w:val="multilevel"/>
    <w:tmpl w:val="3F1972E5"/>
    <w:lvl w:ilvl="0" w:tentative="0">
      <w:start w:val="1"/>
      <w:numFmt w:val="decimal"/>
      <w:lvlText w:val="2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3">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43F26D24"/>
    <w:multiLevelType w:val="multilevel"/>
    <w:tmpl w:val="43F26D24"/>
    <w:lvl w:ilvl="0" w:tentative="0">
      <w:start w:val="33"/>
      <w:numFmt w:val="decimal"/>
      <w:lvlText w:val="%1."/>
      <w:lvlJc w:val="left"/>
      <w:pPr>
        <w:ind w:left="420" w:hanging="420"/>
      </w:pPr>
      <w:rPr>
        <w:rFonts w:hint="eastAsia"/>
        <w:color w:val="auto"/>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5">
    <w:nsid w:val="4BBA53D1"/>
    <w:multiLevelType w:val="multilevel"/>
    <w:tmpl w:val="4BBA53D1"/>
    <w:lvl w:ilvl="0" w:tentative="0">
      <w:start w:val="1"/>
      <w:numFmt w:val="decimal"/>
      <w:lvlText w:val="33.2.%1"/>
      <w:lvlJc w:val="left"/>
      <w:pPr>
        <w:ind w:left="1365" w:hanging="420"/>
      </w:pPr>
      <w:rPr>
        <w:rFonts w:hint="eastAsia"/>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36">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7">
    <w:nsid w:val="50C71C04"/>
    <w:multiLevelType w:val="multilevel"/>
    <w:tmpl w:val="50C71C04"/>
    <w:lvl w:ilvl="0" w:tentative="0">
      <w:start w:val="27"/>
      <w:numFmt w:val="decimal"/>
      <w:lvlText w:val="%1.2.2"/>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51D76F8A"/>
    <w:multiLevelType w:val="multilevel"/>
    <w:tmpl w:val="51D76F8A"/>
    <w:lvl w:ilvl="0" w:tentative="0">
      <w:start w:val="1"/>
      <w:numFmt w:val="decimal"/>
      <w:lvlText w:val="14.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9">
    <w:nsid w:val="53397A47"/>
    <w:multiLevelType w:val="multilevel"/>
    <w:tmpl w:val="53397A47"/>
    <w:lvl w:ilvl="0" w:tentative="0">
      <w:start w:val="27"/>
      <w:numFmt w:val="decimal"/>
      <w:lvlText w:val="%1.3.2"/>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0">
    <w:nsid w:val="53AE05F9"/>
    <w:multiLevelType w:val="multilevel"/>
    <w:tmpl w:val="53AE05F9"/>
    <w:lvl w:ilvl="0" w:tentative="0">
      <w:start w:val="1"/>
      <w:numFmt w:val="decimal"/>
      <w:lvlText w:val="31. %1 "/>
      <w:lvlJc w:val="left"/>
      <w:pPr>
        <w:ind w:left="1833" w:hanging="420"/>
      </w:pPr>
      <w:rPr>
        <w:rFonts w:hint="eastAsia"/>
      </w:rPr>
    </w:lvl>
    <w:lvl w:ilvl="1" w:tentative="0">
      <w:start w:val="1"/>
      <w:numFmt w:val="lowerLetter"/>
      <w:lvlText w:val="%2)"/>
      <w:lvlJc w:val="left"/>
      <w:pPr>
        <w:ind w:left="2253" w:hanging="420"/>
      </w:pPr>
    </w:lvl>
    <w:lvl w:ilvl="2" w:tentative="0">
      <w:start w:val="1"/>
      <w:numFmt w:val="lowerRoman"/>
      <w:lvlText w:val="%3."/>
      <w:lvlJc w:val="right"/>
      <w:pPr>
        <w:ind w:left="2673" w:hanging="420"/>
      </w:pPr>
    </w:lvl>
    <w:lvl w:ilvl="3" w:tentative="0">
      <w:start w:val="1"/>
      <w:numFmt w:val="decimal"/>
      <w:lvlText w:val="%4."/>
      <w:lvlJc w:val="left"/>
      <w:pPr>
        <w:ind w:left="3093" w:hanging="420"/>
      </w:pPr>
    </w:lvl>
    <w:lvl w:ilvl="4" w:tentative="0">
      <w:start w:val="1"/>
      <w:numFmt w:val="lowerLetter"/>
      <w:lvlText w:val="%5)"/>
      <w:lvlJc w:val="left"/>
      <w:pPr>
        <w:ind w:left="3513" w:hanging="420"/>
      </w:pPr>
    </w:lvl>
    <w:lvl w:ilvl="5" w:tentative="0">
      <w:start w:val="1"/>
      <w:numFmt w:val="lowerRoman"/>
      <w:lvlText w:val="%6."/>
      <w:lvlJc w:val="right"/>
      <w:pPr>
        <w:ind w:left="3933" w:hanging="420"/>
      </w:pPr>
    </w:lvl>
    <w:lvl w:ilvl="6" w:tentative="0">
      <w:start w:val="1"/>
      <w:numFmt w:val="decimal"/>
      <w:lvlText w:val="%7."/>
      <w:lvlJc w:val="left"/>
      <w:pPr>
        <w:ind w:left="4353" w:hanging="420"/>
      </w:pPr>
    </w:lvl>
    <w:lvl w:ilvl="7" w:tentative="0">
      <w:start w:val="1"/>
      <w:numFmt w:val="lowerLetter"/>
      <w:lvlText w:val="%8)"/>
      <w:lvlJc w:val="left"/>
      <w:pPr>
        <w:ind w:left="4773" w:hanging="420"/>
      </w:pPr>
    </w:lvl>
    <w:lvl w:ilvl="8" w:tentative="0">
      <w:start w:val="1"/>
      <w:numFmt w:val="lowerRoman"/>
      <w:lvlText w:val="%9."/>
      <w:lvlJc w:val="right"/>
      <w:pPr>
        <w:ind w:left="5193" w:hanging="420"/>
      </w:pPr>
    </w:lvl>
  </w:abstractNum>
  <w:abstractNum w:abstractNumId="41">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2">
    <w:nsid w:val="585E5313"/>
    <w:multiLevelType w:val="multilevel"/>
    <w:tmpl w:val="585E5313"/>
    <w:lvl w:ilvl="0" w:tentative="0">
      <w:start w:val="27"/>
      <w:numFmt w:val="decimal"/>
      <w:lvlText w:val="%1.2.7"/>
      <w:lvlJc w:val="left"/>
      <w:pPr>
        <w:ind w:left="420" w:hanging="420"/>
      </w:pPr>
    </w:lvl>
    <w:lvl w:ilvl="1" w:tentative="0">
      <w:start w:val="1"/>
      <w:numFmt w:val="lowerLetter"/>
      <w:lvlText w:val="%2)"/>
      <w:lvlJc w:val="left"/>
      <w:pPr>
        <w:ind w:left="-578" w:hanging="420"/>
      </w:pPr>
    </w:lvl>
    <w:lvl w:ilvl="2" w:tentative="0">
      <w:start w:val="1"/>
      <w:numFmt w:val="lowerRoman"/>
      <w:lvlText w:val="%3."/>
      <w:lvlJc w:val="right"/>
      <w:pPr>
        <w:ind w:left="-158" w:hanging="420"/>
      </w:pPr>
    </w:lvl>
    <w:lvl w:ilvl="3" w:tentative="0">
      <w:start w:val="1"/>
      <w:numFmt w:val="decimal"/>
      <w:lvlText w:val="%4."/>
      <w:lvlJc w:val="left"/>
      <w:pPr>
        <w:ind w:left="262" w:hanging="420"/>
      </w:pPr>
    </w:lvl>
    <w:lvl w:ilvl="4" w:tentative="0">
      <w:start w:val="1"/>
      <w:numFmt w:val="lowerLetter"/>
      <w:lvlText w:val="%5)"/>
      <w:lvlJc w:val="left"/>
      <w:pPr>
        <w:ind w:left="682" w:hanging="420"/>
      </w:pPr>
    </w:lvl>
    <w:lvl w:ilvl="5" w:tentative="0">
      <w:start w:val="1"/>
      <w:numFmt w:val="lowerRoman"/>
      <w:lvlText w:val="%6."/>
      <w:lvlJc w:val="right"/>
      <w:pPr>
        <w:ind w:left="1102" w:hanging="420"/>
      </w:pPr>
    </w:lvl>
    <w:lvl w:ilvl="6" w:tentative="0">
      <w:start w:val="1"/>
      <w:numFmt w:val="decimal"/>
      <w:lvlText w:val="%7."/>
      <w:lvlJc w:val="left"/>
      <w:pPr>
        <w:ind w:left="1522" w:hanging="420"/>
      </w:pPr>
    </w:lvl>
    <w:lvl w:ilvl="7" w:tentative="0">
      <w:start w:val="1"/>
      <w:numFmt w:val="lowerLetter"/>
      <w:lvlText w:val="%8)"/>
      <w:lvlJc w:val="left"/>
      <w:pPr>
        <w:ind w:left="1942" w:hanging="420"/>
      </w:pPr>
    </w:lvl>
    <w:lvl w:ilvl="8" w:tentative="0">
      <w:start w:val="1"/>
      <w:numFmt w:val="lowerRoman"/>
      <w:lvlText w:val="%9."/>
      <w:lvlJc w:val="right"/>
      <w:pPr>
        <w:ind w:left="2362" w:hanging="420"/>
      </w:pPr>
    </w:lvl>
  </w:abstractNum>
  <w:abstractNum w:abstractNumId="43">
    <w:nsid w:val="592D6ABA"/>
    <w:multiLevelType w:val="multilevel"/>
    <w:tmpl w:val="592D6AB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59F817E8"/>
    <w:multiLevelType w:val="singleLevel"/>
    <w:tmpl w:val="59F817E8"/>
    <w:lvl w:ilvl="0" w:tentative="0">
      <w:start w:val="1"/>
      <w:numFmt w:val="chineseCounting"/>
      <w:pStyle w:val="65"/>
      <w:suff w:val="nothing"/>
      <w:lvlText w:val="%1、"/>
      <w:lvlJc w:val="left"/>
    </w:lvl>
  </w:abstractNum>
  <w:abstractNum w:abstractNumId="45">
    <w:nsid w:val="5A7F763E"/>
    <w:multiLevelType w:val="multilevel"/>
    <w:tmpl w:val="5A7F763E"/>
    <w:lvl w:ilvl="0" w:tentative="0">
      <w:start w:val="1"/>
      <w:numFmt w:val="decimal"/>
      <w:lvlText w:val="22.2.%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6">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37A176A"/>
    <w:multiLevelType w:val="multilevel"/>
    <w:tmpl w:val="637A176A"/>
    <w:lvl w:ilvl="0" w:tentative="0">
      <w:start w:val="27"/>
      <w:numFmt w:val="decimal"/>
      <w:lvlText w:val="%1.3.4"/>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8">
    <w:nsid w:val="682F12A7"/>
    <w:multiLevelType w:val="multilevel"/>
    <w:tmpl w:val="682F12A7"/>
    <w:lvl w:ilvl="0" w:tentative="0">
      <w:start w:val="1"/>
      <w:numFmt w:val="decimal"/>
      <w:lvlText w:val="3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0">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1">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3">
    <w:nsid w:val="72A571BA"/>
    <w:multiLevelType w:val="multilevel"/>
    <w:tmpl w:val="72A571BA"/>
    <w:lvl w:ilvl="0" w:tentative="0">
      <w:start w:val="27"/>
      <w:numFmt w:val="decimal"/>
      <w:lvlText w:val="%1.3.5"/>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5">
    <w:nsid w:val="74146209"/>
    <w:multiLevelType w:val="singleLevel"/>
    <w:tmpl w:val="74146209"/>
    <w:lvl w:ilvl="0" w:tentative="0">
      <w:start w:val="3"/>
      <w:numFmt w:val="chineseCounting"/>
      <w:suff w:val="nothing"/>
      <w:lvlText w:val="%1、"/>
      <w:lvlJc w:val="left"/>
      <w:rPr>
        <w:rFonts w:hint="eastAsia"/>
      </w:rPr>
    </w:lvl>
  </w:abstractNum>
  <w:abstractNum w:abstractNumId="5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7">
    <w:nsid w:val="769B59E4"/>
    <w:multiLevelType w:val="multilevel"/>
    <w:tmpl w:val="769B59E4"/>
    <w:lvl w:ilvl="0" w:tentative="0">
      <w:start w:val="1"/>
      <w:numFmt w:val="decimal"/>
      <w:lvlText w:val="30.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8">
    <w:nsid w:val="76C52B98"/>
    <w:multiLevelType w:val="multilevel"/>
    <w:tmpl w:val="76C52B98"/>
    <w:lvl w:ilvl="0" w:tentative="0">
      <w:start w:val="1"/>
      <w:numFmt w:val="decimal"/>
      <w:lvlText w:val="23.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5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1">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93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abstractNum w:abstractNumId="62">
    <w:nsid w:val="79661C85"/>
    <w:multiLevelType w:val="multilevel"/>
    <w:tmpl w:val="79661C85"/>
    <w:lvl w:ilvl="0" w:tentative="0">
      <w:start w:val="27"/>
      <w:numFmt w:val="decimal"/>
      <w:lvlText w:val="%1.2.5"/>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4">
    <w:nsid w:val="7CB627DC"/>
    <w:multiLevelType w:val="multilevel"/>
    <w:tmpl w:val="7CB627DC"/>
    <w:lvl w:ilvl="0" w:tentative="0">
      <w:start w:val="27"/>
      <w:numFmt w:val="decimal"/>
      <w:lvlText w:val="%1.2.6"/>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7D767924"/>
    <w:multiLevelType w:val="multilevel"/>
    <w:tmpl w:val="7D767924"/>
    <w:lvl w:ilvl="0" w:tentative="0">
      <w:start w:val="33"/>
      <w:numFmt w:val="decimal"/>
      <w:lvlText w:val="%1.1.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 w:numId="3">
    <w:abstractNumId w:val="44"/>
  </w:num>
  <w:num w:numId="4">
    <w:abstractNumId w:val="18"/>
  </w:num>
  <w:num w:numId="5">
    <w:abstractNumId w:val="55"/>
  </w:num>
  <w:num w:numId="6">
    <w:abstractNumId w:val="15"/>
  </w:num>
  <w:num w:numId="7">
    <w:abstractNumId w:val="16"/>
  </w:num>
  <w:num w:numId="8">
    <w:abstractNumId w:val="50"/>
  </w:num>
  <w:num w:numId="9">
    <w:abstractNumId w:val="63"/>
  </w:num>
  <w:num w:numId="10">
    <w:abstractNumId w:val="60"/>
  </w:num>
  <w:num w:numId="11">
    <w:abstractNumId w:val="49"/>
  </w:num>
  <w:num w:numId="12">
    <w:abstractNumId w:val="24"/>
  </w:num>
  <w:num w:numId="13">
    <w:abstractNumId w:val="17"/>
  </w:num>
  <w:num w:numId="14">
    <w:abstractNumId w:val="52"/>
  </w:num>
  <w:num w:numId="15">
    <w:abstractNumId w:val="46"/>
  </w:num>
  <w:num w:numId="16">
    <w:abstractNumId w:val="59"/>
  </w:num>
  <w:num w:numId="17">
    <w:abstractNumId w:val="36"/>
  </w:num>
  <w:num w:numId="18">
    <w:abstractNumId w:val="12"/>
  </w:num>
  <w:num w:numId="19">
    <w:abstractNumId w:val="41"/>
  </w:num>
  <w:num w:numId="20">
    <w:abstractNumId w:val="5"/>
  </w:num>
  <w:num w:numId="21">
    <w:abstractNumId w:val="22"/>
  </w:num>
  <w:num w:numId="22">
    <w:abstractNumId w:val="38"/>
  </w:num>
  <w:num w:numId="23">
    <w:abstractNumId w:val="4"/>
  </w:num>
  <w:num w:numId="24">
    <w:abstractNumId w:val="56"/>
  </w:num>
  <w:num w:numId="25">
    <w:abstractNumId w:val="11"/>
  </w:num>
  <w:num w:numId="26">
    <w:abstractNumId w:val="27"/>
  </w:num>
  <w:num w:numId="27">
    <w:abstractNumId w:val="31"/>
  </w:num>
  <w:num w:numId="28">
    <w:abstractNumId w:val="19"/>
  </w:num>
  <w:num w:numId="29">
    <w:abstractNumId w:val="45"/>
  </w:num>
  <w:num w:numId="30">
    <w:abstractNumId w:val="25"/>
  </w:num>
  <w:num w:numId="31">
    <w:abstractNumId w:val="54"/>
  </w:num>
  <w:num w:numId="32">
    <w:abstractNumId w:val="32"/>
  </w:num>
  <w:num w:numId="33">
    <w:abstractNumId w:val="58"/>
  </w:num>
  <w:num w:numId="34">
    <w:abstractNumId w:val="13"/>
  </w:num>
  <w:num w:numId="35">
    <w:abstractNumId w:val="3"/>
  </w:num>
  <w:num w:numId="36">
    <w:abstractNumId w:val="9"/>
  </w:num>
  <w:num w:numId="37">
    <w:abstractNumId w:val="6"/>
  </w:num>
  <w:num w:numId="38">
    <w:abstractNumId w:val="29"/>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num>
  <w:num w:numId="52">
    <w:abstractNumId w:val="39"/>
  </w:num>
  <w:num w:numId="53">
    <w:abstractNumId w:val="1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57"/>
  </w:num>
  <w:num w:numId="58">
    <w:abstractNumId w:val="40"/>
  </w:num>
  <w:num w:numId="59">
    <w:abstractNumId w:val="20"/>
  </w:num>
  <w:num w:numId="60">
    <w:abstractNumId w:val="26"/>
  </w:num>
  <w:num w:numId="61">
    <w:abstractNumId w:val="34"/>
  </w:num>
  <w:num w:numId="62">
    <w:abstractNumId w:val="48"/>
  </w:num>
  <w:num w:numId="63">
    <w:abstractNumId w:val="65"/>
  </w:num>
  <w:num w:numId="64">
    <w:abstractNumId w:val="10"/>
  </w:num>
  <w:num w:numId="65">
    <w:abstractNumId w:val="35"/>
  </w:num>
  <w:num w:numId="66">
    <w:abstractNumId w:val="61"/>
  </w:num>
  <w:num w:numId="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D51569"/>
    <w:rsid w:val="000017BD"/>
    <w:rsid w:val="000069EC"/>
    <w:rsid w:val="00007470"/>
    <w:rsid w:val="000112AC"/>
    <w:rsid w:val="0001195E"/>
    <w:rsid w:val="00011D2B"/>
    <w:rsid w:val="0001598A"/>
    <w:rsid w:val="000173D4"/>
    <w:rsid w:val="000227BF"/>
    <w:rsid w:val="00024D13"/>
    <w:rsid w:val="0002758D"/>
    <w:rsid w:val="00030B34"/>
    <w:rsid w:val="00031CF4"/>
    <w:rsid w:val="000418F9"/>
    <w:rsid w:val="00044305"/>
    <w:rsid w:val="00046E42"/>
    <w:rsid w:val="00054BAB"/>
    <w:rsid w:val="0007027E"/>
    <w:rsid w:val="00072339"/>
    <w:rsid w:val="000800D2"/>
    <w:rsid w:val="00080389"/>
    <w:rsid w:val="00083387"/>
    <w:rsid w:val="00083980"/>
    <w:rsid w:val="0008414A"/>
    <w:rsid w:val="00085343"/>
    <w:rsid w:val="0008729E"/>
    <w:rsid w:val="00087510"/>
    <w:rsid w:val="00091C9C"/>
    <w:rsid w:val="00095387"/>
    <w:rsid w:val="00095D9A"/>
    <w:rsid w:val="00096224"/>
    <w:rsid w:val="0009640F"/>
    <w:rsid w:val="0009646E"/>
    <w:rsid w:val="000A02BB"/>
    <w:rsid w:val="000A3F18"/>
    <w:rsid w:val="000A73BC"/>
    <w:rsid w:val="000B10C2"/>
    <w:rsid w:val="000B3383"/>
    <w:rsid w:val="000B4057"/>
    <w:rsid w:val="000B4BAC"/>
    <w:rsid w:val="000B7263"/>
    <w:rsid w:val="000C0D70"/>
    <w:rsid w:val="000C0F8B"/>
    <w:rsid w:val="000C2A7B"/>
    <w:rsid w:val="000C6111"/>
    <w:rsid w:val="000D15F5"/>
    <w:rsid w:val="000D1CF1"/>
    <w:rsid w:val="000D30B8"/>
    <w:rsid w:val="000D6633"/>
    <w:rsid w:val="000D798A"/>
    <w:rsid w:val="000E2FFC"/>
    <w:rsid w:val="000E4C07"/>
    <w:rsid w:val="000E57E7"/>
    <w:rsid w:val="000F1E89"/>
    <w:rsid w:val="0010014D"/>
    <w:rsid w:val="001145D4"/>
    <w:rsid w:val="001223EF"/>
    <w:rsid w:val="001236A3"/>
    <w:rsid w:val="001341A1"/>
    <w:rsid w:val="00134561"/>
    <w:rsid w:val="0013796A"/>
    <w:rsid w:val="001408F1"/>
    <w:rsid w:val="001415B4"/>
    <w:rsid w:val="00152541"/>
    <w:rsid w:val="00152DB4"/>
    <w:rsid w:val="00154EA8"/>
    <w:rsid w:val="0016405F"/>
    <w:rsid w:val="00165E49"/>
    <w:rsid w:val="00165F8E"/>
    <w:rsid w:val="0016779A"/>
    <w:rsid w:val="00167F93"/>
    <w:rsid w:val="00170DCF"/>
    <w:rsid w:val="00170EDE"/>
    <w:rsid w:val="0017154C"/>
    <w:rsid w:val="001749D2"/>
    <w:rsid w:val="00174C63"/>
    <w:rsid w:val="0017584B"/>
    <w:rsid w:val="00176E55"/>
    <w:rsid w:val="00177319"/>
    <w:rsid w:val="00177379"/>
    <w:rsid w:val="00181BE6"/>
    <w:rsid w:val="00183B7D"/>
    <w:rsid w:val="001855AB"/>
    <w:rsid w:val="00186162"/>
    <w:rsid w:val="00186268"/>
    <w:rsid w:val="00191A00"/>
    <w:rsid w:val="00191DEB"/>
    <w:rsid w:val="00193679"/>
    <w:rsid w:val="001946AC"/>
    <w:rsid w:val="001957E3"/>
    <w:rsid w:val="0019757C"/>
    <w:rsid w:val="001A2E65"/>
    <w:rsid w:val="001B0DF5"/>
    <w:rsid w:val="001C0A13"/>
    <w:rsid w:val="001C1C1F"/>
    <w:rsid w:val="001C26CD"/>
    <w:rsid w:val="001C2837"/>
    <w:rsid w:val="001C2B6A"/>
    <w:rsid w:val="001C761E"/>
    <w:rsid w:val="001D06FF"/>
    <w:rsid w:val="001D1CBB"/>
    <w:rsid w:val="001D33AD"/>
    <w:rsid w:val="001D33DA"/>
    <w:rsid w:val="001D4C00"/>
    <w:rsid w:val="001E25D9"/>
    <w:rsid w:val="001E5052"/>
    <w:rsid w:val="001E592F"/>
    <w:rsid w:val="001F3418"/>
    <w:rsid w:val="001F7199"/>
    <w:rsid w:val="002078AE"/>
    <w:rsid w:val="00207A48"/>
    <w:rsid w:val="00210B90"/>
    <w:rsid w:val="00213F11"/>
    <w:rsid w:val="00214892"/>
    <w:rsid w:val="00224D01"/>
    <w:rsid w:val="002255A9"/>
    <w:rsid w:val="00230652"/>
    <w:rsid w:val="00231307"/>
    <w:rsid w:val="00232729"/>
    <w:rsid w:val="00234627"/>
    <w:rsid w:val="002402CD"/>
    <w:rsid w:val="002426C4"/>
    <w:rsid w:val="002436B4"/>
    <w:rsid w:val="00246A17"/>
    <w:rsid w:val="00251FE4"/>
    <w:rsid w:val="002523CB"/>
    <w:rsid w:val="00252623"/>
    <w:rsid w:val="00255732"/>
    <w:rsid w:val="002615C0"/>
    <w:rsid w:val="00264D16"/>
    <w:rsid w:val="002659C7"/>
    <w:rsid w:val="00266F45"/>
    <w:rsid w:val="00267EE6"/>
    <w:rsid w:val="002709BD"/>
    <w:rsid w:val="002732E0"/>
    <w:rsid w:val="0028277F"/>
    <w:rsid w:val="002847E1"/>
    <w:rsid w:val="002871DE"/>
    <w:rsid w:val="002872FE"/>
    <w:rsid w:val="0029125D"/>
    <w:rsid w:val="0029513F"/>
    <w:rsid w:val="002A1745"/>
    <w:rsid w:val="002A2748"/>
    <w:rsid w:val="002A4D68"/>
    <w:rsid w:val="002A625E"/>
    <w:rsid w:val="002A62EC"/>
    <w:rsid w:val="002A66C8"/>
    <w:rsid w:val="002B1CC1"/>
    <w:rsid w:val="002B63D8"/>
    <w:rsid w:val="002C0F73"/>
    <w:rsid w:val="002C3B0D"/>
    <w:rsid w:val="002C409C"/>
    <w:rsid w:val="002C6520"/>
    <w:rsid w:val="002D082A"/>
    <w:rsid w:val="002D1053"/>
    <w:rsid w:val="002D1F99"/>
    <w:rsid w:val="002D38B2"/>
    <w:rsid w:val="002D5078"/>
    <w:rsid w:val="002E0D3B"/>
    <w:rsid w:val="002E18BD"/>
    <w:rsid w:val="002E3D0E"/>
    <w:rsid w:val="002E6378"/>
    <w:rsid w:val="002F11CE"/>
    <w:rsid w:val="002F23BC"/>
    <w:rsid w:val="002F2D13"/>
    <w:rsid w:val="002F3BDA"/>
    <w:rsid w:val="002F4580"/>
    <w:rsid w:val="003011BE"/>
    <w:rsid w:val="00303F10"/>
    <w:rsid w:val="0030443F"/>
    <w:rsid w:val="003073D8"/>
    <w:rsid w:val="00307D84"/>
    <w:rsid w:val="0031002E"/>
    <w:rsid w:val="003158D3"/>
    <w:rsid w:val="00316363"/>
    <w:rsid w:val="003169BF"/>
    <w:rsid w:val="0032784A"/>
    <w:rsid w:val="00330D3D"/>
    <w:rsid w:val="0033421C"/>
    <w:rsid w:val="003347F9"/>
    <w:rsid w:val="00336F5A"/>
    <w:rsid w:val="003518EF"/>
    <w:rsid w:val="00352B95"/>
    <w:rsid w:val="00357CCD"/>
    <w:rsid w:val="0036208A"/>
    <w:rsid w:val="00362641"/>
    <w:rsid w:val="00362B77"/>
    <w:rsid w:val="0037221E"/>
    <w:rsid w:val="003723BF"/>
    <w:rsid w:val="003812AE"/>
    <w:rsid w:val="00382E5B"/>
    <w:rsid w:val="00386F17"/>
    <w:rsid w:val="003929E8"/>
    <w:rsid w:val="00396626"/>
    <w:rsid w:val="003A05BE"/>
    <w:rsid w:val="003A1280"/>
    <w:rsid w:val="003B103B"/>
    <w:rsid w:val="003B1D5B"/>
    <w:rsid w:val="003B34F7"/>
    <w:rsid w:val="003C0C24"/>
    <w:rsid w:val="003C481F"/>
    <w:rsid w:val="003C6D19"/>
    <w:rsid w:val="003C6FAA"/>
    <w:rsid w:val="003D2645"/>
    <w:rsid w:val="003D2DF6"/>
    <w:rsid w:val="003D4E8A"/>
    <w:rsid w:val="003E095B"/>
    <w:rsid w:val="003E15B0"/>
    <w:rsid w:val="003E5ADF"/>
    <w:rsid w:val="003E7C66"/>
    <w:rsid w:val="004002C2"/>
    <w:rsid w:val="0040335E"/>
    <w:rsid w:val="00410495"/>
    <w:rsid w:val="004104F8"/>
    <w:rsid w:val="00410B19"/>
    <w:rsid w:val="00416591"/>
    <w:rsid w:val="00430563"/>
    <w:rsid w:val="004330FE"/>
    <w:rsid w:val="00435E0B"/>
    <w:rsid w:val="00440D16"/>
    <w:rsid w:val="0044232F"/>
    <w:rsid w:val="00444482"/>
    <w:rsid w:val="00445910"/>
    <w:rsid w:val="004464C2"/>
    <w:rsid w:val="0044739E"/>
    <w:rsid w:val="00460A24"/>
    <w:rsid w:val="00463754"/>
    <w:rsid w:val="00464D64"/>
    <w:rsid w:val="0047231A"/>
    <w:rsid w:val="0047378F"/>
    <w:rsid w:val="004739A7"/>
    <w:rsid w:val="00474BDD"/>
    <w:rsid w:val="00475412"/>
    <w:rsid w:val="00480C9E"/>
    <w:rsid w:val="00482B1A"/>
    <w:rsid w:val="00485967"/>
    <w:rsid w:val="00496BD4"/>
    <w:rsid w:val="0049794D"/>
    <w:rsid w:val="004A5489"/>
    <w:rsid w:val="004A698D"/>
    <w:rsid w:val="004A713D"/>
    <w:rsid w:val="004B620B"/>
    <w:rsid w:val="004B6F24"/>
    <w:rsid w:val="004C1117"/>
    <w:rsid w:val="004C2A4D"/>
    <w:rsid w:val="004C5714"/>
    <w:rsid w:val="004D0712"/>
    <w:rsid w:val="004D0AF0"/>
    <w:rsid w:val="004D3082"/>
    <w:rsid w:val="004D4B04"/>
    <w:rsid w:val="004D595F"/>
    <w:rsid w:val="004D7BED"/>
    <w:rsid w:val="004E0DFB"/>
    <w:rsid w:val="004E450C"/>
    <w:rsid w:val="004E547A"/>
    <w:rsid w:val="004E5E79"/>
    <w:rsid w:val="004F1683"/>
    <w:rsid w:val="00501F13"/>
    <w:rsid w:val="0050316F"/>
    <w:rsid w:val="00506193"/>
    <w:rsid w:val="00510B61"/>
    <w:rsid w:val="00513C6A"/>
    <w:rsid w:val="005167FC"/>
    <w:rsid w:val="00520164"/>
    <w:rsid w:val="005222C3"/>
    <w:rsid w:val="005229DC"/>
    <w:rsid w:val="005254AD"/>
    <w:rsid w:val="00527604"/>
    <w:rsid w:val="00532D1B"/>
    <w:rsid w:val="00532FA1"/>
    <w:rsid w:val="00535B8D"/>
    <w:rsid w:val="00536DD2"/>
    <w:rsid w:val="005411DE"/>
    <w:rsid w:val="00546251"/>
    <w:rsid w:val="005508EC"/>
    <w:rsid w:val="0055332A"/>
    <w:rsid w:val="00555EDE"/>
    <w:rsid w:val="005711DE"/>
    <w:rsid w:val="00573241"/>
    <w:rsid w:val="00574E98"/>
    <w:rsid w:val="00575C9D"/>
    <w:rsid w:val="005775B7"/>
    <w:rsid w:val="005779B2"/>
    <w:rsid w:val="00581F58"/>
    <w:rsid w:val="00586CD2"/>
    <w:rsid w:val="005872CC"/>
    <w:rsid w:val="005940FF"/>
    <w:rsid w:val="00595ECF"/>
    <w:rsid w:val="00596914"/>
    <w:rsid w:val="005A33DA"/>
    <w:rsid w:val="005A49BE"/>
    <w:rsid w:val="005A7E7E"/>
    <w:rsid w:val="005B01E4"/>
    <w:rsid w:val="005B1144"/>
    <w:rsid w:val="005B14F6"/>
    <w:rsid w:val="005B180E"/>
    <w:rsid w:val="005B4048"/>
    <w:rsid w:val="005B5550"/>
    <w:rsid w:val="005C09F8"/>
    <w:rsid w:val="005D1597"/>
    <w:rsid w:val="005D4EBE"/>
    <w:rsid w:val="005D51C3"/>
    <w:rsid w:val="005D5C1A"/>
    <w:rsid w:val="005D6674"/>
    <w:rsid w:val="005F690F"/>
    <w:rsid w:val="005F6B82"/>
    <w:rsid w:val="00600324"/>
    <w:rsid w:val="00601A21"/>
    <w:rsid w:val="00605FD5"/>
    <w:rsid w:val="00606700"/>
    <w:rsid w:val="0061063F"/>
    <w:rsid w:val="00622142"/>
    <w:rsid w:val="0062372C"/>
    <w:rsid w:val="00630932"/>
    <w:rsid w:val="00631795"/>
    <w:rsid w:val="00632AB7"/>
    <w:rsid w:val="00633C14"/>
    <w:rsid w:val="00636AAD"/>
    <w:rsid w:val="006375E0"/>
    <w:rsid w:val="00637A19"/>
    <w:rsid w:val="0064072E"/>
    <w:rsid w:val="0064175E"/>
    <w:rsid w:val="00645D68"/>
    <w:rsid w:val="00651710"/>
    <w:rsid w:val="00652F79"/>
    <w:rsid w:val="006533B0"/>
    <w:rsid w:val="00654154"/>
    <w:rsid w:val="00654267"/>
    <w:rsid w:val="006560E7"/>
    <w:rsid w:val="0065614C"/>
    <w:rsid w:val="006616D3"/>
    <w:rsid w:val="0066238D"/>
    <w:rsid w:val="00664D37"/>
    <w:rsid w:val="0066706E"/>
    <w:rsid w:val="00667837"/>
    <w:rsid w:val="00667D06"/>
    <w:rsid w:val="006717A9"/>
    <w:rsid w:val="0067327E"/>
    <w:rsid w:val="00675A3C"/>
    <w:rsid w:val="00676DDA"/>
    <w:rsid w:val="006778F4"/>
    <w:rsid w:val="00680364"/>
    <w:rsid w:val="00687327"/>
    <w:rsid w:val="0069574E"/>
    <w:rsid w:val="00695B12"/>
    <w:rsid w:val="006A1483"/>
    <w:rsid w:val="006A29B6"/>
    <w:rsid w:val="006A4956"/>
    <w:rsid w:val="006A6187"/>
    <w:rsid w:val="006A6D68"/>
    <w:rsid w:val="006A6E3E"/>
    <w:rsid w:val="006B25F5"/>
    <w:rsid w:val="006B34C4"/>
    <w:rsid w:val="006C76C0"/>
    <w:rsid w:val="006D0369"/>
    <w:rsid w:val="006D05AC"/>
    <w:rsid w:val="006D2D95"/>
    <w:rsid w:val="006D71B0"/>
    <w:rsid w:val="006D71DF"/>
    <w:rsid w:val="006E10AE"/>
    <w:rsid w:val="006E21C6"/>
    <w:rsid w:val="006E42E5"/>
    <w:rsid w:val="006F1019"/>
    <w:rsid w:val="006F15D2"/>
    <w:rsid w:val="006F7C4F"/>
    <w:rsid w:val="00705AA8"/>
    <w:rsid w:val="0070672C"/>
    <w:rsid w:val="007105AC"/>
    <w:rsid w:val="00714D78"/>
    <w:rsid w:val="00724498"/>
    <w:rsid w:val="0072694A"/>
    <w:rsid w:val="007303E5"/>
    <w:rsid w:val="00746403"/>
    <w:rsid w:val="00747598"/>
    <w:rsid w:val="007500E2"/>
    <w:rsid w:val="00752B33"/>
    <w:rsid w:val="00752DA3"/>
    <w:rsid w:val="00763CD2"/>
    <w:rsid w:val="0076522A"/>
    <w:rsid w:val="007707E3"/>
    <w:rsid w:val="00772353"/>
    <w:rsid w:val="0077399E"/>
    <w:rsid w:val="00775B86"/>
    <w:rsid w:val="0078097A"/>
    <w:rsid w:val="00783715"/>
    <w:rsid w:val="0078489C"/>
    <w:rsid w:val="007873DE"/>
    <w:rsid w:val="0078798E"/>
    <w:rsid w:val="00791B7A"/>
    <w:rsid w:val="007A1051"/>
    <w:rsid w:val="007A2AB5"/>
    <w:rsid w:val="007B7261"/>
    <w:rsid w:val="007C0625"/>
    <w:rsid w:val="007C5494"/>
    <w:rsid w:val="007C74CE"/>
    <w:rsid w:val="007D4BF7"/>
    <w:rsid w:val="007D5E56"/>
    <w:rsid w:val="007D72D5"/>
    <w:rsid w:val="007D77E0"/>
    <w:rsid w:val="007E5B97"/>
    <w:rsid w:val="007E6BFA"/>
    <w:rsid w:val="007E6FAA"/>
    <w:rsid w:val="007F042C"/>
    <w:rsid w:val="007F216A"/>
    <w:rsid w:val="007F4688"/>
    <w:rsid w:val="007F6AAE"/>
    <w:rsid w:val="0080123B"/>
    <w:rsid w:val="00802785"/>
    <w:rsid w:val="00811E28"/>
    <w:rsid w:val="00813D6C"/>
    <w:rsid w:val="00814BC6"/>
    <w:rsid w:val="00815958"/>
    <w:rsid w:val="0081674C"/>
    <w:rsid w:val="008167A4"/>
    <w:rsid w:val="008169E7"/>
    <w:rsid w:val="0081722A"/>
    <w:rsid w:val="00821AFA"/>
    <w:rsid w:val="008235E7"/>
    <w:rsid w:val="008236FF"/>
    <w:rsid w:val="00824331"/>
    <w:rsid w:val="008305FE"/>
    <w:rsid w:val="00833A9C"/>
    <w:rsid w:val="00834DCC"/>
    <w:rsid w:val="008358AC"/>
    <w:rsid w:val="00841FEE"/>
    <w:rsid w:val="00843944"/>
    <w:rsid w:val="00845294"/>
    <w:rsid w:val="00845E76"/>
    <w:rsid w:val="00846366"/>
    <w:rsid w:val="00847EB4"/>
    <w:rsid w:val="008527B4"/>
    <w:rsid w:val="0085561E"/>
    <w:rsid w:val="0085589E"/>
    <w:rsid w:val="00867743"/>
    <w:rsid w:val="00870292"/>
    <w:rsid w:val="0087084F"/>
    <w:rsid w:val="0087132C"/>
    <w:rsid w:val="008814AB"/>
    <w:rsid w:val="00883016"/>
    <w:rsid w:val="00887377"/>
    <w:rsid w:val="00890942"/>
    <w:rsid w:val="00893CDB"/>
    <w:rsid w:val="008953B0"/>
    <w:rsid w:val="008953C5"/>
    <w:rsid w:val="008A2C19"/>
    <w:rsid w:val="008A6416"/>
    <w:rsid w:val="008B04E0"/>
    <w:rsid w:val="008B110D"/>
    <w:rsid w:val="008B3378"/>
    <w:rsid w:val="008B618F"/>
    <w:rsid w:val="008C02EA"/>
    <w:rsid w:val="008C64CC"/>
    <w:rsid w:val="008C728F"/>
    <w:rsid w:val="008D05C1"/>
    <w:rsid w:val="008D2E1A"/>
    <w:rsid w:val="008D3675"/>
    <w:rsid w:val="008E16F1"/>
    <w:rsid w:val="008E4CA2"/>
    <w:rsid w:val="008E7FBF"/>
    <w:rsid w:val="008F1300"/>
    <w:rsid w:val="008F2C11"/>
    <w:rsid w:val="008F4729"/>
    <w:rsid w:val="008F52FA"/>
    <w:rsid w:val="008F67AC"/>
    <w:rsid w:val="008F7EDB"/>
    <w:rsid w:val="00900545"/>
    <w:rsid w:val="00900F1C"/>
    <w:rsid w:val="00902C0B"/>
    <w:rsid w:val="00905B70"/>
    <w:rsid w:val="00910752"/>
    <w:rsid w:val="00910928"/>
    <w:rsid w:val="00914A10"/>
    <w:rsid w:val="00916BA6"/>
    <w:rsid w:val="00923781"/>
    <w:rsid w:val="009302C2"/>
    <w:rsid w:val="0093043A"/>
    <w:rsid w:val="009316AE"/>
    <w:rsid w:val="0093555D"/>
    <w:rsid w:val="009378B5"/>
    <w:rsid w:val="009420C2"/>
    <w:rsid w:val="00942743"/>
    <w:rsid w:val="00946F0D"/>
    <w:rsid w:val="00951D5E"/>
    <w:rsid w:val="00952465"/>
    <w:rsid w:val="009528D4"/>
    <w:rsid w:val="009564F5"/>
    <w:rsid w:val="0096341B"/>
    <w:rsid w:val="00964DC0"/>
    <w:rsid w:val="00965EE4"/>
    <w:rsid w:val="00970028"/>
    <w:rsid w:val="009703B2"/>
    <w:rsid w:val="00971959"/>
    <w:rsid w:val="00971CF1"/>
    <w:rsid w:val="00971DF8"/>
    <w:rsid w:val="009748D7"/>
    <w:rsid w:val="009757E6"/>
    <w:rsid w:val="00983B30"/>
    <w:rsid w:val="009853BF"/>
    <w:rsid w:val="0098663F"/>
    <w:rsid w:val="00992A2E"/>
    <w:rsid w:val="00992AB2"/>
    <w:rsid w:val="0099755A"/>
    <w:rsid w:val="009A0424"/>
    <w:rsid w:val="009A0D67"/>
    <w:rsid w:val="009A10C2"/>
    <w:rsid w:val="009A31BA"/>
    <w:rsid w:val="009A3E46"/>
    <w:rsid w:val="009A42AD"/>
    <w:rsid w:val="009A6496"/>
    <w:rsid w:val="009B2566"/>
    <w:rsid w:val="009B77DF"/>
    <w:rsid w:val="009C12AB"/>
    <w:rsid w:val="009C20C0"/>
    <w:rsid w:val="009C29B9"/>
    <w:rsid w:val="009C302F"/>
    <w:rsid w:val="009C6DAB"/>
    <w:rsid w:val="009D0218"/>
    <w:rsid w:val="009D173B"/>
    <w:rsid w:val="009D63BC"/>
    <w:rsid w:val="009E2A41"/>
    <w:rsid w:val="009E2A6C"/>
    <w:rsid w:val="009E5B09"/>
    <w:rsid w:val="009E722C"/>
    <w:rsid w:val="009F3688"/>
    <w:rsid w:val="00A02881"/>
    <w:rsid w:val="00A04DD5"/>
    <w:rsid w:val="00A10F0B"/>
    <w:rsid w:val="00A1438F"/>
    <w:rsid w:val="00A153DA"/>
    <w:rsid w:val="00A20842"/>
    <w:rsid w:val="00A21307"/>
    <w:rsid w:val="00A2333F"/>
    <w:rsid w:val="00A23E59"/>
    <w:rsid w:val="00A256F1"/>
    <w:rsid w:val="00A27567"/>
    <w:rsid w:val="00A306ED"/>
    <w:rsid w:val="00A31B5F"/>
    <w:rsid w:val="00A31F71"/>
    <w:rsid w:val="00A371D3"/>
    <w:rsid w:val="00A37751"/>
    <w:rsid w:val="00A37B75"/>
    <w:rsid w:val="00A4184B"/>
    <w:rsid w:val="00A46EDA"/>
    <w:rsid w:val="00A522B6"/>
    <w:rsid w:val="00A52E66"/>
    <w:rsid w:val="00A541CC"/>
    <w:rsid w:val="00A54462"/>
    <w:rsid w:val="00A60670"/>
    <w:rsid w:val="00A62928"/>
    <w:rsid w:val="00A640DD"/>
    <w:rsid w:val="00A641CD"/>
    <w:rsid w:val="00A67B16"/>
    <w:rsid w:val="00A706A0"/>
    <w:rsid w:val="00A74B92"/>
    <w:rsid w:val="00A74F81"/>
    <w:rsid w:val="00A77D07"/>
    <w:rsid w:val="00A80478"/>
    <w:rsid w:val="00A84714"/>
    <w:rsid w:val="00A94D7E"/>
    <w:rsid w:val="00A95C8D"/>
    <w:rsid w:val="00A95EA0"/>
    <w:rsid w:val="00A96F5A"/>
    <w:rsid w:val="00AA0B3A"/>
    <w:rsid w:val="00AA23BA"/>
    <w:rsid w:val="00AA6558"/>
    <w:rsid w:val="00AA6F4A"/>
    <w:rsid w:val="00AB11F6"/>
    <w:rsid w:val="00AB37ED"/>
    <w:rsid w:val="00AC081D"/>
    <w:rsid w:val="00AC5733"/>
    <w:rsid w:val="00AC5A33"/>
    <w:rsid w:val="00AC766D"/>
    <w:rsid w:val="00AC7F46"/>
    <w:rsid w:val="00AD442D"/>
    <w:rsid w:val="00AD77A9"/>
    <w:rsid w:val="00AE3026"/>
    <w:rsid w:val="00AE3F48"/>
    <w:rsid w:val="00AE7D35"/>
    <w:rsid w:val="00AF6E1F"/>
    <w:rsid w:val="00B007A9"/>
    <w:rsid w:val="00B00EBD"/>
    <w:rsid w:val="00B010D9"/>
    <w:rsid w:val="00B03A96"/>
    <w:rsid w:val="00B03AE3"/>
    <w:rsid w:val="00B05B6E"/>
    <w:rsid w:val="00B060ED"/>
    <w:rsid w:val="00B12972"/>
    <w:rsid w:val="00B17A0C"/>
    <w:rsid w:val="00B22360"/>
    <w:rsid w:val="00B22DAC"/>
    <w:rsid w:val="00B26927"/>
    <w:rsid w:val="00B30929"/>
    <w:rsid w:val="00B30BC6"/>
    <w:rsid w:val="00B3357A"/>
    <w:rsid w:val="00B33C7F"/>
    <w:rsid w:val="00B3585D"/>
    <w:rsid w:val="00B35F15"/>
    <w:rsid w:val="00B37264"/>
    <w:rsid w:val="00B3774D"/>
    <w:rsid w:val="00B44C64"/>
    <w:rsid w:val="00B51CBD"/>
    <w:rsid w:val="00B52793"/>
    <w:rsid w:val="00B5412E"/>
    <w:rsid w:val="00B60777"/>
    <w:rsid w:val="00B6230B"/>
    <w:rsid w:val="00B62649"/>
    <w:rsid w:val="00B62715"/>
    <w:rsid w:val="00B72ABF"/>
    <w:rsid w:val="00B7472A"/>
    <w:rsid w:val="00B80BDE"/>
    <w:rsid w:val="00B81DDB"/>
    <w:rsid w:val="00B87403"/>
    <w:rsid w:val="00B90B6D"/>
    <w:rsid w:val="00B94DFB"/>
    <w:rsid w:val="00BA029B"/>
    <w:rsid w:val="00BA4CBF"/>
    <w:rsid w:val="00BA6F2D"/>
    <w:rsid w:val="00BA703E"/>
    <w:rsid w:val="00BB0837"/>
    <w:rsid w:val="00BB0BAC"/>
    <w:rsid w:val="00BB1626"/>
    <w:rsid w:val="00BB60EF"/>
    <w:rsid w:val="00BB6478"/>
    <w:rsid w:val="00BB6D0A"/>
    <w:rsid w:val="00BC5E0B"/>
    <w:rsid w:val="00BC6C68"/>
    <w:rsid w:val="00BD35E0"/>
    <w:rsid w:val="00BD4E8C"/>
    <w:rsid w:val="00BE0803"/>
    <w:rsid w:val="00BF3437"/>
    <w:rsid w:val="00BF45BD"/>
    <w:rsid w:val="00BF6206"/>
    <w:rsid w:val="00BF6B3B"/>
    <w:rsid w:val="00C02173"/>
    <w:rsid w:val="00C13A29"/>
    <w:rsid w:val="00C14BFB"/>
    <w:rsid w:val="00C202BF"/>
    <w:rsid w:val="00C21771"/>
    <w:rsid w:val="00C21F92"/>
    <w:rsid w:val="00C24F01"/>
    <w:rsid w:val="00C25F2B"/>
    <w:rsid w:val="00C27457"/>
    <w:rsid w:val="00C32265"/>
    <w:rsid w:val="00C32CFE"/>
    <w:rsid w:val="00C32DA0"/>
    <w:rsid w:val="00C3589C"/>
    <w:rsid w:val="00C43592"/>
    <w:rsid w:val="00C44F98"/>
    <w:rsid w:val="00C456F0"/>
    <w:rsid w:val="00C46F35"/>
    <w:rsid w:val="00C513E0"/>
    <w:rsid w:val="00C51450"/>
    <w:rsid w:val="00C52945"/>
    <w:rsid w:val="00C52FA0"/>
    <w:rsid w:val="00C53C71"/>
    <w:rsid w:val="00C54034"/>
    <w:rsid w:val="00C54556"/>
    <w:rsid w:val="00C56D2B"/>
    <w:rsid w:val="00C57617"/>
    <w:rsid w:val="00C60B8E"/>
    <w:rsid w:val="00C67918"/>
    <w:rsid w:val="00C711DF"/>
    <w:rsid w:val="00C738AA"/>
    <w:rsid w:val="00C73C00"/>
    <w:rsid w:val="00C73DB4"/>
    <w:rsid w:val="00C75839"/>
    <w:rsid w:val="00C80C5C"/>
    <w:rsid w:val="00C83353"/>
    <w:rsid w:val="00C8359A"/>
    <w:rsid w:val="00C84321"/>
    <w:rsid w:val="00C87D15"/>
    <w:rsid w:val="00C968BF"/>
    <w:rsid w:val="00CA02B4"/>
    <w:rsid w:val="00CA3DC9"/>
    <w:rsid w:val="00CA7D39"/>
    <w:rsid w:val="00CB62E0"/>
    <w:rsid w:val="00CC1310"/>
    <w:rsid w:val="00CC1F2F"/>
    <w:rsid w:val="00CD4B44"/>
    <w:rsid w:val="00CD50EC"/>
    <w:rsid w:val="00CD7E1E"/>
    <w:rsid w:val="00CE67CF"/>
    <w:rsid w:val="00CF1B6F"/>
    <w:rsid w:val="00CF35E8"/>
    <w:rsid w:val="00D02114"/>
    <w:rsid w:val="00D03425"/>
    <w:rsid w:val="00D03A94"/>
    <w:rsid w:val="00D04D29"/>
    <w:rsid w:val="00D06F35"/>
    <w:rsid w:val="00D16DEC"/>
    <w:rsid w:val="00D17F85"/>
    <w:rsid w:val="00D206C6"/>
    <w:rsid w:val="00D23C5E"/>
    <w:rsid w:val="00D26DE5"/>
    <w:rsid w:val="00D30AC2"/>
    <w:rsid w:val="00D30CA6"/>
    <w:rsid w:val="00D31AF4"/>
    <w:rsid w:val="00D440EC"/>
    <w:rsid w:val="00D47B48"/>
    <w:rsid w:val="00D51569"/>
    <w:rsid w:val="00D51C46"/>
    <w:rsid w:val="00D528AD"/>
    <w:rsid w:val="00D62770"/>
    <w:rsid w:val="00D70A72"/>
    <w:rsid w:val="00D75B1F"/>
    <w:rsid w:val="00D75FD1"/>
    <w:rsid w:val="00D8051F"/>
    <w:rsid w:val="00D80C5E"/>
    <w:rsid w:val="00D82261"/>
    <w:rsid w:val="00D82300"/>
    <w:rsid w:val="00D82E65"/>
    <w:rsid w:val="00D900A4"/>
    <w:rsid w:val="00D955CB"/>
    <w:rsid w:val="00DA2DBB"/>
    <w:rsid w:val="00DB0E94"/>
    <w:rsid w:val="00DB2FB6"/>
    <w:rsid w:val="00DB3D3C"/>
    <w:rsid w:val="00DB6873"/>
    <w:rsid w:val="00DC1A17"/>
    <w:rsid w:val="00DC2D6F"/>
    <w:rsid w:val="00DD3761"/>
    <w:rsid w:val="00DD3EB1"/>
    <w:rsid w:val="00DD5E68"/>
    <w:rsid w:val="00DE518C"/>
    <w:rsid w:val="00DE5717"/>
    <w:rsid w:val="00DE61F0"/>
    <w:rsid w:val="00DE7EB2"/>
    <w:rsid w:val="00E021E9"/>
    <w:rsid w:val="00E06188"/>
    <w:rsid w:val="00E07755"/>
    <w:rsid w:val="00E13097"/>
    <w:rsid w:val="00E13877"/>
    <w:rsid w:val="00E20592"/>
    <w:rsid w:val="00E218F5"/>
    <w:rsid w:val="00E225D8"/>
    <w:rsid w:val="00E33652"/>
    <w:rsid w:val="00E410FF"/>
    <w:rsid w:val="00E43598"/>
    <w:rsid w:val="00E52555"/>
    <w:rsid w:val="00E52CC2"/>
    <w:rsid w:val="00E53ED4"/>
    <w:rsid w:val="00E5529D"/>
    <w:rsid w:val="00E635CF"/>
    <w:rsid w:val="00E645F8"/>
    <w:rsid w:val="00E65115"/>
    <w:rsid w:val="00E7046A"/>
    <w:rsid w:val="00E7064E"/>
    <w:rsid w:val="00E73C1D"/>
    <w:rsid w:val="00E77ABE"/>
    <w:rsid w:val="00E817AC"/>
    <w:rsid w:val="00E83FE3"/>
    <w:rsid w:val="00E909DB"/>
    <w:rsid w:val="00E911AA"/>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1DCB"/>
    <w:rsid w:val="00F00D0C"/>
    <w:rsid w:val="00F016A5"/>
    <w:rsid w:val="00F02D15"/>
    <w:rsid w:val="00F03E1C"/>
    <w:rsid w:val="00F06294"/>
    <w:rsid w:val="00F16292"/>
    <w:rsid w:val="00F25F89"/>
    <w:rsid w:val="00F2770F"/>
    <w:rsid w:val="00F32609"/>
    <w:rsid w:val="00F363B0"/>
    <w:rsid w:val="00F37ED1"/>
    <w:rsid w:val="00F42763"/>
    <w:rsid w:val="00F4380C"/>
    <w:rsid w:val="00F44C16"/>
    <w:rsid w:val="00F45E08"/>
    <w:rsid w:val="00F509A1"/>
    <w:rsid w:val="00F55770"/>
    <w:rsid w:val="00F60BF6"/>
    <w:rsid w:val="00F6313F"/>
    <w:rsid w:val="00F64A3F"/>
    <w:rsid w:val="00F67C47"/>
    <w:rsid w:val="00F70F0E"/>
    <w:rsid w:val="00F7465D"/>
    <w:rsid w:val="00F77BE2"/>
    <w:rsid w:val="00F80181"/>
    <w:rsid w:val="00F80C67"/>
    <w:rsid w:val="00F82BA2"/>
    <w:rsid w:val="00F905FD"/>
    <w:rsid w:val="00F90F17"/>
    <w:rsid w:val="00F948B8"/>
    <w:rsid w:val="00FA44E8"/>
    <w:rsid w:val="00FA6EDD"/>
    <w:rsid w:val="00FB2E22"/>
    <w:rsid w:val="00FB5348"/>
    <w:rsid w:val="00FB5796"/>
    <w:rsid w:val="00FB5FBC"/>
    <w:rsid w:val="00FB6F1A"/>
    <w:rsid w:val="00FC04EC"/>
    <w:rsid w:val="00FC0DF8"/>
    <w:rsid w:val="00FC302B"/>
    <w:rsid w:val="00FC4B8B"/>
    <w:rsid w:val="00FC5DCD"/>
    <w:rsid w:val="00FE5AD6"/>
    <w:rsid w:val="00FF04A6"/>
    <w:rsid w:val="013A1508"/>
    <w:rsid w:val="01CE57B8"/>
    <w:rsid w:val="01EE71A0"/>
    <w:rsid w:val="020044B1"/>
    <w:rsid w:val="03B207B6"/>
    <w:rsid w:val="03B44E81"/>
    <w:rsid w:val="03E7460F"/>
    <w:rsid w:val="049251C3"/>
    <w:rsid w:val="04D37589"/>
    <w:rsid w:val="05921AC4"/>
    <w:rsid w:val="05A76A4C"/>
    <w:rsid w:val="05CD222A"/>
    <w:rsid w:val="060269B6"/>
    <w:rsid w:val="067F52D3"/>
    <w:rsid w:val="06A72A7B"/>
    <w:rsid w:val="07140111"/>
    <w:rsid w:val="0765096C"/>
    <w:rsid w:val="07B83B6F"/>
    <w:rsid w:val="081E3533"/>
    <w:rsid w:val="08470AEB"/>
    <w:rsid w:val="089B1EC4"/>
    <w:rsid w:val="08E34143"/>
    <w:rsid w:val="091742F7"/>
    <w:rsid w:val="096133B5"/>
    <w:rsid w:val="097D7536"/>
    <w:rsid w:val="09FC30DE"/>
    <w:rsid w:val="0A960E3D"/>
    <w:rsid w:val="0B002E5D"/>
    <w:rsid w:val="0B8666A8"/>
    <w:rsid w:val="0BC6115D"/>
    <w:rsid w:val="0BF56037"/>
    <w:rsid w:val="0C436DA2"/>
    <w:rsid w:val="0C4F2BA9"/>
    <w:rsid w:val="0C6A5094"/>
    <w:rsid w:val="0CA737D5"/>
    <w:rsid w:val="0CA75583"/>
    <w:rsid w:val="0CC57239"/>
    <w:rsid w:val="0CD923C2"/>
    <w:rsid w:val="0D097FEC"/>
    <w:rsid w:val="0D30650C"/>
    <w:rsid w:val="0D38442D"/>
    <w:rsid w:val="0D4258E7"/>
    <w:rsid w:val="0D58687D"/>
    <w:rsid w:val="0DC31AF9"/>
    <w:rsid w:val="0DDC125D"/>
    <w:rsid w:val="0E8652B6"/>
    <w:rsid w:val="0EF16F8A"/>
    <w:rsid w:val="0F0547E3"/>
    <w:rsid w:val="0F2904D1"/>
    <w:rsid w:val="0F47598F"/>
    <w:rsid w:val="0F4B00B9"/>
    <w:rsid w:val="0F5B104C"/>
    <w:rsid w:val="0FBD6E6C"/>
    <w:rsid w:val="0FCD6BA8"/>
    <w:rsid w:val="100E1475"/>
    <w:rsid w:val="102B0279"/>
    <w:rsid w:val="108A31F2"/>
    <w:rsid w:val="110A68BF"/>
    <w:rsid w:val="11A52883"/>
    <w:rsid w:val="11DF5B42"/>
    <w:rsid w:val="12042B30"/>
    <w:rsid w:val="12103BD7"/>
    <w:rsid w:val="121E4214"/>
    <w:rsid w:val="125F420A"/>
    <w:rsid w:val="131E40C5"/>
    <w:rsid w:val="132E651F"/>
    <w:rsid w:val="137419B4"/>
    <w:rsid w:val="13B62550"/>
    <w:rsid w:val="14292D22"/>
    <w:rsid w:val="14885D40"/>
    <w:rsid w:val="14A80DDB"/>
    <w:rsid w:val="1520048F"/>
    <w:rsid w:val="1534197E"/>
    <w:rsid w:val="15AE2BE6"/>
    <w:rsid w:val="161517B0"/>
    <w:rsid w:val="162E62FE"/>
    <w:rsid w:val="1661121E"/>
    <w:rsid w:val="166C5148"/>
    <w:rsid w:val="16F40336"/>
    <w:rsid w:val="17081314"/>
    <w:rsid w:val="175C31C5"/>
    <w:rsid w:val="1772678E"/>
    <w:rsid w:val="18401E8C"/>
    <w:rsid w:val="18F558C8"/>
    <w:rsid w:val="19306900"/>
    <w:rsid w:val="19483C4A"/>
    <w:rsid w:val="19C71013"/>
    <w:rsid w:val="1A02204B"/>
    <w:rsid w:val="1A367F46"/>
    <w:rsid w:val="1A6F007A"/>
    <w:rsid w:val="1B85380A"/>
    <w:rsid w:val="1BD17ACD"/>
    <w:rsid w:val="1BEC2FB3"/>
    <w:rsid w:val="1C566820"/>
    <w:rsid w:val="1CA73630"/>
    <w:rsid w:val="1CAD0994"/>
    <w:rsid w:val="1CBB2985"/>
    <w:rsid w:val="1D22566A"/>
    <w:rsid w:val="1D332DC8"/>
    <w:rsid w:val="1D46139B"/>
    <w:rsid w:val="1D48392C"/>
    <w:rsid w:val="1D7403AC"/>
    <w:rsid w:val="1D7A073C"/>
    <w:rsid w:val="1DC55869"/>
    <w:rsid w:val="1DC835AB"/>
    <w:rsid w:val="1DC846D2"/>
    <w:rsid w:val="1E116D00"/>
    <w:rsid w:val="1E256308"/>
    <w:rsid w:val="1E3B1FCF"/>
    <w:rsid w:val="1E934ADA"/>
    <w:rsid w:val="1E9E5F3D"/>
    <w:rsid w:val="1ED6635C"/>
    <w:rsid w:val="1F016D75"/>
    <w:rsid w:val="1F576995"/>
    <w:rsid w:val="1F81420A"/>
    <w:rsid w:val="20762B03"/>
    <w:rsid w:val="20916509"/>
    <w:rsid w:val="210A3EE5"/>
    <w:rsid w:val="218C669E"/>
    <w:rsid w:val="21A954A2"/>
    <w:rsid w:val="21AD0AEE"/>
    <w:rsid w:val="2298591C"/>
    <w:rsid w:val="2347632E"/>
    <w:rsid w:val="239F4DAE"/>
    <w:rsid w:val="23E10F23"/>
    <w:rsid w:val="246456B0"/>
    <w:rsid w:val="251470D6"/>
    <w:rsid w:val="25153B66"/>
    <w:rsid w:val="251A6AD4"/>
    <w:rsid w:val="25891872"/>
    <w:rsid w:val="27101F3C"/>
    <w:rsid w:val="27C546B8"/>
    <w:rsid w:val="27CB1FDF"/>
    <w:rsid w:val="28A47E0D"/>
    <w:rsid w:val="2974579E"/>
    <w:rsid w:val="29842A7C"/>
    <w:rsid w:val="29B02CBC"/>
    <w:rsid w:val="2A7F3244"/>
    <w:rsid w:val="2A87268B"/>
    <w:rsid w:val="2AE26917"/>
    <w:rsid w:val="2B0D4CF3"/>
    <w:rsid w:val="2B1C2A88"/>
    <w:rsid w:val="2B3C1135"/>
    <w:rsid w:val="2BAC62BA"/>
    <w:rsid w:val="2CF25D23"/>
    <w:rsid w:val="2CF33A75"/>
    <w:rsid w:val="2D3757EB"/>
    <w:rsid w:val="2DE51610"/>
    <w:rsid w:val="2ECD0A22"/>
    <w:rsid w:val="2EE8585B"/>
    <w:rsid w:val="2F0A3A24"/>
    <w:rsid w:val="2F0F2DE8"/>
    <w:rsid w:val="2FCC2A87"/>
    <w:rsid w:val="304D13E0"/>
    <w:rsid w:val="307A7AF5"/>
    <w:rsid w:val="30BA3228"/>
    <w:rsid w:val="31AC0DC2"/>
    <w:rsid w:val="31BE3656"/>
    <w:rsid w:val="322D0C63"/>
    <w:rsid w:val="330662B0"/>
    <w:rsid w:val="335E6B36"/>
    <w:rsid w:val="336851BD"/>
    <w:rsid w:val="33F56325"/>
    <w:rsid w:val="34256C0A"/>
    <w:rsid w:val="3487669F"/>
    <w:rsid w:val="353926C2"/>
    <w:rsid w:val="358A766C"/>
    <w:rsid w:val="35D61E88"/>
    <w:rsid w:val="361E1B63"/>
    <w:rsid w:val="36CD3FAC"/>
    <w:rsid w:val="36D13079"/>
    <w:rsid w:val="37285044"/>
    <w:rsid w:val="37F47148"/>
    <w:rsid w:val="38097051"/>
    <w:rsid w:val="38404966"/>
    <w:rsid w:val="38AB7314"/>
    <w:rsid w:val="38E54BBA"/>
    <w:rsid w:val="39231D25"/>
    <w:rsid w:val="392D778D"/>
    <w:rsid w:val="39761CB6"/>
    <w:rsid w:val="39D864CC"/>
    <w:rsid w:val="39E82BB3"/>
    <w:rsid w:val="3A30455A"/>
    <w:rsid w:val="3A306505"/>
    <w:rsid w:val="3A410516"/>
    <w:rsid w:val="3A79072A"/>
    <w:rsid w:val="3ADE3FB6"/>
    <w:rsid w:val="3AE66A84"/>
    <w:rsid w:val="3B7F30A4"/>
    <w:rsid w:val="3BD056AD"/>
    <w:rsid w:val="3C862210"/>
    <w:rsid w:val="3CDC3488"/>
    <w:rsid w:val="3D18555E"/>
    <w:rsid w:val="3D391317"/>
    <w:rsid w:val="3D4A148F"/>
    <w:rsid w:val="3DB72FC9"/>
    <w:rsid w:val="3E706AA3"/>
    <w:rsid w:val="3E7C3E75"/>
    <w:rsid w:val="3ECC70E8"/>
    <w:rsid w:val="3F4441CA"/>
    <w:rsid w:val="3FEF631E"/>
    <w:rsid w:val="402C1320"/>
    <w:rsid w:val="404228F2"/>
    <w:rsid w:val="40A94EAD"/>
    <w:rsid w:val="416036D4"/>
    <w:rsid w:val="41735459"/>
    <w:rsid w:val="41A24945"/>
    <w:rsid w:val="41D279A9"/>
    <w:rsid w:val="41EC6AFB"/>
    <w:rsid w:val="42127FFC"/>
    <w:rsid w:val="422340D2"/>
    <w:rsid w:val="423053ED"/>
    <w:rsid w:val="42994282"/>
    <w:rsid w:val="42A258CA"/>
    <w:rsid w:val="42DF08CC"/>
    <w:rsid w:val="432163BA"/>
    <w:rsid w:val="437234EE"/>
    <w:rsid w:val="437B23A2"/>
    <w:rsid w:val="43833B65"/>
    <w:rsid w:val="43C114AA"/>
    <w:rsid w:val="445D5F4C"/>
    <w:rsid w:val="44C91833"/>
    <w:rsid w:val="44D04970"/>
    <w:rsid w:val="44D159A7"/>
    <w:rsid w:val="450665E4"/>
    <w:rsid w:val="454B049A"/>
    <w:rsid w:val="457A54F1"/>
    <w:rsid w:val="457F41B2"/>
    <w:rsid w:val="458E2F8D"/>
    <w:rsid w:val="45B46B5A"/>
    <w:rsid w:val="45DB0C41"/>
    <w:rsid w:val="465A48FC"/>
    <w:rsid w:val="46794B93"/>
    <w:rsid w:val="46B61944"/>
    <w:rsid w:val="46FD367C"/>
    <w:rsid w:val="477525EB"/>
    <w:rsid w:val="477D6972"/>
    <w:rsid w:val="478C4B44"/>
    <w:rsid w:val="47BB0A1B"/>
    <w:rsid w:val="47DF4EBE"/>
    <w:rsid w:val="48094372"/>
    <w:rsid w:val="483E7E42"/>
    <w:rsid w:val="48DA43E6"/>
    <w:rsid w:val="48E629B4"/>
    <w:rsid w:val="49A56FB8"/>
    <w:rsid w:val="49D26A89"/>
    <w:rsid w:val="4A8415A5"/>
    <w:rsid w:val="4AE72B77"/>
    <w:rsid w:val="4B616322"/>
    <w:rsid w:val="4B702A09"/>
    <w:rsid w:val="4B9F6E4A"/>
    <w:rsid w:val="4BAC7C7B"/>
    <w:rsid w:val="4BBD16FA"/>
    <w:rsid w:val="4C23418A"/>
    <w:rsid w:val="4C3E2B07"/>
    <w:rsid w:val="4C3E6663"/>
    <w:rsid w:val="4C651E42"/>
    <w:rsid w:val="4C930FAA"/>
    <w:rsid w:val="4C9D1723"/>
    <w:rsid w:val="4CDB65A8"/>
    <w:rsid w:val="4CE54D31"/>
    <w:rsid w:val="4D7E765F"/>
    <w:rsid w:val="4D7F33D7"/>
    <w:rsid w:val="4D812CAB"/>
    <w:rsid w:val="4D9036ED"/>
    <w:rsid w:val="4DA44BEC"/>
    <w:rsid w:val="4E8F31A6"/>
    <w:rsid w:val="4F172EB2"/>
    <w:rsid w:val="4F381A8F"/>
    <w:rsid w:val="4F552641"/>
    <w:rsid w:val="4F624D5E"/>
    <w:rsid w:val="4F7973DD"/>
    <w:rsid w:val="4F923A7B"/>
    <w:rsid w:val="4FA40ED3"/>
    <w:rsid w:val="50067238"/>
    <w:rsid w:val="50A32F39"/>
    <w:rsid w:val="50B1220C"/>
    <w:rsid w:val="50E13A61"/>
    <w:rsid w:val="51452242"/>
    <w:rsid w:val="51453FF0"/>
    <w:rsid w:val="52322221"/>
    <w:rsid w:val="526F487A"/>
    <w:rsid w:val="529E7E5B"/>
    <w:rsid w:val="52A35472"/>
    <w:rsid w:val="53670B95"/>
    <w:rsid w:val="53714D2C"/>
    <w:rsid w:val="53980D4F"/>
    <w:rsid w:val="53D578AD"/>
    <w:rsid w:val="53E2021C"/>
    <w:rsid w:val="542919A7"/>
    <w:rsid w:val="542E520F"/>
    <w:rsid w:val="549B1E04"/>
    <w:rsid w:val="55733821"/>
    <w:rsid w:val="55A82D9F"/>
    <w:rsid w:val="56231A34"/>
    <w:rsid w:val="565C6063"/>
    <w:rsid w:val="565D1DDC"/>
    <w:rsid w:val="56A7383F"/>
    <w:rsid w:val="577367A5"/>
    <w:rsid w:val="57AC4DC9"/>
    <w:rsid w:val="57C6703C"/>
    <w:rsid w:val="57FA3D86"/>
    <w:rsid w:val="58354DBE"/>
    <w:rsid w:val="584774D4"/>
    <w:rsid w:val="58B220EB"/>
    <w:rsid w:val="58E862D4"/>
    <w:rsid w:val="592856EA"/>
    <w:rsid w:val="59374B66"/>
    <w:rsid w:val="596F2F5E"/>
    <w:rsid w:val="59883613"/>
    <w:rsid w:val="59D5489E"/>
    <w:rsid w:val="59E265EA"/>
    <w:rsid w:val="59FB3DE5"/>
    <w:rsid w:val="5A025174"/>
    <w:rsid w:val="5A0709DC"/>
    <w:rsid w:val="5A3115B5"/>
    <w:rsid w:val="5A3C1E2C"/>
    <w:rsid w:val="5A620455"/>
    <w:rsid w:val="5ABA40EA"/>
    <w:rsid w:val="5ACC7530"/>
    <w:rsid w:val="5B2F24B5"/>
    <w:rsid w:val="5BC433D0"/>
    <w:rsid w:val="5C4557EC"/>
    <w:rsid w:val="5C4C76A2"/>
    <w:rsid w:val="5CDE4FBC"/>
    <w:rsid w:val="5CF96B93"/>
    <w:rsid w:val="5DAD189A"/>
    <w:rsid w:val="5DC76A50"/>
    <w:rsid w:val="5E27164D"/>
    <w:rsid w:val="5E4A70E9"/>
    <w:rsid w:val="5E9071F2"/>
    <w:rsid w:val="5F0C25F1"/>
    <w:rsid w:val="5F1D65AC"/>
    <w:rsid w:val="5F5B083F"/>
    <w:rsid w:val="601A422B"/>
    <w:rsid w:val="60912DAE"/>
    <w:rsid w:val="612E5306"/>
    <w:rsid w:val="613F280A"/>
    <w:rsid w:val="619F774C"/>
    <w:rsid w:val="61B72CE8"/>
    <w:rsid w:val="61BC5600"/>
    <w:rsid w:val="61D70C94"/>
    <w:rsid w:val="61EF2482"/>
    <w:rsid w:val="625B7B17"/>
    <w:rsid w:val="63040D4E"/>
    <w:rsid w:val="636B1FDC"/>
    <w:rsid w:val="63800A16"/>
    <w:rsid w:val="6446136F"/>
    <w:rsid w:val="64630F05"/>
    <w:rsid w:val="64701E66"/>
    <w:rsid w:val="64C51278"/>
    <w:rsid w:val="650575AA"/>
    <w:rsid w:val="65624252"/>
    <w:rsid w:val="65965B7A"/>
    <w:rsid w:val="65B25CA0"/>
    <w:rsid w:val="667016B7"/>
    <w:rsid w:val="66A001EE"/>
    <w:rsid w:val="67130CEB"/>
    <w:rsid w:val="67206C39"/>
    <w:rsid w:val="672957C5"/>
    <w:rsid w:val="676F7BC1"/>
    <w:rsid w:val="679E5E52"/>
    <w:rsid w:val="68580655"/>
    <w:rsid w:val="68613E1C"/>
    <w:rsid w:val="68701E42"/>
    <w:rsid w:val="68A86442"/>
    <w:rsid w:val="68C77CB4"/>
    <w:rsid w:val="68F6059A"/>
    <w:rsid w:val="690C519B"/>
    <w:rsid w:val="694A2730"/>
    <w:rsid w:val="69C81336"/>
    <w:rsid w:val="6A0C16F7"/>
    <w:rsid w:val="6A16113C"/>
    <w:rsid w:val="6A244C92"/>
    <w:rsid w:val="6AAE0F26"/>
    <w:rsid w:val="6B477EE6"/>
    <w:rsid w:val="6B851761"/>
    <w:rsid w:val="6B890AF4"/>
    <w:rsid w:val="6BBB33D4"/>
    <w:rsid w:val="6BDD2BA4"/>
    <w:rsid w:val="6C6972D4"/>
    <w:rsid w:val="6C9C4317"/>
    <w:rsid w:val="6CC7316E"/>
    <w:rsid w:val="6CF3231D"/>
    <w:rsid w:val="6D1045AC"/>
    <w:rsid w:val="6E13574A"/>
    <w:rsid w:val="6E3336F6"/>
    <w:rsid w:val="6E641B01"/>
    <w:rsid w:val="6E6B10E2"/>
    <w:rsid w:val="6F586836"/>
    <w:rsid w:val="70BA1EAD"/>
    <w:rsid w:val="70F94A85"/>
    <w:rsid w:val="71072C18"/>
    <w:rsid w:val="71285068"/>
    <w:rsid w:val="71593931"/>
    <w:rsid w:val="7202032D"/>
    <w:rsid w:val="72355BB2"/>
    <w:rsid w:val="72B72A29"/>
    <w:rsid w:val="72C30157"/>
    <w:rsid w:val="72E04F19"/>
    <w:rsid w:val="72E63E7E"/>
    <w:rsid w:val="7327134F"/>
    <w:rsid w:val="736B376C"/>
    <w:rsid w:val="742650CC"/>
    <w:rsid w:val="74375DA0"/>
    <w:rsid w:val="74D8656F"/>
    <w:rsid w:val="74DA0D6F"/>
    <w:rsid w:val="7528245B"/>
    <w:rsid w:val="755747BE"/>
    <w:rsid w:val="75C50DBF"/>
    <w:rsid w:val="75D05B45"/>
    <w:rsid w:val="761F3B91"/>
    <w:rsid w:val="763769EB"/>
    <w:rsid w:val="764804B7"/>
    <w:rsid w:val="765A0A00"/>
    <w:rsid w:val="76AE24B4"/>
    <w:rsid w:val="77470212"/>
    <w:rsid w:val="778925D9"/>
    <w:rsid w:val="77B574A4"/>
    <w:rsid w:val="77E6121F"/>
    <w:rsid w:val="780103C1"/>
    <w:rsid w:val="78112CFA"/>
    <w:rsid w:val="782C63A8"/>
    <w:rsid w:val="78746DE5"/>
    <w:rsid w:val="788D434B"/>
    <w:rsid w:val="78AF42C1"/>
    <w:rsid w:val="78DD498A"/>
    <w:rsid w:val="790C1713"/>
    <w:rsid w:val="793B3DA7"/>
    <w:rsid w:val="79425135"/>
    <w:rsid w:val="79D3446D"/>
    <w:rsid w:val="79E7681A"/>
    <w:rsid w:val="79EF6B22"/>
    <w:rsid w:val="79EF706B"/>
    <w:rsid w:val="79F74636"/>
    <w:rsid w:val="7B67425B"/>
    <w:rsid w:val="7BB97537"/>
    <w:rsid w:val="7BE92A89"/>
    <w:rsid w:val="7BE97AEA"/>
    <w:rsid w:val="7C6B04FF"/>
    <w:rsid w:val="7D0C3A90"/>
    <w:rsid w:val="7D3C1A3B"/>
    <w:rsid w:val="7D407EEB"/>
    <w:rsid w:val="7DF74D1C"/>
    <w:rsid w:val="7DFC1D56"/>
    <w:rsid w:val="7E2D0162"/>
    <w:rsid w:val="7E394D59"/>
    <w:rsid w:val="7E3A63DB"/>
    <w:rsid w:val="7E3E411D"/>
    <w:rsid w:val="7E4533AF"/>
    <w:rsid w:val="7EF464FF"/>
    <w:rsid w:val="7F605DAE"/>
    <w:rsid w:val="7F9935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6"/>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5">
    <w:name w:val="heading 2"/>
    <w:basedOn w:val="1"/>
    <w:next w:val="1"/>
    <w:link w:val="37"/>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6">
    <w:name w:val="heading 3"/>
    <w:basedOn w:val="1"/>
    <w:next w:val="1"/>
    <w:link w:val="38"/>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7">
    <w:name w:val="heading 4"/>
    <w:basedOn w:val="1"/>
    <w:next w:val="1"/>
    <w:link w:val="39"/>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1"/>
    <w:unhideWhenUsed/>
    <w:qFormat/>
    <w:uiPriority w:val="99"/>
    <w:pPr>
      <w:spacing w:after="120"/>
    </w:pPr>
  </w:style>
  <w:style w:type="paragraph" w:styleId="3">
    <w:name w:val="Body Text 2"/>
    <w:basedOn w:val="1"/>
    <w:link w:val="66"/>
    <w:semiHidden/>
    <w:unhideWhenUsed/>
    <w:qFormat/>
    <w:uiPriority w:val="99"/>
    <w:pPr>
      <w:spacing w:after="120" w:line="480" w:lineRule="auto"/>
    </w:pPr>
  </w:style>
  <w:style w:type="paragraph" w:styleId="8">
    <w:name w:val="Normal Indent"/>
    <w:basedOn w:val="1"/>
    <w:qFormat/>
    <w:uiPriority w:val="0"/>
    <w:pPr>
      <w:ind w:firstLine="425"/>
    </w:pPr>
    <w:rPr>
      <w:rFonts w:ascii="Times New Roman" w:hAnsi="Times New Roman" w:eastAsia="宋体" w:cs="Times New Roman"/>
      <w:szCs w:val="20"/>
    </w:rPr>
  </w:style>
  <w:style w:type="paragraph" w:styleId="9">
    <w:name w:val="caption"/>
    <w:basedOn w:val="1"/>
    <w:next w:val="1"/>
    <w:qFormat/>
    <w:uiPriority w:val="0"/>
    <w:rPr>
      <w:rFonts w:ascii="Arial" w:hAnsi="Arial" w:eastAsia="黑体" w:cs="Arial"/>
      <w:sz w:val="20"/>
      <w:szCs w:val="20"/>
    </w:rPr>
  </w:style>
  <w:style w:type="paragraph" w:styleId="10">
    <w:name w:val="index 5"/>
    <w:basedOn w:val="1"/>
    <w:next w:val="1"/>
    <w:unhideWhenUsed/>
    <w:qFormat/>
    <w:uiPriority w:val="99"/>
    <w:pPr>
      <w:ind w:left="800" w:leftChars="800"/>
    </w:pPr>
  </w:style>
  <w:style w:type="paragraph" w:styleId="11">
    <w:name w:val="Body Text 3"/>
    <w:basedOn w:val="1"/>
    <w:link w:val="40"/>
    <w:qFormat/>
    <w:uiPriority w:val="0"/>
    <w:rPr>
      <w:rFonts w:ascii="Times New Roman" w:hAnsi="Times New Roman" w:eastAsia="宋体" w:cs="Times New Roman"/>
      <w:color w:val="FF0000"/>
      <w:sz w:val="24"/>
      <w:szCs w:val="24"/>
    </w:rPr>
  </w:style>
  <w:style w:type="paragraph" w:styleId="12">
    <w:name w:val="Body Text Indent"/>
    <w:basedOn w:val="1"/>
    <w:next w:val="13"/>
    <w:link w:val="43"/>
    <w:qFormat/>
    <w:uiPriority w:val="0"/>
    <w:pPr>
      <w:adjustRightInd w:val="0"/>
      <w:spacing w:after="120" w:line="360" w:lineRule="atLeast"/>
      <w:ind w:left="420" w:leftChars="200"/>
      <w:jc w:val="left"/>
      <w:textAlignment w:val="baseline"/>
    </w:pPr>
    <w:rPr>
      <w:kern w:val="0"/>
      <w:sz w:val="24"/>
      <w:szCs w:val="20"/>
    </w:rPr>
  </w:style>
  <w:style w:type="paragraph" w:styleId="13">
    <w:name w:val="envelope return"/>
    <w:basedOn w:val="1"/>
    <w:unhideWhenUsed/>
    <w:qFormat/>
    <w:uiPriority w:val="99"/>
    <w:pPr>
      <w:snapToGrid w:val="0"/>
    </w:pPr>
    <w:rPr>
      <w:rFonts w:ascii="Arial" w:hAnsi="Arial"/>
    </w:rPr>
  </w:style>
  <w:style w:type="paragraph" w:styleId="14">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5">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6">
    <w:name w:val="Plain Text"/>
    <w:basedOn w:val="1"/>
    <w:next w:val="10"/>
    <w:link w:val="44"/>
    <w:qFormat/>
    <w:uiPriority w:val="0"/>
    <w:rPr>
      <w:rFonts w:eastAsia="宋体"/>
      <w:sz w:val="24"/>
    </w:rPr>
  </w:style>
  <w:style w:type="paragraph" w:styleId="17">
    <w:name w:val="Date"/>
    <w:basedOn w:val="1"/>
    <w:next w:val="1"/>
    <w:link w:val="45"/>
    <w:unhideWhenUsed/>
    <w:qFormat/>
    <w:uiPriority w:val="99"/>
    <w:pPr>
      <w:ind w:left="100" w:leftChars="2500"/>
    </w:pPr>
  </w:style>
  <w:style w:type="paragraph" w:styleId="18">
    <w:name w:val="Balloon Text"/>
    <w:basedOn w:val="1"/>
    <w:link w:val="47"/>
    <w:semiHidden/>
    <w:unhideWhenUsed/>
    <w:qFormat/>
    <w:uiPriority w:val="99"/>
    <w:rPr>
      <w:sz w:val="18"/>
      <w:szCs w:val="18"/>
    </w:rPr>
  </w:style>
  <w:style w:type="paragraph" w:styleId="19">
    <w:name w:val="footer"/>
    <w:basedOn w:val="1"/>
    <w:link w:val="48"/>
    <w:unhideWhenUsed/>
    <w:qFormat/>
    <w:uiPriority w:val="99"/>
    <w:pPr>
      <w:tabs>
        <w:tab w:val="center" w:pos="4153"/>
        <w:tab w:val="right" w:pos="8306"/>
      </w:tabs>
      <w:snapToGrid w:val="0"/>
      <w:jc w:val="left"/>
    </w:pPr>
    <w:rPr>
      <w:sz w:val="18"/>
      <w:szCs w:val="18"/>
    </w:rPr>
  </w:style>
  <w:style w:type="paragraph" w:styleId="20">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2">
    <w:name w:val="HTML Preformatted"/>
    <w:basedOn w:val="1"/>
    <w:link w:val="5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qFormat/>
    <w:uiPriority w:val="99"/>
    <w:rPr>
      <w:rFonts w:ascii="Calibri" w:hAnsi="Calibri" w:eastAsia="宋体" w:cs="Times New Roman"/>
      <w:sz w:val="24"/>
      <w:szCs w:val="24"/>
    </w:rPr>
  </w:style>
  <w:style w:type="paragraph" w:styleId="24">
    <w:name w:val="Body Text First Indent"/>
    <w:basedOn w:val="2"/>
    <w:next w:val="25"/>
    <w:link w:val="52"/>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2"/>
    <w:next w:val="1"/>
    <w:unhideWhenUsed/>
    <w:qFormat/>
    <w:uiPriority w:val="99"/>
    <w:pPr>
      <w:adjustRightInd/>
      <w:spacing w:line="240" w:lineRule="auto"/>
      <w:ind w:firstLine="420" w:firstLineChars="200"/>
      <w:jc w:val="both"/>
    </w:pPr>
    <w:rPr>
      <w:kern w:val="2"/>
      <w:sz w:val="21"/>
      <w:szCs w:val="22"/>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Emphasis"/>
    <w:basedOn w:val="28"/>
    <w:qFormat/>
    <w:uiPriority w:val="20"/>
    <w:rPr>
      <w:i/>
      <w:iCs/>
    </w:rPr>
  </w:style>
  <w:style w:type="character" w:styleId="31">
    <w:name w:val="Hyperlink"/>
    <w:basedOn w:val="28"/>
    <w:unhideWhenUsed/>
    <w:qFormat/>
    <w:uiPriority w:val="0"/>
    <w:rPr>
      <w:color w:val="0000FF"/>
      <w:u w:val="single"/>
    </w:rPr>
  </w:style>
  <w:style w:type="paragraph" w:customStyle="1" w:styleId="32">
    <w:name w:val="列出段落1"/>
    <w:basedOn w:val="1"/>
    <w:qFormat/>
    <w:uiPriority w:val="99"/>
    <w:pPr>
      <w:ind w:firstLine="420" w:firstLineChars="200"/>
    </w:pPr>
  </w:style>
  <w:style w:type="paragraph" w:customStyle="1" w:styleId="33">
    <w:name w:val="style4"/>
    <w:basedOn w:val="1"/>
    <w:next w:val="34"/>
    <w:qFormat/>
    <w:uiPriority w:val="99"/>
    <w:pPr>
      <w:widowControl/>
      <w:spacing w:before="280" w:after="280"/>
    </w:pPr>
    <w:rPr>
      <w:rFonts w:ascii="宋体" w:hAnsi="Times New Roman" w:eastAsia="宋体" w:cs="Times New Roman"/>
      <w:sz w:val="18"/>
    </w:rPr>
  </w:style>
  <w:style w:type="paragraph" w:customStyle="1" w:styleId="34">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35">
    <w:name w:val="表格文字"/>
    <w:basedOn w:val="1"/>
    <w:next w:val="2"/>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6">
    <w:name w:val="标题 1 Char"/>
    <w:basedOn w:val="28"/>
    <w:link w:val="4"/>
    <w:qFormat/>
    <w:uiPriority w:val="0"/>
    <w:rPr>
      <w:rFonts w:ascii="Calibri" w:hAnsi="Calibri" w:eastAsia="宋体" w:cs="Times New Roman"/>
      <w:b/>
      <w:bCs/>
      <w:kern w:val="44"/>
      <w:sz w:val="44"/>
      <w:szCs w:val="44"/>
    </w:rPr>
  </w:style>
  <w:style w:type="character" w:customStyle="1" w:styleId="37">
    <w:name w:val="标题 2 Char"/>
    <w:basedOn w:val="28"/>
    <w:link w:val="5"/>
    <w:qFormat/>
    <w:uiPriority w:val="0"/>
    <w:rPr>
      <w:rFonts w:ascii="Arial" w:hAnsi="Arial" w:eastAsia="黑体" w:cs="Times New Roman"/>
      <w:b/>
      <w:bCs/>
      <w:sz w:val="32"/>
      <w:szCs w:val="32"/>
    </w:rPr>
  </w:style>
  <w:style w:type="character" w:customStyle="1" w:styleId="38">
    <w:name w:val="标题 3 Char"/>
    <w:basedOn w:val="28"/>
    <w:link w:val="6"/>
    <w:qFormat/>
    <w:uiPriority w:val="0"/>
    <w:rPr>
      <w:rFonts w:ascii="宋体" w:hAnsi="宋体" w:eastAsia="宋体" w:cs="Times New Roman"/>
      <w:b/>
      <w:color w:val="000000"/>
      <w:kern w:val="0"/>
      <w:sz w:val="24"/>
      <w:szCs w:val="20"/>
      <w:lang w:val="en-GB"/>
    </w:rPr>
  </w:style>
  <w:style w:type="character" w:customStyle="1" w:styleId="39">
    <w:name w:val="标题 4 Char"/>
    <w:basedOn w:val="28"/>
    <w:link w:val="7"/>
    <w:qFormat/>
    <w:uiPriority w:val="0"/>
    <w:rPr>
      <w:rFonts w:ascii="Arial" w:hAnsi="Arial" w:eastAsia="黑体" w:cs="Times New Roman"/>
      <w:b/>
      <w:bCs/>
      <w:sz w:val="28"/>
      <w:szCs w:val="28"/>
    </w:rPr>
  </w:style>
  <w:style w:type="character" w:customStyle="1" w:styleId="40">
    <w:name w:val="正文文本 3 Char"/>
    <w:basedOn w:val="28"/>
    <w:link w:val="11"/>
    <w:qFormat/>
    <w:uiPriority w:val="0"/>
    <w:rPr>
      <w:rFonts w:ascii="Times New Roman" w:hAnsi="Times New Roman" w:eastAsia="宋体" w:cs="Times New Roman"/>
      <w:color w:val="FF0000"/>
      <w:sz w:val="24"/>
      <w:szCs w:val="24"/>
    </w:rPr>
  </w:style>
  <w:style w:type="character" w:customStyle="1" w:styleId="41">
    <w:name w:val="正文文本 Char"/>
    <w:basedOn w:val="28"/>
    <w:link w:val="2"/>
    <w:qFormat/>
    <w:uiPriority w:val="99"/>
  </w:style>
  <w:style w:type="character" w:customStyle="1" w:styleId="42">
    <w:name w:val="正文文本缩进 Char"/>
    <w:basedOn w:val="28"/>
    <w:qFormat/>
    <w:uiPriority w:val="0"/>
  </w:style>
  <w:style w:type="character" w:customStyle="1" w:styleId="43">
    <w:name w:val="正文文本缩进 Char1"/>
    <w:basedOn w:val="28"/>
    <w:link w:val="12"/>
    <w:qFormat/>
    <w:uiPriority w:val="0"/>
    <w:rPr>
      <w:kern w:val="0"/>
      <w:sz w:val="24"/>
      <w:szCs w:val="20"/>
    </w:rPr>
  </w:style>
  <w:style w:type="character" w:customStyle="1" w:styleId="44">
    <w:name w:val="纯文本 Char"/>
    <w:basedOn w:val="28"/>
    <w:link w:val="16"/>
    <w:qFormat/>
    <w:uiPriority w:val="0"/>
    <w:rPr>
      <w:rFonts w:eastAsia="宋体"/>
      <w:sz w:val="24"/>
    </w:rPr>
  </w:style>
  <w:style w:type="character" w:customStyle="1" w:styleId="45">
    <w:name w:val="日期 Char"/>
    <w:basedOn w:val="28"/>
    <w:link w:val="17"/>
    <w:qFormat/>
    <w:uiPriority w:val="99"/>
  </w:style>
  <w:style w:type="character" w:customStyle="1" w:styleId="46">
    <w:name w:val="批注框文本 Char"/>
    <w:basedOn w:val="28"/>
    <w:semiHidden/>
    <w:qFormat/>
    <w:uiPriority w:val="99"/>
    <w:rPr>
      <w:sz w:val="18"/>
      <w:szCs w:val="18"/>
    </w:rPr>
  </w:style>
  <w:style w:type="character" w:customStyle="1" w:styleId="47">
    <w:name w:val="批注框文本 Char1"/>
    <w:basedOn w:val="28"/>
    <w:link w:val="18"/>
    <w:semiHidden/>
    <w:qFormat/>
    <w:uiPriority w:val="99"/>
    <w:rPr>
      <w:sz w:val="18"/>
      <w:szCs w:val="18"/>
    </w:rPr>
  </w:style>
  <w:style w:type="character" w:customStyle="1" w:styleId="48">
    <w:name w:val="页脚 Char"/>
    <w:basedOn w:val="28"/>
    <w:link w:val="19"/>
    <w:qFormat/>
    <w:uiPriority w:val="99"/>
    <w:rPr>
      <w:sz w:val="18"/>
      <w:szCs w:val="18"/>
    </w:rPr>
  </w:style>
  <w:style w:type="character" w:customStyle="1" w:styleId="49">
    <w:name w:val="页眉 Char"/>
    <w:basedOn w:val="28"/>
    <w:link w:val="20"/>
    <w:qFormat/>
    <w:uiPriority w:val="99"/>
    <w:rPr>
      <w:sz w:val="18"/>
      <w:szCs w:val="18"/>
    </w:rPr>
  </w:style>
  <w:style w:type="character" w:customStyle="1" w:styleId="50">
    <w:name w:val="HTML 预设格式 Char"/>
    <w:basedOn w:val="28"/>
    <w:semiHidden/>
    <w:qFormat/>
    <w:uiPriority w:val="99"/>
    <w:rPr>
      <w:rFonts w:ascii="宋体" w:hAnsi="宋体" w:eastAsia="宋体" w:cs="宋体"/>
      <w:kern w:val="0"/>
      <w:sz w:val="24"/>
      <w:szCs w:val="24"/>
    </w:rPr>
  </w:style>
  <w:style w:type="character" w:customStyle="1" w:styleId="51">
    <w:name w:val="HTML 预设格式 Char1"/>
    <w:basedOn w:val="28"/>
    <w:link w:val="22"/>
    <w:semiHidden/>
    <w:qFormat/>
    <w:uiPriority w:val="99"/>
    <w:rPr>
      <w:rFonts w:ascii="Courier New" w:hAnsi="Courier New" w:cs="Courier New"/>
      <w:sz w:val="20"/>
      <w:szCs w:val="20"/>
    </w:rPr>
  </w:style>
  <w:style w:type="character" w:customStyle="1" w:styleId="52">
    <w:name w:val="正文首行缩进 Char"/>
    <w:basedOn w:val="41"/>
    <w:link w:val="24"/>
    <w:qFormat/>
    <w:uiPriority w:val="0"/>
    <w:rPr>
      <w:rFonts w:ascii="宋体" w:hAnsi="Times New Roman" w:eastAsia="宋体" w:cs="Times New Roman"/>
      <w:kern w:val="0"/>
      <w:sz w:val="34"/>
      <w:szCs w:val="20"/>
    </w:rPr>
  </w:style>
  <w:style w:type="character" w:customStyle="1" w:styleId="53">
    <w:name w:val="纯文本 Char1"/>
    <w:qFormat/>
    <w:uiPriority w:val="0"/>
    <w:rPr>
      <w:rFonts w:eastAsia="宋体"/>
      <w:sz w:val="24"/>
    </w:rPr>
  </w:style>
  <w:style w:type="paragraph" w:customStyle="1" w:styleId="5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5">
    <w:name w:val="List Paragraph"/>
    <w:basedOn w:val="1"/>
    <w:unhideWhenUsed/>
    <w:qFormat/>
    <w:uiPriority w:val="34"/>
    <w:pPr>
      <w:ind w:firstLine="420" w:firstLineChars="200"/>
    </w:pPr>
  </w:style>
  <w:style w:type="character" w:customStyle="1" w:styleId="56">
    <w:name w:val="正文文本缩进 Char Char"/>
    <w:link w:val="57"/>
    <w:qFormat/>
    <w:uiPriority w:val="0"/>
    <w:rPr>
      <w:rFonts w:ascii="宋体"/>
      <w:sz w:val="24"/>
    </w:rPr>
  </w:style>
  <w:style w:type="paragraph" w:customStyle="1" w:styleId="57">
    <w:name w:val="正文文本缩进1"/>
    <w:basedOn w:val="1"/>
    <w:link w:val="56"/>
    <w:qFormat/>
    <w:uiPriority w:val="0"/>
    <w:pPr>
      <w:spacing w:line="360" w:lineRule="auto"/>
      <w:ind w:firstLine="480" w:firstLineChars="200"/>
    </w:pPr>
    <w:rPr>
      <w:rFonts w:ascii="宋体"/>
      <w:sz w:val="24"/>
    </w:rPr>
  </w:style>
  <w:style w:type="character" w:customStyle="1" w:styleId="58">
    <w:name w:val="日期 Char Char"/>
    <w:link w:val="59"/>
    <w:qFormat/>
    <w:uiPriority w:val="0"/>
    <w:rPr>
      <w:sz w:val="24"/>
    </w:rPr>
  </w:style>
  <w:style w:type="paragraph" w:customStyle="1" w:styleId="59">
    <w:name w:val="日期1"/>
    <w:basedOn w:val="1"/>
    <w:next w:val="1"/>
    <w:link w:val="58"/>
    <w:qFormat/>
    <w:uiPriority w:val="0"/>
    <w:rPr>
      <w:sz w:val="24"/>
    </w:rPr>
  </w:style>
  <w:style w:type="paragraph" w:customStyle="1" w:styleId="6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1">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2">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3">
    <w:name w:val="edittexttarea"/>
    <w:basedOn w:val="28"/>
    <w:qFormat/>
    <w:uiPriority w:val="0"/>
  </w:style>
  <w:style w:type="paragraph" w:customStyle="1" w:styleId="64">
    <w:name w:val="样式 标题 1 + 四号 居中 段前: 12 磅 段后: 12 磅 行距: 单倍行距"/>
    <w:basedOn w:val="4"/>
    <w:qFormat/>
    <w:uiPriority w:val="0"/>
    <w:pPr>
      <w:spacing w:before="240" w:after="240" w:line="240" w:lineRule="auto"/>
      <w:ind w:left="-288"/>
      <w:jc w:val="center"/>
    </w:pPr>
    <w:rPr>
      <w:rFonts w:cs="宋体"/>
      <w:sz w:val="28"/>
      <w:szCs w:val="20"/>
    </w:rPr>
  </w:style>
  <w:style w:type="paragraph" w:customStyle="1" w:styleId="6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6">
    <w:name w:val="正文文本 2 Char"/>
    <w:basedOn w:val="28"/>
    <w:link w:val="3"/>
    <w:semiHidden/>
    <w:qFormat/>
    <w:uiPriority w:val="99"/>
    <w:rPr>
      <w:kern w:val="2"/>
      <w:sz w:val="21"/>
      <w:szCs w:val="22"/>
    </w:rPr>
  </w:style>
  <w:style w:type="character" w:customStyle="1" w:styleId="67">
    <w:name w:val="font41"/>
    <w:basedOn w:val="2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7370</Words>
  <Characters>7864</Characters>
  <Lines>319</Lines>
  <Paragraphs>89</Paragraphs>
  <TotalTime>4</TotalTime>
  <ScaleCrop>false</ScaleCrop>
  <LinksUpToDate>false</LinksUpToDate>
  <CharactersWithSpaces>7958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2021-10-25T09:31:00Z</dcterms:created>
  <dc:creator>许昌市公共资源交易中心:孟莉</dc:creator>
  <cp:lastModifiedBy>空白的空白的空白_</cp:lastModifiedBy>
  <cp:lastPrinted>2025-12-18T01:58:00Z</cp:lastPrinted>
  <dcterms:modified xsi:type="dcterms:W3CDTF">2025-12-18T07:11:14Z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FBF453DA7B104E3185D27B8DDE5540B6_13</vt:lpwstr>
  </property>
  <property fmtid="{D5CDD505-2E9C-101B-9397-08002B2CF9AE}" pid="4" name="KSOTemplateDocerSaveRecord">
    <vt:lpwstr>eyJoZGlkIjoiMDhkODY3N2EzODAyZWJiZjgzMjVjMGIyMjY2YTY3OTYiLCJ1c2VySWQiOiI0MDk3MDc1NzQifQ==</vt:lpwstr>
  </property>
</Properties>
</file>