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E042D1">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eastAsia" w:ascii="黑体" w:hAnsi="黑体" w:eastAsia="黑体" w:cs="黑体"/>
          <w:kern w:val="2"/>
          <w:sz w:val="44"/>
          <w:szCs w:val="44"/>
          <w:lang w:val="en-US" w:eastAsia="zh-CN" w:bidi="ar-SA"/>
        </w:rPr>
      </w:pPr>
      <w:r>
        <w:rPr>
          <w:rFonts w:hint="eastAsia" w:ascii="黑体" w:hAnsi="黑体" w:eastAsia="黑体" w:cs="黑体"/>
          <w:kern w:val="2"/>
          <w:sz w:val="44"/>
          <w:szCs w:val="44"/>
          <w:lang w:val="en-US" w:eastAsia="zh-CN" w:bidi="ar-SA"/>
        </w:rPr>
        <w:t>禹州市卫生健康委员会2025年村卫生室</w:t>
      </w:r>
    </w:p>
    <w:p w14:paraId="080F36D3">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eastAsia" w:ascii="黑体" w:hAnsi="黑体" w:eastAsia="黑体" w:cs="黑体"/>
          <w:kern w:val="2"/>
          <w:sz w:val="44"/>
          <w:szCs w:val="44"/>
          <w:lang w:val="en-US" w:eastAsia="zh-CN" w:bidi="ar-SA"/>
        </w:rPr>
      </w:pPr>
      <w:r>
        <w:rPr>
          <w:rFonts w:hint="eastAsia" w:ascii="黑体" w:hAnsi="黑体" w:eastAsia="黑体" w:cs="黑体"/>
          <w:kern w:val="2"/>
          <w:sz w:val="44"/>
          <w:szCs w:val="44"/>
          <w:lang w:val="en-US" w:eastAsia="zh-CN" w:bidi="ar-SA"/>
        </w:rPr>
        <w:t>平板电脑采购项目（二次）</w:t>
      </w:r>
    </w:p>
    <w:p w14:paraId="1F966074">
      <w:pPr>
        <w:jc w:val="center"/>
        <w:rPr>
          <w:rFonts w:hint="eastAsia" w:ascii="黑体" w:hAnsi="黑体" w:eastAsia="黑体" w:cstheme="majorEastAsia"/>
          <w:b/>
          <w:bCs/>
          <w:sz w:val="44"/>
          <w:szCs w:val="44"/>
        </w:rPr>
      </w:pPr>
    </w:p>
    <w:p w14:paraId="2DBA3044">
      <w:pPr>
        <w:rPr>
          <w:rFonts w:ascii="微软简隶书" w:eastAsia="微软简隶书"/>
        </w:rPr>
      </w:pPr>
    </w:p>
    <w:p w14:paraId="6CAE04DB">
      <w:pPr>
        <w:rPr>
          <w:rFonts w:ascii="微软简隶书" w:eastAsia="微软简隶书"/>
        </w:rPr>
      </w:pPr>
    </w:p>
    <w:p w14:paraId="34C6F4ED">
      <w:pPr>
        <w:rPr>
          <w:rFonts w:ascii="微软简隶书" w:eastAsia="微软简隶书"/>
        </w:rPr>
      </w:pPr>
    </w:p>
    <w:p w14:paraId="1AC3341E">
      <w:pPr>
        <w:rPr>
          <w:rFonts w:ascii="微软简隶书" w:eastAsia="微软简隶书"/>
        </w:rPr>
      </w:pPr>
    </w:p>
    <w:p w14:paraId="5AD57DC6">
      <w:pPr>
        <w:rPr>
          <w:rFonts w:ascii="微软简隶书" w:eastAsia="微软简隶书"/>
        </w:rPr>
      </w:pPr>
    </w:p>
    <w:p w14:paraId="45078420">
      <w:pPr>
        <w:jc w:val="center"/>
        <w:rPr>
          <w:rFonts w:hint="eastAsia" w:ascii="华文细黑" w:hAnsi="华文细黑" w:eastAsia="华文细黑" w:cs="华文细黑"/>
          <w:b/>
          <w:bCs w:val="0"/>
          <w:w w:val="90"/>
          <w:sz w:val="96"/>
        </w:rPr>
      </w:pPr>
      <w:r>
        <w:rPr>
          <w:rFonts w:hint="eastAsia" w:ascii="华文细黑" w:hAnsi="华文细黑" w:eastAsia="华文细黑" w:cs="华文细黑"/>
          <w:b/>
          <w:bCs w:val="0"/>
          <w:w w:val="90"/>
          <w:sz w:val="96"/>
        </w:rPr>
        <w:t>竞争性谈判文件</w:t>
      </w:r>
    </w:p>
    <w:p w14:paraId="334C5DF7">
      <w:pPr>
        <w:rPr>
          <w:rFonts w:ascii="微软简隶书" w:eastAsia="微软简隶书"/>
        </w:rPr>
      </w:pPr>
    </w:p>
    <w:p w14:paraId="3F3C6203">
      <w:pPr>
        <w:rPr>
          <w:rFonts w:ascii="微软简隶书" w:eastAsia="微软简隶书"/>
        </w:rPr>
      </w:pPr>
    </w:p>
    <w:p w14:paraId="4BDEFFC2">
      <w:pPr>
        <w:rPr>
          <w:rFonts w:ascii="微软简隶书" w:eastAsia="微软简隶书"/>
        </w:rPr>
      </w:pPr>
    </w:p>
    <w:p w14:paraId="75F0BDDA">
      <w:pPr>
        <w:rPr>
          <w:rFonts w:ascii="微软简隶书" w:eastAsia="微软简隶书"/>
        </w:rPr>
      </w:pPr>
    </w:p>
    <w:p w14:paraId="45F8944E">
      <w:pPr>
        <w:rPr>
          <w:rFonts w:ascii="微软简隶书" w:eastAsia="微软简隶书"/>
        </w:rPr>
      </w:pPr>
    </w:p>
    <w:p w14:paraId="5DDC0CCC">
      <w:pPr>
        <w:rPr>
          <w:rFonts w:ascii="微软简隶书" w:eastAsia="微软简隶书"/>
        </w:rPr>
      </w:pPr>
    </w:p>
    <w:p w14:paraId="748D240C">
      <w:pPr>
        <w:rPr>
          <w:rFonts w:ascii="微软简隶书" w:eastAsia="微软简隶书"/>
        </w:rPr>
      </w:pPr>
    </w:p>
    <w:p w14:paraId="44F6704E">
      <w:pPr>
        <w:rPr>
          <w:rFonts w:ascii="微软简隶书" w:eastAsia="微软简隶书"/>
        </w:rPr>
      </w:pPr>
    </w:p>
    <w:p w14:paraId="761DC65A">
      <w:pPr>
        <w:rPr>
          <w:rFonts w:ascii="微软简隶书" w:eastAsia="微软简隶书"/>
        </w:rPr>
      </w:pPr>
    </w:p>
    <w:p w14:paraId="6B12C1D9">
      <w:pPr>
        <w:rPr>
          <w:rFonts w:ascii="微软简隶书" w:eastAsia="微软简隶书"/>
        </w:rPr>
      </w:pPr>
    </w:p>
    <w:p w14:paraId="6B0FC36A">
      <w:pPr>
        <w:outlineLvl w:val="0"/>
        <w:rPr>
          <w:rFonts w:hint="default" w:asciiTheme="majorEastAsia" w:hAnsiTheme="majorEastAsia" w:eastAsiaTheme="majorEastAsia" w:cstheme="majorEastAsia"/>
          <w:b/>
          <w:bCs/>
          <w:sz w:val="36"/>
          <w:szCs w:val="36"/>
          <w:lang w:val="en-US" w:eastAsia="zh-CN"/>
        </w:rPr>
      </w:pPr>
      <w:r>
        <w:rPr>
          <w:rFonts w:hint="eastAsia" w:asciiTheme="majorEastAsia" w:hAnsiTheme="majorEastAsia" w:eastAsiaTheme="majorEastAsia" w:cstheme="majorEastAsia"/>
          <w:b/>
          <w:bCs/>
          <w:sz w:val="36"/>
          <w:szCs w:val="36"/>
        </w:rPr>
        <w:t xml:space="preserve">      采购编号：YZCG-T202</w:t>
      </w:r>
      <w:r>
        <w:rPr>
          <w:rFonts w:hint="eastAsia" w:asciiTheme="majorEastAsia" w:hAnsiTheme="majorEastAsia" w:eastAsiaTheme="majorEastAsia" w:cstheme="majorEastAsia"/>
          <w:b/>
          <w:bCs/>
          <w:sz w:val="36"/>
          <w:szCs w:val="36"/>
          <w:lang w:val="en-US" w:eastAsia="zh-CN"/>
        </w:rPr>
        <w:t>5032-1</w:t>
      </w:r>
    </w:p>
    <w:p w14:paraId="503052F3">
      <w:pPr>
        <w:ind w:firstLine="1084" w:firstLineChars="300"/>
        <w:rPr>
          <w:rFonts w:hint="default" w:asciiTheme="majorEastAsia" w:hAnsiTheme="majorEastAsia" w:eastAsiaTheme="majorEastAsia" w:cstheme="majorEastAsia"/>
          <w:b/>
          <w:bCs/>
          <w:sz w:val="36"/>
          <w:szCs w:val="36"/>
          <w:lang w:val="en-US" w:eastAsia="zh-CN"/>
        </w:rPr>
      </w:pPr>
      <w:r>
        <w:rPr>
          <w:rFonts w:hint="eastAsia" w:asciiTheme="majorEastAsia" w:hAnsiTheme="majorEastAsia" w:eastAsiaTheme="majorEastAsia" w:cstheme="majorEastAsia"/>
          <w:b/>
          <w:bCs/>
          <w:sz w:val="36"/>
          <w:szCs w:val="36"/>
        </w:rPr>
        <w:t>采购单位：禹州市</w:t>
      </w:r>
      <w:r>
        <w:rPr>
          <w:rFonts w:hint="eastAsia" w:asciiTheme="majorEastAsia" w:hAnsiTheme="majorEastAsia" w:eastAsiaTheme="majorEastAsia" w:cstheme="majorEastAsia"/>
          <w:b/>
          <w:bCs/>
          <w:sz w:val="36"/>
          <w:szCs w:val="36"/>
          <w:lang w:val="en-US" w:eastAsia="zh-CN"/>
        </w:rPr>
        <w:t>卫生健康委员会</w:t>
      </w:r>
    </w:p>
    <w:p w14:paraId="1DA116CB">
      <w:pPr>
        <w:ind w:firstLine="1084" w:firstLineChars="300"/>
        <w:rPr>
          <w:rFonts w:asciiTheme="majorEastAsia" w:hAnsiTheme="majorEastAsia" w:eastAsiaTheme="majorEastAsia" w:cstheme="majorEastAsia"/>
          <w:b/>
          <w:bCs/>
          <w:sz w:val="36"/>
          <w:szCs w:val="36"/>
        </w:rPr>
      </w:pPr>
      <w:r>
        <w:rPr>
          <w:rFonts w:hint="eastAsia" w:asciiTheme="majorEastAsia" w:hAnsiTheme="majorEastAsia" w:eastAsiaTheme="majorEastAsia" w:cstheme="majorEastAsia"/>
          <w:b/>
          <w:bCs/>
          <w:sz w:val="36"/>
          <w:szCs w:val="36"/>
        </w:rPr>
        <w:t>代理机构：禹州市政府采购中心</w:t>
      </w:r>
    </w:p>
    <w:p w14:paraId="7E1A6713">
      <w:pPr>
        <w:rPr>
          <w:rFonts w:asciiTheme="majorEastAsia" w:hAnsiTheme="majorEastAsia" w:eastAsiaTheme="majorEastAsia" w:cstheme="majorEastAsia"/>
          <w:b/>
          <w:bCs/>
          <w:sz w:val="36"/>
          <w:szCs w:val="36"/>
        </w:rPr>
      </w:pPr>
    </w:p>
    <w:p w14:paraId="633DBA61">
      <w:pPr>
        <w:jc w:val="center"/>
        <w:rPr>
          <w:rFonts w:hint="eastAsia" w:asciiTheme="majorEastAsia" w:hAnsiTheme="majorEastAsia" w:eastAsiaTheme="majorEastAsia" w:cstheme="majorEastAsia"/>
          <w:b/>
          <w:bCs/>
          <w:sz w:val="36"/>
          <w:szCs w:val="36"/>
        </w:rPr>
      </w:pPr>
    </w:p>
    <w:p w14:paraId="77166D23">
      <w:pPr>
        <w:jc w:val="center"/>
        <w:rPr>
          <w:rFonts w:asciiTheme="majorEastAsia" w:hAnsiTheme="majorEastAsia" w:eastAsiaTheme="majorEastAsia" w:cstheme="majorEastAsia"/>
          <w:b/>
          <w:bCs/>
          <w:sz w:val="36"/>
          <w:szCs w:val="36"/>
        </w:rPr>
      </w:pPr>
      <w:r>
        <w:rPr>
          <w:rFonts w:hint="eastAsia" w:asciiTheme="majorEastAsia" w:hAnsiTheme="majorEastAsia" w:eastAsiaTheme="majorEastAsia" w:cstheme="majorEastAsia"/>
          <w:b/>
          <w:bCs/>
          <w:sz w:val="36"/>
          <w:szCs w:val="36"/>
        </w:rPr>
        <w:t>二〇二</w:t>
      </w:r>
      <w:r>
        <w:rPr>
          <w:rFonts w:hint="eastAsia" w:asciiTheme="majorEastAsia" w:hAnsiTheme="majorEastAsia" w:eastAsiaTheme="majorEastAsia" w:cstheme="majorEastAsia"/>
          <w:b/>
          <w:bCs/>
          <w:sz w:val="36"/>
          <w:szCs w:val="36"/>
          <w:lang w:val="en-US" w:eastAsia="zh-CN"/>
        </w:rPr>
        <w:t>五</w:t>
      </w:r>
      <w:r>
        <w:rPr>
          <w:rFonts w:hint="eastAsia" w:asciiTheme="majorEastAsia" w:hAnsiTheme="majorEastAsia" w:eastAsiaTheme="majorEastAsia" w:cstheme="majorEastAsia"/>
          <w:b/>
          <w:bCs/>
          <w:sz w:val="36"/>
          <w:szCs w:val="36"/>
        </w:rPr>
        <w:t>年</w:t>
      </w:r>
      <w:r>
        <w:rPr>
          <w:rFonts w:hint="eastAsia" w:asciiTheme="majorEastAsia" w:hAnsiTheme="majorEastAsia" w:eastAsiaTheme="majorEastAsia" w:cstheme="majorEastAsia"/>
          <w:b/>
          <w:bCs/>
          <w:sz w:val="36"/>
          <w:szCs w:val="36"/>
          <w:lang w:val="en-US" w:eastAsia="zh-CN"/>
        </w:rPr>
        <w:t>十二</w:t>
      </w:r>
      <w:r>
        <w:rPr>
          <w:rFonts w:hint="eastAsia" w:asciiTheme="majorEastAsia" w:hAnsiTheme="majorEastAsia" w:eastAsiaTheme="majorEastAsia" w:cstheme="majorEastAsia"/>
          <w:b/>
          <w:bCs/>
          <w:sz w:val="36"/>
          <w:szCs w:val="36"/>
        </w:rPr>
        <w:t>月</w:t>
      </w:r>
    </w:p>
    <w:p w14:paraId="1F2A770F">
      <w:pPr>
        <w:rPr>
          <w:rFonts w:asciiTheme="majorEastAsia" w:hAnsiTheme="majorEastAsia" w:eastAsiaTheme="majorEastAsia" w:cstheme="majorEastAsia"/>
          <w:b/>
          <w:bCs/>
          <w:sz w:val="36"/>
          <w:szCs w:val="36"/>
        </w:rPr>
      </w:pPr>
    </w:p>
    <w:p w14:paraId="215B43D1">
      <w:pPr>
        <w:widowControl/>
        <w:jc w:val="left"/>
        <w:rPr>
          <w:rFonts w:cs="黑体" w:asciiTheme="minorEastAsia" w:hAnsiTheme="minorEastAsia"/>
          <w:b/>
          <w:bCs/>
          <w:sz w:val="44"/>
          <w:szCs w:val="44"/>
          <w:lang w:val="zh-CN"/>
        </w:rPr>
      </w:pPr>
      <w:r>
        <w:rPr>
          <w:rFonts w:cs="黑体" w:asciiTheme="minorEastAsia" w:hAnsiTheme="minorEastAsia"/>
          <w:b/>
          <w:bCs/>
          <w:sz w:val="44"/>
          <w:szCs w:val="44"/>
          <w:lang w:val="zh-CN"/>
        </w:rPr>
        <w:br w:type="page"/>
      </w:r>
    </w:p>
    <w:p w14:paraId="114516B4">
      <w:pPr>
        <w:autoSpaceDE w:val="0"/>
        <w:autoSpaceDN w:val="0"/>
        <w:adjustRightInd w:val="0"/>
        <w:spacing w:line="700" w:lineRule="exact"/>
        <w:jc w:val="center"/>
        <w:outlineLvl w:val="0"/>
        <w:rPr>
          <w:rFonts w:cs="黑体" w:asciiTheme="minorEastAsia" w:hAnsiTheme="minorEastAsia"/>
          <w:b/>
          <w:bCs/>
          <w:sz w:val="44"/>
          <w:szCs w:val="44"/>
          <w:lang w:val="zh-CN"/>
        </w:rPr>
      </w:pPr>
      <w:r>
        <w:rPr>
          <w:rFonts w:hint="eastAsia" w:cs="黑体" w:asciiTheme="minorEastAsia" w:hAnsiTheme="minorEastAsia"/>
          <w:b/>
          <w:bCs/>
          <w:sz w:val="44"/>
          <w:szCs w:val="44"/>
          <w:lang w:val="zh-CN"/>
        </w:rPr>
        <w:t>目    录</w:t>
      </w:r>
    </w:p>
    <w:p w14:paraId="13CED735">
      <w:pPr>
        <w:autoSpaceDE w:val="0"/>
        <w:autoSpaceDN w:val="0"/>
        <w:adjustRightInd w:val="0"/>
        <w:spacing w:line="700" w:lineRule="exact"/>
        <w:ind w:firstLine="551"/>
        <w:rPr>
          <w:rFonts w:asciiTheme="majorEastAsia" w:hAnsiTheme="majorEastAsia" w:eastAsiaTheme="majorEastAsia" w:cstheme="majorEastAsia"/>
          <w:b/>
          <w:bCs/>
          <w:sz w:val="32"/>
          <w:szCs w:val="32"/>
          <w:lang w:val="zh-CN"/>
        </w:rPr>
      </w:pPr>
    </w:p>
    <w:p w14:paraId="40893BB4">
      <w:pPr>
        <w:autoSpaceDE w:val="0"/>
        <w:autoSpaceDN w:val="0"/>
        <w:adjustRightInd w:val="0"/>
        <w:spacing w:line="700" w:lineRule="exact"/>
        <w:ind w:firstLine="551"/>
        <w:outlineLvl w:val="0"/>
        <w:rPr>
          <w:rFonts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第一章 谈判邀请</w:t>
      </w:r>
    </w:p>
    <w:p w14:paraId="4B43C4A9">
      <w:pPr>
        <w:autoSpaceDE w:val="0"/>
        <w:autoSpaceDN w:val="0"/>
        <w:adjustRightInd w:val="0"/>
        <w:spacing w:line="700" w:lineRule="exact"/>
        <w:ind w:firstLine="551"/>
        <w:rPr>
          <w:rFonts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第二章 采购需求</w:t>
      </w:r>
    </w:p>
    <w:p w14:paraId="6EBD350A">
      <w:pPr>
        <w:autoSpaceDE w:val="0"/>
        <w:autoSpaceDN w:val="0"/>
        <w:adjustRightInd w:val="0"/>
        <w:spacing w:line="700" w:lineRule="exact"/>
        <w:ind w:firstLine="560"/>
        <w:rPr>
          <w:rFonts w:asciiTheme="majorEastAsia" w:hAnsiTheme="majorEastAsia" w:eastAsiaTheme="majorEastAsia" w:cstheme="majorEastAsia"/>
          <w:b/>
          <w:kern w:val="0"/>
          <w:sz w:val="32"/>
          <w:szCs w:val="32"/>
        </w:rPr>
      </w:pPr>
      <w:r>
        <w:rPr>
          <w:rFonts w:hint="eastAsia" w:asciiTheme="majorEastAsia" w:hAnsiTheme="majorEastAsia" w:eastAsiaTheme="majorEastAsia" w:cstheme="majorEastAsia"/>
          <w:b/>
          <w:bCs/>
          <w:sz w:val="32"/>
          <w:szCs w:val="32"/>
          <w:lang w:val="zh-CN"/>
        </w:rPr>
        <w:t xml:space="preserve">第三章 </w:t>
      </w:r>
      <w:r>
        <w:rPr>
          <w:rFonts w:hint="eastAsia" w:asciiTheme="majorEastAsia" w:hAnsiTheme="majorEastAsia" w:eastAsiaTheme="majorEastAsia" w:cstheme="majorEastAsia"/>
          <w:b/>
          <w:kern w:val="0"/>
          <w:sz w:val="32"/>
          <w:szCs w:val="32"/>
        </w:rPr>
        <w:t>供应商须知前附表</w:t>
      </w:r>
    </w:p>
    <w:p w14:paraId="16851133">
      <w:pPr>
        <w:autoSpaceDE w:val="0"/>
        <w:autoSpaceDN w:val="0"/>
        <w:adjustRightInd w:val="0"/>
        <w:spacing w:line="700" w:lineRule="exact"/>
        <w:ind w:firstLine="560"/>
        <w:rPr>
          <w:rFonts w:asciiTheme="majorEastAsia" w:hAnsiTheme="majorEastAsia" w:eastAsiaTheme="majorEastAsia" w:cstheme="majorEastAsia"/>
          <w:b/>
          <w:kern w:val="0"/>
          <w:sz w:val="32"/>
          <w:szCs w:val="32"/>
        </w:rPr>
      </w:pPr>
      <w:r>
        <w:rPr>
          <w:rFonts w:hint="eastAsia" w:asciiTheme="majorEastAsia" w:hAnsiTheme="majorEastAsia" w:eastAsiaTheme="majorEastAsia" w:cstheme="majorEastAsia"/>
          <w:b/>
          <w:bCs/>
          <w:sz w:val="32"/>
          <w:szCs w:val="32"/>
          <w:lang w:val="zh-CN"/>
        </w:rPr>
        <w:t xml:space="preserve">第四章 </w:t>
      </w:r>
      <w:r>
        <w:rPr>
          <w:rFonts w:hint="eastAsia" w:asciiTheme="majorEastAsia" w:hAnsiTheme="majorEastAsia" w:eastAsiaTheme="majorEastAsia" w:cstheme="majorEastAsia"/>
          <w:b/>
          <w:kern w:val="0"/>
          <w:sz w:val="32"/>
          <w:szCs w:val="32"/>
        </w:rPr>
        <w:t>供应商须知</w:t>
      </w:r>
    </w:p>
    <w:p w14:paraId="05D05DEB">
      <w:pPr>
        <w:autoSpaceDE w:val="0"/>
        <w:autoSpaceDN w:val="0"/>
        <w:adjustRightInd w:val="0"/>
        <w:spacing w:line="700" w:lineRule="exact"/>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一、概念释义</w:t>
      </w:r>
    </w:p>
    <w:p w14:paraId="2E6B2981">
      <w:pPr>
        <w:autoSpaceDE w:val="0"/>
        <w:autoSpaceDN w:val="0"/>
        <w:adjustRightInd w:val="0"/>
        <w:spacing w:line="700" w:lineRule="exact"/>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二、采购文件说明</w:t>
      </w:r>
    </w:p>
    <w:p w14:paraId="34E1F402">
      <w:pPr>
        <w:autoSpaceDE w:val="0"/>
        <w:autoSpaceDN w:val="0"/>
        <w:adjustRightInd w:val="0"/>
        <w:spacing w:line="700" w:lineRule="exact"/>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三、响应文件的编制</w:t>
      </w:r>
    </w:p>
    <w:p w14:paraId="2CC883FF">
      <w:pPr>
        <w:autoSpaceDE w:val="0"/>
        <w:autoSpaceDN w:val="0"/>
        <w:adjustRightInd w:val="0"/>
        <w:spacing w:line="700" w:lineRule="exact"/>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四、响应文件的递交</w:t>
      </w:r>
    </w:p>
    <w:p w14:paraId="6C176FBB">
      <w:pPr>
        <w:autoSpaceDE w:val="0"/>
        <w:autoSpaceDN w:val="0"/>
        <w:adjustRightInd w:val="0"/>
        <w:spacing w:line="700" w:lineRule="exact"/>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五、谈判和评审</w:t>
      </w:r>
    </w:p>
    <w:p w14:paraId="2D3AF9EF">
      <w:pPr>
        <w:autoSpaceDE w:val="0"/>
        <w:autoSpaceDN w:val="0"/>
        <w:adjustRightInd w:val="0"/>
        <w:spacing w:line="700" w:lineRule="exact"/>
        <w:ind w:firstLine="551"/>
        <w:rPr>
          <w:rFonts w:asciiTheme="majorEastAsia" w:hAnsiTheme="majorEastAsia" w:eastAsiaTheme="majorEastAsia" w:cstheme="majorEastAsia"/>
          <w:b/>
          <w:bCs/>
          <w:sz w:val="30"/>
          <w:szCs w:val="30"/>
          <w:lang w:val="zh-CN"/>
        </w:rPr>
      </w:pPr>
      <w:r>
        <w:rPr>
          <w:rFonts w:hint="eastAsia" w:asciiTheme="majorEastAsia" w:hAnsiTheme="majorEastAsia" w:eastAsiaTheme="majorEastAsia" w:cstheme="majorEastAsia"/>
          <w:sz w:val="30"/>
          <w:szCs w:val="30"/>
          <w:lang w:val="zh-CN"/>
        </w:rPr>
        <w:t>六、确认成交供应商和授予合同</w:t>
      </w:r>
    </w:p>
    <w:p w14:paraId="70A43F76">
      <w:pPr>
        <w:autoSpaceDE w:val="0"/>
        <w:autoSpaceDN w:val="0"/>
        <w:adjustRightInd w:val="0"/>
        <w:spacing w:line="700" w:lineRule="exact"/>
        <w:ind w:firstLine="551"/>
        <w:rPr>
          <w:rFonts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 xml:space="preserve">第五章 </w:t>
      </w:r>
      <w:r>
        <w:rPr>
          <w:rFonts w:hint="eastAsia" w:asciiTheme="majorEastAsia" w:hAnsiTheme="majorEastAsia" w:eastAsiaTheme="majorEastAsia" w:cstheme="majorEastAsia"/>
          <w:b/>
          <w:kern w:val="0"/>
          <w:sz w:val="32"/>
          <w:szCs w:val="32"/>
        </w:rPr>
        <w:t>政府采购政策功能</w:t>
      </w:r>
    </w:p>
    <w:p w14:paraId="4F18D90D">
      <w:pPr>
        <w:autoSpaceDE w:val="0"/>
        <w:autoSpaceDN w:val="0"/>
        <w:adjustRightInd w:val="0"/>
        <w:spacing w:line="700" w:lineRule="exact"/>
        <w:ind w:firstLine="551"/>
        <w:rPr>
          <w:rFonts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 xml:space="preserve">第六章 </w:t>
      </w:r>
      <w:r>
        <w:rPr>
          <w:rFonts w:hint="eastAsia" w:asciiTheme="majorEastAsia" w:hAnsiTheme="majorEastAsia" w:eastAsiaTheme="majorEastAsia" w:cstheme="majorEastAsia"/>
          <w:b/>
          <w:kern w:val="0"/>
          <w:sz w:val="32"/>
          <w:szCs w:val="32"/>
        </w:rPr>
        <w:t>对响应文件审查与评审</w:t>
      </w:r>
    </w:p>
    <w:p w14:paraId="7B7034F3">
      <w:pPr>
        <w:autoSpaceDE w:val="0"/>
        <w:autoSpaceDN w:val="0"/>
        <w:adjustRightInd w:val="0"/>
        <w:spacing w:line="700" w:lineRule="exact"/>
        <w:ind w:firstLine="551"/>
        <w:outlineLvl w:val="0"/>
        <w:rPr>
          <w:rFonts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 xml:space="preserve">第七章 </w:t>
      </w:r>
      <w:r>
        <w:rPr>
          <w:rFonts w:hint="eastAsia" w:asciiTheme="majorEastAsia" w:hAnsiTheme="majorEastAsia" w:eastAsiaTheme="majorEastAsia" w:cstheme="majorEastAsia"/>
          <w:b/>
          <w:kern w:val="0"/>
          <w:sz w:val="32"/>
          <w:szCs w:val="32"/>
        </w:rPr>
        <w:t>拟签订的合同文本</w:t>
      </w:r>
    </w:p>
    <w:p w14:paraId="7AEDCC14">
      <w:pPr>
        <w:autoSpaceDE w:val="0"/>
        <w:autoSpaceDN w:val="0"/>
        <w:adjustRightInd w:val="0"/>
        <w:spacing w:line="700" w:lineRule="exact"/>
        <w:ind w:firstLine="551"/>
        <w:rPr>
          <w:rFonts w:asciiTheme="majorEastAsia" w:hAnsiTheme="majorEastAsia" w:eastAsiaTheme="majorEastAsia" w:cstheme="majorEastAsia"/>
          <w:b/>
          <w:kern w:val="0"/>
          <w:sz w:val="32"/>
          <w:szCs w:val="32"/>
        </w:rPr>
      </w:pPr>
      <w:r>
        <w:rPr>
          <w:rFonts w:hint="eastAsia" w:asciiTheme="majorEastAsia" w:hAnsiTheme="majorEastAsia" w:eastAsiaTheme="majorEastAsia" w:cstheme="majorEastAsia"/>
          <w:b/>
          <w:bCs/>
          <w:sz w:val="32"/>
          <w:szCs w:val="32"/>
          <w:lang w:val="zh-CN"/>
        </w:rPr>
        <w:t xml:space="preserve">第八章 </w:t>
      </w:r>
      <w:r>
        <w:rPr>
          <w:rFonts w:hint="eastAsia" w:asciiTheme="majorEastAsia" w:hAnsiTheme="majorEastAsia" w:eastAsiaTheme="majorEastAsia" w:cstheme="majorEastAsia"/>
          <w:b/>
          <w:kern w:val="0"/>
          <w:sz w:val="32"/>
          <w:szCs w:val="32"/>
        </w:rPr>
        <w:t>响应文件有关格式</w:t>
      </w:r>
    </w:p>
    <w:p w14:paraId="3E98E809">
      <w:pPr>
        <w:autoSpaceDE w:val="0"/>
        <w:autoSpaceDN w:val="0"/>
        <w:adjustRightInd w:val="0"/>
        <w:spacing w:line="700" w:lineRule="exact"/>
        <w:ind w:firstLine="551"/>
        <w:rPr>
          <w:rFonts w:asciiTheme="majorEastAsia" w:hAnsiTheme="majorEastAsia" w:eastAsiaTheme="majorEastAsia" w:cstheme="majorEastAsia"/>
          <w:b/>
          <w:kern w:val="0"/>
          <w:sz w:val="32"/>
          <w:szCs w:val="32"/>
        </w:rPr>
      </w:pPr>
    </w:p>
    <w:p w14:paraId="752236DA">
      <w:pPr>
        <w:widowControl/>
        <w:jc w:val="left"/>
        <w:rPr>
          <w:rFonts w:ascii="宋体" w:hAnsi="宋体" w:eastAsia="宋体" w:cs="宋体"/>
          <w:b/>
          <w:sz w:val="36"/>
          <w:szCs w:val="36"/>
          <w:shd w:val="clear" w:color="auto" w:fill="FFFFFF"/>
        </w:rPr>
      </w:pPr>
      <w:r>
        <w:rPr>
          <w:rFonts w:ascii="宋体" w:hAnsi="宋体" w:cs="宋体"/>
          <w:b/>
          <w:sz w:val="36"/>
          <w:szCs w:val="36"/>
          <w:shd w:val="clear" w:color="auto" w:fill="FFFFFF"/>
        </w:rPr>
        <w:br w:type="page"/>
      </w:r>
    </w:p>
    <w:p w14:paraId="4C80E817">
      <w:pPr>
        <w:numPr>
          <w:ilvl w:val="0"/>
          <w:numId w:val="4"/>
        </w:numPr>
        <w:jc w:val="center"/>
        <w:rPr>
          <w:rFonts w:hint="eastAsia"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谈判邀请</w:t>
      </w:r>
    </w:p>
    <w:p w14:paraId="3ED8F3B8">
      <w:pPr>
        <w:pStyle w:val="2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禹州市政府采购中心受禹州市卫生健康委员会的委托，对“禹州市卫生健康委员会2025年村卫生室平板电脑采购项目（二次）”进行竞争性谈判，现邀请符合本文件规定条件的供应商前来投标。</w:t>
      </w:r>
    </w:p>
    <w:p w14:paraId="706FB1C9">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422" w:firstLineChars="200"/>
        <w:jc w:val="left"/>
        <w:textAlignment w:val="auto"/>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b/>
          <w:bCs/>
          <w:kern w:val="2"/>
          <w:sz w:val="21"/>
          <w:szCs w:val="21"/>
          <w:lang w:val="en-US" w:eastAsia="zh-CN" w:bidi="ar-SA"/>
        </w:rPr>
        <w:t>一、采购编号</w:t>
      </w:r>
      <w:r>
        <w:rPr>
          <w:rFonts w:hint="eastAsia" w:asciiTheme="minorEastAsia" w:hAnsiTheme="minorEastAsia" w:eastAsiaTheme="minorEastAsia" w:cstheme="minorEastAsia"/>
          <w:kern w:val="2"/>
          <w:sz w:val="21"/>
          <w:szCs w:val="21"/>
          <w:lang w:val="en-US" w:eastAsia="zh-CN" w:bidi="ar-SA"/>
        </w:rPr>
        <w:t>：YZCG-T202</w:t>
      </w:r>
      <w:r>
        <w:rPr>
          <w:rFonts w:hint="eastAsia" w:asciiTheme="minorEastAsia" w:hAnsiTheme="minorEastAsia" w:cstheme="minorEastAsia"/>
          <w:kern w:val="2"/>
          <w:sz w:val="21"/>
          <w:szCs w:val="21"/>
          <w:lang w:val="en-US" w:eastAsia="zh-CN" w:bidi="ar-SA"/>
        </w:rPr>
        <w:t>5032-1</w:t>
      </w:r>
    </w:p>
    <w:p w14:paraId="4E0F7D3A">
      <w:pPr>
        <w:pStyle w:val="2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420" w:leftChars="0" w:right="0" w:rightChars="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b/>
          <w:bCs/>
          <w:kern w:val="2"/>
          <w:sz w:val="21"/>
          <w:szCs w:val="21"/>
          <w:lang w:val="en-US" w:eastAsia="zh-CN" w:bidi="ar-SA"/>
        </w:rPr>
        <w:t>二、项目名称：</w:t>
      </w:r>
      <w:r>
        <w:rPr>
          <w:rFonts w:hint="eastAsia" w:asciiTheme="minorEastAsia" w:hAnsiTheme="minorEastAsia" w:eastAsiaTheme="minorEastAsia" w:cstheme="minorEastAsia"/>
          <w:kern w:val="2"/>
          <w:sz w:val="21"/>
          <w:szCs w:val="21"/>
          <w:lang w:val="en-US" w:eastAsia="zh-CN" w:bidi="ar-SA"/>
        </w:rPr>
        <w:t>禹州市卫生健康委员会2025年村卫生室平板电脑采购项目（二次）</w:t>
      </w:r>
    </w:p>
    <w:p w14:paraId="0020AB34">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2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b/>
          <w:bCs/>
          <w:kern w:val="2"/>
          <w:sz w:val="21"/>
          <w:szCs w:val="21"/>
          <w:lang w:val="en-US" w:eastAsia="zh-CN" w:bidi="ar-SA"/>
        </w:rPr>
        <w:t>三、采购方式：</w:t>
      </w:r>
      <w:r>
        <w:rPr>
          <w:rFonts w:hint="eastAsia" w:asciiTheme="minorEastAsia" w:hAnsiTheme="minorEastAsia" w:eastAsiaTheme="minorEastAsia" w:cstheme="minorEastAsia"/>
          <w:kern w:val="2"/>
          <w:sz w:val="21"/>
          <w:szCs w:val="21"/>
          <w:lang w:val="en-US" w:eastAsia="zh-CN" w:bidi="ar-SA"/>
        </w:rPr>
        <w:t>竞争性谈判</w:t>
      </w:r>
    </w:p>
    <w:p w14:paraId="10B7610A">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20"/>
        <w:jc w:val="left"/>
        <w:textAlignment w:val="auto"/>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b/>
          <w:bCs/>
          <w:kern w:val="2"/>
          <w:sz w:val="21"/>
          <w:szCs w:val="21"/>
          <w:lang w:val="en-US" w:eastAsia="zh-CN" w:bidi="ar-SA"/>
        </w:rPr>
        <w:t>四、项目属性：</w:t>
      </w:r>
      <w:r>
        <w:rPr>
          <w:rFonts w:hint="eastAsia" w:asciiTheme="minorEastAsia" w:hAnsiTheme="minorEastAsia" w:eastAsiaTheme="minorEastAsia" w:cstheme="minorEastAsia"/>
          <w:kern w:val="2"/>
          <w:sz w:val="21"/>
          <w:szCs w:val="21"/>
          <w:lang w:val="en-US" w:eastAsia="zh-CN" w:bidi="ar-SA"/>
        </w:rPr>
        <w:t>货物</w:t>
      </w:r>
    </w:p>
    <w:p w14:paraId="4EC44A40">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2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b/>
          <w:bCs/>
          <w:kern w:val="2"/>
          <w:sz w:val="21"/>
          <w:szCs w:val="21"/>
          <w:lang w:val="en-US" w:eastAsia="zh-CN" w:bidi="ar-SA"/>
        </w:rPr>
        <w:t>五、项目基本情况：</w:t>
      </w:r>
    </w:p>
    <w:p w14:paraId="13FA668F">
      <w:pPr>
        <w:pStyle w:val="2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420" w:leftChars="0" w:right="0" w:rightChars="0"/>
        <w:jc w:val="left"/>
        <w:textAlignment w:val="auto"/>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1、采购人：禹州市卫生健康委员会</w:t>
      </w:r>
    </w:p>
    <w:p w14:paraId="74C64AC0">
      <w:pPr>
        <w:pStyle w:val="2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420" w:leftChars="0" w:right="0" w:rightChars="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2、项目主要内容、数量及要求：572个村卫生室配备国产平板电脑（详见谈判文件）</w:t>
      </w:r>
    </w:p>
    <w:p w14:paraId="71CFE5B7">
      <w:pPr>
        <w:pStyle w:val="2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420" w:leftChars="0" w:right="0" w:rightChars="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 xml:space="preserve">3、预算金额：970400.00元 </w:t>
      </w:r>
    </w:p>
    <w:p w14:paraId="58CAD8F8">
      <w:pPr>
        <w:pStyle w:val="2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420" w:leftChars="0" w:right="0" w:rightChars="0"/>
        <w:jc w:val="left"/>
        <w:textAlignment w:val="auto"/>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 xml:space="preserve">4、最高限价：970400.00元 </w:t>
      </w:r>
    </w:p>
    <w:p w14:paraId="51474F91">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420" w:firstLineChars="200"/>
        <w:jc w:val="left"/>
        <w:textAlignment w:val="auto"/>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5、履约时间 ：合同签订后</w:t>
      </w:r>
      <w:r>
        <w:rPr>
          <w:rFonts w:hint="eastAsia" w:asciiTheme="minorEastAsia" w:hAnsiTheme="minorEastAsia" w:cstheme="minorEastAsia"/>
          <w:kern w:val="2"/>
          <w:sz w:val="21"/>
          <w:szCs w:val="21"/>
          <w:lang w:val="en-US" w:eastAsia="zh-CN" w:bidi="ar-SA"/>
        </w:rPr>
        <w:t>2</w:t>
      </w:r>
      <w:r>
        <w:rPr>
          <w:rFonts w:hint="eastAsia" w:asciiTheme="minorEastAsia" w:hAnsiTheme="minorEastAsia" w:eastAsiaTheme="minorEastAsia" w:cstheme="minorEastAsia"/>
          <w:kern w:val="2"/>
          <w:sz w:val="21"/>
          <w:szCs w:val="21"/>
          <w:lang w:val="en-US" w:eastAsia="zh-CN" w:bidi="ar-SA"/>
        </w:rPr>
        <w:t xml:space="preserve">日历天内 </w:t>
      </w:r>
    </w:p>
    <w:p w14:paraId="16FDEDDE">
      <w:pPr>
        <w:pStyle w:val="2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420" w:leftChars="0" w:right="0" w:rightChars="0"/>
        <w:jc w:val="left"/>
        <w:textAlignment w:val="auto"/>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6、履约地点：符合配备标准的572个村卫生室</w:t>
      </w:r>
    </w:p>
    <w:p w14:paraId="6D7A8805">
      <w:pPr>
        <w:pStyle w:val="2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420" w:leftChars="0" w:right="0" w:rightChars="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7、分包：不允许</w:t>
      </w:r>
    </w:p>
    <w:p w14:paraId="13CD087D">
      <w:pPr>
        <w:pStyle w:val="2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420" w:leftChars="0" w:right="0" w:rightChars="0"/>
        <w:jc w:val="left"/>
        <w:textAlignment w:val="auto"/>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8、是否面向中小企业采购：否</w:t>
      </w:r>
    </w:p>
    <w:p w14:paraId="03943532">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20"/>
        <w:jc w:val="left"/>
        <w:textAlignment w:val="auto"/>
        <w:rPr>
          <w:rFonts w:hint="eastAsia" w:asciiTheme="minorEastAsia" w:hAnsiTheme="minorEastAsia" w:eastAsiaTheme="minorEastAsia" w:cstheme="minorEastAsia"/>
          <w:b/>
          <w:bCs/>
          <w:kern w:val="2"/>
          <w:sz w:val="21"/>
          <w:szCs w:val="21"/>
          <w:lang w:val="en-US" w:eastAsia="zh-CN" w:bidi="ar-SA"/>
        </w:rPr>
      </w:pPr>
      <w:r>
        <w:rPr>
          <w:rFonts w:hint="eastAsia" w:asciiTheme="minorEastAsia" w:hAnsiTheme="minorEastAsia" w:eastAsiaTheme="minorEastAsia" w:cstheme="minorEastAsia"/>
          <w:b/>
          <w:bCs/>
          <w:kern w:val="2"/>
          <w:sz w:val="21"/>
          <w:szCs w:val="21"/>
          <w:lang w:val="en-US" w:eastAsia="zh-CN" w:bidi="ar-SA"/>
        </w:rPr>
        <w:t>六、申请人的资格要求：</w:t>
      </w:r>
    </w:p>
    <w:p w14:paraId="12A20249">
      <w:pPr>
        <w:pStyle w:val="2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420" w:leftChars="0" w:right="0" w:rightChars="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1、满足《中华人民共和国政府采购法》第二十二条规定；</w:t>
      </w:r>
    </w:p>
    <w:p w14:paraId="59A8CBF2">
      <w:pPr>
        <w:widowControl/>
        <w:shd w:val="clear" w:color="auto" w:fill="FFFFFF"/>
        <w:spacing w:line="440" w:lineRule="exact"/>
        <w:ind w:firstLine="420" w:firstLineChars="200"/>
        <w:jc w:val="left"/>
        <w:rPr>
          <w:rFonts w:hint="eastAsia" w:ascii="仿宋" w:hAnsi="仿宋" w:eastAsia="仿宋" w:cs="仿宋"/>
          <w:kern w:val="0"/>
          <w:sz w:val="28"/>
          <w:szCs w:val="28"/>
          <w:lang w:val="en-US" w:eastAsia="zh-CN"/>
        </w:rPr>
      </w:pPr>
      <w:r>
        <w:rPr>
          <w:rFonts w:hint="eastAsia" w:asciiTheme="minorEastAsia" w:hAnsiTheme="minorEastAsia" w:eastAsiaTheme="minorEastAsia" w:cstheme="minorEastAsia"/>
          <w:kern w:val="2"/>
          <w:sz w:val="21"/>
          <w:szCs w:val="21"/>
          <w:lang w:val="en-US" w:eastAsia="zh-CN" w:bidi="ar-SA"/>
        </w:rPr>
        <w:t>2、本项目落实节约能源、保护环境、扶持不发达地区和少数民族地区、促进中小企业、监狱企业发展等政府采购政策。</w:t>
      </w:r>
    </w:p>
    <w:p w14:paraId="3A2EC5C4">
      <w:pPr>
        <w:pStyle w:val="2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3、本项目的特定资格要求：无。</w:t>
      </w:r>
    </w:p>
    <w:p w14:paraId="14192E4D">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20"/>
        <w:jc w:val="left"/>
        <w:textAlignment w:val="auto"/>
        <w:rPr>
          <w:rFonts w:hint="eastAsia" w:asciiTheme="minorEastAsia" w:hAnsiTheme="minorEastAsia" w:eastAsiaTheme="minorEastAsia" w:cstheme="minorEastAsia"/>
          <w:b/>
          <w:bCs/>
          <w:kern w:val="2"/>
          <w:sz w:val="21"/>
          <w:szCs w:val="21"/>
          <w:lang w:val="en-US" w:eastAsia="zh-CN" w:bidi="ar-SA"/>
        </w:rPr>
      </w:pPr>
      <w:r>
        <w:rPr>
          <w:rFonts w:hint="eastAsia" w:asciiTheme="minorEastAsia" w:hAnsiTheme="minorEastAsia" w:eastAsiaTheme="minorEastAsia" w:cstheme="minorEastAsia"/>
          <w:b/>
          <w:bCs/>
          <w:kern w:val="2"/>
          <w:sz w:val="21"/>
          <w:szCs w:val="21"/>
          <w:lang w:val="en-US" w:eastAsia="zh-CN" w:bidi="ar-SA"/>
        </w:rPr>
        <w:t>七、谈判文件的获取：</w:t>
      </w:r>
    </w:p>
    <w:p w14:paraId="595ABFCB">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left"/>
        <w:textAlignment w:val="auto"/>
        <w:rPr>
          <w:rFonts w:hint="eastAsia" w:asciiTheme="minorEastAsia" w:hAnsiTheme="minorEastAsia" w:eastAsiaTheme="minorEastAsia" w:cstheme="minorEastAsia"/>
          <w:color w:val="FF0000"/>
          <w:kern w:val="2"/>
          <w:sz w:val="21"/>
          <w:szCs w:val="21"/>
          <w:lang w:val="en-US" w:eastAsia="zh-CN" w:bidi="ar-SA"/>
        </w:rPr>
      </w:pPr>
      <w:r>
        <w:rPr>
          <w:rFonts w:hint="eastAsia" w:asciiTheme="minorEastAsia" w:hAnsiTheme="minorEastAsia" w:eastAsiaTheme="minorEastAsia" w:cstheme="minorEastAsia"/>
          <w:color w:val="FF0000"/>
          <w:kern w:val="2"/>
          <w:sz w:val="21"/>
          <w:szCs w:val="21"/>
          <w:lang w:val="en-US" w:eastAsia="zh-CN" w:bidi="ar-SA"/>
        </w:rPr>
        <w:t>即日起至投标截止时间，供应商使用CA数字证书或移动数字证书登录“全国公共资源交易平台（河南省·许昌市）”（下文所述“全国公共资源交易平台（河南省·许昌市）”的地址均为</w:t>
      </w:r>
      <w:r>
        <w:rPr>
          <w:rFonts w:hint="eastAsia" w:asciiTheme="minorEastAsia" w:hAnsiTheme="minorEastAsia" w:eastAsiaTheme="minorEastAsia" w:cstheme="minorEastAsia"/>
          <w:color w:val="FF0000"/>
          <w:kern w:val="2"/>
          <w:sz w:val="21"/>
          <w:szCs w:val="21"/>
          <w:u w:val="single"/>
          <w:lang w:val="en-US" w:eastAsia="zh-CN" w:bidi="ar-SA"/>
        </w:rPr>
        <w:t>https://ggzy.xuchang.gov.cn/</w:t>
      </w:r>
      <w:r>
        <w:rPr>
          <w:rFonts w:hint="eastAsia" w:asciiTheme="minorEastAsia" w:hAnsiTheme="minorEastAsia" w:eastAsiaTheme="minorEastAsia" w:cstheme="minorEastAsia"/>
          <w:color w:val="FF0000"/>
          <w:kern w:val="2"/>
          <w:sz w:val="21"/>
          <w:szCs w:val="21"/>
          <w:lang w:val="en-US" w:eastAsia="zh-CN" w:bidi="ar-SA"/>
        </w:rPr>
        <w:t>）的“投标人”登录入口免费获取本项目采购文件。</w:t>
      </w:r>
    </w:p>
    <w:p w14:paraId="1D3C84E0">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420" w:right="0"/>
        <w:jc w:val="left"/>
        <w:textAlignment w:val="auto"/>
        <w:rPr>
          <w:rFonts w:hint="eastAsia" w:asciiTheme="minorEastAsia" w:hAnsiTheme="minorEastAsia" w:eastAsiaTheme="minorEastAsia" w:cstheme="minorEastAsia"/>
          <w:b/>
          <w:bCs/>
          <w:kern w:val="2"/>
          <w:sz w:val="21"/>
          <w:szCs w:val="21"/>
          <w:lang w:val="en-US" w:eastAsia="zh-CN" w:bidi="ar-SA"/>
        </w:rPr>
      </w:pPr>
      <w:r>
        <w:rPr>
          <w:rFonts w:hint="eastAsia" w:asciiTheme="minorEastAsia" w:hAnsiTheme="minorEastAsia" w:eastAsiaTheme="minorEastAsia" w:cstheme="minorEastAsia"/>
          <w:b/>
          <w:bCs/>
          <w:kern w:val="2"/>
          <w:sz w:val="21"/>
          <w:szCs w:val="21"/>
          <w:lang w:val="en-US" w:eastAsia="zh-CN" w:bidi="ar-SA"/>
        </w:rPr>
        <w:t>八、响应文件的提交方式及注意事项：</w:t>
      </w:r>
    </w:p>
    <w:p w14:paraId="49A57651">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left"/>
        <w:textAlignment w:val="auto"/>
        <w:rPr>
          <w:rFonts w:hint="eastAsia" w:asciiTheme="minorEastAsia" w:hAnsiTheme="minorEastAsia" w:eastAsiaTheme="minorEastAsia" w:cstheme="minorEastAsia"/>
          <w:color w:val="FF0000"/>
          <w:kern w:val="2"/>
          <w:sz w:val="21"/>
          <w:szCs w:val="21"/>
          <w:lang w:val="en-US" w:eastAsia="zh-CN" w:bidi="ar-SA"/>
        </w:rPr>
      </w:pPr>
      <w:r>
        <w:rPr>
          <w:rFonts w:hint="eastAsia" w:asciiTheme="minorEastAsia" w:hAnsiTheme="minorEastAsia" w:eastAsiaTheme="minorEastAsia" w:cstheme="minorEastAsia"/>
          <w:color w:val="FF0000"/>
          <w:kern w:val="2"/>
          <w:sz w:val="21"/>
          <w:szCs w:val="21"/>
          <w:lang w:val="en-US" w:eastAsia="zh-CN" w:bidi="ar-SA"/>
        </w:rPr>
        <w:t>本项目为全流程电子化交易项目，供应商必须通过许昌公共资源交易系统下载“新点投标文件制作软件（河南省版）”的最新版本制作并上传加密电子响应文件（后缀格式为.XCSTF）。截至投标截止时间，交易系统投标通道将关闭，供应商未完成电子响应文件上传的，投标将被拒绝。</w:t>
      </w:r>
    </w:p>
    <w:p w14:paraId="5B68AC97">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20"/>
        <w:jc w:val="left"/>
        <w:textAlignment w:val="auto"/>
        <w:rPr>
          <w:rFonts w:hint="eastAsia" w:asciiTheme="minorEastAsia" w:hAnsiTheme="minorEastAsia" w:eastAsiaTheme="minorEastAsia" w:cstheme="minorEastAsia"/>
          <w:b/>
          <w:bCs/>
          <w:kern w:val="2"/>
          <w:sz w:val="21"/>
          <w:szCs w:val="21"/>
          <w:lang w:val="en-US" w:eastAsia="zh-CN" w:bidi="ar-SA"/>
        </w:rPr>
      </w:pPr>
      <w:r>
        <w:rPr>
          <w:rFonts w:hint="eastAsia" w:asciiTheme="minorEastAsia" w:hAnsiTheme="minorEastAsia" w:eastAsiaTheme="minorEastAsia" w:cstheme="minorEastAsia"/>
          <w:b/>
          <w:bCs/>
          <w:kern w:val="2"/>
          <w:sz w:val="21"/>
          <w:szCs w:val="21"/>
          <w:lang w:val="en-US" w:eastAsia="zh-CN" w:bidi="ar-SA"/>
        </w:rPr>
        <w:t>九、谈判截止时间、谈判时间及地点：</w:t>
      </w:r>
    </w:p>
    <w:p w14:paraId="34816D6D">
      <w:pPr>
        <w:pStyle w:val="2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1、谈判截止及谈判时间：2025年12月31日8时30分（北京时间），逾期提交或不符合规定的响应文件不予接收。</w:t>
      </w:r>
    </w:p>
    <w:p w14:paraId="323619C6">
      <w:pPr>
        <w:pStyle w:val="2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2、谈判文件开启地点：禹州市公共资源交易中心九楼第二开标室。（本项目采用远程不见面开标方式，投标人无须到现场）。</w:t>
      </w:r>
    </w:p>
    <w:p w14:paraId="4E9E469D">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20"/>
        <w:jc w:val="left"/>
        <w:textAlignment w:val="auto"/>
        <w:rPr>
          <w:rFonts w:hint="eastAsia" w:asciiTheme="minorEastAsia" w:hAnsiTheme="minorEastAsia" w:eastAsiaTheme="minorEastAsia" w:cstheme="minorEastAsia"/>
          <w:b/>
          <w:bCs/>
          <w:kern w:val="2"/>
          <w:sz w:val="21"/>
          <w:szCs w:val="21"/>
          <w:lang w:val="en-US" w:eastAsia="zh-CN" w:bidi="ar-SA"/>
        </w:rPr>
      </w:pPr>
      <w:r>
        <w:rPr>
          <w:rFonts w:hint="eastAsia" w:asciiTheme="minorEastAsia" w:hAnsiTheme="minorEastAsia" w:eastAsiaTheme="minorEastAsia" w:cstheme="minorEastAsia"/>
          <w:b/>
          <w:bCs/>
          <w:kern w:val="2"/>
          <w:sz w:val="21"/>
          <w:szCs w:val="21"/>
          <w:lang w:val="en-US" w:eastAsia="zh-CN" w:bidi="ar-SA"/>
        </w:rPr>
        <w:t>十、开标注意事项：</w:t>
      </w:r>
    </w:p>
    <w:p w14:paraId="0AE9226C">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left"/>
        <w:textAlignment w:val="auto"/>
        <w:rPr>
          <w:rFonts w:hint="eastAsia" w:asciiTheme="minorEastAsia" w:hAnsiTheme="minorEastAsia" w:eastAsiaTheme="minorEastAsia" w:cstheme="minorEastAsia"/>
          <w:color w:val="FF0000"/>
          <w:kern w:val="2"/>
          <w:sz w:val="21"/>
          <w:szCs w:val="21"/>
          <w:lang w:val="en-US" w:eastAsia="zh-CN" w:bidi="ar-SA"/>
        </w:rPr>
      </w:pPr>
      <w:r>
        <w:rPr>
          <w:rFonts w:hint="eastAsia" w:asciiTheme="minorEastAsia" w:hAnsiTheme="minorEastAsia" w:eastAsiaTheme="minorEastAsia" w:cstheme="minorEastAsia"/>
          <w:color w:val="FF0000"/>
          <w:kern w:val="2"/>
          <w:sz w:val="21"/>
          <w:szCs w:val="21"/>
          <w:lang w:val="en-US" w:eastAsia="zh-CN" w:bidi="ar-SA"/>
        </w:rPr>
        <w:t>开标时间前，供应商进入“全国公共资源交易平台（河南省·许昌市）”——点击“平台导航”下方左侧的“网上开标大厅”进入不见面大厅登录页面——选择“投标人”身份，使用CA数字证书或移动数字证书登录——在“今日开标项目”中找到已投标的项目——鼠标点击该项目即可进入开标操作界面，在规定的开标时间内进行解密开标。</w:t>
      </w:r>
    </w:p>
    <w:p w14:paraId="54860216">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20"/>
        <w:jc w:val="left"/>
        <w:textAlignment w:val="auto"/>
        <w:rPr>
          <w:rFonts w:hint="eastAsia" w:asciiTheme="minorEastAsia" w:hAnsiTheme="minorEastAsia" w:eastAsiaTheme="minorEastAsia" w:cstheme="minorEastAsia"/>
          <w:b/>
          <w:bCs/>
          <w:kern w:val="2"/>
          <w:sz w:val="21"/>
          <w:szCs w:val="21"/>
          <w:lang w:val="en-US" w:eastAsia="zh-CN" w:bidi="ar-SA"/>
        </w:rPr>
      </w:pPr>
      <w:r>
        <w:rPr>
          <w:rFonts w:hint="eastAsia" w:asciiTheme="minorEastAsia" w:hAnsiTheme="minorEastAsia" w:eastAsiaTheme="minorEastAsia" w:cstheme="minorEastAsia"/>
          <w:b/>
          <w:bCs/>
          <w:kern w:val="2"/>
          <w:sz w:val="21"/>
          <w:szCs w:val="21"/>
          <w:lang w:val="en-US" w:eastAsia="zh-CN" w:bidi="ar-SA"/>
        </w:rPr>
        <w:t>十一、本次采购公告同时在《中国政府采购网》《河南省政府采购网》《许昌市政府采购网》《全国公共资源交易平台（河南省·许昌市）》发布。</w:t>
      </w:r>
    </w:p>
    <w:p w14:paraId="22AD9A90">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20"/>
        <w:jc w:val="left"/>
        <w:textAlignment w:val="auto"/>
        <w:rPr>
          <w:rFonts w:hint="eastAsia" w:asciiTheme="minorEastAsia" w:hAnsiTheme="minorEastAsia" w:eastAsiaTheme="minorEastAsia" w:cstheme="minorEastAsia"/>
          <w:b/>
          <w:bCs/>
          <w:kern w:val="2"/>
          <w:sz w:val="21"/>
          <w:szCs w:val="21"/>
          <w:lang w:val="en-US" w:eastAsia="zh-CN" w:bidi="ar-SA"/>
        </w:rPr>
      </w:pPr>
      <w:r>
        <w:rPr>
          <w:rFonts w:hint="eastAsia" w:asciiTheme="minorEastAsia" w:hAnsiTheme="minorEastAsia" w:eastAsiaTheme="minorEastAsia" w:cstheme="minorEastAsia"/>
          <w:b/>
          <w:bCs/>
          <w:kern w:val="2"/>
          <w:sz w:val="21"/>
          <w:szCs w:val="21"/>
          <w:lang w:val="en-US" w:eastAsia="zh-CN" w:bidi="ar-SA"/>
        </w:rPr>
        <w:t>十二、联系方式：</w:t>
      </w:r>
    </w:p>
    <w:p w14:paraId="66F32F13">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840"/>
        <w:jc w:val="left"/>
        <w:textAlignment w:val="auto"/>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采购人名称：禹州市卫生健康委员会</w:t>
      </w:r>
    </w:p>
    <w:p w14:paraId="339D8F11">
      <w:pPr>
        <w:pStyle w:val="2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420" w:leftChars="0" w:right="0" w:rightChars="0" w:firstLine="420" w:firstLineChars="200"/>
        <w:jc w:val="left"/>
        <w:textAlignment w:val="auto"/>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地址：禹州市禹王大道东段166号</w:t>
      </w:r>
    </w:p>
    <w:p w14:paraId="7E38467A">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840" w:firstLineChars="400"/>
        <w:jc w:val="left"/>
        <w:textAlignment w:val="auto"/>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color w:val="000000"/>
          <w:szCs w:val="21"/>
          <w:shd w:val="clear" w:color="auto" w:fill="FFFFFF"/>
        </w:rPr>
        <w:t>联系人</w:t>
      </w:r>
      <w:r>
        <w:rPr>
          <w:rFonts w:hint="eastAsia" w:asciiTheme="minorEastAsia" w:hAnsiTheme="minorEastAsia" w:cstheme="minorEastAsia"/>
          <w:color w:val="000000"/>
          <w:szCs w:val="21"/>
          <w:shd w:val="clear" w:color="auto" w:fill="FFFFFF"/>
          <w:lang w:eastAsia="zh-CN"/>
        </w:rPr>
        <w:t>：</w:t>
      </w:r>
      <w:r>
        <w:rPr>
          <w:rFonts w:hint="eastAsia" w:asciiTheme="minorEastAsia" w:hAnsiTheme="minorEastAsia" w:cstheme="minorEastAsia"/>
          <w:color w:val="000000"/>
          <w:szCs w:val="21"/>
          <w:shd w:val="clear" w:color="auto" w:fill="FFFFFF"/>
          <w:lang w:val="en-US" w:eastAsia="zh-CN"/>
        </w:rPr>
        <w:t>杨</w:t>
      </w:r>
      <w:r>
        <w:rPr>
          <w:rFonts w:hint="eastAsia" w:asciiTheme="minorEastAsia" w:hAnsiTheme="minorEastAsia" w:eastAsiaTheme="minorEastAsia" w:cstheme="minorEastAsia"/>
          <w:kern w:val="2"/>
          <w:sz w:val="21"/>
          <w:szCs w:val="21"/>
          <w:lang w:val="en-US" w:eastAsia="zh-CN" w:bidi="ar-SA"/>
        </w:rPr>
        <w:t xml:space="preserve">先生 </w:t>
      </w:r>
      <w:r>
        <w:rPr>
          <w:rFonts w:hint="eastAsia" w:asciiTheme="minorEastAsia" w:hAnsiTheme="minorEastAsia" w:cstheme="minorEastAsia"/>
          <w:color w:val="000000"/>
          <w:szCs w:val="21"/>
          <w:shd w:val="clear" w:color="auto" w:fill="FFFFFF"/>
          <w:lang w:val="en-US" w:eastAsia="zh-CN"/>
        </w:rPr>
        <w:t xml:space="preserve">  </w:t>
      </w:r>
      <w:r>
        <w:rPr>
          <w:rFonts w:hint="eastAsia" w:asciiTheme="minorEastAsia" w:hAnsiTheme="minorEastAsia" w:eastAsiaTheme="minorEastAsia" w:cstheme="minorEastAsia"/>
          <w:color w:val="000000"/>
          <w:szCs w:val="21"/>
          <w:shd w:val="clear" w:color="auto" w:fill="FFFFFF"/>
        </w:rPr>
        <w:t>联系电话：</w:t>
      </w:r>
      <w:r>
        <w:rPr>
          <w:rFonts w:hint="eastAsia" w:asciiTheme="minorEastAsia" w:hAnsiTheme="minorEastAsia" w:cstheme="minorEastAsia"/>
          <w:color w:val="000000"/>
          <w:szCs w:val="21"/>
          <w:shd w:val="clear" w:color="auto" w:fill="FFFFFF"/>
          <w:lang w:val="en-US" w:eastAsia="zh-CN"/>
        </w:rPr>
        <w:t>15936356633</w:t>
      </w:r>
    </w:p>
    <w:p w14:paraId="0A80D805">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84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 xml:space="preserve">集中采购机构：禹州市政府采购中心 </w:t>
      </w:r>
    </w:p>
    <w:p w14:paraId="7B036CD5">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84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地址：禹州市行政服务中心8楼820室</w:t>
      </w:r>
    </w:p>
    <w:p w14:paraId="2D487779">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84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联系</w:t>
      </w:r>
      <w:r>
        <w:rPr>
          <w:rFonts w:hint="eastAsia" w:asciiTheme="minorEastAsia" w:hAnsiTheme="minorEastAsia" w:eastAsiaTheme="minorEastAsia" w:cstheme="minorEastAsia"/>
          <w:color w:val="000000"/>
          <w:kern w:val="2"/>
          <w:sz w:val="21"/>
          <w:szCs w:val="21"/>
          <w:shd w:val="clear" w:color="auto" w:fill="FFFFFF"/>
          <w:lang w:val="en-US" w:eastAsia="zh-CN" w:bidi="ar-SA"/>
        </w:rPr>
        <w:t>人：方女士</w:t>
      </w:r>
      <w:r>
        <w:rPr>
          <w:rFonts w:hint="eastAsia" w:asciiTheme="minorEastAsia" w:hAnsiTheme="minorEastAsia" w:eastAsiaTheme="minorEastAsia" w:cstheme="minorEastAsia"/>
          <w:kern w:val="2"/>
          <w:sz w:val="21"/>
          <w:szCs w:val="21"/>
          <w:lang w:val="en-US" w:eastAsia="zh-CN" w:bidi="ar-SA"/>
        </w:rPr>
        <w:t xml:space="preserve">  联系电话：0374-2077111</w:t>
      </w:r>
    </w:p>
    <w:p w14:paraId="126983B9">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84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监督单位：禹州市政府采购监督管理办公室</w:t>
      </w:r>
    </w:p>
    <w:p w14:paraId="056FECBC">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84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联系人：赵先生   联系电话：0374-8112523</w:t>
      </w:r>
    </w:p>
    <w:p w14:paraId="4227069C">
      <w:pPr>
        <w:pStyle w:val="2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jc w:val="left"/>
        <w:textAlignment w:val="auto"/>
        <w:rPr>
          <w:rFonts w:hint="eastAsia" w:asciiTheme="minorEastAsia" w:hAnsiTheme="minorEastAsia" w:eastAsiaTheme="minorEastAsia" w:cstheme="minorEastAsia"/>
          <w:kern w:val="2"/>
          <w:sz w:val="21"/>
          <w:szCs w:val="21"/>
          <w:lang w:val="en-US" w:eastAsia="zh-CN" w:bidi="ar-SA"/>
        </w:rPr>
      </w:pPr>
    </w:p>
    <w:p w14:paraId="32E64BA5">
      <w:pPr>
        <w:pStyle w:val="23"/>
        <w:keepNext w:val="0"/>
        <w:keepLines w:val="0"/>
        <w:widowControl/>
        <w:suppressLineNumbers w:val="0"/>
        <w:spacing w:before="0" w:beforeAutospacing="0" w:after="0" w:afterAutospacing="0" w:line="23" w:lineRule="atLeast"/>
        <w:ind w:left="0" w:right="0"/>
        <w:jc w:val="both"/>
        <w:rPr>
          <w:rFonts w:hint="eastAsia" w:asciiTheme="minorEastAsia" w:hAnsiTheme="minorEastAsia" w:eastAsiaTheme="minorEastAsia" w:cstheme="minorEastAsia"/>
          <w:b/>
          <w:bCs/>
          <w:i w:val="0"/>
          <w:iCs w:val="0"/>
          <w:color w:val="000000"/>
          <w:spacing w:val="0"/>
          <w:w w:val="100"/>
          <w:sz w:val="28"/>
          <w:szCs w:val="28"/>
          <w:vertAlign w:val="baseline"/>
        </w:rPr>
      </w:pPr>
    </w:p>
    <w:p w14:paraId="4471892F">
      <w:pPr>
        <w:pStyle w:val="23"/>
        <w:keepNext w:val="0"/>
        <w:keepLines w:val="0"/>
        <w:widowControl/>
        <w:suppressLineNumbers w:val="0"/>
        <w:spacing w:before="0" w:beforeAutospacing="0" w:after="0" w:afterAutospacing="0" w:line="23" w:lineRule="atLeast"/>
        <w:ind w:left="0" w:right="0"/>
        <w:jc w:val="both"/>
        <w:rPr>
          <w:rFonts w:hint="eastAsia" w:asciiTheme="minorEastAsia" w:hAnsiTheme="minorEastAsia" w:eastAsiaTheme="minorEastAsia" w:cstheme="minorEastAsia"/>
          <w:b/>
          <w:bCs/>
          <w:i w:val="0"/>
          <w:iCs w:val="0"/>
          <w:color w:val="000000"/>
          <w:spacing w:val="0"/>
          <w:w w:val="100"/>
          <w:sz w:val="28"/>
          <w:szCs w:val="28"/>
          <w:vertAlign w:val="baseline"/>
        </w:rPr>
      </w:pPr>
    </w:p>
    <w:p w14:paraId="28D2F7D5">
      <w:pPr>
        <w:pStyle w:val="23"/>
        <w:keepNext w:val="0"/>
        <w:keepLines w:val="0"/>
        <w:widowControl/>
        <w:suppressLineNumbers w:val="0"/>
        <w:spacing w:before="0" w:beforeAutospacing="0" w:after="0" w:afterAutospacing="0" w:line="23" w:lineRule="atLeast"/>
        <w:ind w:left="0" w:right="0"/>
        <w:jc w:val="both"/>
        <w:rPr>
          <w:rFonts w:hint="eastAsia" w:asciiTheme="minorEastAsia" w:hAnsiTheme="minorEastAsia" w:eastAsiaTheme="minorEastAsia" w:cstheme="minorEastAsia"/>
          <w:b/>
          <w:bCs/>
          <w:i w:val="0"/>
          <w:iCs w:val="0"/>
          <w:color w:val="000000"/>
          <w:spacing w:val="0"/>
          <w:w w:val="100"/>
          <w:sz w:val="28"/>
          <w:szCs w:val="28"/>
          <w:vertAlign w:val="baseline"/>
        </w:rPr>
      </w:pPr>
    </w:p>
    <w:p w14:paraId="235367F0">
      <w:pPr>
        <w:pStyle w:val="23"/>
        <w:keepNext w:val="0"/>
        <w:keepLines w:val="0"/>
        <w:widowControl/>
        <w:suppressLineNumbers w:val="0"/>
        <w:spacing w:before="0" w:beforeAutospacing="0" w:after="0" w:afterAutospacing="0" w:line="23" w:lineRule="atLeast"/>
        <w:ind w:left="0" w:right="0"/>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b/>
          <w:bCs/>
          <w:i w:val="0"/>
          <w:iCs w:val="0"/>
          <w:color w:val="000000"/>
          <w:spacing w:val="0"/>
          <w:w w:val="100"/>
          <w:sz w:val="28"/>
          <w:szCs w:val="28"/>
          <w:vertAlign w:val="baseline"/>
        </w:rPr>
        <w:t>温馨提示：</w:t>
      </w:r>
    </w:p>
    <w:p w14:paraId="4D7D8C10">
      <w:pPr>
        <w:pStyle w:val="23"/>
        <w:keepNext w:val="0"/>
        <w:keepLines w:val="0"/>
        <w:widowControl/>
        <w:suppressLineNumbers w:val="0"/>
        <w:spacing w:before="0" w:beforeAutospacing="0" w:after="0" w:afterAutospacing="0" w:line="23" w:lineRule="atLeast"/>
        <w:ind w:left="0" w:right="0" w:firstLine="420"/>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b/>
          <w:bCs/>
          <w:i w:val="0"/>
          <w:iCs w:val="0"/>
          <w:color w:val="000000"/>
          <w:spacing w:val="0"/>
          <w:w w:val="100"/>
          <w:sz w:val="28"/>
          <w:szCs w:val="28"/>
          <w:vertAlign w:val="baseline"/>
        </w:rPr>
        <w:t>本项目为全流程电子化交易项目，请注意以下事项。</w:t>
      </w:r>
    </w:p>
    <w:p w14:paraId="71714BA3">
      <w:pPr>
        <w:pStyle w:val="2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1.</w:t>
      </w:r>
      <w:r>
        <w:rPr>
          <w:rFonts w:hint="eastAsia" w:asciiTheme="minorEastAsia" w:hAnsiTheme="minorEastAsia" w:eastAsiaTheme="minorEastAsia" w:cstheme="minorEastAsia"/>
          <w:b w:val="0"/>
          <w:bCs w:val="0"/>
          <w:i w:val="0"/>
          <w:iCs w:val="0"/>
          <w:color w:val="000000"/>
          <w:spacing w:val="0"/>
          <w:w w:val="100"/>
          <w:sz w:val="21"/>
          <w:szCs w:val="21"/>
          <w:vertAlign w:val="baseline"/>
        </w:rPr>
        <w:t>供应商参加本项目投标，需提前自行联系CA数字证书</w:t>
      </w:r>
      <w:r>
        <w:rPr>
          <w:rFonts w:hint="eastAsia" w:asciiTheme="minorEastAsia" w:hAnsiTheme="minorEastAsia" w:eastAsiaTheme="minorEastAsia" w:cstheme="minorEastAsia"/>
          <w:b w:val="0"/>
          <w:bCs w:val="0"/>
          <w:i w:val="0"/>
          <w:iCs w:val="0"/>
          <w:color w:val="000000"/>
          <w:spacing w:val="0"/>
          <w:w w:val="100"/>
          <w:sz w:val="21"/>
          <w:szCs w:val="21"/>
          <w:shd w:val="clear" w:color="auto" w:fill="FFFFFF"/>
          <w:vertAlign w:val="baseline"/>
        </w:rPr>
        <w:t>或移动数字证书</w:t>
      </w:r>
      <w:r>
        <w:rPr>
          <w:rFonts w:hint="eastAsia" w:asciiTheme="minorEastAsia" w:hAnsiTheme="minorEastAsia" w:eastAsiaTheme="minorEastAsia" w:cstheme="minorEastAsia"/>
          <w:b w:val="0"/>
          <w:bCs w:val="0"/>
          <w:i w:val="0"/>
          <w:iCs w:val="0"/>
          <w:color w:val="000000"/>
          <w:spacing w:val="0"/>
          <w:w w:val="100"/>
          <w:sz w:val="21"/>
          <w:szCs w:val="21"/>
          <w:vertAlign w:val="baseline"/>
        </w:rPr>
        <w:t>服务机构办理数字认证证书并进行电子签章。</w:t>
      </w:r>
    </w:p>
    <w:p w14:paraId="78CCCD06">
      <w:pPr>
        <w:pStyle w:val="2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2.谈判</w:t>
      </w:r>
      <w:r>
        <w:rPr>
          <w:rFonts w:hint="eastAsia" w:asciiTheme="minorEastAsia" w:hAnsiTheme="minorEastAsia" w:eastAsiaTheme="minorEastAsia" w:cstheme="minorEastAsia"/>
          <w:b w:val="0"/>
          <w:bCs w:val="0"/>
          <w:i w:val="0"/>
          <w:iCs w:val="0"/>
          <w:color w:val="000000"/>
          <w:spacing w:val="0"/>
          <w:w w:val="100"/>
          <w:sz w:val="21"/>
          <w:szCs w:val="21"/>
          <w:vertAlign w:val="baseline"/>
        </w:rPr>
        <w:t>文件下载、响应文件制作、提交、远程不见面开标（电子投标文件的解密）环节，供应商须使用同一个CA数字证书</w:t>
      </w:r>
      <w:r>
        <w:rPr>
          <w:rFonts w:hint="eastAsia" w:asciiTheme="minorEastAsia" w:hAnsiTheme="minorEastAsia" w:eastAsiaTheme="minorEastAsia" w:cstheme="minorEastAsia"/>
          <w:b w:val="0"/>
          <w:bCs w:val="0"/>
          <w:i w:val="0"/>
          <w:iCs w:val="0"/>
          <w:color w:val="000000"/>
          <w:spacing w:val="0"/>
          <w:w w:val="100"/>
          <w:sz w:val="21"/>
          <w:szCs w:val="21"/>
          <w:shd w:val="clear" w:color="auto" w:fill="FFFFFF"/>
          <w:vertAlign w:val="baseline"/>
        </w:rPr>
        <w:t>或移动数字证书</w:t>
      </w:r>
      <w:r>
        <w:rPr>
          <w:rFonts w:hint="eastAsia" w:asciiTheme="minorEastAsia" w:hAnsiTheme="minorEastAsia" w:eastAsiaTheme="minorEastAsia" w:cstheme="minorEastAsia"/>
          <w:b w:val="0"/>
          <w:bCs w:val="0"/>
          <w:i w:val="0"/>
          <w:iCs w:val="0"/>
          <w:color w:val="000000"/>
          <w:spacing w:val="0"/>
          <w:w w:val="100"/>
          <w:sz w:val="21"/>
          <w:szCs w:val="21"/>
          <w:vertAlign w:val="baseline"/>
        </w:rPr>
        <w:t>（证书须在有效期内并可正常使用）。</w:t>
      </w:r>
    </w:p>
    <w:p w14:paraId="6201CB92">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2" w:firstLineChars="200"/>
        <w:jc w:val="both"/>
        <w:textAlignment w:val="auto"/>
        <w:outlineLvl w:val="2"/>
        <w:rPr>
          <w:rFonts w:hint="eastAsia" w:asciiTheme="minorEastAsia" w:hAnsiTheme="minorEastAsia" w:eastAsiaTheme="minorEastAsia" w:cstheme="minorEastAsia"/>
        </w:rPr>
      </w:pPr>
      <w:r>
        <w:rPr>
          <w:rFonts w:hint="eastAsia" w:asciiTheme="minorEastAsia" w:hAnsiTheme="minorEastAsia" w:eastAsiaTheme="minorEastAsia" w:cstheme="minorEastAsia"/>
          <w:b/>
          <w:bCs/>
          <w:i w:val="0"/>
          <w:iCs w:val="0"/>
          <w:color w:val="000000"/>
          <w:spacing w:val="0"/>
          <w:w w:val="100"/>
          <w:sz w:val="21"/>
          <w:szCs w:val="21"/>
          <w:vertAlign w:val="baseline"/>
        </w:rPr>
        <w:t>3.电子响应文件的制作</w:t>
      </w:r>
    </w:p>
    <w:p w14:paraId="54618C4E">
      <w:pPr>
        <w:pStyle w:val="2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both"/>
        <w:textAlignment w:val="auto"/>
        <w:rPr>
          <w:rFonts w:hint="eastAsia" w:asciiTheme="minorEastAsia" w:hAnsiTheme="minorEastAsia" w:eastAsiaTheme="minorEastAsia" w:cstheme="minorEastAsia"/>
          <w:color w:val="FF0000"/>
        </w:rPr>
      </w:pPr>
      <w:r>
        <w:rPr>
          <w:rFonts w:hint="eastAsia" w:asciiTheme="minorEastAsia" w:hAnsiTheme="minorEastAsia" w:eastAsiaTheme="minorEastAsia" w:cstheme="minorEastAsia"/>
          <w:b w:val="0"/>
          <w:bCs w:val="0"/>
          <w:i w:val="0"/>
          <w:iCs w:val="0"/>
          <w:color w:val="FF0000"/>
          <w:spacing w:val="0"/>
          <w:w w:val="100"/>
          <w:sz w:val="21"/>
          <w:szCs w:val="21"/>
          <w:vertAlign w:val="baseline"/>
          <w:lang w:val="en-US" w:eastAsia="zh-CN"/>
        </w:rPr>
        <w:t>3.1</w:t>
      </w:r>
      <w:r>
        <w:rPr>
          <w:rFonts w:hint="eastAsia" w:asciiTheme="minorEastAsia" w:hAnsiTheme="minorEastAsia" w:eastAsiaTheme="minorEastAsia" w:cstheme="minorEastAsia"/>
          <w:b w:val="0"/>
          <w:bCs w:val="0"/>
          <w:i w:val="0"/>
          <w:iCs w:val="0"/>
          <w:color w:val="FF0000"/>
          <w:spacing w:val="0"/>
          <w:w w:val="100"/>
          <w:sz w:val="21"/>
          <w:szCs w:val="21"/>
          <w:vertAlign w:val="baseline"/>
        </w:rPr>
        <w:t>供应商登录“</w:t>
      </w:r>
      <w:r>
        <w:rPr>
          <w:rFonts w:hint="eastAsia" w:asciiTheme="minorEastAsia" w:hAnsiTheme="minorEastAsia" w:eastAsiaTheme="minorEastAsia" w:cstheme="minorEastAsia"/>
          <w:b w:val="0"/>
          <w:bCs w:val="0"/>
          <w:i w:val="0"/>
          <w:iCs w:val="0"/>
          <w:color w:val="FF0000"/>
          <w:spacing w:val="0"/>
          <w:w w:val="100"/>
          <w:sz w:val="21"/>
          <w:szCs w:val="21"/>
          <w:shd w:val="clear" w:color="auto" w:fill="FFFFFF"/>
          <w:vertAlign w:val="baseline"/>
        </w:rPr>
        <w:t>全国公共资源交易平台（河南省·许昌市）”</w:t>
      </w:r>
      <w:r>
        <w:rPr>
          <w:rFonts w:hint="eastAsia" w:asciiTheme="minorEastAsia" w:hAnsiTheme="minorEastAsia" w:eastAsiaTheme="minorEastAsia" w:cstheme="minorEastAsia"/>
          <w:b w:val="0"/>
          <w:bCs w:val="0"/>
          <w:i w:val="0"/>
          <w:iCs w:val="0"/>
          <w:color w:val="FF0000"/>
          <w:spacing w:val="0"/>
          <w:w w:val="100"/>
          <w:sz w:val="21"/>
          <w:szCs w:val="21"/>
          <w:vertAlign w:val="baseline"/>
        </w:rPr>
        <w:t>下载</w:t>
      </w:r>
      <w:r>
        <w:rPr>
          <w:rFonts w:hint="eastAsia" w:asciiTheme="minorEastAsia" w:hAnsiTheme="minorEastAsia" w:eastAsiaTheme="minorEastAsia" w:cstheme="minorEastAsia"/>
          <w:b w:val="0"/>
          <w:bCs w:val="0"/>
          <w:i w:val="0"/>
          <w:iCs w:val="0"/>
          <w:color w:val="FF0000"/>
          <w:spacing w:val="0"/>
          <w:w w:val="100"/>
          <w:sz w:val="21"/>
          <w:szCs w:val="21"/>
          <w:shd w:val="clear" w:color="auto" w:fill="FFFFFF"/>
          <w:vertAlign w:val="baseline"/>
        </w:rPr>
        <w:t>“新点投标文件制作软件（河南省版）”的最新版本制作电子响应文件</w:t>
      </w:r>
      <w:r>
        <w:rPr>
          <w:rFonts w:hint="eastAsia" w:asciiTheme="minorEastAsia" w:hAnsiTheme="minorEastAsia" w:eastAsiaTheme="minorEastAsia" w:cstheme="minorEastAsia"/>
          <w:b w:val="0"/>
          <w:bCs w:val="0"/>
          <w:i w:val="0"/>
          <w:iCs w:val="0"/>
          <w:color w:val="FF0000"/>
          <w:spacing w:val="0"/>
          <w:w w:val="100"/>
          <w:sz w:val="21"/>
          <w:szCs w:val="21"/>
          <w:vertAlign w:val="baseline"/>
        </w:rPr>
        <w:t>。</w:t>
      </w:r>
    </w:p>
    <w:p w14:paraId="68AE3F9B">
      <w:pPr>
        <w:pStyle w:val="2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both"/>
        <w:textAlignment w:val="auto"/>
        <w:rPr>
          <w:rFonts w:hint="eastAsia" w:asciiTheme="minorEastAsia" w:hAnsiTheme="minorEastAsia" w:eastAsiaTheme="minorEastAsia" w:cstheme="minorEastAsia"/>
          <w:color w:val="FF0000"/>
        </w:rPr>
      </w:pPr>
      <w:r>
        <w:rPr>
          <w:rFonts w:hint="eastAsia" w:asciiTheme="minorEastAsia" w:hAnsiTheme="minorEastAsia" w:eastAsiaTheme="minorEastAsia" w:cstheme="minorEastAsia"/>
          <w:b w:val="0"/>
          <w:bCs w:val="0"/>
          <w:i w:val="0"/>
          <w:iCs w:val="0"/>
          <w:color w:val="FF0000"/>
          <w:spacing w:val="0"/>
          <w:w w:val="100"/>
          <w:sz w:val="21"/>
          <w:szCs w:val="21"/>
          <w:vertAlign w:val="baseline"/>
          <w:lang w:val="en-US" w:eastAsia="zh-CN"/>
        </w:rPr>
        <w:t>3.2</w:t>
      </w:r>
      <w:r>
        <w:rPr>
          <w:rFonts w:hint="eastAsia" w:asciiTheme="minorEastAsia" w:hAnsiTheme="minorEastAsia" w:eastAsiaTheme="minorEastAsia" w:cstheme="minorEastAsia"/>
          <w:b w:val="0"/>
          <w:bCs w:val="0"/>
          <w:i w:val="0"/>
          <w:iCs w:val="0"/>
          <w:color w:val="FF0000"/>
          <w:spacing w:val="0"/>
          <w:w w:val="100"/>
          <w:sz w:val="21"/>
          <w:szCs w:val="21"/>
          <w:vertAlign w:val="baseline"/>
        </w:rPr>
        <w:t>供应商对同一项目多个标段进行响应的，应分别下载所投标段的</w:t>
      </w:r>
      <w:r>
        <w:rPr>
          <w:rFonts w:hint="eastAsia" w:asciiTheme="minorEastAsia" w:hAnsiTheme="minorEastAsia" w:eastAsiaTheme="minorEastAsia" w:cstheme="minorEastAsia"/>
          <w:b w:val="0"/>
          <w:bCs w:val="0"/>
          <w:i w:val="0"/>
          <w:iCs w:val="0"/>
          <w:color w:val="FF0000"/>
          <w:spacing w:val="0"/>
          <w:w w:val="100"/>
          <w:sz w:val="21"/>
          <w:szCs w:val="21"/>
          <w:vertAlign w:val="baseline"/>
          <w:lang w:val="en-US" w:eastAsia="zh-CN"/>
        </w:rPr>
        <w:t>谈判</w:t>
      </w:r>
      <w:r>
        <w:rPr>
          <w:rFonts w:hint="eastAsia" w:asciiTheme="minorEastAsia" w:hAnsiTheme="minorEastAsia" w:eastAsiaTheme="minorEastAsia" w:cstheme="minorEastAsia"/>
          <w:b w:val="0"/>
          <w:bCs w:val="0"/>
          <w:i w:val="0"/>
          <w:iCs w:val="0"/>
          <w:color w:val="FF0000"/>
          <w:spacing w:val="0"/>
          <w:w w:val="100"/>
          <w:sz w:val="21"/>
          <w:szCs w:val="21"/>
          <w:vertAlign w:val="baseline"/>
        </w:rPr>
        <w:t>文件，按标段制作响应文件。一个标段对应生成2份电子响应文件（后缀格式为.XCSTF和.nXCSTF）,其中后缀格式为“.XCSTF”的加密电子响应文件用于上传至交易系统中投标。</w:t>
      </w:r>
    </w:p>
    <w:p w14:paraId="1FAF90E7">
      <w:pPr>
        <w:pStyle w:val="2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2" w:firstLineChars="200"/>
        <w:jc w:val="both"/>
        <w:textAlignment w:val="auto"/>
        <w:outlineLvl w:val="2"/>
        <w:rPr>
          <w:rFonts w:hint="eastAsia" w:asciiTheme="minorEastAsia" w:hAnsiTheme="minorEastAsia" w:eastAsiaTheme="minorEastAsia" w:cstheme="minorEastAsia"/>
        </w:rPr>
      </w:pPr>
      <w:r>
        <w:rPr>
          <w:rFonts w:hint="eastAsia" w:asciiTheme="minorEastAsia" w:hAnsiTheme="minorEastAsia" w:eastAsiaTheme="minorEastAsia" w:cstheme="minorEastAsia"/>
          <w:b/>
          <w:bCs/>
          <w:i w:val="0"/>
          <w:iCs w:val="0"/>
          <w:color w:val="000000"/>
          <w:spacing w:val="0"/>
          <w:w w:val="100"/>
          <w:sz w:val="21"/>
          <w:szCs w:val="21"/>
          <w:vertAlign w:val="baseline"/>
          <w:lang w:val="en-US" w:eastAsia="zh-CN"/>
        </w:rPr>
        <w:t>4.</w:t>
      </w:r>
      <w:r>
        <w:rPr>
          <w:rFonts w:hint="eastAsia" w:asciiTheme="minorEastAsia" w:hAnsiTheme="minorEastAsia" w:eastAsiaTheme="minorEastAsia" w:cstheme="minorEastAsia"/>
          <w:b/>
          <w:bCs/>
          <w:i w:val="0"/>
          <w:iCs w:val="0"/>
          <w:color w:val="000000"/>
          <w:spacing w:val="0"/>
          <w:w w:val="100"/>
          <w:sz w:val="21"/>
          <w:szCs w:val="21"/>
          <w:vertAlign w:val="baseline"/>
        </w:rPr>
        <w:t>加密电子响应文件的提交</w:t>
      </w:r>
    </w:p>
    <w:p w14:paraId="6A92E36B">
      <w:pPr>
        <w:pStyle w:val="2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4.1</w:t>
      </w:r>
      <w:r>
        <w:rPr>
          <w:rFonts w:hint="eastAsia" w:asciiTheme="minorEastAsia" w:hAnsiTheme="minorEastAsia" w:eastAsiaTheme="minorEastAsia" w:cstheme="minorEastAsia"/>
          <w:b w:val="0"/>
          <w:bCs w:val="0"/>
          <w:i w:val="0"/>
          <w:iCs w:val="0"/>
          <w:color w:val="000000"/>
          <w:spacing w:val="0"/>
          <w:w w:val="100"/>
          <w:sz w:val="21"/>
          <w:szCs w:val="21"/>
          <w:vertAlign w:val="baseline"/>
        </w:rPr>
        <w:t>供应商对同一项目多个标段进行响应的，加密电子响应文件应按标段分别提交。</w:t>
      </w:r>
    </w:p>
    <w:p w14:paraId="5ED6C4F9">
      <w:pPr>
        <w:pStyle w:val="2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4.2</w:t>
      </w:r>
      <w:r>
        <w:rPr>
          <w:rFonts w:hint="eastAsia" w:asciiTheme="minorEastAsia" w:hAnsiTheme="minorEastAsia" w:eastAsiaTheme="minorEastAsia" w:cstheme="minorEastAsia"/>
          <w:b w:val="0"/>
          <w:bCs w:val="0"/>
          <w:i w:val="0"/>
          <w:iCs w:val="0"/>
          <w:color w:val="000000"/>
          <w:spacing w:val="0"/>
          <w:w w:val="100"/>
          <w:sz w:val="21"/>
          <w:szCs w:val="21"/>
          <w:vertAlign w:val="baseline"/>
        </w:rPr>
        <w:t>加密电子响应文件成功上传至“</w:t>
      </w:r>
      <w:r>
        <w:rPr>
          <w:rFonts w:hint="eastAsia" w:asciiTheme="minorEastAsia" w:hAnsiTheme="minorEastAsia" w:eastAsiaTheme="minorEastAsia" w:cstheme="minorEastAsia"/>
          <w:b w:val="0"/>
          <w:bCs w:val="0"/>
          <w:i w:val="0"/>
          <w:iCs w:val="0"/>
          <w:color w:val="000000"/>
          <w:spacing w:val="0"/>
          <w:w w:val="100"/>
          <w:sz w:val="21"/>
          <w:szCs w:val="21"/>
          <w:shd w:val="clear" w:color="auto" w:fill="FFFFFF"/>
          <w:vertAlign w:val="baseline"/>
        </w:rPr>
        <w:t>全国公共资源交易平台（河南省·许昌市）”</w:t>
      </w:r>
      <w:r>
        <w:rPr>
          <w:rFonts w:hint="eastAsia" w:asciiTheme="minorEastAsia" w:hAnsiTheme="minorEastAsia" w:eastAsiaTheme="minorEastAsia" w:cstheme="minorEastAsia"/>
          <w:b w:val="0"/>
          <w:bCs w:val="0"/>
          <w:i w:val="0"/>
          <w:iCs w:val="0"/>
          <w:color w:val="000000"/>
          <w:spacing w:val="0"/>
          <w:w w:val="100"/>
          <w:sz w:val="21"/>
          <w:szCs w:val="21"/>
          <w:vertAlign w:val="baseline"/>
        </w:rPr>
        <w:t>后，应在上传页面进行模拟解密，以验证是否能够成功解密。</w:t>
      </w:r>
    </w:p>
    <w:p w14:paraId="20C535A4">
      <w:pPr>
        <w:pStyle w:val="2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2" w:firstLineChars="200"/>
        <w:jc w:val="both"/>
        <w:textAlignment w:val="auto"/>
        <w:outlineLvl w:val="2"/>
        <w:rPr>
          <w:rFonts w:hint="eastAsia" w:asciiTheme="minorEastAsia" w:hAnsiTheme="minorEastAsia" w:eastAsiaTheme="minorEastAsia" w:cstheme="minorEastAsia"/>
        </w:rPr>
      </w:pPr>
      <w:r>
        <w:rPr>
          <w:rFonts w:hint="eastAsia" w:asciiTheme="minorEastAsia" w:hAnsiTheme="minorEastAsia" w:eastAsiaTheme="minorEastAsia" w:cstheme="minorEastAsia"/>
          <w:b/>
          <w:bCs/>
          <w:i w:val="0"/>
          <w:iCs w:val="0"/>
          <w:color w:val="000000"/>
          <w:spacing w:val="0"/>
          <w:w w:val="100"/>
          <w:sz w:val="21"/>
          <w:szCs w:val="21"/>
          <w:vertAlign w:val="baseline"/>
          <w:lang w:val="en-US" w:eastAsia="zh-CN"/>
        </w:rPr>
        <w:t>5.</w:t>
      </w:r>
      <w:r>
        <w:rPr>
          <w:rFonts w:hint="eastAsia" w:asciiTheme="minorEastAsia" w:hAnsiTheme="minorEastAsia" w:eastAsiaTheme="minorEastAsia" w:cstheme="minorEastAsia"/>
          <w:b/>
          <w:bCs/>
          <w:i w:val="0"/>
          <w:iCs w:val="0"/>
          <w:color w:val="000000"/>
          <w:spacing w:val="0"/>
          <w:w w:val="100"/>
          <w:sz w:val="21"/>
          <w:szCs w:val="21"/>
          <w:vertAlign w:val="baseline"/>
        </w:rPr>
        <w:t>远程不见面开标（电子响应文件的解密）</w:t>
      </w:r>
    </w:p>
    <w:p w14:paraId="28566F76">
      <w:pPr>
        <w:pStyle w:val="2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both"/>
        <w:textAlignment w:val="auto"/>
        <w:rPr>
          <w:rFonts w:hint="eastAsia" w:asciiTheme="minorEastAsia" w:hAnsiTheme="minorEastAsia" w:eastAsiaTheme="minorEastAsia" w:cstheme="minorEastAsia"/>
          <w:color w:val="FF0000"/>
        </w:rPr>
      </w:pPr>
      <w:r>
        <w:rPr>
          <w:rFonts w:hint="eastAsia" w:asciiTheme="minorEastAsia" w:hAnsiTheme="minorEastAsia" w:eastAsiaTheme="minorEastAsia" w:cstheme="minorEastAsia"/>
          <w:b w:val="0"/>
          <w:bCs w:val="0"/>
          <w:i w:val="0"/>
          <w:iCs w:val="0"/>
          <w:color w:val="FF0000"/>
          <w:spacing w:val="0"/>
          <w:w w:val="100"/>
          <w:sz w:val="21"/>
          <w:szCs w:val="21"/>
          <w:vertAlign w:val="baseline"/>
          <w:lang w:val="en-US" w:eastAsia="zh-CN"/>
        </w:rPr>
        <w:t>5.1</w:t>
      </w:r>
      <w:r>
        <w:rPr>
          <w:rFonts w:hint="eastAsia" w:asciiTheme="minorEastAsia" w:hAnsiTheme="minorEastAsia" w:eastAsiaTheme="minorEastAsia" w:cstheme="minorEastAsia"/>
          <w:b w:val="0"/>
          <w:bCs w:val="0"/>
          <w:i w:val="0"/>
          <w:iCs w:val="0"/>
          <w:color w:val="FF0000"/>
          <w:spacing w:val="0"/>
          <w:w w:val="100"/>
          <w:sz w:val="21"/>
          <w:szCs w:val="21"/>
          <w:vertAlign w:val="baseline"/>
        </w:rPr>
        <w:t>本项目采用远程不见面开标方式，投标前请详细阅读“</w:t>
      </w:r>
      <w:r>
        <w:rPr>
          <w:rFonts w:hint="eastAsia" w:asciiTheme="minorEastAsia" w:hAnsiTheme="minorEastAsia" w:eastAsiaTheme="minorEastAsia" w:cstheme="minorEastAsia"/>
          <w:b w:val="0"/>
          <w:bCs w:val="0"/>
          <w:i w:val="0"/>
          <w:iCs w:val="0"/>
          <w:color w:val="FF0000"/>
          <w:spacing w:val="0"/>
          <w:w w:val="100"/>
          <w:sz w:val="21"/>
          <w:szCs w:val="21"/>
          <w:shd w:val="clear" w:color="auto" w:fill="FFFFFF"/>
          <w:vertAlign w:val="baseline"/>
        </w:rPr>
        <w:t>全国公共资源交易平台（河南省·许昌市）”的</w:t>
      </w:r>
      <w:r>
        <w:rPr>
          <w:rFonts w:hint="eastAsia" w:asciiTheme="minorEastAsia" w:hAnsiTheme="minorEastAsia" w:eastAsiaTheme="minorEastAsia" w:cstheme="minorEastAsia"/>
          <w:b w:val="0"/>
          <w:bCs w:val="0"/>
          <w:i w:val="0"/>
          <w:iCs w:val="0"/>
          <w:color w:val="FF0000"/>
          <w:spacing w:val="0"/>
          <w:w w:val="100"/>
          <w:sz w:val="21"/>
          <w:szCs w:val="21"/>
          <w:vertAlign w:val="baseline"/>
        </w:rPr>
        <w:t>“服务指南”栏目下《必看！新交易平台使用手册》中的相关内容。</w:t>
      </w:r>
    </w:p>
    <w:p w14:paraId="6A2FED2D">
      <w:pPr>
        <w:pStyle w:val="2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5.2</w:t>
      </w:r>
      <w:r>
        <w:rPr>
          <w:rFonts w:hint="eastAsia" w:asciiTheme="minorEastAsia" w:hAnsiTheme="minorEastAsia" w:eastAsiaTheme="minorEastAsia" w:cstheme="minorEastAsia"/>
          <w:b w:val="0"/>
          <w:bCs w:val="0"/>
          <w:i w:val="0"/>
          <w:iCs w:val="0"/>
          <w:color w:val="000000"/>
          <w:spacing w:val="0"/>
          <w:w w:val="100"/>
          <w:sz w:val="21"/>
          <w:szCs w:val="21"/>
          <w:vertAlign w:val="baseline"/>
        </w:rPr>
        <w:t>供应商应按新交易平台使用手册提前设置好浏览器，并于开标时间前登录本项目网上开标大厅，按照规定的开标时间准时参加网上开标。</w:t>
      </w:r>
    </w:p>
    <w:p w14:paraId="3B2B1ABE">
      <w:pPr>
        <w:pStyle w:val="2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5.3</w:t>
      </w:r>
      <w:r>
        <w:rPr>
          <w:rFonts w:hint="eastAsia" w:asciiTheme="minorEastAsia" w:hAnsiTheme="minorEastAsia" w:eastAsiaTheme="minorEastAsia" w:cstheme="minorEastAsia"/>
          <w:b w:val="0"/>
          <w:bCs w:val="0"/>
          <w:i w:val="0"/>
          <w:iCs w:val="0"/>
          <w:color w:val="000000"/>
          <w:spacing w:val="0"/>
          <w:w w:val="100"/>
          <w:sz w:val="21"/>
          <w:szCs w:val="21"/>
          <w:vertAlign w:val="baseline"/>
        </w:rPr>
        <w:t>根据开标大厅界面右侧“公告栏”中的系统提示，供应商应在“标书解密”环节完成解密操作。供应商未解密或因供应商原因解密失败的，其响应文件将被退回。</w:t>
      </w:r>
    </w:p>
    <w:p w14:paraId="50D031AB">
      <w:pPr>
        <w:pStyle w:val="2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5.4</w:t>
      </w:r>
      <w:r>
        <w:rPr>
          <w:rFonts w:hint="eastAsia" w:asciiTheme="minorEastAsia" w:hAnsiTheme="minorEastAsia" w:eastAsiaTheme="minorEastAsia" w:cstheme="minorEastAsia"/>
          <w:b w:val="0"/>
          <w:bCs w:val="0"/>
          <w:i w:val="0"/>
          <w:iCs w:val="0"/>
          <w:color w:val="000000"/>
          <w:spacing w:val="0"/>
          <w:w w:val="100"/>
          <w:sz w:val="21"/>
          <w:szCs w:val="21"/>
          <w:vertAlign w:val="baseline"/>
        </w:rPr>
        <w:t>在“唱标”环节，供应商应对唱标信息进行确认，供应商未进行唱标确认操作的，视同认可唱标结果。</w:t>
      </w:r>
    </w:p>
    <w:p w14:paraId="3971F168">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both"/>
        <w:textAlignment w:val="auto"/>
        <w:rPr>
          <w:rFonts w:hint="eastAsia" w:asciiTheme="minorEastAsia" w:hAnsiTheme="minorEastAsia" w:eastAsiaTheme="minorEastAsia" w:cstheme="minorEastAsia"/>
          <w:b w:val="0"/>
          <w:bCs w:val="0"/>
          <w:i w:val="0"/>
          <w:iCs w:val="0"/>
          <w:color w:val="000000"/>
          <w:spacing w:val="0"/>
          <w:w w:val="100"/>
          <w:sz w:val="21"/>
          <w:szCs w:val="21"/>
          <w:vertAlign w:val="baseline"/>
        </w:rPr>
      </w:pP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5.5</w:t>
      </w:r>
      <w:r>
        <w:rPr>
          <w:rFonts w:hint="eastAsia" w:asciiTheme="minorEastAsia" w:hAnsiTheme="minorEastAsia" w:eastAsiaTheme="minorEastAsia" w:cstheme="minorEastAsia"/>
          <w:b w:val="0"/>
          <w:bCs w:val="0"/>
          <w:i w:val="0"/>
          <w:iCs w:val="0"/>
          <w:color w:val="000000"/>
          <w:spacing w:val="0"/>
          <w:w w:val="100"/>
          <w:sz w:val="21"/>
          <w:szCs w:val="21"/>
          <w:vertAlign w:val="baseline"/>
        </w:rPr>
        <w:t>在“开标结束”环节，供应商应在《开标情况记录表》上进行电子签章。供应商未签章的，视同认可开标结果。</w:t>
      </w:r>
    </w:p>
    <w:p w14:paraId="17C3B676">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851" w:right="0" w:hanging="425"/>
        <w:jc w:val="both"/>
        <w:textAlignment w:val="auto"/>
        <w:rPr>
          <w:rFonts w:hint="eastAsia" w:asciiTheme="minorEastAsia" w:hAnsiTheme="minorEastAsia" w:eastAsiaTheme="minorEastAsia" w:cstheme="minorEastAsia"/>
          <w:b w:val="0"/>
          <w:bCs w:val="0"/>
          <w:i w:val="0"/>
          <w:iCs w:val="0"/>
          <w:color w:val="000000"/>
          <w:spacing w:val="0"/>
          <w:w w:val="100"/>
          <w:sz w:val="21"/>
          <w:szCs w:val="21"/>
          <w:vertAlign w:val="baseline"/>
        </w:rPr>
      </w:pPr>
    </w:p>
    <w:p w14:paraId="62ED2F9D">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5.6</w:t>
      </w:r>
      <w:r>
        <w:rPr>
          <w:rFonts w:hint="eastAsia" w:asciiTheme="minorEastAsia" w:hAnsiTheme="minorEastAsia" w:eastAsiaTheme="minorEastAsia" w:cstheme="minorEastAsia"/>
          <w:b w:val="0"/>
          <w:bCs w:val="0"/>
          <w:i w:val="0"/>
          <w:iCs w:val="0"/>
          <w:color w:val="000000"/>
          <w:spacing w:val="0"/>
          <w:w w:val="100"/>
          <w:sz w:val="21"/>
          <w:szCs w:val="21"/>
          <w:vertAlign w:val="baseline"/>
        </w:rPr>
        <w:t xml:space="preserve"> 供应商对开标过程和开标记录如有异议，可在本项目开标大厅界面右下方“发起异议”中提出异议。</w:t>
      </w:r>
    </w:p>
    <w:p w14:paraId="1437E6FC">
      <w:pPr>
        <w:pStyle w:val="2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2" w:firstLineChars="200"/>
        <w:jc w:val="both"/>
        <w:textAlignment w:val="auto"/>
        <w:outlineLvl w:val="2"/>
        <w:rPr>
          <w:rFonts w:hint="eastAsia" w:asciiTheme="minorEastAsia" w:hAnsiTheme="minorEastAsia" w:eastAsiaTheme="minorEastAsia" w:cstheme="minorEastAsia"/>
        </w:rPr>
      </w:pPr>
      <w:r>
        <w:rPr>
          <w:rFonts w:hint="eastAsia" w:asciiTheme="minorEastAsia" w:hAnsiTheme="minorEastAsia" w:eastAsiaTheme="minorEastAsia" w:cstheme="minorEastAsia"/>
          <w:b/>
          <w:bCs/>
          <w:i w:val="0"/>
          <w:iCs w:val="0"/>
          <w:color w:val="000000"/>
          <w:spacing w:val="0"/>
          <w:w w:val="100"/>
          <w:sz w:val="21"/>
          <w:szCs w:val="21"/>
          <w:vertAlign w:val="baseline"/>
          <w:lang w:val="en-US" w:eastAsia="zh-CN"/>
        </w:rPr>
        <w:t>6.</w:t>
      </w:r>
      <w:r>
        <w:rPr>
          <w:rFonts w:hint="eastAsia" w:asciiTheme="minorEastAsia" w:hAnsiTheme="minorEastAsia" w:eastAsiaTheme="minorEastAsia" w:cstheme="minorEastAsia"/>
          <w:b/>
          <w:bCs/>
          <w:i w:val="0"/>
          <w:iCs w:val="0"/>
          <w:color w:val="000000"/>
          <w:spacing w:val="0"/>
          <w:w w:val="100"/>
          <w:sz w:val="21"/>
          <w:szCs w:val="21"/>
          <w:vertAlign w:val="baseline"/>
        </w:rPr>
        <w:t>评标依据</w:t>
      </w:r>
    </w:p>
    <w:p w14:paraId="76FB3002">
      <w:pPr>
        <w:pStyle w:val="2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6.1</w:t>
      </w:r>
      <w:r>
        <w:rPr>
          <w:rFonts w:hint="eastAsia" w:asciiTheme="minorEastAsia" w:hAnsiTheme="minorEastAsia" w:eastAsiaTheme="minorEastAsia" w:cstheme="minorEastAsia"/>
          <w:b w:val="0"/>
          <w:bCs w:val="0"/>
          <w:i w:val="0"/>
          <w:iCs w:val="0"/>
          <w:color w:val="000000"/>
          <w:spacing w:val="0"/>
          <w:w w:val="100"/>
          <w:sz w:val="21"/>
          <w:szCs w:val="21"/>
          <w:vertAlign w:val="baseline"/>
        </w:rPr>
        <w:t>全流程电子化交易（不见面开标）项目，</w:t>
      </w: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谈判</w:t>
      </w:r>
      <w:r>
        <w:rPr>
          <w:rFonts w:hint="eastAsia" w:asciiTheme="minorEastAsia" w:hAnsiTheme="minorEastAsia" w:eastAsiaTheme="minorEastAsia" w:cstheme="minorEastAsia"/>
          <w:b w:val="0"/>
          <w:bCs w:val="0"/>
          <w:i w:val="0"/>
          <w:iCs w:val="0"/>
          <w:color w:val="000000"/>
          <w:spacing w:val="0"/>
          <w:w w:val="100"/>
          <w:sz w:val="21"/>
          <w:szCs w:val="21"/>
          <w:vertAlign w:val="baseline"/>
        </w:rPr>
        <w:t>小组以成功上传、解密的电子响应文件为评审依据。</w:t>
      </w:r>
    </w:p>
    <w:p w14:paraId="64954BEE">
      <w:pPr>
        <w:pStyle w:val="2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6.2</w:t>
      </w:r>
      <w:r>
        <w:rPr>
          <w:rFonts w:hint="eastAsia" w:asciiTheme="minorEastAsia" w:hAnsiTheme="minorEastAsia" w:eastAsiaTheme="minorEastAsia" w:cstheme="minorEastAsia"/>
          <w:b w:val="0"/>
          <w:bCs w:val="0"/>
          <w:i w:val="0"/>
          <w:iCs w:val="0"/>
          <w:color w:val="000000"/>
          <w:spacing w:val="0"/>
          <w:w w:val="100"/>
          <w:sz w:val="21"/>
          <w:szCs w:val="21"/>
          <w:vertAlign w:val="baseline"/>
        </w:rPr>
        <w:t>评审期间，供应商（参加</w:t>
      </w: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谈判</w:t>
      </w:r>
      <w:r>
        <w:rPr>
          <w:rFonts w:hint="eastAsia" w:asciiTheme="minorEastAsia" w:hAnsiTheme="minorEastAsia" w:eastAsiaTheme="minorEastAsia" w:cstheme="minorEastAsia"/>
          <w:b w:val="0"/>
          <w:bCs w:val="0"/>
          <w:i w:val="0"/>
          <w:iCs w:val="0"/>
          <w:color w:val="000000"/>
          <w:spacing w:val="0"/>
          <w:w w:val="100"/>
          <w:sz w:val="21"/>
          <w:szCs w:val="21"/>
          <w:vertAlign w:val="baseline"/>
        </w:rPr>
        <w:t>的法定代表人或其授权代表）应保持通讯手机畅通，并根据</w:t>
      </w: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谈判</w:t>
      </w:r>
      <w:r>
        <w:rPr>
          <w:rFonts w:hint="eastAsia" w:asciiTheme="minorEastAsia" w:hAnsiTheme="minorEastAsia" w:eastAsiaTheme="minorEastAsia" w:cstheme="minorEastAsia"/>
          <w:b w:val="0"/>
          <w:bCs w:val="0"/>
          <w:i w:val="0"/>
          <w:iCs w:val="0"/>
          <w:color w:val="000000"/>
          <w:spacing w:val="0"/>
          <w:w w:val="100"/>
          <w:sz w:val="21"/>
          <w:szCs w:val="21"/>
          <w:vertAlign w:val="baseline"/>
        </w:rPr>
        <w:t>小组要求在规定时间内提供：</w:t>
      </w:r>
    </w:p>
    <w:p w14:paraId="59C44E9C">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b w:val="0"/>
          <w:bCs w:val="0"/>
          <w:i w:val="0"/>
          <w:iCs w:val="0"/>
          <w:color w:val="000000"/>
          <w:spacing w:val="0"/>
          <w:w w:val="100"/>
          <w:sz w:val="21"/>
          <w:szCs w:val="21"/>
          <w:vertAlign w:val="baseline"/>
        </w:rPr>
        <w:t>（1）最后报价（加盖公章，或者由法定代表人或其授权的代表签字）；</w:t>
      </w:r>
    </w:p>
    <w:p w14:paraId="020C8DC7">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b w:val="0"/>
          <w:bCs w:val="0"/>
          <w:i w:val="0"/>
          <w:iCs w:val="0"/>
          <w:color w:val="000000"/>
          <w:spacing w:val="0"/>
          <w:w w:val="100"/>
          <w:sz w:val="21"/>
          <w:szCs w:val="21"/>
          <w:vertAlign w:val="baseline"/>
        </w:rPr>
        <w:t>提交方式：供应商须使用CA数字证书</w:t>
      </w:r>
      <w:r>
        <w:rPr>
          <w:rFonts w:hint="eastAsia" w:asciiTheme="minorEastAsia" w:hAnsiTheme="minorEastAsia" w:eastAsiaTheme="minorEastAsia" w:cstheme="minorEastAsia"/>
          <w:b w:val="0"/>
          <w:bCs w:val="0"/>
          <w:i w:val="0"/>
          <w:iCs w:val="0"/>
          <w:color w:val="000000"/>
          <w:spacing w:val="0"/>
          <w:w w:val="100"/>
          <w:sz w:val="21"/>
          <w:szCs w:val="21"/>
          <w:shd w:val="clear" w:color="auto" w:fill="FFFFFF"/>
          <w:vertAlign w:val="baseline"/>
        </w:rPr>
        <w:t>或移动数字证书</w:t>
      </w:r>
      <w:r>
        <w:rPr>
          <w:rFonts w:hint="eastAsia" w:asciiTheme="minorEastAsia" w:hAnsiTheme="minorEastAsia" w:eastAsiaTheme="minorEastAsia" w:cstheme="minorEastAsia"/>
          <w:b w:val="0"/>
          <w:bCs w:val="0"/>
          <w:i w:val="0"/>
          <w:iCs w:val="0"/>
          <w:color w:val="000000"/>
          <w:spacing w:val="0"/>
          <w:w w:val="100"/>
          <w:sz w:val="21"/>
          <w:szCs w:val="21"/>
          <w:vertAlign w:val="baseline"/>
        </w:rPr>
        <w:t>登录“</w:t>
      </w:r>
      <w:r>
        <w:rPr>
          <w:rFonts w:hint="eastAsia" w:asciiTheme="minorEastAsia" w:hAnsiTheme="minorEastAsia" w:eastAsiaTheme="minorEastAsia" w:cstheme="minorEastAsia"/>
          <w:b w:val="0"/>
          <w:bCs w:val="0"/>
          <w:i w:val="0"/>
          <w:iCs w:val="0"/>
          <w:color w:val="000000"/>
          <w:spacing w:val="0"/>
          <w:w w:val="100"/>
          <w:sz w:val="21"/>
          <w:szCs w:val="21"/>
          <w:shd w:val="clear" w:color="auto" w:fill="FFFFFF"/>
          <w:vertAlign w:val="baseline"/>
        </w:rPr>
        <w:t>全国公共资源交易平台（河南省·许昌市）”</w:t>
      </w:r>
      <w:r>
        <w:rPr>
          <w:rFonts w:hint="eastAsia" w:asciiTheme="minorEastAsia" w:hAnsiTheme="minorEastAsia" w:eastAsiaTheme="minorEastAsia" w:cstheme="minorEastAsia"/>
          <w:b w:val="0"/>
          <w:bCs w:val="0"/>
          <w:i w:val="0"/>
          <w:iCs w:val="0"/>
          <w:color w:val="000000"/>
          <w:spacing w:val="0"/>
          <w:w w:val="100"/>
          <w:sz w:val="21"/>
          <w:szCs w:val="21"/>
          <w:vertAlign w:val="baseline"/>
        </w:rPr>
        <w:t>进行最后报价，最后报价应包括：①总报价②分项报价。</w:t>
      </w:r>
    </w:p>
    <w:p w14:paraId="1F7DB0B4">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11" w:firstLine="480" w:firstLineChars="200"/>
        <w:jc w:val="both"/>
        <w:textAlignment w:val="auto"/>
        <w:rPr>
          <w:rFonts w:hint="eastAsia" w:asciiTheme="minorEastAsia" w:hAnsiTheme="minorEastAsia" w:eastAsiaTheme="minorEastAsia" w:cstheme="minorEastAsia"/>
          <w:b w:val="0"/>
          <w:bCs w:val="0"/>
          <w:i w:val="0"/>
          <w:iCs w:val="0"/>
          <w:color w:val="000000"/>
          <w:spacing w:val="0"/>
          <w:w w:val="100"/>
          <w:sz w:val="21"/>
          <w:szCs w:val="21"/>
          <w:vertAlign w:val="baseline"/>
        </w:rPr>
      </w:pPr>
      <w:r>
        <w:rPr>
          <w:rFonts w:hint="eastAsia" w:asciiTheme="minorEastAsia" w:hAnsiTheme="minorEastAsia" w:eastAsiaTheme="minorEastAsia" w:cstheme="minorEastAsia"/>
          <w:b w:val="0"/>
          <w:bCs w:val="0"/>
          <w:i w:val="0"/>
          <w:iCs w:val="0"/>
          <w:color w:val="000000"/>
          <w:spacing w:val="0"/>
          <w:w w:val="100"/>
          <w:sz w:val="24"/>
          <w:szCs w:val="24"/>
          <w:vertAlign w:val="baseline"/>
        </w:rPr>
        <w:t>注：①</w:t>
      </w: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谈判</w:t>
      </w:r>
      <w:r>
        <w:rPr>
          <w:rFonts w:hint="eastAsia" w:asciiTheme="minorEastAsia" w:hAnsiTheme="minorEastAsia" w:eastAsiaTheme="minorEastAsia" w:cstheme="minorEastAsia"/>
          <w:b w:val="0"/>
          <w:bCs w:val="0"/>
          <w:i w:val="0"/>
          <w:iCs w:val="0"/>
          <w:color w:val="000000"/>
          <w:spacing w:val="0"/>
          <w:w w:val="100"/>
          <w:sz w:val="21"/>
          <w:szCs w:val="21"/>
          <w:vertAlign w:val="baseline"/>
        </w:rPr>
        <w:t>小组要求供应商提交最后报价时，在</w:t>
      </w: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谈判</w:t>
      </w:r>
      <w:r>
        <w:rPr>
          <w:rFonts w:hint="eastAsia" w:asciiTheme="minorEastAsia" w:hAnsiTheme="minorEastAsia" w:eastAsiaTheme="minorEastAsia" w:cstheme="minorEastAsia"/>
          <w:b w:val="0"/>
          <w:bCs w:val="0"/>
          <w:i w:val="0"/>
          <w:iCs w:val="0"/>
          <w:color w:val="000000"/>
          <w:spacing w:val="0"/>
          <w:w w:val="100"/>
          <w:sz w:val="21"/>
          <w:szCs w:val="21"/>
          <w:vertAlign w:val="baseline"/>
        </w:rPr>
        <w:t>小组规定时间内，供应商应提交最后报价（包括总报价及分项报价）。最后报价是供应商响应文件的有效组成部分。</w:t>
      </w:r>
    </w:p>
    <w:p w14:paraId="6365DD0A">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11" w:firstLine="420" w:firstLineChars="200"/>
        <w:jc w:val="both"/>
        <w:textAlignment w:val="auto"/>
        <w:rPr>
          <w:rFonts w:hint="eastAsia" w:asciiTheme="minorEastAsia" w:hAnsiTheme="minorEastAsia" w:eastAsiaTheme="minorEastAsia" w:cstheme="minorEastAsia"/>
          <w:b w:val="0"/>
          <w:bCs w:val="0"/>
          <w:i w:val="0"/>
          <w:iCs w:val="0"/>
          <w:color w:val="000000"/>
          <w:spacing w:val="0"/>
          <w:w w:val="100"/>
          <w:sz w:val="21"/>
          <w:szCs w:val="21"/>
          <w:vertAlign w:val="baseline"/>
        </w:rPr>
      </w:pPr>
      <w:r>
        <w:rPr>
          <w:rFonts w:hint="eastAsia" w:asciiTheme="minorEastAsia" w:hAnsiTheme="minorEastAsia" w:eastAsiaTheme="minorEastAsia" w:cstheme="minorEastAsia"/>
          <w:b w:val="0"/>
          <w:bCs w:val="0"/>
          <w:i w:val="0"/>
          <w:iCs w:val="0"/>
          <w:color w:val="000000"/>
          <w:spacing w:val="0"/>
          <w:w w:val="100"/>
          <w:sz w:val="21"/>
          <w:szCs w:val="21"/>
          <w:vertAlign w:val="baseline"/>
        </w:rPr>
        <w:t>②</w:t>
      </w: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谈判</w:t>
      </w:r>
      <w:r>
        <w:rPr>
          <w:rFonts w:hint="eastAsia" w:asciiTheme="minorEastAsia" w:hAnsiTheme="minorEastAsia" w:eastAsiaTheme="minorEastAsia" w:cstheme="minorEastAsia"/>
          <w:b w:val="0"/>
          <w:bCs w:val="0"/>
          <w:i w:val="0"/>
          <w:iCs w:val="0"/>
          <w:color w:val="000000"/>
          <w:spacing w:val="0"/>
          <w:w w:val="100"/>
          <w:sz w:val="21"/>
          <w:szCs w:val="21"/>
          <w:vertAlign w:val="baseline"/>
        </w:rPr>
        <w:t>文件第二章“采购需求”中“采购清单”以工程量清单提供的，供应商应以工程量清单方式提交最后报价。</w:t>
      </w:r>
    </w:p>
    <w:p w14:paraId="7331FABA">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11" w:firstLine="420" w:firstLineChars="200"/>
        <w:jc w:val="both"/>
        <w:textAlignment w:val="auto"/>
        <w:outlineLvl w:val="3"/>
        <w:rPr>
          <w:rFonts w:hint="eastAsia" w:asciiTheme="minorEastAsia" w:hAnsiTheme="minorEastAsia" w:eastAsiaTheme="minorEastAsia" w:cstheme="minorEastAsia"/>
        </w:rPr>
      </w:pPr>
      <w:r>
        <w:rPr>
          <w:rFonts w:hint="eastAsia" w:asciiTheme="minorEastAsia" w:hAnsiTheme="minorEastAsia" w:eastAsiaTheme="minorEastAsia" w:cstheme="minorEastAsia"/>
          <w:b w:val="0"/>
          <w:bCs w:val="0"/>
          <w:i w:val="0"/>
          <w:iCs w:val="0"/>
          <w:color w:val="000000"/>
          <w:spacing w:val="0"/>
          <w:w w:val="100"/>
          <w:sz w:val="21"/>
          <w:szCs w:val="21"/>
          <w:vertAlign w:val="baseline"/>
        </w:rPr>
        <w:t>③请供应商根据项目情况，可提前准备分项报价。</w:t>
      </w:r>
    </w:p>
    <w:p w14:paraId="58E8D4D7">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b w:val="0"/>
          <w:bCs w:val="0"/>
          <w:i w:val="0"/>
          <w:iCs w:val="0"/>
          <w:color w:val="000000"/>
          <w:spacing w:val="0"/>
          <w:w w:val="100"/>
          <w:sz w:val="21"/>
          <w:szCs w:val="21"/>
          <w:vertAlign w:val="baseline"/>
        </w:rPr>
        <w:t>（2）</w:t>
      </w: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谈判</w:t>
      </w:r>
      <w:r>
        <w:rPr>
          <w:rFonts w:hint="eastAsia" w:asciiTheme="minorEastAsia" w:hAnsiTheme="minorEastAsia" w:eastAsiaTheme="minorEastAsia" w:cstheme="minorEastAsia"/>
          <w:b w:val="0"/>
          <w:bCs w:val="0"/>
          <w:i w:val="0"/>
          <w:iCs w:val="0"/>
          <w:color w:val="000000"/>
          <w:spacing w:val="0"/>
          <w:w w:val="100"/>
          <w:sz w:val="21"/>
          <w:szCs w:val="21"/>
          <w:vertAlign w:val="baseline"/>
        </w:rPr>
        <w:t>小组如要求供应商提供“澄清、说明或者更正”；“按照</w:t>
      </w: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谈判</w:t>
      </w:r>
      <w:r>
        <w:rPr>
          <w:rFonts w:hint="eastAsia" w:asciiTheme="minorEastAsia" w:hAnsiTheme="minorEastAsia" w:eastAsiaTheme="minorEastAsia" w:cstheme="minorEastAsia"/>
          <w:b w:val="0"/>
          <w:bCs w:val="0"/>
          <w:i w:val="0"/>
          <w:iCs w:val="0"/>
          <w:color w:val="000000"/>
          <w:spacing w:val="0"/>
          <w:w w:val="100"/>
          <w:sz w:val="21"/>
          <w:szCs w:val="21"/>
          <w:vertAlign w:val="baseline"/>
        </w:rPr>
        <w:t>文件的变动情况和</w:t>
      </w: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谈判</w:t>
      </w:r>
      <w:r>
        <w:rPr>
          <w:rFonts w:hint="eastAsia" w:asciiTheme="minorEastAsia" w:hAnsiTheme="minorEastAsia" w:eastAsiaTheme="minorEastAsia" w:cstheme="minorEastAsia"/>
          <w:b w:val="0"/>
          <w:bCs w:val="0"/>
          <w:i w:val="0"/>
          <w:iCs w:val="0"/>
          <w:color w:val="000000"/>
          <w:spacing w:val="0"/>
          <w:w w:val="100"/>
          <w:sz w:val="21"/>
          <w:szCs w:val="21"/>
          <w:vertAlign w:val="baseline"/>
        </w:rPr>
        <w:t>小组的要求重新提交响应文件”；“最终设计方案或解决方案”的，供应商提供的书面材料应加盖公章，或者由法定代表人或其授权的代表签字后通过电子邮件形式提供。</w:t>
      </w:r>
    </w:p>
    <w:p w14:paraId="598C9122">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6.3</w:t>
      </w:r>
      <w:r>
        <w:rPr>
          <w:rFonts w:hint="eastAsia" w:asciiTheme="minorEastAsia" w:hAnsiTheme="minorEastAsia" w:eastAsiaTheme="minorEastAsia" w:cstheme="minorEastAsia"/>
          <w:b w:val="0"/>
          <w:bCs w:val="0"/>
          <w:i w:val="0"/>
          <w:iCs w:val="0"/>
          <w:color w:val="000000"/>
          <w:spacing w:val="0"/>
          <w:w w:val="100"/>
          <w:sz w:val="21"/>
          <w:szCs w:val="21"/>
          <w:vertAlign w:val="baseline"/>
        </w:rPr>
        <w:t>如因供应商（参加</w:t>
      </w: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谈判</w:t>
      </w:r>
      <w:r>
        <w:rPr>
          <w:rFonts w:hint="eastAsia" w:asciiTheme="minorEastAsia" w:hAnsiTheme="minorEastAsia" w:eastAsiaTheme="minorEastAsia" w:cstheme="minorEastAsia"/>
          <w:b w:val="0"/>
          <w:bCs w:val="0"/>
          <w:i w:val="0"/>
          <w:iCs w:val="0"/>
          <w:color w:val="000000"/>
          <w:spacing w:val="0"/>
          <w:w w:val="100"/>
          <w:sz w:val="21"/>
          <w:szCs w:val="21"/>
          <w:vertAlign w:val="baseline"/>
        </w:rPr>
        <w:t>的法定代表人或其授权代表）未按照本项目</w:t>
      </w: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谈判</w:t>
      </w:r>
      <w:r>
        <w:rPr>
          <w:rFonts w:hint="eastAsia" w:asciiTheme="minorEastAsia" w:hAnsiTheme="minorEastAsia" w:eastAsiaTheme="minorEastAsia" w:cstheme="minorEastAsia"/>
          <w:b w:val="0"/>
          <w:bCs w:val="0"/>
          <w:i w:val="0"/>
          <w:iCs w:val="0"/>
          <w:color w:val="000000"/>
          <w:spacing w:val="0"/>
          <w:w w:val="100"/>
          <w:sz w:val="21"/>
          <w:szCs w:val="21"/>
          <w:vertAlign w:val="baseline"/>
        </w:rPr>
        <w:t>文件第八章“响应文件有关格式”二“报价一览表”要求，在响应文件中未预留手机号码或因供应商自身原因导致</w:t>
      </w: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谈判</w:t>
      </w:r>
      <w:r>
        <w:rPr>
          <w:rFonts w:hint="eastAsia" w:asciiTheme="minorEastAsia" w:hAnsiTheme="minorEastAsia" w:eastAsiaTheme="minorEastAsia" w:cstheme="minorEastAsia"/>
          <w:b w:val="0"/>
          <w:bCs w:val="0"/>
          <w:i w:val="0"/>
          <w:iCs w:val="0"/>
          <w:color w:val="000000"/>
          <w:spacing w:val="0"/>
          <w:w w:val="100"/>
          <w:sz w:val="21"/>
          <w:szCs w:val="21"/>
          <w:vertAlign w:val="baseline"/>
        </w:rPr>
        <w:t>小组无法联系供应商参加</w:t>
      </w: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谈判（</w:t>
      </w:r>
      <w:r>
        <w:rPr>
          <w:rFonts w:hint="eastAsia" w:asciiTheme="minorEastAsia" w:hAnsiTheme="minorEastAsia" w:eastAsiaTheme="minorEastAsia" w:cstheme="minorEastAsia"/>
          <w:b w:val="0"/>
          <w:bCs w:val="0"/>
          <w:i w:val="0"/>
          <w:iCs w:val="0"/>
          <w:color w:val="000000"/>
          <w:spacing w:val="0"/>
          <w:w w:val="100"/>
          <w:sz w:val="21"/>
          <w:szCs w:val="21"/>
          <w:vertAlign w:val="baseline"/>
        </w:rPr>
        <w:t>最后报价）的，其风险由供应商自行承担，采购人与集中采购机构不承担任何责任。</w:t>
      </w:r>
    </w:p>
    <w:p w14:paraId="402C92B3">
      <w:pPr>
        <w:pStyle w:val="2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2" w:firstLineChars="200"/>
        <w:jc w:val="both"/>
        <w:textAlignment w:val="auto"/>
        <w:outlineLvl w:val="2"/>
        <w:rPr>
          <w:rFonts w:hint="eastAsia" w:asciiTheme="minorEastAsia" w:hAnsiTheme="minorEastAsia" w:eastAsiaTheme="minorEastAsia" w:cstheme="minorEastAsia"/>
        </w:rPr>
      </w:pPr>
      <w:r>
        <w:rPr>
          <w:rFonts w:hint="eastAsia" w:asciiTheme="minorEastAsia" w:hAnsiTheme="minorEastAsia" w:eastAsiaTheme="minorEastAsia" w:cstheme="minorEastAsia"/>
          <w:b/>
          <w:bCs/>
          <w:i w:val="0"/>
          <w:iCs w:val="0"/>
          <w:color w:val="FF0000"/>
          <w:spacing w:val="0"/>
          <w:w w:val="100"/>
          <w:sz w:val="21"/>
          <w:szCs w:val="21"/>
          <w:vertAlign w:val="baseline"/>
          <w:lang w:val="en-US" w:eastAsia="zh-CN"/>
        </w:rPr>
        <w:t>7.</w:t>
      </w:r>
      <w:r>
        <w:rPr>
          <w:rFonts w:hint="eastAsia" w:asciiTheme="minorEastAsia" w:hAnsiTheme="minorEastAsia" w:eastAsiaTheme="minorEastAsia" w:cstheme="minorEastAsia"/>
          <w:b/>
          <w:bCs/>
          <w:i w:val="0"/>
          <w:iCs w:val="0"/>
          <w:color w:val="FF0000"/>
          <w:spacing w:val="0"/>
          <w:w w:val="100"/>
          <w:sz w:val="21"/>
          <w:szCs w:val="21"/>
          <w:vertAlign w:val="baseline"/>
        </w:rPr>
        <w:t>相关事项</w:t>
      </w:r>
    </w:p>
    <w:p w14:paraId="2518266A">
      <w:pPr>
        <w:pStyle w:val="2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both"/>
        <w:textAlignment w:val="auto"/>
        <w:rPr>
          <w:rFonts w:hint="eastAsia" w:asciiTheme="minorEastAsia" w:hAnsiTheme="minorEastAsia" w:eastAsiaTheme="minorEastAsia" w:cstheme="minorEastAsia"/>
          <w:b w:val="0"/>
          <w:bCs w:val="0"/>
          <w:i w:val="0"/>
          <w:iCs w:val="0"/>
          <w:color w:val="FF0000"/>
          <w:spacing w:val="0"/>
          <w:w w:val="100"/>
          <w:sz w:val="21"/>
          <w:szCs w:val="21"/>
          <w:vertAlign w:val="baseline"/>
        </w:rPr>
      </w:pPr>
      <w:r>
        <w:rPr>
          <w:rFonts w:hint="eastAsia" w:asciiTheme="minorEastAsia" w:hAnsiTheme="minorEastAsia" w:eastAsiaTheme="minorEastAsia" w:cstheme="minorEastAsia"/>
          <w:b w:val="0"/>
          <w:bCs w:val="0"/>
          <w:i w:val="0"/>
          <w:iCs w:val="0"/>
          <w:color w:val="FF0000"/>
          <w:spacing w:val="0"/>
          <w:w w:val="100"/>
          <w:sz w:val="21"/>
          <w:szCs w:val="21"/>
          <w:vertAlign w:val="baseline"/>
          <w:lang w:val="en-US" w:eastAsia="zh-CN"/>
        </w:rPr>
        <w:t>7.1</w:t>
      </w:r>
      <w:r>
        <w:rPr>
          <w:rFonts w:hint="eastAsia" w:asciiTheme="minorEastAsia" w:hAnsiTheme="minorEastAsia" w:eastAsiaTheme="minorEastAsia" w:cstheme="minorEastAsia"/>
          <w:b w:val="0"/>
          <w:bCs w:val="0"/>
          <w:i w:val="0"/>
          <w:iCs w:val="0"/>
          <w:color w:val="FF0000"/>
          <w:spacing w:val="0"/>
          <w:w w:val="100"/>
          <w:sz w:val="21"/>
          <w:szCs w:val="21"/>
          <w:vertAlign w:val="baseline"/>
        </w:rPr>
        <w:t>为使更多供应商能参加投标，本项目招标文件公告期限届满后仍允许下载</w:t>
      </w:r>
      <w:r>
        <w:rPr>
          <w:rFonts w:hint="eastAsia" w:asciiTheme="minorEastAsia" w:hAnsiTheme="minorEastAsia" w:eastAsiaTheme="minorEastAsia" w:cstheme="minorEastAsia"/>
          <w:b w:val="0"/>
          <w:bCs w:val="0"/>
          <w:i w:val="0"/>
          <w:iCs w:val="0"/>
          <w:color w:val="FF0000"/>
          <w:spacing w:val="0"/>
          <w:w w:val="100"/>
          <w:sz w:val="21"/>
          <w:szCs w:val="21"/>
          <w:vertAlign w:val="baseline"/>
          <w:lang w:val="en-US" w:eastAsia="zh-CN"/>
        </w:rPr>
        <w:t>谈判</w:t>
      </w:r>
      <w:r>
        <w:rPr>
          <w:rFonts w:hint="eastAsia" w:asciiTheme="minorEastAsia" w:hAnsiTheme="minorEastAsia" w:eastAsiaTheme="minorEastAsia" w:cstheme="minorEastAsia"/>
          <w:b w:val="0"/>
          <w:bCs w:val="0"/>
          <w:i w:val="0"/>
          <w:iCs w:val="0"/>
          <w:color w:val="FF0000"/>
          <w:spacing w:val="0"/>
          <w:w w:val="100"/>
          <w:sz w:val="21"/>
          <w:szCs w:val="21"/>
          <w:vertAlign w:val="baseline"/>
        </w:rPr>
        <w:t>文件参加投标，但为提高采购效率，在公告期限届满之后下载</w:t>
      </w:r>
      <w:r>
        <w:rPr>
          <w:rFonts w:hint="eastAsia" w:asciiTheme="minorEastAsia" w:hAnsiTheme="minorEastAsia" w:eastAsiaTheme="minorEastAsia" w:cstheme="minorEastAsia"/>
          <w:b w:val="0"/>
          <w:bCs w:val="0"/>
          <w:i w:val="0"/>
          <w:iCs w:val="0"/>
          <w:color w:val="FF0000"/>
          <w:spacing w:val="0"/>
          <w:w w:val="100"/>
          <w:sz w:val="21"/>
          <w:szCs w:val="21"/>
          <w:vertAlign w:val="baseline"/>
          <w:lang w:val="en-US" w:eastAsia="zh-CN"/>
        </w:rPr>
        <w:t>谈判</w:t>
      </w:r>
      <w:r>
        <w:rPr>
          <w:rFonts w:hint="eastAsia" w:asciiTheme="minorEastAsia" w:hAnsiTheme="minorEastAsia" w:eastAsiaTheme="minorEastAsia" w:cstheme="minorEastAsia"/>
          <w:b w:val="0"/>
          <w:bCs w:val="0"/>
          <w:i w:val="0"/>
          <w:iCs w:val="0"/>
          <w:color w:val="FF0000"/>
          <w:spacing w:val="0"/>
          <w:w w:val="100"/>
          <w:sz w:val="21"/>
          <w:szCs w:val="21"/>
          <w:vertAlign w:val="baseline"/>
        </w:rPr>
        <w:t>文件的，对</w:t>
      </w:r>
      <w:r>
        <w:rPr>
          <w:rFonts w:hint="eastAsia" w:asciiTheme="minorEastAsia" w:hAnsiTheme="minorEastAsia" w:eastAsiaTheme="minorEastAsia" w:cstheme="minorEastAsia"/>
          <w:b w:val="0"/>
          <w:bCs w:val="0"/>
          <w:i w:val="0"/>
          <w:iCs w:val="0"/>
          <w:color w:val="FF0000"/>
          <w:spacing w:val="0"/>
          <w:w w:val="100"/>
          <w:sz w:val="21"/>
          <w:szCs w:val="21"/>
          <w:vertAlign w:val="baseline"/>
          <w:lang w:val="en-US" w:eastAsia="zh-CN"/>
        </w:rPr>
        <w:t>谈判</w:t>
      </w:r>
      <w:r>
        <w:rPr>
          <w:rFonts w:hint="eastAsia" w:asciiTheme="minorEastAsia" w:hAnsiTheme="minorEastAsia" w:eastAsiaTheme="minorEastAsia" w:cstheme="minorEastAsia"/>
          <w:b w:val="0"/>
          <w:bCs w:val="0"/>
          <w:i w:val="0"/>
          <w:iCs w:val="0"/>
          <w:color w:val="FF0000"/>
          <w:spacing w:val="0"/>
          <w:w w:val="100"/>
          <w:sz w:val="21"/>
          <w:szCs w:val="21"/>
          <w:vertAlign w:val="baseline"/>
        </w:rPr>
        <w:t>文件的质疑期限从公告期限届满之日起计算；在公告期限届满之前下载</w:t>
      </w:r>
      <w:r>
        <w:rPr>
          <w:rFonts w:hint="eastAsia" w:asciiTheme="minorEastAsia" w:hAnsiTheme="minorEastAsia" w:eastAsiaTheme="minorEastAsia" w:cstheme="minorEastAsia"/>
          <w:b w:val="0"/>
          <w:bCs w:val="0"/>
          <w:i w:val="0"/>
          <w:iCs w:val="0"/>
          <w:color w:val="FF0000"/>
          <w:spacing w:val="0"/>
          <w:w w:val="100"/>
          <w:sz w:val="21"/>
          <w:szCs w:val="21"/>
          <w:vertAlign w:val="baseline"/>
          <w:lang w:val="en-US" w:eastAsia="zh-CN"/>
        </w:rPr>
        <w:t>谈判</w:t>
      </w:r>
      <w:r>
        <w:rPr>
          <w:rFonts w:hint="eastAsia" w:asciiTheme="minorEastAsia" w:hAnsiTheme="minorEastAsia" w:eastAsiaTheme="minorEastAsia" w:cstheme="minorEastAsia"/>
          <w:b w:val="0"/>
          <w:bCs w:val="0"/>
          <w:i w:val="0"/>
          <w:iCs w:val="0"/>
          <w:color w:val="FF0000"/>
          <w:spacing w:val="0"/>
          <w:w w:val="100"/>
          <w:sz w:val="21"/>
          <w:szCs w:val="21"/>
          <w:vertAlign w:val="baseline"/>
        </w:rPr>
        <w:t>文件的，对</w:t>
      </w:r>
      <w:r>
        <w:rPr>
          <w:rFonts w:hint="eastAsia" w:asciiTheme="minorEastAsia" w:hAnsiTheme="minorEastAsia" w:eastAsiaTheme="minorEastAsia" w:cstheme="minorEastAsia"/>
          <w:b w:val="0"/>
          <w:bCs w:val="0"/>
          <w:i w:val="0"/>
          <w:iCs w:val="0"/>
          <w:color w:val="FF0000"/>
          <w:spacing w:val="0"/>
          <w:w w:val="100"/>
          <w:sz w:val="21"/>
          <w:szCs w:val="21"/>
          <w:vertAlign w:val="baseline"/>
          <w:lang w:val="en-US" w:eastAsia="zh-CN"/>
        </w:rPr>
        <w:t>谈判</w:t>
      </w:r>
      <w:r>
        <w:rPr>
          <w:rFonts w:hint="eastAsia" w:asciiTheme="minorEastAsia" w:hAnsiTheme="minorEastAsia" w:eastAsiaTheme="minorEastAsia" w:cstheme="minorEastAsia"/>
          <w:b w:val="0"/>
          <w:bCs w:val="0"/>
          <w:i w:val="0"/>
          <w:iCs w:val="0"/>
          <w:color w:val="FF0000"/>
          <w:spacing w:val="0"/>
          <w:w w:val="100"/>
          <w:sz w:val="21"/>
          <w:szCs w:val="21"/>
          <w:vertAlign w:val="baseline"/>
        </w:rPr>
        <w:t>文件的质疑期限从下载之日起计算。</w:t>
      </w:r>
    </w:p>
    <w:p w14:paraId="7F502B19">
      <w:pPr>
        <w:pStyle w:val="2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both"/>
        <w:textAlignment w:val="auto"/>
        <w:rPr>
          <w:rFonts w:hint="eastAsia" w:asciiTheme="minorEastAsia" w:hAnsiTheme="minorEastAsia" w:eastAsiaTheme="minorEastAsia" w:cstheme="minorEastAsia"/>
          <w:color w:val="FF0000"/>
        </w:rPr>
      </w:pPr>
      <w:r>
        <w:rPr>
          <w:rFonts w:hint="eastAsia" w:asciiTheme="minorEastAsia" w:hAnsiTheme="minorEastAsia" w:eastAsiaTheme="minorEastAsia" w:cstheme="minorEastAsia"/>
          <w:b w:val="0"/>
          <w:bCs w:val="0"/>
          <w:i w:val="0"/>
          <w:iCs w:val="0"/>
          <w:color w:val="FF0000"/>
          <w:spacing w:val="0"/>
          <w:w w:val="100"/>
          <w:sz w:val="21"/>
          <w:szCs w:val="21"/>
          <w:vertAlign w:val="baseline"/>
          <w:lang w:val="en-US" w:eastAsia="zh-CN"/>
        </w:rPr>
        <w:t>7.2</w:t>
      </w:r>
      <w:r>
        <w:rPr>
          <w:rFonts w:hint="eastAsia" w:asciiTheme="minorEastAsia" w:hAnsiTheme="minorEastAsia" w:eastAsiaTheme="minorEastAsia" w:cstheme="minorEastAsia"/>
          <w:b w:val="0"/>
          <w:bCs w:val="0"/>
          <w:i w:val="0"/>
          <w:iCs w:val="0"/>
          <w:color w:val="FF0000"/>
          <w:spacing w:val="0"/>
          <w:w w:val="100"/>
          <w:sz w:val="21"/>
          <w:szCs w:val="21"/>
          <w:vertAlign w:val="baseline"/>
        </w:rPr>
        <w:t>“</w:t>
      </w:r>
      <w:r>
        <w:rPr>
          <w:rFonts w:hint="eastAsia" w:asciiTheme="minorEastAsia" w:hAnsiTheme="minorEastAsia" w:eastAsiaTheme="minorEastAsia" w:cstheme="minorEastAsia"/>
          <w:b w:val="0"/>
          <w:bCs w:val="0"/>
          <w:i w:val="0"/>
          <w:iCs w:val="0"/>
          <w:color w:val="FF0000"/>
          <w:spacing w:val="0"/>
          <w:w w:val="100"/>
          <w:sz w:val="21"/>
          <w:szCs w:val="21"/>
          <w:shd w:val="clear" w:color="auto" w:fill="FFFFFF"/>
          <w:vertAlign w:val="baseline"/>
        </w:rPr>
        <w:t>全国公共资源交易平台（河南省·许昌市）”</w:t>
      </w:r>
      <w:r>
        <w:rPr>
          <w:rFonts w:hint="eastAsia" w:asciiTheme="minorEastAsia" w:hAnsiTheme="minorEastAsia" w:eastAsiaTheme="minorEastAsia" w:cstheme="minorEastAsia"/>
          <w:b w:val="0"/>
          <w:bCs w:val="0"/>
          <w:i w:val="0"/>
          <w:iCs w:val="0"/>
          <w:color w:val="FF0000"/>
          <w:spacing w:val="0"/>
          <w:w w:val="100"/>
          <w:sz w:val="21"/>
          <w:szCs w:val="21"/>
          <w:vertAlign w:val="baseline"/>
        </w:rPr>
        <w:t>采购公告栏提供的</w:t>
      </w:r>
      <w:r>
        <w:rPr>
          <w:rFonts w:hint="eastAsia" w:asciiTheme="minorEastAsia" w:hAnsiTheme="minorEastAsia" w:eastAsiaTheme="minorEastAsia" w:cstheme="minorEastAsia"/>
          <w:b w:val="0"/>
          <w:bCs w:val="0"/>
          <w:i w:val="0"/>
          <w:iCs w:val="0"/>
          <w:color w:val="FF0000"/>
          <w:spacing w:val="0"/>
          <w:w w:val="100"/>
          <w:sz w:val="21"/>
          <w:szCs w:val="21"/>
          <w:vertAlign w:val="baseline"/>
          <w:lang w:val="en-US" w:eastAsia="zh-CN"/>
        </w:rPr>
        <w:t>谈判</w:t>
      </w:r>
      <w:r>
        <w:rPr>
          <w:rFonts w:hint="eastAsia" w:asciiTheme="minorEastAsia" w:hAnsiTheme="minorEastAsia" w:eastAsiaTheme="minorEastAsia" w:cstheme="minorEastAsia"/>
          <w:b w:val="0"/>
          <w:bCs w:val="0"/>
          <w:i w:val="0"/>
          <w:iCs w:val="0"/>
          <w:color w:val="FF0000"/>
          <w:spacing w:val="0"/>
          <w:w w:val="100"/>
          <w:sz w:val="21"/>
          <w:szCs w:val="21"/>
          <w:vertAlign w:val="baseline"/>
        </w:rPr>
        <w:t>文件仅供浏览。供应商下载</w:t>
      </w:r>
      <w:r>
        <w:rPr>
          <w:rFonts w:hint="eastAsia" w:asciiTheme="minorEastAsia" w:hAnsiTheme="minorEastAsia" w:eastAsiaTheme="minorEastAsia" w:cstheme="minorEastAsia"/>
          <w:b w:val="0"/>
          <w:bCs w:val="0"/>
          <w:i w:val="0"/>
          <w:iCs w:val="0"/>
          <w:color w:val="FF0000"/>
          <w:spacing w:val="0"/>
          <w:w w:val="100"/>
          <w:sz w:val="21"/>
          <w:szCs w:val="21"/>
          <w:vertAlign w:val="baseline"/>
          <w:lang w:val="en-US" w:eastAsia="zh-CN"/>
        </w:rPr>
        <w:t>谈判</w:t>
      </w:r>
      <w:r>
        <w:rPr>
          <w:rFonts w:hint="eastAsia" w:asciiTheme="minorEastAsia" w:hAnsiTheme="minorEastAsia" w:eastAsiaTheme="minorEastAsia" w:cstheme="minorEastAsia"/>
          <w:b w:val="0"/>
          <w:bCs w:val="0"/>
          <w:i w:val="0"/>
          <w:iCs w:val="0"/>
          <w:color w:val="FF0000"/>
          <w:spacing w:val="0"/>
          <w:w w:val="100"/>
          <w:sz w:val="21"/>
          <w:szCs w:val="21"/>
          <w:vertAlign w:val="baseline"/>
        </w:rPr>
        <w:t>文件应使用CA 数字证书</w:t>
      </w:r>
      <w:r>
        <w:rPr>
          <w:rFonts w:hint="eastAsia" w:asciiTheme="minorEastAsia" w:hAnsiTheme="minorEastAsia" w:eastAsiaTheme="minorEastAsia" w:cstheme="minorEastAsia"/>
          <w:b w:val="0"/>
          <w:bCs w:val="0"/>
          <w:i w:val="0"/>
          <w:iCs w:val="0"/>
          <w:color w:val="FF0000"/>
          <w:spacing w:val="0"/>
          <w:w w:val="100"/>
          <w:sz w:val="21"/>
          <w:szCs w:val="21"/>
          <w:shd w:val="clear" w:color="auto" w:fill="FFFFFF"/>
          <w:vertAlign w:val="baseline"/>
        </w:rPr>
        <w:t>或移动数字证书</w:t>
      </w:r>
      <w:r>
        <w:rPr>
          <w:rFonts w:hint="eastAsia" w:asciiTheme="minorEastAsia" w:hAnsiTheme="minorEastAsia" w:eastAsiaTheme="minorEastAsia" w:cstheme="minorEastAsia"/>
          <w:b w:val="0"/>
          <w:bCs w:val="0"/>
          <w:i w:val="0"/>
          <w:iCs w:val="0"/>
          <w:color w:val="FF0000"/>
          <w:spacing w:val="0"/>
          <w:w w:val="100"/>
          <w:sz w:val="21"/>
          <w:szCs w:val="21"/>
          <w:vertAlign w:val="baseline"/>
        </w:rPr>
        <w:t>从</w:t>
      </w:r>
      <w:r>
        <w:rPr>
          <w:rFonts w:hint="eastAsia" w:asciiTheme="minorEastAsia" w:hAnsiTheme="minorEastAsia" w:eastAsiaTheme="minorEastAsia" w:cstheme="minorEastAsia"/>
          <w:b w:val="0"/>
          <w:bCs w:val="0"/>
          <w:i w:val="0"/>
          <w:iCs w:val="0"/>
          <w:color w:val="FF0000"/>
          <w:spacing w:val="0"/>
          <w:w w:val="100"/>
          <w:sz w:val="21"/>
          <w:szCs w:val="21"/>
          <w:shd w:val="clear" w:color="auto" w:fill="FFFFFF"/>
          <w:vertAlign w:val="baseline"/>
        </w:rPr>
        <w:t>“全国公共资源交易平台（河南省·许昌市）”的“</w:t>
      </w:r>
      <w:r>
        <w:rPr>
          <w:rFonts w:hint="eastAsia" w:asciiTheme="minorEastAsia" w:hAnsiTheme="minorEastAsia" w:eastAsiaTheme="minorEastAsia" w:cstheme="minorEastAsia"/>
          <w:b w:val="0"/>
          <w:bCs w:val="0"/>
          <w:i w:val="0"/>
          <w:iCs w:val="0"/>
          <w:color w:val="FF0000"/>
          <w:spacing w:val="0"/>
          <w:w w:val="100"/>
          <w:sz w:val="21"/>
          <w:szCs w:val="21"/>
          <w:shd w:val="clear" w:color="auto" w:fill="FFFFFF"/>
          <w:vertAlign w:val="baseline"/>
          <w:lang w:eastAsia="zh-CN"/>
        </w:rPr>
        <w:t>供应商</w:t>
      </w:r>
      <w:r>
        <w:rPr>
          <w:rFonts w:hint="eastAsia" w:asciiTheme="minorEastAsia" w:hAnsiTheme="minorEastAsia" w:eastAsiaTheme="minorEastAsia" w:cstheme="minorEastAsia"/>
          <w:b w:val="0"/>
          <w:bCs w:val="0"/>
          <w:i w:val="0"/>
          <w:iCs w:val="0"/>
          <w:color w:val="FF0000"/>
          <w:spacing w:val="0"/>
          <w:w w:val="100"/>
          <w:sz w:val="21"/>
          <w:szCs w:val="21"/>
          <w:shd w:val="clear" w:color="auto" w:fill="FFFFFF"/>
          <w:vertAlign w:val="baseline"/>
        </w:rPr>
        <w:t>”登录入口获取本项目招标文件。</w:t>
      </w:r>
    </w:p>
    <w:p w14:paraId="487B5C50">
      <w:pPr>
        <w:pStyle w:val="55"/>
        <w:keepNext w:val="0"/>
        <w:keepLines w:val="0"/>
        <w:pageBreakBefore w:val="0"/>
        <w:widowControl/>
        <w:kinsoku/>
        <w:wordWrap/>
        <w:overflowPunct/>
        <w:topLinePunct w:val="0"/>
        <w:autoSpaceDE/>
        <w:autoSpaceDN/>
        <w:bidi w:val="0"/>
        <w:adjustRightInd/>
        <w:snapToGrid/>
        <w:spacing w:line="440" w:lineRule="exact"/>
        <w:ind w:left="359" w:leftChars="171" w:firstLine="2554" w:firstLineChars="795"/>
        <w:textAlignment w:val="auto"/>
        <w:rPr>
          <w:rFonts w:hint="eastAsia" w:asciiTheme="minorEastAsia" w:hAnsiTheme="minorEastAsia" w:eastAsiaTheme="minorEastAsia" w:cstheme="minorEastAsia"/>
          <w:b/>
          <w:color w:val="FF0000"/>
          <w:kern w:val="0"/>
          <w:sz w:val="32"/>
          <w:szCs w:val="32"/>
        </w:rPr>
      </w:pPr>
    </w:p>
    <w:p w14:paraId="49552F38">
      <w:pPr>
        <w:pStyle w:val="55"/>
        <w:keepNext w:val="0"/>
        <w:keepLines w:val="0"/>
        <w:pageBreakBefore w:val="0"/>
        <w:widowControl/>
        <w:kinsoku/>
        <w:wordWrap/>
        <w:overflowPunct/>
        <w:topLinePunct w:val="0"/>
        <w:autoSpaceDE/>
        <w:autoSpaceDN/>
        <w:bidi w:val="0"/>
        <w:adjustRightInd/>
        <w:snapToGrid/>
        <w:spacing w:line="440" w:lineRule="exact"/>
        <w:ind w:left="359" w:leftChars="171" w:firstLine="2554" w:firstLineChars="795"/>
        <w:textAlignment w:val="auto"/>
        <w:rPr>
          <w:rFonts w:hint="eastAsia" w:asciiTheme="minorEastAsia" w:hAnsiTheme="minorEastAsia" w:eastAsiaTheme="minorEastAsia" w:cstheme="minorEastAsia"/>
          <w:b/>
          <w:kern w:val="0"/>
          <w:sz w:val="32"/>
          <w:szCs w:val="32"/>
        </w:rPr>
      </w:pPr>
    </w:p>
    <w:p w14:paraId="641E5010">
      <w:pPr>
        <w:pStyle w:val="55"/>
        <w:keepNext w:val="0"/>
        <w:keepLines w:val="0"/>
        <w:pageBreakBefore w:val="0"/>
        <w:widowControl/>
        <w:kinsoku/>
        <w:wordWrap/>
        <w:overflowPunct/>
        <w:topLinePunct w:val="0"/>
        <w:autoSpaceDE/>
        <w:autoSpaceDN/>
        <w:bidi w:val="0"/>
        <w:adjustRightInd/>
        <w:snapToGrid/>
        <w:spacing w:line="440" w:lineRule="exact"/>
        <w:ind w:left="359" w:leftChars="171" w:firstLine="2554" w:firstLineChars="795"/>
        <w:textAlignment w:val="auto"/>
        <w:rPr>
          <w:rFonts w:hint="eastAsia" w:asciiTheme="minorEastAsia" w:hAnsiTheme="minorEastAsia" w:eastAsiaTheme="minorEastAsia" w:cstheme="minorEastAsia"/>
          <w:b/>
          <w:kern w:val="0"/>
          <w:sz w:val="32"/>
          <w:szCs w:val="32"/>
        </w:rPr>
      </w:pPr>
    </w:p>
    <w:p w14:paraId="05CAF084">
      <w:pPr>
        <w:pStyle w:val="55"/>
        <w:keepNext w:val="0"/>
        <w:keepLines w:val="0"/>
        <w:pageBreakBefore w:val="0"/>
        <w:widowControl/>
        <w:kinsoku/>
        <w:wordWrap/>
        <w:overflowPunct/>
        <w:topLinePunct w:val="0"/>
        <w:autoSpaceDE/>
        <w:autoSpaceDN/>
        <w:bidi w:val="0"/>
        <w:adjustRightInd/>
        <w:snapToGrid/>
        <w:spacing w:line="440" w:lineRule="exact"/>
        <w:ind w:left="359" w:leftChars="171" w:firstLine="2554" w:firstLineChars="795"/>
        <w:textAlignment w:val="auto"/>
        <w:rPr>
          <w:rFonts w:hint="eastAsia" w:asciiTheme="minorEastAsia" w:hAnsiTheme="minorEastAsia" w:eastAsiaTheme="minorEastAsia" w:cstheme="minorEastAsia"/>
          <w:b/>
          <w:kern w:val="0"/>
          <w:sz w:val="32"/>
          <w:szCs w:val="32"/>
        </w:rPr>
      </w:pPr>
    </w:p>
    <w:p w14:paraId="28D5BEC8">
      <w:pPr>
        <w:pStyle w:val="55"/>
        <w:keepNext w:val="0"/>
        <w:keepLines w:val="0"/>
        <w:pageBreakBefore w:val="0"/>
        <w:widowControl/>
        <w:kinsoku/>
        <w:wordWrap/>
        <w:overflowPunct/>
        <w:topLinePunct w:val="0"/>
        <w:autoSpaceDE/>
        <w:autoSpaceDN/>
        <w:bidi w:val="0"/>
        <w:adjustRightInd/>
        <w:snapToGrid/>
        <w:spacing w:line="440" w:lineRule="exact"/>
        <w:ind w:left="359" w:leftChars="171" w:firstLine="2554" w:firstLineChars="795"/>
        <w:textAlignment w:val="auto"/>
        <w:rPr>
          <w:rFonts w:hint="eastAsia" w:asciiTheme="minorEastAsia" w:hAnsiTheme="minorEastAsia" w:eastAsiaTheme="minorEastAsia" w:cstheme="minorEastAsia"/>
          <w:b/>
          <w:kern w:val="0"/>
          <w:sz w:val="32"/>
          <w:szCs w:val="32"/>
        </w:rPr>
      </w:pPr>
    </w:p>
    <w:p w14:paraId="362B600A">
      <w:pPr>
        <w:pStyle w:val="55"/>
        <w:keepNext w:val="0"/>
        <w:keepLines w:val="0"/>
        <w:pageBreakBefore w:val="0"/>
        <w:widowControl/>
        <w:kinsoku/>
        <w:wordWrap/>
        <w:overflowPunct/>
        <w:topLinePunct w:val="0"/>
        <w:autoSpaceDE/>
        <w:autoSpaceDN/>
        <w:bidi w:val="0"/>
        <w:adjustRightInd/>
        <w:snapToGrid/>
        <w:spacing w:line="440" w:lineRule="exact"/>
        <w:ind w:left="359" w:leftChars="171" w:firstLine="2554" w:firstLineChars="795"/>
        <w:textAlignment w:val="auto"/>
        <w:rPr>
          <w:rFonts w:hint="eastAsia" w:asciiTheme="minorEastAsia" w:hAnsiTheme="minorEastAsia" w:eastAsiaTheme="minorEastAsia" w:cstheme="minorEastAsia"/>
          <w:b/>
          <w:kern w:val="0"/>
          <w:sz w:val="32"/>
          <w:szCs w:val="32"/>
        </w:rPr>
      </w:pPr>
    </w:p>
    <w:p w14:paraId="367B043A">
      <w:pPr>
        <w:pStyle w:val="55"/>
        <w:keepNext w:val="0"/>
        <w:keepLines w:val="0"/>
        <w:pageBreakBefore w:val="0"/>
        <w:widowControl/>
        <w:kinsoku/>
        <w:wordWrap/>
        <w:overflowPunct/>
        <w:topLinePunct w:val="0"/>
        <w:autoSpaceDE/>
        <w:autoSpaceDN/>
        <w:bidi w:val="0"/>
        <w:adjustRightInd/>
        <w:snapToGrid/>
        <w:spacing w:line="440" w:lineRule="exact"/>
        <w:ind w:left="359" w:leftChars="171" w:firstLine="2554" w:firstLineChars="795"/>
        <w:textAlignment w:val="auto"/>
        <w:rPr>
          <w:rFonts w:hint="eastAsia" w:asciiTheme="minorEastAsia" w:hAnsiTheme="minorEastAsia" w:eastAsiaTheme="minorEastAsia" w:cstheme="minorEastAsia"/>
          <w:b/>
          <w:kern w:val="0"/>
          <w:sz w:val="32"/>
          <w:szCs w:val="32"/>
        </w:rPr>
      </w:pPr>
    </w:p>
    <w:p w14:paraId="7F252807">
      <w:pPr>
        <w:pStyle w:val="55"/>
        <w:keepNext w:val="0"/>
        <w:keepLines w:val="0"/>
        <w:pageBreakBefore w:val="0"/>
        <w:widowControl/>
        <w:kinsoku/>
        <w:wordWrap/>
        <w:overflowPunct/>
        <w:topLinePunct w:val="0"/>
        <w:autoSpaceDE/>
        <w:autoSpaceDN/>
        <w:bidi w:val="0"/>
        <w:adjustRightInd/>
        <w:snapToGrid/>
        <w:spacing w:line="440" w:lineRule="exact"/>
        <w:ind w:left="359" w:leftChars="171" w:firstLine="2554" w:firstLineChars="795"/>
        <w:textAlignment w:val="auto"/>
        <w:rPr>
          <w:rFonts w:hint="eastAsia" w:asciiTheme="minorEastAsia" w:hAnsiTheme="minorEastAsia" w:eastAsiaTheme="minorEastAsia" w:cstheme="minorEastAsia"/>
          <w:b/>
          <w:kern w:val="0"/>
          <w:sz w:val="32"/>
          <w:szCs w:val="32"/>
        </w:rPr>
      </w:pPr>
    </w:p>
    <w:p w14:paraId="1FD0A11E">
      <w:pPr>
        <w:pStyle w:val="55"/>
        <w:keepNext w:val="0"/>
        <w:keepLines w:val="0"/>
        <w:pageBreakBefore w:val="0"/>
        <w:widowControl/>
        <w:kinsoku/>
        <w:wordWrap/>
        <w:overflowPunct/>
        <w:topLinePunct w:val="0"/>
        <w:autoSpaceDE/>
        <w:autoSpaceDN/>
        <w:bidi w:val="0"/>
        <w:adjustRightInd/>
        <w:snapToGrid/>
        <w:spacing w:line="440" w:lineRule="exact"/>
        <w:ind w:left="359" w:leftChars="171" w:firstLine="2554" w:firstLineChars="795"/>
        <w:textAlignment w:val="auto"/>
        <w:rPr>
          <w:rFonts w:hint="eastAsia" w:asciiTheme="minorEastAsia" w:hAnsiTheme="minorEastAsia" w:eastAsiaTheme="minorEastAsia" w:cstheme="minorEastAsia"/>
          <w:b/>
          <w:kern w:val="0"/>
          <w:sz w:val="32"/>
          <w:szCs w:val="32"/>
        </w:rPr>
      </w:pPr>
    </w:p>
    <w:p w14:paraId="7C386840">
      <w:pPr>
        <w:pStyle w:val="55"/>
        <w:keepNext w:val="0"/>
        <w:keepLines w:val="0"/>
        <w:pageBreakBefore w:val="0"/>
        <w:widowControl/>
        <w:kinsoku/>
        <w:wordWrap/>
        <w:overflowPunct/>
        <w:topLinePunct w:val="0"/>
        <w:autoSpaceDE/>
        <w:autoSpaceDN/>
        <w:bidi w:val="0"/>
        <w:adjustRightInd/>
        <w:snapToGrid/>
        <w:spacing w:line="440" w:lineRule="exact"/>
        <w:ind w:left="359" w:leftChars="171" w:firstLine="2554" w:firstLineChars="795"/>
        <w:textAlignment w:val="auto"/>
        <w:rPr>
          <w:rFonts w:hint="eastAsia" w:asciiTheme="minorEastAsia" w:hAnsiTheme="minorEastAsia" w:eastAsiaTheme="minorEastAsia" w:cstheme="minorEastAsia"/>
          <w:b/>
          <w:kern w:val="0"/>
          <w:sz w:val="32"/>
          <w:szCs w:val="32"/>
        </w:rPr>
      </w:pPr>
    </w:p>
    <w:p w14:paraId="76284B59">
      <w:pPr>
        <w:pStyle w:val="55"/>
        <w:keepNext w:val="0"/>
        <w:keepLines w:val="0"/>
        <w:pageBreakBefore w:val="0"/>
        <w:widowControl/>
        <w:kinsoku/>
        <w:wordWrap/>
        <w:overflowPunct/>
        <w:topLinePunct w:val="0"/>
        <w:autoSpaceDE/>
        <w:autoSpaceDN/>
        <w:bidi w:val="0"/>
        <w:adjustRightInd/>
        <w:snapToGrid/>
        <w:spacing w:line="440" w:lineRule="exact"/>
        <w:ind w:left="359" w:leftChars="171" w:firstLine="2554" w:firstLineChars="795"/>
        <w:textAlignment w:val="auto"/>
        <w:rPr>
          <w:rFonts w:hint="eastAsia" w:asciiTheme="minorEastAsia" w:hAnsiTheme="minorEastAsia" w:eastAsiaTheme="minorEastAsia" w:cstheme="minorEastAsia"/>
          <w:b/>
          <w:kern w:val="0"/>
          <w:sz w:val="32"/>
          <w:szCs w:val="32"/>
        </w:rPr>
      </w:pPr>
    </w:p>
    <w:p w14:paraId="7BD18D99">
      <w:pPr>
        <w:pStyle w:val="55"/>
        <w:keepNext w:val="0"/>
        <w:keepLines w:val="0"/>
        <w:pageBreakBefore w:val="0"/>
        <w:widowControl/>
        <w:kinsoku/>
        <w:wordWrap/>
        <w:overflowPunct/>
        <w:topLinePunct w:val="0"/>
        <w:autoSpaceDE/>
        <w:autoSpaceDN/>
        <w:bidi w:val="0"/>
        <w:adjustRightInd/>
        <w:snapToGrid/>
        <w:spacing w:line="440" w:lineRule="exact"/>
        <w:ind w:left="359" w:leftChars="171" w:firstLine="2554" w:firstLineChars="795"/>
        <w:textAlignment w:val="auto"/>
        <w:rPr>
          <w:rFonts w:hint="eastAsia" w:asciiTheme="minorEastAsia" w:hAnsiTheme="minorEastAsia" w:eastAsiaTheme="minorEastAsia" w:cstheme="minorEastAsia"/>
          <w:b/>
          <w:kern w:val="0"/>
          <w:sz w:val="32"/>
          <w:szCs w:val="32"/>
        </w:rPr>
      </w:pPr>
    </w:p>
    <w:p w14:paraId="453C172C">
      <w:pPr>
        <w:pStyle w:val="55"/>
        <w:keepNext w:val="0"/>
        <w:keepLines w:val="0"/>
        <w:pageBreakBefore w:val="0"/>
        <w:widowControl/>
        <w:kinsoku/>
        <w:wordWrap/>
        <w:overflowPunct/>
        <w:topLinePunct w:val="0"/>
        <w:autoSpaceDE/>
        <w:autoSpaceDN/>
        <w:bidi w:val="0"/>
        <w:adjustRightInd/>
        <w:snapToGrid/>
        <w:spacing w:line="440" w:lineRule="exact"/>
        <w:ind w:left="359" w:leftChars="171" w:firstLine="2554" w:firstLineChars="795"/>
        <w:textAlignment w:val="auto"/>
        <w:rPr>
          <w:rFonts w:hint="eastAsia" w:asciiTheme="minorEastAsia" w:hAnsiTheme="minorEastAsia" w:eastAsiaTheme="minorEastAsia" w:cstheme="minorEastAsia"/>
          <w:b/>
          <w:kern w:val="0"/>
          <w:sz w:val="32"/>
          <w:szCs w:val="32"/>
        </w:rPr>
      </w:pPr>
    </w:p>
    <w:p w14:paraId="78365C58">
      <w:pPr>
        <w:pStyle w:val="55"/>
        <w:keepNext w:val="0"/>
        <w:keepLines w:val="0"/>
        <w:pageBreakBefore w:val="0"/>
        <w:widowControl/>
        <w:kinsoku/>
        <w:wordWrap/>
        <w:overflowPunct/>
        <w:topLinePunct w:val="0"/>
        <w:autoSpaceDE/>
        <w:autoSpaceDN/>
        <w:bidi w:val="0"/>
        <w:adjustRightInd/>
        <w:snapToGrid/>
        <w:spacing w:line="440" w:lineRule="exact"/>
        <w:ind w:left="359" w:leftChars="171" w:firstLine="2554" w:firstLineChars="795"/>
        <w:textAlignment w:val="auto"/>
        <w:rPr>
          <w:rFonts w:hint="eastAsia" w:asciiTheme="minorEastAsia" w:hAnsiTheme="minorEastAsia" w:eastAsiaTheme="minorEastAsia" w:cstheme="minorEastAsia"/>
          <w:b/>
          <w:kern w:val="0"/>
          <w:sz w:val="32"/>
          <w:szCs w:val="32"/>
        </w:rPr>
      </w:pPr>
    </w:p>
    <w:p w14:paraId="47719660">
      <w:pPr>
        <w:pStyle w:val="55"/>
        <w:keepNext w:val="0"/>
        <w:keepLines w:val="0"/>
        <w:pageBreakBefore w:val="0"/>
        <w:widowControl/>
        <w:kinsoku/>
        <w:wordWrap/>
        <w:overflowPunct/>
        <w:topLinePunct w:val="0"/>
        <w:autoSpaceDE/>
        <w:autoSpaceDN/>
        <w:bidi w:val="0"/>
        <w:adjustRightInd/>
        <w:snapToGrid/>
        <w:spacing w:line="440" w:lineRule="exact"/>
        <w:ind w:left="359" w:leftChars="171" w:firstLine="2554" w:firstLineChars="795"/>
        <w:textAlignment w:val="auto"/>
        <w:rPr>
          <w:rFonts w:hint="eastAsia" w:asciiTheme="minorEastAsia" w:hAnsiTheme="minorEastAsia" w:eastAsiaTheme="minorEastAsia" w:cstheme="minorEastAsia"/>
          <w:b/>
          <w:kern w:val="0"/>
          <w:sz w:val="32"/>
          <w:szCs w:val="32"/>
        </w:rPr>
      </w:pPr>
    </w:p>
    <w:p w14:paraId="2DC36A2A">
      <w:pPr>
        <w:pStyle w:val="55"/>
        <w:keepNext w:val="0"/>
        <w:keepLines w:val="0"/>
        <w:pageBreakBefore w:val="0"/>
        <w:widowControl/>
        <w:kinsoku/>
        <w:wordWrap/>
        <w:overflowPunct/>
        <w:topLinePunct w:val="0"/>
        <w:autoSpaceDE/>
        <w:autoSpaceDN/>
        <w:bidi w:val="0"/>
        <w:adjustRightInd/>
        <w:snapToGrid/>
        <w:spacing w:line="440" w:lineRule="exact"/>
        <w:ind w:left="359" w:leftChars="171" w:firstLine="2554" w:firstLineChars="795"/>
        <w:textAlignment w:val="auto"/>
        <w:rPr>
          <w:rFonts w:hint="eastAsia" w:asciiTheme="minorEastAsia" w:hAnsiTheme="minorEastAsia" w:eastAsiaTheme="minorEastAsia" w:cstheme="minorEastAsia"/>
          <w:b/>
          <w:kern w:val="0"/>
          <w:sz w:val="32"/>
          <w:szCs w:val="32"/>
        </w:rPr>
      </w:pPr>
    </w:p>
    <w:p w14:paraId="25ADD7F0">
      <w:pPr>
        <w:pStyle w:val="55"/>
        <w:keepNext w:val="0"/>
        <w:keepLines w:val="0"/>
        <w:pageBreakBefore w:val="0"/>
        <w:widowControl/>
        <w:kinsoku/>
        <w:wordWrap/>
        <w:overflowPunct/>
        <w:topLinePunct w:val="0"/>
        <w:autoSpaceDE/>
        <w:autoSpaceDN/>
        <w:bidi w:val="0"/>
        <w:adjustRightInd/>
        <w:snapToGrid/>
        <w:spacing w:line="440" w:lineRule="exact"/>
        <w:ind w:left="359" w:leftChars="171" w:firstLine="2554" w:firstLineChars="795"/>
        <w:textAlignment w:val="auto"/>
        <w:rPr>
          <w:rFonts w:hint="eastAsia" w:asciiTheme="minorEastAsia" w:hAnsiTheme="minorEastAsia" w:eastAsiaTheme="minorEastAsia" w:cstheme="minorEastAsia"/>
          <w:b/>
          <w:kern w:val="0"/>
          <w:sz w:val="32"/>
          <w:szCs w:val="32"/>
        </w:rPr>
      </w:pPr>
    </w:p>
    <w:p w14:paraId="39C7A939">
      <w:pPr>
        <w:pStyle w:val="55"/>
        <w:keepNext w:val="0"/>
        <w:keepLines w:val="0"/>
        <w:pageBreakBefore w:val="0"/>
        <w:widowControl/>
        <w:kinsoku/>
        <w:wordWrap/>
        <w:overflowPunct/>
        <w:topLinePunct w:val="0"/>
        <w:autoSpaceDE/>
        <w:autoSpaceDN/>
        <w:bidi w:val="0"/>
        <w:adjustRightInd/>
        <w:snapToGrid/>
        <w:spacing w:line="440" w:lineRule="exact"/>
        <w:ind w:left="359" w:leftChars="171" w:firstLine="2554" w:firstLineChars="795"/>
        <w:textAlignment w:val="auto"/>
        <w:rPr>
          <w:rFonts w:hint="eastAsia" w:asciiTheme="minorEastAsia" w:hAnsiTheme="minorEastAsia" w:eastAsiaTheme="minorEastAsia" w:cstheme="minorEastAsia"/>
          <w:b/>
          <w:kern w:val="0"/>
          <w:sz w:val="32"/>
          <w:szCs w:val="32"/>
        </w:rPr>
      </w:pPr>
    </w:p>
    <w:p w14:paraId="21462D95">
      <w:pPr>
        <w:pStyle w:val="55"/>
        <w:keepNext w:val="0"/>
        <w:keepLines w:val="0"/>
        <w:pageBreakBefore w:val="0"/>
        <w:widowControl/>
        <w:kinsoku/>
        <w:wordWrap/>
        <w:overflowPunct/>
        <w:topLinePunct w:val="0"/>
        <w:autoSpaceDE/>
        <w:autoSpaceDN/>
        <w:bidi w:val="0"/>
        <w:adjustRightInd/>
        <w:snapToGrid/>
        <w:spacing w:line="440" w:lineRule="exact"/>
        <w:ind w:left="359" w:leftChars="171" w:firstLine="2554" w:firstLineChars="795"/>
        <w:textAlignment w:val="auto"/>
        <w:rPr>
          <w:rFonts w:hint="eastAsia" w:asciiTheme="minorEastAsia" w:hAnsiTheme="minorEastAsia" w:eastAsiaTheme="minorEastAsia" w:cstheme="minorEastAsia"/>
          <w:b/>
          <w:kern w:val="0"/>
          <w:sz w:val="32"/>
          <w:szCs w:val="32"/>
        </w:rPr>
      </w:pPr>
    </w:p>
    <w:p w14:paraId="0F1A4A30">
      <w:pPr>
        <w:pStyle w:val="55"/>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Theme="minorEastAsia" w:hAnsiTheme="minorEastAsia" w:eastAsiaTheme="minorEastAsia" w:cstheme="minorEastAsia"/>
          <w:b/>
          <w:kern w:val="0"/>
          <w:sz w:val="32"/>
          <w:szCs w:val="32"/>
        </w:rPr>
      </w:pPr>
    </w:p>
    <w:p w14:paraId="385AD8A5">
      <w:pPr>
        <w:pStyle w:val="55"/>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Theme="minorEastAsia" w:hAnsiTheme="minorEastAsia" w:eastAsiaTheme="minorEastAsia" w:cstheme="minorEastAsia"/>
          <w:b/>
          <w:kern w:val="0"/>
          <w:sz w:val="32"/>
          <w:szCs w:val="32"/>
        </w:rPr>
      </w:pPr>
    </w:p>
    <w:p w14:paraId="51A6CF9E">
      <w:pPr>
        <w:pStyle w:val="55"/>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Theme="minorEastAsia" w:hAnsiTheme="minorEastAsia" w:eastAsiaTheme="minorEastAsia" w:cstheme="minorEastAsia"/>
          <w:b/>
          <w:kern w:val="0"/>
          <w:sz w:val="32"/>
          <w:szCs w:val="32"/>
        </w:rPr>
      </w:pPr>
    </w:p>
    <w:p w14:paraId="1D132E04">
      <w:pPr>
        <w:pStyle w:val="55"/>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Theme="minorEastAsia" w:hAnsiTheme="minorEastAsia" w:eastAsiaTheme="minorEastAsia" w:cstheme="minorEastAsia"/>
          <w:b/>
          <w:kern w:val="0"/>
          <w:sz w:val="32"/>
          <w:szCs w:val="32"/>
        </w:rPr>
      </w:pPr>
    </w:p>
    <w:p w14:paraId="4336CBB3">
      <w:pPr>
        <w:pStyle w:val="55"/>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Theme="minorEastAsia" w:hAnsiTheme="minorEastAsia" w:eastAsiaTheme="minorEastAsia" w:cstheme="minorEastAsia"/>
          <w:b/>
          <w:kern w:val="0"/>
          <w:sz w:val="32"/>
          <w:szCs w:val="32"/>
        </w:rPr>
      </w:pPr>
    </w:p>
    <w:p w14:paraId="09598B73">
      <w:pPr>
        <w:pStyle w:val="55"/>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Theme="minorEastAsia" w:hAnsiTheme="minorEastAsia" w:eastAsiaTheme="minorEastAsia" w:cstheme="minorEastAsia"/>
          <w:b/>
          <w:kern w:val="0"/>
          <w:sz w:val="32"/>
          <w:szCs w:val="32"/>
        </w:rPr>
      </w:pPr>
    </w:p>
    <w:p w14:paraId="34508A45">
      <w:pPr>
        <w:pStyle w:val="55"/>
        <w:widowControl/>
        <w:numPr>
          <w:ilvl w:val="0"/>
          <w:numId w:val="0"/>
        </w:numPr>
        <w:ind w:leftChars="0" w:firstLine="3213" w:firstLineChars="1000"/>
        <w:outlineLvl w:val="0"/>
        <w:rPr>
          <w:rFonts w:hint="eastAsia"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lang w:val="en-US" w:eastAsia="zh-CN"/>
        </w:rPr>
        <w:t xml:space="preserve">第二章  </w:t>
      </w:r>
      <w:r>
        <w:rPr>
          <w:rFonts w:hint="eastAsia" w:cs="宋体" w:asciiTheme="majorEastAsia" w:hAnsiTheme="majorEastAsia" w:eastAsiaTheme="majorEastAsia"/>
          <w:b/>
          <w:kern w:val="0"/>
          <w:sz w:val="32"/>
          <w:szCs w:val="32"/>
        </w:rPr>
        <w:t>采购需求</w:t>
      </w:r>
    </w:p>
    <w:p w14:paraId="78584948">
      <w:pPr>
        <w:pStyle w:val="55"/>
        <w:widowControl/>
        <w:numPr>
          <w:ilvl w:val="0"/>
          <w:numId w:val="0"/>
        </w:numPr>
        <w:ind w:leftChars="0" w:firstLine="3213" w:firstLineChars="1000"/>
        <w:outlineLvl w:val="0"/>
        <w:rPr>
          <w:rFonts w:hint="eastAsia" w:cs="宋体" w:asciiTheme="majorEastAsia" w:hAnsiTheme="majorEastAsia" w:eastAsiaTheme="majorEastAsia"/>
          <w:b/>
          <w:kern w:val="0"/>
          <w:sz w:val="32"/>
          <w:szCs w:val="32"/>
        </w:rPr>
      </w:pPr>
    </w:p>
    <w:p w14:paraId="60BC4181">
      <w:pPr>
        <w:widowControl/>
        <w:shd w:val="clear" w:color="auto" w:fill="FFFFFF"/>
        <w:spacing w:line="560" w:lineRule="exact"/>
        <w:ind w:firstLine="482" w:firstLineChars="200"/>
        <w:jc w:val="left"/>
        <w:rPr>
          <w:rFonts w:hint="eastAsia" w:asciiTheme="minorEastAsia" w:hAnsiTheme="minorEastAsia" w:eastAsiaTheme="minorEastAsia" w:cstheme="minorEastAsia"/>
          <w:b w:val="0"/>
          <w:bCs w:val="0"/>
          <w:i w:val="0"/>
          <w:iCs w:val="0"/>
          <w:color w:val="000000"/>
          <w:spacing w:val="0"/>
          <w:w w:val="100"/>
          <w:kern w:val="2"/>
          <w:sz w:val="21"/>
          <w:szCs w:val="21"/>
          <w:vertAlign w:val="baseline"/>
          <w:lang w:val="zh-CN" w:eastAsia="zh-CN" w:bidi="ar-SA"/>
        </w:rPr>
      </w:pPr>
      <w:r>
        <w:rPr>
          <w:rFonts w:hint="eastAsia" w:ascii="宋体" w:hAnsi="宋体" w:eastAsia="宋体" w:cs="黑体"/>
          <w:b/>
          <w:bCs/>
          <w:sz w:val="24"/>
          <w:szCs w:val="24"/>
          <w:shd w:val="clear" w:color="auto" w:fill="FFFFFF"/>
        </w:rPr>
        <w:t>一、本项目需实现的功能或者目标</w:t>
      </w:r>
      <w:r>
        <w:rPr>
          <w:rFonts w:hint="eastAsia" w:ascii="宋体" w:hAnsi="宋体" w:eastAsia="宋体" w:cs="黑体"/>
          <w:b/>
          <w:bCs/>
          <w:sz w:val="24"/>
          <w:szCs w:val="24"/>
          <w:shd w:val="clear" w:color="auto" w:fill="FFFFFF"/>
          <w:lang w:eastAsia="zh-CN"/>
        </w:rPr>
        <w:t>：</w:t>
      </w:r>
      <w:r>
        <w:rPr>
          <w:rFonts w:hint="eastAsia" w:ascii="仿宋" w:hAnsi="仿宋" w:eastAsia="仿宋" w:cs="仿宋"/>
          <w:kern w:val="0"/>
          <w:sz w:val="24"/>
          <w:lang w:val="en-US" w:eastAsia="zh-CN"/>
        </w:rPr>
        <w:t>推广移动随访平台使用，提高家医签约效率</w:t>
      </w:r>
      <w:r>
        <w:rPr>
          <w:rFonts w:hint="eastAsia" w:ascii="仿宋" w:hAnsi="仿宋" w:eastAsia="仿宋" w:cs="仿宋"/>
          <w:kern w:val="0"/>
          <w:sz w:val="24"/>
        </w:rPr>
        <w:t>。</w:t>
      </w:r>
    </w:p>
    <w:p w14:paraId="4D24EA2A">
      <w:pPr>
        <w:keepNext w:val="0"/>
        <w:keepLines w:val="0"/>
        <w:pageBreakBefore w:val="0"/>
        <w:widowControl w:val="0"/>
        <w:kinsoku/>
        <w:wordWrap/>
        <w:overflowPunct/>
        <w:topLinePunct w:val="0"/>
        <w:autoSpaceDE w:val="0"/>
        <w:autoSpaceDN w:val="0"/>
        <w:bidi w:val="0"/>
        <w:adjustRightInd w:val="0"/>
        <w:snapToGrid w:val="0"/>
        <w:spacing w:line="360" w:lineRule="auto"/>
        <w:ind w:firstLine="482" w:firstLineChars="200"/>
        <w:textAlignment w:val="auto"/>
        <w:rPr>
          <w:rFonts w:hint="eastAsia" w:ascii="仿宋" w:hAnsi="仿宋" w:eastAsia="仿宋" w:cs="仿宋"/>
          <w:kern w:val="0"/>
          <w:sz w:val="24"/>
          <w:lang w:val="en-US" w:eastAsia="zh-CN"/>
        </w:rPr>
      </w:pPr>
      <w:r>
        <w:rPr>
          <w:rFonts w:hint="eastAsia" w:ascii="宋体" w:hAnsi="宋体" w:eastAsia="宋体" w:cs="黑体"/>
          <w:b/>
          <w:bCs/>
          <w:sz w:val="24"/>
          <w:szCs w:val="24"/>
          <w:shd w:val="clear" w:color="auto" w:fill="FFFFFF"/>
          <w:lang w:val="en-US" w:eastAsia="zh-CN"/>
        </w:rPr>
        <w:t>二、</w:t>
      </w:r>
      <w:r>
        <w:rPr>
          <w:rFonts w:hint="eastAsia" w:ascii="宋体" w:hAnsi="宋体" w:eastAsia="宋体" w:cs="黑体"/>
          <w:b/>
          <w:bCs/>
          <w:sz w:val="24"/>
          <w:szCs w:val="24"/>
          <w:shd w:val="clear" w:color="auto" w:fill="FFFFFF"/>
        </w:rPr>
        <w:t>采购</w:t>
      </w:r>
      <w:r>
        <w:rPr>
          <w:rFonts w:hint="eastAsia" w:ascii="宋体" w:hAnsi="宋体" w:eastAsia="宋体" w:cs="黑体"/>
          <w:b/>
          <w:bCs/>
          <w:sz w:val="24"/>
          <w:szCs w:val="24"/>
          <w:shd w:val="clear" w:color="auto" w:fill="FFFFFF"/>
          <w:lang w:val="en-US" w:eastAsia="zh-CN"/>
        </w:rPr>
        <w:t>内容</w:t>
      </w:r>
      <w:r>
        <w:rPr>
          <w:rFonts w:hint="eastAsia" w:ascii="宋体" w:hAnsi="宋体" w:eastAsia="宋体" w:cs="黑体"/>
          <w:b/>
          <w:bCs/>
          <w:sz w:val="24"/>
          <w:szCs w:val="24"/>
          <w:shd w:val="clear" w:color="auto" w:fill="FFFFFF"/>
          <w:lang w:eastAsia="zh-CN"/>
        </w:rPr>
        <w:t>：</w:t>
      </w:r>
      <w:r>
        <w:rPr>
          <w:rFonts w:hint="eastAsia" w:ascii="仿宋" w:hAnsi="仿宋" w:eastAsia="仿宋" w:cs="仿宋"/>
          <w:kern w:val="0"/>
          <w:sz w:val="24"/>
          <w:lang w:val="en-US" w:eastAsia="zh-CN"/>
        </w:rPr>
        <w:t>根据相关规定，本次采购平板电脑的品牌和CPU均为国产品牌。</w:t>
      </w:r>
    </w:p>
    <w:tbl>
      <w:tblPr>
        <w:tblStyle w:val="26"/>
        <w:tblW w:w="9992"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6"/>
        <w:gridCol w:w="1147"/>
        <w:gridCol w:w="5449"/>
        <w:gridCol w:w="675"/>
        <w:gridCol w:w="615"/>
        <w:gridCol w:w="675"/>
        <w:gridCol w:w="735"/>
      </w:tblGrid>
      <w:tr w14:paraId="011EC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4" w:hRule="atLeast"/>
        </w:trPr>
        <w:tc>
          <w:tcPr>
            <w:tcW w:w="696" w:type="dxa"/>
            <w:noWrap w:val="0"/>
            <w:vAlign w:val="center"/>
          </w:tcPr>
          <w:p w14:paraId="433E88FC">
            <w:pPr>
              <w:widowControl/>
              <w:jc w:val="center"/>
              <w:rPr>
                <w:rFonts w:ascii="仿宋" w:hAnsi="仿宋" w:eastAsia="仿宋" w:cs="宋体"/>
                <w:kern w:val="0"/>
                <w:sz w:val="22"/>
                <w:szCs w:val="22"/>
              </w:rPr>
            </w:pPr>
            <w:r>
              <w:rPr>
                <w:rFonts w:hint="eastAsia" w:ascii="仿宋" w:hAnsi="仿宋" w:eastAsia="仿宋" w:cs="宋体"/>
                <w:kern w:val="0"/>
                <w:sz w:val="22"/>
                <w:szCs w:val="22"/>
              </w:rPr>
              <w:t>序号</w:t>
            </w:r>
          </w:p>
        </w:tc>
        <w:tc>
          <w:tcPr>
            <w:tcW w:w="1147" w:type="dxa"/>
            <w:noWrap w:val="0"/>
            <w:vAlign w:val="center"/>
          </w:tcPr>
          <w:p w14:paraId="3CBE7E9A">
            <w:pPr>
              <w:widowControl/>
              <w:jc w:val="center"/>
              <w:rPr>
                <w:rFonts w:ascii="仿宋" w:hAnsi="仿宋" w:eastAsia="仿宋" w:cs="宋体"/>
                <w:kern w:val="0"/>
                <w:sz w:val="22"/>
                <w:szCs w:val="22"/>
              </w:rPr>
            </w:pPr>
            <w:r>
              <w:rPr>
                <w:rFonts w:hint="eastAsia" w:ascii="仿宋" w:hAnsi="仿宋" w:eastAsia="仿宋" w:cs="宋体"/>
                <w:kern w:val="0"/>
                <w:sz w:val="22"/>
                <w:szCs w:val="22"/>
              </w:rPr>
              <w:t>货物名称</w:t>
            </w:r>
          </w:p>
        </w:tc>
        <w:tc>
          <w:tcPr>
            <w:tcW w:w="5449" w:type="dxa"/>
            <w:noWrap w:val="0"/>
            <w:vAlign w:val="center"/>
          </w:tcPr>
          <w:p w14:paraId="32888F95">
            <w:pPr>
              <w:widowControl/>
              <w:jc w:val="center"/>
              <w:rPr>
                <w:rFonts w:ascii="仿宋" w:hAnsi="仿宋" w:eastAsia="仿宋" w:cs="宋体"/>
                <w:kern w:val="0"/>
                <w:sz w:val="22"/>
                <w:szCs w:val="22"/>
              </w:rPr>
            </w:pPr>
            <w:r>
              <w:rPr>
                <w:rFonts w:hint="eastAsia" w:ascii="仿宋" w:hAnsi="仿宋" w:eastAsia="仿宋" w:cs="宋体"/>
                <w:kern w:val="0"/>
                <w:sz w:val="22"/>
                <w:szCs w:val="22"/>
              </w:rPr>
              <w:t>技术参数</w:t>
            </w:r>
          </w:p>
        </w:tc>
        <w:tc>
          <w:tcPr>
            <w:tcW w:w="675" w:type="dxa"/>
            <w:noWrap w:val="0"/>
            <w:vAlign w:val="center"/>
          </w:tcPr>
          <w:p w14:paraId="59F48EE6">
            <w:pPr>
              <w:widowControl/>
              <w:jc w:val="center"/>
              <w:rPr>
                <w:rFonts w:ascii="仿宋" w:hAnsi="仿宋" w:eastAsia="仿宋" w:cs="宋体"/>
                <w:kern w:val="0"/>
                <w:sz w:val="22"/>
                <w:szCs w:val="22"/>
              </w:rPr>
            </w:pPr>
            <w:r>
              <w:rPr>
                <w:rFonts w:hint="eastAsia" w:ascii="仿宋" w:hAnsi="仿宋" w:eastAsia="仿宋" w:cs="宋体"/>
                <w:kern w:val="0"/>
                <w:sz w:val="22"/>
                <w:szCs w:val="22"/>
              </w:rPr>
              <w:t>单位</w:t>
            </w:r>
          </w:p>
        </w:tc>
        <w:tc>
          <w:tcPr>
            <w:tcW w:w="615" w:type="dxa"/>
            <w:noWrap w:val="0"/>
            <w:vAlign w:val="center"/>
          </w:tcPr>
          <w:p w14:paraId="0A9995EC">
            <w:pPr>
              <w:widowControl/>
              <w:jc w:val="center"/>
              <w:rPr>
                <w:rFonts w:ascii="仿宋" w:hAnsi="仿宋" w:eastAsia="仿宋" w:cs="宋体"/>
                <w:kern w:val="0"/>
                <w:sz w:val="22"/>
                <w:szCs w:val="22"/>
              </w:rPr>
            </w:pPr>
            <w:r>
              <w:rPr>
                <w:rFonts w:hint="eastAsia" w:ascii="仿宋" w:hAnsi="仿宋" w:eastAsia="仿宋" w:cs="宋体"/>
                <w:kern w:val="0"/>
                <w:sz w:val="22"/>
                <w:szCs w:val="22"/>
              </w:rPr>
              <w:t>数量</w:t>
            </w:r>
          </w:p>
        </w:tc>
        <w:tc>
          <w:tcPr>
            <w:tcW w:w="675" w:type="dxa"/>
            <w:noWrap w:val="0"/>
            <w:vAlign w:val="center"/>
          </w:tcPr>
          <w:p w14:paraId="72410569">
            <w:pPr>
              <w:widowControl/>
              <w:jc w:val="center"/>
              <w:rPr>
                <w:rFonts w:hint="default" w:ascii="仿宋" w:hAnsi="仿宋" w:eastAsia="仿宋" w:cs="宋体"/>
                <w:kern w:val="0"/>
                <w:sz w:val="22"/>
                <w:szCs w:val="22"/>
                <w:lang w:val="en-US" w:eastAsia="zh-CN"/>
              </w:rPr>
            </w:pPr>
            <w:r>
              <w:rPr>
                <w:rFonts w:hint="eastAsia" w:ascii="仿宋" w:hAnsi="仿宋" w:eastAsia="仿宋" w:cs="宋体"/>
                <w:kern w:val="0"/>
                <w:sz w:val="22"/>
                <w:szCs w:val="22"/>
                <w:lang w:val="en-US" w:eastAsia="zh-CN"/>
              </w:rPr>
              <w:t>是否核心产品</w:t>
            </w:r>
          </w:p>
        </w:tc>
        <w:tc>
          <w:tcPr>
            <w:tcW w:w="735" w:type="dxa"/>
            <w:noWrap w:val="0"/>
            <w:vAlign w:val="center"/>
          </w:tcPr>
          <w:p w14:paraId="1345992B">
            <w:pPr>
              <w:widowControl/>
              <w:jc w:val="center"/>
              <w:rPr>
                <w:rFonts w:hint="default" w:ascii="仿宋" w:hAnsi="仿宋" w:eastAsia="仿宋" w:cs="宋体"/>
                <w:kern w:val="0"/>
                <w:sz w:val="22"/>
                <w:szCs w:val="22"/>
                <w:lang w:val="en-US" w:eastAsia="zh-CN"/>
              </w:rPr>
            </w:pPr>
            <w:r>
              <w:rPr>
                <w:rFonts w:hint="eastAsia" w:ascii="仿宋" w:hAnsi="仿宋" w:eastAsia="仿宋" w:cs="宋体"/>
                <w:kern w:val="0"/>
                <w:sz w:val="22"/>
                <w:szCs w:val="22"/>
                <w:lang w:val="en-US" w:eastAsia="zh-CN"/>
              </w:rPr>
              <w:t>采购标的对应的行业</w:t>
            </w:r>
          </w:p>
        </w:tc>
      </w:tr>
      <w:tr w14:paraId="05880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696" w:type="dxa"/>
            <w:noWrap w:val="0"/>
            <w:vAlign w:val="center"/>
          </w:tcPr>
          <w:p w14:paraId="5E964F25">
            <w:pPr>
              <w:widowControl/>
              <w:jc w:val="center"/>
              <w:rPr>
                <w:rFonts w:ascii="仿宋" w:hAnsi="仿宋" w:eastAsia="仿宋" w:cs="宋体"/>
                <w:color w:val="000000"/>
                <w:kern w:val="0"/>
                <w:sz w:val="22"/>
                <w:szCs w:val="22"/>
              </w:rPr>
            </w:pPr>
            <w:r>
              <w:rPr>
                <w:rFonts w:hint="eastAsia" w:ascii="仿宋" w:hAnsi="仿宋" w:eastAsia="仿宋" w:cs="宋体"/>
                <w:color w:val="000000"/>
                <w:kern w:val="0"/>
                <w:sz w:val="22"/>
                <w:szCs w:val="22"/>
              </w:rPr>
              <w:t>1.01</w:t>
            </w:r>
          </w:p>
        </w:tc>
        <w:tc>
          <w:tcPr>
            <w:tcW w:w="1147" w:type="dxa"/>
            <w:noWrap w:val="0"/>
            <w:vAlign w:val="center"/>
          </w:tcPr>
          <w:p w14:paraId="63407425">
            <w:pPr>
              <w:widowControl/>
              <w:jc w:val="center"/>
              <w:rPr>
                <w:rFonts w:hint="eastAsia" w:ascii="仿宋" w:hAnsi="仿宋" w:eastAsia="仿宋" w:cs="宋体"/>
                <w:kern w:val="0"/>
                <w:sz w:val="22"/>
                <w:szCs w:val="22"/>
                <w:lang w:eastAsia="zh-CN"/>
              </w:rPr>
            </w:pPr>
            <w:r>
              <w:rPr>
                <w:rFonts w:hint="eastAsia" w:ascii="仿宋" w:hAnsi="仿宋" w:eastAsia="仿宋" w:cs="宋体"/>
                <w:kern w:val="0"/>
                <w:sz w:val="22"/>
                <w:szCs w:val="22"/>
                <w:lang w:val="en-US" w:eastAsia="zh-CN"/>
              </w:rPr>
              <w:t>国产品牌平板电脑</w:t>
            </w:r>
          </w:p>
        </w:tc>
        <w:tc>
          <w:tcPr>
            <w:tcW w:w="5449" w:type="dxa"/>
            <w:noWrap w:val="0"/>
            <w:vAlign w:val="center"/>
          </w:tcPr>
          <w:p w14:paraId="2E2209B7">
            <w:pPr>
              <w:widowControl/>
              <w:jc w:val="left"/>
              <w:rPr>
                <w:rFonts w:hint="eastAsia" w:ascii="仿宋" w:hAnsi="仿宋" w:eastAsia="仿宋" w:cs="宋体"/>
                <w:kern w:val="0"/>
                <w:sz w:val="22"/>
                <w:szCs w:val="22"/>
              </w:rPr>
            </w:pPr>
            <w:r>
              <w:rPr>
                <w:rFonts w:hint="eastAsia" w:ascii="仿宋" w:hAnsi="仿宋" w:eastAsia="仿宋" w:cs="宋体"/>
                <w:kern w:val="0"/>
                <w:sz w:val="22"/>
                <w:szCs w:val="22"/>
              </w:rPr>
              <w:t>CPU</w:t>
            </w:r>
            <w:r>
              <w:rPr>
                <w:rFonts w:hint="eastAsia" w:ascii="仿宋" w:hAnsi="仿宋" w:eastAsia="仿宋" w:cs="宋体"/>
                <w:kern w:val="0"/>
                <w:sz w:val="22"/>
                <w:szCs w:val="22"/>
              </w:rPr>
              <w:tab/>
            </w:r>
            <w:r>
              <w:rPr>
                <w:rFonts w:hint="eastAsia" w:ascii="仿宋" w:hAnsi="仿宋" w:eastAsia="仿宋" w:cs="宋体"/>
                <w:kern w:val="0"/>
                <w:sz w:val="22"/>
                <w:szCs w:val="22"/>
                <w:lang w:eastAsia="zh-CN"/>
              </w:rPr>
              <w:t>：</w:t>
            </w:r>
            <w:r>
              <w:rPr>
                <w:rFonts w:hint="eastAsia" w:ascii="仿宋" w:hAnsi="仿宋" w:eastAsia="仿宋" w:cs="宋体"/>
                <w:kern w:val="0"/>
                <w:sz w:val="22"/>
                <w:szCs w:val="22"/>
              </w:rPr>
              <w:t>CPU基频≥2.</w:t>
            </w:r>
            <w:r>
              <w:rPr>
                <w:rFonts w:hint="eastAsia" w:ascii="仿宋" w:hAnsi="仿宋" w:eastAsia="仿宋" w:cs="宋体"/>
                <w:kern w:val="0"/>
                <w:sz w:val="22"/>
                <w:szCs w:val="22"/>
                <w:lang w:val="en-US" w:eastAsia="zh-CN"/>
              </w:rPr>
              <w:t>2</w:t>
            </w:r>
            <w:r>
              <w:rPr>
                <w:rFonts w:hint="eastAsia" w:ascii="仿宋" w:hAnsi="仿宋" w:eastAsia="仿宋" w:cs="宋体"/>
                <w:kern w:val="0"/>
                <w:sz w:val="22"/>
                <w:szCs w:val="22"/>
              </w:rPr>
              <w:t>GHz ,CPU核数≥8核。</w:t>
            </w:r>
          </w:p>
          <w:p w14:paraId="35A27EC7">
            <w:pPr>
              <w:widowControl/>
              <w:jc w:val="left"/>
              <w:rPr>
                <w:rFonts w:hint="eastAsia" w:ascii="仿宋" w:hAnsi="仿宋" w:eastAsia="仿宋" w:cs="宋体"/>
                <w:kern w:val="0"/>
                <w:sz w:val="22"/>
                <w:szCs w:val="22"/>
              </w:rPr>
            </w:pPr>
            <w:r>
              <w:rPr>
                <w:rFonts w:hint="eastAsia" w:ascii="仿宋" w:hAnsi="仿宋" w:eastAsia="仿宋" w:cs="宋体"/>
                <w:kern w:val="0"/>
                <w:sz w:val="22"/>
                <w:szCs w:val="22"/>
              </w:rPr>
              <w:t>内存</w:t>
            </w:r>
            <w:r>
              <w:rPr>
                <w:rFonts w:hint="eastAsia" w:ascii="仿宋" w:hAnsi="仿宋" w:eastAsia="仿宋" w:cs="宋体"/>
                <w:kern w:val="0"/>
                <w:sz w:val="22"/>
                <w:szCs w:val="22"/>
                <w:lang w:eastAsia="zh-CN"/>
              </w:rPr>
              <w:t>：</w:t>
            </w:r>
            <w:r>
              <w:rPr>
                <w:rFonts w:hint="eastAsia" w:ascii="仿宋" w:hAnsi="仿宋" w:eastAsia="仿宋" w:cs="宋体"/>
                <w:kern w:val="0"/>
                <w:sz w:val="22"/>
                <w:szCs w:val="22"/>
              </w:rPr>
              <w:t>内存≥6GB</w:t>
            </w:r>
          </w:p>
          <w:p w14:paraId="47CEBE89">
            <w:pPr>
              <w:widowControl/>
              <w:jc w:val="left"/>
              <w:rPr>
                <w:rFonts w:hint="eastAsia" w:ascii="仿宋" w:hAnsi="仿宋" w:eastAsia="仿宋" w:cs="宋体"/>
                <w:kern w:val="0"/>
                <w:sz w:val="22"/>
                <w:szCs w:val="22"/>
              </w:rPr>
            </w:pPr>
            <w:r>
              <w:rPr>
                <w:rFonts w:hint="eastAsia" w:ascii="仿宋" w:hAnsi="仿宋" w:eastAsia="仿宋" w:cs="宋体"/>
                <w:kern w:val="0"/>
                <w:sz w:val="22"/>
                <w:szCs w:val="22"/>
              </w:rPr>
              <w:t>存储</w:t>
            </w:r>
            <w:r>
              <w:rPr>
                <w:rFonts w:hint="eastAsia" w:ascii="仿宋" w:hAnsi="仿宋" w:eastAsia="仿宋" w:cs="宋体"/>
                <w:kern w:val="0"/>
                <w:sz w:val="22"/>
                <w:szCs w:val="22"/>
                <w:lang w:eastAsia="zh-CN"/>
              </w:rPr>
              <w:t>：</w:t>
            </w:r>
            <w:r>
              <w:rPr>
                <w:rFonts w:hint="eastAsia" w:ascii="仿宋" w:hAnsi="仿宋" w:eastAsia="仿宋" w:cs="宋体"/>
                <w:kern w:val="0"/>
                <w:sz w:val="22"/>
                <w:szCs w:val="22"/>
              </w:rPr>
              <w:t>存储≥128GB</w:t>
            </w:r>
          </w:p>
          <w:p w14:paraId="54527C3F">
            <w:pPr>
              <w:widowControl/>
              <w:jc w:val="left"/>
              <w:rPr>
                <w:rFonts w:hint="eastAsia" w:ascii="仿宋" w:hAnsi="仿宋" w:eastAsia="仿宋" w:cs="宋体"/>
                <w:kern w:val="0"/>
                <w:sz w:val="22"/>
                <w:szCs w:val="22"/>
              </w:rPr>
            </w:pPr>
            <w:r>
              <w:rPr>
                <w:rFonts w:hint="eastAsia" w:ascii="仿宋" w:hAnsi="仿宋" w:eastAsia="仿宋" w:cs="宋体"/>
                <w:kern w:val="0"/>
                <w:sz w:val="22"/>
                <w:szCs w:val="22"/>
              </w:rPr>
              <w:t>显示特性</w:t>
            </w:r>
            <w:r>
              <w:rPr>
                <w:rFonts w:hint="eastAsia" w:ascii="仿宋" w:hAnsi="仿宋" w:eastAsia="仿宋" w:cs="宋体"/>
                <w:kern w:val="0"/>
                <w:sz w:val="22"/>
                <w:szCs w:val="22"/>
                <w:lang w:eastAsia="zh-CN"/>
              </w:rPr>
              <w:t>：</w:t>
            </w:r>
            <w:r>
              <w:rPr>
                <w:rFonts w:hint="eastAsia" w:ascii="仿宋" w:hAnsi="仿宋" w:eastAsia="仿宋" w:cs="宋体"/>
                <w:kern w:val="0"/>
                <w:sz w:val="22"/>
                <w:szCs w:val="22"/>
              </w:rPr>
              <w:t>内置可触摸显示屏，尺寸≥1</w:t>
            </w:r>
            <w:r>
              <w:rPr>
                <w:rFonts w:hint="eastAsia" w:ascii="仿宋" w:hAnsi="仿宋" w:eastAsia="仿宋" w:cs="宋体"/>
                <w:kern w:val="0"/>
                <w:sz w:val="22"/>
                <w:szCs w:val="22"/>
                <w:lang w:val="en-US" w:eastAsia="zh-CN"/>
              </w:rPr>
              <w:t>0</w:t>
            </w:r>
            <w:r>
              <w:rPr>
                <w:rFonts w:hint="eastAsia" w:ascii="仿宋" w:hAnsi="仿宋" w:eastAsia="仿宋" w:cs="宋体"/>
                <w:kern w:val="0"/>
                <w:sz w:val="22"/>
                <w:szCs w:val="22"/>
              </w:rPr>
              <w:t>英寸, 分辨率≥</w:t>
            </w:r>
            <w:r>
              <w:rPr>
                <w:rFonts w:hint="eastAsia" w:ascii="仿宋" w:hAnsi="仿宋" w:eastAsia="仿宋" w:cs="宋体"/>
                <w:kern w:val="0"/>
                <w:sz w:val="22"/>
                <w:szCs w:val="22"/>
                <w:lang w:val="en-US" w:eastAsia="zh-CN"/>
              </w:rPr>
              <w:t>1920</w:t>
            </w:r>
            <w:r>
              <w:rPr>
                <w:rFonts w:hint="eastAsia" w:ascii="仿宋" w:hAnsi="仿宋" w:eastAsia="仿宋" w:cs="宋体"/>
                <w:kern w:val="0"/>
                <w:sz w:val="22"/>
                <w:szCs w:val="22"/>
              </w:rPr>
              <w:t>x1200。</w:t>
            </w:r>
          </w:p>
          <w:p w14:paraId="470AC5CC">
            <w:pPr>
              <w:widowControl/>
              <w:jc w:val="left"/>
              <w:rPr>
                <w:rFonts w:hint="eastAsia" w:ascii="仿宋" w:hAnsi="仿宋" w:eastAsia="仿宋" w:cs="宋体"/>
                <w:kern w:val="0"/>
                <w:sz w:val="22"/>
                <w:szCs w:val="22"/>
              </w:rPr>
            </w:pPr>
            <w:r>
              <w:rPr>
                <w:rFonts w:hint="eastAsia" w:ascii="仿宋" w:hAnsi="仿宋" w:eastAsia="仿宋" w:cs="宋体"/>
                <w:kern w:val="0"/>
                <w:sz w:val="22"/>
                <w:szCs w:val="22"/>
              </w:rPr>
              <w:t>Type接口</w:t>
            </w:r>
            <w:r>
              <w:rPr>
                <w:rFonts w:hint="eastAsia" w:ascii="仿宋" w:hAnsi="仿宋" w:eastAsia="仿宋" w:cs="宋体"/>
                <w:kern w:val="0"/>
                <w:sz w:val="22"/>
                <w:szCs w:val="22"/>
                <w:lang w:eastAsia="zh-CN"/>
              </w:rPr>
              <w:t>：</w:t>
            </w:r>
            <w:r>
              <w:rPr>
                <w:rFonts w:hint="eastAsia" w:ascii="仿宋" w:hAnsi="仿宋" w:eastAsia="仿宋" w:cs="宋体"/>
                <w:kern w:val="0"/>
                <w:sz w:val="22"/>
                <w:szCs w:val="22"/>
              </w:rPr>
              <w:t>≥1*Type-C。</w:t>
            </w:r>
          </w:p>
          <w:p w14:paraId="6A372FF0">
            <w:pPr>
              <w:widowControl/>
              <w:jc w:val="left"/>
              <w:rPr>
                <w:rFonts w:hint="eastAsia" w:ascii="仿宋" w:hAnsi="仿宋" w:eastAsia="仿宋" w:cs="宋体"/>
                <w:kern w:val="0"/>
                <w:sz w:val="22"/>
                <w:szCs w:val="22"/>
              </w:rPr>
            </w:pPr>
            <w:r>
              <w:rPr>
                <w:rFonts w:hint="eastAsia" w:ascii="仿宋" w:hAnsi="仿宋" w:eastAsia="仿宋" w:cs="宋体"/>
                <w:kern w:val="0"/>
                <w:sz w:val="22"/>
                <w:szCs w:val="22"/>
              </w:rPr>
              <w:t>音频口</w:t>
            </w:r>
            <w:r>
              <w:rPr>
                <w:rFonts w:hint="eastAsia" w:ascii="仿宋" w:hAnsi="仿宋" w:eastAsia="仿宋" w:cs="宋体"/>
                <w:kern w:val="0"/>
                <w:sz w:val="22"/>
                <w:szCs w:val="22"/>
                <w:lang w:eastAsia="zh-CN"/>
              </w:rPr>
              <w:t>：</w:t>
            </w:r>
            <w:r>
              <w:rPr>
                <w:rFonts w:hint="eastAsia" w:ascii="仿宋" w:hAnsi="仿宋" w:eastAsia="仿宋" w:cs="宋体"/>
                <w:kern w:val="0"/>
                <w:sz w:val="22"/>
                <w:szCs w:val="22"/>
              </w:rPr>
              <w:t>支持音频输出和麦克输入。</w:t>
            </w:r>
          </w:p>
          <w:p w14:paraId="28C204CF">
            <w:pPr>
              <w:widowControl/>
              <w:jc w:val="left"/>
              <w:rPr>
                <w:rFonts w:hint="eastAsia" w:ascii="仿宋" w:hAnsi="仿宋" w:eastAsia="仿宋" w:cs="宋体"/>
                <w:kern w:val="0"/>
                <w:sz w:val="22"/>
                <w:szCs w:val="22"/>
              </w:rPr>
            </w:pPr>
            <w:bookmarkStart w:id="1" w:name="_GoBack"/>
            <w:bookmarkEnd w:id="1"/>
            <w:r>
              <w:rPr>
                <w:rFonts w:hint="eastAsia" w:ascii="仿宋" w:hAnsi="仿宋" w:eastAsia="仿宋" w:cs="宋体"/>
                <w:kern w:val="0"/>
                <w:sz w:val="22"/>
                <w:szCs w:val="22"/>
              </w:rPr>
              <w:t>键盘</w:t>
            </w:r>
            <w:r>
              <w:rPr>
                <w:rFonts w:hint="eastAsia" w:ascii="仿宋" w:hAnsi="仿宋" w:eastAsia="仿宋" w:cs="宋体"/>
                <w:kern w:val="0"/>
                <w:sz w:val="22"/>
                <w:szCs w:val="22"/>
                <w:lang w:eastAsia="zh-CN"/>
              </w:rPr>
              <w:t>：</w:t>
            </w:r>
            <w:r>
              <w:rPr>
                <w:rFonts w:hint="eastAsia" w:ascii="仿宋" w:hAnsi="仿宋" w:eastAsia="仿宋" w:cs="宋体"/>
                <w:kern w:val="0"/>
                <w:sz w:val="22"/>
                <w:szCs w:val="22"/>
              </w:rPr>
              <w:t>要求产品标配磁吸键盘，触摸板支持多点触控操作。</w:t>
            </w:r>
          </w:p>
          <w:p w14:paraId="0503302F">
            <w:pPr>
              <w:widowControl/>
              <w:jc w:val="left"/>
              <w:rPr>
                <w:rFonts w:hint="eastAsia" w:ascii="仿宋" w:hAnsi="仿宋" w:eastAsia="仿宋" w:cs="宋体"/>
                <w:kern w:val="0"/>
                <w:sz w:val="22"/>
                <w:szCs w:val="22"/>
              </w:rPr>
            </w:pPr>
            <w:r>
              <w:rPr>
                <w:rFonts w:hint="eastAsia" w:ascii="仿宋" w:hAnsi="仿宋" w:eastAsia="仿宋" w:cs="宋体"/>
                <w:kern w:val="0"/>
                <w:sz w:val="22"/>
                <w:szCs w:val="22"/>
              </w:rPr>
              <w:t>电池</w:t>
            </w:r>
            <w:r>
              <w:rPr>
                <w:rFonts w:hint="eastAsia" w:ascii="仿宋" w:hAnsi="仿宋" w:eastAsia="仿宋" w:cs="宋体"/>
                <w:kern w:val="0"/>
                <w:sz w:val="22"/>
                <w:szCs w:val="22"/>
                <w:lang w:eastAsia="zh-CN"/>
              </w:rPr>
              <w:t>：</w:t>
            </w:r>
            <w:r>
              <w:rPr>
                <w:rFonts w:hint="eastAsia" w:ascii="仿宋" w:hAnsi="仿宋" w:eastAsia="仿宋" w:cs="宋体"/>
                <w:kern w:val="0"/>
                <w:sz w:val="22"/>
                <w:szCs w:val="22"/>
              </w:rPr>
              <w:t>支持通过Type-C充电，电池容量≥</w:t>
            </w:r>
            <w:r>
              <w:rPr>
                <w:rFonts w:hint="eastAsia" w:ascii="仿宋" w:hAnsi="仿宋" w:eastAsia="仿宋" w:cs="宋体"/>
                <w:kern w:val="0"/>
                <w:sz w:val="22"/>
                <w:szCs w:val="22"/>
                <w:lang w:val="en-US" w:eastAsia="zh-CN"/>
              </w:rPr>
              <w:t>7</w:t>
            </w:r>
            <w:r>
              <w:rPr>
                <w:rFonts w:hint="eastAsia" w:ascii="仿宋" w:hAnsi="仿宋" w:eastAsia="仿宋" w:cs="宋体"/>
                <w:kern w:val="0"/>
                <w:sz w:val="22"/>
                <w:szCs w:val="22"/>
              </w:rPr>
              <w:t>000mAh。</w:t>
            </w:r>
          </w:p>
          <w:p w14:paraId="43E3A77A">
            <w:pPr>
              <w:widowControl/>
              <w:jc w:val="left"/>
              <w:rPr>
                <w:rFonts w:hint="eastAsia" w:ascii="仿宋" w:hAnsi="仿宋" w:eastAsia="仿宋" w:cs="宋体"/>
                <w:kern w:val="0"/>
                <w:sz w:val="22"/>
                <w:szCs w:val="22"/>
              </w:rPr>
            </w:pPr>
            <w:r>
              <w:rPr>
                <w:rFonts w:hint="eastAsia" w:ascii="仿宋" w:hAnsi="仿宋" w:eastAsia="仿宋" w:cs="宋体"/>
                <w:kern w:val="0"/>
                <w:sz w:val="22"/>
                <w:szCs w:val="22"/>
              </w:rPr>
              <w:t>网络</w:t>
            </w:r>
            <w:r>
              <w:rPr>
                <w:rFonts w:hint="eastAsia" w:ascii="仿宋" w:hAnsi="仿宋" w:eastAsia="仿宋" w:cs="宋体"/>
                <w:kern w:val="0"/>
                <w:sz w:val="22"/>
                <w:szCs w:val="22"/>
                <w:lang w:eastAsia="zh-CN"/>
              </w:rPr>
              <w:t>：</w:t>
            </w:r>
            <w:r>
              <w:rPr>
                <w:rFonts w:hint="eastAsia" w:ascii="仿宋" w:hAnsi="仿宋" w:eastAsia="仿宋" w:cs="宋体"/>
                <w:kern w:val="0"/>
                <w:sz w:val="22"/>
                <w:szCs w:val="22"/>
              </w:rPr>
              <w:t>要求产品支持插5G SIM卡，支持移动、电信、联通、广电等多家运营商5G网络。</w:t>
            </w:r>
          </w:p>
          <w:p w14:paraId="2F1214D6">
            <w:pPr>
              <w:widowControl/>
              <w:jc w:val="left"/>
              <w:rPr>
                <w:rFonts w:hint="eastAsia" w:ascii="仿宋" w:hAnsi="仿宋" w:eastAsia="仿宋" w:cs="宋体"/>
                <w:kern w:val="0"/>
                <w:sz w:val="22"/>
                <w:szCs w:val="22"/>
              </w:rPr>
            </w:pPr>
            <w:r>
              <w:rPr>
                <w:rFonts w:hint="eastAsia" w:ascii="仿宋" w:hAnsi="仿宋" w:eastAsia="仿宋" w:cs="宋体"/>
                <w:kern w:val="0"/>
                <w:sz w:val="22"/>
                <w:szCs w:val="22"/>
              </w:rPr>
              <w:t>网络要求</w:t>
            </w:r>
            <w:r>
              <w:rPr>
                <w:rFonts w:hint="eastAsia" w:ascii="仿宋" w:hAnsi="仿宋" w:eastAsia="仿宋" w:cs="宋体"/>
                <w:kern w:val="0"/>
                <w:sz w:val="22"/>
                <w:szCs w:val="22"/>
                <w:lang w:eastAsia="zh-CN"/>
              </w:rPr>
              <w:t>：</w:t>
            </w:r>
            <w:r>
              <w:rPr>
                <w:rFonts w:hint="eastAsia" w:ascii="仿宋" w:hAnsi="仿宋" w:eastAsia="仿宋" w:cs="宋体"/>
                <w:kern w:val="0"/>
                <w:sz w:val="22"/>
                <w:szCs w:val="22"/>
              </w:rPr>
              <w:t>支持WiFi5.0  2.4G/5G双频；</w:t>
            </w:r>
          </w:p>
          <w:p w14:paraId="139BF06B">
            <w:pPr>
              <w:widowControl/>
              <w:jc w:val="left"/>
              <w:rPr>
                <w:rFonts w:ascii="仿宋" w:hAnsi="仿宋" w:eastAsia="仿宋" w:cs="宋体"/>
                <w:kern w:val="0"/>
                <w:sz w:val="22"/>
                <w:szCs w:val="22"/>
              </w:rPr>
            </w:pPr>
            <w:r>
              <w:rPr>
                <w:rFonts w:hint="eastAsia" w:ascii="仿宋" w:hAnsi="仿宋" w:eastAsia="仿宋" w:cs="宋体"/>
                <w:kern w:val="0"/>
                <w:sz w:val="22"/>
                <w:szCs w:val="22"/>
              </w:rPr>
              <w:t>蓝牙要求</w:t>
            </w:r>
            <w:r>
              <w:rPr>
                <w:rFonts w:hint="eastAsia" w:ascii="仿宋" w:hAnsi="仿宋" w:eastAsia="仿宋" w:cs="宋体"/>
                <w:kern w:val="0"/>
                <w:sz w:val="22"/>
                <w:szCs w:val="22"/>
                <w:lang w:eastAsia="zh-CN"/>
              </w:rPr>
              <w:t>：</w:t>
            </w:r>
            <w:r>
              <w:rPr>
                <w:rFonts w:hint="eastAsia" w:ascii="仿宋" w:hAnsi="仿宋" w:eastAsia="仿宋" w:cs="宋体"/>
                <w:kern w:val="0"/>
                <w:sz w:val="22"/>
                <w:szCs w:val="22"/>
              </w:rPr>
              <w:t>支持蓝牙5.0及以上；</w:t>
            </w:r>
          </w:p>
        </w:tc>
        <w:tc>
          <w:tcPr>
            <w:tcW w:w="675" w:type="dxa"/>
            <w:noWrap w:val="0"/>
            <w:vAlign w:val="center"/>
          </w:tcPr>
          <w:p w14:paraId="2157D0FA">
            <w:pPr>
              <w:widowControl/>
              <w:jc w:val="center"/>
              <w:rPr>
                <w:rFonts w:hint="eastAsia" w:ascii="仿宋" w:hAnsi="仿宋" w:eastAsia="仿宋" w:cs="宋体"/>
                <w:kern w:val="0"/>
                <w:sz w:val="22"/>
                <w:szCs w:val="22"/>
                <w:lang w:eastAsia="zh-CN"/>
              </w:rPr>
            </w:pPr>
            <w:r>
              <w:rPr>
                <w:rFonts w:hint="eastAsia" w:ascii="仿宋" w:hAnsi="仿宋" w:eastAsia="仿宋" w:cs="宋体"/>
                <w:kern w:val="0"/>
                <w:sz w:val="22"/>
                <w:szCs w:val="22"/>
                <w:lang w:val="en-US" w:eastAsia="zh-CN"/>
              </w:rPr>
              <w:t>个</w:t>
            </w:r>
          </w:p>
        </w:tc>
        <w:tc>
          <w:tcPr>
            <w:tcW w:w="615" w:type="dxa"/>
            <w:noWrap w:val="0"/>
            <w:vAlign w:val="center"/>
          </w:tcPr>
          <w:p w14:paraId="6FDA73E2">
            <w:pPr>
              <w:widowControl/>
              <w:jc w:val="center"/>
              <w:rPr>
                <w:rFonts w:hint="default" w:ascii="仿宋" w:hAnsi="仿宋" w:eastAsia="仿宋" w:cs="宋体"/>
                <w:kern w:val="0"/>
                <w:sz w:val="22"/>
                <w:szCs w:val="22"/>
                <w:lang w:val="en-US" w:eastAsia="zh-CN"/>
              </w:rPr>
            </w:pPr>
            <w:r>
              <w:rPr>
                <w:rFonts w:hint="eastAsia" w:ascii="仿宋" w:hAnsi="仿宋" w:eastAsia="仿宋" w:cs="宋体"/>
                <w:kern w:val="0"/>
                <w:sz w:val="22"/>
                <w:szCs w:val="22"/>
                <w:lang w:val="en-US" w:eastAsia="zh-CN"/>
              </w:rPr>
              <w:t>572</w:t>
            </w:r>
          </w:p>
        </w:tc>
        <w:tc>
          <w:tcPr>
            <w:tcW w:w="675" w:type="dxa"/>
            <w:noWrap w:val="0"/>
            <w:vAlign w:val="center"/>
          </w:tcPr>
          <w:p w14:paraId="5E7FF410">
            <w:pPr>
              <w:widowControl/>
              <w:jc w:val="center"/>
              <w:rPr>
                <w:rFonts w:ascii="仿宋" w:hAnsi="仿宋" w:eastAsia="仿宋" w:cs="宋体"/>
                <w:kern w:val="0"/>
                <w:sz w:val="22"/>
                <w:szCs w:val="22"/>
              </w:rPr>
            </w:pPr>
          </w:p>
        </w:tc>
        <w:tc>
          <w:tcPr>
            <w:tcW w:w="735" w:type="dxa"/>
            <w:noWrap w:val="0"/>
            <w:vAlign w:val="center"/>
          </w:tcPr>
          <w:p w14:paraId="5DE4E496">
            <w:pPr>
              <w:widowControl/>
              <w:jc w:val="center"/>
              <w:rPr>
                <w:rFonts w:ascii="仿宋" w:hAnsi="仿宋" w:eastAsia="仿宋" w:cs="宋体"/>
                <w:kern w:val="0"/>
                <w:sz w:val="22"/>
                <w:szCs w:val="22"/>
              </w:rPr>
            </w:pPr>
          </w:p>
        </w:tc>
      </w:tr>
    </w:tbl>
    <w:p w14:paraId="6009009F">
      <w:pPr>
        <w:pStyle w:val="2"/>
        <w:rPr>
          <w:rFonts w:hint="eastAsia"/>
          <w:lang w:eastAsia="zh-CN"/>
        </w:rPr>
      </w:pPr>
    </w:p>
    <w:p w14:paraId="7E17034E">
      <w:pPr>
        <w:numPr>
          <w:ilvl w:val="0"/>
          <w:numId w:val="5"/>
        </w:numPr>
        <w:wordWrap w:val="0"/>
        <w:spacing w:line="360" w:lineRule="auto"/>
        <w:contextualSpacing/>
        <w:rPr>
          <w:rFonts w:hint="eastAsia" w:ascii="宋体" w:hAnsi="宋体" w:eastAsia="宋体" w:cs="黑体"/>
          <w:b/>
          <w:bCs/>
          <w:sz w:val="24"/>
          <w:szCs w:val="24"/>
          <w:shd w:val="clear" w:color="auto" w:fill="FFFFFF"/>
        </w:rPr>
      </w:pPr>
      <w:r>
        <w:rPr>
          <w:rFonts w:hint="eastAsia" w:ascii="宋体" w:hAnsi="宋体" w:eastAsia="宋体" w:cs="黑体"/>
          <w:b/>
          <w:bCs/>
          <w:sz w:val="24"/>
          <w:szCs w:val="24"/>
          <w:shd w:val="clear" w:color="auto" w:fill="FFFFFF"/>
        </w:rPr>
        <w:t>采购标的执行标准：需执行的国家相关标准、规范。</w:t>
      </w:r>
    </w:p>
    <w:p w14:paraId="18B26E66">
      <w:pPr>
        <w:numPr>
          <w:ilvl w:val="0"/>
          <w:numId w:val="5"/>
        </w:numPr>
        <w:wordWrap w:val="0"/>
        <w:spacing w:line="360" w:lineRule="auto"/>
        <w:contextualSpacing/>
        <w:rPr>
          <w:rFonts w:hint="eastAsia" w:ascii="宋体" w:hAnsi="宋体" w:eastAsia="宋体" w:cs="黑体"/>
          <w:b/>
          <w:bCs/>
          <w:sz w:val="24"/>
          <w:szCs w:val="24"/>
          <w:shd w:val="clear" w:color="auto" w:fill="FFFFFF"/>
        </w:rPr>
      </w:pPr>
      <w:r>
        <w:rPr>
          <w:rFonts w:hint="eastAsia" w:ascii="宋体" w:hAnsi="宋体" w:eastAsia="宋体" w:cs="黑体"/>
          <w:b/>
          <w:bCs/>
          <w:sz w:val="24"/>
          <w:szCs w:val="24"/>
          <w:shd w:val="clear" w:color="auto" w:fill="FFFFFF"/>
        </w:rPr>
        <w:t>服务标准、期限、效率等要求</w:t>
      </w:r>
    </w:p>
    <w:p w14:paraId="0A27D995">
      <w:pPr>
        <w:tabs>
          <w:tab w:val="left" w:pos="7095"/>
        </w:tabs>
        <w:spacing w:line="360" w:lineRule="auto"/>
        <w:ind w:firstLine="480" w:firstLineChars="200"/>
        <w:rPr>
          <w:rFonts w:ascii="仿宋" w:hAnsi="仿宋" w:eastAsia="仿宋" w:cs="宋体"/>
          <w:color w:val="000000"/>
          <w:sz w:val="24"/>
        </w:rPr>
      </w:pPr>
      <w:r>
        <w:rPr>
          <w:rFonts w:hint="eastAsia" w:ascii="仿宋" w:hAnsi="仿宋" w:eastAsia="仿宋" w:cs="宋体"/>
          <w:color w:val="000000"/>
          <w:sz w:val="24"/>
        </w:rPr>
        <w:t>1、响应文件中须有详细的实施（技术）方案。</w:t>
      </w:r>
    </w:p>
    <w:p w14:paraId="25343BF3">
      <w:pPr>
        <w:tabs>
          <w:tab w:val="left" w:pos="7095"/>
        </w:tabs>
        <w:spacing w:line="360" w:lineRule="auto"/>
        <w:ind w:firstLine="480" w:firstLineChars="200"/>
        <w:rPr>
          <w:rFonts w:ascii="仿宋" w:hAnsi="仿宋" w:eastAsia="仿宋" w:cs="宋体"/>
          <w:color w:val="000000"/>
          <w:sz w:val="24"/>
        </w:rPr>
      </w:pPr>
      <w:r>
        <w:rPr>
          <w:rFonts w:hint="eastAsia" w:ascii="仿宋" w:hAnsi="仿宋" w:eastAsia="仿宋" w:cs="宋体"/>
          <w:color w:val="000000"/>
          <w:sz w:val="24"/>
        </w:rPr>
        <w:t>2、产品必须符合国家相关标准和本招标文件规定标准。</w:t>
      </w:r>
    </w:p>
    <w:p w14:paraId="470512CA">
      <w:pPr>
        <w:tabs>
          <w:tab w:val="left" w:pos="7095"/>
        </w:tabs>
        <w:spacing w:line="360" w:lineRule="auto"/>
        <w:ind w:firstLine="480" w:firstLineChars="200"/>
        <w:rPr>
          <w:rFonts w:ascii="仿宋" w:hAnsi="仿宋" w:eastAsia="仿宋" w:cs="宋体"/>
          <w:color w:val="000000"/>
          <w:sz w:val="24"/>
        </w:rPr>
      </w:pPr>
      <w:r>
        <w:rPr>
          <w:rFonts w:hint="eastAsia" w:ascii="仿宋" w:hAnsi="仿宋" w:eastAsia="仿宋" w:cs="宋体"/>
          <w:color w:val="000000"/>
          <w:sz w:val="24"/>
        </w:rPr>
        <w:t>3、本项目为交钥匙工程，采购方不再承</w:t>
      </w:r>
      <w:r>
        <w:rPr>
          <w:rFonts w:hint="eastAsia" w:ascii="仿宋" w:hAnsi="仿宋" w:eastAsia="仿宋" w:cs="宋体"/>
          <w:color w:val="000000"/>
          <w:sz w:val="24"/>
          <w:lang w:val="en-US" w:eastAsia="zh-CN"/>
        </w:rPr>
        <w:t>担</w:t>
      </w:r>
      <w:r>
        <w:rPr>
          <w:rFonts w:hint="eastAsia" w:ascii="仿宋" w:hAnsi="仿宋" w:eastAsia="仿宋" w:cs="宋体"/>
          <w:color w:val="000000"/>
          <w:sz w:val="24"/>
        </w:rPr>
        <w:t>费用。</w:t>
      </w:r>
    </w:p>
    <w:p w14:paraId="12F9036B">
      <w:pPr>
        <w:tabs>
          <w:tab w:val="left" w:pos="7095"/>
        </w:tabs>
        <w:spacing w:line="360" w:lineRule="auto"/>
        <w:ind w:firstLine="480" w:firstLineChars="200"/>
        <w:rPr>
          <w:rFonts w:ascii="仿宋" w:hAnsi="仿宋" w:eastAsia="仿宋" w:cs="宋体"/>
          <w:color w:val="000000"/>
          <w:sz w:val="24"/>
        </w:rPr>
      </w:pPr>
      <w:r>
        <w:rPr>
          <w:rFonts w:hint="eastAsia" w:ascii="仿宋" w:hAnsi="仿宋" w:eastAsia="仿宋" w:cs="宋体"/>
          <w:color w:val="000000"/>
          <w:sz w:val="24"/>
        </w:rPr>
        <w:t>4、投标商应负责对买方操作人员进行使用培训，使其能够独立操作，并可以简单的维护和保养。</w:t>
      </w:r>
    </w:p>
    <w:p w14:paraId="028EBA39">
      <w:pPr>
        <w:shd w:val="clear" w:color="auto" w:fill="FFFFFF"/>
        <w:spacing w:line="360" w:lineRule="auto"/>
        <w:ind w:firstLine="482" w:firstLineChars="200"/>
        <w:jc w:val="left"/>
        <w:rPr>
          <w:rFonts w:hint="eastAsia" w:asciiTheme="minorEastAsia" w:hAnsiTheme="minorEastAsia" w:eastAsiaTheme="minorEastAsia" w:cstheme="minorEastAsia"/>
          <w:b/>
          <w:bCs/>
          <w:i w:val="0"/>
          <w:iCs w:val="0"/>
          <w:color w:val="000000"/>
          <w:spacing w:val="0"/>
          <w:w w:val="100"/>
          <w:kern w:val="2"/>
          <w:sz w:val="24"/>
          <w:szCs w:val="24"/>
          <w:vertAlign w:val="baseline"/>
          <w:lang w:val="en-US" w:eastAsia="zh-CN" w:bidi="ar-SA"/>
        </w:rPr>
      </w:pPr>
      <w:r>
        <w:rPr>
          <w:rFonts w:hint="eastAsia" w:asciiTheme="minorEastAsia" w:hAnsiTheme="minorEastAsia" w:eastAsiaTheme="minorEastAsia" w:cstheme="minorEastAsia"/>
          <w:b/>
          <w:bCs/>
          <w:i w:val="0"/>
          <w:iCs w:val="0"/>
          <w:color w:val="000000"/>
          <w:spacing w:val="0"/>
          <w:w w:val="100"/>
          <w:kern w:val="2"/>
          <w:sz w:val="24"/>
          <w:szCs w:val="24"/>
          <w:vertAlign w:val="baseline"/>
          <w:lang w:val="en-US" w:eastAsia="zh-CN" w:bidi="ar-SA"/>
        </w:rPr>
        <w:t>五、采购标的其他技术、服务等要求</w:t>
      </w:r>
    </w:p>
    <w:p w14:paraId="2B89FB3B">
      <w:pPr>
        <w:pStyle w:val="55"/>
        <w:spacing w:line="360" w:lineRule="auto"/>
        <w:ind w:firstLine="480"/>
        <w:rPr>
          <w:rFonts w:hint="eastAsia" w:ascii="仿宋" w:hAnsi="仿宋" w:eastAsia="仿宋" w:cs="仿宋"/>
          <w:b/>
          <w:bCs/>
          <w:sz w:val="24"/>
          <w:szCs w:val="24"/>
        </w:rPr>
      </w:pPr>
      <w:r>
        <w:rPr>
          <w:rFonts w:hint="eastAsia" w:ascii="仿宋" w:hAnsi="仿宋" w:eastAsia="仿宋" w:cs="仿宋"/>
          <w:sz w:val="24"/>
          <w:szCs w:val="24"/>
        </w:rPr>
        <w:t>1、投标方须明确投标产品的厂家、品牌、型号等详细参数（</w:t>
      </w:r>
      <w:r>
        <w:rPr>
          <w:rFonts w:hint="eastAsia" w:ascii="仿宋" w:hAnsi="仿宋" w:eastAsia="仿宋" w:cs="仿宋"/>
          <w:color w:val="000000"/>
          <w:sz w:val="24"/>
          <w:szCs w:val="24"/>
        </w:rPr>
        <w:t>线材线缆及</w:t>
      </w:r>
      <w:r>
        <w:rPr>
          <w:rFonts w:hint="eastAsia" w:ascii="仿宋" w:hAnsi="仿宋" w:eastAsia="仿宋" w:cs="仿宋"/>
          <w:color w:val="000000"/>
          <w:kern w:val="0"/>
          <w:sz w:val="24"/>
          <w:szCs w:val="24"/>
          <w:lang w:bidi="ar"/>
        </w:rPr>
        <w:t>辅助材料除外</w:t>
      </w:r>
      <w:r>
        <w:rPr>
          <w:rFonts w:hint="eastAsia" w:ascii="仿宋" w:hAnsi="仿宋" w:eastAsia="仿宋" w:cs="仿宋"/>
          <w:sz w:val="24"/>
          <w:szCs w:val="24"/>
        </w:rPr>
        <w:t>）等参数，</w:t>
      </w:r>
      <w:r>
        <w:rPr>
          <w:rFonts w:hint="eastAsia" w:ascii="仿宋" w:hAnsi="仿宋" w:eastAsia="仿宋" w:cs="仿宋"/>
          <w:b/>
          <w:bCs/>
          <w:sz w:val="24"/>
          <w:szCs w:val="24"/>
        </w:rPr>
        <w:t>否则为无效投标。</w:t>
      </w:r>
    </w:p>
    <w:p w14:paraId="1496D2CF">
      <w:pPr>
        <w:spacing w:line="360" w:lineRule="auto"/>
        <w:ind w:firstLine="480" w:firstLineChars="200"/>
        <w:jc w:val="left"/>
        <w:rPr>
          <w:rFonts w:ascii="仿宋" w:hAnsi="仿宋" w:eastAsia="仿宋" w:cs="仿宋"/>
          <w:sz w:val="24"/>
          <w:lang w:val="zh-CN"/>
        </w:rPr>
      </w:pPr>
      <w:r>
        <w:rPr>
          <w:rFonts w:hint="eastAsia" w:ascii="仿宋" w:hAnsi="仿宋" w:eastAsia="仿宋" w:cs="仿宋"/>
          <w:sz w:val="24"/>
          <w:lang w:val="zh-CN"/>
        </w:rPr>
        <w:t>2、供应商应就该项目完整投标（报价包括但不限于完成本项目材料费、人工费、管理费、维护费、保险费、利润、税费等所有费用），否则为无效投标。</w:t>
      </w:r>
    </w:p>
    <w:p w14:paraId="48E16C7D">
      <w:pPr>
        <w:widowControl/>
        <w:shd w:val="clear" w:color="auto" w:fill="FFFFFF"/>
        <w:spacing w:line="360" w:lineRule="auto"/>
        <w:ind w:firstLine="420" w:firstLineChars="200"/>
        <w:jc w:val="left"/>
        <w:rPr>
          <w:rFonts w:ascii="仿宋" w:hAnsi="仿宋" w:eastAsia="仿宋" w:cs="宋体"/>
          <w:color w:val="000000"/>
          <w:sz w:val="24"/>
          <w:lang w:val="zh-CN"/>
        </w:rPr>
      </w:pPr>
      <w:r>
        <w:rPr>
          <w:rFonts w:hint="eastAsia"/>
          <w:lang w:val="zh-CN"/>
        </w:rPr>
        <w:t xml:space="preserve"> </w:t>
      </w:r>
      <w:r>
        <w:rPr>
          <w:rFonts w:hint="eastAsia" w:ascii="仿宋" w:hAnsi="仿宋" w:eastAsia="仿宋" w:cs="宋体"/>
          <w:color w:val="000000"/>
          <w:sz w:val="24"/>
        </w:rPr>
        <w:t>3.在合同维保期内，供应商接到通知后</w:t>
      </w:r>
      <w:r>
        <w:rPr>
          <w:rFonts w:ascii="仿宋" w:hAnsi="仿宋" w:eastAsia="仿宋" w:cs="宋体"/>
          <w:color w:val="000000"/>
          <w:sz w:val="24"/>
        </w:rPr>
        <w:t>2</w:t>
      </w:r>
      <w:r>
        <w:rPr>
          <w:rFonts w:hint="eastAsia" w:ascii="仿宋" w:hAnsi="仿宋" w:eastAsia="仿宋" w:cs="宋体"/>
          <w:color w:val="000000"/>
          <w:sz w:val="24"/>
        </w:rPr>
        <w:t>小时进行响应，</w:t>
      </w:r>
      <w:r>
        <w:rPr>
          <w:rFonts w:ascii="仿宋" w:hAnsi="仿宋" w:eastAsia="仿宋" w:cs="宋体"/>
          <w:color w:val="000000"/>
          <w:sz w:val="24"/>
        </w:rPr>
        <w:t>4</w:t>
      </w:r>
      <w:r>
        <w:rPr>
          <w:rFonts w:hint="eastAsia" w:ascii="仿宋" w:hAnsi="仿宋" w:eastAsia="仿宋" w:cs="宋体"/>
          <w:color w:val="000000"/>
          <w:sz w:val="24"/>
        </w:rPr>
        <w:t>小时到达，</w:t>
      </w:r>
      <w:r>
        <w:rPr>
          <w:rFonts w:ascii="仿宋" w:hAnsi="仿宋" w:eastAsia="仿宋" w:cs="宋体"/>
          <w:color w:val="000000"/>
          <w:sz w:val="24"/>
        </w:rPr>
        <w:t>24</w:t>
      </w:r>
      <w:r>
        <w:rPr>
          <w:rFonts w:hint="eastAsia" w:ascii="仿宋" w:hAnsi="仿宋" w:eastAsia="仿宋" w:cs="宋体"/>
          <w:color w:val="000000"/>
          <w:sz w:val="24"/>
        </w:rPr>
        <w:t>小时内处理问题，否则需提供备用机直至原设备修好为止。否则为无效响应文件。</w:t>
      </w:r>
    </w:p>
    <w:p w14:paraId="466A9DAF">
      <w:pPr>
        <w:widowControl/>
        <w:shd w:val="clear" w:color="auto" w:fill="FFFFFF"/>
        <w:spacing w:line="360" w:lineRule="auto"/>
        <w:ind w:firstLine="420" w:firstLineChars="200"/>
        <w:jc w:val="left"/>
        <w:rPr>
          <w:rFonts w:hint="eastAsia" w:ascii="仿宋" w:hAnsi="仿宋" w:eastAsia="仿宋"/>
          <w:b/>
          <w:bCs/>
          <w:color w:val="000000"/>
          <w:sz w:val="24"/>
        </w:rPr>
      </w:pPr>
      <w:r>
        <w:rPr>
          <w:rFonts w:hint="eastAsia"/>
          <w:lang w:val="zh-CN"/>
        </w:rPr>
        <w:t xml:space="preserve"> </w:t>
      </w:r>
      <w:r>
        <w:rPr>
          <w:lang w:val="zh-CN"/>
        </w:rPr>
        <w:t xml:space="preserve"> </w:t>
      </w:r>
      <w:r>
        <w:rPr>
          <w:rFonts w:hint="eastAsia" w:ascii="仿宋" w:hAnsi="仿宋" w:eastAsia="仿宋" w:cs="宋体"/>
          <w:bCs/>
          <w:color w:val="000000"/>
          <w:sz w:val="24"/>
        </w:rPr>
        <w:t>4</w:t>
      </w:r>
      <w:r>
        <w:rPr>
          <w:rFonts w:hint="eastAsia" w:ascii="仿宋" w:hAnsi="仿宋" w:eastAsia="仿宋" w:cs="宋体"/>
          <w:bCs/>
          <w:color w:val="000000"/>
          <w:sz w:val="24"/>
          <w:lang w:val="zh-CN"/>
        </w:rPr>
        <w:t>.</w:t>
      </w:r>
      <w:r>
        <w:rPr>
          <w:rFonts w:hint="eastAsia" w:ascii="仿宋" w:hAnsi="仿宋" w:eastAsia="仿宋" w:cs="宋体"/>
          <w:bCs/>
          <w:color w:val="000000"/>
          <w:kern w:val="0"/>
          <w:sz w:val="24"/>
        </w:rPr>
        <w:t>中标企业于中标后</w:t>
      </w:r>
      <w:r>
        <w:rPr>
          <w:rFonts w:hint="eastAsia" w:ascii="仿宋" w:hAnsi="仿宋" w:eastAsia="仿宋" w:cs="宋体"/>
          <w:bCs/>
          <w:color w:val="000000"/>
          <w:kern w:val="0"/>
          <w:sz w:val="24"/>
          <w:lang w:val="en-US" w:eastAsia="zh-CN"/>
        </w:rPr>
        <w:t>当日</w:t>
      </w:r>
      <w:r>
        <w:rPr>
          <w:rFonts w:hint="eastAsia" w:ascii="仿宋" w:hAnsi="仿宋" w:eastAsia="仿宋" w:cs="宋体"/>
          <w:bCs/>
          <w:color w:val="000000"/>
          <w:kern w:val="0"/>
          <w:sz w:val="24"/>
        </w:rPr>
        <w:t>向</w:t>
      </w:r>
      <w:r>
        <w:rPr>
          <w:rFonts w:hint="eastAsia" w:ascii="仿宋" w:hAnsi="仿宋" w:eastAsia="仿宋" w:cs="宋体"/>
          <w:bCs/>
          <w:color w:val="000000"/>
          <w:kern w:val="0"/>
          <w:sz w:val="24"/>
          <w:lang w:val="en-US" w:eastAsia="zh-CN"/>
        </w:rPr>
        <w:t>禹州市卫生健康委员会</w:t>
      </w:r>
      <w:r>
        <w:rPr>
          <w:rFonts w:hint="eastAsia" w:ascii="仿宋" w:hAnsi="仿宋" w:eastAsia="仿宋" w:cs="宋体"/>
          <w:bCs/>
          <w:color w:val="000000"/>
          <w:sz w:val="24"/>
        </w:rPr>
        <w:t>提供投标文件中所有资质原件</w:t>
      </w:r>
      <w:r>
        <w:rPr>
          <w:rFonts w:hint="eastAsia" w:ascii="仿宋" w:hAnsi="仿宋" w:eastAsia="仿宋" w:cs="宋体"/>
          <w:bCs/>
          <w:color w:val="000000"/>
          <w:kern w:val="0"/>
          <w:sz w:val="24"/>
        </w:rPr>
        <w:t>。</w:t>
      </w:r>
      <w:r>
        <w:rPr>
          <w:rFonts w:hint="eastAsia" w:ascii="仿宋" w:hAnsi="仿宋" w:eastAsia="仿宋" w:cs="宋体"/>
          <w:bCs/>
          <w:color w:val="000000"/>
          <w:sz w:val="24"/>
        </w:rPr>
        <w:t>不符合或不能提供的，取消其中标资格并列入不良记录及信用中国</w:t>
      </w:r>
      <w:r>
        <w:rPr>
          <w:rFonts w:hint="eastAsia" w:ascii="仿宋" w:hAnsi="仿宋" w:eastAsia="仿宋" w:cs="宋体"/>
          <w:bCs/>
          <w:color w:val="000000"/>
          <w:kern w:val="0"/>
          <w:sz w:val="24"/>
        </w:rPr>
        <w:t>。</w:t>
      </w:r>
    </w:p>
    <w:p w14:paraId="183015A3">
      <w:pPr>
        <w:widowControl/>
        <w:shd w:val="clear" w:color="auto" w:fill="FFFFFF"/>
        <w:spacing w:line="360" w:lineRule="auto"/>
        <w:ind w:firstLine="422" w:firstLineChars="200"/>
        <w:contextualSpacing/>
        <w:jc w:val="left"/>
        <w:rPr>
          <w:rFonts w:hint="eastAsia" w:ascii="新宋体" w:hAnsi="新宋体" w:eastAsia="新宋体" w:cs="新宋体"/>
          <w:b/>
          <w:bCs/>
          <w:szCs w:val="21"/>
        </w:rPr>
      </w:pPr>
    </w:p>
    <w:p w14:paraId="3B05EABC">
      <w:pPr>
        <w:widowControl/>
        <w:shd w:val="clear" w:color="auto" w:fill="FFFFFF"/>
        <w:spacing w:line="360" w:lineRule="auto"/>
        <w:ind w:firstLine="422" w:firstLineChars="200"/>
        <w:contextualSpacing/>
        <w:jc w:val="left"/>
        <w:rPr>
          <w:rFonts w:hint="default" w:asciiTheme="minorEastAsia" w:hAnsiTheme="minorEastAsia" w:eastAsiaTheme="minorEastAsia" w:cstheme="minorEastAsia"/>
          <w:kern w:val="2"/>
          <w:sz w:val="21"/>
          <w:szCs w:val="21"/>
          <w:lang w:val="en-US" w:eastAsia="zh-CN" w:bidi="ar-SA"/>
        </w:rPr>
      </w:pPr>
      <w:r>
        <w:rPr>
          <w:rFonts w:hint="eastAsia" w:ascii="新宋体" w:hAnsi="新宋体" w:eastAsia="新宋体" w:cs="新宋体"/>
          <w:b/>
          <w:bCs/>
          <w:szCs w:val="21"/>
        </w:rPr>
        <w:t>注：</w:t>
      </w:r>
      <w:r>
        <w:rPr>
          <w:rFonts w:hint="eastAsia" w:ascii="新宋体" w:hAnsi="新宋体" w:eastAsia="新宋体" w:cs="新宋体"/>
          <w:b/>
          <w:bCs/>
          <w:szCs w:val="21"/>
          <w:lang w:val="zh-CN"/>
        </w:rPr>
        <w:t>中标人须向禹州市政府采购中心发送投</w:t>
      </w:r>
      <w:r>
        <w:rPr>
          <w:rFonts w:hint="eastAsia" w:ascii="宋体" w:hAnsi="宋体" w:eastAsia="宋体"/>
          <w:b/>
          <w:bCs/>
          <w:szCs w:val="21"/>
          <w:lang w:val="zh-CN"/>
        </w:rPr>
        <w:t>标报价及分项报价（如果货物需求中有分项的话）一览表电子档，并同时通知采购中心。邮箱：</w:t>
      </w:r>
      <w:r>
        <w:rPr>
          <w:b/>
          <w:bCs/>
        </w:rPr>
        <w:fldChar w:fldCharType="begin"/>
      </w:r>
      <w:r>
        <w:rPr>
          <w:b/>
          <w:bCs/>
        </w:rPr>
        <w:instrText xml:space="preserve"> HYPERLINK "mailto:YZGGZY2076770@163.com。" </w:instrText>
      </w:r>
      <w:r>
        <w:rPr>
          <w:b/>
          <w:bCs/>
        </w:rPr>
        <w:fldChar w:fldCharType="separate"/>
      </w:r>
      <w:r>
        <w:rPr>
          <w:rStyle w:val="31"/>
          <w:rFonts w:hint="eastAsia" w:ascii="宋体" w:cs="宋体"/>
          <w:b/>
          <w:bCs/>
          <w:color w:val="auto"/>
          <w:sz w:val="24"/>
          <w:lang w:val="en-US" w:eastAsia="zh-CN"/>
        </w:rPr>
        <w:t xml:space="preserve"> </w:t>
      </w:r>
      <w:r>
        <w:rPr>
          <w:b/>
          <w:bCs/>
        </w:rPr>
        <w:fldChar w:fldCharType="begin"/>
      </w:r>
      <w:r>
        <w:rPr>
          <w:b/>
          <w:bCs/>
        </w:rPr>
        <w:instrText xml:space="preserve"> HYPERLINK "mailto:YZGGZY2076770@163.com。" </w:instrText>
      </w:r>
      <w:r>
        <w:rPr>
          <w:b/>
          <w:bCs/>
        </w:rPr>
        <w:fldChar w:fldCharType="separate"/>
      </w:r>
      <w:r>
        <w:rPr>
          <w:rStyle w:val="31"/>
          <w:rFonts w:hint="eastAsia" w:ascii="宋体" w:cs="宋体"/>
          <w:b/>
          <w:bCs/>
          <w:sz w:val="24"/>
          <w:lang w:val="en-US" w:eastAsia="zh-CN"/>
        </w:rPr>
        <w:t>ztbjyglzx</w:t>
      </w:r>
      <w:r>
        <w:rPr>
          <w:rStyle w:val="31"/>
          <w:rFonts w:hint="eastAsia" w:ascii="宋体" w:cs="宋体"/>
          <w:b/>
          <w:bCs/>
          <w:sz w:val="24"/>
          <w:lang w:val="zh-CN"/>
        </w:rPr>
        <w:t>@163.com</w:t>
      </w:r>
      <w:r>
        <w:rPr>
          <w:rStyle w:val="31"/>
          <w:rFonts w:hint="eastAsia" w:ascii="宋体" w:cs="宋体"/>
          <w:b/>
          <w:bCs/>
          <w:color w:val="auto"/>
          <w:sz w:val="24"/>
          <w:lang w:val="zh-CN"/>
        </w:rPr>
        <w:fldChar w:fldCharType="end"/>
      </w:r>
      <w:r>
        <w:rPr>
          <w:rStyle w:val="31"/>
          <w:rFonts w:hint="eastAsia" w:ascii="宋体" w:cs="宋体"/>
          <w:b/>
          <w:bCs/>
          <w:color w:val="auto"/>
          <w:sz w:val="24"/>
          <w:lang w:val="zh-CN"/>
        </w:rPr>
        <w:fldChar w:fldCharType="end"/>
      </w:r>
      <w:r>
        <w:rPr>
          <w:rStyle w:val="31"/>
          <w:rFonts w:hint="eastAsia" w:ascii="宋体" w:cs="宋体"/>
          <w:b/>
          <w:bCs/>
          <w:color w:val="auto"/>
          <w:sz w:val="24"/>
          <w:lang w:val="zh-CN"/>
        </w:rPr>
        <w:t>。</w:t>
      </w:r>
    </w:p>
    <w:p w14:paraId="49FBD2DC">
      <w:pPr>
        <w:tabs>
          <w:tab w:val="left" w:pos="7095"/>
        </w:tabs>
        <w:spacing w:line="440" w:lineRule="exact"/>
        <w:ind w:firstLine="482" w:firstLineChars="200"/>
        <w:rPr>
          <w:rFonts w:ascii="宋体" w:hAnsi="宋体" w:eastAsia="宋体" w:cs="黑体"/>
          <w:b/>
          <w:bCs/>
          <w:sz w:val="24"/>
          <w:szCs w:val="24"/>
          <w:shd w:val="clear" w:color="auto" w:fill="FFFFFF"/>
        </w:rPr>
      </w:pPr>
      <w:r>
        <w:rPr>
          <w:rFonts w:hint="eastAsia" w:ascii="宋体" w:hAnsi="宋体" w:eastAsia="宋体" w:cs="黑体"/>
          <w:b/>
          <w:bCs/>
          <w:sz w:val="24"/>
          <w:szCs w:val="24"/>
          <w:shd w:val="clear" w:color="auto" w:fill="FFFFFF"/>
        </w:rPr>
        <w:t>六、验收标准：</w:t>
      </w:r>
    </w:p>
    <w:p w14:paraId="5DB11AAB">
      <w:pPr>
        <w:widowControl/>
        <w:shd w:val="clear" w:color="auto" w:fill="FFFFFF"/>
        <w:spacing w:line="360" w:lineRule="auto"/>
        <w:ind w:firstLine="480" w:firstLineChars="200"/>
        <w:contextualSpacing/>
        <w:jc w:val="left"/>
        <w:rPr>
          <w:rFonts w:hint="eastAsia" w:ascii="仿宋" w:hAnsi="仿宋" w:eastAsia="仿宋" w:cs="仿宋"/>
          <w:kern w:val="0"/>
          <w:sz w:val="24"/>
        </w:rPr>
      </w:pPr>
      <w:r>
        <w:rPr>
          <w:rFonts w:hint="eastAsia" w:ascii="仿宋" w:hAnsi="仿宋" w:eastAsia="仿宋" w:cs="仿宋"/>
          <w:kern w:val="0"/>
          <w:sz w:val="24"/>
        </w:rPr>
        <w:t>由采购人成立验收小组,按照采购合同的约定对中标人履约情况进行验收。验收结束后由验收小组出具验收报告,列明各项标准的验收情况及项目总体评价,由验收双方共同签署。</w:t>
      </w:r>
    </w:p>
    <w:p w14:paraId="26444B34">
      <w:pPr>
        <w:spacing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1、项目质量按照国家相关标准、行业标准、地方标准或者其他标准、规范验收；</w:t>
      </w:r>
    </w:p>
    <w:p w14:paraId="0BF3EA27">
      <w:pPr>
        <w:spacing w:line="360" w:lineRule="auto"/>
        <w:ind w:firstLine="480" w:firstLineChars="200"/>
        <w:rPr>
          <w:rFonts w:ascii="仿宋" w:hAnsi="仿宋" w:eastAsia="仿宋" w:cs="仿宋"/>
          <w:kern w:val="0"/>
          <w:sz w:val="24"/>
        </w:rPr>
      </w:pPr>
      <w:r>
        <w:rPr>
          <w:rFonts w:hint="eastAsia" w:ascii="仿宋" w:hAnsi="仿宋" w:eastAsia="仿宋" w:cs="仿宋"/>
          <w:kern w:val="0"/>
          <w:sz w:val="24"/>
        </w:rPr>
        <w:t>2、按照招标文件要求、投标文件响应和承诺验收；</w:t>
      </w:r>
    </w:p>
    <w:p w14:paraId="72EBB446">
      <w:pPr>
        <w:tabs>
          <w:tab w:val="left" w:pos="7095"/>
        </w:tabs>
        <w:spacing w:line="440" w:lineRule="exact"/>
        <w:ind w:firstLine="482" w:firstLineChars="200"/>
        <w:outlineLvl w:val="1"/>
        <w:rPr>
          <w:rFonts w:ascii="宋体" w:hAnsi="宋体" w:eastAsia="宋体" w:cs="黑体"/>
          <w:b/>
          <w:bCs/>
          <w:sz w:val="24"/>
          <w:szCs w:val="24"/>
          <w:shd w:val="clear" w:color="auto" w:fill="FFFFFF"/>
        </w:rPr>
      </w:pPr>
      <w:r>
        <w:rPr>
          <w:rFonts w:hint="eastAsia" w:ascii="宋体" w:hAnsi="宋体" w:eastAsia="宋体" w:cs="黑体"/>
          <w:b/>
          <w:bCs/>
          <w:sz w:val="24"/>
          <w:szCs w:val="24"/>
          <w:shd w:val="clear" w:color="auto" w:fill="FFFFFF"/>
        </w:rPr>
        <w:t>七、采购资金支付</w:t>
      </w:r>
    </w:p>
    <w:p w14:paraId="264C0F57">
      <w:pPr>
        <w:widowControl/>
        <w:shd w:val="clear" w:color="auto" w:fill="FFFFFF"/>
        <w:spacing w:line="440" w:lineRule="exact"/>
        <w:ind w:firstLine="795"/>
        <w:jc w:val="left"/>
        <w:rPr>
          <w:rFonts w:hint="eastAsia" w:ascii="仿宋" w:hAnsi="仿宋" w:eastAsia="仿宋" w:cs="仿宋"/>
          <w:kern w:val="0"/>
          <w:sz w:val="24"/>
        </w:rPr>
      </w:pPr>
      <w:r>
        <w:rPr>
          <w:rFonts w:hint="eastAsia" w:ascii="仿宋" w:hAnsi="仿宋" w:eastAsia="仿宋" w:cs="仿宋"/>
          <w:kern w:val="0"/>
          <w:sz w:val="24"/>
        </w:rPr>
        <w:t>（一）支付方式：财政支付，银行转账。</w:t>
      </w:r>
    </w:p>
    <w:p w14:paraId="0F036D8B">
      <w:pPr>
        <w:widowControl/>
        <w:shd w:val="clear" w:color="auto" w:fill="FFFFFF"/>
        <w:spacing w:line="440" w:lineRule="exact"/>
        <w:ind w:firstLine="795"/>
        <w:jc w:val="left"/>
        <w:rPr>
          <w:rFonts w:hint="eastAsia" w:ascii="仿宋" w:hAnsi="仿宋" w:eastAsia="仿宋" w:cs="仿宋"/>
          <w:kern w:val="0"/>
          <w:sz w:val="24"/>
        </w:rPr>
      </w:pPr>
      <w:r>
        <w:rPr>
          <w:rFonts w:hint="eastAsia" w:ascii="仿宋" w:hAnsi="仿宋" w:eastAsia="仿宋" w:cs="仿宋"/>
          <w:kern w:val="0"/>
          <w:sz w:val="24"/>
        </w:rPr>
        <w:t>（二）支付时间及条件：项目验收合格后，</w:t>
      </w:r>
      <w:r>
        <w:rPr>
          <w:rFonts w:hint="eastAsia" w:ascii="仿宋" w:hAnsi="仿宋" w:eastAsia="仿宋" w:cs="仿宋"/>
          <w:kern w:val="0"/>
          <w:sz w:val="24"/>
          <w:lang w:val="en-US" w:eastAsia="zh-CN"/>
        </w:rPr>
        <w:t>按照合同规定</w:t>
      </w:r>
      <w:r>
        <w:rPr>
          <w:rFonts w:hint="eastAsia" w:ascii="仿宋" w:hAnsi="仿宋" w:eastAsia="仿宋" w:cs="仿宋"/>
          <w:kern w:val="0"/>
          <w:sz w:val="24"/>
        </w:rPr>
        <w:t>一次性支付。</w:t>
      </w:r>
    </w:p>
    <w:p w14:paraId="514A2315">
      <w:pPr>
        <w:tabs>
          <w:tab w:val="left" w:pos="7095"/>
        </w:tabs>
        <w:spacing w:line="440" w:lineRule="exact"/>
        <w:ind w:firstLine="420" w:firstLineChars="200"/>
        <w:rPr>
          <w:rFonts w:ascii="宋体" w:hAnsi="宋体" w:eastAsia="宋体"/>
          <w:szCs w:val="21"/>
        </w:rPr>
      </w:pPr>
    </w:p>
    <w:p w14:paraId="60185310">
      <w:pPr>
        <w:pStyle w:val="32"/>
      </w:pPr>
    </w:p>
    <w:p w14:paraId="7131378C">
      <w:pPr>
        <w:widowControl/>
        <w:jc w:val="left"/>
        <w:rPr>
          <w:rFonts w:cs="宋体" w:asciiTheme="majorEastAsia" w:hAnsiTheme="majorEastAsia" w:eastAsiaTheme="majorEastAsia"/>
          <w:b/>
          <w:kern w:val="0"/>
          <w:sz w:val="32"/>
          <w:szCs w:val="32"/>
        </w:rPr>
      </w:pPr>
      <w:r>
        <w:rPr>
          <w:rFonts w:cs="宋体" w:asciiTheme="majorEastAsia" w:hAnsiTheme="majorEastAsia" w:eastAsiaTheme="majorEastAsia"/>
          <w:b/>
          <w:kern w:val="0"/>
          <w:sz w:val="32"/>
          <w:szCs w:val="32"/>
        </w:rPr>
        <w:br w:type="page"/>
      </w:r>
    </w:p>
    <w:p w14:paraId="65189EF4">
      <w:pPr>
        <w:autoSpaceDE w:val="0"/>
        <w:autoSpaceDN w:val="0"/>
        <w:adjustRightInd w:val="0"/>
        <w:jc w:val="center"/>
        <w:outlineLvl w:val="0"/>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第三章 供应商须知前附表</w:t>
      </w:r>
    </w:p>
    <w:p w14:paraId="7DF78612">
      <w:pPr>
        <w:autoSpaceDE w:val="0"/>
        <w:autoSpaceDN w:val="0"/>
        <w:adjustRightInd w:val="0"/>
        <w:spacing w:line="360" w:lineRule="auto"/>
        <w:ind w:right="-11"/>
        <w:jc w:val="left"/>
        <w:rPr>
          <w:rFonts w:cs="宋体" w:asciiTheme="minorEastAsia" w:hAnsiTheme="minorEastAsia"/>
          <w:b/>
          <w:kern w:val="0"/>
          <w:szCs w:val="21"/>
        </w:rPr>
      </w:pPr>
      <w:r>
        <w:rPr>
          <w:rFonts w:hint="eastAsia" w:cs="微软雅黑"/>
          <w:b/>
          <w:szCs w:val="21"/>
        </w:rPr>
        <w:t>谈判文件</w:t>
      </w:r>
      <w:r>
        <w:rPr>
          <w:rFonts w:hint="eastAsia" w:cs="微软雅黑"/>
          <w:b/>
          <w:szCs w:val="21"/>
          <w:lang w:val="en-US" w:eastAsia="zh-CN"/>
        </w:rPr>
        <w:t>前附表</w:t>
      </w:r>
      <w:r>
        <w:rPr>
          <w:rFonts w:hint="eastAsia" w:cs="微软雅黑"/>
          <w:b/>
          <w:szCs w:val="21"/>
        </w:rPr>
        <w:t>中凡标有</w:t>
      </w:r>
      <w:r>
        <w:rPr>
          <w:rFonts w:hint="eastAsia" w:cs="微软雅黑" w:asciiTheme="minorEastAsia" w:hAnsiTheme="minorEastAsia"/>
          <w:b/>
          <w:szCs w:val="21"/>
        </w:rPr>
        <w:t>★（技术参数中的除外）</w:t>
      </w:r>
      <w:r>
        <w:rPr>
          <w:rFonts w:hint="eastAsia" w:cs="微软雅黑"/>
          <w:b/>
          <w:szCs w:val="21"/>
        </w:rPr>
        <w:t>条款均为实质性要求条款，响应文件须完全响应，未实质响应的，按照无效响应处理。</w:t>
      </w:r>
    </w:p>
    <w:tbl>
      <w:tblPr>
        <w:tblStyle w:val="26"/>
        <w:tblW w:w="98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6"/>
        <w:gridCol w:w="2268"/>
        <w:gridCol w:w="6813"/>
      </w:tblGrid>
      <w:tr w14:paraId="65DE2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806" w:type="dxa"/>
            <w:vAlign w:val="center"/>
          </w:tcPr>
          <w:p w14:paraId="04034983">
            <w:pPr>
              <w:autoSpaceDE w:val="0"/>
              <w:autoSpaceDN w:val="0"/>
              <w:adjustRightInd w:val="0"/>
              <w:spacing w:line="276" w:lineRule="auto"/>
              <w:jc w:val="center"/>
              <w:rPr>
                <w:rFonts w:cs="仿宋_GB2312" w:asciiTheme="minorEastAsia" w:hAnsiTheme="minorEastAsia"/>
                <w:b/>
                <w:szCs w:val="21"/>
              </w:rPr>
            </w:pPr>
            <w:r>
              <w:rPr>
                <w:rFonts w:hint="eastAsia" w:cs="仿宋_GB2312" w:asciiTheme="minorEastAsia" w:hAnsiTheme="minorEastAsia"/>
                <w:b/>
                <w:szCs w:val="21"/>
              </w:rPr>
              <w:t>序号</w:t>
            </w:r>
          </w:p>
        </w:tc>
        <w:tc>
          <w:tcPr>
            <w:tcW w:w="2268" w:type="dxa"/>
            <w:vAlign w:val="center"/>
          </w:tcPr>
          <w:p w14:paraId="6D607AA7">
            <w:pPr>
              <w:autoSpaceDE w:val="0"/>
              <w:autoSpaceDN w:val="0"/>
              <w:adjustRightInd w:val="0"/>
              <w:spacing w:line="276" w:lineRule="auto"/>
              <w:jc w:val="center"/>
              <w:rPr>
                <w:rFonts w:cs="仿宋_GB2312" w:asciiTheme="minorEastAsia" w:hAnsiTheme="minorEastAsia"/>
                <w:b/>
                <w:szCs w:val="21"/>
              </w:rPr>
            </w:pPr>
            <w:r>
              <w:rPr>
                <w:rFonts w:hint="eastAsia" w:cs="仿宋_GB2312" w:asciiTheme="minorEastAsia" w:hAnsiTheme="minorEastAsia"/>
                <w:b/>
                <w:szCs w:val="21"/>
              </w:rPr>
              <w:t>条款名称</w:t>
            </w:r>
          </w:p>
        </w:tc>
        <w:tc>
          <w:tcPr>
            <w:tcW w:w="6813" w:type="dxa"/>
            <w:vAlign w:val="center"/>
          </w:tcPr>
          <w:p w14:paraId="4D4D71AE">
            <w:pPr>
              <w:autoSpaceDE w:val="0"/>
              <w:autoSpaceDN w:val="0"/>
              <w:adjustRightInd w:val="0"/>
              <w:spacing w:line="276" w:lineRule="auto"/>
              <w:jc w:val="center"/>
              <w:rPr>
                <w:rFonts w:cs="仿宋_GB2312" w:asciiTheme="minorEastAsia" w:hAnsiTheme="minorEastAsia"/>
                <w:b/>
                <w:szCs w:val="21"/>
              </w:rPr>
            </w:pPr>
            <w:r>
              <w:rPr>
                <w:rFonts w:hint="eastAsia" w:cs="仿宋_GB2312" w:asciiTheme="minorEastAsia" w:hAnsiTheme="minorEastAsia"/>
                <w:b/>
                <w:szCs w:val="21"/>
              </w:rPr>
              <w:t>说明和要求</w:t>
            </w:r>
          </w:p>
        </w:tc>
      </w:tr>
      <w:tr w14:paraId="24747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8" w:hRule="atLeast"/>
          <w:jc w:val="center"/>
        </w:trPr>
        <w:tc>
          <w:tcPr>
            <w:tcW w:w="806" w:type="dxa"/>
            <w:vAlign w:val="center"/>
          </w:tcPr>
          <w:p w14:paraId="4317BF70">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w:t>
            </w:r>
          </w:p>
        </w:tc>
        <w:tc>
          <w:tcPr>
            <w:tcW w:w="2268" w:type="dxa"/>
            <w:vAlign w:val="center"/>
          </w:tcPr>
          <w:p w14:paraId="7D73BCE4">
            <w:pPr>
              <w:autoSpaceDE w:val="0"/>
              <w:autoSpaceDN w:val="0"/>
              <w:adjustRightInd w:val="0"/>
              <w:spacing w:line="276" w:lineRule="auto"/>
              <w:jc w:val="center"/>
              <w:rPr>
                <w:rFonts w:cs="仿宋_GB2312" w:asciiTheme="minorEastAsia" w:hAnsiTheme="minorEastAsia"/>
                <w:szCs w:val="21"/>
              </w:rPr>
            </w:pPr>
            <w:r>
              <w:rPr>
                <w:rFonts w:hint="eastAsia" w:cs="仿宋_GB2312" w:asciiTheme="minorEastAsia" w:hAnsiTheme="minorEastAsia"/>
                <w:szCs w:val="21"/>
              </w:rPr>
              <w:t>采购项目</w:t>
            </w:r>
          </w:p>
        </w:tc>
        <w:tc>
          <w:tcPr>
            <w:tcW w:w="6813" w:type="dxa"/>
          </w:tcPr>
          <w:p w14:paraId="7C7B59CA">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项目名称：禹州市卫生健康委员会2025年村卫生室平板电脑采购项目（二次）</w:t>
            </w:r>
          </w:p>
          <w:p w14:paraId="2E408C53">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jc w:val="left"/>
              <w:textAlignment w:val="auto"/>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采购编号：YZCG-T2025032-1</w:t>
            </w:r>
          </w:p>
          <w:p w14:paraId="06702FF3">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jc w:val="left"/>
              <w:textAlignment w:val="auto"/>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 xml:space="preserve">交付（服务、完工）时间：合同签订后2日历天内 </w:t>
            </w:r>
          </w:p>
          <w:p w14:paraId="1A57CE05">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jc w:val="left"/>
              <w:textAlignment w:val="auto"/>
              <w:rPr>
                <w:rFonts w:hint="default" w:cs="仿宋_GB2312" w:asciiTheme="minorEastAsia" w:hAnsiTheme="minorEastAsia" w:eastAsiaTheme="minorEastAsia"/>
                <w:szCs w:val="21"/>
                <w:lang w:val="en-US" w:eastAsia="zh-CN"/>
              </w:rPr>
            </w:pPr>
            <w:r>
              <w:rPr>
                <w:rFonts w:hint="eastAsia" w:asciiTheme="minorEastAsia" w:hAnsiTheme="minorEastAsia" w:eastAsiaTheme="minorEastAsia" w:cstheme="minorEastAsia"/>
                <w:kern w:val="2"/>
                <w:sz w:val="21"/>
                <w:szCs w:val="21"/>
                <w:lang w:val="en-US" w:eastAsia="zh-CN" w:bidi="ar-SA"/>
              </w:rPr>
              <w:t>履约地点：符合配备标准的572个村卫生室</w:t>
            </w:r>
          </w:p>
        </w:tc>
      </w:tr>
      <w:tr w14:paraId="3BC96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1" w:hRule="atLeast"/>
          <w:jc w:val="center"/>
        </w:trPr>
        <w:tc>
          <w:tcPr>
            <w:tcW w:w="806" w:type="dxa"/>
            <w:vAlign w:val="center"/>
          </w:tcPr>
          <w:p w14:paraId="63B76FED">
            <w:pPr>
              <w:autoSpaceDE w:val="0"/>
              <w:autoSpaceDN w:val="0"/>
              <w:adjustRightInd w:val="0"/>
              <w:spacing w:line="276" w:lineRule="auto"/>
              <w:jc w:val="center"/>
              <w:rPr>
                <w:rFonts w:cs="TimesNewRomanPSMT" w:asciiTheme="minorEastAsia" w:hAnsiTheme="minorEastAsia"/>
                <w:szCs w:val="21"/>
              </w:rPr>
            </w:pPr>
            <w:r>
              <w:rPr>
                <w:rFonts w:hint="eastAsia" w:cs="TimesNewRomanPSMT" w:asciiTheme="minorEastAsia" w:hAnsiTheme="minorEastAsia"/>
                <w:szCs w:val="21"/>
              </w:rPr>
              <w:t>2</w:t>
            </w:r>
          </w:p>
        </w:tc>
        <w:tc>
          <w:tcPr>
            <w:tcW w:w="2268" w:type="dxa"/>
            <w:vAlign w:val="center"/>
          </w:tcPr>
          <w:p w14:paraId="1A08438F">
            <w:pPr>
              <w:autoSpaceDE w:val="0"/>
              <w:autoSpaceDN w:val="0"/>
              <w:adjustRightInd w:val="0"/>
              <w:spacing w:line="276" w:lineRule="auto"/>
              <w:jc w:val="center"/>
              <w:rPr>
                <w:rFonts w:cs="仿宋_GB2312" w:asciiTheme="minorEastAsia" w:hAnsiTheme="minorEastAsia"/>
                <w:szCs w:val="21"/>
              </w:rPr>
            </w:pPr>
            <w:r>
              <w:rPr>
                <w:rFonts w:hint="eastAsia" w:cs="仿宋_GB2312" w:asciiTheme="minorEastAsia" w:hAnsiTheme="minorEastAsia"/>
                <w:szCs w:val="21"/>
              </w:rPr>
              <w:t>采购人</w:t>
            </w:r>
          </w:p>
        </w:tc>
        <w:tc>
          <w:tcPr>
            <w:tcW w:w="6813" w:type="dxa"/>
            <w:vAlign w:val="center"/>
          </w:tcPr>
          <w:p w14:paraId="7E176EF1">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采购人名称：禹州市</w:t>
            </w:r>
            <w:r>
              <w:rPr>
                <w:rFonts w:hint="eastAsia" w:asciiTheme="minorEastAsia" w:hAnsiTheme="minorEastAsia" w:cstheme="minorEastAsia"/>
                <w:kern w:val="2"/>
                <w:sz w:val="21"/>
                <w:szCs w:val="21"/>
                <w:lang w:val="en-US" w:eastAsia="zh-CN" w:bidi="ar-SA"/>
              </w:rPr>
              <w:t>卫生健康委员会</w:t>
            </w:r>
          </w:p>
          <w:p w14:paraId="59216A70">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jc w:val="left"/>
              <w:textAlignment w:val="auto"/>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地址：禹州市禹王大道东段166号</w:t>
            </w:r>
          </w:p>
          <w:p w14:paraId="78BCA1DE">
            <w:pPr>
              <w:keepNext w:val="0"/>
              <w:keepLines w:val="0"/>
              <w:pageBreakBefore w:val="0"/>
              <w:widowControl/>
              <w:shd w:val="clear" w:color="auto" w:fill="FFFFFF"/>
              <w:kinsoku/>
              <w:wordWrap/>
              <w:overflowPunct/>
              <w:topLinePunct w:val="0"/>
              <w:autoSpaceDE/>
              <w:autoSpaceDN/>
              <w:bidi w:val="0"/>
              <w:adjustRightInd/>
              <w:snapToGrid/>
              <w:spacing w:line="440" w:lineRule="exact"/>
              <w:jc w:val="left"/>
              <w:textAlignment w:val="auto"/>
              <w:rPr>
                <w:rFonts w:hint="eastAsia" w:asciiTheme="minorEastAsia" w:hAnsiTheme="minorEastAsia" w:eastAsiaTheme="minorEastAsia" w:cstheme="minorEastAsia"/>
                <w:color w:val="000000"/>
                <w:szCs w:val="21"/>
                <w:shd w:val="clear" w:color="auto" w:fill="FFFFFF"/>
              </w:rPr>
            </w:pPr>
            <w:r>
              <w:rPr>
                <w:rFonts w:hint="eastAsia" w:asciiTheme="minorEastAsia" w:hAnsiTheme="minorEastAsia" w:eastAsiaTheme="minorEastAsia" w:cstheme="minorEastAsia"/>
                <w:color w:val="000000"/>
                <w:szCs w:val="21"/>
                <w:shd w:val="clear" w:color="auto" w:fill="FFFFFF"/>
              </w:rPr>
              <w:t>联系人：</w:t>
            </w:r>
            <w:r>
              <w:rPr>
                <w:rFonts w:hint="eastAsia" w:asciiTheme="minorEastAsia" w:hAnsiTheme="minorEastAsia" w:cstheme="minorEastAsia"/>
                <w:color w:val="000000"/>
                <w:szCs w:val="21"/>
                <w:shd w:val="clear" w:color="auto" w:fill="FFFFFF"/>
                <w:lang w:val="en-US" w:eastAsia="zh-CN"/>
              </w:rPr>
              <w:t>杨</w:t>
            </w:r>
            <w:r>
              <w:rPr>
                <w:rFonts w:hint="eastAsia" w:asciiTheme="minorEastAsia" w:hAnsiTheme="minorEastAsia" w:eastAsiaTheme="minorEastAsia" w:cstheme="minorEastAsia"/>
                <w:kern w:val="2"/>
                <w:sz w:val="21"/>
                <w:szCs w:val="21"/>
                <w:lang w:val="en-US" w:eastAsia="zh-CN" w:bidi="ar-SA"/>
              </w:rPr>
              <w:t>先生</w:t>
            </w:r>
          </w:p>
          <w:p w14:paraId="6A463258">
            <w:pPr>
              <w:keepNext w:val="0"/>
              <w:keepLines w:val="0"/>
              <w:pageBreakBefore w:val="0"/>
              <w:widowControl/>
              <w:shd w:val="clear" w:color="auto" w:fill="FFFFFF"/>
              <w:kinsoku/>
              <w:wordWrap/>
              <w:overflowPunct/>
              <w:topLinePunct w:val="0"/>
              <w:autoSpaceDE/>
              <w:autoSpaceDN/>
              <w:bidi w:val="0"/>
              <w:adjustRightInd/>
              <w:snapToGrid/>
              <w:spacing w:line="440" w:lineRule="exact"/>
              <w:jc w:val="left"/>
              <w:textAlignment w:val="auto"/>
              <w:rPr>
                <w:rFonts w:hint="default" w:eastAsia="宋体" w:cs="仿宋_GB2312" w:asciiTheme="minorEastAsia" w:hAnsiTheme="minorEastAsia"/>
                <w:color w:val="000000"/>
                <w:szCs w:val="21"/>
                <w:shd w:val="clear" w:color="auto" w:fill="FFFFFF"/>
                <w:lang w:val="en-US" w:eastAsia="zh-CN"/>
              </w:rPr>
            </w:pPr>
            <w:r>
              <w:rPr>
                <w:rFonts w:hint="eastAsia" w:asciiTheme="minorEastAsia" w:hAnsiTheme="minorEastAsia" w:eastAsiaTheme="minorEastAsia" w:cstheme="minorEastAsia"/>
                <w:color w:val="000000"/>
                <w:szCs w:val="21"/>
                <w:shd w:val="clear" w:color="auto" w:fill="FFFFFF"/>
              </w:rPr>
              <w:t>联系电话：</w:t>
            </w:r>
            <w:r>
              <w:rPr>
                <w:rFonts w:hint="eastAsia" w:asciiTheme="minorEastAsia" w:hAnsiTheme="minorEastAsia" w:cstheme="minorEastAsia"/>
                <w:color w:val="000000"/>
                <w:szCs w:val="21"/>
                <w:shd w:val="clear" w:color="auto" w:fill="FFFFFF"/>
                <w:lang w:val="en-US" w:eastAsia="zh-CN"/>
              </w:rPr>
              <w:t>15936356633</w:t>
            </w:r>
          </w:p>
        </w:tc>
      </w:tr>
      <w:tr w14:paraId="34535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806" w:type="dxa"/>
            <w:vAlign w:val="center"/>
          </w:tcPr>
          <w:p w14:paraId="1BE972D2">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3</w:t>
            </w:r>
          </w:p>
        </w:tc>
        <w:tc>
          <w:tcPr>
            <w:tcW w:w="2268" w:type="dxa"/>
            <w:vAlign w:val="center"/>
          </w:tcPr>
          <w:p w14:paraId="769BBDD0">
            <w:pPr>
              <w:autoSpaceDE w:val="0"/>
              <w:autoSpaceDN w:val="0"/>
              <w:adjustRightInd w:val="0"/>
              <w:spacing w:line="276" w:lineRule="auto"/>
              <w:jc w:val="center"/>
              <w:rPr>
                <w:rFonts w:cs="仿宋_GB2312" w:asciiTheme="minorEastAsia" w:hAnsiTheme="minorEastAsia"/>
                <w:szCs w:val="21"/>
              </w:rPr>
            </w:pPr>
            <w:r>
              <w:rPr>
                <w:rFonts w:hint="eastAsia" w:cs="仿宋_GB2312" w:asciiTheme="minorEastAsia" w:hAnsiTheme="minorEastAsia"/>
                <w:szCs w:val="21"/>
              </w:rPr>
              <w:t>集中采购机构</w:t>
            </w:r>
          </w:p>
        </w:tc>
        <w:tc>
          <w:tcPr>
            <w:tcW w:w="6813" w:type="dxa"/>
            <w:vAlign w:val="center"/>
          </w:tcPr>
          <w:p w14:paraId="71B21AE1">
            <w:pPr>
              <w:autoSpaceDE w:val="0"/>
              <w:autoSpaceDN w:val="0"/>
              <w:adjustRightInd w:val="0"/>
              <w:spacing w:line="360" w:lineRule="auto"/>
              <w:jc w:val="left"/>
              <w:rPr>
                <w:rFonts w:cs="仿宋_GB2312" w:asciiTheme="minorEastAsia" w:hAnsiTheme="minorEastAsia"/>
                <w:szCs w:val="21"/>
              </w:rPr>
            </w:pPr>
            <w:r>
              <w:rPr>
                <w:rFonts w:hint="eastAsia" w:cs="仿宋_GB2312" w:asciiTheme="minorEastAsia" w:hAnsiTheme="minorEastAsia"/>
                <w:szCs w:val="21"/>
              </w:rPr>
              <w:t>名称：禹州市政府采购中心</w:t>
            </w:r>
          </w:p>
          <w:p w14:paraId="67718E95">
            <w:pPr>
              <w:autoSpaceDE w:val="0"/>
              <w:autoSpaceDN w:val="0"/>
              <w:adjustRightInd w:val="0"/>
              <w:spacing w:line="360" w:lineRule="auto"/>
              <w:jc w:val="left"/>
              <w:rPr>
                <w:rFonts w:cs="仿宋_GB2312" w:asciiTheme="minorEastAsia" w:hAnsiTheme="minorEastAsia"/>
                <w:szCs w:val="21"/>
              </w:rPr>
            </w:pPr>
            <w:r>
              <w:rPr>
                <w:rFonts w:hint="eastAsia" w:cs="仿宋_GB2312" w:asciiTheme="minorEastAsia" w:hAnsiTheme="minorEastAsia"/>
                <w:szCs w:val="21"/>
              </w:rPr>
              <w:t>地址：禹州市行政服务中心楼</w:t>
            </w:r>
            <w:r>
              <w:rPr>
                <w:rFonts w:hint="eastAsia" w:cs="仿宋_GB2312" w:asciiTheme="minorEastAsia" w:hAnsiTheme="minorEastAsia"/>
                <w:szCs w:val="21"/>
                <w:lang w:val="en-US" w:eastAsia="zh-CN"/>
              </w:rPr>
              <w:t>8</w:t>
            </w:r>
            <w:r>
              <w:rPr>
                <w:rFonts w:hint="eastAsia" w:cs="仿宋_GB2312" w:asciiTheme="minorEastAsia" w:hAnsiTheme="minorEastAsia"/>
                <w:szCs w:val="21"/>
              </w:rPr>
              <w:t>楼</w:t>
            </w:r>
          </w:p>
          <w:p w14:paraId="470C707E">
            <w:pPr>
              <w:autoSpaceDE w:val="0"/>
              <w:autoSpaceDN w:val="0"/>
              <w:adjustRightInd w:val="0"/>
              <w:spacing w:line="360" w:lineRule="auto"/>
              <w:jc w:val="left"/>
              <w:rPr>
                <w:rFonts w:cs="仿宋_GB2312" w:asciiTheme="minorEastAsia" w:hAnsiTheme="minorEastAsia"/>
                <w:szCs w:val="21"/>
              </w:rPr>
            </w:pPr>
            <w:r>
              <w:rPr>
                <w:rFonts w:hint="eastAsia" w:cs="仿宋_GB2312" w:asciiTheme="minorEastAsia" w:hAnsiTheme="minorEastAsia"/>
                <w:szCs w:val="21"/>
              </w:rPr>
              <w:t>联系人：</w:t>
            </w:r>
            <w:r>
              <w:rPr>
                <w:rFonts w:hint="eastAsia" w:cs="仿宋_GB2312" w:asciiTheme="minorEastAsia" w:hAnsiTheme="minorEastAsia"/>
                <w:szCs w:val="21"/>
                <w:lang w:val="en-US" w:eastAsia="zh-CN"/>
              </w:rPr>
              <w:t>方女士</w:t>
            </w:r>
            <w:r>
              <w:rPr>
                <w:rFonts w:hint="eastAsia" w:cs="仿宋_GB2312" w:asciiTheme="minorEastAsia" w:hAnsiTheme="minorEastAsia"/>
                <w:szCs w:val="21"/>
              </w:rPr>
              <w:t xml:space="preserve">             电话：0374-2077111</w:t>
            </w:r>
          </w:p>
        </w:tc>
      </w:tr>
      <w:tr w14:paraId="76F54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5" w:hRule="atLeast"/>
          <w:jc w:val="center"/>
        </w:trPr>
        <w:tc>
          <w:tcPr>
            <w:tcW w:w="806" w:type="dxa"/>
            <w:vMerge w:val="restart"/>
            <w:vAlign w:val="center"/>
          </w:tcPr>
          <w:p w14:paraId="68B768C9">
            <w:pPr>
              <w:autoSpaceDE w:val="0"/>
              <w:autoSpaceDN w:val="0"/>
              <w:adjustRightInd w:val="0"/>
              <w:spacing w:line="276" w:lineRule="auto"/>
              <w:jc w:val="center"/>
              <w:rPr>
                <w:rFonts w:ascii="宋体" w:hAnsi="宋体" w:eastAsia="宋体" w:cs="黑体"/>
                <w:szCs w:val="21"/>
              </w:rPr>
            </w:pPr>
            <w:r>
              <w:rPr>
                <w:rFonts w:hint="eastAsia" w:ascii="宋体" w:hAnsi="宋体" w:eastAsia="宋体" w:cs="黑体"/>
                <w:szCs w:val="21"/>
              </w:rPr>
              <w:t>4</w:t>
            </w:r>
          </w:p>
        </w:tc>
        <w:tc>
          <w:tcPr>
            <w:tcW w:w="2268" w:type="dxa"/>
            <w:vMerge w:val="restart"/>
            <w:vAlign w:val="center"/>
          </w:tcPr>
          <w:p w14:paraId="49DBFF5F">
            <w:pPr>
              <w:autoSpaceDE w:val="0"/>
              <w:autoSpaceDN w:val="0"/>
              <w:adjustRightInd w:val="0"/>
              <w:spacing w:line="276" w:lineRule="auto"/>
              <w:jc w:val="center"/>
              <w:rPr>
                <w:rFonts w:ascii="宋体" w:hAnsi="宋体" w:eastAsia="宋体" w:cs="仿宋_GB2312"/>
                <w:szCs w:val="21"/>
              </w:rPr>
            </w:pPr>
            <w:r>
              <w:rPr>
                <w:rFonts w:hint="eastAsia" w:ascii="宋体" w:hAnsi="宋体" w:eastAsia="宋体" w:cs="微软雅黑"/>
                <w:b/>
                <w:szCs w:val="21"/>
              </w:rPr>
              <w:t>★</w:t>
            </w:r>
            <w:r>
              <w:rPr>
                <w:rFonts w:hint="eastAsia" w:ascii="宋体" w:hAnsi="宋体" w:eastAsia="宋体" w:cs="仿宋_GB2312"/>
                <w:szCs w:val="21"/>
              </w:rPr>
              <w:t>供应商资格</w:t>
            </w:r>
          </w:p>
        </w:tc>
        <w:tc>
          <w:tcPr>
            <w:tcW w:w="6813" w:type="dxa"/>
            <w:vAlign w:val="center"/>
          </w:tcPr>
          <w:p w14:paraId="46058E98">
            <w:pPr>
              <w:autoSpaceDE w:val="0"/>
              <w:autoSpaceDN w:val="0"/>
              <w:adjustRightInd w:val="0"/>
              <w:spacing w:line="360" w:lineRule="auto"/>
              <w:jc w:val="left"/>
              <w:rPr>
                <w:rFonts w:cs="仿宋_GB2312" w:asciiTheme="minorEastAsia" w:hAnsiTheme="minorEastAsia"/>
                <w:b/>
                <w:color w:val="000000" w:themeColor="text1"/>
                <w:szCs w:val="21"/>
                <w:shd w:val="clear" w:color="auto" w:fill="FFFFFF"/>
                <w14:textFill>
                  <w14:solidFill>
                    <w14:schemeClr w14:val="tx1"/>
                  </w14:solidFill>
                </w14:textFill>
              </w:rPr>
            </w:pPr>
            <w:r>
              <w:rPr>
                <w:rFonts w:hint="eastAsia" w:cs="仿宋_GB2312" w:asciiTheme="minorEastAsia" w:hAnsiTheme="minorEastAsia"/>
                <w:b/>
                <w:color w:val="000000" w:themeColor="text1"/>
                <w:szCs w:val="21"/>
                <w:shd w:val="clear" w:color="auto" w:fill="FFFFFF"/>
                <w14:textFill>
                  <w14:solidFill>
                    <w14:schemeClr w14:val="tx1"/>
                  </w14:solidFill>
                </w14:textFill>
              </w:rPr>
              <w:t>符合《</w:t>
            </w:r>
            <w:r>
              <w:rPr>
                <w:rFonts w:hint="eastAsia" w:cs="仿宋_GB2312" w:asciiTheme="minorEastAsia" w:hAnsiTheme="minorEastAsia"/>
                <w:b/>
                <w:color w:val="000000" w:themeColor="text1"/>
                <w:szCs w:val="21"/>
                <w:shd w:val="clear" w:color="auto" w:fill="FFFFFF"/>
                <w:lang w:val="en-US" w:eastAsia="zh-CN"/>
                <w14:textFill>
                  <w14:solidFill>
                    <w14:schemeClr w14:val="tx1"/>
                  </w14:solidFill>
                </w14:textFill>
              </w:rPr>
              <w:t>中华人民共和国</w:t>
            </w:r>
            <w:r>
              <w:rPr>
                <w:rFonts w:hint="eastAsia" w:cs="仿宋_GB2312" w:asciiTheme="minorEastAsia" w:hAnsiTheme="minorEastAsia"/>
                <w:b/>
                <w:color w:val="000000" w:themeColor="text1"/>
                <w:szCs w:val="21"/>
                <w:shd w:val="clear" w:color="auto" w:fill="FFFFFF"/>
                <w14:textFill>
                  <w14:solidFill>
                    <w14:schemeClr w14:val="tx1"/>
                  </w14:solidFill>
                </w14:textFill>
              </w:rPr>
              <w:t>政府采购法》第二十二条规定</w:t>
            </w:r>
          </w:p>
          <w:p w14:paraId="692AA5C6">
            <w:pPr>
              <w:autoSpaceDE w:val="0"/>
              <w:autoSpaceDN w:val="0"/>
              <w:adjustRightInd w:val="0"/>
              <w:spacing w:line="360" w:lineRule="auto"/>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1．具有独立承担民事责任的能力；</w:t>
            </w:r>
          </w:p>
          <w:p w14:paraId="2334BB66">
            <w:pPr>
              <w:autoSpaceDE w:val="0"/>
              <w:autoSpaceDN w:val="0"/>
              <w:adjustRightInd w:val="0"/>
              <w:spacing w:line="360" w:lineRule="auto"/>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2．具有良好的商业信誉和健全的财务会计制度；</w:t>
            </w:r>
          </w:p>
          <w:p w14:paraId="7734BE16">
            <w:pPr>
              <w:autoSpaceDE w:val="0"/>
              <w:autoSpaceDN w:val="0"/>
              <w:adjustRightInd w:val="0"/>
              <w:spacing w:line="360" w:lineRule="auto"/>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3．具有履行合同所必需的设备和专业技术能力；</w:t>
            </w:r>
          </w:p>
          <w:p w14:paraId="1B71DD25">
            <w:pPr>
              <w:autoSpaceDE w:val="0"/>
              <w:autoSpaceDN w:val="0"/>
              <w:adjustRightInd w:val="0"/>
              <w:spacing w:line="360" w:lineRule="auto"/>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4．具有依法缴纳税收和社会保障资金的良好记录；</w:t>
            </w:r>
          </w:p>
          <w:p w14:paraId="3EA9EC2A">
            <w:pPr>
              <w:autoSpaceDE w:val="0"/>
              <w:autoSpaceDN w:val="0"/>
              <w:adjustRightInd w:val="0"/>
              <w:spacing w:line="360" w:lineRule="auto"/>
              <w:rPr>
                <w:rFonts w:cs="仿宋_GB2312"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5．参加政府采购活动前三年内，在经营活动中没有重大违法记录；</w:t>
            </w:r>
          </w:p>
        </w:tc>
      </w:tr>
      <w:tr w14:paraId="101E7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9" w:hRule="atLeast"/>
          <w:jc w:val="center"/>
        </w:trPr>
        <w:tc>
          <w:tcPr>
            <w:tcW w:w="806" w:type="dxa"/>
            <w:vMerge w:val="continue"/>
            <w:vAlign w:val="center"/>
          </w:tcPr>
          <w:p w14:paraId="42863DEC">
            <w:pPr>
              <w:autoSpaceDE w:val="0"/>
              <w:autoSpaceDN w:val="0"/>
              <w:adjustRightInd w:val="0"/>
              <w:spacing w:line="276" w:lineRule="auto"/>
              <w:jc w:val="center"/>
              <w:rPr>
                <w:rFonts w:cs="黑体" w:asciiTheme="minorEastAsia" w:hAnsiTheme="minorEastAsia"/>
                <w:szCs w:val="21"/>
              </w:rPr>
            </w:pPr>
          </w:p>
        </w:tc>
        <w:tc>
          <w:tcPr>
            <w:tcW w:w="2268" w:type="dxa"/>
            <w:vMerge w:val="continue"/>
            <w:vAlign w:val="center"/>
          </w:tcPr>
          <w:p w14:paraId="36EA73C0">
            <w:pPr>
              <w:autoSpaceDE w:val="0"/>
              <w:autoSpaceDN w:val="0"/>
              <w:adjustRightInd w:val="0"/>
              <w:spacing w:line="276" w:lineRule="auto"/>
              <w:jc w:val="center"/>
              <w:rPr>
                <w:rFonts w:cs="微软雅黑" w:asciiTheme="minorEastAsia" w:hAnsiTheme="minorEastAsia"/>
                <w:b/>
                <w:szCs w:val="21"/>
              </w:rPr>
            </w:pPr>
          </w:p>
        </w:tc>
        <w:tc>
          <w:tcPr>
            <w:tcW w:w="6813" w:type="dxa"/>
            <w:vAlign w:val="center"/>
          </w:tcPr>
          <w:p w14:paraId="6C518E9C">
            <w:pPr>
              <w:autoSpaceDE w:val="0"/>
              <w:autoSpaceDN w:val="0"/>
              <w:adjustRightInd w:val="0"/>
              <w:spacing w:line="276" w:lineRule="auto"/>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注：1、供应商在投标时，提供《禹州市政府采购供应商信用承诺函》（详见谈判文件第八章3.5格式），无需再提交上述证明材料。</w:t>
            </w:r>
          </w:p>
          <w:p w14:paraId="3AA9E782">
            <w:pPr>
              <w:autoSpaceDE w:val="0"/>
              <w:autoSpaceDN w:val="0"/>
              <w:adjustRightInd w:val="0"/>
              <w:spacing w:line="276" w:lineRule="auto"/>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2、采购人有权在签订合同前要求成交供应商提供相关证明材料以核实成交供应商承诺事项的真实性。</w:t>
            </w:r>
          </w:p>
          <w:p w14:paraId="3CEC01D9">
            <w:pPr>
              <w:adjustRightInd w:val="0"/>
              <w:spacing w:line="360" w:lineRule="auto"/>
              <w:jc w:val="left"/>
              <w:rPr>
                <w:rFonts w:cs="仿宋_GB2312" w:asciiTheme="minorEastAsia" w:hAnsiTheme="minorEastAsia"/>
                <w:b/>
                <w:color w:val="000000" w:themeColor="text1"/>
                <w:szCs w:val="21"/>
                <w:shd w:val="clear" w:color="auto" w:fill="FFFFFF"/>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3、供应商对信用承诺内容的真实性、合法性、有效性负责。如作出虚假信用承诺，视同为“提供虚假材料谋取中标”的违法行为。</w:t>
            </w:r>
          </w:p>
        </w:tc>
      </w:tr>
      <w:tr w14:paraId="324B5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7539196D">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5</w:t>
            </w:r>
          </w:p>
        </w:tc>
        <w:tc>
          <w:tcPr>
            <w:tcW w:w="2268" w:type="dxa"/>
            <w:vAlign w:val="center"/>
          </w:tcPr>
          <w:p w14:paraId="0A057083">
            <w:pPr>
              <w:autoSpaceDE w:val="0"/>
              <w:autoSpaceDN w:val="0"/>
              <w:adjustRightInd w:val="0"/>
              <w:spacing w:line="276" w:lineRule="auto"/>
              <w:jc w:val="center"/>
              <w:rPr>
                <w:rFonts w:cs="宋体" w:asciiTheme="minorEastAsia" w:hAnsiTheme="minorEastAsia"/>
                <w:bCs/>
                <w:szCs w:val="21"/>
                <w:lang w:val="zh-CN"/>
              </w:rPr>
            </w:pPr>
            <w:r>
              <w:rPr>
                <w:rFonts w:hint="eastAsia" w:cs="微软雅黑" w:asciiTheme="minorEastAsia" w:hAnsiTheme="minorEastAsia"/>
                <w:b/>
                <w:szCs w:val="21"/>
              </w:rPr>
              <w:t>★</w:t>
            </w:r>
            <w:r>
              <w:rPr>
                <w:rFonts w:hint="eastAsia" w:cs="宋体" w:asciiTheme="minorEastAsia" w:hAnsiTheme="minorEastAsia"/>
                <w:bCs/>
                <w:szCs w:val="21"/>
                <w:lang w:val="zh-CN"/>
              </w:rPr>
              <w:t>联合体响应</w:t>
            </w:r>
          </w:p>
        </w:tc>
        <w:tc>
          <w:tcPr>
            <w:tcW w:w="6813" w:type="dxa"/>
            <w:vAlign w:val="center"/>
          </w:tcPr>
          <w:p w14:paraId="0C90C2EA">
            <w:pPr>
              <w:autoSpaceDE w:val="0"/>
              <w:autoSpaceDN w:val="0"/>
              <w:adjustRightInd w:val="0"/>
              <w:spacing w:line="276" w:lineRule="auto"/>
              <w:rPr>
                <w:rFonts w:cs="宋体" w:asciiTheme="minorEastAsia" w:hAnsiTheme="minorEastAsia"/>
                <w:bCs/>
                <w:szCs w:val="21"/>
                <w:lang w:val="zh-CN"/>
              </w:rPr>
            </w:pPr>
            <w:r>
              <w:rPr>
                <w:rFonts w:hint="eastAsia" w:cs="宋体" w:asciiTheme="minorEastAsia" w:hAnsiTheme="minorEastAsia"/>
                <w:kern w:val="0"/>
                <w:szCs w:val="21"/>
              </w:rPr>
              <w:t>本项目</w:t>
            </w: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kern w:val="0"/>
                <w:szCs w:val="21"/>
              </w:rPr>
              <w:t>不接受</w:t>
            </w:r>
            <w:r>
              <w:rPr>
                <w:rFonts w:hint="eastAsia" w:cs="宋体" w:asciiTheme="minorEastAsia" w:hAnsiTheme="minorEastAsia"/>
                <w:bCs/>
                <w:szCs w:val="21"/>
                <w:lang w:val="zh-CN"/>
              </w:rPr>
              <w:t>□接受</w:t>
            </w:r>
            <w:r>
              <w:rPr>
                <w:rFonts w:hint="eastAsia" w:cs="宋体" w:asciiTheme="minorEastAsia" w:hAnsiTheme="minorEastAsia"/>
                <w:kern w:val="0"/>
                <w:szCs w:val="21"/>
              </w:rPr>
              <w:t>联合体响应</w:t>
            </w:r>
          </w:p>
        </w:tc>
      </w:tr>
      <w:tr w14:paraId="07582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2EDEE98F">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6</w:t>
            </w:r>
          </w:p>
        </w:tc>
        <w:tc>
          <w:tcPr>
            <w:tcW w:w="2268" w:type="dxa"/>
            <w:vAlign w:val="center"/>
          </w:tcPr>
          <w:p w14:paraId="03DB2DB4">
            <w:pPr>
              <w:autoSpaceDE w:val="0"/>
              <w:autoSpaceDN w:val="0"/>
              <w:adjustRightInd w:val="0"/>
              <w:spacing w:line="276" w:lineRule="auto"/>
              <w:jc w:val="center"/>
              <w:rPr>
                <w:rFonts w:cs="宋体" w:asciiTheme="minorEastAsia" w:hAnsiTheme="minorEastAsia"/>
                <w:bCs/>
                <w:szCs w:val="21"/>
                <w:lang w:val="zh-CN"/>
              </w:rPr>
            </w:pPr>
            <w:r>
              <w:rPr>
                <w:rFonts w:hint="eastAsia" w:cs="微软雅黑" w:asciiTheme="minorEastAsia" w:hAnsiTheme="minorEastAsia"/>
                <w:b/>
                <w:szCs w:val="21"/>
              </w:rPr>
              <w:t>★</w:t>
            </w:r>
            <w:r>
              <w:rPr>
                <w:rFonts w:hint="eastAsia" w:cs="宋体" w:asciiTheme="minorEastAsia" w:hAnsiTheme="minorEastAsia"/>
                <w:bCs/>
                <w:szCs w:val="21"/>
                <w:lang w:val="zh-CN"/>
              </w:rPr>
              <w:t>预算金额</w:t>
            </w:r>
          </w:p>
        </w:tc>
        <w:tc>
          <w:tcPr>
            <w:tcW w:w="6813" w:type="dxa"/>
            <w:vAlign w:val="center"/>
          </w:tcPr>
          <w:p w14:paraId="6B4B215B">
            <w:pPr>
              <w:autoSpaceDE w:val="0"/>
              <w:autoSpaceDN w:val="0"/>
              <w:adjustRightInd w:val="0"/>
              <w:spacing w:line="276" w:lineRule="auto"/>
              <w:rPr>
                <w:rFonts w:cs="宋体" w:asciiTheme="minorEastAsia" w:hAnsiTheme="minorEastAsia"/>
                <w:bCs/>
                <w:szCs w:val="21"/>
                <w:lang w:val="zh-CN"/>
              </w:rPr>
            </w:pPr>
            <w:r>
              <w:rPr>
                <w:rFonts w:hint="eastAsia" w:cs="宋体" w:asciiTheme="minorEastAsia" w:hAnsiTheme="minorEastAsia"/>
                <w:color w:val="000000" w:themeColor="text1"/>
                <w:szCs w:val="21"/>
                <w:lang w:val="en-US" w:eastAsia="zh-CN"/>
                <w14:textFill>
                  <w14:solidFill>
                    <w14:schemeClr w14:val="tx1"/>
                  </w14:solidFill>
                </w14:textFill>
              </w:rPr>
              <w:t>970400.00元</w:t>
            </w:r>
            <w:r>
              <w:rPr>
                <w:rFonts w:hint="eastAsia" w:cs="宋体" w:asciiTheme="minorEastAsia" w:hAnsiTheme="minorEastAsia"/>
                <w:color w:val="000000" w:themeColor="text1"/>
                <w:szCs w:val="21"/>
                <w:lang w:val="zh-CN"/>
                <w14:textFill>
                  <w14:solidFill>
                    <w14:schemeClr w14:val="tx1"/>
                  </w14:solidFill>
                </w14:textFill>
              </w:rPr>
              <w:t>，超出</w:t>
            </w:r>
            <w:r>
              <w:rPr>
                <w:rFonts w:hint="eastAsia" w:cs="宋体" w:asciiTheme="minorEastAsia" w:hAnsiTheme="minorEastAsia"/>
                <w:bCs/>
                <w:szCs w:val="21"/>
                <w:lang w:val="zh-CN"/>
              </w:rPr>
              <w:t>预算金额的响应无效。</w:t>
            </w:r>
          </w:p>
        </w:tc>
      </w:tr>
      <w:tr w14:paraId="23BD0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806" w:type="dxa"/>
            <w:vAlign w:val="center"/>
          </w:tcPr>
          <w:p w14:paraId="70797F2C">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7</w:t>
            </w:r>
          </w:p>
        </w:tc>
        <w:tc>
          <w:tcPr>
            <w:tcW w:w="2268" w:type="dxa"/>
            <w:vAlign w:val="center"/>
          </w:tcPr>
          <w:p w14:paraId="556B5E41">
            <w:pPr>
              <w:autoSpaceDE w:val="0"/>
              <w:autoSpaceDN w:val="0"/>
              <w:adjustRightInd w:val="0"/>
              <w:spacing w:line="276" w:lineRule="auto"/>
              <w:jc w:val="center"/>
              <w:rPr>
                <w:rFonts w:cs="宋体" w:asciiTheme="minorEastAsia" w:hAnsiTheme="minorEastAsia"/>
                <w:bCs/>
                <w:szCs w:val="21"/>
                <w:lang w:val="zh-CN"/>
              </w:rPr>
            </w:pPr>
            <w:r>
              <w:rPr>
                <w:rFonts w:cs="宋体" w:asciiTheme="minorEastAsia" w:hAnsiTheme="minorEastAsia"/>
                <w:bCs/>
                <w:szCs w:val="21"/>
                <w:lang w:val="zh-CN"/>
              </w:rPr>
              <w:t>现场考察</w:t>
            </w:r>
          </w:p>
        </w:tc>
        <w:tc>
          <w:tcPr>
            <w:tcW w:w="6813" w:type="dxa"/>
            <w:vAlign w:val="center"/>
          </w:tcPr>
          <w:p w14:paraId="106821CB">
            <w:pPr>
              <w:autoSpaceDE w:val="0"/>
              <w:autoSpaceDN w:val="0"/>
              <w:adjustRightInd w:val="0"/>
              <w:spacing w:line="360" w:lineRule="auto"/>
              <w:rPr>
                <w:rFonts w:cs="宋体" w:asciiTheme="minorEastAsia" w:hAnsiTheme="minorEastAsia"/>
                <w:kern w:val="0"/>
                <w:szCs w:val="21"/>
                <w:lang w:val="zh-CN"/>
              </w:rPr>
            </w:pP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bCs/>
                <w:szCs w:val="21"/>
                <w:lang w:val="zh-CN"/>
              </w:rPr>
              <w:t>不组织</w:t>
            </w:r>
          </w:p>
          <w:p w14:paraId="6A5709D8">
            <w:pPr>
              <w:autoSpaceDE w:val="0"/>
              <w:autoSpaceDN w:val="0"/>
              <w:adjustRightInd w:val="0"/>
              <w:spacing w:line="360" w:lineRule="auto"/>
              <w:rPr>
                <w:rFonts w:cs="宋体" w:asciiTheme="minorEastAsia" w:hAnsiTheme="minorEastAsia"/>
                <w:bCs/>
                <w:szCs w:val="21"/>
                <w:lang w:val="zh-CN"/>
              </w:rPr>
            </w:pPr>
            <w:r>
              <w:rPr>
                <w:rFonts w:hint="eastAsia" w:cs="宋体" w:asciiTheme="minorEastAsia" w:hAnsiTheme="minorEastAsia"/>
                <w:b/>
                <w:bCs/>
                <w:szCs w:val="21"/>
                <w:lang w:val="zh-CN"/>
              </w:rPr>
              <w:t>□</w:t>
            </w:r>
            <w:r>
              <w:rPr>
                <w:rFonts w:hint="eastAsia" w:cs="宋体" w:asciiTheme="minorEastAsia" w:hAnsiTheme="minorEastAsia"/>
                <w:bCs/>
                <w:szCs w:val="21"/>
                <w:lang w:val="zh-CN"/>
              </w:rPr>
              <w:t>组织，时间：      地点：</w:t>
            </w:r>
          </w:p>
        </w:tc>
      </w:tr>
      <w:tr w14:paraId="5149C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806" w:type="dxa"/>
            <w:vAlign w:val="center"/>
          </w:tcPr>
          <w:p w14:paraId="20399078">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8</w:t>
            </w:r>
          </w:p>
        </w:tc>
        <w:tc>
          <w:tcPr>
            <w:tcW w:w="2268" w:type="dxa"/>
            <w:vAlign w:val="center"/>
          </w:tcPr>
          <w:p w14:paraId="20C87E82">
            <w:pPr>
              <w:autoSpaceDE w:val="0"/>
              <w:autoSpaceDN w:val="0"/>
              <w:adjustRightInd w:val="0"/>
              <w:spacing w:line="276" w:lineRule="auto"/>
              <w:jc w:val="center"/>
              <w:rPr>
                <w:rFonts w:cs="宋体" w:asciiTheme="minorEastAsia" w:hAnsiTheme="minorEastAsia"/>
                <w:bCs/>
                <w:szCs w:val="21"/>
                <w:lang w:val="zh-CN"/>
              </w:rPr>
            </w:pPr>
            <w:r>
              <w:rPr>
                <w:rFonts w:hint="eastAsia" w:cs="宋体" w:asciiTheme="minorEastAsia" w:hAnsiTheme="minorEastAsia"/>
                <w:bCs/>
                <w:szCs w:val="21"/>
                <w:lang w:val="zh-CN"/>
              </w:rPr>
              <w:t>谈判</w:t>
            </w:r>
            <w:r>
              <w:rPr>
                <w:rFonts w:cs="宋体" w:asciiTheme="minorEastAsia" w:hAnsiTheme="minorEastAsia"/>
                <w:bCs/>
                <w:szCs w:val="21"/>
                <w:lang w:val="zh-CN"/>
              </w:rPr>
              <w:t>前答疑会</w:t>
            </w:r>
          </w:p>
        </w:tc>
        <w:tc>
          <w:tcPr>
            <w:tcW w:w="6813" w:type="dxa"/>
            <w:vAlign w:val="center"/>
          </w:tcPr>
          <w:p w14:paraId="4EC697A8">
            <w:pPr>
              <w:autoSpaceDE w:val="0"/>
              <w:autoSpaceDN w:val="0"/>
              <w:adjustRightInd w:val="0"/>
              <w:spacing w:line="360" w:lineRule="auto"/>
              <w:rPr>
                <w:rFonts w:cs="宋体" w:asciiTheme="minorEastAsia" w:hAnsiTheme="minorEastAsia"/>
                <w:kern w:val="0"/>
                <w:szCs w:val="21"/>
                <w:lang w:val="zh-CN"/>
              </w:rPr>
            </w:pP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bCs/>
                <w:szCs w:val="21"/>
                <w:lang w:val="zh-CN"/>
              </w:rPr>
              <w:t>不召开</w:t>
            </w:r>
          </w:p>
          <w:p w14:paraId="0FE1E8DC">
            <w:pPr>
              <w:autoSpaceDE w:val="0"/>
              <w:autoSpaceDN w:val="0"/>
              <w:adjustRightInd w:val="0"/>
              <w:spacing w:line="360" w:lineRule="auto"/>
              <w:rPr>
                <w:rFonts w:cs="宋体" w:asciiTheme="minorEastAsia" w:hAnsiTheme="minorEastAsia"/>
                <w:bCs/>
                <w:szCs w:val="21"/>
                <w:lang w:val="zh-CN"/>
              </w:rPr>
            </w:pPr>
            <w:r>
              <w:rPr>
                <w:rFonts w:hint="eastAsia" w:cs="宋体" w:asciiTheme="minorEastAsia" w:hAnsiTheme="minorEastAsia"/>
                <w:bCs/>
                <w:szCs w:val="21"/>
                <w:lang w:val="zh-CN"/>
              </w:rPr>
              <w:t>□召开，时间：      地点：</w:t>
            </w:r>
          </w:p>
        </w:tc>
      </w:tr>
      <w:tr w14:paraId="3DB1D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2399E6C9">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9</w:t>
            </w:r>
          </w:p>
        </w:tc>
        <w:tc>
          <w:tcPr>
            <w:tcW w:w="2268" w:type="dxa"/>
            <w:vAlign w:val="center"/>
          </w:tcPr>
          <w:p w14:paraId="3C4214A6">
            <w:pPr>
              <w:autoSpaceDE w:val="0"/>
              <w:autoSpaceDN w:val="0"/>
              <w:adjustRightInd w:val="0"/>
              <w:spacing w:line="276" w:lineRule="auto"/>
              <w:jc w:val="center"/>
              <w:rPr>
                <w:rFonts w:cs="仿宋_GB2312" w:asciiTheme="minorEastAsia" w:hAnsiTheme="minorEastAsia"/>
                <w:szCs w:val="21"/>
              </w:rPr>
            </w:pPr>
            <w:r>
              <w:rPr>
                <w:rFonts w:hint="eastAsia" w:cs="仿宋_GB2312" w:asciiTheme="minorEastAsia" w:hAnsiTheme="minorEastAsia"/>
                <w:szCs w:val="21"/>
              </w:rPr>
              <w:t>进口产品参与</w:t>
            </w:r>
          </w:p>
        </w:tc>
        <w:tc>
          <w:tcPr>
            <w:tcW w:w="6813" w:type="dxa"/>
            <w:vAlign w:val="center"/>
          </w:tcPr>
          <w:p w14:paraId="77220A96">
            <w:pPr>
              <w:autoSpaceDE w:val="0"/>
              <w:autoSpaceDN w:val="0"/>
              <w:adjustRightInd w:val="0"/>
              <w:spacing w:line="276" w:lineRule="auto"/>
              <w:rPr>
                <w:rFonts w:asciiTheme="minorEastAsia" w:hAnsiTheme="minorEastAsia"/>
                <w:szCs w:val="21"/>
              </w:rPr>
            </w:pP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bCs/>
                <w:szCs w:val="21"/>
                <w:lang w:val="zh-CN"/>
              </w:rPr>
              <w:t xml:space="preserve">不允许    </w:t>
            </w:r>
            <w:r>
              <w:rPr>
                <w:rFonts w:hint="eastAsia" w:cs="宋体" w:asciiTheme="minorEastAsia" w:hAnsiTheme="minorEastAsia"/>
                <w:b/>
                <w:bCs/>
                <w:szCs w:val="21"/>
                <w:lang w:val="zh-CN"/>
              </w:rPr>
              <w:t>□</w:t>
            </w:r>
            <w:r>
              <w:rPr>
                <w:rFonts w:hint="eastAsia" w:asciiTheme="minorEastAsia" w:hAnsiTheme="minorEastAsia"/>
                <w:szCs w:val="21"/>
              </w:rPr>
              <w:t>允许</w:t>
            </w:r>
          </w:p>
        </w:tc>
      </w:tr>
      <w:tr w14:paraId="06AE6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5EEA7207">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10</w:t>
            </w:r>
          </w:p>
        </w:tc>
        <w:tc>
          <w:tcPr>
            <w:tcW w:w="2268" w:type="dxa"/>
            <w:vAlign w:val="center"/>
          </w:tcPr>
          <w:p w14:paraId="5A5B4819">
            <w:pPr>
              <w:autoSpaceDE w:val="0"/>
              <w:autoSpaceDN w:val="0"/>
              <w:adjustRightInd w:val="0"/>
              <w:spacing w:line="276" w:lineRule="auto"/>
              <w:jc w:val="center"/>
              <w:rPr>
                <w:rFonts w:cs="仿宋_GB2312" w:asciiTheme="minorEastAsia" w:hAnsiTheme="minorEastAsia"/>
                <w:szCs w:val="21"/>
              </w:rPr>
            </w:pPr>
            <w:r>
              <w:rPr>
                <w:rFonts w:hint="eastAsia" w:cs="微软雅黑" w:asciiTheme="minorEastAsia" w:hAnsiTheme="minorEastAsia"/>
                <w:b/>
                <w:szCs w:val="21"/>
              </w:rPr>
              <w:t>★</w:t>
            </w:r>
            <w:r>
              <w:rPr>
                <w:rFonts w:hint="eastAsia" w:cs="仿宋_GB2312" w:asciiTheme="minorEastAsia" w:hAnsiTheme="minorEastAsia"/>
                <w:szCs w:val="21"/>
              </w:rPr>
              <w:t>谈判有效期</w:t>
            </w:r>
          </w:p>
        </w:tc>
        <w:tc>
          <w:tcPr>
            <w:tcW w:w="6813" w:type="dxa"/>
            <w:vAlign w:val="center"/>
          </w:tcPr>
          <w:p w14:paraId="34C5EF72">
            <w:pPr>
              <w:autoSpaceDE w:val="0"/>
              <w:autoSpaceDN w:val="0"/>
              <w:adjustRightInd w:val="0"/>
              <w:spacing w:line="360" w:lineRule="auto"/>
              <w:rPr>
                <w:rFonts w:cs="仿宋_GB2312" w:asciiTheme="minorEastAsia" w:hAnsiTheme="minorEastAsia"/>
                <w:szCs w:val="21"/>
              </w:rPr>
            </w:pPr>
            <w:r>
              <w:rPr>
                <w:rFonts w:hint="eastAsia" w:cs="仿宋_GB2312" w:asciiTheme="minorEastAsia" w:hAnsiTheme="minorEastAsia"/>
                <w:szCs w:val="21"/>
              </w:rPr>
              <w:t>90天（自</w:t>
            </w:r>
            <w:r>
              <w:rPr>
                <w:rFonts w:hint="eastAsia" w:cs="宋体" w:asciiTheme="minorEastAsia" w:hAnsiTheme="minorEastAsia"/>
                <w:kern w:val="0"/>
                <w:szCs w:val="21"/>
              </w:rPr>
              <w:t>提交谈判响应文件的截止之日起算</w:t>
            </w:r>
            <w:r>
              <w:rPr>
                <w:rFonts w:hint="eastAsia" w:cs="仿宋_GB2312" w:asciiTheme="minorEastAsia" w:hAnsiTheme="minorEastAsia"/>
                <w:szCs w:val="21"/>
              </w:rPr>
              <w:t>）</w:t>
            </w:r>
          </w:p>
          <w:p w14:paraId="225551E9">
            <w:pPr>
              <w:autoSpaceDE w:val="0"/>
              <w:autoSpaceDN w:val="0"/>
              <w:adjustRightInd w:val="0"/>
              <w:spacing w:line="360" w:lineRule="auto"/>
              <w:rPr>
                <w:rFonts w:cs="仿宋_GB2312" w:asciiTheme="minorEastAsia" w:hAnsiTheme="minorEastAsia"/>
                <w:szCs w:val="21"/>
              </w:rPr>
            </w:pPr>
            <w:r>
              <w:rPr>
                <w:rFonts w:hint="eastAsia" w:cs="仿宋_GB2312" w:asciiTheme="minorEastAsia" w:hAnsiTheme="minorEastAsia"/>
                <w:szCs w:val="21"/>
                <w:lang w:val="zh-CN"/>
              </w:rPr>
              <w:t>成交供应商谈判</w:t>
            </w:r>
            <w:r>
              <w:rPr>
                <w:rFonts w:cs="仿宋_GB2312" w:asciiTheme="minorEastAsia" w:hAnsiTheme="minorEastAsia"/>
                <w:szCs w:val="21"/>
                <w:lang w:val="zh-CN"/>
              </w:rPr>
              <w:t>有效期延</w:t>
            </w:r>
            <w:r>
              <w:rPr>
                <w:rFonts w:hint="eastAsia" w:cs="仿宋_GB2312" w:asciiTheme="minorEastAsia" w:hAnsiTheme="minorEastAsia"/>
                <w:szCs w:val="21"/>
                <w:lang w:val="zh-CN"/>
              </w:rPr>
              <w:t>至合同</w:t>
            </w:r>
            <w:r>
              <w:rPr>
                <w:rFonts w:cs="仿宋_GB2312" w:asciiTheme="minorEastAsia" w:hAnsiTheme="minorEastAsia"/>
                <w:szCs w:val="21"/>
                <w:lang w:val="zh-CN"/>
              </w:rPr>
              <w:t>验收之日</w:t>
            </w:r>
            <w:r>
              <w:rPr>
                <w:rFonts w:hint="eastAsia" w:cs="仿宋_GB2312" w:asciiTheme="minorEastAsia" w:hAnsiTheme="minorEastAsia"/>
                <w:szCs w:val="21"/>
                <w:lang w:val="zh-CN"/>
              </w:rPr>
              <w:t>，</w:t>
            </w:r>
            <w:r>
              <w:rPr>
                <w:rFonts w:hint="eastAsia" w:cs="宋体" w:asciiTheme="minorEastAsia" w:hAnsiTheme="minorEastAsia"/>
                <w:kern w:val="0"/>
                <w:szCs w:val="21"/>
              </w:rPr>
              <w:t>成交供应商全部合同义务履行完毕为止。</w:t>
            </w:r>
          </w:p>
        </w:tc>
      </w:tr>
      <w:tr w14:paraId="630F5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10F23237">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11</w:t>
            </w:r>
          </w:p>
        </w:tc>
        <w:tc>
          <w:tcPr>
            <w:tcW w:w="2268" w:type="dxa"/>
            <w:vAlign w:val="center"/>
          </w:tcPr>
          <w:p w14:paraId="629F9530">
            <w:pPr>
              <w:autoSpaceDE w:val="0"/>
              <w:autoSpaceDN w:val="0"/>
              <w:adjustRightInd w:val="0"/>
              <w:spacing w:line="360" w:lineRule="auto"/>
              <w:rPr>
                <w:rFonts w:cs="仿宋_GB2312" w:asciiTheme="minorEastAsia" w:hAnsiTheme="minorEastAsia"/>
                <w:szCs w:val="21"/>
              </w:rPr>
            </w:pPr>
            <w:r>
              <w:rPr>
                <w:rFonts w:hint="eastAsia" w:cs="宋体" w:asciiTheme="minorEastAsia" w:hAnsiTheme="minorEastAsia"/>
                <w:bCs/>
                <w:szCs w:val="21"/>
                <w:lang w:val="zh-CN"/>
              </w:rPr>
              <w:t>成交供应商</w:t>
            </w:r>
            <w:r>
              <w:rPr>
                <w:rFonts w:cs="宋体" w:asciiTheme="minorEastAsia" w:hAnsiTheme="minorEastAsia"/>
                <w:bCs/>
                <w:szCs w:val="21"/>
                <w:lang w:val="zh-CN"/>
              </w:rPr>
              <w:t>将本项目非主体、非关键性工作分包</w:t>
            </w:r>
          </w:p>
        </w:tc>
        <w:tc>
          <w:tcPr>
            <w:tcW w:w="6813" w:type="dxa"/>
            <w:vAlign w:val="center"/>
          </w:tcPr>
          <w:p w14:paraId="485DF461">
            <w:pPr>
              <w:autoSpaceDE w:val="0"/>
              <w:autoSpaceDN w:val="0"/>
              <w:adjustRightInd w:val="0"/>
              <w:spacing w:line="276" w:lineRule="auto"/>
              <w:rPr>
                <w:rFonts w:hint="eastAsia" w:cs="仿宋_GB2312" w:asciiTheme="minorEastAsia" w:hAnsiTheme="minorEastAsia" w:eastAsiaTheme="minorEastAsia"/>
                <w:szCs w:val="21"/>
                <w:lang w:val="en-US" w:eastAsia="zh-CN"/>
              </w:rPr>
            </w:pP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bCs/>
                <w:szCs w:val="21"/>
                <w:lang w:val="zh-CN"/>
              </w:rPr>
              <w:t xml:space="preserve">不允许   </w:t>
            </w:r>
            <w:r>
              <w:rPr>
                <w:rFonts w:hint="eastAsia" w:cs="宋体" w:asciiTheme="minorEastAsia" w:hAnsiTheme="minorEastAsia"/>
                <w:b/>
                <w:bCs/>
                <w:szCs w:val="21"/>
                <w:lang w:val="zh-CN"/>
              </w:rPr>
              <w:t>□</w:t>
            </w:r>
            <w:r>
              <w:rPr>
                <w:rFonts w:hint="eastAsia" w:cs="仿宋_GB2312" w:asciiTheme="minorEastAsia" w:hAnsiTheme="minorEastAsia"/>
                <w:szCs w:val="21"/>
              </w:rPr>
              <w:t>允许</w:t>
            </w:r>
            <w:r>
              <w:rPr>
                <w:rFonts w:hint="eastAsia" w:cs="仿宋_GB2312" w:asciiTheme="minorEastAsia" w:hAnsiTheme="minorEastAsia"/>
                <w:szCs w:val="21"/>
                <w:lang w:val="en-US" w:eastAsia="zh-CN"/>
              </w:rPr>
              <w:t xml:space="preserve"> </w:t>
            </w:r>
          </w:p>
        </w:tc>
      </w:tr>
      <w:tr w14:paraId="486D4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0A97D8D9">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12</w:t>
            </w:r>
          </w:p>
        </w:tc>
        <w:tc>
          <w:tcPr>
            <w:tcW w:w="2268" w:type="dxa"/>
            <w:vAlign w:val="center"/>
          </w:tcPr>
          <w:p w14:paraId="2231A80F">
            <w:pPr>
              <w:autoSpaceDE w:val="0"/>
              <w:autoSpaceDN w:val="0"/>
              <w:adjustRightInd w:val="0"/>
              <w:spacing w:line="360" w:lineRule="auto"/>
              <w:jc w:val="center"/>
              <w:rPr>
                <w:rFonts w:cs="宋体" w:asciiTheme="minorEastAsia" w:hAnsiTheme="minorEastAsia"/>
                <w:bCs/>
                <w:szCs w:val="21"/>
                <w:lang w:val="zh-CN"/>
              </w:rPr>
            </w:pPr>
            <w:r>
              <w:rPr>
                <w:rFonts w:hint="eastAsia" w:cs="仿宋_GB2312" w:asciiTheme="minorEastAsia" w:hAnsiTheme="minorEastAsia"/>
                <w:szCs w:val="21"/>
                <w:shd w:val="clear" w:color="auto" w:fill="FFFFFF"/>
              </w:rPr>
              <w:t>响应文件提交截止、</w:t>
            </w:r>
            <w:r>
              <w:rPr>
                <w:rFonts w:hint="eastAsia" w:cs="宋体" w:asciiTheme="minorEastAsia" w:hAnsiTheme="minorEastAsia"/>
                <w:bCs/>
                <w:szCs w:val="21"/>
                <w:lang w:val="zh-CN"/>
              </w:rPr>
              <w:t>谈判响应截止及谈判时间</w:t>
            </w:r>
          </w:p>
        </w:tc>
        <w:tc>
          <w:tcPr>
            <w:tcW w:w="6813" w:type="dxa"/>
            <w:vAlign w:val="center"/>
          </w:tcPr>
          <w:p w14:paraId="62384453">
            <w:pPr>
              <w:autoSpaceDE w:val="0"/>
              <w:autoSpaceDN w:val="0"/>
              <w:adjustRightInd w:val="0"/>
              <w:spacing w:line="360" w:lineRule="auto"/>
              <w:rPr>
                <w:rFonts w:cs="宋体" w:asciiTheme="minorEastAsia" w:hAnsiTheme="minorEastAsia"/>
                <w:bCs/>
                <w:szCs w:val="21"/>
                <w:lang w:val="zh-CN"/>
              </w:rPr>
            </w:pPr>
            <w:r>
              <w:rPr>
                <w:rFonts w:hint="eastAsia" w:cs="宋体" w:asciiTheme="minorEastAsia" w:hAnsiTheme="minorEastAsia"/>
                <w:bCs/>
                <w:szCs w:val="21"/>
              </w:rPr>
              <w:t>202</w:t>
            </w:r>
            <w:r>
              <w:rPr>
                <w:rFonts w:hint="eastAsia" w:cs="宋体" w:asciiTheme="minorEastAsia" w:hAnsiTheme="minorEastAsia"/>
                <w:bCs/>
                <w:szCs w:val="21"/>
                <w:lang w:val="en-US" w:eastAsia="zh-CN"/>
              </w:rPr>
              <w:t>5</w:t>
            </w:r>
            <w:r>
              <w:rPr>
                <w:rFonts w:hint="eastAsia" w:cs="宋体" w:asciiTheme="minorEastAsia" w:hAnsiTheme="minorEastAsia"/>
                <w:bCs/>
                <w:szCs w:val="21"/>
                <w:lang w:val="zh-CN"/>
              </w:rPr>
              <w:t>年</w:t>
            </w:r>
            <w:r>
              <w:rPr>
                <w:rFonts w:hint="eastAsia" w:cs="宋体" w:asciiTheme="minorEastAsia" w:hAnsiTheme="minorEastAsia"/>
                <w:bCs/>
                <w:szCs w:val="21"/>
                <w:lang w:val="en-US" w:eastAsia="zh-CN"/>
              </w:rPr>
              <w:t>12</w:t>
            </w:r>
            <w:r>
              <w:rPr>
                <w:rFonts w:hint="eastAsia" w:cs="宋体" w:asciiTheme="minorEastAsia" w:hAnsiTheme="minorEastAsia"/>
                <w:bCs/>
                <w:szCs w:val="21"/>
                <w:lang w:val="zh-CN"/>
              </w:rPr>
              <w:t>月</w:t>
            </w:r>
            <w:r>
              <w:rPr>
                <w:rFonts w:hint="eastAsia" w:cs="宋体" w:asciiTheme="minorEastAsia" w:hAnsiTheme="minorEastAsia"/>
                <w:bCs/>
                <w:szCs w:val="21"/>
                <w:lang w:val="en-US" w:eastAsia="zh-CN"/>
              </w:rPr>
              <w:t>31</w:t>
            </w:r>
            <w:r>
              <w:rPr>
                <w:rFonts w:hint="eastAsia" w:cs="宋体" w:asciiTheme="minorEastAsia" w:hAnsiTheme="minorEastAsia"/>
                <w:bCs/>
                <w:szCs w:val="21"/>
                <w:lang w:val="zh-CN"/>
              </w:rPr>
              <w:t>日08时30分（北京时间）</w:t>
            </w:r>
          </w:p>
        </w:tc>
      </w:tr>
      <w:tr w14:paraId="1B15A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054AE207">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13</w:t>
            </w:r>
          </w:p>
        </w:tc>
        <w:tc>
          <w:tcPr>
            <w:tcW w:w="2268" w:type="dxa"/>
            <w:vAlign w:val="center"/>
          </w:tcPr>
          <w:p w14:paraId="371F9B47">
            <w:pPr>
              <w:autoSpaceDE w:val="0"/>
              <w:autoSpaceDN w:val="0"/>
              <w:adjustRightInd w:val="0"/>
              <w:spacing w:line="360" w:lineRule="auto"/>
              <w:jc w:val="center"/>
              <w:rPr>
                <w:rFonts w:cs="黑体" w:asciiTheme="minorEastAsia" w:hAnsiTheme="minorEastAsia"/>
                <w:szCs w:val="21"/>
              </w:rPr>
            </w:pPr>
            <w:r>
              <w:rPr>
                <w:rFonts w:hint="eastAsia" w:cs="黑体" w:asciiTheme="minorEastAsia" w:hAnsiTheme="minorEastAsia"/>
                <w:szCs w:val="21"/>
              </w:rPr>
              <w:t>响应文件</w:t>
            </w:r>
          </w:p>
          <w:p w14:paraId="0840D465">
            <w:pPr>
              <w:autoSpaceDE w:val="0"/>
              <w:autoSpaceDN w:val="0"/>
              <w:adjustRightInd w:val="0"/>
              <w:spacing w:line="360" w:lineRule="auto"/>
              <w:jc w:val="center"/>
              <w:rPr>
                <w:rFonts w:cs="黑体" w:asciiTheme="minorEastAsia" w:hAnsiTheme="minorEastAsia"/>
                <w:szCs w:val="21"/>
              </w:rPr>
            </w:pPr>
            <w:r>
              <w:rPr>
                <w:rFonts w:hint="eastAsia" w:cs="黑体" w:asciiTheme="minorEastAsia" w:hAnsiTheme="minorEastAsia"/>
                <w:szCs w:val="21"/>
              </w:rPr>
              <w:t>开启地点</w:t>
            </w:r>
          </w:p>
        </w:tc>
        <w:tc>
          <w:tcPr>
            <w:tcW w:w="6813" w:type="dxa"/>
            <w:vAlign w:val="center"/>
          </w:tcPr>
          <w:p w14:paraId="2439F246">
            <w:pPr>
              <w:autoSpaceDE w:val="0"/>
              <w:autoSpaceDN w:val="0"/>
              <w:adjustRightInd w:val="0"/>
              <w:spacing w:line="360" w:lineRule="auto"/>
              <w:rPr>
                <w:rFonts w:cs="宋体" w:asciiTheme="minorEastAsia" w:hAnsiTheme="minorEastAsia"/>
                <w:bCs/>
                <w:szCs w:val="21"/>
                <w:lang w:val="zh-CN"/>
              </w:rPr>
            </w:pPr>
            <w:r>
              <w:rPr>
                <w:rFonts w:hint="eastAsia" w:cs="仿宋_GB2312" w:asciiTheme="minorEastAsia" w:hAnsiTheme="minorEastAsia"/>
                <w:color w:val="000000"/>
                <w:szCs w:val="21"/>
              </w:rPr>
              <w:t>禹州市公共资源交易中心开标二室（地址：禹州市行政服务中心楼</w:t>
            </w:r>
            <w:r>
              <w:rPr>
                <w:rFonts w:hint="eastAsia" w:cs="仿宋_GB2312" w:asciiTheme="minorEastAsia" w:hAnsiTheme="minorEastAsia"/>
                <w:color w:val="000000"/>
                <w:szCs w:val="21"/>
                <w:lang w:val="en-US" w:eastAsia="zh-CN"/>
              </w:rPr>
              <w:t>九</w:t>
            </w:r>
            <w:r>
              <w:rPr>
                <w:rFonts w:hint="eastAsia" w:cs="仿宋_GB2312" w:asciiTheme="minorEastAsia" w:hAnsiTheme="minorEastAsia"/>
                <w:color w:val="000000"/>
                <w:szCs w:val="21"/>
              </w:rPr>
              <w:t>楼）（</w:t>
            </w:r>
            <w:r>
              <w:rPr>
                <w:rFonts w:hint="eastAsia" w:cs="Arial" w:asciiTheme="minorEastAsia" w:hAnsiTheme="minorEastAsia"/>
                <w:b/>
                <w:color w:val="FF0000"/>
                <w:szCs w:val="21"/>
              </w:rPr>
              <w:t>本项目采用远程不见面谈判，供应商无须到达现场</w:t>
            </w:r>
            <w:r>
              <w:rPr>
                <w:rFonts w:hint="eastAsia" w:cs="Arial" w:asciiTheme="minorEastAsia" w:hAnsiTheme="minorEastAsia"/>
                <w:color w:val="000000"/>
                <w:szCs w:val="21"/>
              </w:rPr>
              <w:t>）</w:t>
            </w:r>
          </w:p>
        </w:tc>
      </w:tr>
      <w:tr w14:paraId="6A70C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04D0199C">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14</w:t>
            </w:r>
          </w:p>
        </w:tc>
        <w:tc>
          <w:tcPr>
            <w:tcW w:w="2268" w:type="dxa"/>
            <w:vAlign w:val="center"/>
          </w:tcPr>
          <w:p w14:paraId="01EBDA23">
            <w:pPr>
              <w:autoSpaceDE w:val="0"/>
              <w:autoSpaceDN w:val="0"/>
              <w:adjustRightInd w:val="0"/>
              <w:spacing w:line="276" w:lineRule="auto"/>
              <w:jc w:val="center"/>
              <w:rPr>
                <w:rFonts w:cs="宋体" w:asciiTheme="minorEastAsia" w:hAnsiTheme="minorEastAsia"/>
                <w:bCs/>
                <w:szCs w:val="21"/>
                <w:lang w:val="zh-CN"/>
              </w:rPr>
            </w:pPr>
            <w:r>
              <w:rPr>
                <w:rFonts w:hint="eastAsia" w:cs="宋体" w:asciiTheme="minorEastAsia" w:hAnsiTheme="minorEastAsia"/>
                <w:kern w:val="0"/>
                <w:szCs w:val="21"/>
              </w:rPr>
              <w:t>谈判保证金</w:t>
            </w:r>
          </w:p>
        </w:tc>
        <w:tc>
          <w:tcPr>
            <w:tcW w:w="6813" w:type="dxa"/>
            <w:vAlign w:val="center"/>
          </w:tcPr>
          <w:p w14:paraId="44A64BC1">
            <w:pPr>
              <w:tabs>
                <w:tab w:val="left" w:pos="1260"/>
              </w:tabs>
              <w:autoSpaceDE w:val="0"/>
              <w:autoSpaceDN w:val="0"/>
              <w:adjustRightInd w:val="0"/>
              <w:spacing w:line="360" w:lineRule="auto"/>
              <w:contextualSpacing/>
              <w:rPr>
                <w:rFonts w:cs="仿宋_GB2312" w:asciiTheme="minorEastAsia" w:hAnsiTheme="minorEastAsia"/>
                <w:szCs w:val="21"/>
                <w:lang w:val="zh-CN"/>
              </w:rPr>
            </w:pPr>
            <w:r>
              <w:rPr>
                <w:rFonts w:hint="eastAsia" w:cs="仿宋_GB2312" w:asciiTheme="minorEastAsia" w:hAnsiTheme="minorEastAsia"/>
                <w:szCs w:val="21"/>
                <w:lang w:val="zh-CN"/>
              </w:rPr>
              <w:t>本项目不收取。</w:t>
            </w:r>
          </w:p>
          <w:p w14:paraId="0D772B50">
            <w:pPr>
              <w:tabs>
                <w:tab w:val="left" w:pos="1260"/>
              </w:tabs>
              <w:autoSpaceDE w:val="0"/>
              <w:autoSpaceDN w:val="0"/>
              <w:spacing w:line="360" w:lineRule="auto"/>
              <w:contextualSpacing/>
              <w:rPr>
                <w:rFonts w:cs="仿宋_GB2312" w:asciiTheme="minorEastAsia" w:hAnsiTheme="minorEastAsia"/>
                <w:szCs w:val="21"/>
                <w:lang w:val="zh-CN"/>
              </w:rPr>
            </w:pPr>
            <w:r>
              <w:rPr>
                <w:rFonts w:hint="eastAsia" w:cs="仿宋_GB2312" w:asciiTheme="minorEastAsia" w:hAnsiTheme="minorEastAsia"/>
                <w:szCs w:val="21"/>
                <w:lang w:val="zh-CN"/>
              </w:rPr>
              <w:t>供应商应提供谈判承诺函。</w:t>
            </w:r>
          </w:p>
        </w:tc>
      </w:tr>
      <w:tr w14:paraId="20432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806" w:type="dxa"/>
            <w:vAlign w:val="center"/>
          </w:tcPr>
          <w:p w14:paraId="10510F2D">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15</w:t>
            </w:r>
          </w:p>
        </w:tc>
        <w:tc>
          <w:tcPr>
            <w:tcW w:w="2268" w:type="dxa"/>
            <w:vAlign w:val="center"/>
          </w:tcPr>
          <w:p w14:paraId="696DA4A6">
            <w:pPr>
              <w:autoSpaceDE w:val="0"/>
              <w:autoSpaceDN w:val="0"/>
              <w:adjustRightInd w:val="0"/>
              <w:spacing w:line="276" w:lineRule="auto"/>
              <w:jc w:val="center"/>
              <w:rPr>
                <w:rFonts w:cs="仿宋_GB2312" w:asciiTheme="minorEastAsia" w:hAnsiTheme="minorEastAsia"/>
                <w:szCs w:val="21"/>
              </w:rPr>
            </w:pPr>
            <w:r>
              <w:rPr>
                <w:rFonts w:hint="eastAsia" w:cs="仿宋_GB2312" w:asciiTheme="minorEastAsia" w:hAnsiTheme="minorEastAsia"/>
                <w:szCs w:val="21"/>
              </w:rPr>
              <w:t>公告发布</w:t>
            </w:r>
          </w:p>
        </w:tc>
        <w:tc>
          <w:tcPr>
            <w:tcW w:w="6813" w:type="dxa"/>
            <w:tcBorders>
              <w:top w:val="single" w:color="auto" w:sz="4" w:space="0"/>
            </w:tcBorders>
            <w:vAlign w:val="center"/>
          </w:tcPr>
          <w:p w14:paraId="5152077C">
            <w:pPr>
              <w:autoSpaceDE w:val="0"/>
              <w:autoSpaceDN w:val="0"/>
              <w:adjustRightInd w:val="0"/>
              <w:spacing w:line="360" w:lineRule="auto"/>
              <w:rPr>
                <w:rFonts w:cs="宋体" w:asciiTheme="minorEastAsia" w:hAnsiTheme="minorEastAsia"/>
                <w:bCs/>
                <w:szCs w:val="21"/>
                <w:lang w:val="zh-CN"/>
              </w:rPr>
            </w:pPr>
            <w:r>
              <w:rPr>
                <w:rFonts w:hint="eastAsia" w:cs="宋体" w:asciiTheme="minorEastAsia" w:hAnsiTheme="minorEastAsia"/>
                <w:szCs w:val="21"/>
              </w:rPr>
              <w:t>谈判公告、成交公告、变更（更正）公告、现场勘察答复等相关信息同时在以下网站发布：《中国政府采购网》《河南省政府采购网》《许昌市政府采购网》《全国公共资源交易平台（河南省·许昌市）》</w:t>
            </w:r>
          </w:p>
        </w:tc>
      </w:tr>
      <w:tr w14:paraId="54AF8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58001EC5">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16</w:t>
            </w:r>
          </w:p>
        </w:tc>
        <w:tc>
          <w:tcPr>
            <w:tcW w:w="2268" w:type="dxa"/>
            <w:vAlign w:val="center"/>
          </w:tcPr>
          <w:p w14:paraId="728E57A1">
            <w:pPr>
              <w:autoSpaceDE w:val="0"/>
              <w:autoSpaceDN w:val="0"/>
              <w:adjustRightInd w:val="0"/>
              <w:spacing w:line="360" w:lineRule="auto"/>
              <w:jc w:val="center"/>
              <w:rPr>
                <w:rFonts w:cs="仿宋_GB2312" w:asciiTheme="minorEastAsia" w:hAnsiTheme="minorEastAsia"/>
                <w:szCs w:val="21"/>
              </w:rPr>
            </w:pPr>
            <w:r>
              <w:rPr>
                <w:rFonts w:hint="eastAsia" w:cs="仿宋_GB2312" w:asciiTheme="minorEastAsia" w:hAnsiTheme="minorEastAsia"/>
                <w:szCs w:val="21"/>
              </w:rPr>
              <w:t>采购人澄清或修改</w:t>
            </w:r>
          </w:p>
          <w:p w14:paraId="68C463AE">
            <w:pPr>
              <w:autoSpaceDE w:val="0"/>
              <w:autoSpaceDN w:val="0"/>
              <w:adjustRightInd w:val="0"/>
              <w:spacing w:line="360" w:lineRule="auto"/>
              <w:jc w:val="center"/>
              <w:rPr>
                <w:rFonts w:cs="黑体" w:asciiTheme="minorEastAsia" w:hAnsiTheme="minorEastAsia"/>
                <w:szCs w:val="21"/>
              </w:rPr>
            </w:pPr>
            <w:r>
              <w:rPr>
                <w:rFonts w:hint="eastAsia" w:cs="仿宋_GB2312" w:asciiTheme="minorEastAsia" w:hAnsiTheme="minorEastAsia"/>
                <w:szCs w:val="21"/>
              </w:rPr>
              <w:t>谈判文件时间</w:t>
            </w:r>
          </w:p>
        </w:tc>
        <w:tc>
          <w:tcPr>
            <w:tcW w:w="6813" w:type="dxa"/>
            <w:vAlign w:val="center"/>
          </w:tcPr>
          <w:p w14:paraId="4D8E5D3B">
            <w:pPr>
              <w:autoSpaceDE w:val="0"/>
              <w:autoSpaceDN w:val="0"/>
              <w:adjustRightInd w:val="0"/>
              <w:spacing w:line="360" w:lineRule="auto"/>
              <w:rPr>
                <w:rFonts w:cs="宋体" w:asciiTheme="minorEastAsia" w:hAnsiTheme="minorEastAsia"/>
                <w:bCs/>
                <w:szCs w:val="21"/>
                <w:lang w:val="zh-CN"/>
              </w:rPr>
            </w:pPr>
            <w:r>
              <w:rPr>
                <w:rFonts w:hint="eastAsia" w:cs="宋体" w:asciiTheme="minorEastAsia" w:hAnsiTheme="minorEastAsia"/>
                <w:bCs/>
                <w:szCs w:val="21"/>
                <w:lang w:val="zh-CN"/>
              </w:rPr>
              <w:t>谈判响应截止时间3个工作日前（</w:t>
            </w:r>
            <w:r>
              <w:rPr>
                <w:rFonts w:hint="eastAsia" w:cs="仿宋_GB2312" w:asciiTheme="minorEastAsia" w:hAnsiTheme="minorEastAsia"/>
                <w:szCs w:val="21"/>
                <w:lang w:val="zh-CN"/>
              </w:rPr>
              <w:t>澄清内容可能影响谈判响应文件编制的）</w:t>
            </w:r>
          </w:p>
        </w:tc>
      </w:tr>
      <w:tr w14:paraId="08C1F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5327F99B">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17</w:t>
            </w:r>
          </w:p>
        </w:tc>
        <w:tc>
          <w:tcPr>
            <w:tcW w:w="2268" w:type="dxa"/>
            <w:vAlign w:val="center"/>
          </w:tcPr>
          <w:p w14:paraId="678C05C2">
            <w:pPr>
              <w:autoSpaceDE w:val="0"/>
              <w:autoSpaceDN w:val="0"/>
              <w:adjustRightInd w:val="0"/>
              <w:spacing w:line="360" w:lineRule="auto"/>
              <w:jc w:val="center"/>
              <w:rPr>
                <w:rFonts w:cs="黑体" w:asciiTheme="minorEastAsia" w:hAnsiTheme="minorEastAsia"/>
                <w:szCs w:val="21"/>
              </w:rPr>
            </w:pPr>
            <w:r>
              <w:rPr>
                <w:rFonts w:hint="eastAsia" w:cs="黑体" w:asciiTheme="minorEastAsia" w:hAnsiTheme="minorEastAsia"/>
                <w:szCs w:val="21"/>
              </w:rPr>
              <w:t>供应商对采购文件</w:t>
            </w:r>
          </w:p>
          <w:p w14:paraId="06D6B8EF">
            <w:pPr>
              <w:autoSpaceDE w:val="0"/>
              <w:autoSpaceDN w:val="0"/>
              <w:adjustRightInd w:val="0"/>
              <w:spacing w:line="360" w:lineRule="auto"/>
              <w:jc w:val="center"/>
              <w:rPr>
                <w:rFonts w:cs="黑体" w:asciiTheme="minorEastAsia" w:hAnsiTheme="minorEastAsia"/>
                <w:szCs w:val="21"/>
              </w:rPr>
            </w:pPr>
            <w:r>
              <w:rPr>
                <w:rFonts w:hint="eastAsia" w:cs="黑体" w:asciiTheme="minorEastAsia" w:hAnsiTheme="minorEastAsia"/>
                <w:szCs w:val="21"/>
              </w:rPr>
              <w:t>质疑截止时间</w:t>
            </w:r>
          </w:p>
        </w:tc>
        <w:tc>
          <w:tcPr>
            <w:tcW w:w="6813" w:type="dxa"/>
            <w:vAlign w:val="center"/>
          </w:tcPr>
          <w:p w14:paraId="3CB54029">
            <w:pPr>
              <w:autoSpaceDE w:val="0"/>
              <w:autoSpaceDN w:val="0"/>
              <w:adjustRightInd w:val="0"/>
              <w:spacing w:line="360" w:lineRule="auto"/>
              <w:rPr>
                <w:rFonts w:cs="宋体" w:asciiTheme="minorEastAsia" w:hAnsiTheme="minorEastAsia"/>
                <w:bCs/>
                <w:szCs w:val="21"/>
                <w:lang w:val="zh-CN"/>
              </w:rPr>
            </w:pPr>
            <w:r>
              <w:rPr>
                <w:rFonts w:hint="eastAsia" w:cs="宋体" w:asciiTheme="minorEastAsia" w:hAnsiTheme="minorEastAsia"/>
                <w:bCs/>
                <w:szCs w:val="21"/>
                <w:lang w:val="zh-CN"/>
              </w:rPr>
              <w:t>谈判公告期满之日起七个工作日</w:t>
            </w:r>
          </w:p>
        </w:tc>
      </w:tr>
      <w:tr w14:paraId="020B8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23B632E7">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18</w:t>
            </w:r>
          </w:p>
        </w:tc>
        <w:tc>
          <w:tcPr>
            <w:tcW w:w="2268" w:type="dxa"/>
            <w:vAlign w:val="center"/>
          </w:tcPr>
          <w:p w14:paraId="08D13D4D">
            <w:pPr>
              <w:autoSpaceDE w:val="0"/>
              <w:autoSpaceDN w:val="0"/>
              <w:adjustRightInd w:val="0"/>
              <w:spacing w:line="360" w:lineRule="auto"/>
              <w:jc w:val="center"/>
              <w:rPr>
                <w:rFonts w:cs="黑体" w:asciiTheme="minorEastAsia" w:hAnsiTheme="minorEastAsia"/>
                <w:szCs w:val="21"/>
              </w:rPr>
            </w:pPr>
            <w:r>
              <w:rPr>
                <w:rFonts w:hint="eastAsia" w:cs="黑体" w:asciiTheme="minorEastAsia" w:hAnsiTheme="minorEastAsia"/>
                <w:szCs w:val="21"/>
              </w:rPr>
              <w:t>响应文件份数</w:t>
            </w:r>
          </w:p>
        </w:tc>
        <w:tc>
          <w:tcPr>
            <w:tcW w:w="6813" w:type="dxa"/>
            <w:vAlign w:val="center"/>
          </w:tcPr>
          <w:p w14:paraId="68C00987">
            <w:pPr>
              <w:autoSpaceDE w:val="0"/>
              <w:autoSpaceDN w:val="0"/>
              <w:adjustRightInd w:val="0"/>
              <w:spacing w:line="360" w:lineRule="auto"/>
              <w:rPr>
                <w:rFonts w:cs="宋体" w:asciiTheme="minorEastAsia" w:hAnsiTheme="minorEastAsia"/>
                <w:szCs w:val="21"/>
              </w:rPr>
            </w:pPr>
            <w:r>
              <w:rPr>
                <w:rFonts w:ascii="新宋体" w:hAnsi="新宋体" w:eastAsia="新宋体"/>
                <w:b/>
                <w:szCs w:val="21"/>
              </w:rPr>
              <w:fldChar w:fldCharType="begin"/>
            </w:r>
            <w:r>
              <w:rPr>
                <w:rFonts w:hint="eastAsia" w:ascii="新宋体" w:hAnsi="新宋体" w:eastAsia="新宋体"/>
                <w:b/>
                <w:szCs w:val="21"/>
              </w:rPr>
              <w:instrText xml:space="preserve">eq \o\ac(□,√)</w:instrText>
            </w:r>
            <w:r>
              <w:rPr>
                <w:rFonts w:ascii="新宋体" w:hAnsi="新宋体" w:eastAsia="新宋体"/>
                <w:b/>
                <w:szCs w:val="21"/>
              </w:rPr>
              <w:fldChar w:fldCharType="end"/>
            </w:r>
            <w:r>
              <w:rPr>
                <w:rFonts w:hint="eastAsia" w:ascii="新宋体" w:hAnsi="新宋体" w:eastAsia="新宋体"/>
                <w:szCs w:val="21"/>
              </w:rPr>
              <w:t>电子响应文件：成功上传至《全国公共资源交易平台（河南省·许昌市）》公共资源交易系统加密电子响应文件1份</w:t>
            </w:r>
            <w:r>
              <w:rPr>
                <w:rFonts w:hint="eastAsia" w:hAnsi="宋体" w:cs="宋体"/>
                <w:szCs w:val="21"/>
                <w:lang w:val="zh-CN"/>
              </w:rPr>
              <w:t>（文件格式为：.</w:t>
            </w:r>
            <w:r>
              <w:rPr>
                <w:rFonts w:hint="eastAsia" w:hAnsi="宋体" w:cs="宋体"/>
                <w:szCs w:val="21"/>
                <w:lang w:val="en-US" w:eastAsia="zh-CN"/>
              </w:rPr>
              <w:t>XCSTF</w:t>
            </w:r>
            <w:r>
              <w:rPr>
                <w:rFonts w:hint="eastAsia" w:hAnsi="宋体" w:cs="宋体"/>
                <w:szCs w:val="21"/>
                <w:lang w:val="zh-CN"/>
              </w:rPr>
              <w:t>）。</w:t>
            </w:r>
          </w:p>
          <w:p w14:paraId="3B269E9E">
            <w:pPr>
              <w:autoSpaceDE w:val="0"/>
              <w:autoSpaceDN w:val="0"/>
              <w:adjustRightInd w:val="0"/>
              <w:spacing w:line="360" w:lineRule="auto"/>
              <w:rPr>
                <w:rFonts w:ascii="新宋体" w:hAnsi="新宋体" w:eastAsia="新宋体"/>
                <w:szCs w:val="21"/>
              </w:rPr>
            </w:pPr>
            <w:r>
              <w:rPr>
                <w:rFonts w:hint="eastAsia" w:cs="宋体" w:asciiTheme="minorEastAsia" w:hAnsiTheme="minorEastAsia"/>
                <w:b/>
                <w:bCs/>
                <w:szCs w:val="21"/>
                <w:lang w:val="zh-CN"/>
              </w:rPr>
              <w:t>□</w:t>
            </w:r>
            <w:r>
              <w:rPr>
                <w:rFonts w:hint="eastAsia" w:ascii="新宋体" w:hAnsi="新宋体" w:eastAsia="新宋体"/>
                <w:szCs w:val="21"/>
              </w:rPr>
              <w:t>纸质响应文件：</w:t>
            </w:r>
            <w:r>
              <w:rPr>
                <w:rFonts w:hint="eastAsia" w:cs="仿宋_GB2312" w:asciiTheme="minorEastAsia" w:hAnsiTheme="minorEastAsia"/>
                <w:szCs w:val="21"/>
              </w:rPr>
              <w:t>正本</w:t>
            </w:r>
            <w:r>
              <w:rPr>
                <w:rFonts w:hint="eastAsia" w:cs="仿宋_GB2312" w:asciiTheme="minorEastAsia" w:hAnsiTheme="minorEastAsia"/>
                <w:b/>
                <w:szCs w:val="21"/>
              </w:rPr>
              <w:t>一</w:t>
            </w:r>
            <w:r>
              <w:rPr>
                <w:rFonts w:hint="eastAsia" w:cs="仿宋_GB2312" w:asciiTheme="minorEastAsia" w:hAnsiTheme="minorEastAsia"/>
                <w:szCs w:val="21"/>
              </w:rPr>
              <w:t>份，</w:t>
            </w:r>
            <w:r>
              <w:rPr>
                <w:rFonts w:hint="eastAsia" w:ascii="新宋体" w:hAnsi="新宋体" w:eastAsia="新宋体"/>
                <w:szCs w:val="21"/>
              </w:rPr>
              <w:t>副本一份</w:t>
            </w:r>
            <w:r>
              <w:rPr>
                <w:rFonts w:hint="eastAsia" w:cs="仿宋_GB2312" w:asciiTheme="minorEastAsia" w:hAnsiTheme="minorEastAsia"/>
                <w:szCs w:val="21"/>
              </w:rPr>
              <w:t>。使用</w:t>
            </w:r>
            <w:r>
              <w:rPr>
                <w:rFonts w:hint="eastAsia" w:ascii="新宋体" w:hAnsi="新宋体" w:eastAsia="新宋体"/>
                <w:szCs w:val="21"/>
              </w:rPr>
              <w:t>格式为“投标文件（供打印）.PDF”的文件</w:t>
            </w:r>
          </w:p>
          <w:p w14:paraId="4CE73405">
            <w:pPr>
              <w:autoSpaceDE w:val="0"/>
              <w:autoSpaceDN w:val="0"/>
              <w:adjustRightInd w:val="0"/>
              <w:spacing w:line="360" w:lineRule="auto"/>
              <w:rPr>
                <w:rFonts w:cs="宋体" w:asciiTheme="minorEastAsia" w:hAnsiTheme="minorEastAsia"/>
                <w:bCs/>
                <w:szCs w:val="21"/>
                <w:highlight w:val="lightGray"/>
                <w:lang w:val="zh-CN"/>
              </w:rPr>
            </w:pPr>
            <w:r>
              <w:rPr>
                <w:rFonts w:hint="eastAsia" w:ascii="新宋体" w:hAnsi="新宋体" w:eastAsia="新宋体"/>
                <w:szCs w:val="21"/>
              </w:rPr>
              <w:t>电子响应文件和纸质响应文件的内容、格式、水印码、签章应一致。</w:t>
            </w:r>
          </w:p>
        </w:tc>
      </w:tr>
      <w:tr w14:paraId="5EFAA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7CEC8904">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19</w:t>
            </w:r>
          </w:p>
        </w:tc>
        <w:tc>
          <w:tcPr>
            <w:tcW w:w="2268" w:type="dxa"/>
            <w:vAlign w:val="center"/>
          </w:tcPr>
          <w:p w14:paraId="58C0FF50">
            <w:pPr>
              <w:autoSpaceDE w:val="0"/>
              <w:autoSpaceDN w:val="0"/>
              <w:adjustRightInd w:val="0"/>
              <w:spacing w:line="360" w:lineRule="auto"/>
              <w:jc w:val="center"/>
              <w:rPr>
                <w:rFonts w:cs="黑体" w:asciiTheme="minorEastAsia" w:hAnsiTheme="minorEastAsia"/>
                <w:szCs w:val="21"/>
              </w:rPr>
            </w:pPr>
            <w:r>
              <w:rPr>
                <w:rFonts w:hint="eastAsia" w:cs="黑体" w:asciiTheme="minorEastAsia" w:hAnsiTheme="minorEastAsia"/>
                <w:szCs w:val="21"/>
              </w:rPr>
              <w:t>响应文件的</w:t>
            </w:r>
          </w:p>
          <w:p w14:paraId="4E9DF067">
            <w:pPr>
              <w:autoSpaceDE w:val="0"/>
              <w:autoSpaceDN w:val="0"/>
              <w:adjustRightInd w:val="0"/>
              <w:spacing w:line="360" w:lineRule="auto"/>
              <w:jc w:val="center"/>
              <w:rPr>
                <w:rFonts w:cs="黑体" w:asciiTheme="minorEastAsia" w:hAnsiTheme="minorEastAsia"/>
                <w:szCs w:val="21"/>
              </w:rPr>
            </w:pPr>
            <w:r>
              <w:rPr>
                <w:rFonts w:hint="eastAsia" w:cs="黑体" w:asciiTheme="minorEastAsia" w:hAnsiTheme="minorEastAsia"/>
                <w:szCs w:val="21"/>
              </w:rPr>
              <w:t>签署盖章</w:t>
            </w:r>
          </w:p>
        </w:tc>
        <w:tc>
          <w:tcPr>
            <w:tcW w:w="6813" w:type="dxa"/>
            <w:vAlign w:val="center"/>
          </w:tcPr>
          <w:p w14:paraId="1B117688">
            <w:pPr>
              <w:autoSpaceDE w:val="0"/>
              <w:autoSpaceDN w:val="0"/>
              <w:adjustRightInd w:val="0"/>
              <w:spacing w:line="420" w:lineRule="exact"/>
              <w:rPr>
                <w:rFonts w:ascii="新宋体" w:hAnsi="新宋体" w:eastAsia="新宋体"/>
                <w:szCs w:val="21"/>
              </w:rPr>
            </w:pPr>
            <w:r>
              <w:rPr>
                <w:rFonts w:ascii="新宋体" w:hAnsi="新宋体" w:eastAsia="新宋体"/>
                <w:b/>
                <w:szCs w:val="21"/>
              </w:rPr>
              <w:fldChar w:fldCharType="begin"/>
            </w:r>
            <w:r>
              <w:rPr>
                <w:rFonts w:hint="eastAsia" w:ascii="新宋体" w:hAnsi="新宋体" w:eastAsia="新宋体"/>
                <w:b/>
                <w:szCs w:val="21"/>
              </w:rPr>
              <w:instrText xml:space="preserve">eq \o\ac(□,√)</w:instrText>
            </w:r>
            <w:r>
              <w:rPr>
                <w:rFonts w:ascii="新宋体" w:hAnsi="新宋体" w:eastAsia="新宋体"/>
                <w:b/>
                <w:szCs w:val="21"/>
              </w:rPr>
              <w:fldChar w:fldCharType="end"/>
            </w:r>
            <w:r>
              <w:rPr>
                <w:rFonts w:hint="eastAsia" w:ascii="新宋体" w:hAnsi="新宋体" w:eastAsia="新宋体"/>
                <w:szCs w:val="21"/>
              </w:rPr>
              <w:t>电子响应文件：按谈判文件要求加盖供应商电子印章和法人电子印章。</w:t>
            </w:r>
          </w:p>
          <w:p w14:paraId="2EE5D28C">
            <w:pPr>
              <w:autoSpaceDE w:val="0"/>
              <w:autoSpaceDN w:val="0"/>
              <w:adjustRightInd w:val="0"/>
              <w:spacing w:line="420" w:lineRule="exact"/>
              <w:rPr>
                <w:rFonts w:cs="仿宋_GB2312" w:asciiTheme="minorEastAsia" w:hAnsiTheme="minorEastAsia"/>
                <w:szCs w:val="21"/>
                <w:highlight w:val="lightGray"/>
              </w:rPr>
            </w:pPr>
            <w:r>
              <w:rPr>
                <w:rFonts w:hint="eastAsia" w:cs="宋体" w:asciiTheme="minorEastAsia" w:hAnsiTheme="minorEastAsia"/>
                <w:b/>
                <w:bCs/>
                <w:szCs w:val="21"/>
                <w:lang w:val="zh-CN"/>
              </w:rPr>
              <w:t>□</w:t>
            </w:r>
            <w:r>
              <w:rPr>
                <w:rFonts w:hint="eastAsia" w:ascii="新宋体" w:hAnsi="新宋体" w:eastAsia="新宋体"/>
                <w:szCs w:val="21"/>
              </w:rPr>
              <w:t>纸质响应文件：响应文件封面加盖供应商公章（响应文件是指供应商电子响应文件制作完成后生成的后缀名为</w:t>
            </w:r>
            <w:r>
              <w:rPr>
                <w:rFonts w:hint="eastAsia" w:hAnsi="宋体"/>
                <w:szCs w:val="21"/>
              </w:rPr>
              <w:t>“.PDF”的文件</w:t>
            </w:r>
            <w:r>
              <w:rPr>
                <w:rFonts w:hint="eastAsia" w:ascii="新宋体" w:hAnsi="新宋体" w:eastAsia="新宋体"/>
                <w:szCs w:val="21"/>
              </w:rPr>
              <w:t>打印的纸质响应文件）。</w:t>
            </w:r>
          </w:p>
        </w:tc>
      </w:tr>
      <w:tr w14:paraId="4D30E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7434D1DB">
            <w:pPr>
              <w:autoSpaceDE w:val="0"/>
              <w:autoSpaceDN w:val="0"/>
              <w:adjustRightInd w:val="0"/>
              <w:spacing w:line="276" w:lineRule="auto"/>
              <w:jc w:val="center"/>
              <w:rPr>
                <w:rFonts w:cs="TimesNewRomanPSMT" w:asciiTheme="minorEastAsia" w:hAnsiTheme="minorEastAsia"/>
                <w:szCs w:val="21"/>
              </w:rPr>
            </w:pPr>
            <w:r>
              <w:rPr>
                <w:rFonts w:hint="eastAsia" w:cs="TimesNewRomanPSMT" w:asciiTheme="minorEastAsia" w:hAnsiTheme="minorEastAsia"/>
                <w:szCs w:val="21"/>
              </w:rPr>
              <w:t>20</w:t>
            </w:r>
          </w:p>
        </w:tc>
        <w:tc>
          <w:tcPr>
            <w:tcW w:w="2268" w:type="dxa"/>
            <w:vAlign w:val="center"/>
          </w:tcPr>
          <w:p w14:paraId="2EF65A22">
            <w:pPr>
              <w:autoSpaceDE w:val="0"/>
              <w:autoSpaceDN w:val="0"/>
              <w:adjustRightInd w:val="0"/>
              <w:spacing w:line="360" w:lineRule="auto"/>
              <w:jc w:val="center"/>
              <w:rPr>
                <w:rFonts w:cs="仿宋_GB2312" w:asciiTheme="minorEastAsia" w:hAnsiTheme="minorEastAsia"/>
                <w:szCs w:val="21"/>
              </w:rPr>
            </w:pPr>
            <w:r>
              <w:rPr>
                <w:rFonts w:hint="eastAsia" w:cs="黑体" w:asciiTheme="minorEastAsia" w:hAnsiTheme="minorEastAsia"/>
                <w:szCs w:val="21"/>
              </w:rPr>
              <w:t>谈判小组组建</w:t>
            </w:r>
          </w:p>
        </w:tc>
        <w:tc>
          <w:tcPr>
            <w:tcW w:w="6813" w:type="dxa"/>
            <w:vAlign w:val="center"/>
          </w:tcPr>
          <w:p w14:paraId="40CDB6DF">
            <w:pPr>
              <w:autoSpaceDE w:val="0"/>
              <w:autoSpaceDN w:val="0"/>
              <w:adjustRightInd w:val="0"/>
              <w:spacing w:line="360" w:lineRule="auto"/>
              <w:rPr>
                <w:rFonts w:cs="仿宋_GB2312" w:asciiTheme="minorEastAsia" w:hAnsiTheme="minorEastAsia"/>
                <w:szCs w:val="21"/>
                <w:lang w:val="zh-CN"/>
              </w:rPr>
            </w:pPr>
            <w:r>
              <w:rPr>
                <w:rFonts w:ascii="新宋体" w:hAnsi="新宋体" w:eastAsia="新宋体"/>
                <w:b/>
                <w:szCs w:val="21"/>
              </w:rPr>
              <w:fldChar w:fldCharType="begin"/>
            </w:r>
            <w:r>
              <w:rPr>
                <w:rFonts w:hint="eastAsia" w:ascii="新宋体" w:hAnsi="新宋体" w:eastAsia="新宋体"/>
                <w:b/>
                <w:szCs w:val="21"/>
              </w:rPr>
              <w:instrText xml:space="preserve">eq \o\ac(□,√)</w:instrText>
            </w:r>
            <w:r>
              <w:rPr>
                <w:rFonts w:ascii="新宋体" w:hAnsi="新宋体" w:eastAsia="新宋体"/>
                <w:b/>
                <w:szCs w:val="21"/>
              </w:rPr>
              <w:fldChar w:fldCharType="end"/>
            </w:r>
            <w:r>
              <w:rPr>
                <w:rFonts w:hint="eastAsia" w:cs="仿宋_GB2312" w:asciiTheme="minorEastAsia" w:hAnsiTheme="minorEastAsia"/>
                <w:szCs w:val="21"/>
                <w:lang w:val="zh-CN"/>
              </w:rPr>
              <w:t>由采购人代表和评审专家组成，其中评审专家的人数不少于谈判小组成员总数的三分之二。评审专家从政府采购评审专家库中随机抽取。</w:t>
            </w:r>
          </w:p>
          <w:p w14:paraId="4CD40221">
            <w:pPr>
              <w:autoSpaceDE w:val="0"/>
              <w:autoSpaceDN w:val="0"/>
              <w:adjustRightInd w:val="0"/>
              <w:spacing w:line="360" w:lineRule="auto"/>
              <w:rPr>
                <w:rFonts w:cs="宋体" w:asciiTheme="minorEastAsia" w:hAnsiTheme="minorEastAsia"/>
                <w:bCs/>
                <w:szCs w:val="21"/>
                <w:lang w:val="zh-CN"/>
              </w:rPr>
            </w:pPr>
            <w:r>
              <w:rPr>
                <w:rFonts w:hint="eastAsia" w:cs="仿宋_GB2312" w:asciiTheme="minorEastAsia" w:hAnsiTheme="minorEastAsia"/>
                <w:szCs w:val="21"/>
                <w:lang w:val="zh-CN"/>
              </w:rPr>
              <w:t>□由评审专家组成。评审专家从政府采购评审专家库中随机抽取。</w:t>
            </w:r>
          </w:p>
        </w:tc>
      </w:tr>
      <w:tr w14:paraId="070E1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4D9D6340">
            <w:pPr>
              <w:autoSpaceDE w:val="0"/>
              <w:autoSpaceDN w:val="0"/>
              <w:adjustRightInd w:val="0"/>
              <w:spacing w:line="276" w:lineRule="auto"/>
              <w:jc w:val="center"/>
              <w:rPr>
                <w:rFonts w:cs="TimesNewRomanPSMT" w:asciiTheme="minorEastAsia" w:hAnsiTheme="minorEastAsia"/>
                <w:szCs w:val="21"/>
              </w:rPr>
            </w:pPr>
            <w:r>
              <w:rPr>
                <w:rFonts w:hint="eastAsia" w:cs="TimesNewRomanPSMT" w:asciiTheme="minorEastAsia" w:hAnsiTheme="minorEastAsia"/>
                <w:szCs w:val="21"/>
              </w:rPr>
              <w:t>21</w:t>
            </w:r>
          </w:p>
        </w:tc>
        <w:tc>
          <w:tcPr>
            <w:tcW w:w="2268" w:type="dxa"/>
            <w:vAlign w:val="center"/>
          </w:tcPr>
          <w:p w14:paraId="4A7CC791">
            <w:pPr>
              <w:autoSpaceDE w:val="0"/>
              <w:autoSpaceDN w:val="0"/>
              <w:adjustRightInd w:val="0"/>
              <w:spacing w:line="360" w:lineRule="auto"/>
              <w:jc w:val="center"/>
              <w:rPr>
                <w:rFonts w:cs="黑体" w:asciiTheme="minorEastAsia" w:hAnsiTheme="minorEastAsia"/>
                <w:szCs w:val="21"/>
              </w:rPr>
            </w:pPr>
            <w:r>
              <w:rPr>
                <w:rFonts w:hint="eastAsia" w:cs="黑体" w:asciiTheme="minorEastAsia" w:hAnsiTheme="minorEastAsia"/>
                <w:szCs w:val="21"/>
              </w:rPr>
              <w:t>评审方法</w:t>
            </w:r>
          </w:p>
        </w:tc>
        <w:tc>
          <w:tcPr>
            <w:tcW w:w="6813" w:type="dxa"/>
            <w:vAlign w:val="center"/>
          </w:tcPr>
          <w:p w14:paraId="3B6B1799">
            <w:pPr>
              <w:autoSpaceDE w:val="0"/>
              <w:autoSpaceDN w:val="0"/>
              <w:adjustRightInd w:val="0"/>
              <w:spacing w:line="360" w:lineRule="auto"/>
              <w:rPr>
                <w:rFonts w:ascii="新宋体" w:hAnsi="新宋体" w:eastAsia="新宋体"/>
                <w:szCs w:val="21"/>
              </w:rPr>
            </w:pPr>
            <w:r>
              <w:rPr>
                <w:rFonts w:hint="eastAsia"/>
              </w:rPr>
              <w:t>质量和服务均能满足谈判文件实质性响应要求且最后报价最低的原则确定成交供应商</w:t>
            </w:r>
            <w:r>
              <w:rPr>
                <w:rFonts w:hint="eastAsia" w:ascii="新宋体" w:hAnsi="新宋体" w:eastAsia="新宋体"/>
                <w:szCs w:val="21"/>
              </w:rPr>
              <w:t>。</w:t>
            </w:r>
          </w:p>
        </w:tc>
      </w:tr>
      <w:tr w14:paraId="25E20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561542EA">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22</w:t>
            </w:r>
          </w:p>
        </w:tc>
        <w:tc>
          <w:tcPr>
            <w:tcW w:w="2268" w:type="dxa"/>
            <w:vAlign w:val="center"/>
          </w:tcPr>
          <w:p w14:paraId="46CEF0C4">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中小企业有关政策</w:t>
            </w:r>
          </w:p>
        </w:tc>
        <w:tc>
          <w:tcPr>
            <w:tcW w:w="6813" w:type="dxa"/>
            <w:vAlign w:val="center"/>
          </w:tcPr>
          <w:p w14:paraId="5EB54021">
            <w:pPr>
              <w:numPr>
                <w:ilvl w:val="0"/>
                <w:numId w:val="0"/>
              </w:numPr>
              <w:autoSpaceDE w:val="0"/>
              <w:autoSpaceDN w:val="0"/>
              <w:adjustRightInd w:val="0"/>
              <w:spacing w:line="360" w:lineRule="auto"/>
              <w:contextualSpacing/>
              <w:rPr>
                <w:rFonts w:ascii="ˎ̥" w:hAnsi="ˎ̥"/>
              </w:rPr>
            </w:pPr>
            <w:r>
              <w:rPr>
                <w:rFonts w:hint="eastAsia" w:ascii="ˎ̥" w:hAnsi="ˎ̥"/>
                <w:lang w:val="en-US" w:eastAsia="zh-CN"/>
              </w:rPr>
              <w:t>1、</w:t>
            </w:r>
            <w:r>
              <w:rPr>
                <w:rFonts w:hint="eastAsia" w:ascii="ˎ̥" w:hAnsi="ˎ̥"/>
              </w:rPr>
              <w:t>根据工信部等部委发布的《关于印发中小企业划型标准规定的通知》（工信部联企业〔2011〕300号），按照本次采购标的所属行业的划型标准，</w:t>
            </w:r>
            <w:r>
              <w:rPr>
                <w:rFonts w:hint="eastAsia" w:ascii="ˎ̥" w:hAnsi="ˎ̥"/>
                <w:lang w:val="en-US" w:eastAsia="zh-CN"/>
              </w:rPr>
              <w:t>本</w:t>
            </w:r>
            <w:r>
              <w:rPr>
                <w:rFonts w:hint="eastAsia" w:ascii="ˎ̥" w:hAnsi="ˎ̥"/>
              </w:rPr>
              <w:t>符合条件的中小企业应按照谈判文件格式要求提供《中小企业声明函》，</w:t>
            </w:r>
            <w:r>
              <w:rPr>
                <w:rFonts w:ascii="ˎ̥" w:hAnsi="ˎ̥"/>
              </w:rPr>
              <w:t>否则不得享受相关中小企业扶持政策。</w:t>
            </w:r>
          </w:p>
          <w:p w14:paraId="3500E4BC">
            <w:pPr>
              <w:pStyle w:val="32"/>
              <w:numPr>
                <w:ilvl w:val="0"/>
                <w:numId w:val="0"/>
              </w:numPr>
              <w:rPr>
                <w:rFonts w:hint="default" w:eastAsiaTheme="minorEastAsia"/>
                <w:lang w:val="en-US" w:eastAsia="zh-CN"/>
              </w:rPr>
            </w:pPr>
            <w:r>
              <w:rPr>
                <w:rFonts w:hint="eastAsia"/>
                <w:lang w:val="en-US" w:eastAsia="zh-CN"/>
              </w:rPr>
              <w:t>2、本次采购标的</w:t>
            </w:r>
            <w:r>
              <w:rPr>
                <w:rFonts w:hint="eastAsia" w:ascii="ˎ̥" w:hAnsi="ˎ̥" w:eastAsiaTheme="minorEastAsia" w:cstheme="minorBidi"/>
                <w:kern w:val="2"/>
                <w:sz w:val="21"/>
                <w:szCs w:val="22"/>
                <w:lang w:val="zh-CN" w:eastAsia="zh-CN" w:bidi="ar-SA"/>
              </w:rPr>
              <w:t>所属行业</w:t>
            </w:r>
            <w:r>
              <w:rPr>
                <w:rFonts w:hint="eastAsia" w:ascii="ˎ̥" w:hAnsi="ˎ̥" w:eastAsiaTheme="minorEastAsia" w:cstheme="minorBidi"/>
                <w:kern w:val="2"/>
                <w:sz w:val="21"/>
                <w:szCs w:val="22"/>
                <w:lang w:val="en-US" w:eastAsia="zh-CN" w:bidi="ar-SA"/>
              </w:rPr>
              <w:t>：</w:t>
            </w:r>
            <w:r>
              <w:rPr>
                <w:rFonts w:ascii="宋体" w:hAnsi="宋体" w:eastAsia="宋体"/>
                <w:kern w:val="0"/>
                <w:sz w:val="21"/>
                <w:szCs w:val="21"/>
              </w:rPr>
              <w:t>计算机、通信和其他电子设备制造业</w:t>
            </w:r>
          </w:p>
          <w:p w14:paraId="4123F56F">
            <w:pPr>
              <w:autoSpaceDE w:val="0"/>
              <w:autoSpaceDN w:val="0"/>
              <w:adjustRightInd w:val="0"/>
              <w:spacing w:line="360" w:lineRule="auto"/>
              <w:contextualSpacing/>
              <w:rPr>
                <w:rFonts w:ascii="ˎ̥" w:hAnsi="ˎ̥"/>
              </w:rPr>
            </w:pPr>
            <w:r>
              <w:rPr>
                <w:rFonts w:hint="eastAsia" w:ascii="ˎ̥" w:hAnsi="ˎ̥"/>
                <w:lang w:val="en-US" w:eastAsia="zh-CN"/>
              </w:rPr>
              <w:t>3</w:t>
            </w:r>
            <w:r>
              <w:rPr>
                <w:rFonts w:hint="eastAsia" w:ascii="ˎ̥" w:hAnsi="ˎ̥"/>
              </w:rPr>
              <w:t>、根据财政部、工业和信息化部发布的《政府采购促进中小企业发展管理办法》（财库〔2020〕46号）、</w:t>
            </w:r>
            <w:r>
              <w:rPr>
                <w:rFonts w:hint="eastAsia" w:ascii="ˎ̥" w:hAnsi="ˎ̥"/>
                <w:color w:val="FF0000"/>
              </w:rPr>
              <w:t>《关于进一步加大政府采购支持中小企业力度的通知》（财库〔2022〕19号）规定，对小型和微型企业投标价格给予20%（10%—20%）</w:t>
            </w:r>
            <w:r>
              <w:rPr>
                <w:rFonts w:hint="eastAsia" w:ascii="ˎ̥" w:hAnsi="ˎ̥"/>
              </w:rPr>
              <w:t>的扣除，用扣除后的价格参与评审。</w:t>
            </w:r>
          </w:p>
          <w:p w14:paraId="59FAF504">
            <w:pPr>
              <w:spacing w:line="360" w:lineRule="auto"/>
              <w:contextualSpacing/>
              <w:rPr>
                <w:rFonts w:ascii="ˎ̥" w:hAnsi="ˎ̥"/>
              </w:rPr>
            </w:pPr>
            <w:r>
              <w:rPr>
                <w:rFonts w:hint="eastAsia" w:ascii="ˎ̥" w:hAnsi="ˎ̥"/>
                <w:lang w:val="en-US" w:eastAsia="zh-CN"/>
              </w:rPr>
              <w:t>4</w:t>
            </w:r>
            <w:r>
              <w:rPr>
                <w:rFonts w:hint="eastAsia" w:ascii="ˎ̥" w:hAnsi="ˎ̥"/>
              </w:rPr>
              <w:t>、</w:t>
            </w:r>
            <w:r>
              <w:rPr>
                <w:rFonts w:ascii="ˎ̥" w:hAnsi="ˎ̥"/>
              </w:rPr>
              <w:t>以联合体形式参加政府采购活动，联合体各方均为中小企业的，联合体视同中小企业。其中，联合体各方均为小微企业的，联合体视同小微企业。</w:t>
            </w:r>
          </w:p>
          <w:p w14:paraId="161C210A">
            <w:pPr>
              <w:autoSpaceDE w:val="0"/>
              <w:autoSpaceDN w:val="0"/>
              <w:adjustRightInd w:val="0"/>
              <w:spacing w:line="360" w:lineRule="auto"/>
              <w:contextualSpacing/>
              <w:rPr>
                <w:rFonts w:ascii="ˎ̥" w:hAnsi="ˎ̥"/>
              </w:rPr>
            </w:pPr>
            <w:r>
              <w:rPr>
                <w:rFonts w:hint="eastAsia" w:ascii="ˎ̥" w:hAnsi="ˎ̥"/>
                <w:lang w:val="en-US" w:eastAsia="zh-CN"/>
              </w:rPr>
              <w:t>5</w:t>
            </w:r>
            <w:r>
              <w:rPr>
                <w:rFonts w:hint="eastAsia" w:ascii="ˎ̥" w:hAnsi="ˎ̥"/>
              </w:rPr>
              <w:t>、</w:t>
            </w:r>
            <w:r>
              <w:rPr>
                <w:rFonts w:ascii="ˎ̥" w:hAnsi="ˎ̥"/>
              </w:rPr>
              <w:t>接受大中型企业与小微企业组成联合体或者允许大中型企业向一家或者多家小微企业分包的采购项目，对于联合协议或者分包意向协议约定小微企业的合同份额占到合同总金额 30%以上的，采购人、采购代理机构应当对联合体或者大中型企业的报价给予</w:t>
            </w:r>
            <w:r>
              <w:rPr>
                <w:rFonts w:hint="eastAsia" w:ascii="ˎ̥" w:hAnsi="ˎ̥"/>
              </w:rPr>
              <w:t>6</w:t>
            </w:r>
            <w:r>
              <w:rPr>
                <w:rFonts w:ascii="ˎ̥" w:hAnsi="ˎ̥"/>
                <w:color w:val="FF0000"/>
              </w:rPr>
              <w:t>%（</w:t>
            </w:r>
            <w:r>
              <w:rPr>
                <w:rFonts w:hint="eastAsia" w:ascii="ˎ̥" w:hAnsi="ˎ̥"/>
                <w:color w:val="FF0000"/>
              </w:rPr>
              <w:t>4%—6%</w:t>
            </w:r>
            <w:r>
              <w:rPr>
                <w:rFonts w:ascii="ˎ̥" w:hAnsi="ˎ̥"/>
                <w:color w:val="FF0000"/>
              </w:rPr>
              <w:t>）</w:t>
            </w:r>
            <w:r>
              <w:rPr>
                <w:rFonts w:ascii="ˎ̥" w:hAnsi="ˎ̥"/>
              </w:rPr>
              <w:t>的扣除，用扣除后的价格参加评审。组成联合体或者接受分包的小微企业与联合体内其他企业、分包企业之间存在直接控股、管理关系的，不享受价格扣除优惠政策。</w:t>
            </w:r>
          </w:p>
          <w:p w14:paraId="01D58B7D">
            <w:pPr>
              <w:autoSpaceDE w:val="0"/>
              <w:autoSpaceDN w:val="0"/>
              <w:adjustRightInd w:val="0"/>
              <w:spacing w:line="360" w:lineRule="auto"/>
              <w:contextualSpacing/>
              <w:rPr>
                <w:rFonts w:ascii="ˎ̥" w:hAnsi="ˎ̥"/>
              </w:rPr>
            </w:pPr>
            <w:r>
              <w:rPr>
                <w:rFonts w:hint="eastAsia" w:ascii="ˎ̥" w:hAnsi="ˎ̥"/>
                <w:lang w:val="en-US" w:eastAsia="zh-CN"/>
              </w:rPr>
              <w:t>6</w:t>
            </w:r>
            <w:r>
              <w:rPr>
                <w:rFonts w:hint="eastAsia" w:ascii="ˎ̥" w:hAnsi="ˎ̥"/>
              </w:rPr>
              <w:t>、提供由省级以上监狱管理局、戒毒管理局（含新疆生产建设兵团）出具的属于监狱企业证明文件的，视同为小型和微型企业。</w:t>
            </w:r>
          </w:p>
          <w:p w14:paraId="665F6076">
            <w:pPr>
              <w:autoSpaceDE w:val="0"/>
              <w:autoSpaceDN w:val="0"/>
              <w:adjustRightInd w:val="0"/>
              <w:spacing w:line="360" w:lineRule="auto"/>
              <w:contextualSpacing/>
              <w:rPr>
                <w:rFonts w:cs="宋体" w:asciiTheme="minorEastAsia" w:hAnsiTheme="minorEastAsia"/>
                <w:b/>
                <w:kern w:val="0"/>
                <w:szCs w:val="21"/>
                <w:lang w:val="zh-CN"/>
              </w:rPr>
            </w:pPr>
            <w:r>
              <w:rPr>
                <w:rFonts w:hint="eastAsia" w:ascii="ˎ̥" w:hAnsi="ˎ̥"/>
                <w:lang w:val="en-US" w:eastAsia="zh-CN"/>
              </w:rPr>
              <w:t>7</w:t>
            </w:r>
            <w:r>
              <w:rPr>
                <w:rFonts w:hint="eastAsia" w:ascii="ˎ̥" w:hAnsi="ˎ̥"/>
              </w:rPr>
              <w:t>、符合享受政府采购支持政策的残疾人福利性单位条件且提供《残疾人福利性单位声明函》的，视同为小型和微型企业。</w:t>
            </w:r>
          </w:p>
        </w:tc>
      </w:tr>
      <w:tr w14:paraId="226F6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420BE503">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23</w:t>
            </w:r>
          </w:p>
        </w:tc>
        <w:tc>
          <w:tcPr>
            <w:tcW w:w="2268" w:type="dxa"/>
            <w:shd w:val="clear" w:color="auto" w:fill="auto"/>
            <w:vAlign w:val="center"/>
          </w:tcPr>
          <w:p w14:paraId="6794F5A8">
            <w:pPr>
              <w:autoSpaceDE w:val="0"/>
              <w:autoSpaceDN w:val="0"/>
              <w:adjustRightInd w:val="0"/>
              <w:spacing w:line="360" w:lineRule="auto"/>
              <w:jc w:val="center"/>
              <w:rPr>
                <w:rFonts w:cs="宋体" w:asciiTheme="minorEastAsia" w:hAnsiTheme="minorEastAsia" w:eastAsiaTheme="minorEastAsia"/>
                <w:bCs/>
                <w:kern w:val="2"/>
                <w:sz w:val="21"/>
                <w:szCs w:val="21"/>
                <w:lang w:val="zh-CN" w:eastAsia="zh-CN" w:bidi="ar-SA"/>
              </w:rPr>
            </w:pPr>
            <w:r>
              <w:rPr>
                <w:rFonts w:hint="eastAsia" w:cs="宋体" w:asciiTheme="minorEastAsia" w:hAnsiTheme="minorEastAsia"/>
                <w:bCs/>
                <w:szCs w:val="21"/>
                <w:lang w:val="zh-CN"/>
              </w:rPr>
              <w:t>节能环保要求</w:t>
            </w:r>
          </w:p>
        </w:tc>
        <w:tc>
          <w:tcPr>
            <w:tcW w:w="6813" w:type="dxa"/>
            <w:shd w:val="clear" w:color="auto" w:fill="auto"/>
            <w:vAlign w:val="center"/>
          </w:tcPr>
          <w:p w14:paraId="04207876">
            <w:pPr>
              <w:widowControl/>
              <w:shd w:val="clear" w:color="auto" w:fill="FFFFFF"/>
              <w:spacing w:line="560" w:lineRule="exact"/>
              <w:jc w:val="left"/>
              <w:rPr>
                <w:rFonts w:hint="default" w:cs="宋体" w:asciiTheme="minorEastAsia" w:hAnsiTheme="minorEastAsia" w:eastAsiaTheme="minorEastAsia"/>
                <w:bCs/>
                <w:color w:val="000000" w:themeColor="text1"/>
                <w:szCs w:val="21"/>
                <w:lang w:val="en-US" w:eastAsia="zh-CN"/>
                <w14:textFill>
                  <w14:solidFill>
                    <w14:schemeClr w14:val="tx1"/>
                  </w14:solidFill>
                </w14:textFill>
              </w:rPr>
            </w:pPr>
            <w:r>
              <w:rPr>
                <w:rFonts w:hint="eastAsia" w:cs="宋体" w:asciiTheme="minorEastAsia" w:hAnsiTheme="minorEastAsia"/>
                <w:bCs/>
                <w:color w:val="000000" w:themeColor="text1"/>
                <w:szCs w:val="21"/>
                <w:lang w:val="zh-CN"/>
                <w14:textFill>
                  <w14:solidFill>
                    <w14:schemeClr w14:val="tx1"/>
                  </w14:solidFill>
                </w14:textFill>
              </w:rPr>
              <w:t>本项目强制节能产品：</w:t>
            </w:r>
            <w:r>
              <w:rPr>
                <w:rFonts w:hint="eastAsia" w:cs="宋体" w:asciiTheme="minorEastAsia" w:hAnsiTheme="minorEastAsia"/>
                <w:bCs/>
                <w:color w:val="000000" w:themeColor="text1"/>
                <w:szCs w:val="21"/>
                <w:lang w:val="en-US" w:eastAsia="zh-CN"/>
                <w14:textFill>
                  <w14:solidFill>
                    <w14:schemeClr w14:val="tx1"/>
                  </w14:solidFill>
                </w14:textFill>
              </w:rPr>
              <w:t>无</w:t>
            </w:r>
          </w:p>
          <w:p w14:paraId="3B494A53">
            <w:pPr>
              <w:autoSpaceDE w:val="0"/>
              <w:autoSpaceDN w:val="0"/>
              <w:adjustRightInd w:val="0"/>
              <w:spacing w:line="360" w:lineRule="auto"/>
              <w:rPr>
                <w:rFonts w:ascii="ˎ̥" w:hAnsi="ˎ̥" w:eastAsiaTheme="minorEastAsia" w:cstheme="minorBidi"/>
                <w:kern w:val="2"/>
                <w:sz w:val="21"/>
                <w:szCs w:val="22"/>
                <w:lang w:val="zh-CN" w:eastAsia="zh-CN" w:bidi="ar-SA"/>
              </w:rPr>
            </w:pPr>
            <w:r>
              <w:rPr>
                <w:rFonts w:hint="eastAsia" w:cs="宋体" w:asciiTheme="minorEastAsia" w:hAnsiTheme="minorEastAsia"/>
                <w:bCs/>
                <w:szCs w:val="21"/>
                <w:lang w:val="zh-CN"/>
              </w:rPr>
              <w:t>执行《财政部 发展改革委 生态环境部 市场监管总局关于调整优化节能产品、环境标志产品政府采购执行机制的通知》（财库〔2019〕9号）、关于印发节能产品政府采购品目清单的通知（财库〔2019〕19号）、关于印发环境标志产品政府采购品目清单的通知（财库〔2019〕18号）、市场监管总局关于发布参与实施政府采购节能产品、环境标志产品认证机构名录的公告（2019年第16号），本次投标产品属于政府强制采购产品的，须提供国家确定的认证机构出具的、处于有效期之内的节能产品认证证书，否则投标无效；属于政府优先采购产品的，须提供国家确定的认证机构出具的、处于有效期之内的节能产品、环境标志产品认证证书，否则不予认定。</w:t>
            </w:r>
          </w:p>
        </w:tc>
      </w:tr>
      <w:tr w14:paraId="1D9E3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5F19D9EB">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24</w:t>
            </w:r>
          </w:p>
        </w:tc>
        <w:tc>
          <w:tcPr>
            <w:tcW w:w="2268" w:type="dxa"/>
            <w:shd w:val="clear" w:color="auto" w:fill="auto"/>
            <w:vAlign w:val="center"/>
          </w:tcPr>
          <w:p w14:paraId="297BBB61">
            <w:pPr>
              <w:autoSpaceDE w:val="0"/>
              <w:autoSpaceDN w:val="0"/>
              <w:adjustRightInd w:val="0"/>
              <w:spacing w:line="360" w:lineRule="auto"/>
              <w:rPr>
                <w:rFonts w:hint="eastAsia" w:cs="宋体" w:asciiTheme="minorEastAsia" w:hAnsiTheme="minorEastAsia" w:eastAsiaTheme="minorEastAsia"/>
                <w:bCs/>
                <w:kern w:val="2"/>
                <w:sz w:val="21"/>
                <w:szCs w:val="21"/>
                <w:lang w:val="zh-CN" w:eastAsia="zh-CN" w:bidi="ar-SA"/>
              </w:rPr>
            </w:pPr>
            <w:r>
              <w:rPr>
                <w:rFonts w:hint="eastAsia" w:cs="宋体" w:asciiTheme="minorEastAsia" w:hAnsiTheme="minorEastAsia"/>
                <w:bCs/>
                <w:szCs w:val="21"/>
                <w:lang w:val="zh-CN"/>
              </w:rPr>
              <w:t>网络关键设备、网络安全专用产品要求</w:t>
            </w:r>
          </w:p>
        </w:tc>
        <w:tc>
          <w:tcPr>
            <w:tcW w:w="6813" w:type="dxa"/>
            <w:shd w:val="clear" w:color="auto" w:fill="auto"/>
            <w:vAlign w:val="center"/>
          </w:tcPr>
          <w:p w14:paraId="39243D3E">
            <w:pPr>
              <w:autoSpaceDE w:val="0"/>
              <w:autoSpaceDN w:val="0"/>
              <w:adjustRightInd w:val="0"/>
              <w:spacing w:line="360" w:lineRule="auto"/>
              <w:rPr>
                <w:rFonts w:hint="eastAsia" w:cs="宋体" w:asciiTheme="minorEastAsia" w:hAnsiTheme="minorEastAsia" w:eastAsiaTheme="minorEastAsia"/>
                <w:bCs/>
                <w:color w:val="000000" w:themeColor="text1"/>
                <w:szCs w:val="21"/>
                <w:lang w:val="en-US" w:eastAsia="zh-CN"/>
                <w14:textFill>
                  <w14:solidFill>
                    <w14:schemeClr w14:val="tx1"/>
                  </w14:solidFill>
                </w14:textFill>
              </w:rPr>
            </w:pPr>
            <w:r>
              <w:rPr>
                <w:rFonts w:hint="eastAsia" w:cs="宋体" w:asciiTheme="minorEastAsia" w:hAnsiTheme="minorEastAsia"/>
                <w:bCs/>
                <w:color w:val="000000" w:themeColor="text1"/>
                <w:szCs w:val="21"/>
                <w:lang w:val="en-US" w:eastAsia="zh-CN"/>
                <w14:textFill>
                  <w14:solidFill>
                    <w14:schemeClr w14:val="tx1"/>
                  </w14:solidFill>
                </w14:textFill>
              </w:rPr>
              <w:t>1、</w:t>
            </w:r>
            <w:r>
              <w:rPr>
                <w:rFonts w:hint="eastAsia" w:cs="宋体" w:asciiTheme="minorEastAsia" w:hAnsiTheme="minorEastAsia"/>
                <w:bCs/>
                <w:color w:val="000000" w:themeColor="text1"/>
                <w:szCs w:val="21"/>
                <w:lang w:val="zh-CN"/>
                <w14:textFill>
                  <w14:solidFill>
                    <w14:schemeClr w14:val="tx1"/>
                  </w14:solidFill>
                </w14:textFill>
              </w:rPr>
              <w:t>本项目网络关键设备：</w:t>
            </w:r>
            <w:r>
              <w:rPr>
                <w:rFonts w:hint="eastAsia" w:cs="宋体" w:asciiTheme="minorEastAsia" w:hAnsiTheme="minorEastAsia"/>
                <w:bCs/>
                <w:color w:val="000000" w:themeColor="text1"/>
                <w:szCs w:val="21"/>
                <w:lang w:val="en-US" w:eastAsia="zh-CN"/>
                <w14:textFill>
                  <w14:solidFill>
                    <w14:schemeClr w14:val="tx1"/>
                  </w14:solidFill>
                </w14:textFill>
              </w:rPr>
              <w:t>无</w:t>
            </w:r>
            <w:r>
              <w:rPr>
                <w:rFonts w:hint="eastAsia" w:cs="宋体" w:asciiTheme="minorEastAsia" w:hAnsiTheme="minorEastAsia"/>
                <w:bCs/>
                <w:color w:val="000000" w:themeColor="text1"/>
                <w:szCs w:val="21"/>
                <w:lang w:val="zh-CN"/>
                <w14:textFill>
                  <w14:solidFill>
                    <w14:schemeClr w14:val="tx1"/>
                  </w14:solidFill>
                </w14:textFill>
              </w:rPr>
              <w:t>；网络安全专用产品：</w:t>
            </w:r>
            <w:r>
              <w:rPr>
                <w:rFonts w:hint="eastAsia" w:cs="宋体" w:asciiTheme="minorEastAsia" w:hAnsiTheme="minorEastAsia"/>
                <w:bCs/>
                <w:color w:val="000000" w:themeColor="text1"/>
                <w:szCs w:val="21"/>
                <w:lang w:val="en-US" w:eastAsia="zh-CN"/>
                <w14:textFill>
                  <w14:solidFill>
                    <w14:schemeClr w14:val="tx1"/>
                  </w14:solidFill>
                </w14:textFill>
              </w:rPr>
              <w:t>无</w:t>
            </w:r>
          </w:p>
          <w:p w14:paraId="149BA572">
            <w:pPr>
              <w:autoSpaceDE w:val="0"/>
              <w:autoSpaceDN w:val="0"/>
              <w:adjustRightInd w:val="0"/>
              <w:spacing w:line="360" w:lineRule="auto"/>
              <w:rPr>
                <w:rFonts w:hint="eastAsia" w:cs="宋体" w:asciiTheme="minorEastAsia" w:hAnsiTheme="minorEastAsia"/>
                <w:bCs/>
                <w:szCs w:val="21"/>
                <w:lang w:val="zh-CN"/>
              </w:rPr>
            </w:pPr>
            <w:r>
              <w:rPr>
                <w:rFonts w:hint="eastAsia" w:cs="宋体" w:asciiTheme="minorEastAsia" w:hAnsiTheme="minorEastAsia"/>
                <w:bCs/>
                <w:szCs w:val="21"/>
                <w:lang w:val="zh-CN"/>
              </w:rPr>
              <w:t>2、本项目中涉及网络关键设备或网络安全专用产品的，执行国家互联网信息办公室、工业和信息化部、公安部和国家认证认可监督管理委员会 2023 年第 2 号《关于调整&lt;网络关键设备和网络安全专用产品目录&gt;的公告》及国家互联网信息办公室、工业和信息化部、公安部、财政部和国家认证认可监督管理委员会 2023 年第 1 号《关于调整网络安全专用产品安全管理有关事项的公告》等相关文件要求，本次投标（响应）设备或产品至少符合以下条件之一：一是已由具备资格的机构安全认证合格或安全检测符合要求；二是已获得《计算机信息系统安全专用产品销售许可证》，且在有效期内。</w:t>
            </w:r>
          </w:p>
          <w:p w14:paraId="21BD2502">
            <w:pPr>
              <w:autoSpaceDE w:val="0"/>
              <w:autoSpaceDN w:val="0"/>
              <w:adjustRightInd w:val="0"/>
              <w:spacing w:line="360" w:lineRule="auto"/>
              <w:rPr>
                <w:rFonts w:hint="eastAsia" w:cs="宋体" w:asciiTheme="minorEastAsia" w:hAnsiTheme="minorEastAsia"/>
                <w:bCs/>
                <w:szCs w:val="21"/>
                <w:lang w:val="zh-CN"/>
              </w:rPr>
            </w:pPr>
            <w:r>
              <w:rPr>
                <w:rFonts w:hint="eastAsia" w:cs="宋体" w:asciiTheme="minorEastAsia" w:hAnsiTheme="minorEastAsia"/>
                <w:bCs/>
                <w:szCs w:val="21"/>
                <w:lang w:val="zh-CN"/>
              </w:rPr>
              <w:t>3、提供资料（下列资料任意一项）</w:t>
            </w:r>
          </w:p>
          <w:p w14:paraId="00F01551">
            <w:pPr>
              <w:autoSpaceDE w:val="0"/>
              <w:autoSpaceDN w:val="0"/>
              <w:adjustRightInd w:val="0"/>
              <w:spacing w:line="360" w:lineRule="auto"/>
              <w:rPr>
                <w:rFonts w:hint="eastAsia" w:cs="宋体" w:asciiTheme="minorEastAsia" w:hAnsiTheme="minorEastAsia"/>
                <w:bCs/>
                <w:szCs w:val="21"/>
                <w:lang w:val="zh-CN"/>
              </w:rPr>
            </w:pPr>
            <w:r>
              <w:rPr>
                <w:rFonts w:hint="eastAsia" w:cs="宋体" w:asciiTheme="minorEastAsia" w:hAnsiTheme="minorEastAsia"/>
                <w:bCs/>
                <w:szCs w:val="21"/>
                <w:lang w:val="zh-CN"/>
              </w:rPr>
              <w:fldChar w:fldCharType="begin"/>
            </w:r>
            <w:r>
              <w:rPr>
                <w:rFonts w:hint="eastAsia" w:cs="宋体" w:asciiTheme="minorEastAsia" w:hAnsiTheme="minorEastAsia"/>
                <w:bCs/>
                <w:szCs w:val="21"/>
                <w:lang w:val="zh-CN"/>
              </w:rPr>
              <w:instrText xml:space="preserve"> = 1 \* GB3 </w:instrText>
            </w:r>
            <w:r>
              <w:rPr>
                <w:rFonts w:hint="eastAsia" w:cs="宋体" w:asciiTheme="minorEastAsia" w:hAnsiTheme="minorEastAsia"/>
                <w:bCs/>
                <w:szCs w:val="21"/>
                <w:lang w:val="zh-CN"/>
              </w:rPr>
              <w:fldChar w:fldCharType="separate"/>
            </w:r>
            <w:r>
              <w:rPr>
                <w:rFonts w:hint="eastAsia" w:cs="宋体" w:asciiTheme="minorEastAsia" w:hAnsiTheme="minorEastAsia"/>
                <w:bCs/>
                <w:szCs w:val="21"/>
                <w:lang w:val="zh-CN"/>
              </w:rPr>
              <w:t>①</w:t>
            </w:r>
            <w:r>
              <w:rPr>
                <w:rFonts w:hint="eastAsia" w:cs="宋体" w:asciiTheme="minorEastAsia" w:hAnsiTheme="minorEastAsia"/>
                <w:bCs/>
                <w:szCs w:val="21"/>
                <w:lang w:val="zh-CN"/>
              </w:rPr>
              <w:fldChar w:fldCharType="end"/>
            </w:r>
            <w:r>
              <w:rPr>
                <w:rFonts w:hint="eastAsia" w:cs="宋体" w:asciiTheme="minorEastAsia" w:hAnsiTheme="minorEastAsia"/>
                <w:bCs/>
                <w:szCs w:val="21"/>
                <w:lang w:val="zh-CN"/>
              </w:rPr>
              <w:t>网络关键设备和网络安全专用产品安全认证证书；</w:t>
            </w:r>
          </w:p>
          <w:p w14:paraId="4DF6C343">
            <w:pPr>
              <w:autoSpaceDE w:val="0"/>
              <w:autoSpaceDN w:val="0"/>
              <w:adjustRightInd w:val="0"/>
              <w:spacing w:line="360" w:lineRule="auto"/>
              <w:rPr>
                <w:rFonts w:hint="eastAsia" w:cs="宋体" w:asciiTheme="minorEastAsia" w:hAnsiTheme="minorEastAsia"/>
                <w:bCs/>
                <w:szCs w:val="21"/>
                <w:lang w:val="zh-CN"/>
              </w:rPr>
            </w:pPr>
            <w:r>
              <w:rPr>
                <w:rFonts w:hint="eastAsia" w:cs="宋体" w:asciiTheme="minorEastAsia" w:hAnsiTheme="minorEastAsia"/>
                <w:bCs/>
                <w:szCs w:val="21"/>
                <w:lang w:val="zh-CN"/>
              </w:rPr>
              <w:fldChar w:fldCharType="begin"/>
            </w:r>
            <w:r>
              <w:rPr>
                <w:rFonts w:hint="eastAsia" w:cs="宋体" w:asciiTheme="minorEastAsia" w:hAnsiTheme="minorEastAsia"/>
                <w:bCs/>
                <w:szCs w:val="21"/>
                <w:lang w:val="zh-CN"/>
              </w:rPr>
              <w:instrText xml:space="preserve"> = 2 \* GB3 </w:instrText>
            </w:r>
            <w:r>
              <w:rPr>
                <w:rFonts w:hint="eastAsia" w:cs="宋体" w:asciiTheme="minorEastAsia" w:hAnsiTheme="minorEastAsia"/>
                <w:bCs/>
                <w:szCs w:val="21"/>
                <w:lang w:val="zh-CN"/>
              </w:rPr>
              <w:fldChar w:fldCharType="separate"/>
            </w:r>
            <w:r>
              <w:rPr>
                <w:rFonts w:hint="eastAsia" w:cs="宋体" w:asciiTheme="minorEastAsia" w:hAnsiTheme="minorEastAsia"/>
                <w:bCs/>
                <w:szCs w:val="21"/>
                <w:lang w:val="zh-CN"/>
              </w:rPr>
              <w:t>②</w:t>
            </w:r>
            <w:r>
              <w:rPr>
                <w:rFonts w:hint="eastAsia" w:cs="宋体" w:asciiTheme="minorEastAsia" w:hAnsiTheme="minorEastAsia"/>
                <w:bCs/>
                <w:szCs w:val="21"/>
                <w:lang w:val="zh-CN"/>
              </w:rPr>
              <w:fldChar w:fldCharType="end"/>
            </w:r>
            <w:r>
              <w:rPr>
                <w:rFonts w:hint="eastAsia" w:cs="宋体" w:asciiTheme="minorEastAsia" w:hAnsiTheme="minorEastAsia"/>
                <w:bCs/>
                <w:szCs w:val="21"/>
                <w:lang w:val="zh-CN"/>
              </w:rPr>
              <w:t>网络关键设备安全检测证书、网络安全专用产品安全检测证书；</w:t>
            </w:r>
          </w:p>
          <w:p w14:paraId="7DF885B6">
            <w:pPr>
              <w:autoSpaceDE w:val="0"/>
              <w:autoSpaceDN w:val="0"/>
              <w:adjustRightInd w:val="0"/>
              <w:spacing w:line="360" w:lineRule="auto"/>
              <w:rPr>
                <w:rFonts w:hint="eastAsia" w:cs="宋体" w:asciiTheme="minorEastAsia" w:hAnsiTheme="minorEastAsia"/>
                <w:bCs/>
                <w:szCs w:val="21"/>
                <w:lang w:val="zh-CN"/>
              </w:rPr>
            </w:pPr>
            <w:r>
              <w:rPr>
                <w:rFonts w:hint="eastAsia" w:cs="宋体" w:asciiTheme="minorEastAsia" w:hAnsiTheme="minorEastAsia"/>
                <w:bCs/>
                <w:szCs w:val="21"/>
                <w:lang w:val="zh-CN"/>
              </w:rPr>
              <w:fldChar w:fldCharType="begin"/>
            </w:r>
            <w:r>
              <w:rPr>
                <w:rFonts w:hint="eastAsia" w:cs="宋体" w:asciiTheme="minorEastAsia" w:hAnsiTheme="minorEastAsia"/>
                <w:bCs/>
                <w:szCs w:val="21"/>
                <w:lang w:val="zh-CN"/>
              </w:rPr>
              <w:instrText xml:space="preserve"> = 3 \* GB3 </w:instrText>
            </w:r>
            <w:r>
              <w:rPr>
                <w:rFonts w:hint="eastAsia" w:cs="宋体" w:asciiTheme="minorEastAsia" w:hAnsiTheme="minorEastAsia"/>
                <w:bCs/>
                <w:szCs w:val="21"/>
                <w:lang w:val="zh-CN"/>
              </w:rPr>
              <w:fldChar w:fldCharType="separate"/>
            </w:r>
            <w:r>
              <w:rPr>
                <w:rFonts w:hint="eastAsia" w:cs="宋体" w:asciiTheme="minorEastAsia" w:hAnsiTheme="minorEastAsia"/>
                <w:bCs/>
                <w:szCs w:val="21"/>
                <w:lang w:val="zh-CN"/>
              </w:rPr>
              <w:t>③</w:t>
            </w:r>
            <w:r>
              <w:rPr>
                <w:rFonts w:hint="eastAsia" w:cs="宋体" w:asciiTheme="minorEastAsia" w:hAnsiTheme="minorEastAsia"/>
                <w:bCs/>
                <w:szCs w:val="21"/>
                <w:lang w:val="zh-CN"/>
              </w:rPr>
              <w:fldChar w:fldCharType="end"/>
            </w:r>
            <w:r>
              <w:rPr>
                <w:rFonts w:hint="eastAsia" w:cs="宋体" w:asciiTheme="minorEastAsia" w:hAnsiTheme="minorEastAsia"/>
                <w:bCs/>
                <w:szCs w:val="21"/>
                <w:lang w:val="zh-CN"/>
              </w:rPr>
              <w:t>计算机信息系统安全专用产品销售许可证；</w:t>
            </w:r>
          </w:p>
          <w:p w14:paraId="65A7C6CD">
            <w:pPr>
              <w:autoSpaceDE w:val="0"/>
              <w:autoSpaceDN w:val="0"/>
              <w:adjustRightInd w:val="0"/>
              <w:spacing w:line="360" w:lineRule="auto"/>
              <w:rPr>
                <w:rFonts w:hint="eastAsia" w:cs="宋体" w:asciiTheme="minorEastAsia" w:hAnsiTheme="minorEastAsia" w:eastAsiaTheme="minorEastAsia"/>
                <w:bCs/>
                <w:kern w:val="2"/>
                <w:sz w:val="21"/>
                <w:szCs w:val="21"/>
                <w:lang w:val="zh-CN" w:eastAsia="zh-CN" w:bidi="ar-SA"/>
              </w:rPr>
            </w:pPr>
            <w:r>
              <w:rPr>
                <w:rFonts w:hint="eastAsia" w:cs="宋体" w:asciiTheme="minorEastAsia" w:hAnsiTheme="minorEastAsia"/>
                <w:bCs/>
                <w:szCs w:val="21"/>
                <w:lang w:val="zh-CN"/>
              </w:rPr>
              <w:fldChar w:fldCharType="begin"/>
            </w:r>
            <w:r>
              <w:rPr>
                <w:rFonts w:hint="eastAsia" w:cs="宋体" w:asciiTheme="minorEastAsia" w:hAnsiTheme="minorEastAsia"/>
                <w:bCs/>
                <w:szCs w:val="21"/>
                <w:lang w:val="zh-CN"/>
              </w:rPr>
              <w:instrText xml:space="preserve"> = 4 \* GB3 </w:instrText>
            </w:r>
            <w:r>
              <w:rPr>
                <w:rFonts w:hint="eastAsia" w:cs="宋体" w:asciiTheme="minorEastAsia" w:hAnsiTheme="minorEastAsia"/>
                <w:bCs/>
                <w:szCs w:val="21"/>
                <w:lang w:val="zh-CN"/>
              </w:rPr>
              <w:fldChar w:fldCharType="separate"/>
            </w:r>
            <w:r>
              <w:rPr>
                <w:rFonts w:hint="eastAsia" w:cs="宋体" w:asciiTheme="minorEastAsia" w:hAnsiTheme="minorEastAsia"/>
                <w:bCs/>
                <w:szCs w:val="21"/>
                <w:lang w:val="zh-CN"/>
              </w:rPr>
              <w:t>④</w:t>
            </w:r>
            <w:r>
              <w:rPr>
                <w:rFonts w:hint="eastAsia" w:cs="宋体" w:asciiTheme="minorEastAsia" w:hAnsiTheme="minorEastAsia"/>
                <w:bCs/>
                <w:szCs w:val="21"/>
                <w:lang w:val="zh-CN"/>
              </w:rPr>
              <w:fldChar w:fldCharType="end"/>
            </w:r>
            <w:r>
              <w:rPr>
                <w:rFonts w:hint="eastAsia" w:cs="宋体" w:asciiTheme="minorEastAsia" w:hAnsiTheme="minorEastAsia"/>
                <w:bCs/>
                <w:szCs w:val="21"/>
                <w:lang w:val="zh-CN"/>
              </w:rPr>
              <w:t>中国网信网或工业和信息化部网站或公安部网站或国家认证认可监督管理委员会网站公布的认证、检测结果（提供公布安全认证、安全检测结果页面网址和安全认证、检测结果截图）。</w:t>
            </w:r>
          </w:p>
        </w:tc>
      </w:tr>
      <w:tr w14:paraId="0AC35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144DB925">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25</w:t>
            </w:r>
          </w:p>
        </w:tc>
        <w:tc>
          <w:tcPr>
            <w:tcW w:w="2268" w:type="dxa"/>
            <w:vAlign w:val="center"/>
          </w:tcPr>
          <w:p w14:paraId="0BB995B9">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履约保证金</w:t>
            </w:r>
          </w:p>
        </w:tc>
        <w:tc>
          <w:tcPr>
            <w:tcW w:w="6813" w:type="dxa"/>
            <w:vAlign w:val="center"/>
          </w:tcPr>
          <w:p w14:paraId="5FAF2D80">
            <w:pPr>
              <w:autoSpaceDE w:val="0"/>
              <w:autoSpaceDN w:val="0"/>
              <w:adjustRightInd w:val="0"/>
              <w:spacing w:line="360" w:lineRule="auto"/>
              <w:rPr>
                <w:rFonts w:cs="宋体" w:asciiTheme="minorEastAsia" w:hAnsiTheme="minorEastAsia"/>
                <w:kern w:val="0"/>
                <w:szCs w:val="21"/>
                <w:lang w:val="zh-CN"/>
              </w:rPr>
            </w:pP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bCs/>
                <w:szCs w:val="21"/>
                <w:lang w:val="zh-CN"/>
              </w:rPr>
              <w:t>无要求</w:t>
            </w:r>
          </w:p>
        </w:tc>
      </w:tr>
      <w:tr w14:paraId="4ACBF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6435F60C">
            <w:pPr>
              <w:autoSpaceDE w:val="0"/>
              <w:autoSpaceDN w:val="0"/>
              <w:adjustRightInd w:val="0"/>
              <w:spacing w:line="276" w:lineRule="auto"/>
              <w:jc w:val="center"/>
              <w:rPr>
                <w:rFonts w:hint="eastAsia" w:cs="黑体" w:asciiTheme="minorEastAsia" w:hAnsiTheme="minorEastAsia" w:eastAsiaTheme="minorEastAsia"/>
                <w:szCs w:val="21"/>
                <w:lang w:val="en-US" w:eastAsia="zh-CN"/>
              </w:rPr>
            </w:pPr>
            <w:r>
              <w:rPr>
                <w:rFonts w:hint="eastAsia" w:cs="黑体" w:asciiTheme="minorEastAsia" w:hAnsiTheme="minorEastAsia"/>
                <w:szCs w:val="21"/>
              </w:rPr>
              <w:t>2</w:t>
            </w:r>
            <w:r>
              <w:rPr>
                <w:rFonts w:hint="eastAsia" w:cs="黑体" w:asciiTheme="minorEastAsia" w:hAnsiTheme="minorEastAsia"/>
                <w:szCs w:val="21"/>
                <w:lang w:val="en-US" w:eastAsia="zh-CN"/>
              </w:rPr>
              <w:t>6</w:t>
            </w:r>
          </w:p>
        </w:tc>
        <w:tc>
          <w:tcPr>
            <w:tcW w:w="2268" w:type="dxa"/>
            <w:vAlign w:val="center"/>
          </w:tcPr>
          <w:p w14:paraId="13B20D38">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代理服务费</w:t>
            </w:r>
          </w:p>
        </w:tc>
        <w:tc>
          <w:tcPr>
            <w:tcW w:w="6813" w:type="dxa"/>
            <w:vAlign w:val="center"/>
          </w:tcPr>
          <w:p w14:paraId="2E5AAD48">
            <w:pPr>
              <w:autoSpaceDE w:val="0"/>
              <w:autoSpaceDN w:val="0"/>
              <w:spacing w:line="360" w:lineRule="auto"/>
              <w:contextualSpacing/>
              <w:rPr>
                <w:rFonts w:cs="宋体" w:asciiTheme="minorEastAsia" w:hAnsiTheme="minorEastAsia"/>
                <w:bCs/>
                <w:szCs w:val="21"/>
                <w:lang w:val="zh-CN"/>
              </w:rPr>
            </w:pP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bCs/>
                <w:szCs w:val="21"/>
                <w:lang w:val="zh-CN"/>
              </w:rPr>
              <w:t>不收取</w:t>
            </w:r>
          </w:p>
        </w:tc>
      </w:tr>
      <w:tr w14:paraId="0227E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6" w:type="dxa"/>
            <w:vAlign w:val="center"/>
          </w:tcPr>
          <w:p w14:paraId="23D7B192">
            <w:pPr>
              <w:autoSpaceDE w:val="0"/>
              <w:autoSpaceDN w:val="0"/>
              <w:adjustRightInd w:val="0"/>
              <w:spacing w:line="276" w:lineRule="auto"/>
              <w:jc w:val="center"/>
              <w:rPr>
                <w:rFonts w:hint="default" w:cs="黑体" w:asciiTheme="minorEastAsia" w:hAnsiTheme="minorEastAsia" w:eastAsiaTheme="minorEastAsia"/>
                <w:szCs w:val="21"/>
                <w:lang w:val="en-US" w:eastAsia="zh-CN"/>
              </w:rPr>
            </w:pPr>
            <w:r>
              <w:rPr>
                <w:rFonts w:hint="eastAsia" w:cs="黑体" w:asciiTheme="minorEastAsia" w:hAnsiTheme="minorEastAsia"/>
                <w:szCs w:val="21"/>
                <w:lang w:val="en-US" w:eastAsia="zh-CN"/>
              </w:rPr>
              <w:t>27</w:t>
            </w:r>
          </w:p>
        </w:tc>
        <w:tc>
          <w:tcPr>
            <w:tcW w:w="2268" w:type="dxa"/>
            <w:vAlign w:val="center"/>
          </w:tcPr>
          <w:p w14:paraId="7AA07858">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授权函</w:t>
            </w:r>
          </w:p>
        </w:tc>
        <w:tc>
          <w:tcPr>
            <w:tcW w:w="6813" w:type="dxa"/>
            <w:vAlign w:val="center"/>
          </w:tcPr>
          <w:p w14:paraId="05C53CC8">
            <w:pPr>
              <w:autoSpaceDE w:val="0"/>
              <w:autoSpaceDN w:val="0"/>
              <w:adjustRightInd w:val="0"/>
              <w:spacing w:line="360" w:lineRule="auto"/>
              <w:rPr>
                <w:rFonts w:cs="宋体" w:asciiTheme="minorEastAsia" w:hAnsiTheme="minorEastAsia"/>
                <w:bCs/>
                <w:szCs w:val="21"/>
                <w:lang w:val="zh-CN"/>
              </w:rPr>
            </w:pPr>
            <w:r>
              <w:rPr>
                <w:rFonts w:hint="eastAsia" w:cs="仿宋_GB2312" w:asciiTheme="minorEastAsia" w:hAnsiTheme="minorEastAsia"/>
                <w:szCs w:val="21"/>
                <w:lang w:val="zh-CN"/>
              </w:rPr>
              <w:t>采购单位委派代表参加谈判小组的，须向集中采购机构出具授权函。除授权代表外，采购单位委派纪检监察人员对谈判过程实施监督的须进入禹州市公共资源交易中心九楼电子监督室，并向集中采购代理机构出具授权函，且不得超过2人。</w:t>
            </w:r>
          </w:p>
        </w:tc>
      </w:tr>
      <w:tr w14:paraId="0A746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6" w:type="dxa"/>
            <w:vAlign w:val="center"/>
          </w:tcPr>
          <w:p w14:paraId="35E0038A">
            <w:pPr>
              <w:autoSpaceDE w:val="0"/>
              <w:autoSpaceDN w:val="0"/>
              <w:adjustRightInd w:val="0"/>
              <w:spacing w:line="276" w:lineRule="auto"/>
              <w:jc w:val="center"/>
              <w:rPr>
                <w:rFonts w:hint="eastAsia" w:cs="黑体" w:asciiTheme="minorEastAsia" w:hAnsiTheme="minorEastAsia" w:eastAsiaTheme="minorEastAsia"/>
                <w:szCs w:val="21"/>
                <w:lang w:val="en-US" w:eastAsia="zh-CN"/>
              </w:rPr>
            </w:pPr>
            <w:r>
              <w:rPr>
                <w:rFonts w:hint="eastAsia" w:cs="黑体" w:asciiTheme="minorEastAsia" w:hAnsiTheme="minorEastAsia"/>
                <w:szCs w:val="21"/>
              </w:rPr>
              <w:t>2</w:t>
            </w:r>
            <w:r>
              <w:rPr>
                <w:rFonts w:hint="eastAsia" w:cs="黑体" w:asciiTheme="minorEastAsia" w:hAnsiTheme="minorEastAsia"/>
                <w:szCs w:val="21"/>
                <w:lang w:val="en-US" w:eastAsia="zh-CN"/>
              </w:rPr>
              <w:t>8</w:t>
            </w:r>
          </w:p>
        </w:tc>
        <w:tc>
          <w:tcPr>
            <w:tcW w:w="2268" w:type="dxa"/>
            <w:vAlign w:val="center"/>
          </w:tcPr>
          <w:p w14:paraId="5D81F8F2">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电子化采购模式</w:t>
            </w:r>
          </w:p>
        </w:tc>
        <w:tc>
          <w:tcPr>
            <w:tcW w:w="6813" w:type="dxa"/>
            <w:vAlign w:val="center"/>
          </w:tcPr>
          <w:p w14:paraId="517AFB3A">
            <w:pPr>
              <w:autoSpaceDE w:val="0"/>
              <w:autoSpaceDN w:val="0"/>
              <w:adjustRightInd w:val="0"/>
              <w:spacing w:line="360" w:lineRule="auto"/>
              <w:contextualSpacing/>
              <w:rPr>
                <w:rFonts w:hAnsi="宋体" w:cs="宋体"/>
                <w:szCs w:val="21"/>
                <w:lang w:val="zh-CN"/>
              </w:rPr>
            </w:pP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bCs/>
                <w:szCs w:val="21"/>
                <w:lang w:val="zh-CN"/>
              </w:rPr>
              <w:t>是。</w:t>
            </w:r>
            <w:r>
              <w:rPr>
                <w:rFonts w:hint="eastAsia" w:hAnsi="宋体" w:cs="宋体"/>
                <w:szCs w:val="21"/>
                <w:lang w:val="zh-CN"/>
              </w:rPr>
              <w:t>供应商投标时须成功上传、解密电子投标文件。供应商资质、业绩、荣誉及相关人员证明材料等资料原件不再提交（本谈判文件第六章另有要求提供原件的除外）。</w:t>
            </w:r>
          </w:p>
          <w:p w14:paraId="7BD6CBAD">
            <w:pPr>
              <w:autoSpaceDE w:val="0"/>
              <w:autoSpaceDN w:val="0"/>
              <w:adjustRightInd w:val="0"/>
              <w:spacing w:line="360" w:lineRule="auto"/>
              <w:contextualSpacing/>
              <w:rPr>
                <w:rFonts w:cs="宋体" w:asciiTheme="minorEastAsia" w:hAnsiTheme="minorEastAsia"/>
                <w:bCs/>
                <w:szCs w:val="21"/>
                <w:lang w:val="zh-CN"/>
              </w:rPr>
            </w:pPr>
            <w:r>
              <w:rPr>
                <w:rFonts w:hint="eastAsia" w:hAnsi="宋体" w:cs="宋体"/>
                <w:szCs w:val="21"/>
                <w:lang w:val="zh-CN"/>
              </w:rPr>
              <w:t>□否。供应商投标时须提供纸质响应文件。供应商资质、业绩、荣誉及相关人员证明材料等资料原件根据招标文件要求提供。</w:t>
            </w:r>
          </w:p>
        </w:tc>
      </w:tr>
      <w:tr w14:paraId="5EA05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6" w:type="dxa"/>
            <w:vAlign w:val="center"/>
          </w:tcPr>
          <w:p w14:paraId="32C444EF">
            <w:pPr>
              <w:autoSpaceDE w:val="0"/>
              <w:autoSpaceDN w:val="0"/>
              <w:adjustRightInd w:val="0"/>
              <w:spacing w:line="276" w:lineRule="auto"/>
              <w:jc w:val="center"/>
              <w:rPr>
                <w:rFonts w:hint="default" w:cs="黑体" w:asciiTheme="minorEastAsia" w:hAnsiTheme="minorEastAsia" w:eastAsiaTheme="minorEastAsia"/>
                <w:szCs w:val="21"/>
                <w:lang w:val="en-US" w:eastAsia="zh-CN"/>
              </w:rPr>
            </w:pPr>
            <w:r>
              <w:rPr>
                <w:rFonts w:hint="eastAsia" w:cs="黑体" w:asciiTheme="minorEastAsia" w:hAnsiTheme="minorEastAsia"/>
                <w:szCs w:val="21"/>
                <w:lang w:val="en-US" w:eastAsia="zh-CN"/>
              </w:rPr>
              <w:t>29</w:t>
            </w:r>
          </w:p>
        </w:tc>
        <w:tc>
          <w:tcPr>
            <w:tcW w:w="2268" w:type="dxa"/>
            <w:vAlign w:val="center"/>
          </w:tcPr>
          <w:p w14:paraId="594BE6AE">
            <w:pPr>
              <w:autoSpaceDE w:val="0"/>
              <w:autoSpaceDN w:val="0"/>
              <w:adjustRightInd w:val="0"/>
              <w:spacing w:line="360" w:lineRule="auto"/>
              <w:jc w:val="center"/>
              <w:rPr>
                <w:rFonts w:cs="宋体" w:asciiTheme="minorEastAsia" w:hAnsiTheme="minorEastAsia"/>
                <w:bCs/>
                <w:szCs w:val="21"/>
              </w:rPr>
            </w:pPr>
            <w:r>
              <w:rPr>
                <w:rFonts w:hint="eastAsia" w:cs="宋体" w:asciiTheme="minorEastAsia" w:hAnsiTheme="minorEastAsia"/>
                <w:bCs/>
                <w:szCs w:val="21"/>
              </w:rPr>
              <w:t>最后报价</w:t>
            </w:r>
          </w:p>
        </w:tc>
        <w:tc>
          <w:tcPr>
            <w:tcW w:w="6813" w:type="dxa"/>
            <w:vAlign w:val="center"/>
          </w:tcPr>
          <w:p w14:paraId="68520BCF">
            <w:pPr>
              <w:autoSpaceDE w:val="0"/>
              <w:autoSpaceDN w:val="0"/>
              <w:adjustRightInd w:val="0"/>
              <w:spacing w:line="360" w:lineRule="auto"/>
              <w:contextualSpacing/>
              <w:rPr>
                <w:rFonts w:ascii="ˎ̥" w:hAnsi="ˎ̥"/>
              </w:rPr>
            </w:pPr>
            <w:r>
              <w:rPr>
                <w:rFonts w:hint="eastAsia" w:ascii="ˎ̥" w:hAnsi="ˎ̥"/>
              </w:rPr>
              <w:t>根据谈判小组要求，供应商须使用</w:t>
            </w:r>
            <w:r>
              <w:rPr>
                <w:rFonts w:ascii="ˎ̥" w:hAnsi="ˎ̥"/>
              </w:rPr>
              <w:t>CA数字证书</w:t>
            </w:r>
            <w:r>
              <w:rPr>
                <w:rFonts w:hint="eastAsia" w:ascii="ˎ̥" w:hAnsi="ˎ̥"/>
              </w:rPr>
              <w:t>登录《全国公共资源交易平台（河南省▪许昌市）》公共资源交易系统</w:t>
            </w:r>
            <w:r>
              <w:rPr>
                <w:rFonts w:hint="default" w:ascii="Calibri" w:hAnsi="Calibri" w:cs="Calibri"/>
                <w:b w:val="0"/>
                <w:bCs w:val="0"/>
                <w:i w:val="0"/>
                <w:iCs w:val="0"/>
                <w:color w:val="FF0000"/>
                <w:spacing w:val="0"/>
                <w:w w:val="100"/>
                <w:sz w:val="21"/>
                <w:szCs w:val="21"/>
                <w:vertAlign w:val="baseline"/>
              </w:rPr>
              <w:t>（</w:t>
            </w:r>
            <w:r>
              <w:rPr>
                <w:rFonts w:hint="eastAsia" w:ascii="Calibri" w:hAnsi="Calibri" w:cs="Calibri"/>
                <w:b w:val="0"/>
                <w:bCs w:val="0"/>
                <w:i w:val="0"/>
                <w:iCs w:val="0"/>
                <w:color w:val="FF0000"/>
                <w:spacing w:val="0"/>
                <w:w w:val="100"/>
                <w:sz w:val="21"/>
                <w:szCs w:val="21"/>
                <w:vertAlign w:val="baseline"/>
              </w:rPr>
              <w:t>http</w:t>
            </w:r>
            <w:r>
              <w:rPr>
                <w:rFonts w:hint="eastAsia" w:ascii="Calibri" w:hAnsi="Calibri" w:cs="Calibri"/>
                <w:b w:val="0"/>
                <w:bCs w:val="0"/>
                <w:i w:val="0"/>
                <w:iCs w:val="0"/>
                <w:color w:val="FF0000"/>
                <w:spacing w:val="0"/>
                <w:w w:val="100"/>
                <w:sz w:val="21"/>
                <w:szCs w:val="21"/>
                <w:vertAlign w:val="baseline"/>
                <w:lang w:val="en-US" w:eastAsia="zh-CN"/>
              </w:rPr>
              <w:t>s</w:t>
            </w:r>
            <w:r>
              <w:rPr>
                <w:rFonts w:hint="eastAsia" w:ascii="Calibri" w:hAnsi="Calibri" w:cs="Calibri"/>
                <w:b w:val="0"/>
                <w:bCs w:val="0"/>
                <w:i w:val="0"/>
                <w:iCs w:val="0"/>
                <w:color w:val="FF0000"/>
                <w:spacing w:val="0"/>
                <w:w w:val="100"/>
                <w:sz w:val="21"/>
                <w:szCs w:val="21"/>
                <w:vertAlign w:val="baseline"/>
              </w:rPr>
              <w:t>://ggzy.xuchang.gov.cn</w:t>
            </w:r>
            <w:r>
              <w:rPr>
                <w:rFonts w:hint="default" w:ascii="Calibri" w:hAnsi="Calibri" w:cs="Calibri"/>
                <w:b w:val="0"/>
                <w:bCs w:val="0"/>
                <w:i w:val="0"/>
                <w:iCs w:val="0"/>
                <w:color w:val="FF0000"/>
                <w:spacing w:val="0"/>
                <w:w w:val="100"/>
                <w:sz w:val="21"/>
                <w:szCs w:val="21"/>
                <w:vertAlign w:val="baseline"/>
              </w:rPr>
              <w:t>/tpbidder）</w:t>
            </w:r>
            <w:r>
              <w:rPr>
                <w:rFonts w:hint="eastAsia" w:ascii="ˎ̥" w:hAnsi="ˎ̥"/>
              </w:rPr>
              <w:t>进行最后报价，最后报价应包括：①总报价②分项报价。</w:t>
            </w:r>
          </w:p>
          <w:p w14:paraId="052BB912">
            <w:pPr>
              <w:autoSpaceDE w:val="0"/>
              <w:autoSpaceDN w:val="0"/>
              <w:adjustRightInd w:val="0"/>
              <w:spacing w:line="360" w:lineRule="auto"/>
              <w:ind w:right="-11"/>
              <w:rPr>
                <w:rFonts w:ascii="楷体" w:hAnsi="楷体" w:eastAsia="楷体" w:cs="仿宋_GB2312"/>
                <w:sz w:val="24"/>
                <w:szCs w:val="24"/>
                <w:lang w:val="zh-CN"/>
              </w:rPr>
            </w:pPr>
            <w:r>
              <w:rPr>
                <w:rFonts w:hint="eastAsia" w:ascii="楷体" w:hAnsi="楷体" w:eastAsia="楷体" w:cs="仿宋_GB2312"/>
                <w:sz w:val="24"/>
                <w:szCs w:val="24"/>
                <w:lang w:val="zh-CN"/>
              </w:rPr>
              <w:t>注：</w:t>
            </w:r>
          </w:p>
          <w:p w14:paraId="1CA5D452">
            <w:pPr>
              <w:autoSpaceDE w:val="0"/>
              <w:autoSpaceDN w:val="0"/>
              <w:adjustRightInd w:val="0"/>
              <w:spacing w:line="360" w:lineRule="auto"/>
              <w:ind w:right="-11"/>
              <w:rPr>
                <w:rFonts w:ascii="楷体" w:hAnsi="楷体" w:eastAsia="楷体" w:cs="仿宋_GB2312"/>
                <w:sz w:val="24"/>
                <w:szCs w:val="24"/>
                <w:lang w:val="zh-CN"/>
              </w:rPr>
            </w:pPr>
            <w:r>
              <w:rPr>
                <w:rFonts w:hint="eastAsia" w:ascii="楷体" w:hAnsi="楷体" w:eastAsia="楷体" w:cs="仿宋_GB2312"/>
                <w:sz w:val="24"/>
                <w:szCs w:val="24"/>
                <w:lang w:val="zh-CN"/>
              </w:rPr>
              <w:t>①谈判小组要求供应商提交一次最后报价时，在谈判小组规定时间内，供应商未提交最后报价则以其初次提交响应文件报价为最后报价。</w:t>
            </w:r>
          </w:p>
          <w:p w14:paraId="7E85C64E">
            <w:pPr>
              <w:autoSpaceDE w:val="0"/>
              <w:autoSpaceDN w:val="0"/>
              <w:adjustRightInd w:val="0"/>
              <w:spacing w:line="360" w:lineRule="auto"/>
              <w:ind w:right="-11"/>
              <w:rPr>
                <w:rFonts w:ascii="楷体" w:hAnsi="楷体" w:eastAsia="楷体" w:cs="仿宋_GB2312"/>
                <w:sz w:val="24"/>
                <w:szCs w:val="24"/>
                <w:lang w:val="zh-CN"/>
              </w:rPr>
            </w:pPr>
            <w:r>
              <w:rPr>
                <w:rFonts w:hint="eastAsia" w:ascii="楷体" w:hAnsi="楷体" w:eastAsia="楷体" w:cs="仿宋_GB2312"/>
                <w:sz w:val="24"/>
                <w:szCs w:val="24"/>
                <w:lang w:val="zh-CN"/>
              </w:rPr>
              <w:t>②采购文件第二章“采购需求”中“采购清单”以工程量清单提供的，供应商应以工程量清单方式提交最后报价。</w:t>
            </w:r>
          </w:p>
          <w:p w14:paraId="666F1E75">
            <w:pPr>
              <w:autoSpaceDE w:val="0"/>
              <w:autoSpaceDN w:val="0"/>
              <w:adjustRightInd w:val="0"/>
              <w:spacing w:line="360" w:lineRule="auto"/>
              <w:ind w:right="-11"/>
              <w:rPr>
                <w:rFonts w:ascii="ˎ̥" w:hAnsi="ˎ̥"/>
              </w:rPr>
            </w:pPr>
            <w:r>
              <w:rPr>
                <w:rFonts w:hint="eastAsia" w:ascii="楷体" w:hAnsi="楷体" w:eastAsia="楷体" w:cs="仿宋_GB2312"/>
                <w:sz w:val="24"/>
                <w:szCs w:val="24"/>
                <w:lang w:val="zh-CN"/>
              </w:rPr>
              <w:t>③请供应商根据项目情况，可提前准备分项报价。</w:t>
            </w:r>
          </w:p>
        </w:tc>
      </w:tr>
      <w:tr w14:paraId="6FD04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6" w:type="dxa"/>
            <w:vAlign w:val="center"/>
          </w:tcPr>
          <w:p w14:paraId="2E2140E2">
            <w:pPr>
              <w:autoSpaceDE w:val="0"/>
              <w:autoSpaceDN w:val="0"/>
              <w:adjustRightInd w:val="0"/>
              <w:spacing w:line="276" w:lineRule="auto"/>
              <w:jc w:val="center"/>
              <w:rPr>
                <w:rFonts w:hint="eastAsia" w:cs="黑体" w:asciiTheme="minorEastAsia" w:hAnsiTheme="minorEastAsia" w:eastAsiaTheme="minorEastAsia"/>
                <w:szCs w:val="21"/>
                <w:lang w:val="en-US" w:eastAsia="zh-CN"/>
              </w:rPr>
            </w:pPr>
            <w:r>
              <w:rPr>
                <w:rFonts w:hint="eastAsia" w:cs="黑体" w:asciiTheme="minorEastAsia" w:hAnsiTheme="minorEastAsia"/>
                <w:szCs w:val="21"/>
              </w:rPr>
              <w:t>3</w:t>
            </w:r>
            <w:r>
              <w:rPr>
                <w:rFonts w:hint="eastAsia" w:cs="黑体" w:asciiTheme="minorEastAsia" w:hAnsiTheme="minorEastAsia"/>
                <w:szCs w:val="21"/>
                <w:lang w:val="en-US" w:eastAsia="zh-CN"/>
              </w:rPr>
              <w:t>0</w:t>
            </w:r>
          </w:p>
        </w:tc>
        <w:tc>
          <w:tcPr>
            <w:tcW w:w="2268" w:type="dxa"/>
            <w:vAlign w:val="center"/>
          </w:tcPr>
          <w:p w14:paraId="09FF3665">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特别提示</w:t>
            </w:r>
          </w:p>
        </w:tc>
        <w:tc>
          <w:tcPr>
            <w:tcW w:w="6813" w:type="dxa"/>
            <w:vAlign w:val="center"/>
          </w:tcPr>
          <w:p w14:paraId="2FC82FA7">
            <w:pPr>
              <w:autoSpaceDE w:val="0"/>
              <w:autoSpaceDN w:val="0"/>
              <w:adjustRightInd w:val="0"/>
              <w:spacing w:line="360" w:lineRule="auto"/>
              <w:contextualSpacing/>
              <w:rPr>
                <w:rFonts w:ascii="ˎ̥" w:hAnsi="ˎ̥"/>
              </w:rPr>
            </w:pPr>
            <w:r>
              <w:rPr>
                <w:rFonts w:hint="eastAsia" w:ascii="ˎ̥" w:hAnsi="ˎ̥"/>
              </w:rPr>
              <w:t>按照《关于推进全流程电子化交易和在线监管工作有关问题的通知》（许公管办〔2019〕3号）规定：</w:t>
            </w:r>
          </w:p>
          <w:p w14:paraId="238EB3F5">
            <w:pPr>
              <w:autoSpaceDE w:val="0"/>
              <w:autoSpaceDN w:val="0"/>
              <w:adjustRightInd w:val="0"/>
              <w:spacing w:line="360" w:lineRule="auto"/>
              <w:contextualSpacing/>
              <w:rPr>
                <w:rFonts w:ascii="ˎ̥" w:hAnsi="ˎ̥"/>
              </w:rPr>
            </w:pPr>
            <w:r>
              <w:rPr>
                <w:rFonts w:hint="eastAsia" w:ascii="ˎ̥" w:hAnsi="ˎ̥"/>
              </w:rPr>
              <w:t>不同供应商电子投标文件制作硬件特征码（网卡MAC地址、CPU序号、硬盘序列号）均一致时，视为‘</w:t>
            </w:r>
            <w:r>
              <w:rPr>
                <w:rFonts w:ascii="ˎ̥" w:hAnsi="ˎ̥"/>
              </w:rPr>
              <w:t>不同</w:t>
            </w:r>
            <w:r>
              <w:rPr>
                <w:rFonts w:hint="eastAsia" w:ascii="ˎ̥" w:hAnsi="ˎ̥"/>
                <w:lang w:eastAsia="zh-CN"/>
              </w:rPr>
              <w:t>供应商</w:t>
            </w:r>
            <w:r>
              <w:rPr>
                <w:rFonts w:hint="eastAsia" w:ascii="ˎ̥" w:hAnsi="ˎ̥"/>
              </w:rPr>
              <w:t>的投标</w:t>
            </w:r>
            <w:r>
              <w:rPr>
                <w:rFonts w:ascii="ˎ̥" w:hAnsi="ˎ̥"/>
              </w:rPr>
              <w:t>文件由同一单位或者个人编制</w:t>
            </w:r>
            <w:r>
              <w:rPr>
                <w:rFonts w:hint="eastAsia" w:ascii="ˎ̥" w:hAnsi="ˎ̥"/>
              </w:rPr>
              <w:t>’或‘</w:t>
            </w:r>
            <w:r>
              <w:rPr>
                <w:rFonts w:ascii="ˎ̥" w:hAnsi="ˎ̥"/>
              </w:rPr>
              <w:t>不同</w:t>
            </w:r>
            <w:r>
              <w:rPr>
                <w:rFonts w:hint="eastAsia" w:ascii="ˎ̥" w:hAnsi="ˎ̥"/>
                <w:lang w:eastAsia="zh-CN"/>
              </w:rPr>
              <w:t>供应商</w:t>
            </w:r>
            <w:r>
              <w:rPr>
                <w:rFonts w:ascii="ˎ̥" w:hAnsi="ˎ̥"/>
              </w:rPr>
              <w:t>委托同一单位或者个人办理</w:t>
            </w:r>
            <w:r>
              <w:rPr>
                <w:rFonts w:hint="eastAsia" w:ascii="ˎ̥" w:hAnsi="ˎ̥"/>
              </w:rPr>
              <w:t>响应</w:t>
            </w:r>
            <w:r>
              <w:rPr>
                <w:rFonts w:ascii="ˎ̥" w:hAnsi="ˎ̥"/>
              </w:rPr>
              <w:t>事宜</w:t>
            </w:r>
            <w:r>
              <w:rPr>
                <w:rFonts w:hint="eastAsia" w:ascii="ˎ̥" w:hAnsi="ˎ̥"/>
              </w:rPr>
              <w:t>’，其投标无效。</w:t>
            </w:r>
          </w:p>
          <w:p w14:paraId="74289E8B">
            <w:pPr>
              <w:autoSpaceDE w:val="0"/>
              <w:autoSpaceDN w:val="0"/>
              <w:adjustRightInd w:val="0"/>
              <w:spacing w:line="360" w:lineRule="auto"/>
              <w:contextualSpacing/>
              <w:rPr>
                <w:rFonts w:cs="宋体" w:asciiTheme="minorEastAsia" w:hAnsiTheme="minorEastAsia"/>
                <w:b/>
                <w:kern w:val="0"/>
                <w:szCs w:val="21"/>
                <w:lang w:val="zh-CN"/>
              </w:rPr>
            </w:pPr>
            <w:r>
              <w:rPr>
                <w:rFonts w:hint="eastAsia" w:ascii="ˎ̥" w:hAnsi="ˎ̥"/>
              </w:rPr>
              <w:t>评审专家应严格按照要求查看“硬件特征码”相关信息并进行评审，在评审报告中显示“不同</w:t>
            </w:r>
            <w:r>
              <w:rPr>
                <w:rFonts w:hint="eastAsia" w:ascii="ˎ̥" w:hAnsi="ˎ̥"/>
                <w:lang w:eastAsia="zh-CN"/>
              </w:rPr>
              <w:t>供应商</w:t>
            </w:r>
            <w:r>
              <w:rPr>
                <w:rFonts w:hint="eastAsia" w:ascii="ˎ̥" w:hAnsi="ˎ̥"/>
              </w:rPr>
              <w:t>电子投标文件制作硬件特征码”是否雷同的分析及判定结果。</w:t>
            </w:r>
          </w:p>
        </w:tc>
      </w:tr>
      <w:tr w14:paraId="1B32C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6" w:type="dxa"/>
            <w:vAlign w:val="center"/>
          </w:tcPr>
          <w:p w14:paraId="0C1B3FA6">
            <w:pPr>
              <w:autoSpaceDE w:val="0"/>
              <w:autoSpaceDN w:val="0"/>
              <w:adjustRightInd w:val="0"/>
              <w:spacing w:line="276" w:lineRule="auto"/>
              <w:jc w:val="center"/>
              <w:rPr>
                <w:rFonts w:hint="eastAsia" w:cs="黑体" w:asciiTheme="minorEastAsia" w:hAnsiTheme="minorEastAsia" w:eastAsiaTheme="minorEastAsia"/>
                <w:szCs w:val="21"/>
                <w:lang w:val="en-US" w:eastAsia="zh-CN"/>
              </w:rPr>
            </w:pPr>
            <w:r>
              <w:rPr>
                <w:rFonts w:hint="eastAsia" w:cs="黑体" w:asciiTheme="minorEastAsia" w:hAnsiTheme="minorEastAsia"/>
                <w:szCs w:val="21"/>
              </w:rPr>
              <w:t>3</w:t>
            </w:r>
            <w:r>
              <w:rPr>
                <w:rFonts w:hint="eastAsia" w:cs="黑体" w:asciiTheme="minorEastAsia" w:hAnsiTheme="minorEastAsia"/>
                <w:szCs w:val="21"/>
                <w:lang w:val="en-US" w:eastAsia="zh-CN"/>
              </w:rPr>
              <w:t>1</w:t>
            </w:r>
          </w:p>
        </w:tc>
        <w:tc>
          <w:tcPr>
            <w:tcW w:w="2268" w:type="dxa"/>
            <w:vAlign w:val="center"/>
          </w:tcPr>
          <w:p w14:paraId="5942BB36">
            <w:pPr>
              <w:autoSpaceDE w:val="0"/>
              <w:autoSpaceDN w:val="0"/>
              <w:adjustRightInd w:val="0"/>
              <w:spacing w:line="276" w:lineRule="auto"/>
              <w:jc w:val="center"/>
              <w:rPr>
                <w:rFonts w:cs="仿宋_GB2312" w:asciiTheme="minorEastAsia" w:hAnsiTheme="minorEastAsia"/>
                <w:szCs w:val="21"/>
              </w:rPr>
            </w:pPr>
            <w:r>
              <w:rPr>
                <w:rFonts w:hint="eastAsia" w:cs="仿宋_GB2312" w:asciiTheme="minorEastAsia" w:hAnsiTheme="minorEastAsia"/>
                <w:szCs w:val="21"/>
              </w:rPr>
              <w:t>供应商资格</w:t>
            </w:r>
          </w:p>
        </w:tc>
        <w:tc>
          <w:tcPr>
            <w:tcW w:w="6813" w:type="dxa"/>
            <w:vAlign w:val="center"/>
          </w:tcPr>
          <w:p w14:paraId="5A95F399">
            <w:pPr>
              <w:autoSpaceDE w:val="0"/>
              <w:autoSpaceDN w:val="0"/>
              <w:adjustRightInd w:val="0"/>
              <w:spacing w:line="360" w:lineRule="auto"/>
              <w:contextualSpacing/>
              <w:rPr>
                <w:rFonts w:hint="eastAsia" w:ascii="ˎ̥" w:hAnsi="ˎ̥"/>
              </w:rPr>
            </w:pPr>
            <w:r>
              <w:rPr>
                <w:rFonts w:hint="eastAsia" w:ascii="ˎ̥" w:hAnsi="ˎ̥"/>
              </w:rPr>
              <w:t>供应商在成交后，应将由《禹州市政府采购供应商信用承诺函》替代的证明材料提交采购人核验，经核验无误后，禹州市政府采购中心发出成交通知书。</w:t>
            </w:r>
          </w:p>
          <w:p w14:paraId="0CB88231">
            <w:pPr>
              <w:autoSpaceDE w:val="0"/>
              <w:autoSpaceDN w:val="0"/>
              <w:adjustRightInd w:val="0"/>
              <w:spacing w:line="360" w:lineRule="auto"/>
              <w:ind w:right="-11"/>
              <w:rPr>
                <w:rFonts w:cs="宋体" w:asciiTheme="minorEastAsia" w:hAnsiTheme="minorEastAsia"/>
                <w:b/>
                <w:bCs/>
                <w:szCs w:val="21"/>
                <w:lang w:val="zh-CN"/>
              </w:rPr>
            </w:pPr>
            <w:r>
              <w:rPr>
                <w:rFonts w:hint="eastAsia" w:cs="宋体" w:asciiTheme="minorEastAsia" w:hAnsiTheme="minorEastAsia"/>
                <w:b/>
                <w:bCs/>
                <w:szCs w:val="21"/>
                <w:lang w:val="zh-CN"/>
              </w:rPr>
              <w:t>一、</w:t>
            </w:r>
            <w:r>
              <w:rPr>
                <w:rFonts w:cs="宋体" w:asciiTheme="minorEastAsia" w:hAnsiTheme="minorEastAsia"/>
                <w:b/>
                <w:bCs/>
                <w:szCs w:val="21"/>
                <w:lang w:val="zh-CN"/>
              </w:rPr>
              <w:t>法人或者其他组织的营业执照等证明文件，自然人的身份证明</w:t>
            </w:r>
          </w:p>
          <w:p w14:paraId="4D6177A6">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1、企业法人营业执照或营业执照。（企业提供）</w:t>
            </w:r>
          </w:p>
          <w:p w14:paraId="511B4862">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2、事业单位法人证书。（事业单位提供）</w:t>
            </w:r>
          </w:p>
          <w:p w14:paraId="3BB9F808">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3、执业许可证。（非企业专业服务机构提供）</w:t>
            </w:r>
          </w:p>
          <w:p w14:paraId="108A39B9">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4、个体工商户营业执照。（个体工商户提供）</w:t>
            </w:r>
          </w:p>
          <w:p w14:paraId="33FF1B73">
            <w:pPr>
              <w:autoSpaceDE w:val="0"/>
              <w:autoSpaceDN w:val="0"/>
              <w:adjustRightInd w:val="0"/>
              <w:spacing w:line="360" w:lineRule="auto"/>
              <w:jc w:val="left"/>
              <w:rPr>
                <w:rFonts w:cs="宋体" w:asciiTheme="minorEastAsia" w:hAnsiTheme="minorEastAsia"/>
                <w:bCs/>
                <w:szCs w:val="21"/>
                <w:lang w:val="zh-CN"/>
              </w:rPr>
            </w:pPr>
            <w:r>
              <w:rPr>
                <w:rFonts w:hint="eastAsia" w:cs="宋体" w:asciiTheme="minorEastAsia" w:hAnsiTheme="minorEastAsia"/>
                <w:bCs/>
                <w:szCs w:val="21"/>
                <w:lang w:val="zh-CN"/>
              </w:rPr>
              <w:t>5、自然人身份证明。（自然人提供）</w:t>
            </w:r>
          </w:p>
          <w:p w14:paraId="14D5D108">
            <w:pPr>
              <w:autoSpaceDE w:val="0"/>
              <w:autoSpaceDN w:val="0"/>
              <w:adjustRightInd w:val="0"/>
              <w:spacing w:line="360" w:lineRule="auto"/>
              <w:jc w:val="left"/>
              <w:rPr>
                <w:rFonts w:cs="宋体" w:asciiTheme="minorEastAsia" w:hAnsiTheme="minorEastAsia"/>
                <w:bCs/>
                <w:szCs w:val="21"/>
                <w:lang w:val="zh-CN"/>
              </w:rPr>
            </w:pPr>
            <w:r>
              <w:rPr>
                <w:rFonts w:hint="eastAsia" w:cs="宋体" w:asciiTheme="minorEastAsia" w:hAnsiTheme="minorEastAsia"/>
                <w:bCs/>
                <w:szCs w:val="21"/>
                <w:lang w:val="zh-CN"/>
              </w:rPr>
              <w:t>6、民办非企业单位登记证书。（民办非企业单位提供）</w:t>
            </w:r>
          </w:p>
          <w:p w14:paraId="2C367581">
            <w:pPr>
              <w:autoSpaceDE w:val="0"/>
              <w:autoSpaceDN w:val="0"/>
              <w:adjustRightInd w:val="0"/>
              <w:spacing w:line="360" w:lineRule="auto"/>
              <w:jc w:val="left"/>
              <w:rPr>
                <w:rFonts w:cs="仿宋_GB2312" w:asciiTheme="minorEastAsia" w:hAnsiTheme="minorEastAsia"/>
                <w:b/>
                <w:szCs w:val="21"/>
              </w:rPr>
            </w:pPr>
            <w:r>
              <w:rPr>
                <w:rFonts w:hint="eastAsia" w:cs="仿宋_GB2312" w:asciiTheme="minorEastAsia" w:hAnsiTheme="minorEastAsia"/>
                <w:b/>
                <w:szCs w:val="21"/>
              </w:rPr>
              <w:t>二、财务状况报告相关材料</w:t>
            </w:r>
          </w:p>
          <w:p w14:paraId="78361F49">
            <w:pPr>
              <w:spacing w:line="360" w:lineRule="auto"/>
              <w:rPr>
                <w:rFonts w:asciiTheme="minorEastAsia" w:hAnsiTheme="minorEastAsia"/>
                <w:bCs/>
                <w:szCs w:val="21"/>
              </w:rPr>
            </w:pPr>
            <w:r>
              <w:rPr>
                <w:rFonts w:hint="eastAsia" w:asciiTheme="minorEastAsia" w:hAnsiTheme="minorEastAsia"/>
                <w:bCs/>
                <w:szCs w:val="21"/>
              </w:rPr>
              <w:t>（1）供应商是法人（法人包括企业法人、机关法人、事业单位法人和社会团体法人），提供本单位：</w:t>
            </w:r>
          </w:p>
          <w:p w14:paraId="6F91C4D3">
            <w:pPr>
              <w:spacing w:line="360" w:lineRule="auto"/>
              <w:rPr>
                <w:rFonts w:asciiTheme="minorEastAsia" w:hAnsiTheme="minorEastAsia"/>
                <w:bCs/>
                <w:szCs w:val="21"/>
              </w:rPr>
            </w:pPr>
            <w:r>
              <w:rPr>
                <w:rFonts w:hint="eastAsia" w:asciiTheme="minorEastAsia" w:hAnsiTheme="minorEastAsia"/>
                <w:bCs/>
                <w:szCs w:val="21"/>
              </w:rPr>
              <w:t>①202</w:t>
            </w:r>
            <w:r>
              <w:rPr>
                <w:rFonts w:hint="eastAsia" w:asciiTheme="minorEastAsia" w:hAnsiTheme="minorEastAsia"/>
                <w:bCs/>
                <w:szCs w:val="21"/>
                <w:lang w:val="en-US" w:eastAsia="zh-CN"/>
              </w:rPr>
              <w:t>4</w:t>
            </w:r>
            <w:r>
              <w:rPr>
                <w:rFonts w:hint="eastAsia" w:asciiTheme="minorEastAsia" w:hAnsiTheme="minorEastAsia"/>
                <w:bCs/>
                <w:szCs w:val="21"/>
              </w:rPr>
              <w:t>年度经审计的财务报告，包括资产负债表、利润表、现金流量表、所有者权益变动表及其附注；</w:t>
            </w:r>
          </w:p>
          <w:p w14:paraId="1EB13D14">
            <w:pPr>
              <w:spacing w:line="360" w:lineRule="auto"/>
              <w:rPr>
                <w:rFonts w:asciiTheme="minorEastAsia" w:hAnsiTheme="minorEastAsia"/>
                <w:bCs/>
                <w:szCs w:val="21"/>
              </w:rPr>
            </w:pPr>
            <w:r>
              <w:rPr>
                <w:rFonts w:hint="eastAsia" w:asciiTheme="minorEastAsia" w:hAnsiTheme="minorEastAsia"/>
                <w:bCs/>
                <w:szCs w:val="21"/>
              </w:rPr>
              <w:t>②基本开户银行出具的资信证明；</w:t>
            </w:r>
          </w:p>
          <w:p w14:paraId="37655DA7">
            <w:pPr>
              <w:spacing w:line="360" w:lineRule="auto"/>
              <w:rPr>
                <w:rFonts w:asciiTheme="minorEastAsia" w:hAnsiTheme="minorEastAsia"/>
                <w:bCs/>
                <w:szCs w:val="21"/>
              </w:rPr>
            </w:pPr>
            <w:r>
              <w:rPr>
                <w:rFonts w:hint="eastAsia" w:asciiTheme="minorEastAsia" w:hAnsiTheme="minorEastAsia"/>
                <w:bCs/>
                <w:szCs w:val="21"/>
              </w:rPr>
              <w:t>③财政部门认可的政府采购专业担保机构的证明文件和担保机构出具的投标担保函。</w:t>
            </w:r>
          </w:p>
          <w:p w14:paraId="09604D06">
            <w:pPr>
              <w:spacing w:line="360" w:lineRule="auto"/>
              <w:rPr>
                <w:rFonts w:asciiTheme="minorEastAsia" w:hAnsiTheme="minorEastAsia"/>
                <w:bCs/>
                <w:szCs w:val="21"/>
              </w:rPr>
            </w:pPr>
            <w:r>
              <w:rPr>
                <w:rFonts w:hint="eastAsia" w:ascii="楷体" w:hAnsi="楷体" w:eastAsia="楷体" w:cs="仿宋_GB2312"/>
                <w:sz w:val="24"/>
                <w:szCs w:val="24"/>
                <w:lang w:val="zh-CN"/>
              </w:rPr>
              <w:t>注：仅需提供序号</w:t>
            </w:r>
            <w:r>
              <w:rPr>
                <w:rFonts w:hint="eastAsia" w:ascii="楷体" w:hAnsi="楷体" w:eastAsia="楷体"/>
                <w:sz w:val="24"/>
                <w:szCs w:val="24"/>
              </w:rPr>
              <w:t>①～③其中之一即可。</w:t>
            </w:r>
          </w:p>
          <w:p w14:paraId="77A5594B">
            <w:pPr>
              <w:spacing w:line="360" w:lineRule="auto"/>
              <w:rPr>
                <w:rFonts w:asciiTheme="minorEastAsia" w:hAnsiTheme="minorEastAsia"/>
                <w:bCs/>
                <w:szCs w:val="21"/>
              </w:rPr>
            </w:pPr>
            <w:r>
              <w:rPr>
                <w:rFonts w:hint="eastAsia" w:asciiTheme="minorEastAsia" w:hAnsiTheme="minorEastAsia"/>
                <w:bCs/>
                <w:szCs w:val="21"/>
              </w:rPr>
              <w:t>（2）供应商（其他组织和自然人）提供本单位：</w:t>
            </w:r>
          </w:p>
          <w:p w14:paraId="301D9574">
            <w:pPr>
              <w:spacing w:line="360" w:lineRule="auto"/>
              <w:rPr>
                <w:rFonts w:asciiTheme="minorEastAsia" w:hAnsiTheme="minorEastAsia"/>
                <w:bCs/>
                <w:szCs w:val="21"/>
              </w:rPr>
            </w:pPr>
            <w:r>
              <w:rPr>
                <w:rFonts w:hint="eastAsia" w:asciiTheme="minorEastAsia" w:hAnsiTheme="minorEastAsia"/>
                <w:bCs/>
                <w:szCs w:val="21"/>
              </w:rPr>
              <w:t>①202</w:t>
            </w:r>
            <w:r>
              <w:rPr>
                <w:rFonts w:hint="eastAsia" w:asciiTheme="minorEastAsia" w:hAnsiTheme="minorEastAsia"/>
                <w:bCs/>
                <w:szCs w:val="21"/>
                <w:lang w:val="en-US" w:eastAsia="zh-CN"/>
              </w:rPr>
              <w:t>4</w:t>
            </w:r>
            <w:r>
              <w:rPr>
                <w:rFonts w:hint="eastAsia" w:asciiTheme="minorEastAsia" w:hAnsiTheme="minorEastAsia"/>
                <w:bCs/>
                <w:szCs w:val="21"/>
              </w:rPr>
              <w:t>年度经审计的财务报告，包括资产负债表、利润表、现金流量表、所有者权益变动表及其附注；</w:t>
            </w:r>
          </w:p>
          <w:p w14:paraId="0FF8F254">
            <w:pPr>
              <w:spacing w:line="360" w:lineRule="auto"/>
              <w:rPr>
                <w:rFonts w:asciiTheme="minorEastAsia" w:hAnsiTheme="minorEastAsia"/>
                <w:bCs/>
                <w:szCs w:val="21"/>
              </w:rPr>
            </w:pPr>
            <w:r>
              <w:rPr>
                <w:rFonts w:hint="eastAsia" w:asciiTheme="minorEastAsia" w:hAnsiTheme="minorEastAsia"/>
                <w:bCs/>
                <w:szCs w:val="21"/>
              </w:rPr>
              <w:t>②银行出具的资信证明；</w:t>
            </w:r>
          </w:p>
          <w:p w14:paraId="4DA7C3F3">
            <w:pPr>
              <w:spacing w:line="360" w:lineRule="auto"/>
              <w:rPr>
                <w:rFonts w:asciiTheme="minorEastAsia" w:hAnsiTheme="minorEastAsia"/>
                <w:bCs/>
                <w:szCs w:val="21"/>
              </w:rPr>
            </w:pPr>
            <w:r>
              <w:rPr>
                <w:rFonts w:hint="eastAsia" w:asciiTheme="minorEastAsia" w:hAnsiTheme="minorEastAsia"/>
                <w:bCs/>
                <w:szCs w:val="21"/>
              </w:rPr>
              <w:t>③财政部门认可的政府采购专业担保机构的证明文件和担保机构出具的投标担保函。</w:t>
            </w:r>
          </w:p>
          <w:p w14:paraId="74E0A042">
            <w:pPr>
              <w:autoSpaceDE w:val="0"/>
              <w:autoSpaceDN w:val="0"/>
              <w:adjustRightInd w:val="0"/>
              <w:spacing w:line="360" w:lineRule="auto"/>
              <w:ind w:right="-11"/>
              <w:rPr>
                <w:rFonts w:cs="宋体" w:asciiTheme="minorEastAsia" w:hAnsiTheme="minorEastAsia"/>
                <w:bCs/>
                <w:szCs w:val="21"/>
                <w:lang w:val="zh-CN"/>
              </w:rPr>
            </w:pPr>
            <w:r>
              <w:rPr>
                <w:rFonts w:hint="eastAsia" w:ascii="楷体" w:hAnsi="楷体" w:eastAsia="楷体" w:cs="仿宋_GB2312"/>
                <w:sz w:val="24"/>
                <w:szCs w:val="24"/>
                <w:lang w:val="zh-CN"/>
              </w:rPr>
              <w:t>注：仅需提供序号</w:t>
            </w:r>
            <w:r>
              <w:rPr>
                <w:rFonts w:hint="eastAsia" w:ascii="楷体" w:hAnsi="楷体" w:eastAsia="楷体"/>
                <w:sz w:val="24"/>
                <w:szCs w:val="24"/>
              </w:rPr>
              <w:t>①～③其中之一即可。</w:t>
            </w:r>
          </w:p>
          <w:p w14:paraId="2795AC51">
            <w:pPr>
              <w:autoSpaceDE w:val="0"/>
              <w:autoSpaceDN w:val="0"/>
              <w:adjustRightInd w:val="0"/>
              <w:spacing w:line="360" w:lineRule="auto"/>
              <w:ind w:right="-11"/>
              <w:rPr>
                <w:rFonts w:cs="宋体" w:asciiTheme="minorEastAsia" w:hAnsiTheme="minorEastAsia"/>
                <w:bCs/>
                <w:szCs w:val="21"/>
                <w:lang w:val="zh-CN"/>
              </w:rPr>
            </w:pPr>
            <w:r>
              <w:rPr>
                <w:rFonts w:hint="eastAsia" w:cs="仿宋_GB2312" w:asciiTheme="minorEastAsia" w:hAnsiTheme="minorEastAsia"/>
                <w:b/>
                <w:szCs w:val="21"/>
              </w:rPr>
              <w:t>三、依法缴纳税收相关材料</w:t>
            </w:r>
          </w:p>
          <w:p w14:paraId="2A58E123">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参加本次政府采购项目谈判响应截止时间前一年内任意一个月缴纳税收凭据。（依法免税的供应商，应提供相应文件证明依法免税）</w:t>
            </w:r>
          </w:p>
          <w:p w14:paraId="71D2E79F">
            <w:pPr>
              <w:autoSpaceDE w:val="0"/>
              <w:autoSpaceDN w:val="0"/>
              <w:adjustRightInd w:val="0"/>
              <w:spacing w:line="360" w:lineRule="auto"/>
              <w:ind w:right="-11"/>
              <w:rPr>
                <w:rFonts w:cs="宋体" w:asciiTheme="minorEastAsia" w:hAnsiTheme="minorEastAsia"/>
                <w:b/>
                <w:bCs/>
                <w:szCs w:val="21"/>
                <w:lang w:val="zh-CN"/>
              </w:rPr>
            </w:pPr>
            <w:r>
              <w:rPr>
                <w:rFonts w:hint="eastAsia" w:cs="宋体" w:asciiTheme="minorEastAsia" w:hAnsiTheme="minorEastAsia"/>
                <w:b/>
                <w:bCs/>
                <w:szCs w:val="21"/>
                <w:lang w:val="zh-CN"/>
              </w:rPr>
              <w:t>四、依法缴纳社会保障资金的证明材料</w:t>
            </w:r>
          </w:p>
          <w:p w14:paraId="19492C18">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参加本次政府采购项目谈判响应截止时间前一年内任意一个月缴纳社会保险凭据。（依法不需要缴纳社会保障资金的供应商，应提供相应文件证明依法不需要缴纳社会保障资金）</w:t>
            </w:r>
          </w:p>
          <w:p w14:paraId="274143C4">
            <w:pPr>
              <w:autoSpaceDE w:val="0"/>
              <w:autoSpaceDN w:val="0"/>
              <w:adjustRightInd w:val="0"/>
              <w:spacing w:line="360" w:lineRule="auto"/>
              <w:ind w:right="-11"/>
              <w:rPr>
                <w:rFonts w:cs="宋体" w:asciiTheme="minorEastAsia" w:hAnsiTheme="minorEastAsia"/>
                <w:b/>
                <w:bCs/>
                <w:szCs w:val="21"/>
                <w:lang w:val="zh-CN"/>
              </w:rPr>
            </w:pPr>
            <w:r>
              <w:rPr>
                <w:rFonts w:hint="eastAsia" w:cs="宋体" w:asciiTheme="minorEastAsia" w:hAnsiTheme="minorEastAsia"/>
                <w:b/>
                <w:bCs/>
                <w:szCs w:val="21"/>
                <w:lang w:val="zh-CN"/>
              </w:rPr>
              <w:t>五、履行合同所必需的设备和专业技术能力的证明材料</w:t>
            </w:r>
          </w:p>
          <w:p w14:paraId="69E35908">
            <w:pPr>
              <w:autoSpaceDE w:val="0"/>
              <w:autoSpaceDN w:val="0"/>
              <w:adjustRightInd w:val="0"/>
              <w:spacing w:line="360" w:lineRule="auto"/>
              <w:jc w:val="left"/>
              <w:rPr>
                <w:rFonts w:cs="宋体" w:asciiTheme="minorEastAsia" w:hAnsiTheme="minorEastAsia"/>
                <w:bCs/>
                <w:szCs w:val="21"/>
                <w:lang w:val="zh-CN"/>
              </w:rPr>
            </w:pPr>
            <w:r>
              <w:rPr>
                <w:rFonts w:hint="eastAsia" w:cs="宋体" w:asciiTheme="minorEastAsia" w:hAnsiTheme="minorEastAsia"/>
                <w:bCs/>
                <w:szCs w:val="21"/>
                <w:lang w:val="zh-CN"/>
              </w:rPr>
              <w:t>①相关设备的购置发票、专业技术人员职称证书、用工合同等；</w:t>
            </w:r>
          </w:p>
          <w:p w14:paraId="5D68644D">
            <w:pPr>
              <w:spacing w:line="360" w:lineRule="auto"/>
              <w:rPr>
                <w:rFonts w:asciiTheme="minorEastAsia" w:hAnsiTheme="minorEastAsia"/>
                <w:bCs/>
                <w:szCs w:val="21"/>
              </w:rPr>
            </w:pPr>
            <w:r>
              <w:rPr>
                <w:rFonts w:hint="eastAsia" w:asciiTheme="minorEastAsia" w:hAnsiTheme="minorEastAsia"/>
                <w:bCs/>
                <w:szCs w:val="21"/>
              </w:rPr>
              <w:t>②供应商具备履行合同所必需的设备和专业技术能力承诺函或声明（承诺函或声明格式自拟）。</w:t>
            </w:r>
          </w:p>
          <w:p w14:paraId="2F83E4A0">
            <w:pPr>
              <w:autoSpaceDE w:val="0"/>
              <w:autoSpaceDN w:val="0"/>
              <w:adjustRightInd w:val="0"/>
              <w:spacing w:line="360" w:lineRule="auto"/>
              <w:ind w:right="-11"/>
              <w:rPr>
                <w:rFonts w:ascii="楷体" w:hAnsi="楷体" w:eastAsia="楷体"/>
                <w:sz w:val="24"/>
                <w:szCs w:val="24"/>
              </w:rPr>
            </w:pPr>
            <w:r>
              <w:rPr>
                <w:rFonts w:hint="eastAsia" w:ascii="楷体" w:hAnsi="楷体" w:eastAsia="楷体" w:cs="仿宋_GB2312"/>
                <w:sz w:val="24"/>
                <w:szCs w:val="24"/>
                <w:lang w:val="zh-CN"/>
              </w:rPr>
              <w:t>注：仅需提供序号</w:t>
            </w:r>
            <w:r>
              <w:rPr>
                <w:rFonts w:hint="eastAsia" w:ascii="楷体" w:hAnsi="楷体" w:eastAsia="楷体"/>
                <w:sz w:val="24"/>
                <w:szCs w:val="24"/>
              </w:rPr>
              <w:t>①～②其中之一即可。</w:t>
            </w:r>
          </w:p>
          <w:p w14:paraId="24E61C46">
            <w:pPr>
              <w:autoSpaceDE w:val="0"/>
              <w:autoSpaceDN w:val="0"/>
              <w:adjustRightInd w:val="0"/>
              <w:spacing w:line="360" w:lineRule="auto"/>
              <w:ind w:right="-11"/>
              <w:rPr>
                <w:rFonts w:cs="宋体" w:asciiTheme="minorEastAsia" w:hAnsiTheme="minorEastAsia"/>
                <w:b/>
                <w:bCs/>
                <w:szCs w:val="21"/>
                <w:lang w:val="zh-CN"/>
              </w:rPr>
            </w:pPr>
            <w:r>
              <w:rPr>
                <w:rFonts w:hint="eastAsia" w:cs="宋体" w:asciiTheme="minorEastAsia" w:hAnsiTheme="minorEastAsia"/>
                <w:b/>
                <w:kern w:val="0"/>
                <w:szCs w:val="21"/>
              </w:rPr>
              <w:t>六、</w:t>
            </w:r>
            <w:r>
              <w:rPr>
                <w:rFonts w:cs="宋体" w:asciiTheme="minorEastAsia" w:hAnsiTheme="minorEastAsia"/>
                <w:b/>
                <w:bCs/>
                <w:szCs w:val="21"/>
                <w:lang w:val="zh-CN"/>
              </w:rPr>
              <w:t>参加政府采购活动前3年内在经营活动中没有重大违法记录的声明</w:t>
            </w:r>
          </w:p>
          <w:p w14:paraId="3C73DF92">
            <w:pPr>
              <w:autoSpaceDE w:val="0"/>
              <w:autoSpaceDN w:val="0"/>
              <w:spacing w:line="360" w:lineRule="auto"/>
              <w:contextualSpacing/>
              <w:jc w:val="left"/>
              <w:rPr>
                <w:rFonts w:cs="宋体" w:asciiTheme="minorEastAsia" w:hAnsiTheme="minorEastAsia"/>
                <w:bCs/>
                <w:szCs w:val="21"/>
                <w:lang w:val="zh-CN"/>
              </w:rPr>
            </w:pPr>
            <w:r>
              <w:rPr>
                <w:rFonts w:hint="eastAsia" w:cs="宋体" w:asciiTheme="minorEastAsia" w:hAnsiTheme="minorEastAsia"/>
                <w:bCs/>
                <w:szCs w:val="21"/>
                <w:lang w:val="zh-CN"/>
              </w:rPr>
              <w:t>供应商“</w:t>
            </w:r>
            <w:r>
              <w:rPr>
                <w:rFonts w:cs="宋体" w:asciiTheme="minorEastAsia" w:hAnsiTheme="minorEastAsia"/>
                <w:bCs/>
                <w:szCs w:val="21"/>
                <w:lang w:val="zh-CN"/>
              </w:rPr>
              <w:t>参加政府采购活动前3年内在经营活动中没有重大违法记录的书面声明</w:t>
            </w:r>
            <w:r>
              <w:rPr>
                <w:rFonts w:hint="eastAsia" w:cs="宋体" w:asciiTheme="minorEastAsia" w:hAnsiTheme="minorEastAsia"/>
                <w:bCs/>
                <w:szCs w:val="21"/>
                <w:lang w:val="zh-CN"/>
              </w:rPr>
              <w:t>”。 重大违法记录，是指供应商因违法经营受到刑事处罚或者责令停产停业、吊销许可证或者执照、较大数额罚款等行政处罚。</w:t>
            </w:r>
          </w:p>
          <w:p w14:paraId="4771306D">
            <w:pPr>
              <w:wordWrap w:val="0"/>
              <w:autoSpaceDE w:val="0"/>
              <w:autoSpaceDN w:val="0"/>
              <w:spacing w:line="360" w:lineRule="auto"/>
              <w:contextualSpacing/>
              <w:jc w:val="left"/>
              <w:rPr>
                <w:rFonts w:cs="宋体" w:asciiTheme="minorEastAsia" w:hAnsiTheme="minorEastAsia"/>
                <w:kern w:val="0"/>
                <w:szCs w:val="21"/>
              </w:rPr>
            </w:pPr>
            <w:r>
              <w:rPr>
                <w:rFonts w:hint="eastAsia" w:cs="宋体" w:asciiTheme="minorEastAsia" w:hAnsiTheme="minorEastAsia"/>
                <w:b/>
                <w:bCs/>
                <w:szCs w:val="21"/>
                <w:lang w:val="zh-CN"/>
              </w:rPr>
              <w:t>七、</w:t>
            </w:r>
            <w:r>
              <w:rPr>
                <w:rFonts w:cs="仿宋_GB2312" w:asciiTheme="minorEastAsia" w:hAnsiTheme="minorEastAsia"/>
                <w:b/>
                <w:szCs w:val="21"/>
                <w:shd w:val="clear" w:color="auto" w:fill="FFFFFF"/>
              </w:rPr>
              <w:t>未被列入“信用中国”网站</w:t>
            </w:r>
            <w:r>
              <w:rPr>
                <w:rFonts w:hint="eastAsia" w:cs="仿宋_GB2312" w:asciiTheme="minorEastAsia" w:hAnsiTheme="minorEastAsia"/>
                <w:b/>
                <w:szCs w:val="21"/>
                <w:shd w:val="clear" w:color="auto" w:fill="FFFFFF"/>
              </w:rPr>
              <w:t>（</w:t>
            </w:r>
            <w:r>
              <w:rPr>
                <w:rFonts w:cs="仿宋_GB2312" w:asciiTheme="minorEastAsia" w:hAnsiTheme="minorEastAsia"/>
                <w:b/>
                <w:szCs w:val="21"/>
                <w:shd w:val="clear" w:color="auto" w:fill="FFFFFF"/>
              </w:rPr>
              <w:t>www.creditchina.gov.cn</w:t>
            </w:r>
            <w:r>
              <w:rPr>
                <w:rFonts w:hint="eastAsia" w:cs="仿宋_GB2312" w:asciiTheme="minorEastAsia" w:hAnsiTheme="minorEastAsia"/>
                <w:b/>
                <w:szCs w:val="21"/>
                <w:shd w:val="clear" w:color="auto" w:fill="FFFFFF"/>
              </w:rPr>
              <w:t>）</w:t>
            </w:r>
            <w:r>
              <w:rPr>
                <w:rFonts w:cs="仿宋_GB2312" w:asciiTheme="minorEastAsia" w:hAnsiTheme="minorEastAsia"/>
                <w:b/>
                <w:szCs w:val="21"/>
                <w:shd w:val="clear" w:color="auto" w:fill="FFFFFF"/>
              </w:rPr>
              <w:t>失信被执行人、税收违法黑名单的</w:t>
            </w:r>
            <w:r>
              <w:rPr>
                <w:rFonts w:hint="eastAsia" w:cs="仿宋_GB2312" w:asciiTheme="minorEastAsia" w:hAnsiTheme="minorEastAsia"/>
                <w:b/>
                <w:szCs w:val="21"/>
                <w:shd w:val="clear" w:color="auto" w:fill="FFFFFF"/>
              </w:rPr>
              <w:t>供应商</w:t>
            </w:r>
            <w:r>
              <w:rPr>
                <w:rFonts w:cs="仿宋_GB2312" w:asciiTheme="minorEastAsia" w:hAnsiTheme="minorEastAsia"/>
                <w:b/>
                <w:szCs w:val="21"/>
                <w:shd w:val="clear" w:color="auto" w:fill="FFFFFF"/>
              </w:rPr>
              <w:t>；</w:t>
            </w:r>
            <w:r>
              <w:rPr>
                <w:rFonts w:hint="eastAsia" w:cs="仿宋_GB2312" w:asciiTheme="minorEastAsia" w:hAnsiTheme="minorEastAsia"/>
                <w:b/>
                <w:szCs w:val="21"/>
                <w:shd w:val="clear" w:color="auto" w:fill="FFFFFF"/>
              </w:rPr>
              <w:t>“</w:t>
            </w:r>
            <w:r>
              <w:rPr>
                <w:rFonts w:cs="仿宋_GB2312" w:asciiTheme="minorEastAsia" w:hAnsiTheme="minorEastAsia"/>
                <w:b/>
                <w:szCs w:val="21"/>
                <w:shd w:val="clear" w:color="auto" w:fill="FFFFFF"/>
              </w:rPr>
              <w:t>中国政府采购网</w:t>
            </w:r>
            <w:r>
              <w:rPr>
                <w:rFonts w:hint="eastAsia" w:cs="仿宋_GB2312" w:asciiTheme="minorEastAsia" w:hAnsiTheme="minorEastAsia"/>
                <w:b/>
                <w:szCs w:val="21"/>
                <w:shd w:val="clear" w:color="auto" w:fill="FFFFFF"/>
              </w:rPr>
              <w:t>”（</w:t>
            </w:r>
            <w:r>
              <w:rPr>
                <w:rFonts w:cs="仿宋_GB2312" w:asciiTheme="minorEastAsia" w:hAnsiTheme="minorEastAsia"/>
                <w:b/>
                <w:szCs w:val="21"/>
                <w:shd w:val="clear" w:color="auto" w:fill="FFFFFF"/>
              </w:rPr>
              <w:t>www.ccgp.gov.cn</w:t>
            </w:r>
            <w:r>
              <w:rPr>
                <w:rFonts w:hint="eastAsia" w:cs="仿宋_GB2312" w:asciiTheme="minorEastAsia" w:hAnsiTheme="minorEastAsia"/>
                <w:b/>
                <w:szCs w:val="21"/>
                <w:shd w:val="clear" w:color="auto" w:fill="FFFFFF"/>
              </w:rPr>
              <w:t>）</w:t>
            </w:r>
            <w:r>
              <w:rPr>
                <w:rFonts w:cs="仿宋_GB2312" w:asciiTheme="minorEastAsia" w:hAnsiTheme="minorEastAsia"/>
                <w:b/>
                <w:szCs w:val="21"/>
                <w:shd w:val="clear" w:color="auto" w:fill="FFFFFF"/>
              </w:rPr>
              <w:t>政府采购严重违法失信行为记录名单的</w:t>
            </w:r>
            <w:r>
              <w:rPr>
                <w:rFonts w:hint="eastAsia" w:cs="仿宋_GB2312" w:asciiTheme="minorEastAsia" w:hAnsiTheme="minorEastAsia"/>
                <w:b/>
                <w:szCs w:val="21"/>
                <w:shd w:val="clear" w:color="auto" w:fill="FFFFFF"/>
              </w:rPr>
              <w:t>供应商</w:t>
            </w:r>
            <w:r>
              <w:rPr>
                <w:rFonts w:hint="eastAsia" w:cs="宋体" w:asciiTheme="minorEastAsia" w:hAnsiTheme="minorEastAsia"/>
                <w:b/>
                <w:bCs/>
                <w:szCs w:val="21"/>
                <w:lang w:val="zh-CN"/>
              </w:rPr>
              <w:t>；</w:t>
            </w:r>
            <w:r>
              <w:rPr>
                <w:rFonts w:hint="eastAsia" w:cs="仿宋_GB2312" w:asciiTheme="minorEastAsia" w:hAnsiTheme="minorEastAsia"/>
                <w:b/>
                <w:szCs w:val="21"/>
                <w:shd w:val="clear" w:color="auto" w:fill="FFFFFF"/>
              </w:rPr>
              <w:t xml:space="preserve"> “中国社会组织政务服务平台”网站（</w:t>
            </w:r>
            <w:r>
              <w:rPr>
                <w:rFonts w:cs="仿宋_GB2312" w:asciiTheme="minorEastAsia" w:hAnsiTheme="minorEastAsia"/>
                <w:b/>
                <w:szCs w:val="21"/>
                <w:shd w:val="clear" w:color="auto" w:fill="FFFFFF"/>
              </w:rPr>
              <w:t>https://chinanpo.mca.gov.cn</w:t>
            </w:r>
            <w:r>
              <w:rPr>
                <w:rFonts w:hint="eastAsia" w:cs="仿宋_GB2312" w:asciiTheme="minorEastAsia" w:hAnsiTheme="minorEastAsia"/>
                <w:b/>
                <w:szCs w:val="21"/>
                <w:shd w:val="clear" w:color="auto" w:fill="FFFFFF"/>
              </w:rPr>
              <w:t>）严重违法失信社会组织名单的供应商（</w:t>
            </w:r>
            <w:r>
              <w:rPr>
                <w:rFonts w:hint="eastAsia" w:cs="宋体" w:asciiTheme="minorEastAsia" w:hAnsiTheme="minorEastAsia"/>
                <w:kern w:val="0"/>
                <w:szCs w:val="21"/>
              </w:rPr>
              <w:t>联合体形式投标的，联合体成员存在不良信用记录，视同联合体存在不良信用记录）。</w:t>
            </w:r>
          </w:p>
          <w:p w14:paraId="067CB5C3">
            <w:pPr>
              <w:spacing w:line="360" w:lineRule="auto"/>
              <w:rPr>
                <w:rFonts w:cs="宋体" w:asciiTheme="minorEastAsia" w:hAnsiTheme="minorEastAsia"/>
                <w:kern w:val="0"/>
                <w:szCs w:val="21"/>
              </w:rPr>
            </w:pPr>
            <w:r>
              <w:rPr>
                <w:rFonts w:hint="eastAsia" w:cs="宋体" w:asciiTheme="minorEastAsia" w:hAnsiTheme="minorEastAsia"/>
                <w:kern w:val="0"/>
                <w:szCs w:val="21"/>
              </w:rPr>
              <w:t>1、查询渠道：</w:t>
            </w:r>
          </w:p>
          <w:p w14:paraId="021D2091">
            <w:pPr>
              <w:spacing w:line="360" w:lineRule="auto"/>
              <w:rPr>
                <w:rFonts w:cs="宋体" w:asciiTheme="minorEastAsia" w:hAnsiTheme="minorEastAsia"/>
                <w:kern w:val="0"/>
                <w:szCs w:val="21"/>
              </w:rPr>
            </w:pPr>
            <w:r>
              <w:rPr>
                <w:rFonts w:hint="eastAsia" w:cs="宋体" w:asciiTheme="minorEastAsia" w:hAnsiTheme="minorEastAsia"/>
                <w:kern w:val="0"/>
                <w:szCs w:val="21"/>
              </w:rPr>
              <w:t>①“信用中国”网站（</w:t>
            </w:r>
            <w:r>
              <w:fldChar w:fldCharType="begin"/>
            </w:r>
            <w:r>
              <w:instrText xml:space="preserve"> HYPERLINK "http://www.creditchina.gov.cn" </w:instrText>
            </w:r>
            <w:r>
              <w:fldChar w:fldCharType="separate"/>
            </w:r>
            <w:r>
              <w:rPr>
                <w:rFonts w:hint="eastAsia" w:cs="宋体"/>
                <w:kern w:val="0"/>
              </w:rPr>
              <w:t>www.creditchina.gov.cn</w:t>
            </w:r>
            <w:r>
              <w:rPr>
                <w:rFonts w:hint="eastAsia" w:cs="宋体"/>
                <w:kern w:val="0"/>
              </w:rPr>
              <w:fldChar w:fldCharType="end"/>
            </w:r>
            <w:r>
              <w:rPr>
                <w:rFonts w:hint="eastAsia" w:cs="宋体" w:asciiTheme="minorEastAsia" w:hAnsiTheme="minorEastAsia"/>
                <w:kern w:val="0"/>
                <w:szCs w:val="21"/>
              </w:rPr>
              <w:t>）</w:t>
            </w:r>
          </w:p>
          <w:p w14:paraId="0600A1F1">
            <w:pPr>
              <w:spacing w:line="360" w:lineRule="auto"/>
              <w:rPr>
                <w:rFonts w:cs="宋体" w:asciiTheme="minorEastAsia" w:hAnsiTheme="minorEastAsia"/>
                <w:kern w:val="0"/>
                <w:szCs w:val="21"/>
              </w:rPr>
            </w:pPr>
            <w:r>
              <w:rPr>
                <w:rFonts w:hint="eastAsia" w:cs="宋体" w:asciiTheme="minorEastAsia" w:hAnsiTheme="minorEastAsia"/>
                <w:kern w:val="0"/>
                <w:szCs w:val="21"/>
              </w:rPr>
              <w:t>②“中国政府采购网”（www.ccgp.gov.cn）</w:t>
            </w:r>
          </w:p>
          <w:p w14:paraId="3A17C00F">
            <w:pPr>
              <w:spacing w:line="360" w:lineRule="auto"/>
              <w:rPr>
                <w:rFonts w:cs="宋体" w:asciiTheme="minorEastAsia" w:hAnsiTheme="minorEastAsia"/>
                <w:kern w:val="0"/>
                <w:szCs w:val="21"/>
              </w:rPr>
            </w:pPr>
            <w:r>
              <w:rPr>
                <w:rFonts w:hint="eastAsia" w:cs="宋体" w:asciiTheme="minorEastAsia" w:hAnsiTheme="minorEastAsia"/>
                <w:kern w:val="0"/>
                <w:szCs w:val="21"/>
              </w:rPr>
              <w:t>③“中国社会组织政务服务平台”网站（</w:t>
            </w:r>
            <w:r>
              <w:rPr>
                <w:rFonts w:cs="宋体" w:asciiTheme="minorEastAsia" w:hAnsiTheme="minorEastAsia"/>
                <w:kern w:val="0"/>
                <w:szCs w:val="21"/>
              </w:rPr>
              <w:t>https://chinanpo.mca.gov.cn</w:t>
            </w:r>
            <w:r>
              <w:rPr>
                <w:rFonts w:hint="eastAsia" w:cs="宋体" w:asciiTheme="minorEastAsia" w:hAnsiTheme="minorEastAsia"/>
                <w:kern w:val="0"/>
                <w:szCs w:val="21"/>
              </w:rPr>
              <w:t>）（仅查询社会组织）；</w:t>
            </w:r>
          </w:p>
          <w:p w14:paraId="5DAF4242">
            <w:pPr>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2、截止时间：同投标截止时间；</w:t>
            </w:r>
          </w:p>
          <w:p w14:paraId="615DECFE">
            <w:pPr>
              <w:autoSpaceDE w:val="0"/>
              <w:autoSpaceDN w:val="0"/>
              <w:spacing w:line="360" w:lineRule="auto"/>
              <w:contextualSpacing/>
              <w:rPr>
                <w:rFonts w:cs="宋体" w:asciiTheme="minorEastAsia" w:hAnsiTheme="minorEastAsia"/>
                <w:color w:val="FF0000"/>
                <w:kern w:val="0"/>
                <w:szCs w:val="21"/>
              </w:rPr>
            </w:pPr>
            <w:r>
              <w:rPr>
                <w:rFonts w:hint="eastAsia" w:cs="宋体" w:asciiTheme="minorEastAsia" w:hAnsiTheme="minorEastAsia"/>
                <w:kern w:val="0"/>
                <w:szCs w:val="21"/>
                <w:lang w:val="en-US" w:eastAsia="zh-CN"/>
              </w:rPr>
              <w:t>3</w:t>
            </w:r>
            <w:r>
              <w:rPr>
                <w:rFonts w:hint="eastAsia" w:cs="宋体" w:asciiTheme="minorEastAsia" w:hAnsiTheme="minorEastAsia"/>
                <w:kern w:val="0"/>
                <w:szCs w:val="21"/>
              </w:rPr>
              <w:t>、信用信息的使用原则：经采购人认定的被列入失信被执行人、税收违法黑名单、政府采购严重违法失信行为记录名单的</w:t>
            </w:r>
            <w:r>
              <w:rPr>
                <w:rFonts w:hint="eastAsia" w:cs="宋体" w:asciiTheme="minorEastAsia" w:hAnsiTheme="minorEastAsia"/>
                <w:kern w:val="0"/>
                <w:szCs w:val="21"/>
                <w:lang w:eastAsia="zh-CN"/>
              </w:rPr>
              <w:t>供应商</w:t>
            </w:r>
            <w:r>
              <w:rPr>
                <w:rFonts w:hint="eastAsia" w:cs="宋体" w:asciiTheme="minorEastAsia" w:hAnsiTheme="minorEastAsia"/>
                <w:kern w:val="0"/>
                <w:szCs w:val="21"/>
              </w:rPr>
              <w:t>、严重违法失信社会组织，将拒绝其参与本次政府采购活动。</w:t>
            </w:r>
          </w:p>
        </w:tc>
      </w:tr>
    </w:tbl>
    <w:p w14:paraId="59714E13">
      <w:pPr>
        <w:tabs>
          <w:tab w:val="left" w:pos="1260"/>
        </w:tabs>
        <w:autoSpaceDE w:val="0"/>
        <w:autoSpaceDN w:val="0"/>
        <w:adjustRightInd w:val="0"/>
        <w:spacing w:line="360" w:lineRule="auto"/>
        <w:contextualSpacing/>
        <w:jc w:val="both"/>
        <w:outlineLvl w:val="0"/>
        <w:rPr>
          <w:rFonts w:hint="eastAsia" w:cs="宋体" w:asciiTheme="majorEastAsia" w:hAnsiTheme="majorEastAsia" w:eastAsiaTheme="majorEastAsia"/>
          <w:b/>
          <w:kern w:val="0"/>
          <w:sz w:val="32"/>
          <w:szCs w:val="32"/>
        </w:rPr>
      </w:pPr>
    </w:p>
    <w:p w14:paraId="7967A099">
      <w:pPr>
        <w:tabs>
          <w:tab w:val="left" w:pos="1260"/>
        </w:tabs>
        <w:autoSpaceDE w:val="0"/>
        <w:autoSpaceDN w:val="0"/>
        <w:adjustRightInd w:val="0"/>
        <w:spacing w:line="360" w:lineRule="auto"/>
        <w:contextualSpacing/>
        <w:jc w:val="center"/>
        <w:outlineLvl w:val="0"/>
        <w:rPr>
          <w:rFonts w:hint="eastAsia" w:cs="宋体" w:asciiTheme="majorEastAsia" w:hAnsiTheme="majorEastAsia" w:eastAsiaTheme="majorEastAsia"/>
          <w:b/>
          <w:kern w:val="0"/>
          <w:sz w:val="32"/>
          <w:szCs w:val="32"/>
        </w:rPr>
      </w:pPr>
    </w:p>
    <w:p w14:paraId="6021091E">
      <w:pPr>
        <w:tabs>
          <w:tab w:val="left" w:pos="1260"/>
        </w:tabs>
        <w:autoSpaceDE w:val="0"/>
        <w:autoSpaceDN w:val="0"/>
        <w:adjustRightInd w:val="0"/>
        <w:spacing w:line="360" w:lineRule="auto"/>
        <w:contextualSpacing/>
        <w:jc w:val="center"/>
        <w:outlineLvl w:val="0"/>
        <w:rPr>
          <w:rFonts w:hint="eastAsia" w:cs="宋体" w:asciiTheme="majorEastAsia" w:hAnsiTheme="majorEastAsia" w:eastAsiaTheme="majorEastAsia"/>
          <w:b/>
          <w:kern w:val="0"/>
          <w:sz w:val="32"/>
          <w:szCs w:val="32"/>
        </w:rPr>
      </w:pPr>
    </w:p>
    <w:p w14:paraId="1186507B">
      <w:pPr>
        <w:tabs>
          <w:tab w:val="left" w:pos="1260"/>
        </w:tabs>
        <w:autoSpaceDE w:val="0"/>
        <w:autoSpaceDN w:val="0"/>
        <w:adjustRightInd w:val="0"/>
        <w:spacing w:line="360" w:lineRule="auto"/>
        <w:contextualSpacing/>
        <w:jc w:val="center"/>
        <w:outlineLvl w:val="0"/>
        <w:rPr>
          <w:rFonts w:hint="eastAsia" w:cs="宋体" w:asciiTheme="majorEastAsia" w:hAnsiTheme="majorEastAsia" w:eastAsiaTheme="majorEastAsia"/>
          <w:b/>
          <w:kern w:val="0"/>
          <w:sz w:val="32"/>
          <w:szCs w:val="32"/>
        </w:rPr>
      </w:pPr>
    </w:p>
    <w:p w14:paraId="00EBF1FB">
      <w:pPr>
        <w:tabs>
          <w:tab w:val="left" w:pos="1260"/>
        </w:tabs>
        <w:autoSpaceDE w:val="0"/>
        <w:autoSpaceDN w:val="0"/>
        <w:adjustRightInd w:val="0"/>
        <w:spacing w:line="360" w:lineRule="auto"/>
        <w:contextualSpacing/>
        <w:jc w:val="center"/>
        <w:outlineLvl w:val="0"/>
        <w:rPr>
          <w:rFonts w:hint="eastAsia" w:cs="宋体" w:asciiTheme="majorEastAsia" w:hAnsiTheme="majorEastAsia" w:eastAsiaTheme="majorEastAsia"/>
          <w:b/>
          <w:kern w:val="0"/>
          <w:sz w:val="32"/>
          <w:szCs w:val="32"/>
        </w:rPr>
      </w:pPr>
    </w:p>
    <w:p w14:paraId="20F7F1A5">
      <w:pPr>
        <w:tabs>
          <w:tab w:val="left" w:pos="1260"/>
        </w:tabs>
        <w:autoSpaceDE w:val="0"/>
        <w:autoSpaceDN w:val="0"/>
        <w:adjustRightInd w:val="0"/>
        <w:spacing w:line="360" w:lineRule="auto"/>
        <w:contextualSpacing/>
        <w:jc w:val="center"/>
        <w:outlineLvl w:val="0"/>
        <w:rPr>
          <w:rFonts w:hint="eastAsia" w:cs="宋体" w:asciiTheme="majorEastAsia" w:hAnsiTheme="majorEastAsia" w:eastAsiaTheme="majorEastAsia"/>
          <w:b/>
          <w:kern w:val="0"/>
          <w:sz w:val="32"/>
          <w:szCs w:val="32"/>
        </w:rPr>
      </w:pPr>
    </w:p>
    <w:p w14:paraId="155526DC">
      <w:pPr>
        <w:tabs>
          <w:tab w:val="left" w:pos="1260"/>
        </w:tabs>
        <w:autoSpaceDE w:val="0"/>
        <w:autoSpaceDN w:val="0"/>
        <w:adjustRightInd w:val="0"/>
        <w:spacing w:line="360" w:lineRule="auto"/>
        <w:contextualSpacing/>
        <w:jc w:val="center"/>
        <w:outlineLvl w:val="0"/>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第四章 供应商须知</w:t>
      </w:r>
    </w:p>
    <w:p w14:paraId="0A418010">
      <w:pPr>
        <w:tabs>
          <w:tab w:val="left" w:pos="1260"/>
        </w:tabs>
        <w:autoSpaceDE w:val="0"/>
        <w:autoSpaceDN w:val="0"/>
        <w:adjustRightInd w:val="0"/>
        <w:spacing w:line="360" w:lineRule="auto"/>
        <w:contextualSpacing/>
        <w:rPr>
          <w:rFonts w:cs="宋体" w:asciiTheme="minorEastAsia" w:hAnsiTheme="minorEastAsia"/>
          <w:b/>
          <w:kern w:val="0"/>
          <w:sz w:val="28"/>
          <w:szCs w:val="28"/>
        </w:rPr>
      </w:pPr>
    </w:p>
    <w:p w14:paraId="297F1947">
      <w:pPr>
        <w:tabs>
          <w:tab w:val="left" w:pos="1260"/>
        </w:tabs>
        <w:autoSpaceDE w:val="0"/>
        <w:autoSpaceDN w:val="0"/>
        <w:adjustRightInd w:val="0"/>
        <w:spacing w:line="360" w:lineRule="auto"/>
        <w:contextualSpacing/>
        <w:jc w:val="center"/>
        <w:outlineLvl w:val="1"/>
        <w:rPr>
          <w:rFonts w:cs="宋体" w:asciiTheme="minorEastAsia" w:hAnsiTheme="minorEastAsia"/>
          <w:b/>
          <w:kern w:val="0"/>
          <w:szCs w:val="21"/>
        </w:rPr>
      </w:pPr>
      <w:r>
        <w:rPr>
          <w:rFonts w:hint="eastAsia" w:cs="宋体" w:asciiTheme="minorEastAsia" w:hAnsiTheme="minorEastAsia"/>
          <w:b/>
          <w:kern w:val="0"/>
          <w:szCs w:val="21"/>
        </w:rPr>
        <w:t>一、概念释义</w:t>
      </w:r>
    </w:p>
    <w:p w14:paraId="30D9390F">
      <w:pPr>
        <w:pStyle w:val="55"/>
        <w:numPr>
          <w:ilvl w:val="0"/>
          <w:numId w:val="6"/>
        </w:numPr>
        <w:autoSpaceDE w:val="0"/>
        <w:autoSpaceDN w:val="0"/>
        <w:spacing w:line="360" w:lineRule="auto"/>
        <w:ind w:firstLineChars="0"/>
        <w:contextualSpacing/>
        <w:outlineLvl w:val="2"/>
        <w:rPr>
          <w:rFonts w:cs="宋体" w:asciiTheme="minorEastAsia" w:hAnsiTheme="minorEastAsia"/>
          <w:b/>
          <w:kern w:val="0"/>
          <w:szCs w:val="21"/>
        </w:rPr>
      </w:pPr>
      <w:r>
        <w:rPr>
          <w:rFonts w:hint="eastAsia" w:cs="宋体" w:asciiTheme="minorEastAsia" w:hAnsiTheme="minorEastAsia"/>
          <w:b/>
          <w:kern w:val="0"/>
          <w:szCs w:val="21"/>
        </w:rPr>
        <w:t>适用范围</w:t>
      </w:r>
    </w:p>
    <w:p w14:paraId="66A124DE">
      <w:pPr>
        <w:pStyle w:val="55"/>
        <w:numPr>
          <w:ilvl w:val="0"/>
          <w:numId w:val="7"/>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本谈判文件仅适用于本次“采购邀请”</w:t>
      </w:r>
      <w:r>
        <w:rPr>
          <w:rFonts w:hint="eastAsia" w:ascii="宋体" w:hAnsi="宋体"/>
          <w:szCs w:val="21"/>
        </w:rPr>
        <w:t xml:space="preserve"> 和“供应商须知前附表”中所述采购项目的采购。</w:t>
      </w:r>
    </w:p>
    <w:p w14:paraId="5337E9C5">
      <w:pPr>
        <w:pStyle w:val="55"/>
        <w:numPr>
          <w:ilvl w:val="0"/>
          <w:numId w:val="7"/>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本谈判文件解释权属于“采购邀请”</w:t>
      </w:r>
      <w:r>
        <w:rPr>
          <w:rFonts w:hint="eastAsia" w:ascii="宋体" w:hAnsi="宋体"/>
          <w:szCs w:val="21"/>
        </w:rPr>
        <w:t xml:space="preserve"> 和“供应商须知前附表”</w:t>
      </w:r>
      <w:r>
        <w:rPr>
          <w:rFonts w:hint="eastAsia" w:cs="宋体" w:asciiTheme="minorEastAsia" w:hAnsiTheme="minorEastAsia"/>
          <w:kern w:val="0"/>
          <w:szCs w:val="21"/>
        </w:rPr>
        <w:t>所述的采购人、集中采购机构。</w:t>
      </w:r>
    </w:p>
    <w:p w14:paraId="192ABCC7">
      <w:pPr>
        <w:pStyle w:val="55"/>
        <w:autoSpaceDE w:val="0"/>
        <w:autoSpaceDN w:val="0"/>
        <w:spacing w:line="360" w:lineRule="auto"/>
        <w:ind w:left="780" w:firstLine="0" w:firstLineChars="0"/>
        <w:contextualSpacing/>
        <w:rPr>
          <w:rFonts w:cs="宋体" w:asciiTheme="minorEastAsia" w:hAnsiTheme="minorEastAsia"/>
          <w:kern w:val="0"/>
          <w:szCs w:val="21"/>
        </w:rPr>
      </w:pPr>
    </w:p>
    <w:p w14:paraId="7120F548">
      <w:pPr>
        <w:pStyle w:val="55"/>
        <w:autoSpaceDE w:val="0"/>
        <w:autoSpaceDN w:val="0"/>
        <w:spacing w:line="360" w:lineRule="auto"/>
        <w:ind w:left="-424" w:leftChars="-202" w:firstLine="424" w:firstLineChars="201"/>
        <w:contextualSpacing/>
        <w:outlineLvl w:val="2"/>
        <w:rPr>
          <w:rFonts w:cs="宋体" w:asciiTheme="minorEastAsia" w:hAnsiTheme="minorEastAsia"/>
          <w:b/>
          <w:kern w:val="0"/>
          <w:szCs w:val="21"/>
        </w:rPr>
      </w:pPr>
      <w:r>
        <w:rPr>
          <w:rFonts w:hint="eastAsia" w:cs="宋体" w:asciiTheme="minorEastAsia" w:hAnsiTheme="minorEastAsia"/>
          <w:b/>
          <w:kern w:val="0"/>
          <w:szCs w:val="21"/>
        </w:rPr>
        <w:t>2.定义</w:t>
      </w:r>
    </w:p>
    <w:p w14:paraId="6BFEA529">
      <w:pPr>
        <w:pStyle w:val="55"/>
        <w:numPr>
          <w:ilvl w:val="0"/>
          <w:numId w:val="8"/>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“采购项目”：</w:t>
      </w:r>
      <w:r>
        <w:rPr>
          <w:rFonts w:hint="eastAsia" w:ascii="宋体" w:hAnsi="宋体"/>
          <w:szCs w:val="21"/>
        </w:rPr>
        <w:t xml:space="preserve"> 系指</w:t>
      </w:r>
      <w:r>
        <w:rPr>
          <w:rFonts w:hint="eastAsia" w:cs="宋体" w:asciiTheme="minorEastAsia" w:hAnsiTheme="minorEastAsia"/>
          <w:kern w:val="0"/>
          <w:szCs w:val="21"/>
        </w:rPr>
        <w:t>“供应商须知前附表”中所述的采购项目。</w:t>
      </w:r>
    </w:p>
    <w:p w14:paraId="6D0BE634">
      <w:pPr>
        <w:pStyle w:val="55"/>
        <w:numPr>
          <w:ilvl w:val="1"/>
          <w:numId w:val="9"/>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“采购人、集中采购机构”：</w:t>
      </w:r>
      <w:r>
        <w:rPr>
          <w:rFonts w:hint="eastAsia" w:ascii="宋体" w:hAnsi="宋体"/>
          <w:szCs w:val="21"/>
        </w:rPr>
        <w:t>系指“供应商须知前附表”中所述的组织本次采购的集中采购机构和采购人。</w:t>
      </w:r>
    </w:p>
    <w:p w14:paraId="5CC044AE">
      <w:pPr>
        <w:pStyle w:val="55"/>
        <w:numPr>
          <w:ilvl w:val="1"/>
          <w:numId w:val="9"/>
        </w:numPr>
        <w:autoSpaceDE w:val="0"/>
        <w:autoSpaceDN w:val="0"/>
        <w:spacing w:line="360" w:lineRule="auto"/>
        <w:ind w:hanging="964" w:firstLineChars="0"/>
        <w:contextualSpacing/>
        <w:rPr>
          <w:rFonts w:cs="宋体" w:asciiTheme="minorEastAsia" w:hAnsiTheme="minorEastAsia"/>
          <w:kern w:val="0"/>
          <w:szCs w:val="21"/>
        </w:rPr>
      </w:pPr>
      <w:r>
        <w:rPr>
          <w:rFonts w:hint="eastAsia" w:ascii="宋体" w:hAnsi="宋体"/>
          <w:szCs w:val="21"/>
        </w:rPr>
        <w:t>“供应商”系指从采购人、集中采购机构处按规定获取谈判文件，并按照谈判文件向采购人、集中采购机构提交响应文件的供应商。</w:t>
      </w:r>
    </w:p>
    <w:p w14:paraId="0CABC8F5">
      <w:pPr>
        <w:pStyle w:val="55"/>
        <w:numPr>
          <w:ilvl w:val="1"/>
          <w:numId w:val="9"/>
        </w:numPr>
        <w:autoSpaceDE w:val="0"/>
        <w:autoSpaceDN w:val="0"/>
        <w:spacing w:line="360" w:lineRule="auto"/>
        <w:ind w:hanging="964" w:firstLineChars="0"/>
        <w:contextualSpacing/>
        <w:rPr>
          <w:rFonts w:cs="宋体" w:asciiTheme="minorEastAsia" w:hAnsiTheme="minorEastAsia"/>
          <w:kern w:val="0"/>
          <w:szCs w:val="21"/>
        </w:rPr>
      </w:pPr>
      <w:r>
        <w:rPr>
          <w:rFonts w:hint="eastAsia" w:ascii="宋体" w:hAnsi="宋体"/>
          <w:szCs w:val="21"/>
        </w:rPr>
        <w:t>“成交供应商”系指成交的供应商。</w:t>
      </w:r>
    </w:p>
    <w:p w14:paraId="5A84017E">
      <w:pPr>
        <w:pStyle w:val="55"/>
        <w:numPr>
          <w:ilvl w:val="1"/>
          <w:numId w:val="9"/>
        </w:numPr>
        <w:autoSpaceDE w:val="0"/>
        <w:autoSpaceDN w:val="0"/>
        <w:spacing w:line="360" w:lineRule="auto"/>
        <w:ind w:hanging="964" w:firstLineChars="0"/>
        <w:contextualSpacing/>
        <w:rPr>
          <w:rFonts w:cs="宋体" w:asciiTheme="minorEastAsia" w:hAnsiTheme="minorEastAsia"/>
          <w:kern w:val="0"/>
          <w:szCs w:val="21"/>
        </w:rPr>
      </w:pPr>
      <w:r>
        <w:rPr>
          <w:rFonts w:hint="eastAsia" w:ascii="宋体" w:hAnsi="宋体"/>
          <w:szCs w:val="21"/>
        </w:rPr>
        <w:t>“甲方”系指采购人。</w:t>
      </w:r>
    </w:p>
    <w:p w14:paraId="75ADAD8C">
      <w:pPr>
        <w:pStyle w:val="55"/>
        <w:numPr>
          <w:ilvl w:val="1"/>
          <w:numId w:val="9"/>
        </w:numPr>
        <w:autoSpaceDE w:val="0"/>
        <w:autoSpaceDN w:val="0"/>
        <w:spacing w:line="360" w:lineRule="auto"/>
        <w:ind w:hanging="964" w:firstLineChars="0"/>
        <w:contextualSpacing/>
        <w:rPr>
          <w:rFonts w:cs="宋体" w:asciiTheme="minorEastAsia" w:hAnsiTheme="minorEastAsia"/>
          <w:kern w:val="0"/>
          <w:szCs w:val="21"/>
        </w:rPr>
      </w:pPr>
      <w:r>
        <w:rPr>
          <w:rFonts w:hint="eastAsia" w:ascii="宋体" w:hAnsi="宋体"/>
          <w:szCs w:val="21"/>
        </w:rPr>
        <w:t>“乙方”系指成交并向采购人提供服务的供应商。</w:t>
      </w:r>
    </w:p>
    <w:p w14:paraId="33BD88BF">
      <w:pPr>
        <w:pStyle w:val="55"/>
        <w:numPr>
          <w:ilvl w:val="1"/>
          <w:numId w:val="9"/>
        </w:numPr>
        <w:autoSpaceDE w:val="0"/>
        <w:autoSpaceDN w:val="0"/>
        <w:spacing w:line="360" w:lineRule="auto"/>
        <w:ind w:hanging="964" w:firstLineChars="0"/>
        <w:contextualSpacing/>
        <w:rPr>
          <w:rFonts w:cs="宋体" w:asciiTheme="minorEastAsia" w:hAnsiTheme="minorEastAsia"/>
          <w:kern w:val="0"/>
          <w:szCs w:val="21"/>
        </w:rPr>
      </w:pPr>
      <w:r>
        <w:rPr>
          <w:rFonts w:hint="eastAsia" w:ascii="宋体" w:hAnsi="宋体"/>
          <w:szCs w:val="21"/>
        </w:rPr>
        <w:t>“服务”系指谈判文件规定的供应商为完成采购项目所需承担的全部义务。</w:t>
      </w:r>
    </w:p>
    <w:p w14:paraId="6C8E2BAE">
      <w:pPr>
        <w:pStyle w:val="55"/>
        <w:numPr>
          <w:ilvl w:val="1"/>
          <w:numId w:val="9"/>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进口产品”：是指通过中国海关报关验放进入中国境内且产自关境外的产品，包括已经进入中国境内的进口产品。详见《政府采购进口产品管理办法》（财库[2007]119号）、《关于政府采购进口产品管理有关问题的通知》（财办库〔2008〕</w:t>
      </w:r>
      <w:r>
        <w:rPr>
          <w:rFonts w:cs="宋体" w:asciiTheme="minorEastAsia" w:hAnsiTheme="minorEastAsia"/>
          <w:kern w:val="0"/>
          <w:szCs w:val="21"/>
        </w:rPr>
        <w:t xml:space="preserve">248 </w:t>
      </w:r>
      <w:r>
        <w:rPr>
          <w:rFonts w:hint="eastAsia" w:cs="宋体" w:asciiTheme="minorEastAsia" w:hAnsiTheme="minorEastAsia"/>
          <w:kern w:val="0"/>
          <w:szCs w:val="21"/>
        </w:rPr>
        <w:t>号）。</w:t>
      </w:r>
    </w:p>
    <w:p w14:paraId="3C13C911">
      <w:pPr>
        <w:autoSpaceDE w:val="0"/>
        <w:autoSpaceDN w:val="0"/>
        <w:spacing w:line="360" w:lineRule="auto"/>
        <w:ind w:left="1418" w:hanging="1417" w:hangingChars="675"/>
        <w:contextualSpacing/>
        <w:rPr>
          <w:rFonts w:cs="宋体" w:asciiTheme="minorEastAsia" w:hAnsiTheme="minorEastAsia"/>
          <w:kern w:val="0"/>
          <w:szCs w:val="21"/>
        </w:rPr>
      </w:pPr>
      <w:r>
        <w:rPr>
          <w:rFonts w:hint="eastAsia" w:cs="宋体" w:asciiTheme="minorEastAsia" w:hAnsiTheme="minorEastAsia"/>
          <w:kern w:val="0"/>
          <w:szCs w:val="21"/>
        </w:rPr>
        <w:t>2.8.1        谈判</w:t>
      </w:r>
      <w:r>
        <w:rPr>
          <w:rFonts w:cs="宋体" w:asciiTheme="minorEastAsia" w:hAnsiTheme="minorEastAsia"/>
          <w:kern w:val="0"/>
          <w:szCs w:val="21"/>
        </w:rPr>
        <w:t>文件列明不允许或未列明允许进口产品参加</w:t>
      </w:r>
      <w:r>
        <w:rPr>
          <w:rFonts w:hint="eastAsia" w:cs="宋体" w:asciiTheme="minorEastAsia" w:hAnsiTheme="minorEastAsia"/>
          <w:kern w:val="0"/>
          <w:szCs w:val="21"/>
        </w:rPr>
        <w:t>响应</w:t>
      </w:r>
      <w:r>
        <w:rPr>
          <w:rFonts w:cs="宋体" w:asciiTheme="minorEastAsia" w:hAnsiTheme="minorEastAsia"/>
          <w:kern w:val="0"/>
          <w:szCs w:val="21"/>
        </w:rPr>
        <w:t>的，均视为拒绝进口产品参加</w:t>
      </w:r>
      <w:r>
        <w:rPr>
          <w:rFonts w:hint="eastAsia" w:cs="宋体" w:asciiTheme="minorEastAsia" w:hAnsiTheme="minorEastAsia"/>
          <w:kern w:val="0"/>
          <w:szCs w:val="21"/>
        </w:rPr>
        <w:t>响应</w:t>
      </w:r>
      <w:r>
        <w:rPr>
          <w:rFonts w:cs="宋体" w:asciiTheme="minorEastAsia" w:hAnsiTheme="minorEastAsia"/>
          <w:kern w:val="0"/>
          <w:szCs w:val="21"/>
        </w:rPr>
        <w:t>。</w:t>
      </w:r>
    </w:p>
    <w:p w14:paraId="4866B1A6">
      <w:pPr>
        <w:autoSpaceDE w:val="0"/>
        <w:autoSpaceDN w:val="0"/>
        <w:spacing w:line="360" w:lineRule="auto"/>
        <w:ind w:left="1418" w:hanging="1417" w:hangingChars="675"/>
        <w:contextualSpacing/>
        <w:rPr>
          <w:rFonts w:cs="宋体" w:asciiTheme="minorEastAsia" w:hAnsiTheme="minorEastAsia"/>
          <w:kern w:val="0"/>
          <w:szCs w:val="21"/>
        </w:rPr>
      </w:pPr>
      <w:r>
        <w:rPr>
          <w:rFonts w:hint="eastAsia" w:cs="宋体" w:asciiTheme="minorEastAsia" w:hAnsiTheme="minorEastAsia"/>
          <w:kern w:val="0"/>
          <w:szCs w:val="21"/>
        </w:rPr>
        <w:t xml:space="preserve">2.8.2        </w:t>
      </w:r>
      <w:r>
        <w:rPr>
          <w:rFonts w:cs="宋体" w:asciiTheme="minorEastAsia" w:hAnsiTheme="minorEastAsia"/>
          <w:kern w:val="0"/>
          <w:szCs w:val="21"/>
        </w:rPr>
        <w:t>如</w:t>
      </w:r>
      <w:r>
        <w:rPr>
          <w:rFonts w:hint="eastAsia" w:cs="宋体" w:asciiTheme="minorEastAsia" w:hAnsiTheme="minorEastAsia"/>
          <w:kern w:val="0"/>
          <w:szCs w:val="21"/>
        </w:rPr>
        <w:t>响应</w:t>
      </w:r>
      <w:r>
        <w:rPr>
          <w:rFonts w:cs="宋体" w:asciiTheme="minorEastAsia" w:hAnsiTheme="minorEastAsia"/>
          <w:kern w:val="0"/>
          <w:szCs w:val="21"/>
        </w:rPr>
        <w:t>文件中已说明，经财政部门审核同意，允许部分或全部产品采购进口产品，</w:t>
      </w:r>
      <w:r>
        <w:rPr>
          <w:rFonts w:hint="eastAsia" w:cs="宋体" w:asciiTheme="minorEastAsia" w:hAnsiTheme="minorEastAsia"/>
          <w:kern w:val="0"/>
          <w:szCs w:val="21"/>
        </w:rPr>
        <w:t>供应商</w:t>
      </w:r>
      <w:r>
        <w:rPr>
          <w:rFonts w:cs="宋体" w:asciiTheme="minorEastAsia" w:hAnsiTheme="minorEastAsia"/>
          <w:kern w:val="0"/>
          <w:szCs w:val="21"/>
        </w:rPr>
        <w:t>既可提供本国产品，也可以提供进口产品。</w:t>
      </w:r>
    </w:p>
    <w:p w14:paraId="51112FB5">
      <w:pPr>
        <w:pStyle w:val="55"/>
        <w:numPr>
          <w:ilvl w:val="1"/>
          <w:numId w:val="9"/>
        </w:numPr>
        <w:autoSpaceDE w:val="0"/>
        <w:autoSpaceDN w:val="0"/>
        <w:spacing w:line="360" w:lineRule="auto"/>
        <w:ind w:hanging="964" w:firstLineChars="0"/>
        <w:contextualSpacing/>
        <w:outlineLvl w:val="3"/>
        <w:rPr>
          <w:rFonts w:cs="宋体" w:asciiTheme="minorEastAsia" w:hAnsiTheme="minorEastAsia"/>
          <w:kern w:val="0"/>
          <w:szCs w:val="21"/>
        </w:rPr>
      </w:pPr>
      <w:r>
        <w:rPr>
          <w:rFonts w:hint="eastAsia" w:cs="宋体" w:asciiTheme="minorEastAsia" w:hAnsiTheme="minorEastAsia"/>
          <w:kern w:val="0"/>
          <w:szCs w:val="21"/>
        </w:rPr>
        <w:t>谈判文件中凡标有“★”的条款均系实质性要求条款。</w:t>
      </w:r>
    </w:p>
    <w:p w14:paraId="3A6AE670">
      <w:pPr>
        <w:pStyle w:val="55"/>
        <w:autoSpaceDE w:val="0"/>
        <w:autoSpaceDN w:val="0"/>
        <w:spacing w:line="360" w:lineRule="auto"/>
        <w:ind w:left="964" w:firstLine="0" w:firstLineChars="0"/>
        <w:contextualSpacing/>
        <w:rPr>
          <w:rFonts w:cs="宋体" w:asciiTheme="minorEastAsia" w:hAnsiTheme="minorEastAsia"/>
          <w:kern w:val="0"/>
          <w:szCs w:val="21"/>
        </w:rPr>
      </w:pPr>
    </w:p>
    <w:p w14:paraId="789B1DBD">
      <w:pPr>
        <w:pStyle w:val="55"/>
        <w:autoSpaceDE w:val="0"/>
        <w:autoSpaceDN w:val="0"/>
        <w:spacing w:line="360" w:lineRule="auto"/>
        <w:ind w:firstLine="0" w:firstLineChars="0"/>
        <w:contextualSpacing/>
        <w:outlineLvl w:val="2"/>
        <w:rPr>
          <w:rFonts w:cs="宋体" w:asciiTheme="minorEastAsia" w:hAnsiTheme="minorEastAsia"/>
          <w:b/>
          <w:kern w:val="0"/>
          <w:szCs w:val="21"/>
        </w:rPr>
      </w:pPr>
      <w:r>
        <w:rPr>
          <w:rFonts w:hint="eastAsia" w:cs="宋体" w:asciiTheme="minorEastAsia" w:hAnsiTheme="minorEastAsia"/>
          <w:b/>
          <w:kern w:val="0"/>
          <w:szCs w:val="21"/>
        </w:rPr>
        <w:t>3.合格的供应商</w:t>
      </w:r>
    </w:p>
    <w:p w14:paraId="59431CAB">
      <w:pPr>
        <w:pStyle w:val="55"/>
        <w:numPr>
          <w:ilvl w:val="0"/>
          <w:numId w:val="10"/>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在中华人民共和国境内注册，具有本项目生产、制造、供应或实施能力，符合、承认并承诺履行本谈判文件各项规定的法人、其他组织或者自然人。</w:t>
      </w:r>
    </w:p>
    <w:p w14:paraId="4D019519">
      <w:pPr>
        <w:pStyle w:val="55"/>
        <w:numPr>
          <w:ilvl w:val="1"/>
          <w:numId w:val="11"/>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符合本项目“投标邀请”和“供应商须知前附表”中规定的合格供应商所必须具备的条件。</w:t>
      </w:r>
    </w:p>
    <w:p w14:paraId="75E177F0">
      <w:pPr>
        <w:pStyle w:val="55"/>
        <w:numPr>
          <w:ilvl w:val="1"/>
          <w:numId w:val="11"/>
        </w:numPr>
        <w:autoSpaceDE w:val="0"/>
        <w:autoSpaceDN w:val="0"/>
        <w:spacing w:line="360" w:lineRule="auto"/>
        <w:ind w:hanging="964" w:firstLineChars="0"/>
        <w:contextualSpacing/>
        <w:rPr>
          <w:rFonts w:cs="宋体" w:asciiTheme="minorEastAsia" w:hAnsiTheme="minorEastAsia"/>
          <w:kern w:val="0"/>
          <w:szCs w:val="21"/>
        </w:rPr>
      </w:pPr>
      <w:r>
        <w:rPr>
          <w:rFonts w:hint="eastAsia" w:ascii="宋体" w:hAnsi="宋体"/>
          <w:szCs w:val="21"/>
        </w:rPr>
        <w:t>按照财政部《</w:t>
      </w:r>
      <w:r>
        <w:rPr>
          <w:rFonts w:hint="eastAsia" w:ascii="宋体" w:hAnsi="宋体" w:cs="微软雅黑"/>
          <w:bCs/>
          <w:szCs w:val="21"/>
        </w:rPr>
        <w:t>关于在政府采购活动中查询及使用信用记录有关问题的通知</w:t>
      </w:r>
      <w:r>
        <w:rPr>
          <w:rFonts w:hint="eastAsia" w:ascii="宋体" w:hAnsi="宋体"/>
          <w:szCs w:val="21"/>
        </w:rPr>
        <w:t>》（财库</w:t>
      </w:r>
      <w:r>
        <w:rPr>
          <w:rFonts w:hint="eastAsia" w:ascii="宋体" w:hAnsi="宋体" w:cs="微软雅黑"/>
          <w:bCs/>
          <w:szCs w:val="21"/>
        </w:rPr>
        <w:t>〔2016〕</w:t>
      </w:r>
      <w:r>
        <w:rPr>
          <w:rFonts w:hint="eastAsia" w:ascii="宋体" w:hAnsi="宋体"/>
          <w:szCs w:val="21"/>
        </w:rPr>
        <w:t>125号）要求，</w:t>
      </w:r>
      <w:r>
        <w:rPr>
          <w:rFonts w:hint="eastAsia" w:cs="宋体" w:asciiTheme="minorEastAsia" w:hAnsiTheme="minorEastAsia"/>
          <w:kern w:val="0"/>
          <w:szCs w:val="21"/>
        </w:rPr>
        <w:t>政府采购活动中查询及使用供应商信用记录的具体要求为：供应商未被列入失信被执行人、税收违法黑名单、</w:t>
      </w:r>
      <w:r>
        <w:rPr>
          <w:rFonts w:cs="仿宋_GB2312" w:asciiTheme="minorEastAsia" w:hAnsiTheme="minorEastAsia"/>
          <w:szCs w:val="21"/>
          <w:shd w:val="clear" w:color="auto" w:fill="FFFFFF"/>
        </w:rPr>
        <w:t>政府采购严重违法失信行为记录名单</w:t>
      </w:r>
      <w:r>
        <w:rPr>
          <w:rFonts w:hint="eastAsia" w:cs="仿宋_GB2312" w:asciiTheme="minorEastAsia" w:hAnsiTheme="minorEastAsia"/>
          <w:szCs w:val="21"/>
          <w:shd w:val="clear" w:color="auto" w:fill="FFFFFF"/>
        </w:rPr>
        <w:t>、</w:t>
      </w:r>
      <w:r>
        <w:rPr>
          <w:rFonts w:hint="eastAsia" w:cs="宋体" w:asciiTheme="minorEastAsia" w:hAnsiTheme="minorEastAsia"/>
          <w:kern w:val="0"/>
          <w:szCs w:val="21"/>
        </w:rPr>
        <w:t>严重违法失信社会组织名单（联合体形式投标的，联合体成员存在不良信用记录，视同联合体存在不良信用记录）。</w:t>
      </w:r>
    </w:p>
    <w:p w14:paraId="14B81328">
      <w:pPr>
        <w:pStyle w:val="55"/>
        <w:numPr>
          <w:ilvl w:val="0"/>
          <w:numId w:val="12"/>
        </w:numPr>
        <w:autoSpaceDE w:val="0"/>
        <w:autoSpaceDN w:val="0"/>
        <w:spacing w:line="360" w:lineRule="auto"/>
        <w:ind w:hanging="1413" w:firstLineChars="0"/>
        <w:contextualSpacing/>
        <w:rPr>
          <w:rFonts w:cs="宋体" w:asciiTheme="minorEastAsia" w:hAnsiTheme="minorEastAsia"/>
          <w:kern w:val="0"/>
          <w:szCs w:val="21"/>
        </w:rPr>
      </w:pPr>
      <w:r>
        <w:rPr>
          <w:rFonts w:hint="eastAsia" w:cs="宋体" w:asciiTheme="minorEastAsia" w:hAnsiTheme="minorEastAsia"/>
          <w:kern w:val="0"/>
          <w:szCs w:val="21"/>
        </w:rPr>
        <w:t>查询渠道：“信用中国”网站（</w:t>
      </w:r>
      <w:r>
        <w:rPr>
          <w:rFonts w:cs="宋体" w:asciiTheme="minorEastAsia" w:hAnsiTheme="minorEastAsia"/>
          <w:kern w:val="0"/>
          <w:szCs w:val="21"/>
        </w:rPr>
        <w:t>www.creditchina.gov.cn</w:t>
      </w:r>
      <w:r>
        <w:rPr>
          <w:rFonts w:hint="eastAsia" w:cs="宋体" w:asciiTheme="minorEastAsia" w:hAnsiTheme="minorEastAsia"/>
          <w:kern w:val="0"/>
          <w:szCs w:val="21"/>
        </w:rPr>
        <w:t>）、“中国政府采购网”（</w:t>
      </w:r>
      <w:r>
        <w:rPr>
          <w:rFonts w:cs="宋体" w:asciiTheme="minorEastAsia" w:hAnsiTheme="minorEastAsia"/>
          <w:kern w:val="0"/>
          <w:szCs w:val="21"/>
        </w:rPr>
        <w:t>www.ccgp.gov.cn</w:t>
      </w:r>
      <w:r>
        <w:rPr>
          <w:rFonts w:hint="eastAsia" w:cs="宋体" w:asciiTheme="minorEastAsia" w:hAnsiTheme="minorEastAsia"/>
          <w:kern w:val="0"/>
          <w:szCs w:val="21"/>
        </w:rPr>
        <w:t>）、“中国社会组织政务服务平台”网站（</w:t>
      </w:r>
      <w:r>
        <w:fldChar w:fldCharType="begin"/>
      </w:r>
      <w:r>
        <w:instrText xml:space="preserve"> HYPERLINK "http://www.chinanpo.gov.cn" </w:instrText>
      </w:r>
      <w:r>
        <w:fldChar w:fldCharType="separate"/>
      </w:r>
      <w:r>
        <w:rPr>
          <w:rStyle w:val="31"/>
          <w:rFonts w:cs="宋体" w:asciiTheme="minorEastAsia" w:hAnsiTheme="minorEastAsia"/>
          <w:color w:val="auto"/>
          <w:szCs w:val="21"/>
        </w:rPr>
        <w:t>https://chinanpo.mca.gov.cn</w:t>
      </w:r>
      <w:r>
        <w:rPr>
          <w:rStyle w:val="31"/>
          <w:rFonts w:cs="宋体" w:asciiTheme="minorEastAsia" w:hAnsiTheme="minorEastAsia"/>
          <w:color w:val="auto"/>
          <w:szCs w:val="21"/>
        </w:rPr>
        <w:fldChar w:fldCharType="end"/>
      </w:r>
      <w:r>
        <w:rPr>
          <w:rFonts w:hint="eastAsia" w:cs="宋体" w:asciiTheme="minorEastAsia" w:hAnsiTheme="minorEastAsia"/>
          <w:kern w:val="0"/>
          <w:szCs w:val="21"/>
        </w:rPr>
        <w:t>）；</w:t>
      </w:r>
    </w:p>
    <w:p w14:paraId="7F79DDBC">
      <w:pPr>
        <w:pStyle w:val="55"/>
        <w:numPr>
          <w:ilvl w:val="0"/>
          <w:numId w:val="12"/>
        </w:numPr>
        <w:autoSpaceDE w:val="0"/>
        <w:autoSpaceDN w:val="0"/>
        <w:spacing w:line="360" w:lineRule="auto"/>
        <w:ind w:hanging="1413" w:firstLineChars="0"/>
        <w:contextualSpacing/>
        <w:outlineLvl w:val="3"/>
        <w:rPr>
          <w:rFonts w:cs="宋体" w:asciiTheme="minorEastAsia" w:hAnsiTheme="minorEastAsia"/>
          <w:kern w:val="0"/>
          <w:szCs w:val="21"/>
        </w:rPr>
      </w:pPr>
      <w:r>
        <w:rPr>
          <w:rFonts w:hint="eastAsia" w:cs="宋体" w:asciiTheme="minorEastAsia" w:hAnsiTheme="minorEastAsia"/>
          <w:kern w:val="0"/>
          <w:szCs w:val="21"/>
        </w:rPr>
        <w:t>截止时间：同谈判响应截止时间；</w:t>
      </w:r>
    </w:p>
    <w:p w14:paraId="7B25048A">
      <w:pPr>
        <w:pStyle w:val="55"/>
        <w:numPr>
          <w:ilvl w:val="0"/>
          <w:numId w:val="12"/>
        </w:numPr>
        <w:autoSpaceDE w:val="0"/>
        <w:autoSpaceDN w:val="0"/>
        <w:spacing w:line="360" w:lineRule="auto"/>
        <w:ind w:hanging="1413" w:firstLineChars="0"/>
        <w:contextualSpacing/>
        <w:rPr>
          <w:rFonts w:cs="宋体" w:asciiTheme="minorEastAsia" w:hAnsiTheme="minorEastAsia"/>
          <w:kern w:val="0"/>
          <w:szCs w:val="21"/>
        </w:rPr>
      </w:pPr>
      <w:r>
        <w:rPr>
          <w:rFonts w:hint="eastAsia" w:cs="宋体" w:asciiTheme="minorEastAsia" w:hAnsiTheme="minorEastAsia"/>
          <w:kern w:val="0"/>
          <w:szCs w:val="21"/>
        </w:rPr>
        <w:t>信用信息查询记录和证据留存具体方式：经谈判小组确认的查询结果网页截图作为查询记录和证据，与其他采购文件一并保存；</w:t>
      </w:r>
    </w:p>
    <w:p w14:paraId="63B2005B">
      <w:pPr>
        <w:pStyle w:val="55"/>
        <w:numPr>
          <w:ilvl w:val="0"/>
          <w:numId w:val="12"/>
        </w:numPr>
        <w:autoSpaceDE w:val="0"/>
        <w:autoSpaceDN w:val="0"/>
        <w:spacing w:line="360" w:lineRule="auto"/>
        <w:ind w:hanging="1413" w:firstLineChars="0"/>
        <w:contextualSpacing/>
        <w:rPr>
          <w:rFonts w:cs="宋体" w:asciiTheme="minorEastAsia" w:hAnsiTheme="minorEastAsia"/>
          <w:kern w:val="0"/>
          <w:szCs w:val="21"/>
        </w:rPr>
      </w:pPr>
      <w:r>
        <w:rPr>
          <w:rFonts w:hint="eastAsia" w:cs="宋体" w:asciiTheme="minorEastAsia" w:hAnsiTheme="minorEastAsia"/>
          <w:kern w:val="0"/>
          <w:szCs w:val="21"/>
        </w:rPr>
        <w:t>信用信息的使用原则：经谈判小组认定的被列入失信被执行人、税收违法黑名单、</w:t>
      </w:r>
      <w:r>
        <w:rPr>
          <w:rFonts w:cs="仿宋_GB2312" w:asciiTheme="minorEastAsia" w:hAnsiTheme="minorEastAsia"/>
          <w:szCs w:val="21"/>
          <w:shd w:val="clear" w:color="auto" w:fill="FFFFFF"/>
        </w:rPr>
        <w:t>政府采购严重违法失信行为记录名单</w:t>
      </w:r>
      <w:r>
        <w:rPr>
          <w:rFonts w:hint="eastAsia" w:cs="仿宋_GB2312" w:asciiTheme="minorEastAsia" w:hAnsiTheme="minorEastAsia"/>
          <w:szCs w:val="21"/>
          <w:shd w:val="clear" w:color="auto" w:fill="FFFFFF"/>
        </w:rPr>
        <w:t>、</w:t>
      </w:r>
      <w:r>
        <w:rPr>
          <w:rFonts w:hint="eastAsia" w:cs="宋体" w:asciiTheme="minorEastAsia" w:hAnsiTheme="minorEastAsia"/>
          <w:kern w:val="0"/>
          <w:szCs w:val="21"/>
        </w:rPr>
        <w:t>严重违法失信社会组织名单的供应商，将拒绝其参与本次政府采购活动。</w:t>
      </w:r>
    </w:p>
    <w:p w14:paraId="60241457">
      <w:pPr>
        <w:pStyle w:val="55"/>
        <w:numPr>
          <w:ilvl w:val="0"/>
          <w:numId w:val="12"/>
        </w:numPr>
        <w:autoSpaceDE w:val="0"/>
        <w:autoSpaceDN w:val="0"/>
        <w:spacing w:line="360" w:lineRule="auto"/>
        <w:ind w:hanging="1413" w:firstLineChars="0"/>
        <w:contextualSpacing/>
        <w:rPr>
          <w:rFonts w:cs="宋体" w:asciiTheme="minorEastAsia" w:hAnsiTheme="minorEastAsia"/>
          <w:kern w:val="0"/>
          <w:szCs w:val="21"/>
        </w:rPr>
      </w:pPr>
      <w:r>
        <w:rPr>
          <w:rFonts w:hint="eastAsia" w:cs="宋体" w:asciiTheme="minorEastAsia" w:hAnsiTheme="minorEastAsia"/>
          <w:kern w:val="0"/>
          <w:szCs w:val="21"/>
        </w:rPr>
        <w:t>供应商无须提供</w:t>
      </w:r>
      <w:r>
        <w:rPr>
          <w:rFonts w:hint="eastAsia" w:ascii="宋体" w:hAnsi="宋体" w:cs="微软雅黑"/>
          <w:bCs/>
          <w:szCs w:val="21"/>
        </w:rPr>
        <w:t>信用记录查询结果网页截屏。</w:t>
      </w:r>
      <w:r>
        <w:rPr>
          <w:rFonts w:hint="eastAsia" w:cs="宋体" w:asciiTheme="minorEastAsia" w:hAnsiTheme="minorEastAsia"/>
          <w:kern w:val="0"/>
          <w:szCs w:val="21"/>
        </w:rPr>
        <w:t>供应商不良信用记录以谈判小组查询结果为准，谈判小组查询之后，网站信息发生的任何变更不再作为评审依据，供应商自行提供的与网站信息不一致的其他证明材料亦不作为评审依据。</w:t>
      </w:r>
    </w:p>
    <w:p w14:paraId="304E7A79">
      <w:pPr>
        <w:pStyle w:val="55"/>
        <w:numPr>
          <w:ilvl w:val="0"/>
          <w:numId w:val="13"/>
        </w:numPr>
        <w:autoSpaceDE w:val="0"/>
        <w:autoSpaceDN w:val="0"/>
        <w:spacing w:line="360" w:lineRule="auto"/>
        <w:ind w:hanging="1413" w:firstLineChars="0"/>
        <w:contextualSpacing/>
        <w:rPr>
          <w:rFonts w:cs="宋体" w:asciiTheme="minorEastAsia" w:hAnsiTheme="minorEastAsia"/>
          <w:kern w:val="0"/>
          <w:szCs w:val="21"/>
        </w:rPr>
      </w:pPr>
      <w:r>
        <w:rPr>
          <w:rFonts w:hint="eastAsia" w:cs="宋体" w:asciiTheme="minorEastAsia" w:hAnsiTheme="minorEastAsia"/>
          <w:kern w:val="0"/>
          <w:szCs w:val="21"/>
        </w:rPr>
        <w:t>单位负责人为同一人或者存在直接控股、管理关系的不同供应商，不得同时参加本项目响应。违反规定的，相关响应均无效。</w:t>
      </w:r>
    </w:p>
    <w:p w14:paraId="124B1A43">
      <w:pPr>
        <w:pStyle w:val="55"/>
        <w:numPr>
          <w:ilvl w:val="0"/>
          <w:numId w:val="13"/>
        </w:numPr>
        <w:autoSpaceDE w:val="0"/>
        <w:autoSpaceDN w:val="0"/>
        <w:spacing w:line="360" w:lineRule="auto"/>
        <w:ind w:hanging="1413" w:firstLineChars="0"/>
        <w:contextualSpacing/>
        <w:rPr>
          <w:rFonts w:cs="宋体" w:asciiTheme="minorEastAsia" w:hAnsiTheme="minorEastAsia"/>
          <w:kern w:val="0"/>
          <w:szCs w:val="21"/>
        </w:rPr>
      </w:pPr>
      <w:r>
        <w:rPr>
          <w:rFonts w:hint="eastAsia" w:cs="宋体" w:asciiTheme="minorEastAsia" w:hAnsiTheme="minorEastAsia"/>
          <w:kern w:val="0"/>
          <w:szCs w:val="21"/>
        </w:rPr>
        <w:t>为采购项目提供整体设计、规范编制或者项目管理、监理、检测等服务的供应商，不得再参加该采购项目的其他采购活动。</w:t>
      </w:r>
    </w:p>
    <w:p w14:paraId="5B15DB4F">
      <w:pPr>
        <w:pStyle w:val="55"/>
        <w:numPr>
          <w:ilvl w:val="0"/>
          <w:numId w:val="13"/>
        </w:numPr>
        <w:autoSpaceDE w:val="0"/>
        <w:autoSpaceDN w:val="0"/>
        <w:spacing w:line="360" w:lineRule="auto"/>
        <w:ind w:hanging="1413" w:firstLineChars="0"/>
        <w:contextualSpacing/>
        <w:rPr>
          <w:rFonts w:cs="宋体" w:asciiTheme="minorEastAsia" w:hAnsiTheme="minorEastAsia"/>
          <w:kern w:val="0"/>
          <w:szCs w:val="21"/>
        </w:rPr>
      </w:pPr>
      <w:r>
        <w:rPr>
          <w:rFonts w:hint="eastAsia" w:cs="宋体" w:asciiTheme="minorEastAsia" w:hAnsiTheme="minorEastAsia"/>
          <w:kern w:val="0"/>
          <w:szCs w:val="21"/>
        </w:rPr>
        <w:t>“投标邀请”和“供应商须知前附表”规定接受联合体投标的，除应符合本章第</w:t>
      </w:r>
      <w:r>
        <w:rPr>
          <w:rFonts w:cs="宋体" w:asciiTheme="minorEastAsia" w:hAnsiTheme="minorEastAsia"/>
          <w:kern w:val="0"/>
          <w:szCs w:val="21"/>
        </w:rPr>
        <w:t>3.1</w:t>
      </w:r>
      <w:r>
        <w:rPr>
          <w:rFonts w:hint="eastAsia" w:cs="宋体" w:asciiTheme="minorEastAsia" w:hAnsiTheme="minorEastAsia"/>
          <w:kern w:val="0"/>
          <w:szCs w:val="21"/>
        </w:rPr>
        <w:t>项和3.2项要求外，还应遵守以下规定：</w:t>
      </w:r>
    </w:p>
    <w:p w14:paraId="3A17B08E">
      <w:pPr>
        <w:pStyle w:val="55"/>
        <w:numPr>
          <w:ilvl w:val="0"/>
          <w:numId w:val="14"/>
        </w:numPr>
        <w:autoSpaceDE w:val="0"/>
        <w:autoSpaceDN w:val="0"/>
        <w:spacing w:line="360" w:lineRule="auto"/>
        <w:ind w:hanging="1384" w:firstLineChars="0"/>
        <w:contextualSpacing/>
        <w:rPr>
          <w:rFonts w:cs="宋体" w:asciiTheme="minorEastAsia" w:hAnsiTheme="minorEastAsia"/>
          <w:kern w:val="0"/>
          <w:szCs w:val="21"/>
        </w:rPr>
      </w:pPr>
      <w:r>
        <w:rPr>
          <w:rFonts w:hint="eastAsia" w:cs="宋体" w:asciiTheme="minorEastAsia" w:hAnsiTheme="minorEastAsia"/>
          <w:kern w:val="0"/>
          <w:szCs w:val="21"/>
        </w:rPr>
        <w:t>在响应文件中向采购人提交联合体协议书，明确联合体各方承担的工作和义务；</w:t>
      </w:r>
    </w:p>
    <w:p w14:paraId="3D9C9FAB">
      <w:pPr>
        <w:pStyle w:val="55"/>
        <w:numPr>
          <w:ilvl w:val="0"/>
          <w:numId w:val="14"/>
        </w:numPr>
        <w:autoSpaceDE w:val="0"/>
        <w:autoSpaceDN w:val="0"/>
        <w:spacing w:line="360" w:lineRule="auto"/>
        <w:ind w:hanging="1384" w:firstLineChars="0"/>
        <w:contextualSpacing/>
        <w:rPr>
          <w:rFonts w:cs="宋体" w:asciiTheme="minorEastAsia" w:hAnsiTheme="minorEastAsia"/>
          <w:kern w:val="0"/>
          <w:szCs w:val="21"/>
        </w:rPr>
      </w:pPr>
      <w:r>
        <w:rPr>
          <w:rFonts w:hint="eastAsia" w:cs="宋体" w:asciiTheme="minorEastAsia" w:hAnsiTheme="minorEastAsia"/>
          <w:kern w:val="0"/>
          <w:szCs w:val="21"/>
        </w:rPr>
        <w:t>联合体中有同类资质的供应商按联合体分工承担相同工作的，应当按照资质等级较低的供应商确定资质等级；</w:t>
      </w:r>
    </w:p>
    <w:p w14:paraId="5CD5716F">
      <w:pPr>
        <w:pStyle w:val="55"/>
        <w:numPr>
          <w:ilvl w:val="0"/>
          <w:numId w:val="14"/>
        </w:numPr>
        <w:autoSpaceDE w:val="0"/>
        <w:autoSpaceDN w:val="0"/>
        <w:spacing w:line="360" w:lineRule="auto"/>
        <w:ind w:hanging="1384" w:firstLineChars="0"/>
        <w:contextualSpacing/>
        <w:rPr>
          <w:rFonts w:cs="宋体" w:asciiTheme="minorEastAsia" w:hAnsiTheme="minorEastAsia"/>
          <w:kern w:val="0"/>
          <w:szCs w:val="21"/>
        </w:rPr>
      </w:pPr>
      <w:r>
        <w:rPr>
          <w:rFonts w:hint="eastAsia" w:cs="宋体" w:asciiTheme="minorEastAsia" w:hAnsiTheme="minorEastAsia"/>
          <w:kern w:val="0"/>
          <w:szCs w:val="21"/>
        </w:rPr>
        <w:t>招标人根据采购项目的特殊要求规定供应商特定条件的，联合体各方中至少应当有一方符合采购规定的特定条件；</w:t>
      </w:r>
    </w:p>
    <w:p w14:paraId="299595EF">
      <w:pPr>
        <w:pStyle w:val="55"/>
        <w:numPr>
          <w:ilvl w:val="0"/>
          <w:numId w:val="14"/>
        </w:numPr>
        <w:autoSpaceDE w:val="0"/>
        <w:autoSpaceDN w:val="0"/>
        <w:spacing w:line="360" w:lineRule="auto"/>
        <w:ind w:hanging="1384" w:firstLineChars="0"/>
        <w:contextualSpacing/>
        <w:rPr>
          <w:rFonts w:cs="宋体" w:asciiTheme="minorEastAsia" w:hAnsiTheme="minorEastAsia"/>
          <w:kern w:val="0"/>
          <w:szCs w:val="21"/>
        </w:rPr>
      </w:pPr>
      <w:r>
        <w:rPr>
          <w:rFonts w:hint="eastAsia" w:cs="宋体" w:asciiTheme="minorEastAsia" w:hAnsiTheme="minorEastAsia"/>
          <w:kern w:val="0"/>
          <w:szCs w:val="21"/>
        </w:rPr>
        <w:t>联合体各方不得再单独参加或者与其他供应商另外组成联合体参加同一合同项下的政府采购活动；</w:t>
      </w:r>
    </w:p>
    <w:p w14:paraId="414E3C9E">
      <w:pPr>
        <w:pStyle w:val="55"/>
        <w:numPr>
          <w:ilvl w:val="0"/>
          <w:numId w:val="14"/>
        </w:numPr>
        <w:autoSpaceDE w:val="0"/>
        <w:autoSpaceDN w:val="0"/>
        <w:spacing w:line="360" w:lineRule="auto"/>
        <w:ind w:hanging="1384" w:firstLineChars="0"/>
        <w:contextualSpacing/>
        <w:rPr>
          <w:rFonts w:cs="宋体" w:asciiTheme="minorEastAsia" w:hAnsiTheme="minorEastAsia"/>
          <w:kern w:val="0"/>
          <w:szCs w:val="21"/>
        </w:rPr>
      </w:pPr>
      <w:r>
        <w:rPr>
          <w:rFonts w:cs="宋体" w:asciiTheme="minorEastAsia" w:hAnsiTheme="minorEastAsia"/>
          <w:kern w:val="0"/>
          <w:szCs w:val="21"/>
        </w:rPr>
        <w:t>联合体各方应当共同与采购人签订采购合同，就采购合同约定的事项对采购人</w:t>
      </w:r>
      <w:r>
        <w:fldChar w:fldCharType="begin"/>
      </w:r>
      <w:r>
        <w:instrText xml:space="preserve"> HYPERLINK "https://baike.baidu.com/item/%E6%89%BF%E6%8B%85%E8%BF%9E%E5%B8%A6%E8%B4%A3%E4%BB%BB" \t "_blank" </w:instrText>
      </w:r>
      <w:r>
        <w:fldChar w:fldCharType="separate"/>
      </w:r>
      <w:r>
        <w:rPr>
          <w:rFonts w:cs="宋体" w:asciiTheme="minorEastAsia" w:hAnsiTheme="minorEastAsia"/>
          <w:kern w:val="0"/>
          <w:szCs w:val="21"/>
        </w:rPr>
        <w:t>承担连带责任</w:t>
      </w:r>
      <w:r>
        <w:rPr>
          <w:rFonts w:cs="宋体" w:asciiTheme="minorEastAsia" w:hAnsiTheme="minorEastAsia"/>
          <w:kern w:val="0"/>
          <w:szCs w:val="21"/>
        </w:rPr>
        <w:fldChar w:fldCharType="end"/>
      </w:r>
      <w:r>
        <w:rPr>
          <w:rFonts w:hint="eastAsia"/>
        </w:rPr>
        <w:t>。</w:t>
      </w:r>
    </w:p>
    <w:p w14:paraId="46F95F62">
      <w:pPr>
        <w:pStyle w:val="55"/>
        <w:numPr>
          <w:ilvl w:val="0"/>
          <w:numId w:val="15"/>
        </w:numPr>
        <w:autoSpaceDE w:val="0"/>
        <w:autoSpaceDN w:val="0"/>
        <w:spacing w:line="360" w:lineRule="auto"/>
        <w:ind w:hanging="1384" w:firstLineChars="0"/>
        <w:contextualSpacing/>
        <w:outlineLvl w:val="4"/>
        <w:rPr>
          <w:rFonts w:cs="宋体" w:asciiTheme="minorEastAsia" w:hAnsiTheme="minorEastAsia"/>
          <w:kern w:val="0"/>
          <w:szCs w:val="21"/>
        </w:rPr>
      </w:pPr>
      <w:r>
        <w:rPr>
          <w:rFonts w:hint="eastAsia" w:cs="宋体" w:asciiTheme="minorEastAsia" w:hAnsiTheme="minorEastAsia"/>
          <w:kern w:val="0"/>
          <w:szCs w:val="21"/>
        </w:rPr>
        <w:t>法律、行政法规规定的其他条件。</w:t>
      </w:r>
    </w:p>
    <w:p w14:paraId="2826A0F2">
      <w:pPr>
        <w:pStyle w:val="55"/>
        <w:autoSpaceDE w:val="0"/>
        <w:autoSpaceDN w:val="0"/>
        <w:spacing w:line="360" w:lineRule="auto"/>
        <w:ind w:left="964" w:firstLine="0" w:firstLineChars="0"/>
        <w:contextualSpacing/>
        <w:rPr>
          <w:rFonts w:cs="宋体" w:asciiTheme="minorEastAsia" w:hAnsiTheme="minorEastAsia"/>
          <w:kern w:val="0"/>
          <w:szCs w:val="21"/>
        </w:rPr>
      </w:pPr>
    </w:p>
    <w:p w14:paraId="041DCF20">
      <w:pPr>
        <w:pStyle w:val="55"/>
        <w:numPr>
          <w:ilvl w:val="0"/>
          <w:numId w:val="11"/>
        </w:numPr>
        <w:autoSpaceDE w:val="0"/>
        <w:autoSpaceDN w:val="0"/>
        <w:spacing w:line="360" w:lineRule="auto"/>
        <w:ind w:firstLineChars="0"/>
        <w:contextualSpacing/>
        <w:outlineLvl w:val="2"/>
        <w:rPr>
          <w:rFonts w:cs="宋体" w:asciiTheme="minorEastAsia" w:hAnsiTheme="minorEastAsia"/>
          <w:b/>
          <w:kern w:val="0"/>
          <w:szCs w:val="21"/>
        </w:rPr>
      </w:pPr>
      <w:r>
        <w:rPr>
          <w:rFonts w:hint="eastAsia" w:cs="宋体" w:asciiTheme="minorEastAsia" w:hAnsiTheme="minorEastAsia"/>
          <w:b/>
          <w:kern w:val="0"/>
          <w:szCs w:val="21"/>
        </w:rPr>
        <w:t>合格的货物和服务</w:t>
      </w:r>
    </w:p>
    <w:p w14:paraId="1F4E6EE4">
      <w:pPr>
        <w:pStyle w:val="55"/>
        <w:numPr>
          <w:ilvl w:val="0"/>
          <w:numId w:val="16"/>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供应商提供的货物应当符合谈判文件的要求，并且其质量完全符合国家标准、行业标准或地方标准，均有标准的以高（严格）者为准。没有国家标准、行业标准和企业标准的，按照通常标准或者符合采购目的的特定标准确定。</w:t>
      </w:r>
    </w:p>
    <w:p w14:paraId="30622CB2">
      <w:pPr>
        <w:pStyle w:val="55"/>
        <w:numPr>
          <w:ilvl w:val="0"/>
          <w:numId w:val="16"/>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供应商所提供的服务应当没有侵犯任何第三方的知识产权、技术秘密等合法权利。</w:t>
      </w:r>
    </w:p>
    <w:p w14:paraId="473D529A">
      <w:pPr>
        <w:pStyle w:val="55"/>
        <w:autoSpaceDE w:val="0"/>
        <w:autoSpaceDN w:val="0"/>
        <w:spacing w:line="360" w:lineRule="auto"/>
        <w:ind w:left="964" w:firstLine="0" w:firstLineChars="0"/>
        <w:contextualSpacing/>
        <w:rPr>
          <w:rFonts w:cs="宋体" w:asciiTheme="minorEastAsia" w:hAnsiTheme="minorEastAsia"/>
          <w:kern w:val="0"/>
          <w:szCs w:val="21"/>
        </w:rPr>
      </w:pPr>
    </w:p>
    <w:p w14:paraId="52BDF37C">
      <w:pPr>
        <w:pStyle w:val="55"/>
        <w:numPr>
          <w:ilvl w:val="0"/>
          <w:numId w:val="11"/>
        </w:numPr>
        <w:autoSpaceDE w:val="0"/>
        <w:autoSpaceDN w:val="0"/>
        <w:spacing w:line="360" w:lineRule="auto"/>
        <w:ind w:firstLineChars="0"/>
        <w:contextualSpacing/>
        <w:outlineLvl w:val="2"/>
        <w:rPr>
          <w:rFonts w:cs="宋体" w:asciiTheme="minorEastAsia" w:hAnsiTheme="minorEastAsia"/>
          <w:b/>
          <w:kern w:val="0"/>
          <w:szCs w:val="21"/>
        </w:rPr>
      </w:pPr>
      <w:r>
        <w:rPr>
          <w:rFonts w:hint="eastAsia" w:cs="宋体" w:asciiTheme="minorEastAsia" w:hAnsiTheme="minorEastAsia"/>
          <w:b/>
          <w:kern w:val="0"/>
          <w:szCs w:val="21"/>
        </w:rPr>
        <w:t>谈判费用</w:t>
      </w:r>
    </w:p>
    <w:p w14:paraId="6D0757E4">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不论采购的结果如何，供应商均应自行承担所有与谈判有关的全部费用，采购人、集中采购机构在任何情况下均无义务和责任承担这些费用。</w:t>
      </w:r>
    </w:p>
    <w:p w14:paraId="49EAA59E">
      <w:pPr>
        <w:autoSpaceDE w:val="0"/>
        <w:autoSpaceDN w:val="0"/>
        <w:spacing w:line="360" w:lineRule="auto"/>
        <w:ind w:left="964"/>
        <w:contextualSpacing/>
        <w:rPr>
          <w:rFonts w:cs="宋体" w:asciiTheme="minorEastAsia" w:hAnsiTheme="minorEastAsia"/>
          <w:kern w:val="0"/>
          <w:szCs w:val="21"/>
        </w:rPr>
      </w:pPr>
    </w:p>
    <w:p w14:paraId="651A8A7E">
      <w:pPr>
        <w:pStyle w:val="55"/>
        <w:numPr>
          <w:ilvl w:val="0"/>
          <w:numId w:val="11"/>
        </w:numPr>
        <w:autoSpaceDE w:val="0"/>
        <w:autoSpaceDN w:val="0"/>
        <w:spacing w:line="360" w:lineRule="auto"/>
        <w:ind w:firstLineChars="0"/>
        <w:contextualSpacing/>
        <w:outlineLvl w:val="2"/>
        <w:rPr>
          <w:rFonts w:cs="宋体" w:asciiTheme="minorEastAsia" w:hAnsiTheme="minorEastAsia"/>
          <w:b/>
          <w:kern w:val="0"/>
          <w:szCs w:val="21"/>
        </w:rPr>
      </w:pPr>
      <w:r>
        <w:rPr>
          <w:rFonts w:hint="eastAsia" w:cs="宋体" w:asciiTheme="minorEastAsia" w:hAnsiTheme="minorEastAsia"/>
          <w:b/>
          <w:kern w:val="0"/>
          <w:szCs w:val="21"/>
        </w:rPr>
        <w:t>信息发布</w:t>
      </w:r>
    </w:p>
    <w:p w14:paraId="74C69B59">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本采购项目需要公开的有关信息，包括谈判公告、谈判文件澄清或修改公告、成交公告以及延长响应文件提交截止时间等与采购活动有关的通知，采购人、集中采购机构均将通过在《中国政府采购网》《河南省政府采购网》《许昌市政府采购网》和《全国公共资源交易平台（河南省·许昌市）》公开发布。供应商在参与本采购项目采购活动期间，请及时关注以上媒体上的相关信息，供应商因没有及时关注而未能如期获取相关信息，及因此所产生的一切后果和责任，由供应商自行承担，采购人、集中采购机构在任何情况下均不对此承担任何责任。</w:t>
      </w:r>
    </w:p>
    <w:p w14:paraId="6C84D867">
      <w:pPr>
        <w:autoSpaceDE w:val="0"/>
        <w:autoSpaceDN w:val="0"/>
        <w:spacing w:line="360" w:lineRule="auto"/>
        <w:ind w:left="964"/>
        <w:contextualSpacing/>
        <w:rPr>
          <w:rFonts w:cs="宋体" w:asciiTheme="minorEastAsia" w:hAnsiTheme="minorEastAsia"/>
          <w:kern w:val="0"/>
          <w:szCs w:val="21"/>
        </w:rPr>
      </w:pPr>
    </w:p>
    <w:p w14:paraId="4FC7C39F">
      <w:pPr>
        <w:pStyle w:val="55"/>
        <w:numPr>
          <w:ilvl w:val="0"/>
          <w:numId w:val="11"/>
        </w:numPr>
        <w:autoSpaceDE w:val="0"/>
        <w:autoSpaceDN w:val="0"/>
        <w:spacing w:line="360" w:lineRule="auto"/>
        <w:ind w:firstLineChars="0"/>
        <w:contextualSpacing/>
        <w:outlineLvl w:val="2"/>
        <w:rPr>
          <w:rFonts w:cs="宋体" w:asciiTheme="minorEastAsia" w:hAnsiTheme="minorEastAsia"/>
          <w:b/>
          <w:kern w:val="0"/>
          <w:szCs w:val="21"/>
        </w:rPr>
      </w:pPr>
      <w:r>
        <w:rPr>
          <w:rFonts w:hint="eastAsia" w:cs="宋体" w:asciiTheme="minorEastAsia" w:hAnsiTheme="minorEastAsia"/>
          <w:b/>
          <w:kern w:val="0"/>
          <w:szCs w:val="21"/>
        </w:rPr>
        <w:t>代理费用</w:t>
      </w:r>
    </w:p>
    <w:p w14:paraId="7961B9D9">
      <w:pPr>
        <w:pStyle w:val="55"/>
        <w:autoSpaceDE w:val="0"/>
        <w:autoSpaceDN w:val="0"/>
        <w:spacing w:line="360" w:lineRule="auto"/>
        <w:ind w:left="420" w:firstLine="0" w:firstLineChars="0"/>
        <w:contextualSpacing/>
        <w:rPr>
          <w:rFonts w:cs="宋体" w:asciiTheme="minorEastAsia" w:hAnsiTheme="minorEastAsia"/>
          <w:kern w:val="0"/>
          <w:szCs w:val="21"/>
        </w:rPr>
      </w:pPr>
      <w:r>
        <w:rPr>
          <w:rFonts w:hint="eastAsia" w:cs="宋体" w:asciiTheme="minorEastAsia" w:hAnsiTheme="minorEastAsia"/>
          <w:kern w:val="0"/>
          <w:szCs w:val="21"/>
        </w:rPr>
        <w:t>本项目不收取代理费用。详见供应商须知前附表。</w:t>
      </w:r>
    </w:p>
    <w:p w14:paraId="11F7EF38">
      <w:pPr>
        <w:pStyle w:val="55"/>
        <w:autoSpaceDE w:val="0"/>
        <w:autoSpaceDN w:val="0"/>
        <w:spacing w:line="360" w:lineRule="auto"/>
        <w:ind w:left="964" w:firstLine="0" w:firstLineChars="0"/>
        <w:contextualSpacing/>
        <w:rPr>
          <w:rFonts w:cs="宋体" w:asciiTheme="minorEastAsia" w:hAnsiTheme="minorEastAsia"/>
          <w:kern w:val="0"/>
          <w:szCs w:val="21"/>
        </w:rPr>
      </w:pPr>
    </w:p>
    <w:p w14:paraId="67638A1E">
      <w:pPr>
        <w:pStyle w:val="55"/>
        <w:numPr>
          <w:ilvl w:val="0"/>
          <w:numId w:val="11"/>
        </w:numPr>
        <w:autoSpaceDE w:val="0"/>
        <w:autoSpaceDN w:val="0"/>
        <w:spacing w:line="360" w:lineRule="auto"/>
        <w:ind w:firstLineChars="0"/>
        <w:contextualSpacing/>
        <w:outlineLvl w:val="2"/>
        <w:rPr>
          <w:rFonts w:cs="宋体" w:asciiTheme="minorEastAsia" w:hAnsiTheme="minorEastAsia"/>
          <w:b/>
          <w:kern w:val="0"/>
          <w:szCs w:val="21"/>
        </w:rPr>
      </w:pPr>
      <w:r>
        <w:rPr>
          <w:rFonts w:hint="eastAsia" w:cs="宋体" w:asciiTheme="minorEastAsia" w:hAnsiTheme="minorEastAsia"/>
          <w:b/>
          <w:kern w:val="0"/>
          <w:szCs w:val="21"/>
        </w:rPr>
        <w:t>其他</w:t>
      </w:r>
    </w:p>
    <w:p w14:paraId="5F7881A8">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本“供应商须知”的条款如与“采购邀请”“采购需求”“供应商须知前附表”和“对响应文件审查与评审”就同一内容的表述不一致的，以“采购邀请”“ 采购需求”“供应商须知前附表”和“对响应文件审查与评审”中规定的内容为准。</w:t>
      </w:r>
    </w:p>
    <w:p w14:paraId="33E52D9A">
      <w:pPr>
        <w:autoSpaceDE w:val="0"/>
        <w:autoSpaceDN w:val="0"/>
        <w:spacing w:line="360" w:lineRule="auto"/>
        <w:ind w:left="964"/>
        <w:contextualSpacing/>
        <w:rPr>
          <w:rFonts w:cs="宋体" w:asciiTheme="minorEastAsia" w:hAnsiTheme="minorEastAsia"/>
          <w:kern w:val="0"/>
          <w:szCs w:val="21"/>
        </w:rPr>
      </w:pPr>
    </w:p>
    <w:p w14:paraId="2EAE3685">
      <w:pPr>
        <w:autoSpaceDE w:val="0"/>
        <w:autoSpaceDN w:val="0"/>
        <w:spacing w:line="360" w:lineRule="auto"/>
        <w:contextualSpacing/>
        <w:rPr>
          <w:rFonts w:cs="宋体" w:asciiTheme="minorEastAsia" w:hAnsiTheme="minorEastAsia"/>
          <w:kern w:val="0"/>
          <w:szCs w:val="21"/>
        </w:rPr>
      </w:pPr>
    </w:p>
    <w:p w14:paraId="4B57F434">
      <w:pPr>
        <w:tabs>
          <w:tab w:val="left" w:pos="1260"/>
        </w:tabs>
        <w:autoSpaceDE w:val="0"/>
        <w:autoSpaceDN w:val="0"/>
        <w:spacing w:line="360" w:lineRule="auto"/>
        <w:contextualSpacing/>
        <w:jc w:val="center"/>
        <w:outlineLvl w:val="1"/>
        <w:rPr>
          <w:rFonts w:cs="宋体" w:asciiTheme="minorEastAsia" w:hAnsiTheme="minorEastAsia"/>
          <w:b/>
          <w:kern w:val="0"/>
          <w:szCs w:val="21"/>
        </w:rPr>
      </w:pPr>
      <w:r>
        <w:rPr>
          <w:rFonts w:hint="eastAsia" w:cs="宋体" w:asciiTheme="minorEastAsia" w:hAnsiTheme="minorEastAsia"/>
          <w:b/>
          <w:kern w:val="0"/>
          <w:szCs w:val="21"/>
        </w:rPr>
        <w:t>二、谈判文件说明</w:t>
      </w:r>
    </w:p>
    <w:p w14:paraId="252662BA">
      <w:pPr>
        <w:pStyle w:val="55"/>
        <w:numPr>
          <w:ilvl w:val="0"/>
          <w:numId w:val="11"/>
        </w:numPr>
        <w:autoSpaceDE w:val="0"/>
        <w:autoSpaceDN w:val="0"/>
        <w:spacing w:line="360" w:lineRule="auto"/>
        <w:ind w:firstLineChars="0"/>
        <w:contextualSpacing/>
        <w:outlineLvl w:val="2"/>
        <w:rPr>
          <w:rFonts w:cs="宋体" w:asciiTheme="minorEastAsia" w:hAnsiTheme="minorEastAsia"/>
          <w:b/>
          <w:kern w:val="0"/>
          <w:szCs w:val="21"/>
        </w:rPr>
      </w:pPr>
      <w:r>
        <w:rPr>
          <w:rFonts w:hint="eastAsia" w:cs="宋体" w:asciiTheme="minorEastAsia" w:hAnsiTheme="minorEastAsia"/>
          <w:b/>
          <w:kern w:val="0"/>
          <w:szCs w:val="21"/>
        </w:rPr>
        <w:t>谈判文件构成</w:t>
      </w:r>
    </w:p>
    <w:p w14:paraId="2A9DAADA">
      <w:pPr>
        <w:pStyle w:val="55"/>
        <w:numPr>
          <w:ilvl w:val="0"/>
          <w:numId w:val="17"/>
        </w:numPr>
        <w:autoSpaceDE w:val="0"/>
        <w:autoSpaceDN w:val="0"/>
        <w:spacing w:line="360" w:lineRule="auto"/>
        <w:ind w:left="993" w:hanging="993" w:firstLineChars="0"/>
        <w:contextualSpacing/>
        <w:outlineLvl w:val="3"/>
        <w:rPr>
          <w:rFonts w:cs="宋体" w:asciiTheme="minorEastAsia" w:hAnsiTheme="minorEastAsia"/>
          <w:kern w:val="0"/>
          <w:szCs w:val="21"/>
        </w:rPr>
      </w:pPr>
      <w:r>
        <w:rPr>
          <w:rFonts w:hint="eastAsia" w:cs="宋体" w:asciiTheme="minorEastAsia" w:hAnsiTheme="minorEastAsia"/>
          <w:kern w:val="0"/>
          <w:szCs w:val="21"/>
        </w:rPr>
        <w:t>谈判文件由以下部分组成：</w:t>
      </w:r>
    </w:p>
    <w:p w14:paraId="18331A5D">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（1）采购邀请（竞争性谈判公告）</w:t>
      </w:r>
    </w:p>
    <w:p w14:paraId="65437F61">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（2）采购需求</w:t>
      </w:r>
    </w:p>
    <w:p w14:paraId="0FE50443">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（3）供应商须知前附表</w:t>
      </w:r>
    </w:p>
    <w:p w14:paraId="65B842E2">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（4）供应商须知</w:t>
      </w:r>
    </w:p>
    <w:p w14:paraId="61DBD13E">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（5）政府采购政策功能</w:t>
      </w:r>
    </w:p>
    <w:p w14:paraId="11471B12">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（6）对响应文件审查与评审</w:t>
      </w:r>
    </w:p>
    <w:p w14:paraId="6D664A0C">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（7）拟签订的合同文本</w:t>
      </w:r>
    </w:p>
    <w:p w14:paraId="4183587C">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（8）响应文件有关格式</w:t>
      </w:r>
    </w:p>
    <w:p w14:paraId="4E3D2056">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（9）本项目谈判文件的澄清、答复、修改、补充内容（如有的话）</w:t>
      </w:r>
    </w:p>
    <w:p w14:paraId="3CBF48E2">
      <w:pPr>
        <w:pStyle w:val="55"/>
        <w:numPr>
          <w:ilvl w:val="0"/>
          <w:numId w:val="17"/>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供应商应认真阅读、并充分理解谈判文件的全部内容（包括所有的补充、修改内容、重要事项、格式、条款和技术规范、参数及要求等），按谈判文件要求和规定编制响应文件，并保证所提供的全部资料的真实性，否则有可能导致响应被拒绝，其风险由供应商自行承担。</w:t>
      </w:r>
    </w:p>
    <w:p w14:paraId="116C1252">
      <w:pPr>
        <w:pStyle w:val="55"/>
        <w:numPr>
          <w:ilvl w:val="0"/>
          <w:numId w:val="17"/>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供应商应认真了解本次采购的具体工作要求、工作范围以及职责，了解一切可能影响响应报价的资料。一经成交，不得以不完全了解项目要求、项目情况等为借口而提出额外补偿等要求，否则，由此引起的一切后果由成交供应商负责。</w:t>
      </w:r>
    </w:p>
    <w:p w14:paraId="4C05F042">
      <w:pPr>
        <w:pStyle w:val="55"/>
        <w:autoSpaceDE w:val="0"/>
        <w:autoSpaceDN w:val="0"/>
        <w:spacing w:line="360" w:lineRule="auto"/>
        <w:ind w:left="964" w:firstLine="0" w:firstLineChars="0"/>
        <w:contextualSpacing/>
        <w:rPr>
          <w:rFonts w:cs="宋体" w:asciiTheme="minorEastAsia" w:hAnsiTheme="minorEastAsia"/>
          <w:kern w:val="0"/>
          <w:szCs w:val="21"/>
        </w:rPr>
      </w:pPr>
    </w:p>
    <w:p w14:paraId="02F60940">
      <w:pPr>
        <w:pStyle w:val="55"/>
        <w:autoSpaceDE w:val="0"/>
        <w:autoSpaceDN w:val="0"/>
        <w:spacing w:line="360" w:lineRule="auto"/>
        <w:ind w:left="964" w:firstLine="0" w:firstLineChars="0"/>
        <w:contextualSpacing/>
        <w:rPr>
          <w:rFonts w:cs="宋体" w:asciiTheme="minorEastAsia" w:hAnsiTheme="minorEastAsia"/>
          <w:kern w:val="0"/>
          <w:szCs w:val="21"/>
        </w:rPr>
      </w:pPr>
    </w:p>
    <w:p w14:paraId="33B0FB50">
      <w:pPr>
        <w:pStyle w:val="55"/>
        <w:numPr>
          <w:ilvl w:val="0"/>
          <w:numId w:val="11"/>
        </w:numPr>
        <w:autoSpaceDE w:val="0"/>
        <w:autoSpaceDN w:val="0"/>
        <w:spacing w:line="360" w:lineRule="auto"/>
        <w:ind w:firstLineChars="0"/>
        <w:contextualSpacing/>
        <w:outlineLvl w:val="2"/>
        <w:rPr>
          <w:rFonts w:cs="宋体" w:asciiTheme="minorEastAsia" w:hAnsiTheme="minorEastAsia"/>
          <w:b/>
          <w:kern w:val="0"/>
          <w:szCs w:val="21"/>
        </w:rPr>
      </w:pPr>
      <w:r>
        <w:rPr>
          <w:rFonts w:hint="eastAsia" w:cs="宋体" w:asciiTheme="minorEastAsia" w:hAnsiTheme="minorEastAsia"/>
          <w:b/>
          <w:kern w:val="0"/>
          <w:szCs w:val="21"/>
        </w:rPr>
        <w:t>谈判文件的澄清或修改</w:t>
      </w:r>
    </w:p>
    <w:p w14:paraId="6F053545">
      <w:pPr>
        <w:pStyle w:val="55"/>
        <w:numPr>
          <w:ilvl w:val="0"/>
          <w:numId w:val="18"/>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在谈判响应截止期前，无论出于何种原因，采购人可主动地或在解答供应商提出的澄清问题时对谈判文件进行修改。</w:t>
      </w:r>
    </w:p>
    <w:p w14:paraId="09A5E21F">
      <w:pPr>
        <w:pStyle w:val="55"/>
        <w:numPr>
          <w:ilvl w:val="0"/>
          <w:numId w:val="18"/>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采购人、集中采购机构可以对已发出的谈判文件进行必要的澄清或者修改。澄清或者修改的内容可能影响响应文件编制的，采购人将在响应文件提交截止之日3个工作日前，在财政部门指定的政府采购信息发布媒体和《全国公共资源交易平台（河南省·许昌市）》发布更正公告。</w:t>
      </w:r>
    </w:p>
    <w:p w14:paraId="2814FFEF">
      <w:pPr>
        <w:pStyle w:val="55"/>
        <w:numPr>
          <w:ilvl w:val="0"/>
          <w:numId w:val="18"/>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澄清或修改公告的内容为谈判文件的组成部分，并对供应商具有约束力。当谈判文件与澄清或修改公告就同一内容的表述不一致时，以最后发出的文件内容为准。</w:t>
      </w:r>
    </w:p>
    <w:p w14:paraId="4C9ABA2F">
      <w:pPr>
        <w:pStyle w:val="55"/>
        <w:numPr>
          <w:ilvl w:val="0"/>
          <w:numId w:val="18"/>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如果澄清或者修改发出的时间距规定的谈判响应截止时间不足3个工作日的，采购人、集中采购机构将顺延提交响应文件的截止时间。</w:t>
      </w:r>
    </w:p>
    <w:p w14:paraId="521DEFF7">
      <w:pPr>
        <w:autoSpaceDE w:val="0"/>
        <w:autoSpaceDN w:val="0"/>
        <w:spacing w:line="360" w:lineRule="auto"/>
        <w:contextualSpacing/>
        <w:rPr>
          <w:rFonts w:cs="宋体" w:asciiTheme="minorEastAsia" w:hAnsiTheme="minorEastAsia"/>
          <w:kern w:val="0"/>
          <w:szCs w:val="21"/>
        </w:rPr>
      </w:pPr>
    </w:p>
    <w:p w14:paraId="4A1CECFF">
      <w:pPr>
        <w:autoSpaceDE w:val="0"/>
        <w:autoSpaceDN w:val="0"/>
        <w:spacing w:line="360" w:lineRule="auto"/>
        <w:contextualSpacing/>
        <w:rPr>
          <w:rFonts w:cs="宋体" w:asciiTheme="minorEastAsia" w:hAnsiTheme="minorEastAsia"/>
          <w:kern w:val="0"/>
          <w:szCs w:val="21"/>
        </w:rPr>
      </w:pPr>
    </w:p>
    <w:p w14:paraId="16A9A409">
      <w:pPr>
        <w:tabs>
          <w:tab w:val="left" w:pos="1260"/>
        </w:tabs>
        <w:autoSpaceDE w:val="0"/>
        <w:autoSpaceDN w:val="0"/>
        <w:spacing w:line="360" w:lineRule="auto"/>
        <w:contextualSpacing/>
        <w:jc w:val="center"/>
        <w:outlineLvl w:val="1"/>
        <w:rPr>
          <w:rFonts w:cs="宋体" w:asciiTheme="minorEastAsia" w:hAnsiTheme="minorEastAsia"/>
          <w:b/>
          <w:kern w:val="0"/>
          <w:szCs w:val="21"/>
        </w:rPr>
      </w:pPr>
      <w:r>
        <w:rPr>
          <w:rFonts w:hint="eastAsia" w:cs="宋体" w:asciiTheme="minorEastAsia" w:hAnsiTheme="minorEastAsia"/>
          <w:b/>
          <w:kern w:val="0"/>
          <w:szCs w:val="21"/>
        </w:rPr>
        <w:t>三、响应文件的编制</w:t>
      </w:r>
    </w:p>
    <w:p w14:paraId="553F5B3C">
      <w:pPr>
        <w:pStyle w:val="55"/>
        <w:numPr>
          <w:ilvl w:val="0"/>
          <w:numId w:val="11"/>
        </w:numPr>
        <w:autoSpaceDE w:val="0"/>
        <w:autoSpaceDN w:val="0"/>
        <w:spacing w:line="360" w:lineRule="auto"/>
        <w:ind w:firstLineChars="0"/>
        <w:contextualSpacing/>
        <w:outlineLvl w:val="2"/>
        <w:rPr>
          <w:rFonts w:cs="宋体" w:asciiTheme="minorEastAsia" w:hAnsiTheme="minorEastAsia"/>
          <w:b/>
          <w:kern w:val="0"/>
          <w:szCs w:val="21"/>
        </w:rPr>
      </w:pPr>
      <w:r>
        <w:rPr>
          <w:rFonts w:hint="eastAsia" w:cs="宋体" w:asciiTheme="minorEastAsia" w:hAnsiTheme="minorEastAsia"/>
          <w:b/>
          <w:kern w:val="0"/>
          <w:szCs w:val="21"/>
        </w:rPr>
        <w:t>响应文件的语言及计量单位</w:t>
      </w:r>
    </w:p>
    <w:p w14:paraId="1D1D7F84">
      <w:pPr>
        <w:pStyle w:val="55"/>
        <w:numPr>
          <w:ilvl w:val="0"/>
          <w:numId w:val="19"/>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供应商提交的响应文件以及供应商与采购人、集中采购机构就有关采购事宜的所有来往书面文件均应使用中文。除签名、盖章、专用名称等特殊情形外，以中文以外的文字表述的响应文件视同未提供。</w:t>
      </w:r>
    </w:p>
    <w:p w14:paraId="42A06ADC">
      <w:pPr>
        <w:pStyle w:val="55"/>
        <w:numPr>
          <w:ilvl w:val="0"/>
          <w:numId w:val="19"/>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响应文件计量单位，谈判文件已有明确规定的，使用谈判文件规定的计量单位；谈判文件没有规定的，一律采用中华人民共和国法定计量单位。</w:t>
      </w:r>
    </w:p>
    <w:p w14:paraId="48495A46">
      <w:pPr>
        <w:pStyle w:val="55"/>
        <w:autoSpaceDE w:val="0"/>
        <w:autoSpaceDN w:val="0"/>
        <w:spacing w:line="360" w:lineRule="auto"/>
        <w:ind w:left="964" w:firstLine="0" w:firstLineChars="0"/>
        <w:contextualSpacing/>
        <w:rPr>
          <w:rFonts w:cs="宋体" w:asciiTheme="minorEastAsia" w:hAnsiTheme="minorEastAsia"/>
          <w:kern w:val="0"/>
          <w:szCs w:val="21"/>
        </w:rPr>
      </w:pPr>
    </w:p>
    <w:p w14:paraId="790CDE27">
      <w:pPr>
        <w:pStyle w:val="55"/>
        <w:numPr>
          <w:ilvl w:val="0"/>
          <w:numId w:val="11"/>
        </w:numPr>
        <w:autoSpaceDE w:val="0"/>
        <w:autoSpaceDN w:val="0"/>
        <w:spacing w:line="360" w:lineRule="auto"/>
        <w:ind w:firstLineChars="0"/>
        <w:contextualSpacing/>
        <w:outlineLvl w:val="2"/>
        <w:rPr>
          <w:rFonts w:cs="宋体" w:asciiTheme="minorEastAsia" w:hAnsiTheme="minorEastAsia"/>
          <w:b/>
          <w:kern w:val="0"/>
          <w:szCs w:val="21"/>
        </w:rPr>
      </w:pPr>
      <w:r>
        <w:rPr>
          <w:rFonts w:hint="eastAsia" w:cs="宋体" w:asciiTheme="minorEastAsia" w:hAnsiTheme="minorEastAsia"/>
          <w:b/>
          <w:kern w:val="0"/>
          <w:szCs w:val="21"/>
        </w:rPr>
        <w:t>报价</w:t>
      </w:r>
    </w:p>
    <w:p w14:paraId="4A37B757">
      <w:pPr>
        <w:pStyle w:val="55"/>
        <w:numPr>
          <w:ilvl w:val="0"/>
          <w:numId w:val="20"/>
        </w:numPr>
        <w:autoSpaceDE w:val="0"/>
        <w:autoSpaceDN w:val="0"/>
        <w:spacing w:line="360" w:lineRule="auto"/>
        <w:ind w:left="993" w:hanging="993" w:firstLineChars="0"/>
        <w:contextualSpacing/>
        <w:outlineLvl w:val="3"/>
        <w:rPr>
          <w:rFonts w:cs="宋体" w:asciiTheme="minorEastAsia" w:hAnsiTheme="minorEastAsia"/>
          <w:kern w:val="0"/>
          <w:szCs w:val="21"/>
        </w:rPr>
      </w:pPr>
      <w:r>
        <w:rPr>
          <w:rFonts w:hint="eastAsia" w:cs="宋体" w:asciiTheme="minorEastAsia" w:hAnsiTheme="minorEastAsia"/>
          <w:kern w:val="0"/>
          <w:szCs w:val="21"/>
        </w:rPr>
        <w:t>本次谈判项目的报价均以人民币为计算单位。</w:t>
      </w:r>
    </w:p>
    <w:p w14:paraId="3FC3CB74">
      <w:pPr>
        <w:pStyle w:val="55"/>
        <w:numPr>
          <w:ilvl w:val="0"/>
          <w:numId w:val="20"/>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采购人不得向供应商索要或者接受其给予的赠品、回扣或者与采购无关的其他商品、服务。</w:t>
      </w:r>
    </w:p>
    <w:p w14:paraId="7D197DE1">
      <w:pPr>
        <w:pStyle w:val="55"/>
        <w:numPr>
          <w:ilvl w:val="0"/>
          <w:numId w:val="20"/>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供应商应对项目要求的全部内容进行报价，少报漏报将导致其响应为非实质性响应予以拒绝。</w:t>
      </w:r>
    </w:p>
    <w:p w14:paraId="33CE203F">
      <w:pPr>
        <w:pStyle w:val="55"/>
        <w:numPr>
          <w:ilvl w:val="0"/>
          <w:numId w:val="20"/>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供应商应当按照国家相关规定，结合自身服务水平和承受能力进行报价。响应报价应是履行合同的最终价格，除“采购需求”中另有说明外，响应报价应当是供应商为提供本项目所要求的全部服务所发生的一切成本、税费和利润，包括人工（含工资、社会统筹保险金、加班工资、工作餐、相关福利、关于人员聘用的费用等）、设备、国家规定检测、外发包、材料（含辅材）、管理、税费及利润等。经通知参加谈判的供应商，在谈判结束后还有一次最终报价的机会。</w:t>
      </w:r>
    </w:p>
    <w:p w14:paraId="5F8A390A">
      <w:pPr>
        <w:pStyle w:val="55"/>
        <w:numPr>
          <w:ilvl w:val="0"/>
          <w:numId w:val="20"/>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本项目所涉及的运输、施工、安装、集成、调试、验收、备品和工具等费用均包含在响应报价中。</w:t>
      </w:r>
    </w:p>
    <w:p w14:paraId="0EF4E6EA">
      <w:pPr>
        <w:pStyle w:val="55"/>
        <w:numPr>
          <w:ilvl w:val="0"/>
          <w:numId w:val="20"/>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报价不得高于本项目预算金额，且不低于成本价。供应商的响应报价高于预算金额（项目控制金额上限）的，该供应商的响应文件将被视为非实质性响应予以拒绝。</w:t>
      </w:r>
    </w:p>
    <w:p w14:paraId="74EBA665">
      <w:pPr>
        <w:pStyle w:val="55"/>
        <w:numPr>
          <w:ilvl w:val="0"/>
          <w:numId w:val="20"/>
        </w:numPr>
        <w:autoSpaceDE w:val="0"/>
        <w:autoSpaceDN w:val="0"/>
        <w:spacing w:line="360" w:lineRule="auto"/>
        <w:ind w:left="993" w:hanging="993" w:firstLineChars="0"/>
        <w:contextualSpacing/>
        <w:outlineLvl w:val="3"/>
        <w:rPr>
          <w:rFonts w:cs="宋体" w:asciiTheme="minorEastAsia" w:hAnsiTheme="minorEastAsia"/>
          <w:kern w:val="0"/>
          <w:szCs w:val="21"/>
        </w:rPr>
      </w:pPr>
      <w:r>
        <w:rPr>
          <w:rFonts w:hint="eastAsia" w:cs="宋体" w:asciiTheme="minorEastAsia" w:hAnsiTheme="minorEastAsia"/>
          <w:kern w:val="0"/>
          <w:szCs w:val="21"/>
        </w:rPr>
        <w:t>最低报价不能作为成交的保证。</w:t>
      </w:r>
    </w:p>
    <w:p w14:paraId="31B60A8D">
      <w:pPr>
        <w:autoSpaceDE w:val="0"/>
        <w:autoSpaceDN w:val="0"/>
        <w:spacing w:line="360" w:lineRule="auto"/>
        <w:ind w:left="420"/>
        <w:contextualSpacing/>
        <w:rPr>
          <w:rFonts w:cs="宋体" w:asciiTheme="minorEastAsia" w:hAnsiTheme="minorEastAsia"/>
          <w:kern w:val="0"/>
          <w:szCs w:val="21"/>
        </w:rPr>
      </w:pPr>
    </w:p>
    <w:p w14:paraId="09F1CC4C">
      <w:pPr>
        <w:pStyle w:val="55"/>
        <w:numPr>
          <w:ilvl w:val="0"/>
          <w:numId w:val="11"/>
        </w:numPr>
        <w:autoSpaceDE w:val="0"/>
        <w:autoSpaceDN w:val="0"/>
        <w:spacing w:line="360" w:lineRule="auto"/>
        <w:ind w:firstLineChars="0"/>
        <w:contextualSpacing/>
        <w:outlineLvl w:val="2"/>
        <w:rPr>
          <w:rFonts w:cs="宋体" w:asciiTheme="minorEastAsia" w:hAnsiTheme="minorEastAsia"/>
          <w:b/>
          <w:kern w:val="0"/>
          <w:szCs w:val="21"/>
        </w:rPr>
      </w:pPr>
      <w:r>
        <w:rPr>
          <w:rFonts w:hint="eastAsia" w:cs="宋体" w:asciiTheme="minorEastAsia" w:hAnsiTheme="minorEastAsia"/>
          <w:b/>
          <w:kern w:val="0"/>
          <w:szCs w:val="21"/>
        </w:rPr>
        <w:t>响应文件有效期</w:t>
      </w:r>
    </w:p>
    <w:p w14:paraId="32673CAF">
      <w:pPr>
        <w:pStyle w:val="55"/>
        <w:numPr>
          <w:ilvl w:val="0"/>
          <w:numId w:val="21"/>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响应文件有效期从提交响应文件的截止之日起算。本项目响应文件有效期详见供应商须知前附表。响应文件中承诺的有效期应当不少于“供应商须知前附表”载明的响应文件有效期。响应文件有效期比谈判文件规定短的属于非实质性响应，将被认定为报价无效。</w:t>
      </w:r>
    </w:p>
    <w:p w14:paraId="4836487A">
      <w:pPr>
        <w:pStyle w:val="55"/>
        <w:numPr>
          <w:ilvl w:val="0"/>
          <w:numId w:val="21"/>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采购人可根据实际情况，在原报价有效期截止之前，征询供应商是否同意延长响应文件的有效期，供应商同意延长的须作出书面答复。在延长的报价有效期内，供应商将不会被要求和允许修正其报价。</w:t>
      </w:r>
    </w:p>
    <w:p w14:paraId="4CA59030">
      <w:pPr>
        <w:pStyle w:val="55"/>
        <w:numPr>
          <w:ilvl w:val="0"/>
          <w:numId w:val="21"/>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成交供应商的响应文件作为项目合同的附件，其有效期至成交供应商全部合同义务履行完毕为止。</w:t>
      </w:r>
    </w:p>
    <w:p w14:paraId="0E9CEBCF">
      <w:pPr>
        <w:pStyle w:val="55"/>
        <w:autoSpaceDE w:val="0"/>
        <w:autoSpaceDN w:val="0"/>
        <w:spacing w:line="360" w:lineRule="auto"/>
        <w:ind w:left="964" w:firstLine="0" w:firstLineChars="0"/>
        <w:contextualSpacing/>
        <w:rPr>
          <w:rFonts w:cs="宋体" w:asciiTheme="minorEastAsia" w:hAnsiTheme="minorEastAsia"/>
          <w:kern w:val="0"/>
          <w:szCs w:val="21"/>
        </w:rPr>
      </w:pPr>
    </w:p>
    <w:p w14:paraId="06222879">
      <w:pPr>
        <w:pStyle w:val="55"/>
        <w:numPr>
          <w:ilvl w:val="0"/>
          <w:numId w:val="11"/>
        </w:numPr>
        <w:autoSpaceDE w:val="0"/>
        <w:autoSpaceDN w:val="0"/>
        <w:spacing w:line="360" w:lineRule="auto"/>
        <w:ind w:firstLineChars="0"/>
        <w:contextualSpacing/>
        <w:outlineLvl w:val="2"/>
        <w:rPr>
          <w:rFonts w:cs="宋体" w:asciiTheme="minorEastAsia" w:hAnsiTheme="minorEastAsia"/>
          <w:b/>
          <w:kern w:val="0"/>
          <w:szCs w:val="21"/>
        </w:rPr>
      </w:pPr>
      <w:r>
        <w:rPr>
          <w:rFonts w:hint="eastAsia" w:cs="宋体" w:asciiTheme="minorEastAsia" w:hAnsiTheme="minorEastAsia"/>
          <w:b/>
          <w:kern w:val="0"/>
          <w:szCs w:val="21"/>
        </w:rPr>
        <w:t>响应文件构成</w:t>
      </w:r>
    </w:p>
    <w:p w14:paraId="7B0E95E4">
      <w:pPr>
        <w:pStyle w:val="55"/>
        <w:numPr>
          <w:ilvl w:val="0"/>
          <w:numId w:val="22"/>
        </w:numPr>
        <w:autoSpaceDE w:val="0"/>
        <w:autoSpaceDN w:val="0"/>
        <w:spacing w:line="360" w:lineRule="auto"/>
        <w:ind w:left="993" w:hanging="993" w:firstLineChars="0"/>
        <w:contextualSpacing/>
        <w:outlineLvl w:val="3"/>
        <w:rPr>
          <w:rFonts w:cs="宋体" w:asciiTheme="minorEastAsia" w:hAnsiTheme="minorEastAsia"/>
          <w:kern w:val="0"/>
          <w:szCs w:val="21"/>
        </w:rPr>
      </w:pPr>
      <w:r>
        <w:rPr>
          <w:rFonts w:hint="eastAsia" w:cs="宋体" w:asciiTheme="minorEastAsia" w:hAnsiTheme="minorEastAsia"/>
          <w:kern w:val="0"/>
          <w:szCs w:val="21"/>
        </w:rPr>
        <w:t>响应文件的构成应符合法律法规及谈判文件的要求。</w:t>
      </w:r>
    </w:p>
    <w:p w14:paraId="0F6F397A">
      <w:pPr>
        <w:pStyle w:val="55"/>
        <w:numPr>
          <w:ilvl w:val="0"/>
          <w:numId w:val="22"/>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供应商应当按照谈判文件的要求编制响应文件。响应文件应当对谈判文件提出的要求和条件作出明确响应。</w:t>
      </w:r>
    </w:p>
    <w:p w14:paraId="2EF1D064">
      <w:pPr>
        <w:pStyle w:val="55"/>
        <w:keepNext w:val="0"/>
        <w:keepLines w:val="0"/>
        <w:pageBreakBefore w:val="0"/>
        <w:numPr>
          <w:ilvl w:val="0"/>
          <w:numId w:val="22"/>
        </w:numPr>
        <w:kinsoku/>
        <w:wordWrap/>
        <w:overflowPunct/>
        <w:topLinePunct w:val="0"/>
        <w:autoSpaceDE w:val="0"/>
        <w:autoSpaceDN w:val="0"/>
        <w:bidi w:val="0"/>
        <w:adjustRightInd/>
        <w:snapToGrid/>
        <w:spacing w:line="360" w:lineRule="auto"/>
        <w:ind w:left="993" w:hanging="993" w:firstLineChars="0"/>
        <w:contextualSpacing/>
        <w:textAlignment w:val="auto"/>
        <w:rPr>
          <w:rFonts w:cs="宋体" w:asciiTheme="minorEastAsia" w:hAnsiTheme="minorEastAsia"/>
          <w:kern w:val="0"/>
          <w:szCs w:val="21"/>
        </w:rPr>
      </w:pPr>
      <w:r>
        <w:rPr>
          <w:rFonts w:hint="eastAsia" w:cs="宋体" w:asciiTheme="minorEastAsia" w:hAnsiTheme="minorEastAsia"/>
          <w:kern w:val="0"/>
          <w:szCs w:val="21"/>
        </w:rPr>
        <w:t>响应文件由资格证明材料、符合性证明材料、其他材料等组成。</w:t>
      </w:r>
    </w:p>
    <w:p w14:paraId="6F5AB561">
      <w:pPr>
        <w:pStyle w:val="55"/>
        <w:keepNext w:val="0"/>
        <w:keepLines w:val="0"/>
        <w:pageBreakBefore w:val="0"/>
        <w:numPr>
          <w:ilvl w:val="0"/>
          <w:numId w:val="22"/>
        </w:numPr>
        <w:kinsoku/>
        <w:wordWrap/>
        <w:overflowPunct/>
        <w:topLinePunct w:val="0"/>
        <w:autoSpaceDE w:val="0"/>
        <w:autoSpaceDN w:val="0"/>
        <w:bidi w:val="0"/>
        <w:adjustRightInd/>
        <w:snapToGrid/>
        <w:spacing w:line="360" w:lineRule="auto"/>
        <w:ind w:left="993" w:hanging="993" w:firstLineChars="0"/>
        <w:contextualSpacing/>
        <w:textAlignment w:val="auto"/>
        <w:rPr>
          <w:rFonts w:cs="宋体" w:asciiTheme="minorEastAsia" w:hAnsiTheme="minorEastAsia"/>
          <w:kern w:val="0"/>
          <w:szCs w:val="21"/>
        </w:rPr>
      </w:pPr>
      <w:r>
        <w:rPr>
          <w:rFonts w:hint="eastAsia" w:cs="宋体" w:asciiTheme="minorEastAsia" w:hAnsiTheme="minorEastAsia"/>
          <w:kern w:val="0"/>
          <w:szCs w:val="21"/>
        </w:rPr>
        <w:t>供应商根据谈判文件的规定和采购项目的实际情况，拟在成交后将成交项目的非主体、非关键性工作分包的，应当在响应文件中载明分包承担主体，分包承担主体应当具备相应资质条件且不得再次分包。</w:t>
      </w:r>
    </w:p>
    <w:p w14:paraId="0B6EF80B">
      <w:pPr>
        <w:pStyle w:val="2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960" w:leftChars="0" w:right="0" w:rightChars="0" w:hanging="960" w:hangingChars="400"/>
        <w:jc w:val="both"/>
        <w:textAlignment w:val="auto"/>
        <w:rPr>
          <w:rFonts w:hint="eastAsia" w:cs="宋体" w:asciiTheme="minorEastAsia" w:hAnsiTheme="minorEastAsia" w:eastAsiaTheme="minorEastAsia"/>
          <w:color w:val="FF0000"/>
          <w:kern w:val="0"/>
          <w:sz w:val="21"/>
          <w:szCs w:val="21"/>
          <w:lang w:val="en-US" w:eastAsia="zh-CN" w:bidi="ar-SA"/>
        </w:rPr>
      </w:pPr>
      <w:r>
        <w:rPr>
          <w:rFonts w:hint="eastAsia" w:cs="宋体" w:asciiTheme="minorEastAsia" w:hAnsiTheme="minorEastAsia"/>
          <w:kern w:val="0"/>
          <w:szCs w:val="21"/>
          <w:lang w:val="en-US" w:eastAsia="zh-CN"/>
        </w:rPr>
        <w:t xml:space="preserve">14.5   </w:t>
      </w:r>
      <w:r>
        <w:rPr>
          <w:rFonts w:hint="eastAsia" w:cs="宋体" w:asciiTheme="minorEastAsia" w:hAnsiTheme="minorEastAsia"/>
          <w:color w:val="FF0000"/>
          <w:kern w:val="0"/>
          <w:szCs w:val="21"/>
          <w:lang w:val="en-US" w:eastAsia="zh-CN"/>
        </w:rPr>
        <w:t xml:space="preserve"> </w:t>
      </w:r>
      <w:r>
        <w:rPr>
          <w:rFonts w:hint="eastAsia" w:cs="宋体" w:asciiTheme="minorEastAsia" w:hAnsiTheme="minorEastAsia" w:eastAsiaTheme="minorEastAsia"/>
          <w:color w:val="FF0000"/>
          <w:kern w:val="0"/>
          <w:sz w:val="21"/>
          <w:szCs w:val="21"/>
          <w:lang w:val="en-US" w:eastAsia="zh-CN" w:bidi="ar-SA"/>
        </w:rPr>
        <w:t>供应商登录“全国公共资源交易平台（河南省·许昌市）”下载“新点投标文件制作软件（河南省版）”的最新版本，按所响应标段磋商文件的要求制作电子响应文件。一个标段对应生成2份电子响应文件（后缀格式为.XCSTF和.nXCSTF）,其中后缀格式为“.XCSTF”的加密电子响应文件用于上传至交易系统中投标。</w:t>
      </w:r>
    </w:p>
    <w:p w14:paraId="711BFED1">
      <w:pPr>
        <w:pStyle w:val="2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Chars="0" w:right="0" w:rightChars="0"/>
        <w:jc w:val="both"/>
        <w:textAlignment w:val="auto"/>
        <w:rPr>
          <w:rFonts w:hint="default"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color w:val="FF0000"/>
          <w:kern w:val="0"/>
          <w:sz w:val="21"/>
          <w:szCs w:val="21"/>
          <w:lang w:val="en-US" w:eastAsia="zh-CN" w:bidi="ar-SA"/>
        </w:rPr>
        <w:t>14.6     电子响应文件制作技术咨询：0374-2961598。</w:t>
      </w:r>
    </w:p>
    <w:p w14:paraId="773D687B">
      <w:pPr>
        <w:pStyle w:val="55"/>
        <w:numPr>
          <w:ilvl w:val="0"/>
          <w:numId w:val="11"/>
        </w:numPr>
        <w:autoSpaceDE w:val="0"/>
        <w:autoSpaceDN w:val="0"/>
        <w:spacing w:line="360" w:lineRule="auto"/>
        <w:ind w:firstLineChars="0"/>
        <w:contextualSpacing/>
        <w:outlineLvl w:val="2"/>
        <w:rPr>
          <w:rFonts w:cs="宋体" w:asciiTheme="minorEastAsia" w:hAnsiTheme="minorEastAsia"/>
          <w:b/>
          <w:kern w:val="0"/>
          <w:szCs w:val="21"/>
        </w:rPr>
      </w:pPr>
      <w:r>
        <w:rPr>
          <w:rFonts w:hint="eastAsia" w:cs="宋体" w:asciiTheme="minorEastAsia" w:hAnsiTheme="minorEastAsia"/>
          <w:b/>
          <w:kern w:val="0"/>
          <w:szCs w:val="21"/>
        </w:rPr>
        <w:t>响应文件格式</w:t>
      </w:r>
    </w:p>
    <w:p w14:paraId="0B221893">
      <w:pPr>
        <w:pStyle w:val="55"/>
        <w:numPr>
          <w:ilvl w:val="0"/>
          <w:numId w:val="23"/>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为便于评审及规范统一，建议响应文件参照谈判文件第八部分（响应文件有关格式）的内容要求、编排顺序和格式要求，以A4幅面编上唯一的连贯页码，并在响应文件封面上注明：所投项目名称、项目编号、供应商名称、日期等字样。</w:t>
      </w:r>
    </w:p>
    <w:p w14:paraId="52F6D29D">
      <w:pPr>
        <w:pStyle w:val="55"/>
        <w:numPr>
          <w:ilvl w:val="0"/>
          <w:numId w:val="23"/>
        </w:numPr>
        <w:autoSpaceDE w:val="0"/>
        <w:autoSpaceDN w:val="0"/>
        <w:spacing w:line="360" w:lineRule="auto"/>
        <w:ind w:left="993" w:hanging="993" w:firstLineChars="0"/>
        <w:contextualSpacing/>
        <w:outlineLvl w:val="3"/>
        <w:rPr>
          <w:rFonts w:cs="宋体" w:asciiTheme="minorEastAsia" w:hAnsiTheme="minorEastAsia"/>
          <w:kern w:val="0"/>
          <w:szCs w:val="21"/>
        </w:rPr>
      </w:pPr>
      <w:r>
        <w:rPr>
          <w:rFonts w:hint="eastAsia" w:cs="宋体" w:asciiTheme="minorEastAsia" w:hAnsiTheme="minorEastAsia"/>
          <w:kern w:val="0"/>
          <w:szCs w:val="21"/>
        </w:rPr>
        <w:t>谈判文件未提供标准格式的供应商可自行拟定。</w:t>
      </w:r>
    </w:p>
    <w:p w14:paraId="7F64D375">
      <w:pPr>
        <w:autoSpaceDE w:val="0"/>
        <w:autoSpaceDN w:val="0"/>
        <w:spacing w:line="360" w:lineRule="auto"/>
        <w:ind w:left="420"/>
        <w:contextualSpacing/>
        <w:rPr>
          <w:rFonts w:cs="宋体" w:asciiTheme="minorEastAsia" w:hAnsiTheme="minorEastAsia"/>
          <w:kern w:val="0"/>
          <w:szCs w:val="21"/>
        </w:rPr>
      </w:pPr>
    </w:p>
    <w:p w14:paraId="6F6A63C7">
      <w:pPr>
        <w:pStyle w:val="55"/>
        <w:numPr>
          <w:ilvl w:val="0"/>
          <w:numId w:val="11"/>
        </w:numPr>
        <w:autoSpaceDE w:val="0"/>
        <w:autoSpaceDN w:val="0"/>
        <w:spacing w:line="360" w:lineRule="auto"/>
        <w:ind w:firstLineChars="0"/>
        <w:contextualSpacing/>
        <w:outlineLvl w:val="2"/>
        <w:rPr>
          <w:rFonts w:cs="宋体" w:asciiTheme="minorEastAsia" w:hAnsiTheme="minorEastAsia"/>
          <w:b/>
          <w:kern w:val="0"/>
          <w:szCs w:val="21"/>
        </w:rPr>
      </w:pPr>
      <w:r>
        <w:rPr>
          <w:rFonts w:hint="eastAsia" w:cs="宋体" w:asciiTheme="minorEastAsia" w:hAnsiTheme="minorEastAsia"/>
          <w:b/>
          <w:kern w:val="0"/>
          <w:szCs w:val="21"/>
        </w:rPr>
        <w:t>谈判保证金</w:t>
      </w:r>
    </w:p>
    <w:p w14:paraId="3FB922C6">
      <w:pPr>
        <w:pStyle w:val="55"/>
        <w:numPr>
          <w:ilvl w:val="0"/>
          <w:numId w:val="24"/>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本项目不收取谈判保证金。</w:t>
      </w:r>
    </w:p>
    <w:p w14:paraId="0A87766F">
      <w:pPr>
        <w:pStyle w:val="55"/>
        <w:numPr>
          <w:ilvl w:val="0"/>
          <w:numId w:val="24"/>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供应商应提供谈判承诺函。</w:t>
      </w:r>
    </w:p>
    <w:p w14:paraId="5CB7CFFE">
      <w:pPr>
        <w:pStyle w:val="55"/>
        <w:autoSpaceDE w:val="0"/>
        <w:autoSpaceDN w:val="0"/>
        <w:spacing w:line="360" w:lineRule="auto"/>
        <w:ind w:left="964" w:firstLine="0" w:firstLineChars="0"/>
        <w:contextualSpacing/>
        <w:rPr>
          <w:rFonts w:cs="宋体" w:asciiTheme="minorEastAsia" w:hAnsiTheme="minorEastAsia"/>
          <w:kern w:val="0"/>
          <w:szCs w:val="21"/>
        </w:rPr>
      </w:pPr>
    </w:p>
    <w:p w14:paraId="117F9436">
      <w:pPr>
        <w:pStyle w:val="55"/>
        <w:numPr>
          <w:ilvl w:val="0"/>
          <w:numId w:val="11"/>
        </w:numPr>
        <w:autoSpaceDE w:val="0"/>
        <w:autoSpaceDN w:val="0"/>
        <w:spacing w:line="360" w:lineRule="auto"/>
        <w:ind w:firstLineChars="0"/>
        <w:contextualSpacing/>
        <w:outlineLvl w:val="2"/>
        <w:rPr>
          <w:rFonts w:cs="宋体" w:asciiTheme="minorEastAsia" w:hAnsiTheme="minorEastAsia"/>
          <w:b/>
          <w:kern w:val="0"/>
          <w:szCs w:val="21"/>
        </w:rPr>
      </w:pPr>
      <w:r>
        <w:rPr>
          <w:rFonts w:hint="eastAsia" w:cs="宋体" w:asciiTheme="minorEastAsia" w:hAnsiTheme="minorEastAsia"/>
          <w:b/>
          <w:kern w:val="0"/>
          <w:szCs w:val="21"/>
        </w:rPr>
        <w:t>谈判文件的数量和签署盖章</w:t>
      </w:r>
    </w:p>
    <w:p w14:paraId="74C724E7">
      <w:pPr>
        <w:pStyle w:val="55"/>
        <w:numPr>
          <w:ilvl w:val="0"/>
          <w:numId w:val="25"/>
        </w:numPr>
        <w:autoSpaceDE w:val="0"/>
        <w:autoSpaceDN w:val="0"/>
        <w:spacing w:line="360" w:lineRule="auto"/>
        <w:ind w:left="993" w:hanging="993" w:firstLineChars="0"/>
        <w:contextualSpacing/>
        <w:outlineLvl w:val="3"/>
        <w:rPr>
          <w:rFonts w:cs="宋体" w:asciiTheme="minorEastAsia" w:hAnsiTheme="minorEastAsia"/>
          <w:kern w:val="0"/>
          <w:szCs w:val="21"/>
        </w:rPr>
      </w:pPr>
      <w:r>
        <w:rPr>
          <w:rFonts w:hint="eastAsia" w:cs="宋体" w:asciiTheme="minorEastAsia" w:hAnsiTheme="minorEastAsia"/>
          <w:kern w:val="0"/>
          <w:szCs w:val="21"/>
        </w:rPr>
        <w:t>供应商应提交响应文件份数见“供应商须知前附表”。</w:t>
      </w:r>
    </w:p>
    <w:p w14:paraId="51876B26">
      <w:pPr>
        <w:pStyle w:val="55"/>
        <w:numPr>
          <w:ilvl w:val="0"/>
          <w:numId w:val="25"/>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在谈判文件中已明示需盖章及签名之处，电子响应文件应按谈判文件要求加盖供应商电子印章和法人电子印章或授权代表电子印章。</w:t>
      </w:r>
    </w:p>
    <w:p w14:paraId="6B55F799">
      <w:pPr>
        <w:tabs>
          <w:tab w:val="left" w:pos="1260"/>
        </w:tabs>
        <w:autoSpaceDE w:val="0"/>
        <w:autoSpaceDN w:val="0"/>
        <w:spacing w:line="360" w:lineRule="auto"/>
        <w:contextualSpacing/>
        <w:rPr>
          <w:rFonts w:cs="仿宋_GB2312" w:asciiTheme="minorEastAsia" w:hAnsiTheme="minorEastAsia"/>
          <w:szCs w:val="21"/>
          <w:lang w:val="zh-CN"/>
        </w:rPr>
      </w:pPr>
    </w:p>
    <w:p w14:paraId="7C99C70B">
      <w:pPr>
        <w:tabs>
          <w:tab w:val="left" w:pos="1260"/>
        </w:tabs>
        <w:autoSpaceDE w:val="0"/>
        <w:autoSpaceDN w:val="0"/>
        <w:spacing w:line="360" w:lineRule="auto"/>
        <w:contextualSpacing/>
        <w:jc w:val="center"/>
        <w:outlineLvl w:val="1"/>
        <w:rPr>
          <w:rFonts w:cs="宋体" w:asciiTheme="minorEastAsia" w:hAnsiTheme="minorEastAsia"/>
          <w:b/>
          <w:kern w:val="0"/>
          <w:szCs w:val="21"/>
        </w:rPr>
      </w:pPr>
      <w:r>
        <w:rPr>
          <w:rFonts w:hint="eastAsia" w:cs="宋体" w:asciiTheme="minorEastAsia" w:hAnsiTheme="minorEastAsia"/>
          <w:b/>
          <w:kern w:val="0"/>
          <w:szCs w:val="21"/>
        </w:rPr>
        <w:t>四、响应文件的提交</w:t>
      </w:r>
    </w:p>
    <w:p w14:paraId="51954053">
      <w:pPr>
        <w:pStyle w:val="55"/>
        <w:numPr>
          <w:ilvl w:val="0"/>
          <w:numId w:val="11"/>
        </w:numPr>
        <w:autoSpaceDE w:val="0"/>
        <w:autoSpaceDN w:val="0"/>
        <w:spacing w:line="360" w:lineRule="auto"/>
        <w:ind w:firstLineChars="0"/>
        <w:contextualSpacing/>
        <w:outlineLvl w:val="2"/>
        <w:rPr>
          <w:rFonts w:cs="宋体" w:asciiTheme="minorEastAsia" w:hAnsiTheme="minorEastAsia"/>
          <w:b/>
          <w:kern w:val="0"/>
          <w:szCs w:val="21"/>
        </w:rPr>
      </w:pPr>
      <w:r>
        <w:rPr>
          <w:rFonts w:hint="eastAsia" w:cs="宋体" w:asciiTheme="minorEastAsia" w:hAnsiTheme="minorEastAsia"/>
          <w:b/>
          <w:kern w:val="0"/>
          <w:szCs w:val="21"/>
        </w:rPr>
        <w:t>谈判响应截止时间</w:t>
      </w:r>
    </w:p>
    <w:p w14:paraId="546C9F57">
      <w:pPr>
        <w:pStyle w:val="55"/>
        <w:numPr>
          <w:ilvl w:val="0"/>
          <w:numId w:val="26"/>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供应商必须在“采购邀请”和“供应商须知前附表”中规定的响应截止时间前，将</w:t>
      </w:r>
      <w:r>
        <w:rPr>
          <w:rFonts w:hint="eastAsia" w:cs="仿宋_GB2312" w:asciiTheme="minorEastAsia" w:hAnsiTheme="minorEastAsia"/>
          <w:szCs w:val="21"/>
        </w:rPr>
        <w:t>加密电子响应文件</w:t>
      </w:r>
      <w:r>
        <w:rPr>
          <w:rFonts w:hint="eastAsia" w:cs="宋体" w:asciiTheme="minorEastAsia" w:hAnsiTheme="minorEastAsia"/>
          <w:szCs w:val="21"/>
        </w:rPr>
        <w:t>（</w:t>
      </w:r>
      <w:r>
        <w:rPr>
          <w:rFonts w:hint="eastAsia" w:ascii="宋体" w:hAnsi="宋体" w:eastAsia="宋体" w:cs="宋体"/>
          <w:b w:val="0"/>
          <w:bCs w:val="0"/>
          <w:i w:val="0"/>
          <w:iCs w:val="0"/>
          <w:color w:val="FF0000"/>
          <w:spacing w:val="0"/>
          <w:w w:val="100"/>
          <w:sz w:val="21"/>
          <w:szCs w:val="21"/>
          <w:vertAlign w:val="baseline"/>
        </w:rPr>
        <w:t>后缀格式为.XCSTF</w:t>
      </w:r>
      <w:r>
        <w:rPr>
          <w:rFonts w:hint="eastAsia" w:cs="宋体" w:asciiTheme="minorEastAsia" w:hAnsiTheme="minorEastAsia"/>
          <w:szCs w:val="21"/>
        </w:rPr>
        <w:t>）</w:t>
      </w:r>
      <w:r>
        <w:rPr>
          <w:rFonts w:hint="eastAsia" w:cs="仿宋_GB2312" w:asciiTheme="minorEastAsia" w:hAnsiTheme="minorEastAsia"/>
          <w:szCs w:val="21"/>
        </w:rPr>
        <w:t>通过《全国公共资源交易平台（河南省</w:t>
      </w:r>
      <w:r>
        <w:rPr>
          <w:rFonts w:hint="eastAsia" w:ascii="MS Mincho" w:hAnsi="MS Mincho" w:eastAsia="MS Mincho" w:cs="MS Mincho"/>
          <w:szCs w:val="21"/>
        </w:rPr>
        <w:t>▪</w:t>
      </w:r>
      <w:r>
        <w:rPr>
          <w:rFonts w:hint="eastAsia" w:ascii="宋体" w:hAnsi="宋体" w:cs="宋体"/>
          <w:szCs w:val="21"/>
        </w:rPr>
        <w:t>许昌市）</w:t>
      </w:r>
      <w:r>
        <w:rPr>
          <w:rFonts w:hint="eastAsia" w:cs="仿宋_GB2312" w:asciiTheme="minorEastAsia" w:hAnsiTheme="minorEastAsia"/>
          <w:szCs w:val="21"/>
        </w:rPr>
        <w:t>》公共资源交易系统成功上传</w:t>
      </w:r>
      <w:r>
        <w:rPr>
          <w:rFonts w:hint="eastAsia" w:cs="宋体" w:asciiTheme="minorEastAsia" w:hAnsiTheme="minorEastAsia"/>
          <w:kern w:val="0"/>
          <w:szCs w:val="21"/>
        </w:rPr>
        <w:t>。</w:t>
      </w:r>
      <w:r>
        <w:rPr>
          <w:rFonts w:hint="eastAsia" w:cs="微软雅黑"/>
        </w:rPr>
        <w:t>在提交截止时间以后上传的响应文件，</w:t>
      </w:r>
      <w:r>
        <w:rPr>
          <w:rFonts w:hint="eastAsia" w:cs="宋体" w:asciiTheme="minorEastAsia" w:hAnsiTheme="minorEastAsia"/>
          <w:kern w:val="0"/>
          <w:szCs w:val="21"/>
        </w:rPr>
        <w:t>采购人、集中采购机构</w:t>
      </w:r>
      <w:r>
        <w:rPr>
          <w:rFonts w:hint="eastAsia" w:cs="微软雅黑"/>
        </w:rPr>
        <w:t>将予以拒绝。</w:t>
      </w:r>
    </w:p>
    <w:p w14:paraId="128A3A8D">
      <w:pPr>
        <w:pStyle w:val="55"/>
        <w:numPr>
          <w:ilvl w:val="0"/>
          <w:numId w:val="26"/>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采购人、集中采购机构可以按本须知第10条规定，通过修改谈判文件自行决定酌情延长谈判响应截止期。在此情况下，采购人和供应商受谈判响应截止期制约的所有权利和义务均应延长至新的截止日期和时间。供应商按采购人修改通知规定的时间递交响应文件。</w:t>
      </w:r>
    </w:p>
    <w:p w14:paraId="77A99DE8">
      <w:pPr>
        <w:pStyle w:val="55"/>
        <w:autoSpaceDE w:val="0"/>
        <w:autoSpaceDN w:val="0"/>
        <w:spacing w:line="360" w:lineRule="auto"/>
        <w:ind w:left="964" w:firstLine="0" w:firstLineChars="0"/>
        <w:contextualSpacing/>
        <w:rPr>
          <w:rFonts w:cs="宋体" w:asciiTheme="minorEastAsia" w:hAnsiTheme="minorEastAsia"/>
          <w:kern w:val="0"/>
          <w:szCs w:val="21"/>
        </w:rPr>
      </w:pPr>
    </w:p>
    <w:p w14:paraId="65494F44">
      <w:pPr>
        <w:pStyle w:val="55"/>
        <w:numPr>
          <w:ilvl w:val="0"/>
          <w:numId w:val="11"/>
        </w:numPr>
        <w:autoSpaceDE w:val="0"/>
        <w:autoSpaceDN w:val="0"/>
        <w:spacing w:line="360" w:lineRule="auto"/>
        <w:ind w:firstLineChars="0"/>
        <w:contextualSpacing/>
        <w:outlineLvl w:val="2"/>
        <w:rPr>
          <w:rFonts w:cs="宋体" w:asciiTheme="minorEastAsia" w:hAnsiTheme="minorEastAsia"/>
          <w:b/>
          <w:kern w:val="0"/>
          <w:szCs w:val="21"/>
        </w:rPr>
      </w:pPr>
      <w:r>
        <w:rPr>
          <w:rFonts w:hint="eastAsia" w:cs="宋体" w:asciiTheme="minorEastAsia" w:hAnsiTheme="minorEastAsia"/>
          <w:b/>
          <w:kern w:val="0"/>
          <w:szCs w:val="21"/>
        </w:rPr>
        <w:t>迟交的响应文件</w:t>
      </w:r>
    </w:p>
    <w:p w14:paraId="0A92861C">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谈判响应文件截止时间之后上传的响应文件，采购人、集中采购机构将拒绝接收。</w:t>
      </w:r>
    </w:p>
    <w:p w14:paraId="04D69238">
      <w:pPr>
        <w:autoSpaceDE w:val="0"/>
        <w:autoSpaceDN w:val="0"/>
        <w:spacing w:line="360" w:lineRule="auto"/>
        <w:ind w:left="964"/>
        <w:contextualSpacing/>
        <w:rPr>
          <w:rFonts w:cs="宋体" w:asciiTheme="minorEastAsia" w:hAnsiTheme="minorEastAsia"/>
          <w:kern w:val="0"/>
          <w:szCs w:val="21"/>
        </w:rPr>
      </w:pPr>
    </w:p>
    <w:p w14:paraId="0DE40EF5">
      <w:pPr>
        <w:pStyle w:val="55"/>
        <w:numPr>
          <w:ilvl w:val="0"/>
          <w:numId w:val="11"/>
        </w:numPr>
        <w:autoSpaceDE w:val="0"/>
        <w:autoSpaceDN w:val="0"/>
        <w:spacing w:line="360" w:lineRule="auto"/>
        <w:ind w:firstLineChars="0"/>
        <w:contextualSpacing/>
        <w:outlineLvl w:val="2"/>
        <w:rPr>
          <w:rFonts w:cs="宋体" w:asciiTheme="minorEastAsia" w:hAnsiTheme="minorEastAsia"/>
          <w:b/>
          <w:kern w:val="0"/>
          <w:szCs w:val="21"/>
        </w:rPr>
      </w:pPr>
      <w:r>
        <w:rPr>
          <w:rFonts w:hint="eastAsia" w:cs="宋体" w:asciiTheme="minorEastAsia" w:hAnsiTheme="minorEastAsia"/>
          <w:b/>
          <w:kern w:val="0"/>
          <w:szCs w:val="21"/>
        </w:rPr>
        <w:t>响应文件的修改和撤回</w:t>
      </w:r>
    </w:p>
    <w:p w14:paraId="27CA880B">
      <w:pPr>
        <w:pStyle w:val="55"/>
        <w:numPr>
          <w:ilvl w:val="0"/>
          <w:numId w:val="27"/>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供应商在谈判响应截止时间前，对所提交的响应文件进行补充、修改或者撤回的，须书面通知采购人和集中采购机构。</w:t>
      </w:r>
    </w:p>
    <w:p w14:paraId="4727B279">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供应商应当在谈判响应截止时间前完成电子响应文件的提交，可以补充、修改或撤回。谈判响应截止时间前未完成电子响应文件提交的，视为撤回响应文件。</w:t>
      </w:r>
    </w:p>
    <w:p w14:paraId="289D52B0">
      <w:pPr>
        <w:pStyle w:val="55"/>
        <w:numPr>
          <w:ilvl w:val="0"/>
          <w:numId w:val="27"/>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供应商补充、修改的内容并作为响应文件的组成部分。补充或修改应当按谈判文件要求签署、盖章、提交，并应注明“修改</w:t>
      </w:r>
      <w:r>
        <w:rPr>
          <w:rFonts w:cs="宋体" w:asciiTheme="minorEastAsia" w:hAnsiTheme="minorEastAsia"/>
          <w:kern w:val="0"/>
          <w:szCs w:val="21"/>
        </w:rPr>
        <w:t>”</w:t>
      </w:r>
      <w:r>
        <w:rPr>
          <w:rFonts w:hint="eastAsia" w:cs="宋体" w:asciiTheme="minorEastAsia" w:hAnsiTheme="minorEastAsia"/>
          <w:kern w:val="0"/>
          <w:szCs w:val="21"/>
        </w:rPr>
        <w:t>或“补充</w:t>
      </w:r>
      <w:r>
        <w:rPr>
          <w:rFonts w:cs="宋体" w:asciiTheme="minorEastAsia" w:hAnsiTheme="minorEastAsia"/>
          <w:kern w:val="0"/>
          <w:szCs w:val="21"/>
        </w:rPr>
        <w:t>”</w:t>
      </w:r>
      <w:r>
        <w:rPr>
          <w:rFonts w:hint="eastAsia" w:cs="宋体" w:asciiTheme="minorEastAsia" w:hAnsiTheme="minorEastAsia"/>
          <w:kern w:val="0"/>
          <w:szCs w:val="21"/>
        </w:rPr>
        <w:t>字样。</w:t>
      </w:r>
    </w:p>
    <w:p w14:paraId="04111D47">
      <w:pPr>
        <w:pStyle w:val="55"/>
        <w:numPr>
          <w:ilvl w:val="0"/>
          <w:numId w:val="27"/>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供应商不得在响应有效期内撤销响应文件，否则供应商将承担违背谈判承诺函的责任追究。</w:t>
      </w:r>
    </w:p>
    <w:p w14:paraId="79EC1881">
      <w:pPr>
        <w:autoSpaceDE w:val="0"/>
        <w:autoSpaceDN w:val="0"/>
        <w:spacing w:line="360" w:lineRule="auto"/>
        <w:ind w:left="420"/>
        <w:contextualSpacing/>
        <w:rPr>
          <w:rFonts w:cs="宋体" w:asciiTheme="minorEastAsia" w:hAnsiTheme="minorEastAsia"/>
          <w:kern w:val="0"/>
          <w:szCs w:val="21"/>
        </w:rPr>
      </w:pPr>
    </w:p>
    <w:p w14:paraId="619A395C">
      <w:pPr>
        <w:pStyle w:val="55"/>
        <w:numPr>
          <w:ilvl w:val="0"/>
          <w:numId w:val="11"/>
        </w:numPr>
        <w:autoSpaceDE w:val="0"/>
        <w:autoSpaceDN w:val="0"/>
        <w:spacing w:line="360" w:lineRule="auto"/>
        <w:ind w:left="993" w:hanging="993" w:firstLineChars="0"/>
        <w:contextualSpacing/>
        <w:rPr>
          <w:rFonts w:cs="宋体" w:asciiTheme="minorEastAsia" w:hAnsiTheme="minorEastAsia"/>
          <w:b/>
          <w:kern w:val="0"/>
          <w:szCs w:val="21"/>
        </w:rPr>
      </w:pPr>
      <w:r>
        <w:rPr>
          <w:rFonts w:hint="eastAsia" w:cs="宋体" w:asciiTheme="minorEastAsia" w:hAnsiTheme="minorEastAsia"/>
          <w:b/>
          <w:kern w:val="0"/>
          <w:szCs w:val="21"/>
        </w:rPr>
        <w:t>除供应商须知前附表另有规定外，供应商所提交的电子响应文件不予退还。</w:t>
      </w:r>
    </w:p>
    <w:p w14:paraId="31ADB90E">
      <w:pPr>
        <w:autoSpaceDE w:val="0"/>
        <w:autoSpaceDN w:val="0"/>
        <w:spacing w:line="360" w:lineRule="auto"/>
        <w:contextualSpacing/>
        <w:rPr>
          <w:rFonts w:cs="宋体" w:asciiTheme="minorEastAsia" w:hAnsiTheme="minorEastAsia"/>
          <w:kern w:val="0"/>
          <w:szCs w:val="21"/>
        </w:rPr>
      </w:pPr>
    </w:p>
    <w:p w14:paraId="4A98EB82">
      <w:pPr>
        <w:tabs>
          <w:tab w:val="left" w:pos="1260"/>
        </w:tabs>
        <w:autoSpaceDE w:val="0"/>
        <w:autoSpaceDN w:val="0"/>
        <w:spacing w:line="360" w:lineRule="auto"/>
        <w:contextualSpacing/>
        <w:jc w:val="center"/>
        <w:outlineLvl w:val="1"/>
        <w:rPr>
          <w:rFonts w:cs="宋体" w:asciiTheme="minorEastAsia" w:hAnsiTheme="minorEastAsia"/>
          <w:b/>
          <w:kern w:val="0"/>
          <w:szCs w:val="21"/>
        </w:rPr>
      </w:pPr>
      <w:r>
        <w:rPr>
          <w:rFonts w:hint="eastAsia" w:cs="宋体" w:asciiTheme="minorEastAsia" w:hAnsiTheme="minorEastAsia"/>
          <w:b/>
          <w:kern w:val="0"/>
          <w:szCs w:val="21"/>
        </w:rPr>
        <w:t>五、谈判和评审</w:t>
      </w:r>
    </w:p>
    <w:p w14:paraId="08EC55F9">
      <w:pPr>
        <w:pStyle w:val="55"/>
        <w:numPr>
          <w:ilvl w:val="0"/>
          <w:numId w:val="11"/>
        </w:numPr>
        <w:autoSpaceDE w:val="0"/>
        <w:autoSpaceDN w:val="0"/>
        <w:spacing w:line="360" w:lineRule="auto"/>
        <w:ind w:firstLineChars="0"/>
        <w:contextualSpacing/>
        <w:outlineLvl w:val="2"/>
        <w:rPr>
          <w:rFonts w:cs="宋体" w:asciiTheme="minorEastAsia" w:hAnsiTheme="minorEastAsia"/>
          <w:b/>
          <w:kern w:val="0"/>
          <w:szCs w:val="21"/>
        </w:rPr>
      </w:pPr>
      <w:r>
        <w:rPr>
          <w:rFonts w:hint="eastAsia" w:cs="宋体" w:asciiTheme="minorEastAsia" w:hAnsiTheme="minorEastAsia"/>
          <w:b/>
          <w:kern w:val="0"/>
          <w:szCs w:val="21"/>
        </w:rPr>
        <w:t>响应文件解密</w:t>
      </w:r>
    </w:p>
    <w:p w14:paraId="7FB982E2">
      <w:pPr>
        <w:pStyle w:val="55"/>
        <w:numPr>
          <w:ilvl w:val="1"/>
          <w:numId w:val="28"/>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采购人将按谈判文件规定的</w:t>
      </w:r>
      <w:r>
        <w:rPr>
          <w:rFonts w:hint="eastAsia" w:cs="仿宋_GB2312" w:asciiTheme="minorEastAsia" w:hAnsiTheme="minorEastAsia"/>
          <w:szCs w:val="21"/>
        </w:rPr>
        <w:t>谈判响应截止时间</w:t>
      </w:r>
      <w:r>
        <w:rPr>
          <w:rFonts w:hint="eastAsia" w:cs="宋体" w:asciiTheme="minorEastAsia" w:hAnsiTheme="minorEastAsia"/>
          <w:kern w:val="0"/>
          <w:szCs w:val="21"/>
        </w:rPr>
        <w:t>和地点解密电子响应文件。由代理机构主持，供应商无需到现场。</w:t>
      </w:r>
    </w:p>
    <w:p w14:paraId="6061EF6A">
      <w:pPr>
        <w:pStyle w:val="55"/>
        <w:numPr>
          <w:ilvl w:val="1"/>
          <w:numId w:val="28"/>
        </w:numPr>
        <w:autoSpaceDE w:val="0"/>
        <w:autoSpaceDN w:val="0"/>
        <w:spacing w:line="360" w:lineRule="auto"/>
        <w:ind w:hanging="964" w:firstLineChars="0"/>
        <w:contextualSpacing/>
        <w:rPr>
          <w:rFonts w:cs="宋体" w:asciiTheme="minorEastAsia" w:hAnsiTheme="minorEastAsia"/>
          <w:kern w:val="0"/>
          <w:szCs w:val="21"/>
        </w:rPr>
      </w:pPr>
      <w:r>
        <w:rPr>
          <w:rFonts w:hint="eastAsia" w:cs="仿宋_GB2312" w:asciiTheme="minorEastAsia" w:hAnsiTheme="minorEastAsia"/>
          <w:szCs w:val="21"/>
        </w:rPr>
        <w:t>谈判响应截止时间</w:t>
      </w:r>
      <w:r>
        <w:rPr>
          <w:rFonts w:hint="eastAsia" w:cs="宋体" w:asciiTheme="minorEastAsia" w:hAnsiTheme="minorEastAsia"/>
          <w:kern w:val="0"/>
          <w:szCs w:val="21"/>
        </w:rPr>
        <w:t>，由代理机构开通远程不见面开标大厅及开启“文字互动”等功能；供应商、代理机构进行电子响应文件的解密。解密后</w:t>
      </w:r>
      <w:r>
        <w:rPr>
          <w:rFonts w:hint="eastAsia" w:asciiTheme="minorEastAsia" w:hAnsiTheme="minorEastAsia"/>
          <w:szCs w:val="21"/>
        </w:rPr>
        <w:t>供应商选择功能栏“开标记录”按钮可查看</w:t>
      </w:r>
      <w:r>
        <w:rPr>
          <w:rFonts w:hint="eastAsia" w:cs="宋体" w:asciiTheme="minorEastAsia" w:hAnsiTheme="minorEastAsia"/>
          <w:kern w:val="0"/>
          <w:szCs w:val="21"/>
        </w:rPr>
        <w:t>供应商名称、修改和撤回投标的通知（如有的话）和谈判文件规定的需要宣布的其他内容。</w:t>
      </w:r>
    </w:p>
    <w:p w14:paraId="0725686E">
      <w:pPr>
        <w:pStyle w:val="55"/>
        <w:numPr>
          <w:ilvl w:val="0"/>
          <w:numId w:val="29"/>
        </w:numPr>
        <w:autoSpaceDE w:val="0"/>
        <w:autoSpaceDN w:val="0"/>
        <w:spacing w:line="360" w:lineRule="auto"/>
        <w:ind w:hanging="1384" w:firstLineChars="0"/>
        <w:contextualSpacing/>
        <w:rPr>
          <w:rFonts w:cs="宋体" w:asciiTheme="minorEastAsia" w:hAnsiTheme="minorEastAsia"/>
          <w:kern w:val="0"/>
          <w:szCs w:val="21"/>
        </w:rPr>
      </w:pPr>
      <w:r>
        <w:rPr>
          <w:rFonts w:hint="eastAsia" w:cs="宋体" w:asciiTheme="minorEastAsia" w:hAnsiTheme="minorEastAsia"/>
          <w:kern w:val="0"/>
          <w:szCs w:val="21"/>
        </w:rPr>
        <w:t>电子响应文件的解密：全流程电子化交易项目电子响应文件采用双重加密。解密需分标段进行两次解密。</w:t>
      </w:r>
    </w:p>
    <w:p w14:paraId="57DE2ECF">
      <w:pPr>
        <w:pStyle w:val="55"/>
        <w:numPr>
          <w:ilvl w:val="0"/>
          <w:numId w:val="30"/>
        </w:numPr>
        <w:autoSpaceDE w:val="0"/>
        <w:autoSpaceDN w:val="0"/>
        <w:spacing w:line="360" w:lineRule="auto"/>
        <w:ind w:left="1843" w:hanging="1843" w:firstLineChars="0"/>
        <w:contextualSpacing/>
        <w:rPr>
          <w:rFonts w:cs="宋体" w:asciiTheme="minorEastAsia" w:hAnsiTheme="minorEastAsia"/>
          <w:kern w:val="0"/>
          <w:szCs w:val="21"/>
        </w:rPr>
      </w:pPr>
      <w:r>
        <w:rPr>
          <w:rFonts w:hint="eastAsia" w:cs="宋体" w:asciiTheme="minorEastAsia" w:hAnsiTheme="minorEastAsia"/>
          <w:kern w:val="0"/>
          <w:szCs w:val="21"/>
        </w:rPr>
        <w:t>供应商解密：供应商使用本单位CA数字证书进行远程解密。</w:t>
      </w:r>
    </w:p>
    <w:p w14:paraId="1452BE33">
      <w:pPr>
        <w:pStyle w:val="55"/>
        <w:numPr>
          <w:ilvl w:val="0"/>
          <w:numId w:val="30"/>
        </w:numPr>
        <w:autoSpaceDE w:val="0"/>
        <w:autoSpaceDN w:val="0"/>
        <w:spacing w:line="360" w:lineRule="auto"/>
        <w:ind w:left="1843" w:hanging="1843" w:firstLineChars="0"/>
        <w:contextualSpacing/>
        <w:rPr>
          <w:rFonts w:cs="宋体" w:asciiTheme="minorEastAsia" w:hAnsiTheme="minorEastAsia"/>
          <w:kern w:val="0"/>
          <w:szCs w:val="21"/>
        </w:rPr>
      </w:pPr>
      <w:r>
        <w:rPr>
          <w:rFonts w:hint="eastAsia" w:cs="宋体" w:asciiTheme="minorEastAsia" w:hAnsiTheme="minorEastAsia"/>
          <w:kern w:val="0"/>
          <w:szCs w:val="21"/>
        </w:rPr>
        <w:t>集中采购机构解密：集中采购机构</w:t>
      </w:r>
      <w:r>
        <w:rPr>
          <w:rFonts w:cs="宋体" w:asciiTheme="minorEastAsia" w:hAnsiTheme="minorEastAsia"/>
          <w:kern w:val="0"/>
          <w:szCs w:val="21"/>
        </w:rPr>
        <w:t>按</w:t>
      </w:r>
      <w:r>
        <w:rPr>
          <w:rFonts w:hint="eastAsia" w:cs="宋体" w:asciiTheme="minorEastAsia" w:hAnsiTheme="minorEastAsia"/>
          <w:kern w:val="0"/>
          <w:szCs w:val="21"/>
        </w:rPr>
        <w:t>电子响应文件到达交易系统</w:t>
      </w:r>
      <w:r>
        <w:rPr>
          <w:rFonts w:cs="宋体" w:asciiTheme="minorEastAsia" w:hAnsiTheme="minorEastAsia"/>
          <w:kern w:val="0"/>
          <w:szCs w:val="21"/>
        </w:rPr>
        <w:t>的先后顺序</w:t>
      </w:r>
      <w:r>
        <w:rPr>
          <w:rFonts w:hint="eastAsia" w:cs="宋体" w:asciiTheme="minorEastAsia" w:hAnsiTheme="minorEastAsia"/>
          <w:kern w:val="0"/>
          <w:szCs w:val="21"/>
        </w:rPr>
        <w:t>，使用本单位CA数字证书进行再次解密。</w:t>
      </w:r>
    </w:p>
    <w:p w14:paraId="1C6C9B0F">
      <w:pPr>
        <w:pStyle w:val="55"/>
        <w:numPr>
          <w:ilvl w:val="0"/>
          <w:numId w:val="30"/>
        </w:numPr>
        <w:autoSpaceDE w:val="0"/>
        <w:autoSpaceDN w:val="0"/>
        <w:spacing w:line="360" w:lineRule="auto"/>
        <w:ind w:left="1843" w:hanging="1843" w:firstLineChars="0"/>
        <w:contextualSpacing/>
        <w:rPr>
          <w:rFonts w:cs="宋体" w:asciiTheme="minorEastAsia" w:hAnsiTheme="minorEastAsia"/>
          <w:kern w:val="0"/>
          <w:szCs w:val="21"/>
        </w:rPr>
      </w:pPr>
      <w:r>
        <w:rPr>
          <w:rFonts w:hint="eastAsia" w:asciiTheme="minorEastAsia" w:hAnsiTheme="minorEastAsia"/>
          <w:szCs w:val="21"/>
        </w:rPr>
        <w:t>供应商未在规定时间内解密或</w:t>
      </w:r>
      <w:r>
        <w:rPr>
          <w:rFonts w:hint="eastAsia" w:cs="宋体" w:asciiTheme="minorEastAsia" w:hAnsiTheme="minorEastAsia"/>
          <w:kern w:val="0"/>
          <w:szCs w:val="21"/>
        </w:rPr>
        <w:t>因供应商原因解密失败的，其响应文件将被拒绝。</w:t>
      </w:r>
    </w:p>
    <w:p w14:paraId="658F1EA5">
      <w:pPr>
        <w:pStyle w:val="55"/>
        <w:numPr>
          <w:ilvl w:val="1"/>
          <w:numId w:val="28"/>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供应商不足3家的，本项目谈判活动</w:t>
      </w:r>
      <w:r>
        <w:rPr>
          <w:rFonts w:hint="eastAsia" w:cs="宋体" w:asciiTheme="minorEastAsia" w:hAnsiTheme="minorEastAsia"/>
          <w:kern w:val="0"/>
          <w:szCs w:val="21"/>
          <w:lang w:val="en-US" w:eastAsia="zh-CN"/>
        </w:rPr>
        <w:t>中</w:t>
      </w:r>
      <w:r>
        <w:rPr>
          <w:rFonts w:hint="eastAsia" w:cs="宋体" w:asciiTheme="minorEastAsia" w:hAnsiTheme="minorEastAsia"/>
          <w:kern w:val="0"/>
          <w:szCs w:val="21"/>
        </w:rPr>
        <w:t>止。（如符合《《政府采购非招标采购方式管理办法》》（财政部令第74号）第二十七条第二款中的</w:t>
      </w:r>
      <w:r>
        <w:rPr>
          <w:rFonts w:hint="eastAsia" w:ascii="Arial" w:hAnsi="Arial" w:cs="Arial"/>
          <w:szCs w:val="21"/>
          <w:shd w:val="clear" w:color="auto" w:fill="FFFFFF"/>
        </w:rPr>
        <w:t>情形的，</w:t>
      </w:r>
      <w:r>
        <w:rPr>
          <w:rFonts w:hint="eastAsia" w:cs="宋体" w:asciiTheme="minorEastAsia" w:hAnsiTheme="minorEastAsia"/>
          <w:kern w:val="0"/>
          <w:szCs w:val="21"/>
        </w:rPr>
        <w:t>供应商最低数量可以为两家）</w:t>
      </w:r>
    </w:p>
    <w:p w14:paraId="17CB67C4">
      <w:pPr>
        <w:pStyle w:val="55"/>
        <w:numPr>
          <w:ilvl w:val="1"/>
          <w:numId w:val="28"/>
        </w:numPr>
        <w:autoSpaceDE w:val="0"/>
        <w:autoSpaceDN w:val="0"/>
        <w:spacing w:line="360" w:lineRule="auto"/>
        <w:ind w:hanging="964" w:firstLineChars="0"/>
        <w:contextualSpacing/>
        <w:outlineLvl w:val="3"/>
        <w:rPr>
          <w:rFonts w:cs="宋体" w:asciiTheme="minorEastAsia" w:hAnsiTheme="minorEastAsia"/>
          <w:kern w:val="0"/>
          <w:szCs w:val="21"/>
        </w:rPr>
      </w:pPr>
      <w:r>
        <w:rPr>
          <w:rFonts w:hint="eastAsia" w:cs="宋体" w:asciiTheme="minorEastAsia" w:hAnsiTheme="minorEastAsia"/>
          <w:kern w:val="0"/>
          <w:szCs w:val="21"/>
        </w:rPr>
        <w:t>响应文件解密过程由集中采购机构负责记录。</w:t>
      </w:r>
    </w:p>
    <w:p w14:paraId="2DA1ACD9">
      <w:pPr>
        <w:pStyle w:val="55"/>
        <w:numPr>
          <w:ilvl w:val="1"/>
          <w:numId w:val="28"/>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供应商对解密过程和记录有疑义，以及认为采购人、集中采购机构相关工作人员有需要回避的情形的，应当场提出询问或者回避申请。采购人、采购代理机构对供应商提出的询问或者回避申请应当及时处理。</w:t>
      </w:r>
    </w:p>
    <w:p w14:paraId="6E7904B1">
      <w:pPr>
        <w:pStyle w:val="55"/>
        <w:numPr>
          <w:ilvl w:val="1"/>
          <w:numId w:val="28"/>
        </w:numPr>
        <w:autoSpaceDE w:val="0"/>
        <w:autoSpaceDN w:val="0"/>
        <w:spacing w:line="360" w:lineRule="auto"/>
        <w:ind w:hanging="964" w:firstLineChars="0"/>
        <w:contextualSpacing/>
        <w:rPr>
          <w:rFonts w:cs="宋体" w:asciiTheme="minorEastAsia" w:hAnsiTheme="minorEastAsia"/>
          <w:kern w:val="0"/>
          <w:szCs w:val="21"/>
        </w:rPr>
      </w:pPr>
      <w:r>
        <w:rPr>
          <w:rFonts w:hint="eastAsia" w:asciiTheme="minorEastAsia" w:hAnsiTheme="minorEastAsia"/>
          <w:szCs w:val="21"/>
        </w:rPr>
        <w:t>响应文件</w:t>
      </w:r>
      <w:r>
        <w:rPr>
          <w:rFonts w:hint="eastAsia" w:hAnsi="宋体"/>
          <w:szCs w:val="21"/>
        </w:rPr>
        <w:t>解密活动结束时，供应商应在《开标记录表》上进行电子签章。供应商未签章的，视同认可解密结果。</w:t>
      </w:r>
    </w:p>
    <w:p w14:paraId="44FCD354">
      <w:pPr>
        <w:pStyle w:val="55"/>
        <w:autoSpaceDE w:val="0"/>
        <w:autoSpaceDN w:val="0"/>
        <w:spacing w:line="360" w:lineRule="auto"/>
        <w:ind w:left="420" w:firstLine="0" w:firstLineChars="0"/>
        <w:contextualSpacing/>
        <w:rPr>
          <w:rFonts w:cs="宋体" w:asciiTheme="minorEastAsia" w:hAnsiTheme="minorEastAsia"/>
          <w:kern w:val="0"/>
          <w:szCs w:val="21"/>
        </w:rPr>
      </w:pPr>
    </w:p>
    <w:p w14:paraId="7F4B7EBA">
      <w:pPr>
        <w:pStyle w:val="55"/>
        <w:autoSpaceDE w:val="0"/>
        <w:autoSpaceDN w:val="0"/>
        <w:spacing w:line="360" w:lineRule="auto"/>
        <w:ind w:left="964" w:firstLine="0" w:firstLineChars="0"/>
        <w:contextualSpacing/>
        <w:rPr>
          <w:rFonts w:cs="宋体" w:asciiTheme="minorEastAsia" w:hAnsiTheme="minorEastAsia"/>
          <w:kern w:val="0"/>
          <w:szCs w:val="21"/>
        </w:rPr>
      </w:pPr>
    </w:p>
    <w:p w14:paraId="1B2C6F6F">
      <w:pPr>
        <w:pStyle w:val="55"/>
        <w:numPr>
          <w:ilvl w:val="0"/>
          <w:numId w:val="31"/>
        </w:numPr>
        <w:autoSpaceDE w:val="0"/>
        <w:autoSpaceDN w:val="0"/>
        <w:spacing w:line="360" w:lineRule="auto"/>
        <w:ind w:firstLineChars="0"/>
        <w:contextualSpacing/>
        <w:outlineLvl w:val="2"/>
        <w:rPr>
          <w:rFonts w:cs="宋体" w:asciiTheme="minorEastAsia" w:hAnsiTheme="minorEastAsia"/>
          <w:b/>
          <w:kern w:val="0"/>
          <w:szCs w:val="21"/>
        </w:rPr>
      </w:pPr>
      <w:r>
        <w:rPr>
          <w:rFonts w:hint="eastAsia" w:cs="宋体" w:asciiTheme="minorEastAsia" w:hAnsiTheme="minorEastAsia"/>
          <w:b/>
          <w:kern w:val="0"/>
          <w:szCs w:val="21"/>
        </w:rPr>
        <w:t>谈判小组组成</w:t>
      </w:r>
    </w:p>
    <w:p w14:paraId="7B3A85CF">
      <w:pPr>
        <w:pStyle w:val="55"/>
        <w:numPr>
          <w:ilvl w:val="0"/>
          <w:numId w:val="32"/>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采购人将依法组建谈判小组，谈判小组</w:t>
      </w:r>
      <w:r>
        <w:rPr>
          <w:rFonts w:ascii="ˎ̥" w:hAnsi="ˎ̥"/>
        </w:rPr>
        <w:t>由采购人代表和评审专家共3人以上单数组成，其中评审专家人数不得少于竞争性谈判小组成员总数</w:t>
      </w:r>
      <w:r>
        <w:rPr>
          <w:rFonts w:hint="eastAsia" w:cs="宋体" w:asciiTheme="minorEastAsia" w:hAnsiTheme="minorEastAsia"/>
          <w:kern w:val="0"/>
          <w:szCs w:val="21"/>
        </w:rPr>
        <w:t>的三分之二。评审专家依法从政府采购评审专家库中随机抽取。</w:t>
      </w:r>
    </w:p>
    <w:p w14:paraId="6F3EC616">
      <w:pPr>
        <w:pStyle w:val="55"/>
        <w:numPr>
          <w:ilvl w:val="0"/>
          <w:numId w:val="33"/>
        </w:numPr>
        <w:autoSpaceDE w:val="0"/>
        <w:autoSpaceDN w:val="0"/>
        <w:spacing w:line="360" w:lineRule="auto"/>
        <w:ind w:hanging="1369" w:firstLineChars="0"/>
        <w:contextualSpacing/>
        <w:rPr>
          <w:rFonts w:cs="宋体" w:asciiTheme="minorEastAsia" w:hAnsiTheme="minorEastAsia"/>
          <w:kern w:val="0"/>
          <w:szCs w:val="21"/>
        </w:rPr>
      </w:pPr>
      <w:r>
        <w:rPr>
          <w:rFonts w:hint="eastAsia" w:cs="宋体" w:asciiTheme="minorEastAsia" w:hAnsiTheme="minorEastAsia"/>
          <w:kern w:val="0"/>
          <w:szCs w:val="21"/>
        </w:rPr>
        <w:t>采购人将依法组建谈判小组，谈判小组由评审专家组成，成员人数应当为</w:t>
      </w:r>
      <w:r>
        <w:rPr>
          <w:rFonts w:ascii="ˎ̥" w:hAnsi="ˎ̥"/>
        </w:rPr>
        <w:t>3人以上单数组成</w:t>
      </w:r>
      <w:r>
        <w:rPr>
          <w:rFonts w:hint="eastAsia" w:cs="宋体" w:asciiTheme="minorEastAsia" w:hAnsiTheme="minorEastAsia"/>
          <w:kern w:val="0"/>
          <w:szCs w:val="21"/>
        </w:rPr>
        <w:t>。评审专家依法从政府采购评审专家库中随机抽取。</w:t>
      </w:r>
    </w:p>
    <w:p w14:paraId="3F81064E">
      <w:pPr>
        <w:pStyle w:val="55"/>
        <w:numPr>
          <w:ilvl w:val="0"/>
          <w:numId w:val="33"/>
        </w:numPr>
        <w:autoSpaceDE w:val="0"/>
        <w:autoSpaceDN w:val="0"/>
        <w:spacing w:line="360" w:lineRule="auto"/>
        <w:ind w:hanging="1369" w:firstLineChars="0"/>
        <w:contextualSpacing/>
        <w:rPr>
          <w:rFonts w:cs="宋体" w:asciiTheme="minorEastAsia" w:hAnsiTheme="minorEastAsia"/>
          <w:kern w:val="0"/>
          <w:szCs w:val="21"/>
        </w:rPr>
      </w:pPr>
      <w:r>
        <w:rPr>
          <w:rFonts w:ascii="ˎ̥" w:hAnsi="ˎ̥"/>
        </w:rPr>
        <w:t>达到公开招标数额标准的货物或者服务采购项目，或者达到招标规模标准的政府采购工程，竞争性谈判小组应当由5人以上单数组成</w:t>
      </w:r>
      <w:r>
        <w:rPr>
          <w:rFonts w:hint="eastAsia" w:ascii="ˎ̥" w:hAnsi="ˎ̥"/>
        </w:rPr>
        <w:t>。</w:t>
      </w:r>
    </w:p>
    <w:p w14:paraId="21D093D5">
      <w:pPr>
        <w:pStyle w:val="55"/>
        <w:numPr>
          <w:ilvl w:val="1"/>
          <w:numId w:val="31"/>
        </w:numPr>
        <w:autoSpaceDE w:val="0"/>
        <w:autoSpaceDN w:val="0"/>
        <w:spacing w:line="360" w:lineRule="auto"/>
        <w:ind w:firstLineChars="0"/>
        <w:contextualSpacing/>
        <w:rPr>
          <w:rFonts w:ascii="ˎ̥" w:hAnsi="ˎ̥"/>
          <w:vanish/>
        </w:rPr>
      </w:pPr>
    </w:p>
    <w:p w14:paraId="1DEFB98E">
      <w:pPr>
        <w:pStyle w:val="55"/>
        <w:numPr>
          <w:ilvl w:val="0"/>
          <w:numId w:val="32"/>
        </w:numPr>
        <w:autoSpaceDE w:val="0"/>
        <w:autoSpaceDN w:val="0"/>
        <w:spacing w:line="360" w:lineRule="auto"/>
        <w:ind w:left="993" w:hanging="993" w:firstLineChars="0"/>
        <w:contextualSpacing/>
        <w:rPr>
          <w:rFonts w:cs="宋体" w:asciiTheme="minorEastAsia" w:hAnsiTheme="minorEastAsia"/>
          <w:kern w:val="0"/>
          <w:szCs w:val="21"/>
        </w:rPr>
      </w:pPr>
      <w:r>
        <w:rPr>
          <w:rFonts w:ascii="ˎ̥" w:hAnsi="ˎ̥"/>
        </w:rPr>
        <w:t>采购人不得以评审专家身份参加本部门或本单位采购项目的评审</w:t>
      </w:r>
      <w:r>
        <w:rPr>
          <w:rFonts w:hint="eastAsia" w:cs="宋体" w:asciiTheme="minorEastAsia" w:hAnsiTheme="minorEastAsia"/>
          <w:kern w:val="0"/>
          <w:szCs w:val="21"/>
        </w:rPr>
        <w:t>。</w:t>
      </w:r>
    </w:p>
    <w:p w14:paraId="1CE4DC6B">
      <w:pPr>
        <w:pStyle w:val="55"/>
        <w:numPr>
          <w:ilvl w:val="0"/>
          <w:numId w:val="32"/>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谈判小组成员与供应商存在下列利害关系之一的，应当回避：</w:t>
      </w:r>
    </w:p>
    <w:p w14:paraId="6C9EE980">
      <w:pPr>
        <w:pStyle w:val="55"/>
        <w:numPr>
          <w:ilvl w:val="0"/>
          <w:numId w:val="34"/>
        </w:numPr>
        <w:autoSpaceDE w:val="0"/>
        <w:autoSpaceDN w:val="0"/>
        <w:spacing w:line="360" w:lineRule="auto"/>
        <w:ind w:hanging="1369" w:firstLineChars="0"/>
        <w:contextualSpacing/>
        <w:rPr>
          <w:rFonts w:ascii="ˎ̥" w:hAnsi="ˎ̥"/>
        </w:rPr>
      </w:pPr>
      <w:r>
        <w:rPr>
          <w:rFonts w:hint="eastAsia" w:ascii="ˎ̥" w:hAnsi="ˎ̥"/>
        </w:rPr>
        <w:t>参加采购活动前三年内，与供应商存在劳动关系，或者担任过供应商的董事、监事，或者是供应商的控股股东或实际控制人；</w:t>
      </w:r>
    </w:p>
    <w:p w14:paraId="32BA3BC1">
      <w:pPr>
        <w:pStyle w:val="55"/>
        <w:numPr>
          <w:ilvl w:val="0"/>
          <w:numId w:val="34"/>
        </w:numPr>
        <w:autoSpaceDE w:val="0"/>
        <w:autoSpaceDN w:val="0"/>
        <w:spacing w:line="360" w:lineRule="auto"/>
        <w:ind w:hanging="1369" w:firstLineChars="0"/>
        <w:contextualSpacing/>
        <w:rPr>
          <w:rFonts w:ascii="ˎ̥" w:hAnsi="ˎ̥"/>
        </w:rPr>
      </w:pPr>
      <w:r>
        <w:rPr>
          <w:rFonts w:hint="eastAsia" w:ascii="ˎ̥" w:hAnsi="ˎ̥"/>
        </w:rPr>
        <w:t>与供应商的法定代表人或者负责人有夫妻、直系血亲、三代以内旁系血亲或者近姻亲关系；</w:t>
      </w:r>
    </w:p>
    <w:p w14:paraId="15E0BAB6">
      <w:pPr>
        <w:pStyle w:val="55"/>
        <w:numPr>
          <w:ilvl w:val="0"/>
          <w:numId w:val="34"/>
        </w:numPr>
        <w:autoSpaceDE w:val="0"/>
        <w:autoSpaceDN w:val="0"/>
        <w:spacing w:line="360" w:lineRule="auto"/>
        <w:ind w:hanging="1369" w:firstLineChars="0"/>
        <w:contextualSpacing/>
        <w:rPr>
          <w:rFonts w:ascii="ˎ̥" w:hAnsi="ˎ̥"/>
        </w:rPr>
      </w:pPr>
      <w:r>
        <w:rPr>
          <w:rFonts w:hint="eastAsia" w:ascii="ˎ̥" w:hAnsi="ˎ̥"/>
        </w:rPr>
        <w:t>与供应商有其他可能影响政府采购活动公平、公正进行的关系。</w:t>
      </w:r>
    </w:p>
    <w:p w14:paraId="3F80B73D">
      <w:pPr>
        <w:pStyle w:val="55"/>
        <w:numPr>
          <w:ilvl w:val="0"/>
          <w:numId w:val="35"/>
        </w:numPr>
        <w:autoSpaceDE w:val="0"/>
        <w:autoSpaceDN w:val="0"/>
        <w:spacing w:line="360" w:lineRule="auto"/>
        <w:ind w:firstLineChars="0"/>
        <w:contextualSpacing/>
        <w:rPr>
          <w:rFonts w:cs="宋体" w:asciiTheme="minorEastAsia" w:hAnsiTheme="minorEastAsia"/>
          <w:vanish/>
          <w:kern w:val="0"/>
          <w:szCs w:val="21"/>
        </w:rPr>
      </w:pPr>
    </w:p>
    <w:p w14:paraId="504A4306">
      <w:pPr>
        <w:pStyle w:val="55"/>
        <w:numPr>
          <w:ilvl w:val="0"/>
          <w:numId w:val="32"/>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评审专家发现本人与参加采购活动的供应商有利害关系的，应当主动提出回避。采购人或者集中采购机构发现评审专家与参加采购活动的供应商有利害关系的，应当要求其回避。</w:t>
      </w:r>
    </w:p>
    <w:p w14:paraId="2CF98999">
      <w:pPr>
        <w:pStyle w:val="55"/>
        <w:numPr>
          <w:ilvl w:val="0"/>
          <w:numId w:val="32"/>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采购人不得担任谈判小组组长。</w:t>
      </w:r>
    </w:p>
    <w:p w14:paraId="728BC2F1">
      <w:pPr>
        <w:pStyle w:val="55"/>
        <w:numPr>
          <w:ilvl w:val="0"/>
          <w:numId w:val="32"/>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谈判小组成员名单在成交结果公告前应当保密。</w:t>
      </w:r>
    </w:p>
    <w:p w14:paraId="4E08EE3E">
      <w:pPr>
        <w:autoSpaceDE w:val="0"/>
        <w:autoSpaceDN w:val="0"/>
        <w:spacing w:line="360" w:lineRule="auto"/>
        <w:ind w:left="420"/>
        <w:contextualSpacing/>
        <w:rPr>
          <w:rFonts w:cs="宋体" w:asciiTheme="minorEastAsia" w:hAnsiTheme="minorEastAsia"/>
          <w:kern w:val="0"/>
          <w:szCs w:val="21"/>
        </w:rPr>
      </w:pPr>
    </w:p>
    <w:p w14:paraId="24F35AFD">
      <w:pPr>
        <w:pStyle w:val="55"/>
        <w:numPr>
          <w:ilvl w:val="0"/>
          <w:numId w:val="35"/>
        </w:numPr>
        <w:autoSpaceDE w:val="0"/>
        <w:autoSpaceDN w:val="0"/>
        <w:spacing w:line="360" w:lineRule="auto"/>
        <w:ind w:firstLineChars="0"/>
        <w:contextualSpacing/>
        <w:outlineLvl w:val="2"/>
        <w:rPr>
          <w:rFonts w:cs="宋体" w:asciiTheme="minorEastAsia" w:hAnsiTheme="minorEastAsia"/>
          <w:b/>
          <w:kern w:val="0"/>
          <w:szCs w:val="21"/>
        </w:rPr>
      </w:pPr>
      <w:r>
        <w:rPr>
          <w:rFonts w:hint="eastAsia" w:cs="宋体" w:asciiTheme="minorEastAsia" w:hAnsiTheme="minorEastAsia"/>
          <w:b/>
          <w:kern w:val="0"/>
          <w:szCs w:val="21"/>
        </w:rPr>
        <w:t>资格审查和符合性审查</w:t>
      </w:r>
    </w:p>
    <w:p w14:paraId="400B8564">
      <w:pPr>
        <w:pStyle w:val="55"/>
        <w:numPr>
          <w:ilvl w:val="0"/>
          <w:numId w:val="36"/>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资格审查：谈判小组依据有关法律法规和谈判文件的规定对供应商的资格进行审查。</w:t>
      </w:r>
    </w:p>
    <w:p w14:paraId="73FDCB82">
      <w:pPr>
        <w:pStyle w:val="55"/>
        <w:autoSpaceDE w:val="0"/>
        <w:autoSpaceDN w:val="0"/>
        <w:spacing w:line="360" w:lineRule="auto"/>
        <w:ind w:left="964" w:firstLine="0" w:firstLineChars="0"/>
        <w:contextualSpacing/>
        <w:rPr>
          <w:rFonts w:cs="宋体" w:asciiTheme="minorEastAsia" w:hAnsiTheme="minorEastAsia"/>
          <w:kern w:val="0"/>
          <w:szCs w:val="21"/>
        </w:rPr>
      </w:pPr>
      <w:r>
        <w:rPr>
          <w:rFonts w:hint="eastAsia" w:cs="宋体" w:asciiTheme="minorEastAsia" w:hAnsiTheme="minorEastAsia"/>
          <w:b/>
          <w:kern w:val="0"/>
          <w:szCs w:val="21"/>
        </w:rPr>
        <w:t>本项目具体资格审查详见（第六章 资格审查与评审）</w:t>
      </w:r>
      <w:r>
        <w:rPr>
          <w:rFonts w:hint="eastAsia" w:cs="宋体" w:asciiTheme="minorEastAsia" w:hAnsiTheme="minorEastAsia"/>
          <w:kern w:val="0"/>
          <w:szCs w:val="21"/>
        </w:rPr>
        <w:t>。</w:t>
      </w:r>
    </w:p>
    <w:p w14:paraId="7F102569">
      <w:pPr>
        <w:pStyle w:val="55"/>
        <w:numPr>
          <w:ilvl w:val="0"/>
          <w:numId w:val="11"/>
        </w:numPr>
        <w:autoSpaceDE w:val="0"/>
        <w:autoSpaceDN w:val="0"/>
        <w:spacing w:line="360" w:lineRule="auto"/>
        <w:ind w:firstLineChars="0"/>
        <w:contextualSpacing/>
        <w:rPr>
          <w:rFonts w:cs="宋体" w:asciiTheme="minorEastAsia" w:hAnsiTheme="minorEastAsia"/>
          <w:vanish/>
          <w:kern w:val="0"/>
          <w:szCs w:val="21"/>
        </w:rPr>
      </w:pPr>
    </w:p>
    <w:p w14:paraId="0F7EA77B">
      <w:pPr>
        <w:pStyle w:val="55"/>
        <w:numPr>
          <w:ilvl w:val="0"/>
          <w:numId w:val="11"/>
        </w:numPr>
        <w:autoSpaceDE w:val="0"/>
        <w:autoSpaceDN w:val="0"/>
        <w:spacing w:line="360" w:lineRule="auto"/>
        <w:ind w:firstLineChars="0"/>
        <w:contextualSpacing/>
        <w:rPr>
          <w:rFonts w:cs="宋体" w:asciiTheme="minorEastAsia" w:hAnsiTheme="minorEastAsia"/>
          <w:vanish/>
          <w:kern w:val="0"/>
          <w:szCs w:val="21"/>
        </w:rPr>
      </w:pPr>
    </w:p>
    <w:p w14:paraId="4E15E64D">
      <w:pPr>
        <w:pStyle w:val="55"/>
        <w:numPr>
          <w:ilvl w:val="1"/>
          <w:numId w:val="11"/>
        </w:numPr>
        <w:autoSpaceDE w:val="0"/>
        <w:autoSpaceDN w:val="0"/>
        <w:spacing w:line="360" w:lineRule="auto"/>
        <w:ind w:firstLineChars="0"/>
        <w:contextualSpacing/>
        <w:rPr>
          <w:rFonts w:cs="宋体" w:asciiTheme="minorEastAsia" w:hAnsiTheme="minorEastAsia"/>
          <w:vanish/>
          <w:kern w:val="0"/>
          <w:szCs w:val="21"/>
        </w:rPr>
      </w:pPr>
    </w:p>
    <w:p w14:paraId="4E59701B">
      <w:pPr>
        <w:pStyle w:val="55"/>
        <w:numPr>
          <w:ilvl w:val="0"/>
          <w:numId w:val="36"/>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符合性审查：依据谈判文件的规定，从响应文件的有效性、完整性和对谈判文件的响应程度进行审查，以确定是否对谈判文件的全部实质性要求作出响应。</w:t>
      </w:r>
    </w:p>
    <w:p w14:paraId="1EE7178B">
      <w:pPr>
        <w:pStyle w:val="55"/>
        <w:autoSpaceDE w:val="0"/>
        <w:autoSpaceDN w:val="0"/>
        <w:spacing w:line="360" w:lineRule="auto"/>
        <w:ind w:left="964" w:firstLine="0" w:firstLineChars="0"/>
        <w:contextualSpacing/>
        <w:rPr>
          <w:rFonts w:cs="宋体" w:asciiTheme="minorEastAsia" w:hAnsiTheme="minorEastAsia"/>
          <w:kern w:val="0"/>
          <w:szCs w:val="21"/>
        </w:rPr>
      </w:pPr>
    </w:p>
    <w:p w14:paraId="07C1AA3B">
      <w:pPr>
        <w:pStyle w:val="55"/>
        <w:numPr>
          <w:ilvl w:val="0"/>
          <w:numId w:val="35"/>
        </w:numPr>
        <w:autoSpaceDE w:val="0"/>
        <w:autoSpaceDN w:val="0"/>
        <w:spacing w:line="360" w:lineRule="auto"/>
        <w:ind w:firstLineChars="0"/>
        <w:contextualSpacing/>
        <w:outlineLvl w:val="2"/>
        <w:rPr>
          <w:rFonts w:cs="宋体" w:asciiTheme="minorEastAsia" w:hAnsiTheme="minorEastAsia"/>
          <w:b/>
          <w:kern w:val="0"/>
          <w:szCs w:val="21"/>
        </w:rPr>
      </w:pPr>
      <w:r>
        <w:rPr>
          <w:rFonts w:hint="eastAsia" w:cs="宋体" w:asciiTheme="minorEastAsia" w:hAnsiTheme="minorEastAsia"/>
          <w:b/>
          <w:kern w:val="0"/>
          <w:szCs w:val="21"/>
        </w:rPr>
        <w:t>响应文件的澄清</w:t>
      </w:r>
    </w:p>
    <w:p w14:paraId="518372B0">
      <w:pPr>
        <w:pStyle w:val="55"/>
        <w:numPr>
          <w:ilvl w:val="0"/>
          <w:numId w:val="37"/>
        </w:numPr>
        <w:autoSpaceDE w:val="0"/>
        <w:autoSpaceDN w:val="0"/>
        <w:spacing w:line="360" w:lineRule="auto"/>
        <w:ind w:hanging="964" w:firstLineChars="0"/>
        <w:contextualSpacing/>
        <w:rPr>
          <w:rFonts w:cs="宋体" w:asciiTheme="minorEastAsia" w:hAnsiTheme="minorEastAsia"/>
          <w:kern w:val="0"/>
          <w:szCs w:val="21"/>
        </w:rPr>
      </w:pPr>
      <w:r>
        <w:rPr>
          <w:rFonts w:ascii="ˎ̥" w:hAnsi="ˎ̥"/>
        </w:rPr>
        <w:t>谈判小组在对响应文件的有效性、完整性和响应程度进行审查时，可以要求供应商对响应文件中含义不明确、同类问题表述不一致或者有明显文字和计算错误的内容等作出必要的澄清、说明或者更正</w:t>
      </w:r>
      <w:r>
        <w:rPr>
          <w:rFonts w:hint="eastAsia" w:cs="宋体" w:asciiTheme="minorEastAsia" w:hAnsiTheme="minorEastAsia"/>
          <w:kern w:val="0"/>
          <w:szCs w:val="21"/>
        </w:rPr>
        <w:t>。</w:t>
      </w:r>
      <w:r>
        <w:rPr>
          <w:rFonts w:ascii="ˎ̥" w:hAnsi="ˎ̥"/>
        </w:rPr>
        <w:t>供应商的澄清、说明或者更正不得超出响应文件的范围或者改变响应文件的实质性内容</w:t>
      </w:r>
      <w:r>
        <w:rPr>
          <w:rFonts w:hint="eastAsia" w:ascii="ˎ̥" w:hAnsi="ˎ̥"/>
        </w:rPr>
        <w:t>。</w:t>
      </w:r>
    </w:p>
    <w:p w14:paraId="30E0525D">
      <w:pPr>
        <w:pStyle w:val="55"/>
        <w:numPr>
          <w:ilvl w:val="0"/>
          <w:numId w:val="37"/>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供应商的澄清、说明或者更正应当采用书面</w:t>
      </w:r>
      <w:r>
        <w:rPr>
          <w:rFonts w:hint="eastAsia" w:ascii="ˎ̥" w:hAnsi="ˎ̥"/>
        </w:rPr>
        <w:t>形式，</w:t>
      </w:r>
      <w:r>
        <w:rPr>
          <w:rFonts w:ascii="ˎ̥" w:hAnsi="ˎ̥"/>
        </w:rPr>
        <w:t>供应商的澄清、说明或者更正应当由法定代表人或其授权代表签字或者加盖公章。由授权代表签字的，应当附法定代表人授权书。供应商为自然人的，应当由本人签字并附身份证明</w:t>
      </w:r>
      <w:r>
        <w:rPr>
          <w:rFonts w:hint="eastAsia" w:ascii="ˎ̥" w:hAnsi="ˎ̥"/>
        </w:rPr>
        <w:t>。供应商的澄清、说明或者补正不得超出</w:t>
      </w:r>
      <w:r>
        <w:rPr>
          <w:rFonts w:hint="eastAsia" w:cs="宋体" w:asciiTheme="minorEastAsia" w:hAnsiTheme="minorEastAsia"/>
          <w:kern w:val="0"/>
          <w:szCs w:val="21"/>
        </w:rPr>
        <w:t>投标文件的范围或者改变响应文件的实质性内容。</w:t>
      </w:r>
    </w:p>
    <w:p w14:paraId="5234D4A3">
      <w:pPr>
        <w:pStyle w:val="55"/>
        <w:numPr>
          <w:ilvl w:val="0"/>
          <w:numId w:val="37"/>
        </w:numPr>
        <w:autoSpaceDE w:val="0"/>
        <w:autoSpaceDN w:val="0"/>
        <w:spacing w:line="360" w:lineRule="auto"/>
        <w:ind w:hanging="964" w:firstLineChars="0"/>
        <w:contextualSpacing/>
        <w:outlineLvl w:val="3"/>
        <w:rPr>
          <w:rFonts w:cs="宋体" w:asciiTheme="minorEastAsia" w:hAnsiTheme="minorEastAsia"/>
          <w:kern w:val="0"/>
          <w:szCs w:val="21"/>
        </w:rPr>
      </w:pPr>
      <w:r>
        <w:rPr>
          <w:rFonts w:hint="eastAsia" w:cs="宋体" w:asciiTheme="minorEastAsia" w:hAnsiTheme="minorEastAsia"/>
          <w:kern w:val="0"/>
          <w:szCs w:val="21"/>
        </w:rPr>
        <w:t>供应商的澄清文件是其响应文件的组成部分。</w:t>
      </w:r>
    </w:p>
    <w:p w14:paraId="686D0C9A">
      <w:pPr>
        <w:pStyle w:val="55"/>
        <w:autoSpaceDE w:val="0"/>
        <w:autoSpaceDN w:val="0"/>
        <w:spacing w:line="360" w:lineRule="auto"/>
        <w:ind w:left="964" w:firstLine="0" w:firstLineChars="0"/>
        <w:contextualSpacing/>
        <w:rPr>
          <w:rFonts w:cs="宋体" w:asciiTheme="minorEastAsia" w:hAnsiTheme="minorEastAsia"/>
          <w:kern w:val="0"/>
          <w:szCs w:val="21"/>
        </w:rPr>
      </w:pPr>
    </w:p>
    <w:p w14:paraId="73C9EEE7">
      <w:pPr>
        <w:pStyle w:val="55"/>
        <w:numPr>
          <w:ilvl w:val="0"/>
          <w:numId w:val="35"/>
        </w:numPr>
        <w:autoSpaceDE w:val="0"/>
        <w:autoSpaceDN w:val="0"/>
        <w:spacing w:line="360" w:lineRule="auto"/>
        <w:ind w:firstLineChars="0"/>
        <w:contextualSpacing/>
        <w:outlineLvl w:val="2"/>
        <w:rPr>
          <w:rFonts w:cs="宋体" w:asciiTheme="minorEastAsia" w:hAnsiTheme="minorEastAsia"/>
          <w:b/>
          <w:kern w:val="0"/>
          <w:szCs w:val="21"/>
        </w:rPr>
      </w:pPr>
      <w:r>
        <w:rPr>
          <w:rFonts w:hint="eastAsia" w:cs="宋体" w:asciiTheme="minorEastAsia" w:hAnsiTheme="minorEastAsia"/>
          <w:b/>
          <w:kern w:val="0"/>
          <w:szCs w:val="21"/>
        </w:rPr>
        <w:t>响应文件报价出现前后不一致的修正</w:t>
      </w:r>
    </w:p>
    <w:p w14:paraId="3B49F0F3">
      <w:pPr>
        <w:pStyle w:val="55"/>
        <w:numPr>
          <w:ilvl w:val="1"/>
          <w:numId w:val="38"/>
        </w:numPr>
        <w:autoSpaceDE w:val="0"/>
        <w:autoSpaceDN w:val="0"/>
        <w:spacing w:line="360" w:lineRule="auto"/>
        <w:ind w:hanging="964" w:firstLineChars="0"/>
        <w:contextualSpacing/>
        <w:outlineLvl w:val="3"/>
        <w:rPr>
          <w:rFonts w:cs="宋体" w:asciiTheme="minorEastAsia" w:hAnsiTheme="minorEastAsia"/>
          <w:kern w:val="0"/>
          <w:szCs w:val="21"/>
        </w:rPr>
      </w:pPr>
      <w:r>
        <w:rPr>
          <w:rFonts w:hint="eastAsia" w:cs="宋体" w:asciiTheme="minorEastAsia" w:hAnsiTheme="minorEastAsia"/>
          <w:kern w:val="0"/>
          <w:szCs w:val="21"/>
        </w:rPr>
        <w:t>大写金额和小写金额不一致的，以大写金额为准；</w:t>
      </w:r>
    </w:p>
    <w:p w14:paraId="4CF6EB1B">
      <w:pPr>
        <w:pStyle w:val="55"/>
        <w:numPr>
          <w:ilvl w:val="1"/>
          <w:numId w:val="38"/>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单价金额小数点或者百分比有明显错位的，以开标一览表的总价为准，并修改单价；</w:t>
      </w:r>
    </w:p>
    <w:p w14:paraId="479E2A33">
      <w:pPr>
        <w:pStyle w:val="55"/>
        <w:numPr>
          <w:ilvl w:val="1"/>
          <w:numId w:val="38"/>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总价金额与按单价汇总金额不一致的，以单价金额计算结果为准。同时出现两种以上不一致的，按照前款规定的顺序修正。修正后的报价按照“供应商须知”25.2规定经供应商确认后产生约束力，供应商不确认的，为无效报价。</w:t>
      </w:r>
    </w:p>
    <w:p w14:paraId="55CB12B4">
      <w:pPr>
        <w:autoSpaceDE w:val="0"/>
        <w:autoSpaceDN w:val="0"/>
        <w:spacing w:line="360" w:lineRule="auto"/>
        <w:ind w:left="964"/>
        <w:contextualSpacing/>
        <w:rPr>
          <w:rFonts w:cs="宋体" w:asciiTheme="minorEastAsia" w:hAnsiTheme="minorEastAsia"/>
          <w:kern w:val="0"/>
          <w:szCs w:val="21"/>
        </w:rPr>
      </w:pPr>
    </w:p>
    <w:p w14:paraId="06AE0F19">
      <w:pPr>
        <w:pStyle w:val="55"/>
        <w:numPr>
          <w:ilvl w:val="0"/>
          <w:numId w:val="38"/>
        </w:numPr>
        <w:autoSpaceDE w:val="0"/>
        <w:autoSpaceDN w:val="0"/>
        <w:spacing w:line="360" w:lineRule="auto"/>
        <w:ind w:firstLineChars="0"/>
        <w:contextualSpacing/>
        <w:outlineLvl w:val="2"/>
        <w:rPr>
          <w:rFonts w:cs="宋体" w:asciiTheme="minorEastAsia" w:hAnsiTheme="minorEastAsia"/>
          <w:b/>
          <w:kern w:val="0"/>
          <w:szCs w:val="21"/>
        </w:rPr>
      </w:pPr>
      <w:r>
        <w:rPr>
          <w:rFonts w:hint="eastAsia" w:cs="宋体" w:asciiTheme="minorEastAsia" w:hAnsiTheme="minorEastAsia"/>
          <w:b/>
          <w:kern w:val="0"/>
          <w:szCs w:val="21"/>
        </w:rPr>
        <w:t>响应无效情形</w:t>
      </w:r>
    </w:p>
    <w:p w14:paraId="7D559481">
      <w:pPr>
        <w:pStyle w:val="55"/>
        <w:numPr>
          <w:ilvl w:val="0"/>
          <w:numId w:val="39"/>
        </w:numPr>
        <w:autoSpaceDE w:val="0"/>
        <w:autoSpaceDN w:val="0"/>
        <w:spacing w:line="360" w:lineRule="auto"/>
        <w:ind w:firstLineChars="0"/>
        <w:contextualSpacing/>
        <w:outlineLvl w:val="3"/>
        <w:rPr>
          <w:rFonts w:cs="宋体" w:asciiTheme="minorEastAsia" w:hAnsiTheme="minorEastAsia"/>
          <w:kern w:val="0"/>
          <w:szCs w:val="21"/>
        </w:rPr>
      </w:pPr>
      <w:r>
        <w:rPr>
          <w:rFonts w:hint="eastAsia" w:cs="宋体" w:asciiTheme="minorEastAsia" w:hAnsiTheme="minorEastAsia"/>
          <w:kern w:val="0"/>
          <w:szCs w:val="21"/>
        </w:rPr>
        <w:t>响应文件属下列情况之一的，按照无效响应处理：</w:t>
      </w:r>
    </w:p>
    <w:p w14:paraId="62CA3B5D">
      <w:pPr>
        <w:pStyle w:val="55"/>
        <w:numPr>
          <w:ilvl w:val="0"/>
          <w:numId w:val="40"/>
        </w:numPr>
        <w:autoSpaceDE w:val="0"/>
        <w:autoSpaceDN w:val="0"/>
        <w:spacing w:line="360" w:lineRule="auto"/>
        <w:ind w:firstLine="0" w:firstLineChars="0"/>
        <w:contextualSpacing/>
        <w:rPr>
          <w:rFonts w:cs="宋体" w:asciiTheme="minorEastAsia" w:hAnsiTheme="minorEastAsia"/>
          <w:vanish/>
          <w:kern w:val="0"/>
          <w:szCs w:val="21"/>
        </w:rPr>
      </w:pPr>
    </w:p>
    <w:p w14:paraId="1769A443">
      <w:pPr>
        <w:pStyle w:val="55"/>
        <w:numPr>
          <w:ilvl w:val="0"/>
          <w:numId w:val="40"/>
        </w:numPr>
        <w:autoSpaceDE w:val="0"/>
        <w:autoSpaceDN w:val="0"/>
        <w:spacing w:line="360" w:lineRule="auto"/>
        <w:ind w:firstLine="0" w:firstLineChars="0"/>
        <w:contextualSpacing/>
        <w:rPr>
          <w:rFonts w:cs="宋体" w:asciiTheme="minorEastAsia" w:hAnsiTheme="minorEastAsia"/>
          <w:vanish/>
          <w:kern w:val="0"/>
          <w:szCs w:val="21"/>
        </w:rPr>
      </w:pPr>
    </w:p>
    <w:p w14:paraId="734DE6E3">
      <w:pPr>
        <w:pStyle w:val="55"/>
        <w:numPr>
          <w:ilvl w:val="0"/>
          <w:numId w:val="40"/>
        </w:numPr>
        <w:autoSpaceDE w:val="0"/>
        <w:autoSpaceDN w:val="0"/>
        <w:spacing w:line="360" w:lineRule="auto"/>
        <w:ind w:firstLine="0" w:firstLineChars="0"/>
        <w:contextualSpacing/>
        <w:rPr>
          <w:rFonts w:cs="宋体" w:asciiTheme="minorEastAsia" w:hAnsiTheme="minorEastAsia"/>
          <w:vanish/>
          <w:kern w:val="0"/>
          <w:szCs w:val="21"/>
        </w:rPr>
      </w:pPr>
    </w:p>
    <w:p w14:paraId="539CAA00">
      <w:pPr>
        <w:pStyle w:val="55"/>
        <w:numPr>
          <w:ilvl w:val="0"/>
          <w:numId w:val="40"/>
        </w:numPr>
        <w:autoSpaceDE w:val="0"/>
        <w:autoSpaceDN w:val="0"/>
        <w:spacing w:line="360" w:lineRule="auto"/>
        <w:ind w:firstLine="0" w:firstLineChars="0"/>
        <w:contextualSpacing/>
        <w:rPr>
          <w:rFonts w:cs="宋体" w:asciiTheme="minorEastAsia" w:hAnsiTheme="minorEastAsia"/>
          <w:vanish/>
          <w:kern w:val="0"/>
          <w:szCs w:val="21"/>
        </w:rPr>
      </w:pPr>
    </w:p>
    <w:p w14:paraId="344494F5">
      <w:pPr>
        <w:pStyle w:val="55"/>
        <w:numPr>
          <w:ilvl w:val="0"/>
          <w:numId w:val="40"/>
        </w:numPr>
        <w:autoSpaceDE w:val="0"/>
        <w:autoSpaceDN w:val="0"/>
        <w:spacing w:line="360" w:lineRule="auto"/>
        <w:ind w:firstLine="0" w:firstLineChars="0"/>
        <w:contextualSpacing/>
        <w:rPr>
          <w:rFonts w:cs="宋体" w:asciiTheme="minorEastAsia" w:hAnsiTheme="minorEastAsia"/>
          <w:vanish/>
          <w:kern w:val="0"/>
          <w:szCs w:val="21"/>
        </w:rPr>
      </w:pPr>
    </w:p>
    <w:p w14:paraId="2B8A3B56">
      <w:pPr>
        <w:pStyle w:val="55"/>
        <w:numPr>
          <w:ilvl w:val="0"/>
          <w:numId w:val="40"/>
        </w:numPr>
        <w:autoSpaceDE w:val="0"/>
        <w:autoSpaceDN w:val="0"/>
        <w:spacing w:line="360" w:lineRule="auto"/>
        <w:ind w:firstLine="0" w:firstLineChars="0"/>
        <w:contextualSpacing/>
        <w:rPr>
          <w:rFonts w:cs="宋体" w:asciiTheme="minorEastAsia" w:hAnsiTheme="minorEastAsia"/>
          <w:vanish/>
          <w:kern w:val="0"/>
          <w:szCs w:val="21"/>
        </w:rPr>
      </w:pPr>
    </w:p>
    <w:p w14:paraId="5CF6921B">
      <w:pPr>
        <w:pStyle w:val="55"/>
        <w:numPr>
          <w:ilvl w:val="0"/>
          <w:numId w:val="40"/>
        </w:numPr>
        <w:autoSpaceDE w:val="0"/>
        <w:autoSpaceDN w:val="0"/>
        <w:spacing w:line="360" w:lineRule="auto"/>
        <w:ind w:firstLine="0" w:firstLineChars="0"/>
        <w:contextualSpacing/>
        <w:rPr>
          <w:rFonts w:cs="宋体" w:asciiTheme="minorEastAsia" w:hAnsiTheme="minorEastAsia"/>
          <w:vanish/>
          <w:kern w:val="0"/>
          <w:szCs w:val="21"/>
        </w:rPr>
      </w:pPr>
    </w:p>
    <w:p w14:paraId="23B20E03">
      <w:pPr>
        <w:pStyle w:val="55"/>
        <w:numPr>
          <w:ilvl w:val="0"/>
          <w:numId w:val="40"/>
        </w:numPr>
        <w:autoSpaceDE w:val="0"/>
        <w:autoSpaceDN w:val="0"/>
        <w:spacing w:line="360" w:lineRule="auto"/>
        <w:ind w:firstLine="0" w:firstLineChars="0"/>
        <w:contextualSpacing/>
        <w:rPr>
          <w:rFonts w:cs="宋体" w:asciiTheme="minorEastAsia" w:hAnsiTheme="minorEastAsia"/>
          <w:vanish/>
          <w:kern w:val="0"/>
          <w:szCs w:val="21"/>
        </w:rPr>
      </w:pPr>
    </w:p>
    <w:p w14:paraId="38885B51">
      <w:pPr>
        <w:pStyle w:val="55"/>
        <w:numPr>
          <w:ilvl w:val="0"/>
          <w:numId w:val="40"/>
        </w:numPr>
        <w:autoSpaceDE w:val="0"/>
        <w:autoSpaceDN w:val="0"/>
        <w:spacing w:line="360" w:lineRule="auto"/>
        <w:ind w:firstLine="0" w:firstLineChars="0"/>
        <w:contextualSpacing/>
        <w:rPr>
          <w:rFonts w:cs="宋体" w:asciiTheme="minorEastAsia" w:hAnsiTheme="minorEastAsia"/>
          <w:vanish/>
          <w:kern w:val="0"/>
          <w:szCs w:val="21"/>
        </w:rPr>
      </w:pPr>
    </w:p>
    <w:p w14:paraId="1BA4A892">
      <w:pPr>
        <w:pStyle w:val="55"/>
        <w:numPr>
          <w:ilvl w:val="0"/>
          <w:numId w:val="40"/>
        </w:numPr>
        <w:autoSpaceDE w:val="0"/>
        <w:autoSpaceDN w:val="0"/>
        <w:spacing w:line="360" w:lineRule="auto"/>
        <w:ind w:firstLine="0" w:firstLineChars="0"/>
        <w:contextualSpacing/>
        <w:rPr>
          <w:rFonts w:cs="宋体" w:asciiTheme="minorEastAsia" w:hAnsiTheme="minorEastAsia"/>
          <w:vanish/>
          <w:kern w:val="0"/>
          <w:szCs w:val="21"/>
        </w:rPr>
      </w:pPr>
    </w:p>
    <w:p w14:paraId="18643F5C">
      <w:pPr>
        <w:pStyle w:val="55"/>
        <w:numPr>
          <w:ilvl w:val="0"/>
          <w:numId w:val="40"/>
        </w:numPr>
        <w:autoSpaceDE w:val="0"/>
        <w:autoSpaceDN w:val="0"/>
        <w:spacing w:line="360" w:lineRule="auto"/>
        <w:ind w:firstLine="0" w:firstLineChars="0"/>
        <w:contextualSpacing/>
        <w:rPr>
          <w:rFonts w:cs="宋体" w:asciiTheme="minorEastAsia" w:hAnsiTheme="minorEastAsia"/>
          <w:vanish/>
          <w:kern w:val="0"/>
          <w:szCs w:val="21"/>
        </w:rPr>
      </w:pPr>
    </w:p>
    <w:p w14:paraId="281E2B73">
      <w:pPr>
        <w:pStyle w:val="55"/>
        <w:numPr>
          <w:ilvl w:val="0"/>
          <w:numId w:val="40"/>
        </w:numPr>
        <w:autoSpaceDE w:val="0"/>
        <w:autoSpaceDN w:val="0"/>
        <w:spacing w:line="360" w:lineRule="auto"/>
        <w:ind w:firstLine="0" w:firstLineChars="0"/>
        <w:contextualSpacing/>
        <w:rPr>
          <w:rFonts w:cs="宋体" w:asciiTheme="minorEastAsia" w:hAnsiTheme="minorEastAsia"/>
          <w:vanish/>
          <w:kern w:val="0"/>
          <w:szCs w:val="21"/>
        </w:rPr>
      </w:pPr>
    </w:p>
    <w:p w14:paraId="5762C924">
      <w:pPr>
        <w:pStyle w:val="55"/>
        <w:numPr>
          <w:ilvl w:val="0"/>
          <w:numId w:val="40"/>
        </w:numPr>
        <w:autoSpaceDE w:val="0"/>
        <w:autoSpaceDN w:val="0"/>
        <w:spacing w:line="360" w:lineRule="auto"/>
        <w:ind w:firstLine="0" w:firstLineChars="0"/>
        <w:contextualSpacing/>
        <w:rPr>
          <w:rFonts w:cs="宋体" w:asciiTheme="minorEastAsia" w:hAnsiTheme="minorEastAsia"/>
          <w:vanish/>
          <w:kern w:val="0"/>
          <w:szCs w:val="21"/>
        </w:rPr>
      </w:pPr>
    </w:p>
    <w:p w14:paraId="623B213B">
      <w:pPr>
        <w:pStyle w:val="55"/>
        <w:numPr>
          <w:ilvl w:val="0"/>
          <w:numId w:val="40"/>
        </w:numPr>
        <w:autoSpaceDE w:val="0"/>
        <w:autoSpaceDN w:val="0"/>
        <w:spacing w:line="360" w:lineRule="auto"/>
        <w:ind w:firstLine="0" w:firstLineChars="0"/>
        <w:contextualSpacing/>
        <w:rPr>
          <w:rFonts w:cs="宋体" w:asciiTheme="minorEastAsia" w:hAnsiTheme="minorEastAsia"/>
          <w:vanish/>
          <w:kern w:val="0"/>
          <w:szCs w:val="21"/>
        </w:rPr>
      </w:pPr>
    </w:p>
    <w:p w14:paraId="37692E78">
      <w:pPr>
        <w:pStyle w:val="55"/>
        <w:numPr>
          <w:ilvl w:val="0"/>
          <w:numId w:val="40"/>
        </w:numPr>
        <w:autoSpaceDE w:val="0"/>
        <w:autoSpaceDN w:val="0"/>
        <w:spacing w:line="360" w:lineRule="auto"/>
        <w:ind w:firstLine="0" w:firstLineChars="0"/>
        <w:contextualSpacing/>
        <w:rPr>
          <w:rFonts w:cs="宋体" w:asciiTheme="minorEastAsia" w:hAnsiTheme="minorEastAsia"/>
          <w:vanish/>
          <w:kern w:val="0"/>
          <w:szCs w:val="21"/>
        </w:rPr>
      </w:pPr>
    </w:p>
    <w:p w14:paraId="0DF59BCC">
      <w:pPr>
        <w:pStyle w:val="55"/>
        <w:numPr>
          <w:ilvl w:val="0"/>
          <w:numId w:val="40"/>
        </w:numPr>
        <w:autoSpaceDE w:val="0"/>
        <w:autoSpaceDN w:val="0"/>
        <w:spacing w:line="360" w:lineRule="auto"/>
        <w:ind w:firstLine="0" w:firstLineChars="0"/>
        <w:contextualSpacing/>
        <w:rPr>
          <w:rFonts w:cs="宋体" w:asciiTheme="minorEastAsia" w:hAnsiTheme="minorEastAsia"/>
          <w:vanish/>
          <w:kern w:val="0"/>
          <w:szCs w:val="21"/>
        </w:rPr>
      </w:pPr>
    </w:p>
    <w:p w14:paraId="3015D344">
      <w:pPr>
        <w:pStyle w:val="55"/>
        <w:numPr>
          <w:ilvl w:val="0"/>
          <w:numId w:val="40"/>
        </w:numPr>
        <w:autoSpaceDE w:val="0"/>
        <w:autoSpaceDN w:val="0"/>
        <w:spacing w:line="360" w:lineRule="auto"/>
        <w:ind w:firstLine="0" w:firstLineChars="0"/>
        <w:contextualSpacing/>
        <w:rPr>
          <w:rFonts w:cs="宋体" w:asciiTheme="minorEastAsia" w:hAnsiTheme="minorEastAsia"/>
          <w:vanish/>
          <w:kern w:val="0"/>
          <w:szCs w:val="21"/>
        </w:rPr>
      </w:pPr>
    </w:p>
    <w:p w14:paraId="7F952098">
      <w:pPr>
        <w:pStyle w:val="55"/>
        <w:numPr>
          <w:ilvl w:val="0"/>
          <w:numId w:val="40"/>
        </w:numPr>
        <w:autoSpaceDE w:val="0"/>
        <w:autoSpaceDN w:val="0"/>
        <w:spacing w:line="360" w:lineRule="auto"/>
        <w:ind w:firstLine="0" w:firstLineChars="0"/>
        <w:contextualSpacing/>
        <w:rPr>
          <w:rFonts w:cs="宋体" w:asciiTheme="minorEastAsia" w:hAnsiTheme="minorEastAsia"/>
          <w:vanish/>
          <w:kern w:val="0"/>
          <w:szCs w:val="21"/>
        </w:rPr>
      </w:pPr>
    </w:p>
    <w:p w14:paraId="5FF2C160">
      <w:pPr>
        <w:pStyle w:val="55"/>
        <w:numPr>
          <w:ilvl w:val="0"/>
          <w:numId w:val="40"/>
        </w:numPr>
        <w:autoSpaceDE w:val="0"/>
        <w:autoSpaceDN w:val="0"/>
        <w:spacing w:line="360" w:lineRule="auto"/>
        <w:ind w:firstLine="0" w:firstLineChars="0"/>
        <w:contextualSpacing/>
        <w:rPr>
          <w:rFonts w:cs="宋体" w:asciiTheme="minorEastAsia" w:hAnsiTheme="minorEastAsia"/>
          <w:vanish/>
          <w:kern w:val="0"/>
          <w:szCs w:val="21"/>
        </w:rPr>
      </w:pPr>
    </w:p>
    <w:p w14:paraId="6E82CBDD">
      <w:pPr>
        <w:pStyle w:val="55"/>
        <w:numPr>
          <w:ilvl w:val="0"/>
          <w:numId w:val="40"/>
        </w:numPr>
        <w:autoSpaceDE w:val="0"/>
        <w:autoSpaceDN w:val="0"/>
        <w:spacing w:line="360" w:lineRule="auto"/>
        <w:ind w:firstLine="0" w:firstLineChars="0"/>
        <w:contextualSpacing/>
        <w:rPr>
          <w:rFonts w:cs="宋体" w:asciiTheme="minorEastAsia" w:hAnsiTheme="minorEastAsia"/>
          <w:vanish/>
          <w:kern w:val="0"/>
          <w:szCs w:val="21"/>
        </w:rPr>
      </w:pPr>
    </w:p>
    <w:p w14:paraId="2776B3CA">
      <w:pPr>
        <w:pStyle w:val="55"/>
        <w:numPr>
          <w:ilvl w:val="0"/>
          <w:numId w:val="40"/>
        </w:numPr>
        <w:autoSpaceDE w:val="0"/>
        <w:autoSpaceDN w:val="0"/>
        <w:spacing w:line="360" w:lineRule="auto"/>
        <w:ind w:firstLine="0" w:firstLineChars="0"/>
        <w:contextualSpacing/>
        <w:rPr>
          <w:rFonts w:cs="宋体" w:asciiTheme="minorEastAsia" w:hAnsiTheme="minorEastAsia"/>
          <w:vanish/>
          <w:kern w:val="0"/>
          <w:szCs w:val="21"/>
        </w:rPr>
      </w:pPr>
    </w:p>
    <w:p w14:paraId="6E3B9258">
      <w:pPr>
        <w:pStyle w:val="55"/>
        <w:numPr>
          <w:ilvl w:val="0"/>
          <w:numId w:val="40"/>
        </w:numPr>
        <w:autoSpaceDE w:val="0"/>
        <w:autoSpaceDN w:val="0"/>
        <w:spacing w:line="360" w:lineRule="auto"/>
        <w:ind w:firstLine="0" w:firstLineChars="0"/>
        <w:contextualSpacing/>
        <w:rPr>
          <w:rFonts w:cs="宋体" w:asciiTheme="minorEastAsia" w:hAnsiTheme="minorEastAsia"/>
          <w:vanish/>
          <w:kern w:val="0"/>
          <w:szCs w:val="21"/>
        </w:rPr>
      </w:pPr>
    </w:p>
    <w:p w14:paraId="5E7CB625">
      <w:pPr>
        <w:pStyle w:val="55"/>
        <w:numPr>
          <w:ilvl w:val="0"/>
          <w:numId w:val="40"/>
        </w:numPr>
        <w:autoSpaceDE w:val="0"/>
        <w:autoSpaceDN w:val="0"/>
        <w:spacing w:line="360" w:lineRule="auto"/>
        <w:ind w:firstLine="0" w:firstLineChars="0"/>
        <w:contextualSpacing/>
        <w:rPr>
          <w:rFonts w:cs="宋体" w:asciiTheme="minorEastAsia" w:hAnsiTheme="minorEastAsia"/>
          <w:vanish/>
          <w:kern w:val="0"/>
          <w:szCs w:val="21"/>
        </w:rPr>
      </w:pPr>
    </w:p>
    <w:p w14:paraId="502369B9">
      <w:pPr>
        <w:pStyle w:val="55"/>
        <w:numPr>
          <w:ilvl w:val="0"/>
          <w:numId w:val="40"/>
        </w:numPr>
        <w:autoSpaceDE w:val="0"/>
        <w:autoSpaceDN w:val="0"/>
        <w:spacing w:line="360" w:lineRule="auto"/>
        <w:ind w:firstLine="0" w:firstLineChars="0"/>
        <w:contextualSpacing/>
        <w:rPr>
          <w:rFonts w:cs="宋体" w:asciiTheme="minorEastAsia" w:hAnsiTheme="minorEastAsia"/>
          <w:vanish/>
          <w:kern w:val="0"/>
          <w:szCs w:val="21"/>
        </w:rPr>
      </w:pPr>
    </w:p>
    <w:p w14:paraId="3883B722">
      <w:pPr>
        <w:pStyle w:val="55"/>
        <w:numPr>
          <w:ilvl w:val="0"/>
          <w:numId w:val="40"/>
        </w:numPr>
        <w:autoSpaceDE w:val="0"/>
        <w:autoSpaceDN w:val="0"/>
        <w:spacing w:line="360" w:lineRule="auto"/>
        <w:ind w:firstLine="0" w:firstLineChars="0"/>
        <w:contextualSpacing/>
        <w:rPr>
          <w:rFonts w:cs="宋体" w:asciiTheme="minorEastAsia" w:hAnsiTheme="minorEastAsia"/>
          <w:vanish/>
          <w:kern w:val="0"/>
          <w:szCs w:val="21"/>
        </w:rPr>
      </w:pPr>
    </w:p>
    <w:p w14:paraId="78EA2BCF">
      <w:pPr>
        <w:pStyle w:val="55"/>
        <w:numPr>
          <w:ilvl w:val="0"/>
          <w:numId w:val="40"/>
        </w:numPr>
        <w:autoSpaceDE w:val="0"/>
        <w:autoSpaceDN w:val="0"/>
        <w:spacing w:line="360" w:lineRule="auto"/>
        <w:ind w:firstLine="0" w:firstLineChars="0"/>
        <w:contextualSpacing/>
        <w:rPr>
          <w:rFonts w:cs="宋体" w:asciiTheme="minorEastAsia" w:hAnsiTheme="minorEastAsia"/>
          <w:vanish/>
          <w:kern w:val="0"/>
          <w:szCs w:val="21"/>
        </w:rPr>
      </w:pPr>
    </w:p>
    <w:p w14:paraId="550157D9">
      <w:pPr>
        <w:pStyle w:val="55"/>
        <w:numPr>
          <w:ilvl w:val="0"/>
          <w:numId w:val="41"/>
        </w:numPr>
        <w:autoSpaceDE w:val="0"/>
        <w:autoSpaceDN w:val="0"/>
        <w:spacing w:line="360" w:lineRule="auto"/>
        <w:ind w:left="1418" w:hanging="1388" w:firstLineChars="0"/>
        <w:contextualSpacing/>
        <w:rPr>
          <w:rFonts w:cs="宋体" w:asciiTheme="minorEastAsia" w:hAnsiTheme="minorEastAsia"/>
          <w:kern w:val="0"/>
          <w:szCs w:val="21"/>
        </w:rPr>
      </w:pPr>
      <w:r>
        <w:rPr>
          <w:rFonts w:hint="eastAsia" w:cs="宋体" w:asciiTheme="minorEastAsia" w:hAnsiTheme="minorEastAsia"/>
          <w:kern w:val="0"/>
          <w:szCs w:val="21"/>
        </w:rPr>
        <w:t>未按照谈判文件的规定提交《禹州市政府采购供应商信用承诺函》的；</w:t>
      </w:r>
    </w:p>
    <w:p w14:paraId="4F6BA94E">
      <w:pPr>
        <w:pStyle w:val="55"/>
        <w:numPr>
          <w:ilvl w:val="0"/>
          <w:numId w:val="41"/>
        </w:numPr>
        <w:autoSpaceDE w:val="0"/>
        <w:autoSpaceDN w:val="0"/>
        <w:spacing w:line="360" w:lineRule="auto"/>
        <w:ind w:left="1418" w:hanging="1388" w:firstLineChars="0"/>
        <w:contextualSpacing/>
        <w:rPr>
          <w:rFonts w:cs="宋体" w:asciiTheme="minorEastAsia" w:hAnsiTheme="minorEastAsia"/>
          <w:kern w:val="0"/>
          <w:szCs w:val="21"/>
        </w:rPr>
      </w:pPr>
      <w:r>
        <w:rPr>
          <w:rFonts w:hint="eastAsia" w:cs="宋体" w:asciiTheme="minorEastAsia" w:hAnsiTheme="minorEastAsia"/>
          <w:kern w:val="0"/>
          <w:szCs w:val="21"/>
        </w:rPr>
        <w:t>未按照谈判文件的规定提交谈判承诺函的；</w:t>
      </w:r>
    </w:p>
    <w:p w14:paraId="3CC63F90">
      <w:pPr>
        <w:pStyle w:val="55"/>
        <w:numPr>
          <w:ilvl w:val="0"/>
          <w:numId w:val="42"/>
        </w:numPr>
        <w:autoSpaceDE w:val="0"/>
        <w:autoSpaceDN w:val="0"/>
        <w:spacing w:line="360" w:lineRule="auto"/>
        <w:ind w:left="1418" w:hanging="1388" w:firstLineChars="0"/>
        <w:contextualSpacing/>
        <w:rPr>
          <w:rFonts w:cs="宋体" w:asciiTheme="minorEastAsia" w:hAnsiTheme="minorEastAsia"/>
          <w:kern w:val="0"/>
          <w:szCs w:val="21"/>
        </w:rPr>
      </w:pPr>
      <w:r>
        <w:rPr>
          <w:rFonts w:hint="eastAsia" w:cs="宋体" w:asciiTheme="minorEastAsia" w:hAnsiTheme="minorEastAsia"/>
          <w:kern w:val="0"/>
          <w:szCs w:val="21"/>
        </w:rPr>
        <w:t>响应文件未按谈判文件要求签署、盖章的；</w:t>
      </w:r>
    </w:p>
    <w:p w14:paraId="0DD4DBBA">
      <w:pPr>
        <w:pStyle w:val="55"/>
        <w:numPr>
          <w:ilvl w:val="0"/>
          <w:numId w:val="42"/>
        </w:numPr>
        <w:autoSpaceDE w:val="0"/>
        <w:autoSpaceDN w:val="0"/>
        <w:spacing w:line="360" w:lineRule="auto"/>
        <w:ind w:left="1418" w:hanging="1388" w:firstLineChars="0"/>
        <w:contextualSpacing/>
        <w:rPr>
          <w:rFonts w:cs="宋体" w:asciiTheme="minorEastAsia" w:hAnsiTheme="minorEastAsia"/>
          <w:kern w:val="0"/>
          <w:szCs w:val="21"/>
        </w:rPr>
      </w:pPr>
      <w:r>
        <w:rPr>
          <w:rFonts w:hint="eastAsia" w:cs="宋体" w:asciiTheme="minorEastAsia" w:hAnsiTheme="minorEastAsia"/>
          <w:kern w:val="0"/>
          <w:szCs w:val="21"/>
        </w:rPr>
        <w:t>报价超过谈判文件中规定的预算金额的；</w:t>
      </w:r>
    </w:p>
    <w:p w14:paraId="61221EB2">
      <w:pPr>
        <w:pStyle w:val="55"/>
        <w:numPr>
          <w:ilvl w:val="0"/>
          <w:numId w:val="42"/>
        </w:numPr>
        <w:autoSpaceDE w:val="0"/>
        <w:autoSpaceDN w:val="0"/>
        <w:spacing w:line="360" w:lineRule="auto"/>
        <w:ind w:left="1418" w:hanging="1388" w:firstLineChars="0"/>
        <w:contextualSpacing/>
        <w:rPr>
          <w:rFonts w:cs="宋体" w:asciiTheme="minorEastAsia" w:hAnsiTheme="minorEastAsia"/>
          <w:kern w:val="0"/>
          <w:szCs w:val="21"/>
        </w:rPr>
      </w:pPr>
      <w:r>
        <w:rPr>
          <w:rFonts w:hint="eastAsia" w:cs="宋体" w:asciiTheme="minorEastAsia" w:hAnsiTheme="minorEastAsia"/>
          <w:kern w:val="0"/>
          <w:szCs w:val="21"/>
        </w:rPr>
        <w:t>响应文件含有采购人不能接受的附加条件的。</w:t>
      </w:r>
    </w:p>
    <w:p w14:paraId="38658055">
      <w:pPr>
        <w:pStyle w:val="55"/>
        <w:numPr>
          <w:ilvl w:val="0"/>
          <w:numId w:val="39"/>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根据《河南省财政厅关于防范供应商串通投标促进政府采购公平竞争的通知》（豫财购﹝2021﹞6号）要求，参与同一个标段的供应商存在下列情形之一的，其投标文件无效：</w:t>
      </w:r>
    </w:p>
    <w:p w14:paraId="111E9C56">
      <w:pPr>
        <w:pStyle w:val="55"/>
        <w:numPr>
          <w:ilvl w:val="0"/>
          <w:numId w:val="43"/>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不同供应商的电子响应文件上传计算机的网卡MAC地址、CPU序列号和硬盘序列号等硬件信息相同的；</w:t>
      </w:r>
    </w:p>
    <w:p w14:paraId="65FB4AC0">
      <w:pPr>
        <w:pStyle w:val="55"/>
        <w:numPr>
          <w:ilvl w:val="0"/>
          <w:numId w:val="44"/>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不同供应商的响应文件由同一电子设备编制、打印加密或者上传；</w:t>
      </w:r>
    </w:p>
    <w:p w14:paraId="7660B30A">
      <w:pPr>
        <w:pStyle w:val="55"/>
        <w:numPr>
          <w:ilvl w:val="0"/>
          <w:numId w:val="45"/>
        </w:numPr>
        <w:autoSpaceDE w:val="0"/>
        <w:autoSpaceDN w:val="0"/>
        <w:spacing w:line="360" w:lineRule="auto"/>
        <w:ind w:left="1418" w:hanging="1418" w:firstLineChars="0"/>
        <w:contextualSpacing/>
        <w:outlineLvl w:val="4"/>
        <w:rPr>
          <w:rFonts w:cs="宋体" w:asciiTheme="minorEastAsia" w:hAnsiTheme="minorEastAsia"/>
          <w:kern w:val="0"/>
          <w:szCs w:val="21"/>
        </w:rPr>
      </w:pPr>
      <w:r>
        <w:rPr>
          <w:rFonts w:hint="eastAsia" w:cs="宋体" w:asciiTheme="minorEastAsia" w:hAnsiTheme="minorEastAsia"/>
          <w:kern w:val="0"/>
          <w:szCs w:val="21"/>
        </w:rPr>
        <w:t>不同供应商的响应文件由同一电子设备打印、复印；</w:t>
      </w:r>
    </w:p>
    <w:p w14:paraId="7DAD5FE9">
      <w:pPr>
        <w:pStyle w:val="55"/>
        <w:numPr>
          <w:ilvl w:val="0"/>
          <w:numId w:val="46"/>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不同供应商的响应文件由同一人送达或者分发，或者不同供应商联系人为同一人或不同联系人的联系电话一致的；</w:t>
      </w:r>
    </w:p>
    <w:p w14:paraId="00131DE6">
      <w:pPr>
        <w:pStyle w:val="55"/>
        <w:numPr>
          <w:ilvl w:val="0"/>
          <w:numId w:val="47"/>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不同供应商的响应文件的内容存在两处以上细节错误一致；</w:t>
      </w:r>
    </w:p>
    <w:p w14:paraId="640B6A03">
      <w:pPr>
        <w:pStyle w:val="55"/>
        <w:numPr>
          <w:ilvl w:val="0"/>
          <w:numId w:val="48"/>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不同供应商的法定代表人、委托代理人、项目经理、项目负责人等由同一个单位缴纳社会保险或者领取报酬的；</w:t>
      </w:r>
    </w:p>
    <w:p w14:paraId="61DC87FF">
      <w:pPr>
        <w:pStyle w:val="55"/>
        <w:numPr>
          <w:ilvl w:val="0"/>
          <w:numId w:val="49"/>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不同供应商响应文件中法定代表人或者负责人签字出自同一人之手；</w:t>
      </w:r>
    </w:p>
    <w:p w14:paraId="5BD4C91D">
      <w:pPr>
        <w:pStyle w:val="55"/>
        <w:numPr>
          <w:ilvl w:val="0"/>
          <w:numId w:val="50"/>
        </w:numPr>
        <w:autoSpaceDE w:val="0"/>
        <w:autoSpaceDN w:val="0"/>
        <w:spacing w:line="360" w:lineRule="auto"/>
        <w:ind w:left="1418" w:hanging="1418" w:firstLineChars="0"/>
        <w:contextualSpacing/>
        <w:outlineLvl w:val="4"/>
        <w:rPr>
          <w:rFonts w:cs="宋体" w:asciiTheme="minorEastAsia" w:hAnsiTheme="minorEastAsia"/>
          <w:kern w:val="0"/>
          <w:szCs w:val="21"/>
        </w:rPr>
      </w:pPr>
      <w:r>
        <w:rPr>
          <w:rFonts w:hint="eastAsia" w:cs="宋体" w:asciiTheme="minorEastAsia" w:hAnsiTheme="minorEastAsia"/>
          <w:kern w:val="0"/>
          <w:szCs w:val="21"/>
        </w:rPr>
        <w:t>其它涉嫌串通的情形。</w:t>
      </w:r>
    </w:p>
    <w:p w14:paraId="3E08DBB2">
      <w:pPr>
        <w:pStyle w:val="55"/>
        <w:numPr>
          <w:ilvl w:val="0"/>
          <w:numId w:val="39"/>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有下列情形之一的，视为供应商串通谈判，其响应无效：</w:t>
      </w:r>
    </w:p>
    <w:p w14:paraId="0966254A">
      <w:pPr>
        <w:pStyle w:val="55"/>
        <w:numPr>
          <w:ilvl w:val="0"/>
          <w:numId w:val="51"/>
        </w:numPr>
        <w:autoSpaceDE w:val="0"/>
        <w:autoSpaceDN w:val="0"/>
        <w:spacing w:line="360" w:lineRule="auto"/>
        <w:ind w:hanging="1384" w:firstLineChars="0"/>
        <w:contextualSpacing/>
        <w:rPr>
          <w:rFonts w:cs="宋体" w:asciiTheme="minorEastAsia" w:hAnsiTheme="minorEastAsia"/>
          <w:kern w:val="0"/>
          <w:szCs w:val="21"/>
        </w:rPr>
      </w:pPr>
      <w:r>
        <w:rPr>
          <w:rFonts w:hint="eastAsia" w:cs="宋体" w:asciiTheme="minorEastAsia" w:hAnsiTheme="minorEastAsia"/>
          <w:kern w:val="0"/>
          <w:szCs w:val="21"/>
        </w:rPr>
        <w:t>不同供应商的响应文件由同一单位或者个人编制；</w:t>
      </w:r>
    </w:p>
    <w:p w14:paraId="14624EF3">
      <w:pPr>
        <w:pStyle w:val="55"/>
        <w:numPr>
          <w:ilvl w:val="0"/>
          <w:numId w:val="52"/>
        </w:numPr>
        <w:autoSpaceDE w:val="0"/>
        <w:autoSpaceDN w:val="0"/>
        <w:spacing w:line="360" w:lineRule="auto"/>
        <w:ind w:hanging="1384" w:firstLineChars="0"/>
        <w:contextualSpacing/>
        <w:rPr>
          <w:rFonts w:cs="宋体" w:asciiTheme="minorEastAsia" w:hAnsiTheme="minorEastAsia"/>
          <w:kern w:val="0"/>
          <w:szCs w:val="21"/>
        </w:rPr>
      </w:pPr>
      <w:r>
        <w:rPr>
          <w:rFonts w:hint="eastAsia" w:cs="宋体" w:asciiTheme="minorEastAsia" w:hAnsiTheme="minorEastAsia"/>
          <w:kern w:val="0"/>
          <w:szCs w:val="21"/>
        </w:rPr>
        <w:t>不同供应商委托同一单位或者个人办理响应事宜；</w:t>
      </w:r>
    </w:p>
    <w:p w14:paraId="1838DA50">
      <w:pPr>
        <w:pStyle w:val="55"/>
        <w:numPr>
          <w:ilvl w:val="0"/>
          <w:numId w:val="53"/>
        </w:numPr>
        <w:autoSpaceDE w:val="0"/>
        <w:autoSpaceDN w:val="0"/>
        <w:spacing w:line="360" w:lineRule="auto"/>
        <w:ind w:hanging="1384" w:firstLineChars="0"/>
        <w:contextualSpacing/>
        <w:rPr>
          <w:rFonts w:cs="宋体" w:asciiTheme="minorEastAsia" w:hAnsiTheme="minorEastAsia"/>
          <w:kern w:val="0"/>
          <w:szCs w:val="21"/>
        </w:rPr>
      </w:pPr>
      <w:r>
        <w:rPr>
          <w:rFonts w:hint="eastAsia" w:cs="宋体" w:asciiTheme="minorEastAsia" w:hAnsiTheme="minorEastAsia"/>
          <w:kern w:val="0"/>
          <w:szCs w:val="21"/>
        </w:rPr>
        <w:t>不同供应商的响应文件载明的项目管理成员或者联系人员为同一人；</w:t>
      </w:r>
    </w:p>
    <w:p w14:paraId="3D2465F5">
      <w:pPr>
        <w:pStyle w:val="55"/>
        <w:numPr>
          <w:ilvl w:val="0"/>
          <w:numId w:val="54"/>
        </w:numPr>
        <w:autoSpaceDE w:val="0"/>
        <w:autoSpaceDN w:val="0"/>
        <w:spacing w:line="360" w:lineRule="auto"/>
        <w:ind w:hanging="1384" w:firstLineChars="0"/>
        <w:contextualSpacing/>
        <w:rPr>
          <w:rFonts w:cs="宋体" w:asciiTheme="minorEastAsia" w:hAnsiTheme="minorEastAsia"/>
          <w:kern w:val="0"/>
          <w:szCs w:val="21"/>
        </w:rPr>
      </w:pPr>
      <w:r>
        <w:rPr>
          <w:rFonts w:hint="eastAsia" w:cs="宋体" w:asciiTheme="minorEastAsia" w:hAnsiTheme="minorEastAsia"/>
          <w:kern w:val="0"/>
          <w:szCs w:val="21"/>
        </w:rPr>
        <w:t>不同供应商的响应文件异常一致或者投标报价呈规律性差异；</w:t>
      </w:r>
    </w:p>
    <w:p w14:paraId="478B6310">
      <w:pPr>
        <w:pStyle w:val="55"/>
        <w:numPr>
          <w:ilvl w:val="0"/>
          <w:numId w:val="55"/>
        </w:numPr>
        <w:autoSpaceDE w:val="0"/>
        <w:autoSpaceDN w:val="0"/>
        <w:spacing w:line="360" w:lineRule="auto"/>
        <w:ind w:hanging="1384" w:firstLineChars="0"/>
        <w:contextualSpacing/>
        <w:outlineLvl w:val="4"/>
        <w:rPr>
          <w:rFonts w:cs="宋体" w:asciiTheme="minorEastAsia" w:hAnsiTheme="minorEastAsia"/>
          <w:kern w:val="0"/>
          <w:szCs w:val="21"/>
        </w:rPr>
      </w:pPr>
      <w:r>
        <w:rPr>
          <w:rFonts w:hint="eastAsia" w:cs="宋体" w:asciiTheme="minorEastAsia" w:hAnsiTheme="minorEastAsia"/>
          <w:kern w:val="0"/>
          <w:szCs w:val="21"/>
        </w:rPr>
        <w:t>不同供应商的响应文件相互混装。</w:t>
      </w:r>
    </w:p>
    <w:p w14:paraId="07ABDBDA">
      <w:pPr>
        <w:pStyle w:val="55"/>
        <w:numPr>
          <w:ilvl w:val="0"/>
          <w:numId w:val="39"/>
        </w:numPr>
        <w:autoSpaceDE w:val="0"/>
        <w:autoSpaceDN w:val="0"/>
        <w:adjustRightInd w:val="0"/>
        <w:spacing w:line="360" w:lineRule="auto"/>
        <w:ind w:firstLineChars="0"/>
        <w:contextualSpacing/>
        <w:rPr>
          <w:rFonts w:ascii="ˎ̥" w:hAnsi="ˎ̥"/>
        </w:rPr>
      </w:pPr>
      <w:r>
        <w:rPr>
          <w:rFonts w:hint="eastAsia" w:cs="宋体" w:asciiTheme="minorEastAsia" w:hAnsiTheme="minorEastAsia"/>
          <w:kern w:val="0"/>
          <w:szCs w:val="21"/>
        </w:rPr>
        <w:t>谈判小组认为供应商的报价明显低于其他通过符合性审查供应商的报价，有可能影响产品质量或者不能诚信履约的，应当要求其在谈判现场合理的时间内提供书面说明，必要时提交相关证明材料；供应商不能证明其报价合理性的，谈判小组应当将其作为无效响应处理。</w:t>
      </w:r>
    </w:p>
    <w:p w14:paraId="6531804D">
      <w:pPr>
        <w:pStyle w:val="55"/>
        <w:numPr>
          <w:ilvl w:val="0"/>
          <w:numId w:val="39"/>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按照《关于推进全流程电子化交易和在线监管工作有关问题的通知》（许公管办〔2019〕3号）规定，不同供应商电子响应文件制作硬件特征码（网卡MAC地址、CPU序号、硬盘序列号）均一致时，视为‘不同供应商的响应文件由同一单位或者个人编制’或‘不同供应商委托同一单位或者个人办理响应事宜’，其谈判响应无效。</w:t>
      </w:r>
    </w:p>
    <w:p w14:paraId="77C86DED">
      <w:pPr>
        <w:pStyle w:val="55"/>
        <w:numPr>
          <w:ilvl w:val="0"/>
          <w:numId w:val="39"/>
        </w:numPr>
        <w:autoSpaceDE w:val="0"/>
        <w:autoSpaceDN w:val="0"/>
        <w:spacing w:line="360" w:lineRule="auto"/>
        <w:ind w:firstLineChars="0"/>
        <w:contextualSpacing/>
        <w:outlineLvl w:val="3"/>
        <w:rPr>
          <w:rFonts w:cs="宋体" w:asciiTheme="minorEastAsia" w:hAnsiTheme="minorEastAsia"/>
          <w:kern w:val="0"/>
          <w:szCs w:val="21"/>
        </w:rPr>
      </w:pPr>
      <w:r>
        <w:rPr>
          <w:rFonts w:hint="eastAsia" w:cs="宋体" w:asciiTheme="minorEastAsia" w:hAnsiTheme="minorEastAsia"/>
          <w:kern w:val="0"/>
          <w:szCs w:val="21"/>
        </w:rPr>
        <w:t>法律法规和响应文件规定的其他无效情形。</w:t>
      </w:r>
    </w:p>
    <w:p w14:paraId="0AA50D6B">
      <w:pPr>
        <w:pStyle w:val="55"/>
        <w:autoSpaceDE w:val="0"/>
        <w:autoSpaceDN w:val="0"/>
        <w:spacing w:line="360" w:lineRule="auto"/>
        <w:ind w:left="964" w:firstLine="0" w:firstLineChars="0"/>
        <w:contextualSpacing/>
        <w:rPr>
          <w:rFonts w:cs="宋体" w:asciiTheme="minorEastAsia" w:hAnsiTheme="minorEastAsia"/>
          <w:kern w:val="0"/>
          <w:szCs w:val="21"/>
        </w:rPr>
      </w:pPr>
    </w:p>
    <w:p w14:paraId="26606AC3">
      <w:pPr>
        <w:pStyle w:val="55"/>
        <w:numPr>
          <w:ilvl w:val="0"/>
          <w:numId w:val="38"/>
        </w:numPr>
        <w:autoSpaceDE w:val="0"/>
        <w:autoSpaceDN w:val="0"/>
        <w:spacing w:line="360" w:lineRule="auto"/>
        <w:ind w:firstLineChars="0"/>
        <w:contextualSpacing/>
        <w:outlineLvl w:val="2"/>
        <w:rPr>
          <w:rFonts w:cs="宋体" w:asciiTheme="minorEastAsia" w:hAnsiTheme="minorEastAsia"/>
          <w:b/>
          <w:kern w:val="0"/>
          <w:szCs w:val="21"/>
        </w:rPr>
      </w:pPr>
      <w:r>
        <w:rPr>
          <w:rFonts w:hint="eastAsia" w:cs="宋体" w:asciiTheme="minorEastAsia" w:hAnsiTheme="minorEastAsia"/>
          <w:b/>
          <w:kern w:val="0"/>
          <w:szCs w:val="21"/>
        </w:rPr>
        <w:t>响应文件评审与谈判</w:t>
      </w:r>
    </w:p>
    <w:p w14:paraId="5D2A11B9">
      <w:pPr>
        <w:pStyle w:val="55"/>
        <w:numPr>
          <w:ilvl w:val="0"/>
          <w:numId w:val="56"/>
        </w:numPr>
        <w:autoSpaceDE w:val="0"/>
        <w:autoSpaceDN w:val="0"/>
        <w:spacing w:line="360" w:lineRule="auto"/>
        <w:ind w:left="993" w:hanging="993" w:firstLineChars="0"/>
        <w:contextualSpacing/>
        <w:rPr>
          <w:rFonts w:cs="宋体" w:asciiTheme="minorEastAsia" w:hAnsiTheme="minorEastAsia"/>
          <w:kern w:val="0"/>
          <w:szCs w:val="21"/>
        </w:rPr>
      </w:pPr>
      <w:r>
        <w:rPr>
          <w:rFonts w:cs="宋体" w:asciiTheme="minorEastAsia" w:hAnsiTheme="minorEastAsia"/>
          <w:kern w:val="0"/>
          <w:szCs w:val="21"/>
        </w:rPr>
        <w:t>谈判小组应当对响应文件进行评审，并根据谈判文件规定的程序、评定成交的标准等事项与实质性响应谈判文件要求的供应商进行谈判。未实质性响应谈判文件的响应文件按无效处理，谈判小组应当告知有关供应商</w:t>
      </w:r>
      <w:r>
        <w:rPr>
          <w:rFonts w:hint="eastAsia" w:cs="宋体" w:asciiTheme="minorEastAsia" w:hAnsiTheme="minorEastAsia"/>
          <w:kern w:val="0"/>
          <w:szCs w:val="21"/>
        </w:rPr>
        <w:t>。</w:t>
      </w:r>
    </w:p>
    <w:p w14:paraId="54151F52">
      <w:pPr>
        <w:pStyle w:val="55"/>
        <w:numPr>
          <w:ilvl w:val="0"/>
          <w:numId w:val="56"/>
        </w:numPr>
        <w:autoSpaceDE w:val="0"/>
        <w:autoSpaceDN w:val="0"/>
        <w:spacing w:line="360" w:lineRule="auto"/>
        <w:ind w:left="993" w:hanging="993" w:firstLineChars="0"/>
        <w:contextualSpacing/>
        <w:rPr>
          <w:rFonts w:cs="宋体" w:asciiTheme="minorEastAsia" w:hAnsiTheme="minorEastAsia"/>
          <w:kern w:val="0"/>
          <w:szCs w:val="21"/>
        </w:rPr>
      </w:pPr>
      <w:r>
        <w:rPr>
          <w:rFonts w:ascii="ˎ̥" w:hAnsi="ˎ̥"/>
        </w:rPr>
        <w:t>谈判小组所有成员应当集中与单一供应商分别进行谈判，并给予所有参加谈判的供应商平等的谈判机会</w:t>
      </w:r>
      <w:r>
        <w:rPr>
          <w:rFonts w:hint="eastAsia" w:ascii="ˎ̥" w:hAnsi="ˎ̥"/>
        </w:rPr>
        <w:t>。</w:t>
      </w:r>
    </w:p>
    <w:p w14:paraId="0B40CD82">
      <w:pPr>
        <w:pStyle w:val="55"/>
        <w:numPr>
          <w:ilvl w:val="0"/>
          <w:numId w:val="56"/>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微软雅黑"/>
        </w:rPr>
        <w:t>在谈判中，谈判的任何一方不得透露与谈判有关的其他供应商的技术资料、价格和其他信息。</w:t>
      </w:r>
    </w:p>
    <w:p w14:paraId="05710558">
      <w:pPr>
        <w:pStyle w:val="55"/>
        <w:numPr>
          <w:ilvl w:val="0"/>
          <w:numId w:val="56"/>
        </w:numPr>
        <w:autoSpaceDE w:val="0"/>
        <w:autoSpaceDN w:val="0"/>
        <w:spacing w:line="360" w:lineRule="auto"/>
        <w:ind w:left="993" w:hanging="993" w:firstLineChars="0"/>
        <w:contextualSpacing/>
        <w:rPr>
          <w:rFonts w:cs="微软雅黑"/>
        </w:rPr>
      </w:pPr>
      <w:r>
        <w:rPr>
          <w:rFonts w:cs="微软雅黑"/>
        </w:rPr>
        <w:t>在谈判过程中，谈判小组可以根据谈判文件和谈判情况实质性变动采购需求中的技术、服务要求以及合同草案条款，但不得变动谈判文件中的其他内容。实质性变动的内容，须经采购人代表确认</w:t>
      </w:r>
      <w:r>
        <w:rPr>
          <w:rFonts w:hint="eastAsia" w:cs="微软雅黑"/>
        </w:rPr>
        <w:t>。</w:t>
      </w:r>
      <w:r>
        <w:rPr>
          <w:rFonts w:cs="微软雅黑"/>
        </w:rPr>
        <w:t>对谈判文件作出的实质性变动是谈判文件的有效组成部分，谈判小组应当及时以书面形式同时通知所有参加谈判的供应商</w:t>
      </w:r>
      <w:r>
        <w:rPr>
          <w:rFonts w:hint="eastAsia" w:cs="微软雅黑"/>
        </w:rPr>
        <w:t>。</w:t>
      </w:r>
    </w:p>
    <w:p w14:paraId="17A38FCC">
      <w:pPr>
        <w:pStyle w:val="55"/>
        <w:numPr>
          <w:ilvl w:val="0"/>
          <w:numId w:val="56"/>
        </w:numPr>
        <w:autoSpaceDE w:val="0"/>
        <w:autoSpaceDN w:val="0"/>
        <w:spacing w:line="360" w:lineRule="auto"/>
        <w:ind w:left="964" w:hanging="993" w:firstLineChars="0"/>
        <w:contextualSpacing/>
        <w:rPr>
          <w:rFonts w:ascii="ˎ̥" w:hAnsi="ˎ̥"/>
        </w:rPr>
      </w:pPr>
      <w:r>
        <w:rPr>
          <w:rFonts w:ascii="ˎ̥" w:hAnsi="ˎ̥"/>
        </w:rPr>
        <w:t>供应商应当按照谈判文件的变动情况和谈判小组的要求重新提交响应文件，并由其法定代表人或授权代表签字或者加盖公章。由授权代表签字的，应当附法定代表人授权书。供应商为自然人的，应当由本人签字并附身份证明</w:t>
      </w:r>
      <w:r>
        <w:rPr>
          <w:rFonts w:hint="eastAsia" w:ascii="ˎ̥" w:hAnsi="ˎ̥"/>
        </w:rPr>
        <w:t>。</w:t>
      </w:r>
    </w:p>
    <w:p w14:paraId="3E085E22">
      <w:pPr>
        <w:pStyle w:val="55"/>
        <w:numPr>
          <w:ilvl w:val="0"/>
          <w:numId w:val="56"/>
        </w:numPr>
        <w:autoSpaceDE w:val="0"/>
        <w:autoSpaceDN w:val="0"/>
        <w:spacing w:line="360" w:lineRule="auto"/>
        <w:ind w:left="964" w:hanging="993" w:firstLineChars="0"/>
        <w:contextualSpacing/>
        <w:rPr>
          <w:rFonts w:ascii="ˎ̥" w:hAnsi="ˎ̥"/>
        </w:rPr>
      </w:pPr>
      <w:r>
        <w:rPr>
          <w:rFonts w:ascii="ˎ̥" w:hAnsi="ˎ̥"/>
        </w:rPr>
        <w:t>谈判文件能够详细列明采购标的的技术、服务要求的，谈判结束后，谈判小组应当要求所有继续参加谈判的供应商在规定时间内提交最后报价，提交最后报价的供应商不得少于3家</w:t>
      </w:r>
      <w:r>
        <w:rPr>
          <w:rFonts w:hint="eastAsia" w:ascii="ˎ̥" w:hAnsi="ˎ̥"/>
        </w:rPr>
        <w:t>。</w:t>
      </w:r>
      <w:r>
        <w:rPr>
          <w:rFonts w:hint="eastAsia" w:cs="宋体" w:asciiTheme="minorEastAsia" w:hAnsiTheme="minorEastAsia"/>
          <w:kern w:val="0"/>
          <w:szCs w:val="21"/>
        </w:rPr>
        <w:t>（如符合《《政府采购非招标采购方式管理办法》》（财政部令第74号）第二十七条第二款中的</w:t>
      </w:r>
      <w:r>
        <w:rPr>
          <w:rFonts w:hint="eastAsia" w:ascii="Arial" w:hAnsi="Arial" w:cs="Arial"/>
          <w:szCs w:val="21"/>
          <w:shd w:val="clear" w:color="auto" w:fill="FFFFFF"/>
        </w:rPr>
        <w:t>情形的，</w:t>
      </w:r>
      <w:r>
        <w:rPr>
          <w:rFonts w:hint="eastAsia" w:cs="宋体" w:asciiTheme="minorEastAsia" w:hAnsiTheme="minorEastAsia"/>
          <w:kern w:val="0"/>
          <w:szCs w:val="21"/>
        </w:rPr>
        <w:t>供应商最低数量可以为两家）</w:t>
      </w:r>
    </w:p>
    <w:p w14:paraId="42107E27">
      <w:pPr>
        <w:autoSpaceDE w:val="0"/>
        <w:autoSpaceDN w:val="0"/>
        <w:spacing w:line="360" w:lineRule="auto"/>
        <w:ind w:left="964"/>
        <w:contextualSpacing/>
        <w:rPr>
          <w:rFonts w:ascii="ˎ̥" w:hAnsi="ˎ̥"/>
        </w:rPr>
      </w:pPr>
      <w:r>
        <w:rPr>
          <w:rFonts w:ascii="ˎ̥" w:hAnsi="ˎ̥"/>
        </w:rPr>
        <w:t>谈判文件不能详细列明采购标的的技术、服务要求，需经谈判由供应商提供最终设计方案或解决方案的，谈判结束后，谈判小组应当按照少数服从多数的原则投票推荐3家以上供应商的设计方案或者解决方案，并要求其在规定时间内提交最后报价</w:t>
      </w:r>
      <w:r>
        <w:rPr>
          <w:rFonts w:hint="eastAsia" w:ascii="ˎ̥" w:hAnsi="ˎ̥"/>
        </w:rPr>
        <w:t>。</w:t>
      </w:r>
    </w:p>
    <w:p w14:paraId="126A154D">
      <w:pPr>
        <w:pStyle w:val="23"/>
        <w:keepNext w:val="0"/>
        <w:keepLines w:val="0"/>
        <w:widowControl/>
        <w:suppressLineNumbers w:val="0"/>
        <w:spacing w:before="0" w:beforeAutospacing="0" w:after="0" w:afterAutospacing="0" w:line="23" w:lineRule="atLeast"/>
        <w:ind w:left="0" w:right="0" w:firstLine="465"/>
        <w:jc w:val="left"/>
        <w:rPr>
          <w:rFonts w:ascii="ˎ̥" w:hAnsi="ˎ̥"/>
        </w:rPr>
      </w:pPr>
    </w:p>
    <w:p w14:paraId="515C4DA0">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840" w:right="0" w:hanging="840" w:hangingChars="400"/>
        <w:jc w:val="left"/>
        <w:textAlignment w:val="auto"/>
        <w:rPr>
          <w:rFonts w:ascii="ˎ̥" w:hAnsi="ˎ̥" w:eastAsiaTheme="minorEastAsia" w:cstheme="minorBidi"/>
          <w:color w:val="FF0000"/>
          <w:kern w:val="2"/>
          <w:sz w:val="21"/>
          <w:szCs w:val="22"/>
          <w:lang w:val="en-US" w:eastAsia="zh-CN" w:bidi="ar-SA"/>
        </w:rPr>
      </w:pPr>
      <w:r>
        <w:rPr>
          <w:rFonts w:hint="eastAsia" w:ascii="ˎ̥" w:hAnsi="ˎ̥" w:eastAsiaTheme="minorEastAsia" w:cstheme="minorBidi"/>
          <w:kern w:val="2"/>
          <w:sz w:val="21"/>
          <w:szCs w:val="22"/>
          <w:lang w:val="en-US" w:eastAsia="zh-CN" w:bidi="ar-SA"/>
        </w:rPr>
        <w:t xml:space="preserve">28.7    </w:t>
      </w:r>
      <w:r>
        <w:rPr>
          <w:rFonts w:ascii="ˎ̥" w:hAnsi="ˎ̥" w:eastAsiaTheme="minorEastAsia" w:cstheme="minorBidi"/>
          <w:kern w:val="2"/>
          <w:sz w:val="21"/>
          <w:szCs w:val="22"/>
          <w:lang w:val="en-US" w:eastAsia="zh-CN" w:bidi="ar-SA"/>
        </w:rPr>
        <w:t>最后报价是供应商响应文件的有效组成部分。</w:t>
      </w:r>
      <w:r>
        <w:rPr>
          <w:rFonts w:hint="eastAsia" w:ascii="ˎ̥" w:hAnsi="ˎ̥" w:eastAsiaTheme="minorEastAsia" w:cstheme="minorBidi"/>
          <w:kern w:val="2"/>
          <w:sz w:val="21"/>
          <w:szCs w:val="22"/>
          <w:lang w:val="en-US" w:eastAsia="zh-CN" w:bidi="ar-SA"/>
        </w:rPr>
        <w:t>（</w:t>
      </w:r>
      <w:r>
        <w:rPr>
          <w:rFonts w:hint="eastAsia" w:ascii="ˎ̥" w:hAnsi="ˎ̥" w:eastAsiaTheme="minorEastAsia" w:cstheme="minorBidi"/>
          <w:color w:val="FF0000"/>
          <w:kern w:val="2"/>
          <w:sz w:val="21"/>
          <w:szCs w:val="22"/>
          <w:lang w:val="en-US" w:eastAsia="zh-CN" w:bidi="ar-SA"/>
        </w:rPr>
        <w:t>特别提示：谈判小组应严格按照电子化评标系统规定的流程要求投标供应商使用CA数字证书登录许昌公共资源交易系统进行报价，禁止通过交易系统中的聊天通讯页面要求投标供应商提交报价、工程量清单等相关材料。</w:t>
      </w:r>
    </w:p>
    <w:p w14:paraId="7973EAFD">
      <w:pPr>
        <w:pStyle w:val="55"/>
        <w:numPr>
          <w:ilvl w:val="0"/>
          <w:numId w:val="0"/>
        </w:numPr>
        <w:autoSpaceDE w:val="0"/>
        <w:autoSpaceDN w:val="0"/>
        <w:spacing w:line="360" w:lineRule="auto"/>
        <w:ind w:left="-29" w:leftChars="0"/>
        <w:contextualSpacing/>
        <w:rPr>
          <w:rFonts w:ascii="ˎ̥" w:hAnsi="ˎ̥" w:eastAsiaTheme="minorEastAsia" w:cstheme="minorBidi"/>
          <w:kern w:val="2"/>
          <w:sz w:val="21"/>
          <w:szCs w:val="22"/>
          <w:lang w:val="en-US" w:eastAsia="zh-CN" w:bidi="ar-SA"/>
        </w:rPr>
      </w:pPr>
      <w:r>
        <w:rPr>
          <w:rFonts w:hint="eastAsia" w:ascii="ˎ̥" w:hAnsi="ˎ̥" w:eastAsiaTheme="minorEastAsia" w:cstheme="minorBidi"/>
          <w:kern w:val="2"/>
          <w:sz w:val="21"/>
          <w:szCs w:val="22"/>
          <w:lang w:val="en-US" w:eastAsia="zh-CN" w:bidi="ar-SA"/>
        </w:rPr>
        <w:t xml:space="preserve">28.8  </w:t>
      </w:r>
      <w:r>
        <w:rPr>
          <w:rFonts w:hint="eastAsia" w:ascii="ˎ̥" w:hAnsi="ˎ̥" w:cstheme="minorBidi"/>
          <w:kern w:val="2"/>
          <w:sz w:val="21"/>
          <w:szCs w:val="22"/>
          <w:lang w:val="en-US" w:eastAsia="zh-CN" w:bidi="ar-SA"/>
        </w:rPr>
        <w:t xml:space="preserve">  </w:t>
      </w:r>
      <w:r>
        <w:rPr>
          <w:rFonts w:ascii="ˎ̥" w:hAnsi="ˎ̥" w:eastAsiaTheme="minorEastAsia" w:cstheme="minorBidi"/>
          <w:kern w:val="2"/>
          <w:sz w:val="21"/>
          <w:szCs w:val="22"/>
          <w:lang w:val="en-US" w:eastAsia="zh-CN" w:bidi="ar-SA"/>
        </w:rPr>
        <w:t>已提交响应文件的供应商，在提交最后报价之前，可以根据谈判情况退出谈判</w:t>
      </w:r>
      <w:r>
        <w:rPr>
          <w:rFonts w:hint="eastAsia" w:ascii="ˎ̥" w:hAnsi="ˎ̥" w:eastAsiaTheme="minorEastAsia" w:cstheme="minorBidi"/>
          <w:kern w:val="2"/>
          <w:sz w:val="21"/>
          <w:szCs w:val="22"/>
          <w:lang w:val="en-US" w:eastAsia="zh-CN" w:bidi="ar-SA"/>
        </w:rPr>
        <w:t>。</w:t>
      </w:r>
    </w:p>
    <w:p w14:paraId="6BB2D189">
      <w:pPr>
        <w:pStyle w:val="55"/>
        <w:numPr>
          <w:ilvl w:val="0"/>
          <w:numId w:val="0"/>
        </w:numPr>
        <w:autoSpaceDE w:val="0"/>
        <w:autoSpaceDN w:val="0"/>
        <w:spacing w:line="360" w:lineRule="auto"/>
        <w:ind w:left="813" w:leftChars="-13" w:hanging="840" w:hangingChars="400"/>
        <w:contextualSpacing/>
        <w:rPr>
          <w:rFonts w:ascii="ˎ̥" w:hAnsi="ˎ̥" w:eastAsiaTheme="minorEastAsia" w:cstheme="minorBidi"/>
          <w:kern w:val="2"/>
          <w:sz w:val="21"/>
          <w:szCs w:val="22"/>
          <w:lang w:val="en-US" w:eastAsia="zh-CN" w:bidi="ar-SA"/>
        </w:rPr>
      </w:pPr>
      <w:r>
        <w:rPr>
          <w:rFonts w:hint="eastAsia" w:ascii="ˎ̥" w:hAnsi="ˎ̥" w:eastAsiaTheme="minorEastAsia" w:cstheme="minorBidi"/>
          <w:kern w:val="2"/>
          <w:sz w:val="21"/>
          <w:szCs w:val="22"/>
          <w:lang w:val="en-US" w:eastAsia="zh-CN" w:bidi="ar-SA"/>
        </w:rPr>
        <w:t xml:space="preserve">28.9  </w:t>
      </w:r>
      <w:r>
        <w:rPr>
          <w:rFonts w:hint="eastAsia" w:ascii="ˎ̥" w:hAnsi="ˎ̥" w:cstheme="minorBidi"/>
          <w:kern w:val="2"/>
          <w:sz w:val="21"/>
          <w:szCs w:val="22"/>
          <w:lang w:val="en-US" w:eastAsia="zh-CN" w:bidi="ar-SA"/>
        </w:rPr>
        <w:t xml:space="preserve">  </w:t>
      </w:r>
      <w:r>
        <w:rPr>
          <w:rFonts w:hint="eastAsia" w:ascii="ˎ̥" w:hAnsi="ˎ̥" w:eastAsiaTheme="minorEastAsia" w:cstheme="minorBidi"/>
          <w:kern w:val="2"/>
          <w:sz w:val="21"/>
          <w:szCs w:val="22"/>
          <w:lang w:val="en-US" w:eastAsia="zh-CN" w:bidi="ar-SA"/>
        </w:rPr>
        <w:t>按照《关于推进全流程电子化交易和在线监管工作有关问题的通知》（许公管办〔2019〕3号）规定，评审专家应严格按照要求查看“硬件特征码相”关信息并进行评审。</w:t>
      </w:r>
    </w:p>
    <w:p w14:paraId="3806CADD">
      <w:pPr>
        <w:pStyle w:val="55"/>
        <w:autoSpaceDE w:val="0"/>
        <w:autoSpaceDN w:val="0"/>
        <w:spacing w:line="360" w:lineRule="auto"/>
        <w:ind w:left="964" w:firstLine="0" w:firstLineChars="0"/>
        <w:contextualSpacing/>
        <w:rPr>
          <w:rFonts w:ascii="ˎ̥" w:hAnsi="ˎ̥" w:eastAsiaTheme="minorEastAsia" w:cstheme="minorBidi"/>
          <w:kern w:val="2"/>
          <w:sz w:val="21"/>
          <w:szCs w:val="22"/>
          <w:lang w:val="en-US" w:eastAsia="zh-CN" w:bidi="ar-SA"/>
        </w:rPr>
      </w:pPr>
    </w:p>
    <w:p w14:paraId="12E54412">
      <w:pPr>
        <w:pStyle w:val="55"/>
        <w:numPr>
          <w:ilvl w:val="0"/>
          <w:numId w:val="38"/>
        </w:numPr>
        <w:autoSpaceDE w:val="0"/>
        <w:autoSpaceDN w:val="0"/>
        <w:spacing w:line="360" w:lineRule="auto"/>
        <w:ind w:firstLineChars="0"/>
        <w:contextualSpacing/>
        <w:outlineLvl w:val="2"/>
        <w:rPr>
          <w:rFonts w:cs="宋体" w:asciiTheme="minorEastAsia" w:hAnsiTheme="minorEastAsia"/>
          <w:b/>
          <w:kern w:val="0"/>
          <w:szCs w:val="21"/>
        </w:rPr>
      </w:pPr>
      <w:r>
        <w:rPr>
          <w:rFonts w:hint="eastAsia" w:cs="宋体" w:asciiTheme="minorEastAsia" w:hAnsiTheme="minorEastAsia"/>
          <w:b/>
          <w:kern w:val="0"/>
          <w:szCs w:val="21"/>
        </w:rPr>
        <w:t>评审方法与提出成交候选人</w:t>
      </w:r>
    </w:p>
    <w:p w14:paraId="03500031">
      <w:pPr>
        <w:pStyle w:val="55"/>
        <w:autoSpaceDE w:val="0"/>
        <w:autoSpaceDN w:val="0"/>
        <w:spacing w:line="360" w:lineRule="auto"/>
        <w:ind w:left="991" w:leftChars="472" w:firstLine="0" w:firstLineChars="0"/>
        <w:contextualSpacing/>
        <w:rPr>
          <w:rFonts w:cs="宋体" w:asciiTheme="minorEastAsia" w:hAnsiTheme="minorEastAsia"/>
          <w:kern w:val="0"/>
          <w:szCs w:val="21"/>
        </w:rPr>
      </w:pPr>
      <w:r>
        <w:rPr>
          <w:rFonts w:ascii="ˎ̥" w:hAnsi="ˎ̥"/>
        </w:rPr>
        <w:t>谈判小组应当从质量和服务均能满足采购文件实质性响应要求的供应商中，按照最后报价由低到高的顺序提出3名以上成交候选人，并编写评审报告。</w:t>
      </w:r>
    </w:p>
    <w:p w14:paraId="4A07A25C">
      <w:pPr>
        <w:tabs>
          <w:tab w:val="left" w:pos="1260"/>
        </w:tabs>
        <w:autoSpaceDE w:val="0"/>
        <w:autoSpaceDN w:val="0"/>
        <w:spacing w:line="360" w:lineRule="auto"/>
        <w:contextualSpacing/>
        <w:rPr>
          <w:rFonts w:cs="仿宋_GB2312" w:asciiTheme="minorEastAsia" w:hAnsiTheme="minorEastAsia"/>
          <w:szCs w:val="21"/>
          <w:lang w:val="zh-CN"/>
        </w:rPr>
      </w:pPr>
    </w:p>
    <w:p w14:paraId="3195DB41">
      <w:pPr>
        <w:tabs>
          <w:tab w:val="left" w:pos="1260"/>
        </w:tabs>
        <w:autoSpaceDE w:val="0"/>
        <w:autoSpaceDN w:val="0"/>
        <w:spacing w:line="360" w:lineRule="auto"/>
        <w:contextualSpacing/>
        <w:jc w:val="center"/>
        <w:rPr>
          <w:rFonts w:cs="宋体" w:asciiTheme="minorEastAsia" w:hAnsiTheme="minorEastAsia"/>
          <w:b/>
          <w:kern w:val="0"/>
          <w:szCs w:val="21"/>
        </w:rPr>
      </w:pPr>
    </w:p>
    <w:p w14:paraId="19F01ECD">
      <w:pPr>
        <w:tabs>
          <w:tab w:val="left" w:pos="1260"/>
        </w:tabs>
        <w:autoSpaceDE w:val="0"/>
        <w:autoSpaceDN w:val="0"/>
        <w:spacing w:line="360" w:lineRule="auto"/>
        <w:contextualSpacing/>
        <w:jc w:val="center"/>
        <w:outlineLvl w:val="1"/>
        <w:rPr>
          <w:rFonts w:cs="宋体" w:asciiTheme="minorEastAsia" w:hAnsiTheme="minorEastAsia"/>
          <w:b/>
          <w:kern w:val="0"/>
          <w:szCs w:val="21"/>
        </w:rPr>
      </w:pPr>
      <w:r>
        <w:rPr>
          <w:rFonts w:hint="eastAsia" w:cs="宋体" w:asciiTheme="minorEastAsia" w:hAnsiTheme="minorEastAsia"/>
          <w:b/>
          <w:kern w:val="0"/>
          <w:szCs w:val="21"/>
        </w:rPr>
        <w:t>六、确定成交供应商和授予合同</w:t>
      </w:r>
    </w:p>
    <w:p w14:paraId="34AAB81C">
      <w:pPr>
        <w:pStyle w:val="55"/>
        <w:numPr>
          <w:ilvl w:val="0"/>
          <w:numId w:val="38"/>
        </w:numPr>
        <w:autoSpaceDE w:val="0"/>
        <w:autoSpaceDN w:val="0"/>
        <w:spacing w:line="360" w:lineRule="auto"/>
        <w:ind w:firstLineChars="0"/>
        <w:contextualSpacing/>
        <w:outlineLvl w:val="2"/>
        <w:rPr>
          <w:rFonts w:cs="宋体" w:asciiTheme="minorEastAsia" w:hAnsiTheme="minorEastAsia"/>
          <w:b/>
          <w:kern w:val="0"/>
          <w:szCs w:val="21"/>
        </w:rPr>
      </w:pPr>
      <w:r>
        <w:rPr>
          <w:rFonts w:hint="eastAsia" w:cs="宋体" w:asciiTheme="minorEastAsia" w:hAnsiTheme="minorEastAsia"/>
          <w:b/>
          <w:kern w:val="0"/>
          <w:szCs w:val="21"/>
        </w:rPr>
        <w:t>确定成交供应商</w:t>
      </w:r>
    </w:p>
    <w:p w14:paraId="3F3D6534">
      <w:pPr>
        <w:pStyle w:val="55"/>
        <w:numPr>
          <w:ilvl w:val="0"/>
          <w:numId w:val="57"/>
        </w:numPr>
        <w:autoSpaceDE w:val="0"/>
        <w:autoSpaceDN w:val="0"/>
        <w:spacing w:line="360" w:lineRule="auto"/>
        <w:ind w:left="993" w:hanging="993" w:firstLineChars="0"/>
        <w:contextualSpacing/>
        <w:rPr>
          <w:rFonts w:ascii="ˎ̥" w:hAnsi="ˎ̥"/>
        </w:rPr>
      </w:pPr>
      <w:r>
        <w:rPr>
          <w:rFonts w:ascii="ˎ̥" w:hAnsi="ˎ̥"/>
        </w:rPr>
        <w:t>采购人应当在收到评审报</w:t>
      </w:r>
      <w:r>
        <w:rPr>
          <w:rFonts w:hint="eastAsia" w:ascii="ˎ̥" w:hAnsi="ˎ̥"/>
        </w:rPr>
        <w:t>告</w:t>
      </w:r>
      <w:r>
        <w:rPr>
          <w:rFonts w:hint="eastAsia" w:cs="宋体" w:asciiTheme="minorEastAsia" w:hAnsiTheme="minorEastAsia"/>
          <w:kern w:val="0"/>
          <w:szCs w:val="21"/>
        </w:rPr>
        <w:t>之日起1个工作日内</w:t>
      </w:r>
      <w:r>
        <w:rPr>
          <w:rFonts w:ascii="ˎ̥" w:hAnsi="ˎ̥"/>
        </w:rPr>
        <w:t>，从评审报告提出的成交候选人中，根据质量和服务均能满足采购文件实质性响应要求且最后报价最低的原则确定成交供应商</w:t>
      </w:r>
      <w:r>
        <w:rPr>
          <w:rFonts w:hint="eastAsia" w:ascii="ˎ̥" w:hAnsi="ˎ̥"/>
        </w:rPr>
        <w:t>（核验成交供应商由《禹州市政府采购供应商信用承诺函》替代的证明材料）。</w:t>
      </w:r>
    </w:p>
    <w:p w14:paraId="73D38153">
      <w:pPr>
        <w:pStyle w:val="55"/>
        <w:numPr>
          <w:ilvl w:val="0"/>
          <w:numId w:val="57"/>
        </w:numPr>
        <w:autoSpaceDE w:val="0"/>
        <w:autoSpaceDN w:val="0"/>
        <w:spacing w:line="360" w:lineRule="auto"/>
        <w:ind w:hanging="1384" w:firstLineChars="0"/>
        <w:contextualSpacing/>
        <w:rPr>
          <w:rFonts w:cs="宋体" w:asciiTheme="minorEastAsia" w:hAnsiTheme="minorEastAsia"/>
          <w:kern w:val="0"/>
          <w:szCs w:val="21"/>
        </w:rPr>
      </w:pPr>
      <w:r>
        <w:rPr>
          <w:rFonts w:hint="eastAsia" w:cs="宋体" w:asciiTheme="minorEastAsia" w:hAnsiTheme="minorEastAsia"/>
          <w:kern w:val="0"/>
          <w:szCs w:val="21"/>
        </w:rPr>
        <w:t>采购人在收到评标报告1个工作日内未按评标报告推荐的成交候选人顺序确定中标人，又不能说明合法理由的，视同按评标报告推荐的顺序确定排名第一的成交候选人为中标人。</w:t>
      </w:r>
    </w:p>
    <w:p w14:paraId="61FC35FA">
      <w:pPr>
        <w:pStyle w:val="55"/>
        <w:autoSpaceDE w:val="0"/>
        <w:autoSpaceDN w:val="0"/>
        <w:spacing w:line="360" w:lineRule="auto"/>
        <w:ind w:left="964" w:firstLine="0" w:firstLineChars="0"/>
        <w:contextualSpacing/>
        <w:rPr>
          <w:rFonts w:cs="宋体" w:asciiTheme="minorEastAsia" w:hAnsiTheme="minorEastAsia"/>
          <w:kern w:val="0"/>
          <w:szCs w:val="21"/>
        </w:rPr>
      </w:pPr>
    </w:p>
    <w:p w14:paraId="16C7A9D6">
      <w:pPr>
        <w:pStyle w:val="55"/>
        <w:numPr>
          <w:ilvl w:val="0"/>
          <w:numId w:val="38"/>
        </w:numPr>
        <w:autoSpaceDE w:val="0"/>
        <w:autoSpaceDN w:val="0"/>
        <w:spacing w:line="360" w:lineRule="auto"/>
        <w:ind w:firstLineChars="0"/>
        <w:contextualSpacing/>
        <w:outlineLvl w:val="2"/>
        <w:rPr>
          <w:rFonts w:cs="宋体" w:asciiTheme="minorEastAsia" w:hAnsiTheme="minorEastAsia"/>
          <w:b/>
          <w:kern w:val="0"/>
          <w:szCs w:val="21"/>
        </w:rPr>
      </w:pPr>
      <w:r>
        <w:rPr>
          <w:rFonts w:hint="eastAsia" w:cs="宋体" w:asciiTheme="minorEastAsia" w:hAnsiTheme="minorEastAsia"/>
          <w:b/>
          <w:kern w:val="0"/>
          <w:szCs w:val="21"/>
        </w:rPr>
        <w:t>终止采购活动的情形</w:t>
      </w:r>
    </w:p>
    <w:p w14:paraId="63FEA8CE">
      <w:pPr>
        <w:pStyle w:val="55"/>
        <w:autoSpaceDE w:val="0"/>
        <w:autoSpaceDN w:val="0"/>
        <w:spacing w:line="360" w:lineRule="auto"/>
        <w:ind w:left="993" w:firstLine="0" w:firstLineChars="0"/>
        <w:contextualSpacing/>
        <w:rPr>
          <w:rFonts w:cs="宋体" w:asciiTheme="minorEastAsia" w:hAnsiTheme="minorEastAsia"/>
          <w:b/>
          <w:kern w:val="0"/>
          <w:szCs w:val="21"/>
        </w:rPr>
      </w:pPr>
      <w:r>
        <w:rPr>
          <w:rFonts w:hint="eastAsia" w:cs="微软雅黑"/>
        </w:rPr>
        <w:t>在谈判采购中，出现下列情形之一的，采购人应当</w:t>
      </w:r>
      <w:r>
        <w:rPr>
          <w:rFonts w:hint="eastAsia" w:cs="微软雅黑"/>
          <w:lang w:val="en-US" w:eastAsia="zh-CN"/>
        </w:rPr>
        <w:t>中</w:t>
      </w:r>
      <w:r>
        <w:rPr>
          <w:rFonts w:hint="eastAsia" w:cs="微软雅黑"/>
        </w:rPr>
        <w:t>止竞争性谈判采购活动，发布项目终止公告并说明原因，重新开展采购活动：</w:t>
      </w:r>
    </w:p>
    <w:p w14:paraId="7361DBBF">
      <w:pPr>
        <w:pStyle w:val="55"/>
        <w:numPr>
          <w:ilvl w:val="0"/>
          <w:numId w:val="38"/>
        </w:numPr>
        <w:autoSpaceDE w:val="0"/>
        <w:autoSpaceDN w:val="0"/>
        <w:spacing w:line="360" w:lineRule="auto"/>
        <w:ind w:firstLineChars="0"/>
        <w:contextualSpacing/>
        <w:rPr>
          <w:rFonts w:cs="宋体" w:asciiTheme="minorEastAsia" w:hAnsiTheme="minorEastAsia"/>
          <w:vanish/>
          <w:kern w:val="0"/>
          <w:szCs w:val="21"/>
        </w:rPr>
      </w:pPr>
    </w:p>
    <w:p w14:paraId="70C43120">
      <w:pPr>
        <w:pStyle w:val="55"/>
        <w:numPr>
          <w:ilvl w:val="0"/>
          <w:numId w:val="58"/>
        </w:numPr>
        <w:autoSpaceDE w:val="0"/>
        <w:autoSpaceDN w:val="0"/>
        <w:spacing w:line="360" w:lineRule="auto"/>
        <w:ind w:left="993" w:hanging="993" w:firstLineChars="0"/>
        <w:contextualSpacing/>
        <w:rPr>
          <w:rFonts w:asciiTheme="minorEastAsia" w:hAnsiTheme="minorEastAsia"/>
        </w:rPr>
      </w:pPr>
      <w:r>
        <w:rPr>
          <w:rFonts w:asciiTheme="minorEastAsia" w:hAnsiTheme="minorEastAsia"/>
        </w:rPr>
        <w:t>因情况变化，不再符合规定的竞争性谈判采购方式适用情形的；</w:t>
      </w:r>
    </w:p>
    <w:p w14:paraId="36B745D9">
      <w:pPr>
        <w:pStyle w:val="55"/>
        <w:numPr>
          <w:ilvl w:val="0"/>
          <w:numId w:val="58"/>
        </w:numPr>
        <w:autoSpaceDE w:val="0"/>
        <w:autoSpaceDN w:val="0"/>
        <w:spacing w:line="360" w:lineRule="auto"/>
        <w:ind w:left="993" w:hanging="993" w:firstLineChars="0"/>
        <w:contextualSpacing/>
        <w:outlineLvl w:val="3"/>
        <w:rPr>
          <w:rFonts w:asciiTheme="minorEastAsia" w:hAnsiTheme="minorEastAsia"/>
        </w:rPr>
      </w:pPr>
      <w:r>
        <w:rPr>
          <w:rFonts w:asciiTheme="minorEastAsia" w:hAnsiTheme="minorEastAsia"/>
        </w:rPr>
        <w:t>出现影响采购公正的违法、违规行为的</w:t>
      </w:r>
      <w:r>
        <w:rPr>
          <w:rFonts w:hint="eastAsia" w:asciiTheme="minorEastAsia" w:hAnsiTheme="minorEastAsia"/>
        </w:rPr>
        <w:t>；</w:t>
      </w:r>
    </w:p>
    <w:p w14:paraId="014664B6">
      <w:pPr>
        <w:pStyle w:val="55"/>
        <w:numPr>
          <w:ilvl w:val="0"/>
          <w:numId w:val="58"/>
        </w:numPr>
        <w:autoSpaceDE w:val="0"/>
        <w:autoSpaceDN w:val="0"/>
        <w:spacing w:line="360" w:lineRule="auto"/>
        <w:ind w:left="993" w:hanging="993" w:firstLineChars="0"/>
        <w:contextualSpacing/>
        <w:rPr>
          <w:rFonts w:asciiTheme="minorEastAsia" w:hAnsiTheme="minorEastAsia"/>
        </w:rPr>
      </w:pPr>
      <w:r>
        <w:rPr>
          <w:rFonts w:hint="eastAsia" w:asciiTheme="minorEastAsia" w:hAnsiTheme="minorEastAsia"/>
        </w:rPr>
        <w:t>在采购过程中符合竞争要求的供应商或者报价未超过采购预算的供应商不足3家的，但《政府采购非招标采购方式管理办法》第二十七条第二款规定的情形除外。</w:t>
      </w:r>
    </w:p>
    <w:p w14:paraId="24FD239A">
      <w:pPr>
        <w:pStyle w:val="55"/>
        <w:autoSpaceDE w:val="0"/>
        <w:autoSpaceDN w:val="0"/>
        <w:spacing w:line="360" w:lineRule="auto"/>
        <w:ind w:left="964" w:firstLine="0" w:firstLineChars="0"/>
        <w:contextualSpacing/>
        <w:rPr>
          <w:rFonts w:ascii="ˎ̥" w:hAnsi="ˎ̥"/>
        </w:rPr>
      </w:pPr>
    </w:p>
    <w:p w14:paraId="64E569D2">
      <w:pPr>
        <w:pStyle w:val="55"/>
        <w:numPr>
          <w:ilvl w:val="0"/>
          <w:numId w:val="59"/>
        </w:numPr>
        <w:autoSpaceDE w:val="0"/>
        <w:autoSpaceDN w:val="0"/>
        <w:spacing w:line="360" w:lineRule="auto"/>
        <w:ind w:firstLineChars="0"/>
        <w:contextualSpacing/>
        <w:outlineLvl w:val="2"/>
        <w:rPr>
          <w:rFonts w:cs="宋体" w:asciiTheme="minorEastAsia" w:hAnsiTheme="minorEastAsia"/>
          <w:b/>
          <w:kern w:val="0"/>
          <w:szCs w:val="21"/>
        </w:rPr>
      </w:pPr>
      <w:r>
        <w:rPr>
          <w:rFonts w:hint="eastAsia" w:cs="宋体" w:asciiTheme="minorEastAsia" w:hAnsiTheme="minorEastAsia"/>
          <w:b/>
          <w:kern w:val="0"/>
          <w:szCs w:val="21"/>
        </w:rPr>
        <w:t>成交公告、发出成交通知书</w:t>
      </w:r>
    </w:p>
    <w:p w14:paraId="3126D3A2">
      <w:pPr>
        <w:pStyle w:val="55"/>
        <w:numPr>
          <w:ilvl w:val="0"/>
          <w:numId w:val="60"/>
        </w:numPr>
        <w:autoSpaceDE w:val="0"/>
        <w:autoSpaceDN w:val="0"/>
        <w:spacing w:line="360" w:lineRule="auto"/>
        <w:ind w:left="993" w:hanging="993" w:firstLineChars="0"/>
        <w:contextualSpacing/>
        <w:rPr>
          <w:rFonts w:asciiTheme="minorEastAsia" w:hAnsiTheme="minorEastAsia"/>
        </w:rPr>
      </w:pPr>
      <w:r>
        <w:rPr>
          <w:rFonts w:hint="eastAsia" w:asciiTheme="minorEastAsia" w:hAnsiTheme="minorEastAsia"/>
        </w:rPr>
        <w:t>采购人确认成交人后公告成交结果的同时，禹州市政府采购中心向成交人发出成交通知书。</w:t>
      </w:r>
    </w:p>
    <w:p w14:paraId="6E85C9F0">
      <w:pPr>
        <w:pStyle w:val="55"/>
        <w:numPr>
          <w:ilvl w:val="0"/>
          <w:numId w:val="60"/>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成交通知书发出后，采购人不得违法改变成交结果，成交供应商无正当理由不得放弃成交。</w:t>
      </w:r>
    </w:p>
    <w:p w14:paraId="2BA3F4F2">
      <w:pPr>
        <w:pStyle w:val="55"/>
        <w:autoSpaceDE w:val="0"/>
        <w:autoSpaceDN w:val="0"/>
        <w:spacing w:line="360" w:lineRule="auto"/>
        <w:ind w:left="964" w:firstLine="0" w:firstLineChars="0"/>
        <w:contextualSpacing/>
        <w:rPr>
          <w:rFonts w:cs="宋体" w:asciiTheme="minorEastAsia" w:hAnsiTheme="minorEastAsia"/>
          <w:kern w:val="0"/>
          <w:szCs w:val="21"/>
        </w:rPr>
      </w:pPr>
    </w:p>
    <w:p w14:paraId="198BB395">
      <w:pPr>
        <w:pStyle w:val="55"/>
        <w:numPr>
          <w:ilvl w:val="0"/>
          <w:numId w:val="61"/>
        </w:numPr>
        <w:autoSpaceDE w:val="0"/>
        <w:autoSpaceDN w:val="0"/>
        <w:spacing w:line="360" w:lineRule="auto"/>
        <w:ind w:firstLineChars="0"/>
        <w:contextualSpacing/>
        <w:outlineLvl w:val="2"/>
        <w:rPr>
          <w:rFonts w:cs="宋体" w:asciiTheme="minorEastAsia" w:hAnsiTheme="minorEastAsia"/>
          <w:b/>
          <w:kern w:val="0"/>
          <w:szCs w:val="21"/>
        </w:rPr>
      </w:pPr>
      <w:r>
        <w:rPr>
          <w:rFonts w:hint="eastAsia" w:cs="宋体" w:asciiTheme="minorEastAsia" w:hAnsiTheme="minorEastAsia"/>
          <w:b/>
          <w:kern w:val="0"/>
          <w:szCs w:val="21"/>
        </w:rPr>
        <w:t>质疑提出与答复</w:t>
      </w:r>
    </w:p>
    <w:p w14:paraId="5E07DDEB">
      <w:pPr>
        <w:pStyle w:val="55"/>
        <w:numPr>
          <w:ilvl w:val="0"/>
          <w:numId w:val="62"/>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供应商认为谈判文件、采购过程和成交结果使自己的权益受到损害的，可以按照《政府采购质疑和投诉办法》（财政部令第94号）质疑。</w:t>
      </w:r>
      <w:r>
        <w:rPr>
          <w:rFonts w:cs="宋体" w:asciiTheme="minorEastAsia" w:hAnsiTheme="minorEastAsia"/>
          <w:kern w:val="0"/>
          <w:szCs w:val="21"/>
        </w:rPr>
        <w:t>提出质疑的供应商应当是参与</w:t>
      </w:r>
      <w:r>
        <w:rPr>
          <w:rFonts w:hint="eastAsia" w:cs="宋体" w:asciiTheme="minorEastAsia" w:hAnsiTheme="minorEastAsia"/>
          <w:kern w:val="0"/>
          <w:szCs w:val="21"/>
        </w:rPr>
        <w:t>本</w:t>
      </w:r>
      <w:r>
        <w:rPr>
          <w:rFonts w:cs="宋体" w:asciiTheme="minorEastAsia" w:hAnsiTheme="minorEastAsia"/>
          <w:kern w:val="0"/>
          <w:szCs w:val="21"/>
        </w:rPr>
        <w:t>项目采购活动的供应商。</w:t>
      </w:r>
      <w:r>
        <w:rPr>
          <w:rFonts w:hint="eastAsia" w:cs="宋体" w:asciiTheme="minorEastAsia" w:hAnsiTheme="minorEastAsia"/>
          <w:kern w:val="0"/>
          <w:szCs w:val="21"/>
        </w:rPr>
        <w:t>提出时应按照《政府采购质疑和投诉办法》（财政部令第94号）第十二条规定提交质疑函和必要的证明材料，如未提出视为全面接受。</w:t>
      </w:r>
    </w:p>
    <w:p w14:paraId="3314FBFD">
      <w:pPr>
        <w:pStyle w:val="55"/>
        <w:numPr>
          <w:ilvl w:val="0"/>
          <w:numId w:val="63"/>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对谈判文件提出质疑的，供应商应</w:t>
      </w:r>
      <w:r>
        <w:rPr>
          <w:rFonts w:cs="宋体" w:asciiTheme="minorEastAsia" w:hAnsiTheme="minorEastAsia"/>
          <w:kern w:val="0"/>
          <w:szCs w:val="21"/>
        </w:rPr>
        <w:t>已依法获取</w:t>
      </w:r>
      <w:r>
        <w:rPr>
          <w:rFonts w:hint="eastAsia" w:cs="宋体" w:asciiTheme="minorEastAsia" w:hAnsiTheme="minorEastAsia"/>
          <w:kern w:val="0"/>
          <w:szCs w:val="21"/>
        </w:rPr>
        <w:t>谈判</w:t>
      </w:r>
      <w:r>
        <w:rPr>
          <w:rFonts w:cs="宋体" w:asciiTheme="minorEastAsia" w:hAnsiTheme="minorEastAsia"/>
          <w:kern w:val="0"/>
          <w:szCs w:val="21"/>
        </w:rPr>
        <w:t>文件</w:t>
      </w:r>
      <w:r>
        <w:rPr>
          <w:rFonts w:hint="eastAsia" w:cs="宋体" w:asciiTheme="minorEastAsia" w:hAnsiTheme="minorEastAsia"/>
          <w:kern w:val="0"/>
          <w:szCs w:val="21"/>
        </w:rPr>
        <w:t>，且应当在</w:t>
      </w:r>
      <w:r>
        <w:rPr>
          <w:rFonts w:cs="宋体" w:asciiTheme="minorEastAsia" w:hAnsiTheme="minorEastAsia"/>
          <w:kern w:val="0"/>
          <w:szCs w:val="21"/>
        </w:rPr>
        <w:t>获取</w:t>
      </w:r>
      <w:r>
        <w:rPr>
          <w:rFonts w:hint="eastAsia" w:cs="宋体" w:asciiTheme="minorEastAsia" w:hAnsiTheme="minorEastAsia"/>
          <w:kern w:val="0"/>
          <w:szCs w:val="21"/>
        </w:rPr>
        <w:t>谈判</w:t>
      </w:r>
      <w:r>
        <w:rPr>
          <w:rFonts w:cs="宋体" w:asciiTheme="minorEastAsia" w:hAnsiTheme="minorEastAsia"/>
          <w:kern w:val="0"/>
          <w:szCs w:val="21"/>
        </w:rPr>
        <w:t>文件或者</w:t>
      </w:r>
      <w:r>
        <w:rPr>
          <w:rFonts w:hint="eastAsia" w:cs="宋体" w:asciiTheme="minorEastAsia" w:hAnsiTheme="minorEastAsia"/>
          <w:kern w:val="0"/>
          <w:szCs w:val="21"/>
        </w:rPr>
        <w:t>谈判</w:t>
      </w:r>
      <w:r>
        <w:rPr>
          <w:rFonts w:cs="宋体" w:asciiTheme="minorEastAsia" w:hAnsiTheme="minorEastAsia"/>
          <w:kern w:val="0"/>
          <w:szCs w:val="21"/>
        </w:rPr>
        <w:t>文件公告期限届满之日起7个工作日内</w:t>
      </w:r>
      <w:r>
        <w:rPr>
          <w:rFonts w:hint="eastAsia" w:cs="宋体" w:asciiTheme="minorEastAsia" w:hAnsiTheme="minorEastAsia"/>
          <w:kern w:val="0"/>
          <w:szCs w:val="21"/>
        </w:rPr>
        <w:t>使用CA数字证书登录《全国公共资源交易平台（河南省·许昌市）》，通过许昌公共资源交易系统一次性提出，逾期提交或未按照要求提交的质疑函将不予受理。质疑提出后</w:t>
      </w:r>
      <w:r>
        <w:rPr>
          <w:rFonts w:cs="宋体" w:asciiTheme="minorEastAsia" w:hAnsiTheme="minorEastAsia"/>
          <w:kern w:val="0"/>
          <w:szCs w:val="21"/>
        </w:rPr>
        <w:t>潜在</w:t>
      </w:r>
      <w:r>
        <w:rPr>
          <w:rFonts w:hint="eastAsia" w:cs="宋体" w:asciiTheme="minorEastAsia" w:hAnsiTheme="minorEastAsia"/>
          <w:kern w:val="0"/>
          <w:szCs w:val="21"/>
          <w:lang w:eastAsia="zh-CN"/>
        </w:rPr>
        <w:t>供应商</w:t>
      </w:r>
      <w:r>
        <w:rPr>
          <w:rFonts w:hint="eastAsia" w:cs="宋体" w:asciiTheme="minorEastAsia" w:hAnsiTheme="minorEastAsia"/>
          <w:kern w:val="0"/>
          <w:szCs w:val="21"/>
        </w:rPr>
        <w:t>应及时联系招标公告中集采机构联系人查看。</w:t>
      </w:r>
    </w:p>
    <w:p w14:paraId="450E4097">
      <w:pPr>
        <w:pStyle w:val="55"/>
        <w:numPr>
          <w:ilvl w:val="0"/>
          <w:numId w:val="64"/>
        </w:numPr>
        <w:autoSpaceDE w:val="0"/>
        <w:autoSpaceDN w:val="0"/>
        <w:spacing w:line="360" w:lineRule="auto"/>
        <w:ind w:hanging="1411" w:firstLineChars="0"/>
        <w:contextualSpacing/>
        <w:rPr>
          <w:rFonts w:cs="宋体" w:asciiTheme="minorEastAsia" w:hAnsiTheme="minorEastAsia"/>
          <w:kern w:val="0"/>
          <w:szCs w:val="21"/>
        </w:rPr>
      </w:pPr>
      <w:r>
        <w:rPr>
          <w:rFonts w:hint="eastAsia" w:cs="宋体" w:asciiTheme="minorEastAsia" w:hAnsiTheme="minorEastAsia"/>
          <w:kern w:val="0"/>
          <w:szCs w:val="21"/>
        </w:rPr>
        <w:t>对采购过程提出质疑的，为各采购程序环节结束之日起七个工作日内，</w:t>
      </w:r>
      <w:r>
        <w:rPr>
          <w:rFonts w:hint="eastAsia" w:cs="宋体" w:asciiTheme="minorEastAsia" w:hAnsiTheme="minorEastAsia"/>
          <w:kern w:val="0"/>
          <w:szCs w:val="21"/>
          <w:lang w:eastAsia="zh-CN"/>
        </w:rPr>
        <w:t>供应商</w:t>
      </w:r>
      <w:r>
        <w:rPr>
          <w:rFonts w:hint="eastAsia" w:cs="宋体" w:asciiTheme="minorEastAsia" w:hAnsiTheme="minorEastAsia"/>
          <w:kern w:val="0"/>
          <w:szCs w:val="21"/>
        </w:rPr>
        <w:t>使用CA数字证书登录《全国公共资源交易平台（河南省·许昌市）》，通过许昌公共资源交易系统一次性提出，逾期提交或未按照要求提交的质疑函将不予受理。质疑提出后</w:t>
      </w:r>
      <w:r>
        <w:rPr>
          <w:rFonts w:hint="eastAsia" w:cs="宋体" w:asciiTheme="minorEastAsia" w:hAnsiTheme="minorEastAsia"/>
          <w:kern w:val="0"/>
          <w:szCs w:val="21"/>
          <w:lang w:eastAsia="zh-CN"/>
        </w:rPr>
        <w:t>供应商</w:t>
      </w:r>
      <w:r>
        <w:rPr>
          <w:rFonts w:hint="eastAsia" w:cs="宋体" w:asciiTheme="minorEastAsia" w:hAnsiTheme="minorEastAsia"/>
          <w:kern w:val="0"/>
          <w:szCs w:val="21"/>
        </w:rPr>
        <w:t>应及时联系招标公告中集采机构联系人查看。</w:t>
      </w:r>
    </w:p>
    <w:p w14:paraId="71F7D83F">
      <w:pPr>
        <w:pStyle w:val="55"/>
        <w:numPr>
          <w:ilvl w:val="0"/>
          <w:numId w:val="64"/>
        </w:numPr>
        <w:autoSpaceDE w:val="0"/>
        <w:autoSpaceDN w:val="0"/>
        <w:spacing w:line="360" w:lineRule="auto"/>
        <w:ind w:hanging="1411" w:firstLineChars="0"/>
        <w:contextualSpacing/>
        <w:rPr>
          <w:rFonts w:cs="宋体" w:asciiTheme="minorEastAsia" w:hAnsiTheme="minorEastAsia"/>
          <w:kern w:val="0"/>
          <w:szCs w:val="21"/>
        </w:rPr>
      </w:pPr>
      <w:r>
        <w:rPr>
          <w:rFonts w:hint="eastAsia" w:cs="宋体" w:asciiTheme="minorEastAsia" w:hAnsiTheme="minorEastAsia"/>
          <w:kern w:val="0"/>
          <w:szCs w:val="21"/>
        </w:rPr>
        <w:t>对中标结果提出质疑的，为中标结果公告期限届满之日起七个工作日内，</w:t>
      </w:r>
      <w:r>
        <w:rPr>
          <w:rFonts w:hint="eastAsia" w:cs="宋体" w:asciiTheme="minorEastAsia" w:hAnsiTheme="minorEastAsia"/>
          <w:kern w:val="0"/>
          <w:szCs w:val="21"/>
          <w:lang w:eastAsia="zh-CN"/>
        </w:rPr>
        <w:t>供应商</w:t>
      </w:r>
      <w:r>
        <w:rPr>
          <w:rFonts w:hint="eastAsia" w:cs="宋体" w:asciiTheme="minorEastAsia" w:hAnsiTheme="minorEastAsia"/>
          <w:kern w:val="0"/>
          <w:szCs w:val="21"/>
        </w:rPr>
        <w:t>使用CA数字证书登录《全国公共资源交易平台（河南省·许昌市）》，通过许昌公共资源交易系统一次性提出，逾期提交或未按照要求提交的质疑函将不予受理。质疑提出后</w:t>
      </w:r>
      <w:r>
        <w:rPr>
          <w:rFonts w:hint="eastAsia" w:cs="宋体" w:asciiTheme="minorEastAsia" w:hAnsiTheme="minorEastAsia"/>
          <w:kern w:val="0"/>
          <w:szCs w:val="21"/>
          <w:lang w:eastAsia="zh-CN"/>
        </w:rPr>
        <w:t>供应商</w:t>
      </w:r>
      <w:r>
        <w:rPr>
          <w:rFonts w:hint="eastAsia" w:cs="宋体" w:asciiTheme="minorEastAsia" w:hAnsiTheme="minorEastAsia"/>
          <w:kern w:val="0"/>
          <w:szCs w:val="21"/>
        </w:rPr>
        <w:t>应及时联系招标公告中集采机构联系人查看。</w:t>
      </w:r>
    </w:p>
    <w:p w14:paraId="0DA292C2">
      <w:pPr>
        <w:pStyle w:val="55"/>
        <w:numPr>
          <w:ilvl w:val="0"/>
          <w:numId w:val="62"/>
        </w:numPr>
        <w:autoSpaceDE w:val="0"/>
        <w:autoSpaceDN w:val="0"/>
        <w:spacing w:line="360" w:lineRule="auto"/>
        <w:ind w:left="993" w:hanging="993" w:firstLineChars="0"/>
        <w:contextualSpacing/>
        <w:rPr>
          <w:rFonts w:cs="宋体" w:asciiTheme="minorEastAsia" w:hAnsiTheme="minorEastAsia"/>
          <w:kern w:val="0"/>
          <w:szCs w:val="21"/>
        </w:rPr>
      </w:pPr>
      <w:r>
        <w:rPr>
          <w:rFonts w:cs="宋体" w:asciiTheme="minorEastAsia" w:hAnsiTheme="minorEastAsia"/>
          <w:kern w:val="0"/>
          <w:szCs w:val="21"/>
        </w:rPr>
        <w:t>采购人、采购代理机构认为供应商质疑不成立，或者成立但未对</w:t>
      </w:r>
      <w:r>
        <w:rPr>
          <w:rFonts w:hint="eastAsia" w:cs="宋体" w:asciiTheme="minorEastAsia" w:hAnsiTheme="minorEastAsia"/>
          <w:kern w:val="0"/>
          <w:szCs w:val="21"/>
        </w:rPr>
        <w:t>成交</w:t>
      </w:r>
      <w:r>
        <w:rPr>
          <w:rFonts w:cs="宋体" w:asciiTheme="minorEastAsia" w:hAnsiTheme="minorEastAsia"/>
          <w:kern w:val="0"/>
          <w:szCs w:val="21"/>
        </w:rPr>
        <w:t>结果构成影响的，</w:t>
      </w:r>
      <w:r>
        <w:rPr>
          <w:rFonts w:hint="eastAsia" w:cs="宋体" w:asciiTheme="minorEastAsia" w:hAnsiTheme="minorEastAsia"/>
          <w:kern w:val="0"/>
          <w:szCs w:val="21"/>
        </w:rPr>
        <w:t>在收到质疑函7个工作日内通过《全国公共资源交易平台（河南省·许昌市）》交易系统作出答复，并</w:t>
      </w:r>
      <w:r>
        <w:rPr>
          <w:rFonts w:cs="宋体" w:asciiTheme="minorEastAsia" w:hAnsiTheme="minorEastAsia"/>
          <w:kern w:val="0"/>
          <w:szCs w:val="21"/>
        </w:rPr>
        <w:t>继续开展采购活动；认为供应商质疑成立且影响或者可能影响</w:t>
      </w:r>
      <w:r>
        <w:rPr>
          <w:rFonts w:hint="eastAsia" w:cs="宋体" w:asciiTheme="minorEastAsia" w:hAnsiTheme="minorEastAsia"/>
          <w:kern w:val="0"/>
          <w:szCs w:val="21"/>
        </w:rPr>
        <w:t>成交</w:t>
      </w:r>
      <w:r>
        <w:rPr>
          <w:rFonts w:cs="宋体" w:asciiTheme="minorEastAsia" w:hAnsiTheme="minorEastAsia"/>
          <w:kern w:val="0"/>
          <w:szCs w:val="21"/>
        </w:rPr>
        <w:t>结果的，</w:t>
      </w:r>
      <w:r>
        <w:rPr>
          <w:rFonts w:hint="eastAsia" w:cs="宋体" w:asciiTheme="minorEastAsia" w:hAnsiTheme="minorEastAsia"/>
          <w:kern w:val="0"/>
          <w:szCs w:val="21"/>
        </w:rPr>
        <w:t>在收到质疑函7个工作日内通过《全国公共资源交易平台（河南省·许昌市）》交易系统作出答复，并</w:t>
      </w:r>
      <w:r>
        <w:rPr>
          <w:rFonts w:cs="宋体" w:asciiTheme="minorEastAsia" w:hAnsiTheme="minorEastAsia"/>
          <w:kern w:val="0"/>
          <w:szCs w:val="21"/>
        </w:rPr>
        <w:t>按照下列情况处理：</w:t>
      </w:r>
    </w:p>
    <w:p w14:paraId="46383C20">
      <w:pPr>
        <w:pStyle w:val="55"/>
        <w:numPr>
          <w:ilvl w:val="0"/>
          <w:numId w:val="65"/>
        </w:numPr>
        <w:autoSpaceDE w:val="0"/>
        <w:autoSpaceDN w:val="0"/>
        <w:spacing w:line="360" w:lineRule="auto"/>
        <w:ind w:hanging="1365" w:firstLineChars="0"/>
        <w:contextualSpacing/>
        <w:rPr>
          <w:rFonts w:cs="宋体" w:asciiTheme="minorEastAsia" w:hAnsiTheme="minorEastAsia"/>
          <w:kern w:val="0"/>
          <w:szCs w:val="21"/>
        </w:rPr>
      </w:pPr>
      <w:r>
        <w:rPr>
          <w:rFonts w:cs="宋体" w:asciiTheme="minorEastAsia" w:hAnsiTheme="minorEastAsia"/>
          <w:kern w:val="0"/>
          <w:szCs w:val="21"/>
        </w:rPr>
        <w:t>对</w:t>
      </w:r>
      <w:r>
        <w:rPr>
          <w:rFonts w:hint="eastAsia" w:cs="宋体" w:asciiTheme="minorEastAsia" w:hAnsiTheme="minorEastAsia"/>
          <w:kern w:val="0"/>
          <w:szCs w:val="21"/>
        </w:rPr>
        <w:t>谈判</w:t>
      </w:r>
      <w:r>
        <w:rPr>
          <w:rFonts w:cs="宋体" w:asciiTheme="minorEastAsia" w:hAnsiTheme="minorEastAsia"/>
          <w:kern w:val="0"/>
          <w:szCs w:val="21"/>
        </w:rPr>
        <w:t>文件提出的质疑，依法通过澄清或者修改可以继续开展采购活动的，澄清或者修改</w:t>
      </w:r>
      <w:r>
        <w:rPr>
          <w:rFonts w:hint="eastAsia" w:cs="宋体" w:asciiTheme="minorEastAsia" w:hAnsiTheme="minorEastAsia"/>
          <w:kern w:val="0"/>
          <w:szCs w:val="21"/>
        </w:rPr>
        <w:t>谈判</w:t>
      </w:r>
      <w:r>
        <w:rPr>
          <w:rFonts w:cs="宋体" w:asciiTheme="minorEastAsia" w:hAnsiTheme="minorEastAsia"/>
          <w:kern w:val="0"/>
          <w:szCs w:val="21"/>
        </w:rPr>
        <w:t>文件后继续开展采购活动；否则应当修改</w:t>
      </w:r>
      <w:r>
        <w:rPr>
          <w:rFonts w:hint="eastAsia" w:cs="宋体" w:asciiTheme="minorEastAsia" w:hAnsiTheme="minorEastAsia"/>
          <w:kern w:val="0"/>
          <w:szCs w:val="21"/>
        </w:rPr>
        <w:t>谈判</w:t>
      </w:r>
      <w:r>
        <w:rPr>
          <w:rFonts w:cs="宋体" w:asciiTheme="minorEastAsia" w:hAnsiTheme="minorEastAsia"/>
          <w:kern w:val="0"/>
          <w:szCs w:val="21"/>
        </w:rPr>
        <w:t>文件后重新开展采购活动。</w:t>
      </w:r>
    </w:p>
    <w:p w14:paraId="2A038232">
      <w:pPr>
        <w:pStyle w:val="55"/>
        <w:numPr>
          <w:ilvl w:val="0"/>
          <w:numId w:val="65"/>
        </w:numPr>
        <w:autoSpaceDE w:val="0"/>
        <w:autoSpaceDN w:val="0"/>
        <w:spacing w:line="360" w:lineRule="auto"/>
        <w:ind w:hanging="1365" w:firstLineChars="0"/>
        <w:contextualSpacing/>
        <w:rPr>
          <w:rFonts w:cs="宋体" w:asciiTheme="minorEastAsia" w:hAnsiTheme="minorEastAsia"/>
          <w:kern w:val="0"/>
          <w:szCs w:val="21"/>
        </w:rPr>
      </w:pPr>
      <w:r>
        <w:rPr>
          <w:rFonts w:cs="宋体" w:asciiTheme="minorEastAsia" w:hAnsiTheme="minorEastAsia"/>
          <w:kern w:val="0"/>
          <w:szCs w:val="21"/>
        </w:rPr>
        <w:t>对采购过程、</w:t>
      </w:r>
      <w:r>
        <w:rPr>
          <w:rFonts w:hint="eastAsia" w:cs="宋体" w:asciiTheme="minorEastAsia" w:hAnsiTheme="minorEastAsia"/>
          <w:kern w:val="0"/>
          <w:szCs w:val="21"/>
        </w:rPr>
        <w:t>成交</w:t>
      </w:r>
      <w:r>
        <w:rPr>
          <w:rFonts w:cs="宋体" w:asciiTheme="minorEastAsia" w:hAnsiTheme="minorEastAsia"/>
          <w:kern w:val="0"/>
          <w:szCs w:val="21"/>
        </w:rPr>
        <w:t>结果提出的质疑，合格供应商符合法定数量时，可以从合格的</w:t>
      </w:r>
      <w:r>
        <w:rPr>
          <w:rFonts w:hint="eastAsia" w:cs="宋体" w:asciiTheme="minorEastAsia" w:hAnsiTheme="minorEastAsia"/>
          <w:kern w:val="0"/>
          <w:szCs w:val="21"/>
        </w:rPr>
        <w:t>成交候选人</w:t>
      </w:r>
      <w:r>
        <w:rPr>
          <w:rFonts w:cs="宋体" w:asciiTheme="minorEastAsia" w:hAnsiTheme="minorEastAsia"/>
          <w:kern w:val="0"/>
          <w:szCs w:val="21"/>
        </w:rPr>
        <w:t>中另行确定</w:t>
      </w:r>
      <w:r>
        <w:rPr>
          <w:rFonts w:hint="eastAsia" w:cs="宋体" w:asciiTheme="minorEastAsia" w:hAnsiTheme="minorEastAsia"/>
          <w:kern w:val="0"/>
          <w:szCs w:val="21"/>
        </w:rPr>
        <w:t>成交</w:t>
      </w:r>
      <w:r>
        <w:rPr>
          <w:rFonts w:cs="宋体" w:asciiTheme="minorEastAsia" w:hAnsiTheme="minorEastAsia"/>
          <w:kern w:val="0"/>
          <w:szCs w:val="21"/>
        </w:rPr>
        <w:t>供应商的，应当依法另行确定</w:t>
      </w:r>
      <w:r>
        <w:rPr>
          <w:rFonts w:hint="eastAsia" w:cs="宋体" w:asciiTheme="minorEastAsia" w:hAnsiTheme="minorEastAsia"/>
          <w:kern w:val="0"/>
          <w:szCs w:val="21"/>
        </w:rPr>
        <w:t>成交</w:t>
      </w:r>
      <w:r>
        <w:rPr>
          <w:rFonts w:cs="宋体" w:asciiTheme="minorEastAsia" w:hAnsiTheme="minorEastAsia"/>
          <w:kern w:val="0"/>
          <w:szCs w:val="21"/>
        </w:rPr>
        <w:t>供应商；否则应当重新开展采购活动</w:t>
      </w:r>
      <w:r>
        <w:rPr>
          <w:rFonts w:hint="eastAsia" w:cs="宋体" w:asciiTheme="minorEastAsia" w:hAnsiTheme="minorEastAsia"/>
          <w:kern w:val="0"/>
          <w:szCs w:val="21"/>
        </w:rPr>
        <w:t>。</w:t>
      </w:r>
    </w:p>
    <w:p w14:paraId="3778B497">
      <w:pPr>
        <w:autoSpaceDE w:val="0"/>
        <w:autoSpaceDN w:val="0"/>
        <w:spacing w:line="360" w:lineRule="auto"/>
        <w:ind w:left="964"/>
        <w:contextualSpacing/>
        <w:rPr>
          <w:rFonts w:cs="宋体" w:asciiTheme="minorEastAsia" w:hAnsiTheme="minorEastAsia"/>
          <w:kern w:val="0"/>
          <w:szCs w:val="21"/>
        </w:rPr>
      </w:pPr>
    </w:p>
    <w:p w14:paraId="2272F23B">
      <w:pPr>
        <w:pStyle w:val="55"/>
        <w:numPr>
          <w:ilvl w:val="0"/>
          <w:numId w:val="61"/>
        </w:numPr>
        <w:autoSpaceDE w:val="0"/>
        <w:autoSpaceDN w:val="0"/>
        <w:spacing w:line="360" w:lineRule="auto"/>
        <w:ind w:firstLineChars="0"/>
        <w:contextualSpacing/>
        <w:outlineLvl w:val="2"/>
        <w:rPr>
          <w:rFonts w:cs="宋体" w:asciiTheme="minorEastAsia" w:hAnsiTheme="minorEastAsia"/>
          <w:b/>
          <w:kern w:val="0"/>
          <w:szCs w:val="21"/>
        </w:rPr>
      </w:pPr>
      <w:r>
        <w:rPr>
          <w:rFonts w:hint="eastAsia" w:cs="宋体" w:asciiTheme="minorEastAsia" w:hAnsiTheme="minorEastAsia"/>
          <w:b/>
          <w:kern w:val="0"/>
          <w:szCs w:val="21"/>
        </w:rPr>
        <w:t>签订合同</w:t>
      </w:r>
    </w:p>
    <w:p w14:paraId="42F3B517">
      <w:pPr>
        <w:autoSpaceDE w:val="0"/>
        <w:autoSpaceDN w:val="0"/>
        <w:spacing w:line="360" w:lineRule="auto"/>
        <w:ind w:left="964"/>
        <w:contextualSpacing/>
        <w:rPr>
          <w:rFonts w:cs="宋体" w:asciiTheme="minorEastAsia" w:hAnsiTheme="minorEastAsia"/>
          <w:kern w:val="0"/>
          <w:szCs w:val="21"/>
        </w:rPr>
      </w:pPr>
      <w:r>
        <w:rPr>
          <w:rFonts w:cs="宋体" w:asciiTheme="minorEastAsia" w:hAnsiTheme="minorEastAsia"/>
          <w:kern w:val="0"/>
          <w:szCs w:val="21"/>
        </w:rPr>
        <w:t>采购人与成交供应商应当在成交通知书发出之日起</w:t>
      </w:r>
      <w:r>
        <w:rPr>
          <w:rFonts w:hint="eastAsia" w:cs="宋体" w:asciiTheme="minorEastAsia" w:hAnsiTheme="minorEastAsia"/>
          <w:kern w:val="0"/>
          <w:szCs w:val="21"/>
        </w:rPr>
        <w:t>2</w:t>
      </w:r>
      <w:r>
        <w:rPr>
          <w:rFonts w:cs="宋体" w:asciiTheme="minorEastAsia" w:hAnsiTheme="minorEastAsia"/>
          <w:kern w:val="0"/>
          <w:szCs w:val="21"/>
        </w:rPr>
        <w:t>日内，</w:t>
      </w:r>
      <w:r>
        <w:rPr>
          <w:rFonts w:hint="eastAsia" w:cs="宋体" w:asciiTheme="minorEastAsia" w:hAnsiTheme="minorEastAsia"/>
          <w:kern w:val="0"/>
          <w:szCs w:val="21"/>
        </w:rPr>
        <w:t>按照采购文件和成交人投标文件的规定，与成交人签订书面合同。所签订的合同不得对采购文件确定的事项和成交人投标文件作实质性修改</w:t>
      </w:r>
      <w:r>
        <w:rPr>
          <w:rFonts w:hint="eastAsia" w:cs="宋体" w:asciiTheme="minorEastAsia" w:hAnsiTheme="minorEastAsia"/>
          <w:kern w:val="0"/>
          <w:szCs w:val="21"/>
          <w:lang w:eastAsia="zh-CN"/>
        </w:rPr>
        <w:t>，</w:t>
      </w:r>
      <w:r>
        <w:rPr>
          <w:rFonts w:hint="eastAsia" w:cs="宋体" w:asciiTheme="minorEastAsia" w:hAnsiTheme="minorEastAsia"/>
          <w:kern w:val="0"/>
          <w:szCs w:val="21"/>
        </w:rPr>
        <w:t>供应商</w:t>
      </w:r>
      <w:r>
        <w:rPr>
          <w:rFonts w:hint="eastAsia" w:cs="宋体" w:asciiTheme="minorEastAsia" w:hAnsiTheme="minorEastAsia"/>
          <w:kern w:val="0"/>
          <w:szCs w:val="21"/>
          <w:lang w:val="en-US" w:eastAsia="zh-CN"/>
        </w:rPr>
        <w:t>投标时</w:t>
      </w:r>
      <w:r>
        <w:rPr>
          <w:rFonts w:hint="eastAsia" w:cs="宋体" w:asciiTheme="minorEastAsia" w:hAnsiTheme="minorEastAsia"/>
          <w:kern w:val="0"/>
          <w:szCs w:val="21"/>
        </w:rPr>
        <w:t>须对此项做出响应</w:t>
      </w:r>
      <w:r>
        <w:rPr>
          <w:rFonts w:hint="eastAsia" w:cs="宋体" w:asciiTheme="minorEastAsia" w:hAnsiTheme="minorEastAsia"/>
          <w:kern w:val="0"/>
          <w:szCs w:val="21"/>
          <w:lang w:eastAsia="zh-CN"/>
        </w:rPr>
        <w:t>（</w:t>
      </w:r>
      <w:r>
        <w:rPr>
          <w:rFonts w:hint="eastAsia" w:cs="宋体" w:asciiTheme="minorEastAsia" w:hAnsiTheme="minorEastAsia"/>
          <w:kern w:val="0"/>
          <w:szCs w:val="21"/>
          <w:lang w:val="en-US" w:eastAsia="zh-CN"/>
        </w:rPr>
        <w:t>格式自拟</w:t>
      </w:r>
      <w:r>
        <w:rPr>
          <w:rFonts w:hint="eastAsia" w:cs="宋体" w:asciiTheme="minorEastAsia" w:hAnsiTheme="minorEastAsia"/>
          <w:kern w:val="0"/>
          <w:szCs w:val="21"/>
          <w:lang w:eastAsia="zh-CN"/>
        </w:rPr>
        <w:t>），</w:t>
      </w:r>
      <w:r>
        <w:rPr>
          <w:rFonts w:hint="eastAsia" w:cs="宋体" w:asciiTheme="minorEastAsia" w:hAnsiTheme="minorEastAsia"/>
          <w:kern w:val="0"/>
          <w:szCs w:val="21"/>
        </w:rPr>
        <w:t>否则有可能导致响应被拒绝，其风险由供应商自行承担。</w:t>
      </w:r>
    </w:p>
    <w:p w14:paraId="5F310C04">
      <w:pPr>
        <w:pStyle w:val="32"/>
      </w:pPr>
    </w:p>
    <w:p w14:paraId="0C0B187A">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采购人自采购合同签订之日起，1个</w:t>
      </w:r>
      <w:r>
        <w:rPr>
          <w:rFonts w:cs="宋体" w:asciiTheme="minorEastAsia" w:hAnsiTheme="minorEastAsia"/>
          <w:kern w:val="0"/>
          <w:szCs w:val="21"/>
        </w:rPr>
        <w:t>工作日内</w:t>
      </w:r>
      <w:r>
        <w:rPr>
          <w:rFonts w:hint="eastAsia" w:cs="宋体" w:asciiTheme="minorEastAsia" w:hAnsiTheme="minorEastAsia"/>
          <w:kern w:val="0"/>
          <w:szCs w:val="21"/>
        </w:rPr>
        <w:t>到禹州市政府采购监督管理办公室进行合同备案，并登</w:t>
      </w:r>
      <w:r>
        <w:rPr>
          <w:rFonts w:hint="eastAsia" w:cs="宋体" w:asciiTheme="minorEastAsia" w:hAnsiTheme="minorEastAsia"/>
          <w:kern w:val="0"/>
          <w:szCs w:val="21"/>
          <w:lang w:val="en-US" w:eastAsia="zh-CN"/>
        </w:rPr>
        <w:t>录</w:t>
      </w:r>
      <w:r>
        <w:rPr>
          <w:rFonts w:hint="eastAsia" w:cs="宋体" w:asciiTheme="minorEastAsia" w:hAnsiTheme="minorEastAsia"/>
          <w:kern w:val="0"/>
          <w:szCs w:val="21"/>
        </w:rPr>
        <w:t>“河南省政府采购网”进行网上备案。</w:t>
      </w:r>
    </w:p>
    <w:p w14:paraId="3541DCC4">
      <w:pPr>
        <w:pStyle w:val="55"/>
        <w:autoSpaceDE w:val="0"/>
        <w:autoSpaceDN w:val="0"/>
        <w:spacing w:line="360" w:lineRule="auto"/>
        <w:ind w:left="964" w:firstLine="0" w:firstLineChars="0"/>
        <w:contextualSpacing/>
        <w:rPr>
          <w:rFonts w:cs="宋体" w:asciiTheme="minorEastAsia" w:hAnsiTheme="minorEastAsia"/>
          <w:kern w:val="0"/>
          <w:szCs w:val="21"/>
        </w:rPr>
      </w:pPr>
    </w:p>
    <w:p w14:paraId="3A553679">
      <w:pPr>
        <w:pStyle w:val="55"/>
        <w:numPr>
          <w:ilvl w:val="0"/>
          <w:numId w:val="61"/>
        </w:numPr>
        <w:autoSpaceDE w:val="0"/>
        <w:autoSpaceDN w:val="0"/>
        <w:spacing w:line="360" w:lineRule="auto"/>
        <w:ind w:firstLineChars="0"/>
        <w:contextualSpacing/>
        <w:outlineLvl w:val="2"/>
        <w:rPr>
          <w:rFonts w:cs="宋体" w:asciiTheme="minorEastAsia" w:hAnsiTheme="minorEastAsia"/>
          <w:b/>
          <w:kern w:val="0"/>
          <w:szCs w:val="21"/>
        </w:rPr>
      </w:pPr>
      <w:r>
        <w:rPr>
          <w:rFonts w:hint="eastAsia" w:cs="宋体" w:asciiTheme="minorEastAsia" w:hAnsiTheme="minorEastAsia"/>
          <w:b/>
          <w:kern w:val="0"/>
          <w:szCs w:val="21"/>
        </w:rPr>
        <w:t>履约保证金</w:t>
      </w:r>
    </w:p>
    <w:p w14:paraId="402E64A3">
      <w:pPr>
        <w:autoSpaceDE w:val="0"/>
        <w:autoSpaceDN w:val="0"/>
        <w:spacing w:line="360" w:lineRule="auto"/>
        <w:contextualSpacing/>
        <w:rPr>
          <w:rFonts w:hint="eastAsia" w:cs="宋体" w:asciiTheme="minorEastAsia" w:hAnsiTheme="minorEastAsia"/>
          <w:kern w:val="0"/>
          <w:szCs w:val="21"/>
        </w:rPr>
      </w:pPr>
      <w:r>
        <w:rPr>
          <w:rFonts w:hint="eastAsia" w:cs="宋体" w:asciiTheme="minorEastAsia" w:hAnsiTheme="minorEastAsia"/>
          <w:kern w:val="0"/>
          <w:szCs w:val="21"/>
        </w:rPr>
        <w:t>“供应商须知前附表”中规定成交供应商提交履约保证金的，成交供应商应当以支票、汇票、本票或者金融机构、担保机构出具的保函等非现金形式向采购人提交。履约保证金的数额不得超过政府采购合同金额的10%。</w:t>
      </w:r>
    </w:p>
    <w:p w14:paraId="2C295339">
      <w:pPr>
        <w:pStyle w:val="32"/>
      </w:pPr>
    </w:p>
    <w:p w14:paraId="4A2EB72F">
      <w:pPr>
        <w:pStyle w:val="55"/>
        <w:numPr>
          <w:ilvl w:val="0"/>
          <w:numId w:val="61"/>
        </w:numPr>
        <w:autoSpaceDE w:val="0"/>
        <w:autoSpaceDN w:val="0"/>
        <w:spacing w:line="360" w:lineRule="auto"/>
        <w:ind w:left="420" w:leftChars="0" w:hanging="420" w:firstLineChars="0"/>
        <w:contextualSpacing/>
        <w:outlineLvl w:val="2"/>
        <w:rPr>
          <w:rFonts w:cs="宋体" w:asciiTheme="minorEastAsia" w:hAnsiTheme="minorEastAsia"/>
          <w:color w:val="FF99FF"/>
          <w:kern w:val="0"/>
          <w:szCs w:val="21"/>
        </w:rPr>
      </w:pPr>
      <w:r>
        <w:rPr>
          <w:rFonts w:hint="eastAsia" w:cs="宋体" w:asciiTheme="minorEastAsia" w:hAnsiTheme="minorEastAsia"/>
          <w:b/>
          <w:kern w:val="0"/>
          <w:szCs w:val="21"/>
        </w:rPr>
        <w:t>政府采购合同融资</w:t>
      </w:r>
    </w:p>
    <w:p w14:paraId="627D7670">
      <w:pPr>
        <w:pStyle w:val="55"/>
        <w:numPr>
          <w:ilvl w:val="0"/>
          <w:numId w:val="0"/>
        </w:numPr>
        <w:wordWrap w:val="0"/>
        <w:topLinePunct/>
        <w:autoSpaceDE w:val="0"/>
        <w:autoSpaceDN w:val="0"/>
        <w:adjustRightInd w:val="0"/>
        <w:spacing w:line="360" w:lineRule="auto"/>
        <w:ind w:leftChars="0"/>
        <w:contextualSpacing/>
        <w:outlineLvl w:val="3"/>
        <w:rPr>
          <w:rFonts w:cs="宋体" w:asciiTheme="minorEastAsia" w:hAnsiTheme="minorEastAsia"/>
          <w:kern w:val="0"/>
          <w:szCs w:val="21"/>
        </w:rPr>
      </w:pPr>
      <w:r>
        <w:rPr>
          <w:rFonts w:hint="eastAsia" w:cs="宋体" w:asciiTheme="minorEastAsia" w:hAnsiTheme="minorEastAsia"/>
          <w:kern w:val="0"/>
          <w:szCs w:val="21"/>
          <w:lang w:val="en-US" w:eastAsia="zh-CN"/>
        </w:rPr>
        <w:t xml:space="preserve">36.1  </w:t>
      </w:r>
      <w:r>
        <w:rPr>
          <w:rFonts w:hint="eastAsia" w:cs="宋体" w:asciiTheme="minorEastAsia" w:hAnsiTheme="minorEastAsia"/>
          <w:kern w:val="0"/>
          <w:szCs w:val="21"/>
        </w:rPr>
        <w:t>缓解中小企业融资难题</w:t>
      </w:r>
    </w:p>
    <w:p w14:paraId="09D16031">
      <w:pPr>
        <w:autoSpaceDE w:val="0"/>
        <w:autoSpaceDN w:val="0"/>
        <w:spacing w:line="360" w:lineRule="auto"/>
        <w:ind w:firstLine="420" w:firstLineChars="200"/>
        <w:contextualSpacing/>
        <w:jc w:val="left"/>
        <w:rPr>
          <w:rFonts w:cs="宋体" w:asciiTheme="minorEastAsia" w:hAnsiTheme="minorEastAsia"/>
          <w:color w:val="FF99FF"/>
          <w:kern w:val="0"/>
          <w:szCs w:val="21"/>
        </w:rPr>
      </w:pPr>
      <w:r>
        <w:rPr>
          <w:rFonts w:hint="eastAsia" w:cs="宋体" w:asciiTheme="minorEastAsia" w:hAnsiTheme="minorEastAsia"/>
          <w:kern w:val="0"/>
          <w:szCs w:val="21"/>
        </w:rPr>
        <w:t>政府采购合同融资是支持中小微企业发展，针对参与政府采购活动的供应商融资难、融资贵问题推出的一项融资政策。根据河南省财政厅《关于印发深入推进政府采购合同融资工作实施方案的通知》精神，我市目前已与以下金融机构合作开展政府采购信用融资业务，中标供应商可持政府采购合同，通过“许昌市政府采购网”向所选的金融机构申请贷款，无需抵押、担保，融资机构将根据《河南省政府采购合同融资工作实施方案》（豫财购〔2017〕10号），按照双方自愿的原则提供便捷、优惠的贷款服务。</w:t>
      </w:r>
    </w:p>
    <w:p w14:paraId="7FD012C9">
      <w:pPr>
        <w:autoSpaceDE w:val="0"/>
        <w:autoSpaceDN w:val="0"/>
        <w:spacing w:line="360" w:lineRule="auto"/>
        <w:contextualSpacing/>
        <w:jc w:val="left"/>
        <w:outlineLvl w:val="3"/>
        <w:rPr>
          <w:rFonts w:cs="宋体" w:asciiTheme="minorEastAsia" w:hAnsiTheme="minorEastAsia"/>
          <w:color w:val="FF99FF"/>
          <w:kern w:val="0"/>
          <w:szCs w:val="21"/>
        </w:rPr>
      </w:pPr>
      <w:r>
        <w:rPr>
          <w:rFonts w:hint="eastAsia" w:cs="宋体" w:asciiTheme="minorEastAsia" w:hAnsiTheme="minorEastAsia"/>
          <w:kern w:val="0"/>
          <w:szCs w:val="21"/>
          <w:lang w:val="en-US" w:eastAsia="zh-CN"/>
        </w:rPr>
        <w:t>36</w:t>
      </w:r>
      <w:r>
        <w:rPr>
          <w:rFonts w:hint="eastAsia" w:cs="宋体" w:asciiTheme="minorEastAsia" w:hAnsiTheme="minorEastAsia"/>
          <w:kern w:val="0"/>
          <w:szCs w:val="21"/>
        </w:rPr>
        <w:t>.2  合作金融机构（排名不分先后）</w:t>
      </w:r>
    </w:p>
    <w:p w14:paraId="6D0CB888">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1）合作金融机构名称：中原银行许昌分行（小微金融部）</w:t>
      </w:r>
    </w:p>
    <w:p w14:paraId="760E942E">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联系人及电话：陈阳 13137407575   方金龙  15836539901</w:t>
      </w:r>
    </w:p>
    <w:p w14:paraId="5FAEC6F3">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地址：许昌市建安大道与紫云路交汇处中原银行</w:t>
      </w:r>
    </w:p>
    <w:p w14:paraId="1449EE48">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2）合作金融机构名称：浦发银行许昌分行</w:t>
      </w:r>
    </w:p>
    <w:p w14:paraId="00DCBA27">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联系人及电话：赵勇  0374-7313569、7313502 18937459920</w:t>
      </w:r>
    </w:p>
    <w:p w14:paraId="342EE7A4">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地址：许昌市许继大道1163号许继花园</w:t>
      </w:r>
    </w:p>
    <w:p w14:paraId="51EBF63B">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3）合作金融机构名称：交通银行许昌分行</w:t>
      </w:r>
    </w:p>
    <w:p w14:paraId="66E5EE38">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联系人：宋纪刚  0374-2369912  13733951305</w:t>
      </w:r>
    </w:p>
    <w:p w14:paraId="07145FB4">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地址：许昌市莲城大道114号</w:t>
      </w:r>
    </w:p>
    <w:p w14:paraId="49DCCBB2">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4）合作金融机构名称：光大银行许昌分行</w:t>
      </w:r>
    </w:p>
    <w:p w14:paraId="4425589F">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联系人：李东磊  0374-2928168 18569936868</w:t>
      </w:r>
    </w:p>
    <w:p w14:paraId="3E745BA5">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地址：许昌市魏都区八一路文峰路交叉口西北角</w:t>
      </w:r>
    </w:p>
    <w:p w14:paraId="17627F5F">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5）合作金融机构名称：招商银行许昌分行</w:t>
      </w:r>
    </w:p>
    <w:p w14:paraId="59F28F36">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联系人及电话：崔星迪  0374-5376058  18839983051</w:t>
      </w:r>
    </w:p>
    <w:p w14:paraId="129ADCED">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地址：许昌市建安大道中段新天下AB座</w:t>
      </w:r>
    </w:p>
    <w:p w14:paraId="0EBADB5F">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6）合作金融机构名称：邮储银行许昌市分行</w:t>
      </w:r>
    </w:p>
    <w:p w14:paraId="793BAE38">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联系人及电话：张彦峰13839001972 武松涛18839902679</w:t>
      </w:r>
    </w:p>
    <w:p w14:paraId="3C19518D">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徐亚爽15038297574</w:t>
      </w:r>
    </w:p>
    <w:p w14:paraId="1A3FD695">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地址：许昌市莲城大道邮储银行莲城支行二楼</w:t>
      </w:r>
    </w:p>
    <w:p w14:paraId="35C4E2C9">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7）合作金融机构名称：中国银行许昌分行</w:t>
      </w:r>
    </w:p>
    <w:p w14:paraId="407C60F7">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联系人及电话：白炜 13938772680   刘晓飞  0374-3338596</w:t>
      </w:r>
    </w:p>
    <w:p w14:paraId="19EBD67E">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地址：许昌市魏都区建设路1488号</w:t>
      </w:r>
    </w:p>
    <w:p w14:paraId="27FBB5AA">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8）合作金融机构名称：中信银行郑州红专路支行</w:t>
      </w:r>
    </w:p>
    <w:p w14:paraId="2F8840DB">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联系人：韩晨  13253490679</w:t>
      </w:r>
    </w:p>
    <w:p w14:paraId="1DCE5006">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地址：郑州市金水区经三路北26号中信银行郑州红专路支行</w:t>
      </w:r>
    </w:p>
    <w:p w14:paraId="0510FAAE">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 xml:space="preserve">9）合作金融机构名称：郑州银行许昌分行 </w:t>
      </w:r>
    </w:p>
    <w:p w14:paraId="7D3FB8B7">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 xml:space="preserve">联系人：王晶 0374-2298011 18339062222 </w:t>
      </w:r>
    </w:p>
    <w:p w14:paraId="111B618C">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color w:val="auto"/>
          <w:highlight w:val="none"/>
        </w:rPr>
      </w:pPr>
      <w:r>
        <w:rPr>
          <w:rFonts w:hint="eastAsia" w:cs="宋体" w:asciiTheme="minorEastAsia" w:hAnsiTheme="minorEastAsia"/>
          <w:color w:val="auto"/>
          <w:kern w:val="0"/>
          <w:szCs w:val="21"/>
          <w:highlight w:val="none"/>
        </w:rPr>
        <w:t xml:space="preserve">地址：河南省许昌市魏都区莲城大道与魏文路交叉口西南角亨通君成国际大厦 </w:t>
      </w:r>
    </w:p>
    <w:p w14:paraId="22A973C6">
      <w:pPr>
        <w:numPr>
          <w:ilvl w:val="0"/>
          <w:numId w:val="0"/>
        </w:numPr>
        <w:wordWrap w:val="0"/>
        <w:topLinePunct/>
        <w:autoSpaceDE w:val="0"/>
        <w:autoSpaceDN w:val="0"/>
        <w:adjustRightInd w:val="0"/>
        <w:spacing w:line="360" w:lineRule="auto"/>
        <w:ind w:leftChars="0"/>
        <w:contextualSpacing/>
        <w:outlineLvl w:val="3"/>
        <w:rPr>
          <w:rFonts w:cs="宋体" w:asciiTheme="minorEastAsia" w:hAnsiTheme="minorEastAsia"/>
          <w:kern w:val="0"/>
          <w:szCs w:val="21"/>
        </w:rPr>
      </w:pPr>
      <w:r>
        <w:rPr>
          <w:rFonts w:hint="eastAsia" w:cs="宋体" w:asciiTheme="minorEastAsia" w:hAnsiTheme="minorEastAsia"/>
          <w:kern w:val="0"/>
          <w:szCs w:val="21"/>
          <w:lang w:val="en-US" w:eastAsia="zh-CN"/>
        </w:rPr>
        <w:t>36.3</w:t>
      </w:r>
      <w:r>
        <w:rPr>
          <w:rFonts w:hint="eastAsia" w:cs="宋体" w:asciiTheme="minorEastAsia" w:hAnsiTheme="minorEastAsia"/>
          <w:kern w:val="0"/>
          <w:szCs w:val="21"/>
        </w:rPr>
        <w:t xml:space="preserve"> “政府采购合同融资金融产品推介名录”链接</w:t>
      </w:r>
    </w:p>
    <w:p w14:paraId="0AEF08B6">
      <w:pPr>
        <w:keepNext w:val="0"/>
        <w:keepLines w:val="0"/>
        <w:widowControl/>
        <w:suppressLineNumbers w:val="0"/>
        <w:ind w:firstLine="400" w:firstLineChars="200"/>
        <w:jc w:val="left"/>
      </w:pPr>
      <w:r>
        <w:rPr>
          <w:rFonts w:hint="eastAsia" w:ascii="宋体" w:hAnsi="宋体" w:eastAsia="宋体" w:cs="宋体"/>
          <w:color w:val="0000FF"/>
          <w:kern w:val="0"/>
          <w:sz w:val="20"/>
          <w:szCs w:val="20"/>
          <w:lang w:val="en-US" w:eastAsia="zh-CN" w:bidi="ar"/>
        </w:rPr>
        <w:t>http://ccgp-henan.gov.cn/xuchang/content?infoId=1606365368231095</w:t>
      </w:r>
    </w:p>
    <w:p w14:paraId="41E28D20">
      <w:pPr>
        <w:numPr>
          <w:ilvl w:val="0"/>
          <w:numId w:val="61"/>
        </w:numPr>
        <w:autoSpaceDE w:val="0"/>
        <w:autoSpaceDN w:val="0"/>
        <w:spacing w:line="360" w:lineRule="auto"/>
        <w:ind w:left="420" w:leftChars="0" w:hanging="420" w:firstLineChars="0"/>
        <w:contextualSpacing/>
        <w:outlineLvl w:val="2"/>
        <w:rPr>
          <w:rFonts w:cs="宋体" w:asciiTheme="minorEastAsia" w:hAnsiTheme="minorEastAsia"/>
          <w:b/>
          <w:kern w:val="0"/>
          <w:szCs w:val="21"/>
        </w:rPr>
      </w:pPr>
      <w:r>
        <w:rPr>
          <w:rFonts w:hint="eastAsia" w:cs="宋体" w:asciiTheme="minorEastAsia" w:hAnsiTheme="minorEastAsia"/>
          <w:b/>
          <w:kern w:val="0"/>
          <w:szCs w:val="21"/>
        </w:rPr>
        <w:t>“采小帮”政府采购服务体系</w:t>
      </w:r>
    </w:p>
    <w:p w14:paraId="1B4E8D0A">
      <w:pPr>
        <w:autoSpaceDE w:val="0"/>
        <w:autoSpaceDN w:val="0"/>
        <w:spacing w:line="360" w:lineRule="auto"/>
        <w:ind w:left="964"/>
        <w:contextualSpacing/>
        <w:jc w:val="left"/>
        <w:rPr>
          <w:rFonts w:cs="宋体" w:asciiTheme="minorEastAsia" w:hAnsiTheme="minorEastAsia"/>
          <w:kern w:val="0"/>
          <w:szCs w:val="21"/>
        </w:rPr>
      </w:pPr>
      <w:r>
        <w:rPr>
          <w:rFonts w:hint="eastAsia" w:cs="宋体" w:asciiTheme="minorEastAsia" w:hAnsiTheme="minorEastAsia"/>
          <w:kern w:val="0"/>
          <w:szCs w:val="21"/>
        </w:rPr>
        <w:t>为持续优化我市政府采购营商环境,</w:t>
      </w:r>
      <w:r>
        <w:rPr>
          <w:rFonts w:hint="eastAsia"/>
        </w:rPr>
        <w:t xml:space="preserve"> </w:t>
      </w:r>
      <w:r>
        <w:rPr>
          <w:rFonts w:hint="eastAsia"/>
          <w:lang w:val="en-US" w:eastAsia="zh-CN"/>
        </w:rPr>
        <w:t>禹州</w:t>
      </w:r>
      <w:r>
        <w:rPr>
          <w:rFonts w:hint="eastAsia" w:cs="宋体" w:asciiTheme="minorEastAsia" w:hAnsiTheme="minorEastAsia"/>
          <w:kern w:val="0"/>
          <w:szCs w:val="21"/>
        </w:rPr>
        <w:t>市财政局政府采购监督管理办公室人员、</w:t>
      </w:r>
      <w:r>
        <w:rPr>
          <w:rFonts w:hint="eastAsia" w:cs="宋体" w:asciiTheme="minorEastAsia" w:hAnsiTheme="minorEastAsia"/>
          <w:kern w:val="0"/>
          <w:szCs w:val="21"/>
          <w:lang w:val="en-US" w:eastAsia="zh-CN"/>
        </w:rPr>
        <w:t>禹州市</w:t>
      </w:r>
      <w:r>
        <w:rPr>
          <w:rFonts w:hint="eastAsia" w:cs="宋体" w:asciiTheme="minorEastAsia" w:hAnsiTheme="minorEastAsia"/>
          <w:kern w:val="0"/>
          <w:szCs w:val="21"/>
        </w:rPr>
        <w:t>政府采购中心人员组成“采小帮”服务团队，提供政府采购政策咨询服务，以及项目实施全程跟踪提醒、监督预警服务。</w:t>
      </w:r>
    </w:p>
    <w:p w14:paraId="7987DB22">
      <w:pPr>
        <w:numPr>
          <w:ilvl w:val="0"/>
          <w:numId w:val="66"/>
        </w:numPr>
        <w:wordWrap w:val="0"/>
        <w:topLinePunct/>
        <w:autoSpaceDE w:val="0"/>
        <w:autoSpaceDN w:val="0"/>
        <w:adjustRightInd w:val="0"/>
        <w:spacing w:line="360" w:lineRule="auto"/>
        <w:contextualSpacing/>
        <w:rPr>
          <w:rFonts w:cs="宋体" w:asciiTheme="minorEastAsia" w:hAnsiTheme="minorEastAsia"/>
          <w:vanish/>
          <w:kern w:val="0"/>
          <w:szCs w:val="21"/>
        </w:rPr>
      </w:pPr>
    </w:p>
    <w:p w14:paraId="6C26F996">
      <w:pPr>
        <w:numPr>
          <w:ilvl w:val="0"/>
          <w:numId w:val="0"/>
        </w:numPr>
        <w:wordWrap w:val="0"/>
        <w:topLinePunct/>
        <w:autoSpaceDE w:val="0"/>
        <w:autoSpaceDN w:val="0"/>
        <w:adjustRightInd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37.1 </w:t>
      </w:r>
      <w:r>
        <w:rPr>
          <w:rFonts w:hint="eastAsia" w:cs="宋体" w:asciiTheme="minorEastAsia" w:hAnsiTheme="minorEastAsia"/>
          <w:kern w:val="0"/>
          <w:szCs w:val="21"/>
        </w:rPr>
        <w:t xml:space="preserve"> “采小帮”服务团队依据职责分工，向供应商提供个性化、精准化服务，包括政策咨询、   政策宣传、采购辅导、节点提醒、风险提示、问题反馈等。</w:t>
      </w:r>
    </w:p>
    <w:p w14:paraId="6F463F1D">
      <w:pPr>
        <w:numPr>
          <w:ilvl w:val="0"/>
          <w:numId w:val="0"/>
        </w:numPr>
        <w:wordWrap w:val="0"/>
        <w:topLinePunct/>
        <w:autoSpaceDE w:val="0"/>
        <w:autoSpaceDN w:val="0"/>
        <w:adjustRightInd w:val="0"/>
        <w:spacing w:line="360" w:lineRule="auto"/>
        <w:contextualSpacing/>
        <w:rPr>
          <w:rFonts w:hint="eastAsia" w:cs="宋体" w:asciiTheme="minorEastAsia" w:hAnsiTheme="minorEastAsia"/>
          <w:kern w:val="0"/>
          <w:szCs w:val="21"/>
          <w:lang w:val="en-US" w:eastAsia="zh-CN"/>
        </w:rPr>
      </w:pPr>
    </w:p>
    <w:p w14:paraId="0B18C3AD">
      <w:pPr>
        <w:numPr>
          <w:ilvl w:val="0"/>
          <w:numId w:val="0"/>
        </w:numPr>
        <w:wordWrap w:val="0"/>
        <w:topLinePunct/>
        <w:autoSpaceDE w:val="0"/>
        <w:autoSpaceDN w:val="0"/>
        <w:adjustRightInd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37.2 </w:t>
      </w:r>
      <w:r>
        <w:rPr>
          <w:rFonts w:hint="eastAsia" w:cs="宋体" w:asciiTheme="minorEastAsia" w:hAnsiTheme="minorEastAsia"/>
          <w:kern w:val="0"/>
          <w:szCs w:val="21"/>
        </w:rPr>
        <w:t>“采小帮”服务团队帮助供应商在政府采购活动中维护自身合法权益，及时发现和制止采购人利用自身优势地位拒绝或延迟支付款项，强制要求供应商接受不合理的付款期限、方式、条件，拒不按政府采购政策规定和采购合同约定履行责任等行为。</w:t>
      </w:r>
    </w:p>
    <w:p w14:paraId="6EFE0AD3">
      <w:pPr>
        <w:numPr>
          <w:ilvl w:val="0"/>
          <w:numId w:val="0"/>
        </w:numPr>
        <w:wordWrap w:val="0"/>
        <w:topLinePunct/>
        <w:autoSpaceDE w:val="0"/>
        <w:autoSpaceDN w:val="0"/>
        <w:adjustRightInd w:val="0"/>
        <w:spacing w:line="360" w:lineRule="auto"/>
        <w:ind w:leftChars="-472" w:firstLine="1050" w:firstLineChars="50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37.3 </w:t>
      </w:r>
      <w:r>
        <w:rPr>
          <w:rFonts w:hint="eastAsia" w:cs="宋体" w:asciiTheme="minorEastAsia" w:hAnsiTheme="minorEastAsia"/>
          <w:kern w:val="0"/>
          <w:szCs w:val="21"/>
        </w:rPr>
        <w:t>助手团队</w:t>
      </w:r>
    </w:p>
    <w:tbl>
      <w:tblPr>
        <w:tblStyle w:val="27"/>
        <w:tblpPr w:leftFromText="180" w:rightFromText="180" w:vertAnchor="text" w:horzAnchor="page" w:tblpX="1905" w:tblpY="44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1"/>
        <w:gridCol w:w="1544"/>
        <w:gridCol w:w="2136"/>
        <w:gridCol w:w="3031"/>
      </w:tblGrid>
      <w:tr w14:paraId="63B81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1" w:type="dxa"/>
            <w:noWrap w:val="0"/>
            <w:vAlign w:val="top"/>
          </w:tcPr>
          <w:p w14:paraId="6C0BC690">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部门</w:t>
            </w:r>
          </w:p>
        </w:tc>
        <w:tc>
          <w:tcPr>
            <w:tcW w:w="1544" w:type="dxa"/>
            <w:noWrap w:val="0"/>
            <w:vAlign w:val="top"/>
          </w:tcPr>
          <w:p w14:paraId="2DA438EB">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姓名</w:t>
            </w:r>
          </w:p>
        </w:tc>
        <w:tc>
          <w:tcPr>
            <w:tcW w:w="2136" w:type="dxa"/>
            <w:noWrap w:val="0"/>
            <w:vAlign w:val="top"/>
          </w:tcPr>
          <w:p w14:paraId="123C138E">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联系方式</w:t>
            </w:r>
          </w:p>
        </w:tc>
        <w:tc>
          <w:tcPr>
            <w:tcW w:w="3031" w:type="dxa"/>
            <w:noWrap w:val="0"/>
            <w:vAlign w:val="top"/>
          </w:tcPr>
          <w:p w14:paraId="607C93EA">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服务领域</w:t>
            </w:r>
          </w:p>
        </w:tc>
      </w:tr>
      <w:tr w14:paraId="38138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1" w:type="dxa"/>
            <w:noWrap w:val="0"/>
            <w:vAlign w:val="center"/>
          </w:tcPr>
          <w:p w14:paraId="5A565540">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禹</w:t>
            </w:r>
            <w:r>
              <w:rPr>
                <w:rFonts w:hint="eastAsia" w:asciiTheme="minorEastAsia" w:hAnsiTheme="minorEastAsia" w:cstheme="minorEastAsia"/>
                <w:sz w:val="21"/>
                <w:szCs w:val="21"/>
                <w:lang w:val="en-US" w:eastAsia="zh-CN"/>
              </w:rPr>
              <w:t>州</w:t>
            </w:r>
            <w:r>
              <w:rPr>
                <w:rFonts w:hint="eastAsia" w:asciiTheme="minorEastAsia" w:hAnsiTheme="minorEastAsia" w:eastAsiaTheme="minorEastAsia" w:cstheme="minorEastAsia"/>
                <w:sz w:val="21"/>
                <w:szCs w:val="21"/>
              </w:rPr>
              <w:t>市政府采购监督管理办公室</w:t>
            </w:r>
          </w:p>
        </w:tc>
        <w:tc>
          <w:tcPr>
            <w:tcW w:w="1544" w:type="dxa"/>
            <w:noWrap w:val="0"/>
            <w:vAlign w:val="top"/>
          </w:tcPr>
          <w:p w14:paraId="151A3C25">
            <w:pPr>
              <w:spacing w:line="360" w:lineRule="auto"/>
              <w:jc w:val="center"/>
              <w:rPr>
                <w:rFonts w:hint="eastAsia" w:asciiTheme="minorEastAsia" w:hAnsiTheme="minorEastAsia" w:eastAsiaTheme="minorEastAsia" w:cstheme="minorEastAsia"/>
                <w:sz w:val="21"/>
                <w:szCs w:val="21"/>
                <w:lang w:eastAsia="zh-CN"/>
              </w:rPr>
            </w:pPr>
          </w:p>
          <w:p w14:paraId="683D4C77">
            <w:pPr>
              <w:spacing w:line="360" w:lineRule="auto"/>
              <w:jc w:val="center"/>
              <w:rPr>
                <w:rFonts w:hint="eastAsia" w:asciiTheme="minorEastAsia" w:hAnsiTheme="minorEastAsia" w:cstheme="minorEastAsia"/>
                <w:sz w:val="21"/>
                <w:szCs w:val="21"/>
                <w:lang w:val="en-US" w:eastAsia="zh-CN"/>
              </w:rPr>
            </w:pPr>
            <w:r>
              <w:rPr>
                <w:rFonts w:hint="eastAsia" w:asciiTheme="minorEastAsia" w:hAnsiTheme="minorEastAsia" w:cstheme="minorEastAsia"/>
                <w:sz w:val="21"/>
                <w:szCs w:val="21"/>
                <w:lang w:val="en-US" w:eastAsia="zh-CN"/>
              </w:rPr>
              <w:t>马静雅</w:t>
            </w:r>
          </w:p>
          <w:p w14:paraId="7DE43134">
            <w:pPr>
              <w:spacing w:line="360" w:lineRule="auto"/>
              <w:jc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赵纪伟</w:t>
            </w:r>
          </w:p>
          <w:p w14:paraId="1074694D">
            <w:pPr>
              <w:spacing w:line="360" w:lineRule="auto"/>
              <w:jc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邢琳琳</w:t>
            </w:r>
          </w:p>
        </w:tc>
        <w:tc>
          <w:tcPr>
            <w:tcW w:w="2136" w:type="dxa"/>
            <w:noWrap w:val="0"/>
            <w:vAlign w:val="center"/>
          </w:tcPr>
          <w:p w14:paraId="08822E01">
            <w:pPr>
              <w:spacing w:line="36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0374-</w:t>
            </w:r>
            <w:r>
              <w:rPr>
                <w:rFonts w:hint="eastAsia" w:asciiTheme="minorEastAsia" w:hAnsiTheme="minorEastAsia" w:eastAsiaTheme="minorEastAsia" w:cstheme="minorEastAsia"/>
                <w:sz w:val="21"/>
                <w:szCs w:val="21"/>
                <w:lang w:val="en-US" w:eastAsia="zh-CN"/>
              </w:rPr>
              <w:t>8112523</w:t>
            </w:r>
          </w:p>
        </w:tc>
        <w:tc>
          <w:tcPr>
            <w:tcW w:w="3031" w:type="dxa"/>
            <w:noWrap w:val="0"/>
            <w:vAlign w:val="center"/>
          </w:tcPr>
          <w:p w14:paraId="127937B4">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政府采购政策制度、支持中小企业发展、政府采购信息系统、</w:t>
            </w:r>
            <w:r>
              <w:rPr>
                <w:rFonts w:hint="eastAsia" w:asciiTheme="minorEastAsia" w:hAnsiTheme="minorEastAsia" w:eastAsiaTheme="minorEastAsia" w:cstheme="minorEastAsia"/>
                <w:sz w:val="21"/>
                <w:szCs w:val="21"/>
                <w:lang w:eastAsia="zh-CN"/>
              </w:rPr>
              <w:t>合同备案管理、</w:t>
            </w:r>
            <w:r>
              <w:rPr>
                <w:rFonts w:hint="eastAsia" w:asciiTheme="minorEastAsia" w:hAnsiTheme="minorEastAsia" w:eastAsiaTheme="minorEastAsia" w:cstheme="minorEastAsia"/>
                <w:sz w:val="21"/>
                <w:szCs w:val="21"/>
              </w:rPr>
              <w:t>供应商监管、网上商城管理、832平台</w:t>
            </w:r>
            <w:r>
              <w:rPr>
                <w:rFonts w:hint="eastAsia" w:asciiTheme="minorEastAsia" w:hAnsiTheme="minorEastAsia" w:eastAsiaTheme="minorEastAsia" w:cstheme="minorEastAsia"/>
                <w:sz w:val="21"/>
                <w:szCs w:val="21"/>
                <w:lang w:eastAsia="zh-CN"/>
              </w:rPr>
              <w:t>管理、质</w:t>
            </w:r>
            <w:r>
              <w:rPr>
                <w:rFonts w:hint="eastAsia" w:asciiTheme="minorEastAsia" w:hAnsiTheme="minorEastAsia" w:eastAsiaTheme="minorEastAsia" w:cstheme="minorEastAsia"/>
                <w:sz w:val="21"/>
                <w:szCs w:val="21"/>
              </w:rPr>
              <w:t>疑投诉处理</w:t>
            </w:r>
          </w:p>
        </w:tc>
      </w:tr>
      <w:tr w14:paraId="63DAC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1811" w:type="dxa"/>
            <w:noWrap w:val="0"/>
            <w:vAlign w:val="center"/>
          </w:tcPr>
          <w:p w14:paraId="35B1348A">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禹州</w:t>
            </w:r>
            <w:r>
              <w:rPr>
                <w:rFonts w:hint="eastAsia" w:asciiTheme="minorEastAsia" w:hAnsiTheme="minorEastAsia" w:eastAsiaTheme="minorEastAsia" w:cstheme="minorEastAsia"/>
                <w:sz w:val="21"/>
                <w:szCs w:val="21"/>
              </w:rPr>
              <w:t>市政府采购中心</w:t>
            </w:r>
          </w:p>
        </w:tc>
        <w:tc>
          <w:tcPr>
            <w:tcW w:w="1544" w:type="dxa"/>
            <w:noWrap w:val="0"/>
            <w:vAlign w:val="center"/>
          </w:tcPr>
          <w:p w14:paraId="1BC90458">
            <w:pPr>
              <w:spacing w:line="360" w:lineRule="auto"/>
              <w:jc w:val="center"/>
              <w:rPr>
                <w:rFonts w:hint="eastAsia" w:asciiTheme="minorEastAsia" w:hAnsiTheme="minorEastAsia" w:cstheme="minorEastAsia"/>
                <w:sz w:val="21"/>
                <w:szCs w:val="21"/>
                <w:lang w:val="en-US" w:eastAsia="zh-CN"/>
              </w:rPr>
            </w:pPr>
            <w:r>
              <w:rPr>
                <w:rFonts w:hint="eastAsia" w:asciiTheme="minorEastAsia" w:hAnsiTheme="minorEastAsia" w:cstheme="minorEastAsia"/>
                <w:sz w:val="21"/>
                <w:szCs w:val="21"/>
                <w:lang w:val="en-US" w:eastAsia="zh-CN"/>
              </w:rPr>
              <w:t>李朝峰</w:t>
            </w:r>
          </w:p>
          <w:p w14:paraId="309B755F">
            <w:pPr>
              <w:spacing w:line="360" w:lineRule="auto"/>
              <w:jc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方诗涵</w:t>
            </w:r>
          </w:p>
          <w:p w14:paraId="635F6FFB">
            <w:pPr>
              <w:spacing w:line="360" w:lineRule="auto"/>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朱俊铭</w:t>
            </w:r>
          </w:p>
        </w:tc>
        <w:tc>
          <w:tcPr>
            <w:tcW w:w="2136" w:type="dxa"/>
            <w:noWrap w:val="0"/>
            <w:vAlign w:val="center"/>
          </w:tcPr>
          <w:p w14:paraId="3F074F6F">
            <w:pPr>
              <w:spacing w:line="36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0374-2077111</w:t>
            </w:r>
          </w:p>
        </w:tc>
        <w:tc>
          <w:tcPr>
            <w:tcW w:w="3031" w:type="dxa"/>
            <w:noWrap w:val="0"/>
            <w:vAlign w:val="center"/>
          </w:tcPr>
          <w:p w14:paraId="78A60369">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采购</w:t>
            </w:r>
            <w:r>
              <w:rPr>
                <w:rFonts w:hint="eastAsia" w:asciiTheme="minorEastAsia" w:hAnsiTheme="minorEastAsia" w:eastAsiaTheme="minorEastAsia" w:cstheme="minorEastAsia"/>
                <w:sz w:val="21"/>
                <w:szCs w:val="21"/>
              </w:rPr>
              <w:t>文件编制、核验，信息（公告、文件）发布，确认场地时间，集采项目答疑</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交易数据统计。</w:t>
            </w:r>
          </w:p>
        </w:tc>
      </w:tr>
    </w:tbl>
    <w:p w14:paraId="06343A56">
      <w:pPr>
        <w:numPr>
          <w:ilvl w:val="0"/>
          <w:numId w:val="0"/>
        </w:numPr>
        <w:wordWrap w:val="0"/>
        <w:topLinePunct/>
        <w:autoSpaceDE w:val="0"/>
        <w:autoSpaceDN w:val="0"/>
        <w:adjustRightInd w:val="0"/>
        <w:spacing w:line="360" w:lineRule="auto"/>
        <w:ind w:leftChars="-472"/>
        <w:contextualSpacing/>
        <w:rPr>
          <w:rFonts w:hint="default" w:cs="宋体" w:asciiTheme="minorEastAsia" w:hAnsiTheme="minorEastAsia" w:eastAsiaTheme="minorEastAsia"/>
          <w:kern w:val="0"/>
          <w:szCs w:val="21"/>
          <w:lang w:val="en-US" w:eastAsia="zh-CN"/>
        </w:rPr>
      </w:pPr>
      <w:r>
        <w:rPr>
          <w:rFonts w:hint="eastAsia" w:cs="宋体" w:asciiTheme="minorEastAsia" w:hAnsiTheme="minorEastAsia"/>
          <w:kern w:val="0"/>
          <w:szCs w:val="21"/>
          <w:lang w:val="en-US" w:eastAsia="zh-CN"/>
        </w:rPr>
        <w:t xml:space="preserve">     </w:t>
      </w:r>
    </w:p>
    <w:p w14:paraId="64E210A9">
      <w:pPr>
        <w:numPr>
          <w:ilvl w:val="0"/>
          <w:numId w:val="0"/>
        </w:numPr>
        <w:wordWrap w:val="0"/>
        <w:topLinePunct/>
        <w:autoSpaceDE w:val="0"/>
        <w:autoSpaceDN w:val="0"/>
        <w:adjustRightInd w:val="0"/>
        <w:spacing w:line="360" w:lineRule="auto"/>
        <w:ind w:left="210" w:leftChars="0" w:firstLine="210" w:firstLineChars="10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37.4  </w:t>
      </w:r>
      <w:r>
        <w:rPr>
          <w:rFonts w:hint="eastAsia" w:cs="宋体" w:asciiTheme="minorEastAsia" w:hAnsiTheme="minorEastAsia"/>
          <w:kern w:val="0"/>
          <w:szCs w:val="21"/>
        </w:rPr>
        <w:t xml:space="preserve">咨询途径： </w:t>
      </w:r>
    </w:p>
    <w:p w14:paraId="0F89F0DE">
      <w:pPr>
        <w:autoSpaceDE w:val="0"/>
        <w:autoSpaceDN w:val="0"/>
        <w:spacing w:line="360" w:lineRule="auto"/>
        <w:ind w:left="964" w:firstLine="27" w:firstLineChars="13"/>
        <w:contextualSpacing/>
        <w:jc w:val="left"/>
        <w:rPr>
          <w:rFonts w:cs="宋体" w:asciiTheme="minorEastAsia" w:hAnsiTheme="minorEastAsia"/>
          <w:kern w:val="0"/>
          <w:szCs w:val="21"/>
        </w:rPr>
      </w:pPr>
      <w:r>
        <w:rPr>
          <w:rFonts w:hint="eastAsia" w:cs="宋体" w:asciiTheme="minorEastAsia" w:hAnsiTheme="minorEastAsia"/>
          <w:kern w:val="0"/>
          <w:szCs w:val="21"/>
        </w:rPr>
        <w:t>（1）电话咨询：采购人、供应商对照助手团队人员，通过电话方式直接咨询。</w:t>
      </w:r>
    </w:p>
    <w:p w14:paraId="63909E71">
      <w:pPr>
        <w:autoSpaceDE w:val="0"/>
        <w:autoSpaceDN w:val="0"/>
        <w:spacing w:line="360" w:lineRule="auto"/>
        <w:ind w:left="993"/>
        <w:contextualSpacing/>
        <w:jc w:val="left"/>
        <w:outlineLvl w:val="3"/>
        <w:rPr>
          <w:rFonts w:cs="宋体" w:asciiTheme="minorEastAsia" w:hAnsiTheme="minorEastAsia"/>
          <w:kern w:val="0"/>
          <w:szCs w:val="21"/>
        </w:rPr>
      </w:pPr>
      <w:r>
        <w:rPr>
          <w:rFonts w:hint="eastAsia" w:cs="宋体" w:asciiTheme="minorEastAsia" w:hAnsiTheme="minorEastAsia"/>
          <w:kern w:val="0"/>
          <w:szCs w:val="21"/>
        </w:rPr>
        <w:t>（2）邮箱咨询：</w:t>
      </w:r>
    </w:p>
    <w:p w14:paraId="2CC5C9D4">
      <w:pPr>
        <w:wordWrap w:val="0"/>
        <w:autoSpaceDE w:val="0"/>
        <w:autoSpaceDN w:val="0"/>
        <w:spacing w:line="360" w:lineRule="auto"/>
        <w:ind w:left="1418"/>
        <w:contextualSpacing/>
        <w:jc w:val="left"/>
        <w:rPr>
          <w:rFonts w:cs="宋体" w:asciiTheme="minorEastAsia" w:hAnsiTheme="minorEastAsia"/>
          <w:kern w:val="0"/>
          <w:szCs w:val="21"/>
        </w:rPr>
      </w:pPr>
      <w:r>
        <w:rPr>
          <w:rFonts w:hint="eastAsia" w:cs="宋体" w:asciiTheme="minorEastAsia" w:hAnsiTheme="minorEastAsia"/>
          <w:kern w:val="0"/>
          <w:szCs w:val="21"/>
        </w:rPr>
        <w:t>①发送电子邮件至</w:t>
      </w:r>
      <w:r>
        <w:rPr>
          <w:rFonts w:hint="eastAsia" w:cs="宋体" w:asciiTheme="minorEastAsia" w:hAnsiTheme="minorEastAsia"/>
          <w:kern w:val="0"/>
          <w:szCs w:val="21"/>
          <w:lang w:val="en-US" w:eastAsia="zh-CN"/>
        </w:rPr>
        <w:t>禹州</w:t>
      </w:r>
      <w:r>
        <w:rPr>
          <w:rFonts w:hint="eastAsia" w:cs="宋体" w:asciiTheme="minorEastAsia" w:hAnsiTheme="minorEastAsia"/>
          <w:kern w:val="0"/>
          <w:szCs w:val="21"/>
        </w:rPr>
        <w:t>市政府采购监督管理办公室咨询邮箱，邮箱地址：</w:t>
      </w:r>
      <w:r>
        <w:fldChar w:fldCharType="begin"/>
      </w:r>
      <w:r>
        <w:instrText xml:space="preserve"> HYPERLINK "mailto:xcscgb@126.com" </w:instrText>
      </w:r>
      <w:r>
        <w:fldChar w:fldCharType="separate"/>
      </w:r>
      <w:r>
        <w:rPr>
          <w:rFonts w:hint="eastAsia" w:cs="宋体" w:asciiTheme="minorEastAsia" w:hAnsiTheme="minorEastAsia"/>
          <w:color w:val="0000FF"/>
          <w:kern w:val="0"/>
          <w:szCs w:val="21"/>
          <w:u w:val="single"/>
          <w:lang w:val="en-US" w:eastAsia="zh-CN"/>
        </w:rPr>
        <w:t>yzscgb2523</w:t>
      </w:r>
      <w:r>
        <w:rPr>
          <w:rFonts w:hint="eastAsia" w:cs="宋体" w:asciiTheme="minorEastAsia" w:hAnsiTheme="minorEastAsia"/>
          <w:color w:val="0000FF"/>
          <w:kern w:val="0"/>
          <w:szCs w:val="21"/>
          <w:u w:val="single"/>
        </w:rPr>
        <w:t>@</w:t>
      </w:r>
      <w:r>
        <w:rPr>
          <w:rFonts w:hint="eastAsia" w:cs="宋体" w:asciiTheme="minorEastAsia" w:hAnsiTheme="minorEastAsia"/>
          <w:color w:val="0000FF"/>
          <w:kern w:val="0"/>
          <w:szCs w:val="21"/>
          <w:u w:val="single"/>
          <w:lang w:val="en-US" w:eastAsia="zh-CN"/>
        </w:rPr>
        <w:t>163</w:t>
      </w:r>
      <w:r>
        <w:rPr>
          <w:rFonts w:hint="eastAsia" w:cs="宋体" w:asciiTheme="minorEastAsia" w:hAnsiTheme="minorEastAsia"/>
          <w:color w:val="0000FF"/>
          <w:kern w:val="0"/>
          <w:szCs w:val="21"/>
          <w:u w:val="single"/>
        </w:rPr>
        <w:t>.com</w:t>
      </w:r>
      <w:r>
        <w:rPr>
          <w:rFonts w:hint="eastAsia" w:cs="宋体" w:asciiTheme="minorEastAsia" w:hAnsiTheme="minorEastAsia"/>
          <w:color w:val="0000FF"/>
          <w:kern w:val="0"/>
          <w:szCs w:val="21"/>
          <w:u w:val="single"/>
        </w:rPr>
        <w:fldChar w:fldCharType="end"/>
      </w:r>
      <w:r>
        <w:rPr>
          <w:rFonts w:hint="eastAsia" w:cs="宋体" w:asciiTheme="minorEastAsia" w:hAnsiTheme="minorEastAsia"/>
          <w:kern w:val="0"/>
          <w:szCs w:val="21"/>
        </w:rPr>
        <w:t>；</w:t>
      </w:r>
    </w:p>
    <w:p w14:paraId="0424B501">
      <w:pPr>
        <w:autoSpaceDE w:val="0"/>
        <w:autoSpaceDN w:val="0"/>
        <w:spacing w:line="360" w:lineRule="auto"/>
        <w:ind w:left="964" w:firstLine="453" w:firstLineChars="216"/>
        <w:contextualSpacing/>
        <w:jc w:val="left"/>
        <w:rPr>
          <w:rFonts w:hint="eastAsia" w:cs="宋体" w:asciiTheme="minorEastAsia" w:hAnsiTheme="minorEastAsia" w:eastAsiaTheme="minorEastAsia"/>
          <w:kern w:val="0"/>
          <w:szCs w:val="21"/>
          <w:lang w:val="en-US" w:eastAsia="zh-CN"/>
        </w:rPr>
      </w:pPr>
      <w:r>
        <w:rPr>
          <w:rFonts w:hint="eastAsia" w:cs="宋体" w:asciiTheme="minorEastAsia" w:hAnsiTheme="minorEastAsia"/>
          <w:kern w:val="0"/>
          <w:szCs w:val="21"/>
        </w:rPr>
        <w:t>②发送电子邮件至</w:t>
      </w:r>
      <w:r>
        <w:rPr>
          <w:rFonts w:hint="eastAsia" w:cs="宋体" w:asciiTheme="minorEastAsia" w:hAnsiTheme="minorEastAsia"/>
          <w:kern w:val="0"/>
          <w:szCs w:val="21"/>
          <w:lang w:val="en-US" w:eastAsia="zh-CN"/>
        </w:rPr>
        <w:t>禹州</w:t>
      </w:r>
      <w:r>
        <w:rPr>
          <w:rFonts w:hint="eastAsia" w:cs="宋体" w:asciiTheme="minorEastAsia" w:hAnsiTheme="minorEastAsia"/>
          <w:kern w:val="0"/>
          <w:szCs w:val="21"/>
        </w:rPr>
        <w:t>市政府采购中心咨询邮箱，邮箱地址：</w:t>
      </w:r>
      <w:r>
        <w:fldChar w:fldCharType="begin"/>
      </w:r>
      <w:r>
        <w:instrText xml:space="preserve"> HYPERLINK "mailto:xcszfcgzx@126.com" </w:instrText>
      </w:r>
      <w:r>
        <w:fldChar w:fldCharType="separate"/>
      </w:r>
      <w:r>
        <w:rPr>
          <w:rFonts w:hint="eastAsia"/>
          <w:lang w:val="en-US" w:eastAsia="zh-CN"/>
        </w:rPr>
        <w:t>ztbjyglzx</w:t>
      </w:r>
      <w:r>
        <w:rPr>
          <w:rFonts w:hint="eastAsia" w:cs="宋体" w:asciiTheme="minorEastAsia" w:hAnsiTheme="minorEastAsia"/>
          <w:color w:val="0000FF"/>
          <w:kern w:val="0"/>
          <w:szCs w:val="21"/>
          <w:u w:val="single"/>
        </w:rPr>
        <w:t>@1</w:t>
      </w:r>
      <w:r>
        <w:rPr>
          <w:rFonts w:hint="eastAsia" w:cs="宋体" w:asciiTheme="minorEastAsia" w:hAnsiTheme="minorEastAsia"/>
          <w:color w:val="0000FF"/>
          <w:kern w:val="0"/>
          <w:szCs w:val="21"/>
          <w:u w:val="single"/>
          <w:lang w:val="en-US" w:eastAsia="zh-CN"/>
        </w:rPr>
        <w:t>63</w:t>
      </w:r>
      <w:r>
        <w:rPr>
          <w:rFonts w:hint="eastAsia" w:cs="宋体" w:asciiTheme="minorEastAsia" w:hAnsiTheme="minorEastAsia"/>
          <w:color w:val="0000FF"/>
          <w:kern w:val="0"/>
          <w:szCs w:val="21"/>
          <w:u w:val="single"/>
        </w:rPr>
        <w:t>.com</w:t>
      </w:r>
      <w:r>
        <w:rPr>
          <w:rFonts w:hint="eastAsia" w:cs="宋体" w:asciiTheme="minorEastAsia" w:hAnsiTheme="minorEastAsia"/>
          <w:color w:val="0000FF"/>
          <w:kern w:val="0"/>
          <w:szCs w:val="21"/>
          <w:u w:val="single"/>
        </w:rPr>
        <w:fldChar w:fldCharType="end"/>
      </w:r>
      <w:r>
        <w:rPr>
          <w:rFonts w:hint="eastAsia" w:cs="宋体" w:asciiTheme="minorEastAsia" w:hAnsiTheme="minorEastAsia"/>
          <w:color w:val="0000FF"/>
          <w:kern w:val="0"/>
          <w:szCs w:val="21"/>
          <w:u w:val="single"/>
          <w:lang w:val="en-US" w:eastAsia="zh-CN"/>
        </w:rPr>
        <w:t>.</w:t>
      </w:r>
    </w:p>
    <w:p w14:paraId="4A67DB9D">
      <w:pPr>
        <w:autoSpaceDE w:val="0"/>
        <w:autoSpaceDN w:val="0"/>
        <w:spacing w:line="360" w:lineRule="auto"/>
        <w:ind w:left="964"/>
        <w:contextualSpacing/>
        <w:jc w:val="left"/>
        <w:rPr>
          <w:rFonts w:cs="宋体" w:asciiTheme="majorEastAsia" w:hAnsiTheme="majorEastAsia" w:eastAsiaTheme="majorEastAsia"/>
          <w:b/>
          <w:kern w:val="0"/>
          <w:sz w:val="32"/>
          <w:szCs w:val="32"/>
        </w:rPr>
      </w:pPr>
    </w:p>
    <w:p w14:paraId="638DCA5A">
      <w:pPr>
        <w:autoSpaceDE w:val="0"/>
        <w:autoSpaceDN w:val="0"/>
        <w:spacing w:line="360" w:lineRule="auto"/>
        <w:contextualSpacing/>
        <w:jc w:val="left"/>
        <w:rPr>
          <w:rFonts w:cs="宋体" w:asciiTheme="majorEastAsia" w:hAnsiTheme="majorEastAsia" w:eastAsiaTheme="majorEastAsia"/>
          <w:b/>
          <w:kern w:val="0"/>
          <w:sz w:val="32"/>
          <w:szCs w:val="32"/>
        </w:rPr>
      </w:pPr>
    </w:p>
    <w:p w14:paraId="376ECFFF">
      <w:pPr>
        <w:autoSpaceDE w:val="0"/>
        <w:autoSpaceDN w:val="0"/>
        <w:spacing w:line="360" w:lineRule="auto"/>
        <w:ind w:left="964"/>
        <w:contextualSpacing/>
        <w:jc w:val="left"/>
        <w:rPr>
          <w:rFonts w:cs="宋体" w:asciiTheme="majorEastAsia" w:hAnsiTheme="majorEastAsia" w:eastAsiaTheme="majorEastAsia"/>
          <w:b/>
          <w:kern w:val="0"/>
          <w:sz w:val="32"/>
          <w:szCs w:val="32"/>
        </w:rPr>
      </w:pPr>
    </w:p>
    <w:p w14:paraId="3CF966BA">
      <w:pPr>
        <w:autoSpaceDE w:val="0"/>
        <w:autoSpaceDN w:val="0"/>
        <w:spacing w:line="360" w:lineRule="auto"/>
        <w:ind w:left="964" w:leftChars="459" w:firstLine="1606" w:firstLineChars="500"/>
        <w:contextualSpacing/>
        <w:jc w:val="left"/>
        <w:rPr>
          <w:rFonts w:hint="eastAsia" w:cs="宋体" w:asciiTheme="majorEastAsia" w:hAnsiTheme="majorEastAsia" w:eastAsiaTheme="majorEastAsia"/>
          <w:b/>
          <w:kern w:val="0"/>
          <w:sz w:val="32"/>
          <w:szCs w:val="32"/>
        </w:rPr>
      </w:pPr>
    </w:p>
    <w:p w14:paraId="03CF21A7">
      <w:pPr>
        <w:autoSpaceDE w:val="0"/>
        <w:autoSpaceDN w:val="0"/>
        <w:spacing w:line="360" w:lineRule="auto"/>
        <w:ind w:left="964" w:leftChars="459" w:firstLine="1606" w:firstLineChars="500"/>
        <w:contextualSpacing/>
        <w:jc w:val="left"/>
        <w:rPr>
          <w:rFonts w:hint="eastAsia" w:cs="宋体" w:asciiTheme="majorEastAsia" w:hAnsiTheme="majorEastAsia" w:eastAsiaTheme="majorEastAsia"/>
          <w:b/>
          <w:kern w:val="0"/>
          <w:sz w:val="32"/>
          <w:szCs w:val="32"/>
        </w:rPr>
      </w:pPr>
    </w:p>
    <w:p w14:paraId="2EFCABD7">
      <w:pPr>
        <w:pStyle w:val="32"/>
        <w:ind w:left="0" w:leftChars="0" w:firstLine="0" w:firstLineChars="0"/>
        <w:rPr>
          <w:rFonts w:ascii="宋体" w:hAnsi="宋体" w:eastAsia="宋体" w:cs="宋体"/>
          <w:sz w:val="24"/>
          <w:szCs w:val="24"/>
        </w:rPr>
      </w:pPr>
    </w:p>
    <w:p w14:paraId="342445F6">
      <w:pPr>
        <w:pStyle w:val="9"/>
      </w:pPr>
    </w:p>
    <w:p w14:paraId="071295F6">
      <w:pPr>
        <w:autoSpaceDE w:val="0"/>
        <w:autoSpaceDN w:val="0"/>
        <w:spacing w:line="360" w:lineRule="auto"/>
        <w:contextualSpacing/>
        <w:jc w:val="both"/>
        <w:rPr>
          <w:rFonts w:hint="eastAsia" w:cs="宋体" w:asciiTheme="majorEastAsia" w:hAnsiTheme="majorEastAsia" w:eastAsiaTheme="majorEastAsia"/>
          <w:b/>
          <w:kern w:val="0"/>
          <w:sz w:val="32"/>
          <w:szCs w:val="32"/>
        </w:rPr>
      </w:pPr>
    </w:p>
    <w:p w14:paraId="1B7E9201">
      <w:pPr>
        <w:autoSpaceDE w:val="0"/>
        <w:autoSpaceDN w:val="0"/>
        <w:spacing w:line="360" w:lineRule="auto"/>
        <w:ind w:left="964"/>
        <w:contextualSpacing/>
        <w:jc w:val="center"/>
        <w:outlineLvl w:val="0"/>
        <w:rPr>
          <w:rFonts w:hint="eastAsia" w:cs="宋体" w:asciiTheme="majorEastAsia" w:hAnsiTheme="majorEastAsia" w:eastAsiaTheme="majorEastAsia"/>
          <w:b/>
          <w:kern w:val="0"/>
          <w:sz w:val="32"/>
          <w:szCs w:val="32"/>
        </w:rPr>
      </w:pPr>
    </w:p>
    <w:p w14:paraId="77CBB4E7">
      <w:pPr>
        <w:autoSpaceDE w:val="0"/>
        <w:autoSpaceDN w:val="0"/>
        <w:spacing w:line="360" w:lineRule="auto"/>
        <w:ind w:left="964"/>
        <w:contextualSpacing/>
        <w:jc w:val="center"/>
        <w:outlineLvl w:val="0"/>
        <w:rPr>
          <w:rFonts w:hint="eastAsia" w:cs="宋体" w:asciiTheme="majorEastAsia" w:hAnsiTheme="majorEastAsia" w:eastAsiaTheme="majorEastAsia"/>
          <w:b/>
          <w:kern w:val="0"/>
          <w:sz w:val="32"/>
          <w:szCs w:val="32"/>
        </w:rPr>
      </w:pPr>
    </w:p>
    <w:p w14:paraId="45DB1C42">
      <w:pPr>
        <w:autoSpaceDE w:val="0"/>
        <w:autoSpaceDN w:val="0"/>
        <w:spacing w:line="360" w:lineRule="auto"/>
        <w:ind w:left="964"/>
        <w:contextualSpacing/>
        <w:jc w:val="center"/>
        <w:outlineLvl w:val="0"/>
        <w:rPr>
          <w:rFonts w:hint="eastAsia" w:cs="宋体" w:asciiTheme="majorEastAsia" w:hAnsiTheme="majorEastAsia" w:eastAsiaTheme="majorEastAsia"/>
          <w:b/>
          <w:kern w:val="0"/>
          <w:sz w:val="32"/>
          <w:szCs w:val="32"/>
        </w:rPr>
      </w:pPr>
    </w:p>
    <w:p w14:paraId="1DEA817B">
      <w:pPr>
        <w:autoSpaceDE w:val="0"/>
        <w:autoSpaceDN w:val="0"/>
        <w:spacing w:line="360" w:lineRule="auto"/>
        <w:ind w:left="964"/>
        <w:contextualSpacing/>
        <w:jc w:val="center"/>
        <w:outlineLvl w:val="0"/>
        <w:rPr>
          <w:rFonts w:hint="eastAsia" w:cs="宋体" w:asciiTheme="majorEastAsia" w:hAnsiTheme="majorEastAsia" w:eastAsiaTheme="majorEastAsia"/>
          <w:b/>
          <w:kern w:val="0"/>
          <w:sz w:val="32"/>
          <w:szCs w:val="32"/>
        </w:rPr>
      </w:pPr>
    </w:p>
    <w:p w14:paraId="1E876519">
      <w:pPr>
        <w:autoSpaceDE w:val="0"/>
        <w:autoSpaceDN w:val="0"/>
        <w:spacing w:line="360" w:lineRule="auto"/>
        <w:ind w:left="964"/>
        <w:contextualSpacing/>
        <w:jc w:val="center"/>
        <w:outlineLvl w:val="0"/>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第五章 政府采购政策功能</w:t>
      </w:r>
    </w:p>
    <w:p w14:paraId="67742B8B">
      <w:pPr>
        <w:jc w:val="center"/>
        <w:rPr>
          <w:rFonts w:cs="宋体" w:asciiTheme="majorEastAsia" w:hAnsiTheme="majorEastAsia" w:eastAsiaTheme="majorEastAsia"/>
          <w:b/>
          <w:kern w:val="0"/>
          <w:sz w:val="36"/>
          <w:szCs w:val="36"/>
        </w:rPr>
      </w:pPr>
    </w:p>
    <w:p w14:paraId="4476E400">
      <w:pPr>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根据《中华人民共和国政府采购法》《中华人民共和国政府采购法实施条例》《政府采购货物和服务招标投标管理办法》等规定，本项目落实节约能源、保护环境、促进中小企业发展、支持监狱企业发展、促进残疾人就业等政府采购政策。</w:t>
      </w:r>
    </w:p>
    <w:p w14:paraId="1759039A">
      <w:pPr>
        <w:pStyle w:val="15"/>
        <w:spacing w:line="360" w:lineRule="auto"/>
        <w:ind w:firstLine="422" w:firstLineChars="200"/>
        <w:contextualSpacing/>
        <w:outlineLvl w:val="1"/>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一、节约能源、保护环境</w:t>
      </w:r>
    </w:p>
    <w:p w14:paraId="07BF1728">
      <w:pPr>
        <w:pStyle w:val="15"/>
        <w:spacing w:line="360" w:lineRule="auto"/>
        <w:ind w:firstLine="420" w:firstLineChars="200"/>
        <w:contextualSpacing/>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sz w:val="21"/>
          <w:szCs w:val="21"/>
          <w:lang w:val="zh-CN"/>
        </w:rPr>
        <w:t>按照《财政部、发展改革委、生态环境部、市场监管总局关于调整优化节能产品、环境标志产品政府采购执行机制的通知》（财库〔2019〕9号）和</w:t>
      </w:r>
      <w:r>
        <w:rPr>
          <w:rFonts w:hint="eastAsia" w:cs="仿宋_GB2312" w:asciiTheme="minorEastAsia" w:hAnsiTheme="minorEastAsia" w:eastAsiaTheme="minorEastAsia"/>
          <w:sz w:val="21"/>
          <w:szCs w:val="21"/>
        </w:rPr>
        <w:t>财政部、生态环境部</w:t>
      </w:r>
      <w:r>
        <w:rPr>
          <w:rFonts w:hint="eastAsia" w:cs="仿宋_GB2312" w:asciiTheme="minorEastAsia" w:hAnsiTheme="minorEastAsia" w:eastAsiaTheme="minorEastAsia"/>
          <w:sz w:val="21"/>
          <w:szCs w:val="21"/>
          <w:lang w:val="zh-CN"/>
        </w:rPr>
        <w:t>《关于印发环境标志产品政府采购品目清单的通知》</w:t>
      </w:r>
      <w:r>
        <w:rPr>
          <w:rFonts w:hint="eastAsia" w:cs="仿宋_GB2312" w:asciiTheme="minorEastAsia" w:hAnsiTheme="minorEastAsia" w:eastAsiaTheme="minorEastAsia"/>
          <w:sz w:val="21"/>
          <w:szCs w:val="21"/>
        </w:rPr>
        <w:t>（财库[2019]18号）以及</w:t>
      </w:r>
      <w:r>
        <w:rPr>
          <w:rFonts w:hint="eastAsia" w:cs="仿宋_GB2312" w:asciiTheme="minorEastAsia" w:hAnsiTheme="minorEastAsia" w:eastAsiaTheme="minorEastAsia"/>
          <w:sz w:val="21"/>
          <w:szCs w:val="21"/>
          <w:lang w:val="zh-CN"/>
        </w:rPr>
        <w:t>财政部、发展改革委</w:t>
      </w:r>
      <w:r>
        <w:rPr>
          <w:rFonts w:hint="eastAsia" w:cs="仿宋_GB2312" w:asciiTheme="minorEastAsia" w:hAnsiTheme="minorEastAsia" w:eastAsiaTheme="minorEastAsia"/>
          <w:sz w:val="21"/>
          <w:szCs w:val="21"/>
        </w:rPr>
        <w:t>《关于印发节能产品政府采购品目清单的通知》（财库[2019]19号）</w:t>
      </w:r>
      <w:r>
        <w:rPr>
          <w:rFonts w:hint="eastAsia" w:cs="仿宋_GB2312" w:asciiTheme="minorEastAsia" w:hAnsiTheme="minorEastAsia" w:eastAsiaTheme="minorEastAsia"/>
          <w:sz w:val="21"/>
          <w:szCs w:val="21"/>
          <w:lang w:val="zh-CN"/>
        </w:rPr>
        <w:t>，</w:t>
      </w:r>
      <w:r>
        <w:rPr>
          <w:rFonts w:hint="eastAsia" w:cs="仿宋_GB2312" w:asciiTheme="minorEastAsia" w:hAnsiTheme="minorEastAsia" w:eastAsiaTheme="minorEastAsia"/>
          <w:sz w:val="21"/>
          <w:szCs w:val="21"/>
        </w:rPr>
        <w:t>采购政府强</w:t>
      </w:r>
      <w:r>
        <w:rPr>
          <w:rFonts w:hint="eastAsia" w:cs="仿宋_GB2312" w:asciiTheme="minorEastAsia" w:hAnsiTheme="minorEastAsia" w:eastAsiaTheme="minorEastAsia"/>
          <w:sz w:val="21"/>
          <w:szCs w:val="21"/>
          <w:lang w:val="zh-CN"/>
        </w:rPr>
        <w:t>制采购产品的，该产品必须具有国家确定的认证机构出具的、处于有效期之内的节能产品认证证书；采购政府优先采购产品的，该产品具有国家确定的认证机构出具的、处于有效期之内的节能产品、环境标志产品认证证书，应当优先采购。</w:t>
      </w:r>
    </w:p>
    <w:p w14:paraId="74DDBD5B">
      <w:pPr>
        <w:pStyle w:val="15"/>
        <w:spacing w:line="360" w:lineRule="auto"/>
        <w:ind w:firstLine="422" w:firstLineChars="200"/>
        <w:contextualSpacing/>
        <w:outlineLvl w:val="1"/>
        <w:rPr>
          <w:rFonts w:cs="仿宋_GB2312" w:asciiTheme="minorEastAsia" w:hAnsiTheme="minorEastAsia"/>
          <w:b/>
          <w:sz w:val="21"/>
          <w:szCs w:val="21"/>
          <w:lang w:val="zh-CN"/>
        </w:rPr>
      </w:pPr>
      <w:r>
        <w:rPr>
          <w:rFonts w:hint="eastAsia" w:cs="仿宋_GB2312" w:asciiTheme="minorEastAsia" w:hAnsiTheme="minorEastAsia" w:eastAsiaTheme="minorEastAsia"/>
          <w:b/>
          <w:sz w:val="21"/>
          <w:szCs w:val="21"/>
          <w:lang w:val="zh-CN"/>
        </w:rPr>
        <w:t>二、</w:t>
      </w:r>
      <w:r>
        <w:rPr>
          <w:rFonts w:hint="eastAsia" w:cs="仿宋_GB2312" w:asciiTheme="minorEastAsia" w:hAnsiTheme="minorEastAsia"/>
          <w:b/>
          <w:sz w:val="21"/>
          <w:szCs w:val="21"/>
          <w:lang w:val="zh-CN"/>
        </w:rPr>
        <w:t>促进中小企业发展（不含民办非企业）</w:t>
      </w:r>
    </w:p>
    <w:p w14:paraId="0BE01F56">
      <w:pPr>
        <w:topLinePunct/>
        <w:spacing w:line="360" w:lineRule="auto"/>
        <w:ind w:firstLine="420" w:firstLineChars="200"/>
        <w:contextualSpacing/>
        <w:rPr>
          <w:rFonts w:cs="仿宋_GB2312" w:asciiTheme="minorEastAsia" w:hAnsiTheme="minorEastAsia"/>
          <w:szCs w:val="21"/>
          <w:lang w:val="zh-CN"/>
        </w:rPr>
      </w:pPr>
      <w:r>
        <w:rPr>
          <w:rFonts w:hint="eastAsia" w:ascii="ˎ̥" w:hAnsi="ˎ̥"/>
        </w:rPr>
        <w:t>1、本</w:t>
      </w:r>
      <w:r>
        <w:rPr>
          <w:rFonts w:hint="eastAsia" w:cs="仿宋_GB2312" w:asciiTheme="minorEastAsia" w:hAnsiTheme="minorEastAsia"/>
          <w:szCs w:val="21"/>
          <w:lang w:val="zh-CN"/>
        </w:rPr>
        <w:t>项目为非专门面向中小企业采购的项目，根据财政部、工业和信息化部《政府采购促进中小企业发展管理办法》（财库[2020]46号）、《关于进一步加大政府采购支持中小企业力度的通知》（财库〔2022〕19号）规定，对符合该办法规定的小型和微型企业报价给予20%的扣除，用扣除后的价格参与评审。</w:t>
      </w:r>
    </w:p>
    <w:p w14:paraId="1967FD23">
      <w:pPr>
        <w:spacing w:line="360" w:lineRule="auto"/>
        <w:ind w:firstLine="420" w:firstLineChars="200"/>
        <w:contextualSpacing/>
        <w:rPr>
          <w:rFonts w:ascii="ˎ̥" w:hAnsi="ˎ̥"/>
        </w:rPr>
      </w:pPr>
      <w:r>
        <w:rPr>
          <w:rFonts w:hint="eastAsia" w:ascii="ˎ̥" w:hAnsi="ˎ̥"/>
        </w:rPr>
        <w:t>2、</w:t>
      </w:r>
      <w:r>
        <w:rPr>
          <w:rFonts w:ascii="ˎ̥" w:hAnsi="ˎ̥"/>
        </w:rPr>
        <w:t>在货物采购项目中，供应商提供的货物既有中小企业制造货物，也有大型企业制造货物的，不享受</w:t>
      </w:r>
      <w:r>
        <w:rPr>
          <w:rFonts w:hint="eastAsia" w:cs="仿宋_GB2312" w:asciiTheme="minorEastAsia" w:hAnsiTheme="minorEastAsia"/>
          <w:szCs w:val="21"/>
          <w:lang w:val="zh-CN"/>
        </w:rPr>
        <w:t>《政府采购促进中小企业发展管理办法》（财库[2020]46号）</w:t>
      </w:r>
      <w:r>
        <w:rPr>
          <w:rFonts w:ascii="ˎ̥" w:hAnsi="ˎ̥"/>
        </w:rPr>
        <w:t>规定的中小企业扶持政策。</w:t>
      </w:r>
    </w:p>
    <w:p w14:paraId="461FCFB6">
      <w:pPr>
        <w:spacing w:line="360" w:lineRule="auto"/>
        <w:ind w:firstLine="420" w:firstLineChars="200"/>
        <w:jc w:val="left"/>
        <w:rPr>
          <w:rFonts w:ascii="宋体" w:hAnsi="宋体"/>
          <w:szCs w:val="21"/>
        </w:rPr>
      </w:pPr>
      <w:r>
        <w:rPr>
          <w:rFonts w:hint="eastAsia" w:ascii="ˎ̥" w:hAnsi="ˎ̥"/>
        </w:rPr>
        <w:t>3、</w:t>
      </w:r>
      <w:r>
        <w:rPr>
          <w:rFonts w:ascii="ˎ̥" w:hAnsi="ˎ̥"/>
        </w:rPr>
        <w:t>以联合体形式参加政府采购活动，联合体各方均为中小企业的，联合体视同中小企业。其中，联合体各方均为小微企业的，联合体视同小微企业，</w:t>
      </w:r>
      <w:r>
        <w:rPr>
          <w:rFonts w:hint="eastAsia" w:ascii="ˎ̥" w:hAnsi="ˎ̥" w:eastAsia="宋体"/>
          <w:szCs w:val="21"/>
        </w:rPr>
        <w:t>对小型和微型企业报价</w:t>
      </w:r>
      <w:r>
        <w:rPr>
          <w:rFonts w:hint="eastAsia" w:ascii="宋体" w:hAnsi="宋体"/>
          <w:szCs w:val="21"/>
        </w:rPr>
        <w:t>扣除</w:t>
      </w:r>
      <w:r>
        <w:rPr>
          <w:rFonts w:hint="eastAsia" w:ascii="ˎ̥" w:hAnsi="ˎ̥" w:eastAsia="宋体"/>
          <w:color w:val="FF0000"/>
          <w:szCs w:val="21"/>
        </w:rPr>
        <w:t>20</w:t>
      </w:r>
      <w:r>
        <w:rPr>
          <w:rFonts w:hint="eastAsia" w:ascii="宋体" w:hAnsi="宋体"/>
          <w:szCs w:val="21"/>
        </w:rPr>
        <w:t>%。</w:t>
      </w:r>
    </w:p>
    <w:p w14:paraId="4D691172">
      <w:pPr>
        <w:spacing w:line="360" w:lineRule="auto"/>
        <w:ind w:firstLine="420" w:firstLineChars="200"/>
        <w:contextualSpacing/>
        <w:rPr>
          <w:rFonts w:ascii="ˎ̥" w:hAnsi="ˎ̥"/>
        </w:rPr>
      </w:pPr>
      <w:r>
        <w:rPr>
          <w:rFonts w:hint="eastAsia" w:ascii="ˎ̥" w:hAnsi="ˎ̥"/>
        </w:rPr>
        <w:t>4、</w:t>
      </w:r>
      <w:r>
        <w:rPr>
          <w:rFonts w:ascii="ˎ̥" w:hAnsi="ˎ̥"/>
        </w:rPr>
        <w:t>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w:t>
      </w:r>
      <w:r>
        <w:rPr>
          <w:rFonts w:hint="eastAsia" w:ascii="ˎ̥" w:hAnsi="ˎ̥"/>
        </w:rPr>
        <w:t>6</w:t>
      </w:r>
      <w:r>
        <w:rPr>
          <w:rFonts w:ascii="ˎ̥" w:hAnsi="ˎ̥"/>
        </w:rPr>
        <w:t>%的扣除，用扣除后的价格参加评审。组成联合体或者接受分包的小微企业与联合体内其他企业、分包企业之间存在直接控股、管理关系的，不享受价格扣除优惠政策。</w:t>
      </w:r>
    </w:p>
    <w:p w14:paraId="4F4BF875">
      <w:pPr>
        <w:topLinePunct/>
        <w:spacing w:line="360" w:lineRule="auto"/>
        <w:ind w:firstLine="420" w:firstLineChars="200"/>
        <w:contextualSpacing/>
        <w:rPr>
          <w:rFonts w:ascii="ˎ̥" w:hAnsi="ˎ̥"/>
        </w:rPr>
      </w:pPr>
      <w:r>
        <w:rPr>
          <w:rFonts w:hint="eastAsia" w:ascii="ˎ̥" w:hAnsi="ˎ̥"/>
        </w:rPr>
        <w:t>5、按照本次采购标的所属行业的划型标准，符合条件的中小企业应按照招标文件格式要求提供《中小企业声明函》，</w:t>
      </w:r>
      <w:r>
        <w:rPr>
          <w:rFonts w:ascii="ˎ̥" w:hAnsi="ˎ̥"/>
        </w:rPr>
        <w:t>否则不得享受相关中小企业扶持政策。</w:t>
      </w:r>
    </w:p>
    <w:p w14:paraId="74EBD185">
      <w:pPr>
        <w:topLinePunct/>
        <w:spacing w:line="360" w:lineRule="auto"/>
        <w:ind w:firstLine="422" w:firstLineChars="200"/>
        <w:contextualSpacing/>
        <w:outlineLvl w:val="1"/>
        <w:rPr>
          <w:rFonts w:cs="仿宋_GB2312" w:asciiTheme="minorEastAsia" w:hAnsiTheme="minorEastAsia"/>
          <w:b/>
          <w:szCs w:val="21"/>
          <w:lang w:val="zh-CN"/>
        </w:rPr>
      </w:pPr>
      <w:r>
        <w:rPr>
          <w:rFonts w:hint="eastAsia" w:cs="仿宋_GB2312" w:asciiTheme="minorEastAsia" w:hAnsiTheme="minorEastAsia"/>
          <w:b/>
          <w:szCs w:val="21"/>
          <w:lang w:val="zh-CN"/>
        </w:rPr>
        <w:t>三、支持监狱企业发展</w:t>
      </w:r>
    </w:p>
    <w:p w14:paraId="0AD80AFE">
      <w:pPr>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按照财政部、司法部发布的《关于政府采购支持监狱企业发展有关问题的通知》（</w:t>
      </w:r>
      <w:bookmarkStart w:id="0" w:name="OLE_LINK6"/>
      <w:r>
        <w:rPr>
          <w:rFonts w:hint="eastAsia" w:cs="仿宋_GB2312" w:asciiTheme="minorEastAsia" w:hAnsiTheme="minorEastAsia"/>
          <w:szCs w:val="21"/>
          <w:lang w:val="zh-CN"/>
        </w:rPr>
        <w:t>财库[2014]68号</w:t>
      </w:r>
      <w:bookmarkEnd w:id="0"/>
      <w:r>
        <w:rPr>
          <w:rFonts w:hint="eastAsia" w:cs="仿宋_GB2312" w:asciiTheme="minorEastAsia" w:hAnsiTheme="minorEastAsia"/>
          <w:szCs w:val="21"/>
          <w:lang w:val="zh-CN"/>
        </w:rPr>
        <w:t>）规定，在政府采购活动中，监狱企业视同小型、微型企业，享受评审中价格扣除的政府采购政策，</w:t>
      </w:r>
      <w:r>
        <w:rPr>
          <w:rFonts w:hint="eastAsia" w:ascii="宋体" w:hAnsi="宋体"/>
          <w:szCs w:val="21"/>
          <w:lang w:val="en-GB"/>
        </w:rPr>
        <w:t>对监狱企业产品价格扣除</w:t>
      </w:r>
      <w:r>
        <w:rPr>
          <w:rFonts w:hint="eastAsia" w:ascii="ˎ̥" w:hAnsi="ˎ̥" w:eastAsia="宋体"/>
          <w:color w:val="FF0000"/>
          <w:szCs w:val="21"/>
        </w:rPr>
        <w:t>20</w:t>
      </w:r>
      <w:r>
        <w:rPr>
          <w:rFonts w:hint="eastAsia" w:ascii="宋体" w:hAnsi="宋体"/>
          <w:szCs w:val="21"/>
        </w:rPr>
        <w:t>%，</w:t>
      </w:r>
      <w:r>
        <w:rPr>
          <w:rFonts w:hint="eastAsia" w:cs="仿宋_GB2312" w:asciiTheme="minorEastAsia" w:hAnsiTheme="minorEastAsia"/>
          <w:szCs w:val="21"/>
          <w:lang w:val="zh-CN"/>
        </w:rPr>
        <w:t>用扣除后的价格参与评审。监狱企业应当提供由省级以上监狱管理局、戒毒管理局（含新疆生产建设兵团）出具的属于监狱企业的证明文件。</w:t>
      </w:r>
    </w:p>
    <w:p w14:paraId="620BD3DA">
      <w:pPr>
        <w:spacing w:line="360" w:lineRule="auto"/>
        <w:ind w:firstLine="422" w:firstLineChars="200"/>
        <w:contextualSpacing/>
        <w:outlineLvl w:val="1"/>
        <w:rPr>
          <w:rFonts w:cs="仿宋_GB2312" w:asciiTheme="minorEastAsia" w:hAnsiTheme="minorEastAsia"/>
          <w:b/>
          <w:szCs w:val="21"/>
          <w:lang w:val="zh-CN"/>
        </w:rPr>
      </w:pPr>
      <w:r>
        <w:rPr>
          <w:rFonts w:hint="eastAsia" w:cs="仿宋_GB2312" w:asciiTheme="minorEastAsia" w:hAnsiTheme="minorEastAsia"/>
          <w:b/>
          <w:szCs w:val="21"/>
          <w:lang w:val="zh-CN"/>
        </w:rPr>
        <w:t>四、促进残疾人就业</w:t>
      </w:r>
    </w:p>
    <w:p w14:paraId="71F8DD53">
      <w:pPr>
        <w:spacing w:line="360" w:lineRule="auto"/>
        <w:ind w:firstLine="420" w:firstLineChars="200"/>
        <w:rPr>
          <w:rFonts w:ascii="宋体" w:hAnsi="宋体"/>
          <w:szCs w:val="21"/>
          <w:lang w:val="en-GB"/>
        </w:rPr>
      </w:pPr>
      <w:r>
        <w:rPr>
          <w:rFonts w:hint="eastAsia" w:cs="仿宋_GB2312" w:asciiTheme="minorEastAsia" w:hAnsiTheme="minorEastAsia"/>
          <w:szCs w:val="21"/>
          <w:lang w:val="zh-CN"/>
        </w:rPr>
        <w:t>1、按照财政部、民政部、中国残疾人联合会和残疾人发布的《三部门联合发布关于促进残疾人就业政府采购政策的通知》（财库[2017]141号）规定，在政府采购活动中，残疾人福利性单位视同小型、微型企业，享受评审中价格扣除的政府采购政策。对残疾人福利性单位提供本单位制造的货物、承担的工程或者服务，或者提供其他残疾人福利性单位制造的货物（不包括使用非残疾人福利性单位注册商标的货物）</w:t>
      </w:r>
      <w:r>
        <w:rPr>
          <w:rFonts w:hint="eastAsia" w:ascii="宋体" w:hAnsi="宋体"/>
          <w:szCs w:val="21"/>
          <w:lang w:val="en-GB"/>
        </w:rPr>
        <w:t>对残疾人福利性单位产品价格扣除</w:t>
      </w:r>
      <w:r>
        <w:rPr>
          <w:rFonts w:hint="eastAsia" w:ascii="ˎ̥" w:hAnsi="ˎ̥" w:eastAsia="宋体"/>
          <w:color w:val="FF0000"/>
          <w:szCs w:val="21"/>
        </w:rPr>
        <w:t>20</w:t>
      </w:r>
      <w:r>
        <w:rPr>
          <w:rFonts w:hint="eastAsia" w:ascii="宋体" w:hAnsi="宋体"/>
          <w:szCs w:val="21"/>
        </w:rPr>
        <w:t>%，</w:t>
      </w:r>
      <w:r>
        <w:rPr>
          <w:rFonts w:hint="eastAsia" w:cs="仿宋_GB2312" w:asciiTheme="minorEastAsia" w:hAnsiTheme="minorEastAsia"/>
          <w:szCs w:val="21"/>
          <w:lang w:val="zh-CN"/>
        </w:rPr>
        <w:t>用扣除后的价格参与评审。</w:t>
      </w:r>
      <w:r>
        <w:rPr>
          <w:rFonts w:hint="eastAsia" w:asciiTheme="minorEastAsia" w:hAnsiTheme="minorEastAsia"/>
          <w:szCs w:val="21"/>
        </w:rPr>
        <w:t>残疾人福利性单位属于小型、微型企业的，不重复享受政策。</w:t>
      </w:r>
    </w:p>
    <w:p w14:paraId="0F19C128">
      <w:pPr>
        <w:pStyle w:val="15"/>
        <w:spacing w:line="360" w:lineRule="auto"/>
        <w:ind w:firstLine="420" w:firstLineChars="200"/>
        <w:contextualSpacing/>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sz w:val="21"/>
          <w:szCs w:val="21"/>
          <w:lang w:val="zh-CN"/>
        </w:rPr>
        <w:t>2、符合条件的残疾人福利性单位在参加政府采购活动时，应当提供《三部门联合发布关于促进残疾人就业政府采购政策的通知》规定的《残疾人福利性单位声明函》，并对声明的真实性负责。任何单位或者个人在政府采购活动中均不得要求残疾人福利性单位提供其他证明声明函内容的材料。</w:t>
      </w:r>
    </w:p>
    <w:p w14:paraId="3DDD7EC5">
      <w:pPr>
        <w:pStyle w:val="15"/>
        <w:spacing w:line="360" w:lineRule="auto"/>
        <w:ind w:firstLine="420" w:firstLineChars="200"/>
        <w:contextualSpacing/>
        <w:rPr>
          <w:rFonts w:cs="仿宋_GB2312" w:asciiTheme="minorEastAsia" w:hAnsiTheme="minorEastAsia" w:eastAsiaTheme="minorEastAsia"/>
          <w:szCs w:val="24"/>
          <w:lang w:val="zh-CN"/>
        </w:rPr>
      </w:pPr>
      <w:r>
        <w:rPr>
          <w:rFonts w:hint="eastAsia" w:cs="仿宋_GB2312" w:asciiTheme="minorEastAsia" w:hAnsiTheme="minorEastAsia" w:eastAsiaTheme="minorEastAsia"/>
          <w:sz w:val="21"/>
          <w:szCs w:val="21"/>
          <w:lang w:val="zh-CN"/>
        </w:rPr>
        <w:t>3、中标人为残疾人福利性单位的，招标人应当随中标结果同时公告其《残疾人福利性单位声明函》，接受社会监督。</w:t>
      </w:r>
    </w:p>
    <w:p w14:paraId="05F24EC7">
      <w:pPr>
        <w:topLinePunct/>
        <w:spacing w:line="360" w:lineRule="auto"/>
        <w:ind w:firstLine="420" w:firstLineChars="200"/>
        <w:contextualSpacing/>
        <w:rPr>
          <w:rFonts w:cs="仿宋_GB2312" w:asciiTheme="minorEastAsia" w:hAnsiTheme="minorEastAsia"/>
          <w:szCs w:val="21"/>
          <w:lang w:val="zh-CN"/>
        </w:rPr>
      </w:pPr>
    </w:p>
    <w:p w14:paraId="7AE9AA2F">
      <w:pPr>
        <w:tabs>
          <w:tab w:val="left" w:pos="1260"/>
        </w:tabs>
        <w:autoSpaceDE w:val="0"/>
        <w:autoSpaceDN w:val="0"/>
        <w:adjustRightInd w:val="0"/>
        <w:spacing w:line="360" w:lineRule="auto"/>
        <w:contextualSpacing/>
        <w:jc w:val="center"/>
        <w:rPr>
          <w:rFonts w:cs="宋体" w:asciiTheme="majorEastAsia" w:hAnsiTheme="majorEastAsia" w:eastAsiaTheme="majorEastAsia"/>
          <w:b/>
          <w:kern w:val="0"/>
          <w:sz w:val="32"/>
          <w:szCs w:val="32"/>
        </w:rPr>
      </w:pPr>
    </w:p>
    <w:p w14:paraId="5B57F372">
      <w:pPr>
        <w:tabs>
          <w:tab w:val="left" w:pos="1260"/>
        </w:tabs>
        <w:autoSpaceDE w:val="0"/>
        <w:autoSpaceDN w:val="0"/>
        <w:adjustRightInd w:val="0"/>
        <w:spacing w:line="360" w:lineRule="auto"/>
        <w:contextualSpacing/>
        <w:jc w:val="center"/>
        <w:rPr>
          <w:rFonts w:cs="宋体" w:asciiTheme="majorEastAsia" w:hAnsiTheme="majorEastAsia" w:eastAsiaTheme="majorEastAsia"/>
          <w:b/>
          <w:kern w:val="0"/>
          <w:sz w:val="32"/>
          <w:szCs w:val="32"/>
        </w:rPr>
      </w:pPr>
    </w:p>
    <w:p w14:paraId="2D154B24">
      <w:pPr>
        <w:tabs>
          <w:tab w:val="left" w:pos="1260"/>
        </w:tabs>
        <w:autoSpaceDE w:val="0"/>
        <w:autoSpaceDN w:val="0"/>
        <w:adjustRightInd w:val="0"/>
        <w:spacing w:line="360" w:lineRule="auto"/>
        <w:contextualSpacing/>
        <w:jc w:val="center"/>
        <w:rPr>
          <w:rFonts w:cs="宋体" w:asciiTheme="majorEastAsia" w:hAnsiTheme="majorEastAsia" w:eastAsiaTheme="majorEastAsia"/>
          <w:b/>
          <w:kern w:val="0"/>
          <w:sz w:val="32"/>
          <w:szCs w:val="32"/>
        </w:rPr>
      </w:pPr>
    </w:p>
    <w:p w14:paraId="3F8E988D">
      <w:pPr>
        <w:tabs>
          <w:tab w:val="left" w:pos="1260"/>
        </w:tabs>
        <w:autoSpaceDE w:val="0"/>
        <w:autoSpaceDN w:val="0"/>
        <w:adjustRightInd w:val="0"/>
        <w:spacing w:line="360" w:lineRule="auto"/>
        <w:contextualSpacing/>
        <w:jc w:val="center"/>
        <w:rPr>
          <w:rFonts w:cs="宋体" w:asciiTheme="majorEastAsia" w:hAnsiTheme="majorEastAsia" w:eastAsiaTheme="majorEastAsia"/>
          <w:b/>
          <w:kern w:val="0"/>
          <w:sz w:val="32"/>
          <w:szCs w:val="32"/>
        </w:rPr>
      </w:pPr>
    </w:p>
    <w:p w14:paraId="2C62C4BE">
      <w:pPr>
        <w:tabs>
          <w:tab w:val="left" w:pos="1260"/>
        </w:tabs>
        <w:autoSpaceDE w:val="0"/>
        <w:autoSpaceDN w:val="0"/>
        <w:adjustRightInd w:val="0"/>
        <w:spacing w:line="360" w:lineRule="auto"/>
        <w:contextualSpacing/>
        <w:jc w:val="center"/>
        <w:outlineLvl w:val="0"/>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第六章 对响应文件审查与评审</w:t>
      </w:r>
    </w:p>
    <w:p w14:paraId="3A3537E3">
      <w:pPr>
        <w:pStyle w:val="15"/>
        <w:spacing w:line="360" w:lineRule="auto"/>
        <w:contextualSpacing/>
        <w:rPr>
          <w:rFonts w:cs="仿宋_GB2312" w:asciiTheme="minorEastAsia" w:hAnsiTheme="minorEastAsia"/>
          <w:lang w:val="zh-CN"/>
        </w:rPr>
      </w:pPr>
    </w:p>
    <w:p w14:paraId="48F134FB">
      <w:pPr>
        <w:pStyle w:val="15"/>
        <w:spacing w:line="360" w:lineRule="auto"/>
        <w:contextualSpacing/>
        <w:outlineLvl w:val="1"/>
        <w:rPr>
          <w:rFonts w:asciiTheme="minorEastAsia" w:hAnsiTheme="minorEastAsia" w:eastAsiaTheme="minorEastAsia"/>
          <w:bCs/>
          <w:sz w:val="21"/>
          <w:szCs w:val="21"/>
        </w:rPr>
      </w:pPr>
      <w:r>
        <w:rPr>
          <w:rFonts w:cs="仿宋_GB2312" w:asciiTheme="minorEastAsia" w:hAnsiTheme="minorEastAsia" w:eastAsiaTheme="minorEastAsia"/>
          <w:b/>
          <w:sz w:val="21"/>
          <w:szCs w:val="21"/>
          <w:lang w:val="zh-CN"/>
        </w:rPr>
        <w:t>一、资格审查</w:t>
      </w:r>
    </w:p>
    <w:p w14:paraId="34F2F567">
      <w:pPr>
        <w:spacing w:line="360" w:lineRule="auto"/>
        <w:ind w:right="420" w:rightChars="200" w:firstLine="420" w:firstLineChars="200"/>
        <w:contextualSpacing/>
        <w:rPr>
          <w:rFonts w:cs="仿宋_GB2312" w:asciiTheme="minorEastAsia" w:hAnsiTheme="minorEastAsia"/>
          <w:szCs w:val="21"/>
          <w:lang w:val="zh-CN"/>
        </w:rPr>
      </w:pPr>
      <w:r>
        <w:rPr>
          <w:rFonts w:hint="eastAsia" w:asciiTheme="minorEastAsia" w:hAnsiTheme="minorEastAsia"/>
          <w:bCs/>
          <w:szCs w:val="21"/>
        </w:rPr>
        <w:t>谈判小组依法对供应商资格进行审查</w:t>
      </w:r>
      <w:r>
        <w:rPr>
          <w:rFonts w:cs="仿宋_GB2312" w:asciiTheme="minorEastAsia" w:hAnsiTheme="minorEastAsia"/>
          <w:szCs w:val="21"/>
          <w:lang w:val="zh-CN"/>
        </w:rPr>
        <w:t>。</w:t>
      </w:r>
      <w:r>
        <w:rPr>
          <w:rFonts w:hint="eastAsia" w:cs="仿宋_GB2312" w:asciiTheme="minorEastAsia" w:hAnsiTheme="minorEastAsia"/>
          <w:szCs w:val="21"/>
          <w:lang w:val="zh-CN"/>
        </w:rPr>
        <w:t>确定符合资格的供应商不少于3家，将</w:t>
      </w:r>
      <w:r>
        <w:rPr>
          <w:rFonts w:ascii="ˎ̥" w:hAnsi="ˎ̥"/>
        </w:rPr>
        <w:t>对响应文件的有效性、完整性和响应程度进行审查</w:t>
      </w:r>
      <w:r>
        <w:rPr>
          <w:rFonts w:hint="eastAsia" w:ascii="ˎ̥" w:hAnsi="ˎ̥"/>
        </w:rPr>
        <w:t>并对响应文件进行评审</w:t>
      </w:r>
      <w:r>
        <w:rPr>
          <w:rFonts w:hint="eastAsia" w:cs="仿宋_GB2312" w:asciiTheme="minorEastAsia" w:hAnsiTheme="minorEastAsia"/>
          <w:szCs w:val="21"/>
          <w:lang w:val="zh-CN"/>
        </w:rPr>
        <w:t>。</w:t>
      </w:r>
      <w:r>
        <w:rPr>
          <w:rFonts w:hint="eastAsia" w:cs="宋体" w:asciiTheme="minorEastAsia" w:hAnsiTheme="minorEastAsia"/>
          <w:kern w:val="0"/>
          <w:szCs w:val="21"/>
        </w:rPr>
        <w:t>（如符合《《政府采购非招标采购方式管理办法》》（财政部令第74号）第二十七条第二款中的</w:t>
      </w:r>
      <w:r>
        <w:rPr>
          <w:rFonts w:hint="eastAsia" w:ascii="Arial" w:hAnsi="Arial" w:cs="Arial"/>
          <w:szCs w:val="21"/>
          <w:shd w:val="clear" w:color="auto" w:fill="FFFFFF"/>
        </w:rPr>
        <w:t>情形的，</w:t>
      </w:r>
      <w:r>
        <w:rPr>
          <w:rFonts w:hint="eastAsia" w:cs="宋体" w:asciiTheme="minorEastAsia" w:hAnsiTheme="minorEastAsia"/>
          <w:kern w:val="0"/>
          <w:szCs w:val="21"/>
        </w:rPr>
        <w:t>供应商最低数量可以为两家）</w:t>
      </w:r>
    </w:p>
    <w:p w14:paraId="349FED31">
      <w:pPr>
        <w:spacing w:line="360" w:lineRule="auto"/>
        <w:ind w:right="420" w:rightChars="200" w:firstLine="480" w:firstLineChars="200"/>
        <w:contextualSpacing/>
        <w:rPr>
          <w:rFonts w:ascii="楷体" w:hAnsi="楷体" w:eastAsia="楷体" w:cs="仿宋_GB2312"/>
          <w:sz w:val="24"/>
          <w:szCs w:val="24"/>
          <w:lang w:val="zh-CN"/>
        </w:rPr>
      </w:pPr>
      <w:r>
        <w:rPr>
          <w:rFonts w:hint="eastAsia" w:ascii="楷体" w:hAnsi="楷体" w:eastAsia="楷体" w:cs="仿宋_GB2312"/>
          <w:sz w:val="24"/>
          <w:szCs w:val="24"/>
          <w:lang w:val="zh-CN"/>
        </w:rPr>
        <w:t>注：（1）资格证明材料（本栏所列内容为本项目的资格审查条件，如有一项不符合要求，则不能进入下一步评审）。</w:t>
      </w:r>
    </w:p>
    <w:p w14:paraId="4FBB05D0">
      <w:pPr>
        <w:spacing w:line="360" w:lineRule="auto"/>
        <w:ind w:right="420" w:rightChars="200" w:firstLine="480" w:firstLineChars="200"/>
        <w:contextualSpacing/>
        <w:rPr>
          <w:rFonts w:ascii="楷体" w:hAnsi="楷体" w:eastAsia="楷体" w:cs="仿宋_GB2312"/>
          <w:sz w:val="24"/>
          <w:szCs w:val="24"/>
          <w:lang w:val="zh-CN"/>
        </w:rPr>
      </w:pPr>
      <w:r>
        <w:rPr>
          <w:rFonts w:hint="eastAsia" w:ascii="楷体" w:hAnsi="楷体" w:eastAsia="楷体" w:cs="仿宋_GB2312"/>
          <w:sz w:val="24"/>
          <w:szCs w:val="24"/>
          <w:lang w:val="zh-CN"/>
        </w:rPr>
        <w:t>（2）资格审查中所涉及的证书及材料，均须在电子投标文件中提供原件扫描件（或图片）。</w:t>
      </w:r>
    </w:p>
    <w:tbl>
      <w:tblPr>
        <w:tblStyle w:val="26"/>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410"/>
        <w:gridCol w:w="5954"/>
      </w:tblGrid>
      <w:tr w14:paraId="30BE8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449FC890">
            <w:pPr>
              <w:spacing w:line="360" w:lineRule="auto"/>
              <w:jc w:val="center"/>
              <w:rPr>
                <w:rFonts w:asciiTheme="minorEastAsia" w:hAnsiTheme="minorEastAsia"/>
                <w:b/>
                <w:szCs w:val="21"/>
              </w:rPr>
            </w:pPr>
            <w:r>
              <w:rPr>
                <w:rFonts w:hint="eastAsia" w:asciiTheme="minorEastAsia" w:hAnsiTheme="minorEastAsia"/>
                <w:b/>
                <w:szCs w:val="21"/>
              </w:rPr>
              <w:t>序号</w:t>
            </w:r>
          </w:p>
        </w:tc>
        <w:tc>
          <w:tcPr>
            <w:tcW w:w="2410" w:type="dxa"/>
            <w:vAlign w:val="center"/>
          </w:tcPr>
          <w:p w14:paraId="57F047D1">
            <w:pPr>
              <w:spacing w:line="360" w:lineRule="auto"/>
              <w:jc w:val="center"/>
              <w:rPr>
                <w:rFonts w:asciiTheme="minorEastAsia" w:hAnsiTheme="minorEastAsia"/>
                <w:b/>
                <w:szCs w:val="21"/>
              </w:rPr>
            </w:pPr>
            <w:r>
              <w:rPr>
                <w:rFonts w:hint="eastAsia" w:asciiTheme="minorEastAsia" w:hAnsiTheme="minorEastAsia"/>
                <w:b/>
                <w:szCs w:val="21"/>
              </w:rPr>
              <w:t>资格审查</w:t>
            </w:r>
            <w:r>
              <w:rPr>
                <w:rFonts w:asciiTheme="minorEastAsia" w:hAnsiTheme="minorEastAsia"/>
                <w:b/>
                <w:szCs w:val="21"/>
              </w:rPr>
              <w:t>因素</w:t>
            </w:r>
          </w:p>
        </w:tc>
        <w:tc>
          <w:tcPr>
            <w:tcW w:w="5954" w:type="dxa"/>
            <w:vAlign w:val="center"/>
          </w:tcPr>
          <w:p w14:paraId="05ED45DC">
            <w:pPr>
              <w:spacing w:line="360" w:lineRule="auto"/>
              <w:jc w:val="center"/>
              <w:rPr>
                <w:rFonts w:asciiTheme="minorEastAsia" w:hAnsiTheme="minorEastAsia"/>
                <w:b/>
                <w:szCs w:val="21"/>
              </w:rPr>
            </w:pPr>
            <w:r>
              <w:rPr>
                <w:rFonts w:hint="eastAsia" w:asciiTheme="minorEastAsia" w:hAnsiTheme="minorEastAsia"/>
                <w:b/>
                <w:szCs w:val="21"/>
              </w:rPr>
              <w:t>说明与要求</w:t>
            </w:r>
          </w:p>
        </w:tc>
      </w:tr>
      <w:tr w14:paraId="500EC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75427D15">
            <w:pPr>
              <w:spacing w:line="360" w:lineRule="auto"/>
              <w:jc w:val="center"/>
              <w:rPr>
                <w:rFonts w:asciiTheme="minorEastAsia" w:hAnsiTheme="minorEastAsia"/>
                <w:b/>
                <w:szCs w:val="21"/>
              </w:rPr>
            </w:pPr>
            <w:r>
              <w:rPr>
                <w:rFonts w:hint="eastAsia" w:asciiTheme="minorEastAsia" w:hAnsiTheme="minorEastAsia"/>
                <w:b/>
                <w:szCs w:val="21"/>
              </w:rPr>
              <w:t>1</w:t>
            </w:r>
          </w:p>
        </w:tc>
        <w:tc>
          <w:tcPr>
            <w:tcW w:w="2410" w:type="dxa"/>
            <w:vAlign w:val="center"/>
          </w:tcPr>
          <w:p w14:paraId="6C9F89EB">
            <w:pPr>
              <w:spacing w:line="360" w:lineRule="auto"/>
              <w:jc w:val="center"/>
              <w:rPr>
                <w:rFonts w:asciiTheme="minorEastAsia" w:hAnsiTheme="minorEastAsia"/>
                <w:b/>
                <w:szCs w:val="21"/>
              </w:rPr>
            </w:pPr>
            <w:r>
              <w:rPr>
                <w:rFonts w:hint="eastAsia" w:asciiTheme="minorEastAsia" w:hAnsiTheme="minorEastAsia"/>
                <w:b/>
                <w:szCs w:val="21"/>
              </w:rPr>
              <w:t>投标函</w:t>
            </w:r>
          </w:p>
        </w:tc>
        <w:tc>
          <w:tcPr>
            <w:tcW w:w="5954" w:type="dxa"/>
            <w:vAlign w:val="center"/>
          </w:tcPr>
          <w:p w14:paraId="0334F8FA">
            <w:pPr>
              <w:spacing w:line="360" w:lineRule="auto"/>
              <w:rPr>
                <w:rFonts w:asciiTheme="minorEastAsia" w:hAnsiTheme="minorEastAsia"/>
                <w:b/>
                <w:szCs w:val="21"/>
              </w:rPr>
            </w:pPr>
            <w:r>
              <w:rPr>
                <w:rFonts w:hint="eastAsia" w:ascii="宋体" w:hAnsi="宋体" w:cs="微软雅黑"/>
                <w:bCs/>
                <w:szCs w:val="21"/>
              </w:rPr>
              <w:t>参考谈判文件第八章3.1格式填写</w:t>
            </w:r>
          </w:p>
        </w:tc>
      </w:tr>
      <w:tr w14:paraId="524B3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27C87AB1">
            <w:pPr>
              <w:spacing w:line="360" w:lineRule="auto"/>
              <w:jc w:val="center"/>
              <w:rPr>
                <w:rFonts w:asciiTheme="minorEastAsia" w:hAnsiTheme="minorEastAsia"/>
                <w:b/>
                <w:bCs/>
                <w:szCs w:val="21"/>
              </w:rPr>
            </w:pPr>
            <w:r>
              <w:rPr>
                <w:rFonts w:hint="eastAsia" w:asciiTheme="minorEastAsia" w:hAnsiTheme="minorEastAsia"/>
                <w:b/>
                <w:bCs/>
                <w:szCs w:val="21"/>
              </w:rPr>
              <w:t>2</w:t>
            </w:r>
          </w:p>
        </w:tc>
        <w:tc>
          <w:tcPr>
            <w:tcW w:w="2410" w:type="dxa"/>
            <w:vAlign w:val="center"/>
          </w:tcPr>
          <w:p w14:paraId="7B8B1B6F">
            <w:pPr>
              <w:spacing w:line="360" w:lineRule="auto"/>
              <w:jc w:val="center"/>
              <w:rPr>
                <w:rFonts w:hint="eastAsia" w:asciiTheme="minorEastAsia" w:hAnsiTheme="minorEastAsia"/>
                <w:b/>
                <w:szCs w:val="21"/>
              </w:rPr>
            </w:pPr>
            <w:r>
              <w:rPr>
                <w:rFonts w:hint="eastAsia" w:asciiTheme="minorEastAsia" w:hAnsiTheme="minorEastAsia"/>
                <w:b/>
                <w:szCs w:val="21"/>
              </w:rPr>
              <w:t>禹州市政府采购</w:t>
            </w:r>
          </w:p>
          <w:p w14:paraId="5473FF4E">
            <w:pPr>
              <w:spacing w:line="360" w:lineRule="auto"/>
              <w:jc w:val="center"/>
              <w:rPr>
                <w:rFonts w:hint="eastAsia" w:ascii="宋体" w:hAnsi="宋体" w:cs="微软雅黑"/>
                <w:bCs/>
                <w:szCs w:val="21"/>
              </w:rPr>
            </w:pPr>
            <w:r>
              <w:rPr>
                <w:rFonts w:hint="eastAsia" w:asciiTheme="minorEastAsia" w:hAnsiTheme="minorEastAsia"/>
                <w:b/>
                <w:szCs w:val="21"/>
              </w:rPr>
              <w:t>供应商信用承诺函</w:t>
            </w:r>
          </w:p>
        </w:tc>
        <w:tc>
          <w:tcPr>
            <w:tcW w:w="5954" w:type="dxa"/>
            <w:vAlign w:val="center"/>
          </w:tcPr>
          <w:p w14:paraId="1090FB2A">
            <w:pPr>
              <w:spacing w:line="360" w:lineRule="auto"/>
              <w:rPr>
                <w:rFonts w:hint="eastAsia" w:ascii="宋体" w:hAnsi="宋体" w:cs="微软雅黑"/>
                <w:bCs/>
                <w:szCs w:val="21"/>
              </w:rPr>
            </w:pPr>
            <w:r>
              <w:rPr>
                <w:rFonts w:hint="eastAsia" w:ascii="宋体" w:hAnsi="宋体" w:cs="微软雅黑"/>
                <w:bCs/>
                <w:szCs w:val="21"/>
              </w:rPr>
              <w:t>按照谈判文件第八章3.5格式填写</w:t>
            </w:r>
          </w:p>
        </w:tc>
      </w:tr>
      <w:tr w14:paraId="00AFC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65BA3CB5">
            <w:pPr>
              <w:spacing w:line="360" w:lineRule="auto"/>
              <w:jc w:val="center"/>
              <w:rPr>
                <w:rFonts w:asciiTheme="minorEastAsia" w:hAnsiTheme="minorEastAsia"/>
                <w:b/>
                <w:bCs/>
                <w:szCs w:val="21"/>
              </w:rPr>
            </w:pPr>
            <w:r>
              <w:rPr>
                <w:rFonts w:hint="eastAsia" w:asciiTheme="minorEastAsia" w:hAnsiTheme="minorEastAsia"/>
                <w:b/>
                <w:bCs/>
                <w:szCs w:val="21"/>
              </w:rPr>
              <w:t>3</w:t>
            </w:r>
          </w:p>
        </w:tc>
        <w:tc>
          <w:tcPr>
            <w:tcW w:w="2410" w:type="dxa"/>
            <w:vAlign w:val="center"/>
          </w:tcPr>
          <w:p w14:paraId="131FE9C8">
            <w:pPr>
              <w:spacing w:line="360" w:lineRule="auto"/>
              <w:ind w:firstLine="422" w:firstLineChars="200"/>
              <w:rPr>
                <w:rFonts w:asciiTheme="minorEastAsia" w:hAnsiTheme="minorEastAsia"/>
                <w:b/>
                <w:bCs/>
                <w:szCs w:val="21"/>
              </w:rPr>
            </w:pPr>
            <w:r>
              <w:rPr>
                <w:rFonts w:hint="eastAsia" w:asciiTheme="minorEastAsia" w:hAnsiTheme="minorEastAsia"/>
                <w:b/>
                <w:bCs/>
                <w:szCs w:val="21"/>
              </w:rPr>
              <w:t>谈判</w:t>
            </w:r>
            <w:r>
              <w:rPr>
                <w:rFonts w:hint="eastAsia" w:cs="仿宋_GB2312" w:asciiTheme="minorEastAsia" w:hAnsiTheme="minorEastAsia"/>
                <w:b/>
                <w:szCs w:val="21"/>
                <w:lang w:val="zh-CN"/>
              </w:rPr>
              <w:t>报价</w:t>
            </w:r>
          </w:p>
        </w:tc>
        <w:tc>
          <w:tcPr>
            <w:tcW w:w="5954" w:type="dxa"/>
          </w:tcPr>
          <w:p w14:paraId="3E2863D9">
            <w:pPr>
              <w:spacing w:line="360" w:lineRule="auto"/>
              <w:rPr>
                <w:rFonts w:asciiTheme="minorEastAsia" w:hAnsiTheme="minorEastAsia"/>
                <w:b/>
                <w:bCs/>
                <w:szCs w:val="21"/>
              </w:rPr>
            </w:pPr>
            <w:r>
              <w:rPr>
                <w:rFonts w:hint="eastAsia" w:cs="仿宋_GB2312" w:asciiTheme="minorEastAsia" w:hAnsiTheme="minorEastAsia"/>
                <w:szCs w:val="21"/>
                <w:lang w:val="zh-CN"/>
              </w:rPr>
              <w:t>响应报价是否超出谈判文件中规定的预算金额，超出预算金额的报价无效。</w:t>
            </w:r>
          </w:p>
        </w:tc>
      </w:tr>
      <w:tr w14:paraId="6DFCD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3700E532">
            <w:pPr>
              <w:spacing w:line="360" w:lineRule="auto"/>
              <w:jc w:val="center"/>
              <w:rPr>
                <w:rFonts w:asciiTheme="minorEastAsia" w:hAnsiTheme="minorEastAsia"/>
                <w:b/>
                <w:bCs/>
                <w:szCs w:val="21"/>
              </w:rPr>
            </w:pPr>
            <w:r>
              <w:rPr>
                <w:rFonts w:hint="eastAsia" w:asciiTheme="minorEastAsia" w:hAnsiTheme="minorEastAsia"/>
                <w:b/>
                <w:bCs/>
                <w:szCs w:val="21"/>
              </w:rPr>
              <w:t>4</w:t>
            </w:r>
          </w:p>
        </w:tc>
        <w:tc>
          <w:tcPr>
            <w:tcW w:w="2410" w:type="dxa"/>
            <w:vAlign w:val="center"/>
          </w:tcPr>
          <w:p w14:paraId="5424DEE2">
            <w:pPr>
              <w:spacing w:line="360" w:lineRule="auto"/>
              <w:ind w:firstLine="422" w:firstLineChars="200"/>
              <w:rPr>
                <w:rFonts w:asciiTheme="minorEastAsia" w:hAnsiTheme="minorEastAsia"/>
                <w:szCs w:val="21"/>
              </w:rPr>
            </w:pPr>
            <w:r>
              <w:rPr>
                <w:rFonts w:hint="eastAsia" w:asciiTheme="minorEastAsia" w:hAnsiTheme="minorEastAsia"/>
                <w:b/>
                <w:szCs w:val="21"/>
              </w:rPr>
              <w:t>谈判承诺函</w:t>
            </w:r>
          </w:p>
        </w:tc>
        <w:tc>
          <w:tcPr>
            <w:tcW w:w="5954" w:type="dxa"/>
            <w:vAlign w:val="center"/>
          </w:tcPr>
          <w:p w14:paraId="0EA3A919">
            <w:pPr>
              <w:spacing w:line="360" w:lineRule="auto"/>
              <w:rPr>
                <w:rFonts w:asciiTheme="minorEastAsia" w:hAnsiTheme="minorEastAsia"/>
                <w:b/>
                <w:szCs w:val="21"/>
              </w:rPr>
            </w:pPr>
            <w:r>
              <w:rPr>
                <w:rFonts w:hint="eastAsia" w:asciiTheme="minorEastAsia" w:hAnsiTheme="minorEastAsia"/>
                <w:szCs w:val="21"/>
              </w:rPr>
              <w:t>供应商以谈判承诺函的形式替代响应保证金。</w:t>
            </w:r>
          </w:p>
        </w:tc>
      </w:tr>
      <w:tr w14:paraId="3BCD1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1DB7A8F7">
            <w:pPr>
              <w:spacing w:line="360" w:lineRule="auto"/>
              <w:jc w:val="center"/>
              <w:rPr>
                <w:rFonts w:asciiTheme="minorEastAsia" w:hAnsiTheme="minorEastAsia"/>
                <w:b/>
                <w:bCs/>
                <w:szCs w:val="21"/>
              </w:rPr>
            </w:pPr>
            <w:r>
              <w:rPr>
                <w:rFonts w:hint="eastAsia" w:asciiTheme="minorEastAsia" w:hAnsiTheme="minorEastAsia"/>
                <w:b/>
                <w:bCs/>
                <w:szCs w:val="21"/>
              </w:rPr>
              <w:t>5</w:t>
            </w:r>
          </w:p>
        </w:tc>
        <w:tc>
          <w:tcPr>
            <w:tcW w:w="2410" w:type="dxa"/>
            <w:vAlign w:val="center"/>
          </w:tcPr>
          <w:p w14:paraId="6EDBBC51">
            <w:pPr>
              <w:spacing w:line="360" w:lineRule="auto"/>
              <w:ind w:firstLine="422" w:firstLineChars="200"/>
              <w:rPr>
                <w:rFonts w:asciiTheme="minorEastAsia" w:hAnsiTheme="minorEastAsia"/>
                <w:b/>
                <w:bCs/>
                <w:szCs w:val="21"/>
              </w:rPr>
            </w:pPr>
            <w:r>
              <w:rPr>
                <w:rFonts w:hint="eastAsia" w:asciiTheme="minorEastAsia" w:hAnsiTheme="minorEastAsia"/>
                <w:b/>
                <w:bCs/>
                <w:szCs w:val="21"/>
              </w:rPr>
              <w:t>联合体协议</w:t>
            </w:r>
          </w:p>
        </w:tc>
        <w:tc>
          <w:tcPr>
            <w:tcW w:w="5954" w:type="dxa"/>
          </w:tcPr>
          <w:p w14:paraId="081B1778">
            <w:pPr>
              <w:spacing w:line="360" w:lineRule="auto"/>
              <w:rPr>
                <w:rFonts w:asciiTheme="minorEastAsia" w:hAnsiTheme="minorEastAsia"/>
                <w:b/>
                <w:bCs/>
                <w:szCs w:val="21"/>
              </w:rPr>
            </w:pPr>
            <w:r>
              <w:rPr>
                <w:rFonts w:hint="eastAsia" w:asciiTheme="minorEastAsia" w:hAnsiTheme="minorEastAsia"/>
                <w:bCs/>
                <w:szCs w:val="21"/>
              </w:rPr>
              <w:t>谈判文件接收联合体响应且供应商为联合体的，供应商应提供本协议；否则无须提供。</w:t>
            </w:r>
          </w:p>
        </w:tc>
      </w:tr>
      <w:tr w14:paraId="65C15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1200F0AD">
            <w:pPr>
              <w:spacing w:line="360" w:lineRule="auto"/>
              <w:jc w:val="center"/>
              <w:rPr>
                <w:rFonts w:asciiTheme="minorEastAsia" w:hAnsiTheme="minorEastAsia"/>
                <w:b/>
                <w:bCs/>
                <w:szCs w:val="21"/>
              </w:rPr>
            </w:pPr>
            <w:r>
              <w:rPr>
                <w:rFonts w:hint="eastAsia" w:asciiTheme="minorEastAsia" w:hAnsiTheme="minorEastAsia"/>
                <w:b/>
                <w:bCs/>
                <w:szCs w:val="21"/>
              </w:rPr>
              <w:t>6</w:t>
            </w:r>
          </w:p>
        </w:tc>
        <w:tc>
          <w:tcPr>
            <w:tcW w:w="2410" w:type="dxa"/>
            <w:vAlign w:val="center"/>
          </w:tcPr>
          <w:p w14:paraId="53A69C91">
            <w:pPr>
              <w:spacing w:line="360" w:lineRule="auto"/>
              <w:contextualSpacing/>
              <w:rPr>
                <w:rFonts w:asciiTheme="minorEastAsia" w:hAnsiTheme="minorEastAsia"/>
                <w:b/>
                <w:szCs w:val="21"/>
              </w:rPr>
            </w:pPr>
            <w:r>
              <w:rPr>
                <w:rFonts w:hint="eastAsia" w:asciiTheme="minorEastAsia" w:hAnsiTheme="minorEastAsia"/>
                <w:b/>
                <w:szCs w:val="21"/>
              </w:rPr>
              <w:t>供应商身份证明及授权</w:t>
            </w:r>
          </w:p>
        </w:tc>
        <w:tc>
          <w:tcPr>
            <w:tcW w:w="5954" w:type="dxa"/>
          </w:tcPr>
          <w:p w14:paraId="7B7A391C">
            <w:pPr>
              <w:spacing w:line="360" w:lineRule="auto"/>
              <w:rPr>
                <w:rFonts w:cs="仿宋_GB2312" w:asciiTheme="minorEastAsia" w:hAnsiTheme="minorEastAsia"/>
                <w:szCs w:val="21"/>
                <w:lang w:val="zh-CN"/>
              </w:rPr>
            </w:pPr>
            <w:r>
              <w:rPr>
                <w:rFonts w:hint="eastAsia" w:cs="仿宋_GB2312" w:asciiTheme="minorEastAsia" w:hAnsiTheme="minorEastAsia"/>
                <w:szCs w:val="21"/>
                <w:lang w:val="zh-CN"/>
              </w:rPr>
              <w:t>（1）法定代表人身份证明或提供法定代表人授权委托书及被授权人身份证明。（法人提供）</w:t>
            </w:r>
          </w:p>
          <w:p w14:paraId="29013294">
            <w:pPr>
              <w:spacing w:line="360" w:lineRule="auto"/>
              <w:rPr>
                <w:rFonts w:cs="仿宋_GB2312" w:asciiTheme="minorEastAsia" w:hAnsiTheme="minorEastAsia"/>
                <w:szCs w:val="21"/>
                <w:lang w:val="zh-CN"/>
              </w:rPr>
            </w:pPr>
            <w:r>
              <w:rPr>
                <w:rFonts w:hint="eastAsia" w:cs="仿宋_GB2312" w:asciiTheme="minorEastAsia" w:hAnsiTheme="minorEastAsia"/>
                <w:szCs w:val="21"/>
                <w:lang w:val="zh-CN"/>
              </w:rPr>
              <w:t>（2）单位负责人身份证明或提供单位负责人授权委托书及被授权人身份证明。（非法人提供）</w:t>
            </w:r>
          </w:p>
          <w:p w14:paraId="3C7F6DE5">
            <w:pPr>
              <w:spacing w:line="360" w:lineRule="auto"/>
              <w:rPr>
                <w:rFonts w:ascii="楷体" w:hAnsi="楷体" w:eastAsia="楷体" w:cs="仿宋_GB2312"/>
                <w:b/>
                <w:sz w:val="24"/>
                <w:szCs w:val="24"/>
                <w:lang w:val="zh-CN"/>
              </w:rPr>
            </w:pPr>
            <w:r>
              <w:rPr>
                <w:rFonts w:hint="eastAsia" w:ascii="楷体" w:hAnsi="楷体" w:eastAsia="楷体" w:cs="仿宋_GB2312"/>
                <w:b/>
                <w:sz w:val="24"/>
                <w:szCs w:val="24"/>
                <w:lang w:val="zh-CN"/>
              </w:rPr>
              <w:t>注：</w:t>
            </w:r>
          </w:p>
          <w:p w14:paraId="6FB913F6">
            <w:pPr>
              <w:spacing w:line="360" w:lineRule="auto"/>
              <w:rPr>
                <w:rFonts w:asciiTheme="minorEastAsia" w:hAnsiTheme="minorEastAsia"/>
                <w:b/>
                <w:sz w:val="24"/>
                <w:szCs w:val="24"/>
              </w:rPr>
            </w:pPr>
            <w:r>
              <w:rPr>
                <w:rFonts w:hint="eastAsia" w:ascii="楷体" w:hAnsi="楷体" w:eastAsia="楷体"/>
                <w:sz w:val="24"/>
                <w:szCs w:val="24"/>
              </w:rPr>
              <w:t>①企业（银行、保险、石油石化、电力、电信等行业除外）、事业单位和社会团体以法人身份参加谈判的，法定代表人应与实际提交的“营业执照等证明文件”载明的一致。</w:t>
            </w:r>
          </w:p>
          <w:p w14:paraId="70A1A50C">
            <w:pPr>
              <w:spacing w:line="360" w:lineRule="auto"/>
              <w:contextualSpacing/>
              <w:rPr>
                <w:rFonts w:ascii="楷体" w:hAnsi="楷体" w:eastAsia="楷体"/>
                <w:sz w:val="24"/>
                <w:szCs w:val="24"/>
              </w:rPr>
            </w:pPr>
            <w:r>
              <w:rPr>
                <w:rFonts w:hint="eastAsia" w:ascii="楷体" w:hAnsi="楷体" w:eastAsia="楷体"/>
                <w:sz w:val="24"/>
                <w:szCs w:val="24"/>
              </w:rPr>
              <w:t>②银行、保险、石油石化、电力、电信等行业：以法人身份参加谈判的，法定代表人应与实际提交的“营业执照等证明文件”载明的一致；以非法人身份参加谈判的，“单位负责人”指代表单位行使职权的主要负责人，应与实际提交的“营业执照等证明文件”载明的一致。</w:t>
            </w:r>
          </w:p>
          <w:p w14:paraId="4BA2C0F5">
            <w:pPr>
              <w:spacing w:line="360" w:lineRule="auto"/>
              <w:contextualSpacing/>
              <w:rPr>
                <w:rFonts w:asciiTheme="minorEastAsia" w:hAnsiTheme="minorEastAsia"/>
                <w:b/>
                <w:szCs w:val="21"/>
              </w:rPr>
            </w:pPr>
            <w:r>
              <w:rPr>
                <w:rFonts w:hint="eastAsia" w:ascii="楷体" w:hAnsi="楷体" w:eastAsia="楷体"/>
                <w:sz w:val="24"/>
                <w:szCs w:val="24"/>
              </w:rPr>
              <w:t>③</w:t>
            </w:r>
            <w:r>
              <w:rPr>
                <w:rFonts w:hint="eastAsia" w:ascii="楷体" w:hAnsi="楷体" w:eastAsia="楷体"/>
                <w:kern w:val="0"/>
                <w:sz w:val="24"/>
                <w:szCs w:val="24"/>
              </w:rPr>
              <w:t>供应商为自然人的，无需填写法定代表人授权书。</w:t>
            </w:r>
          </w:p>
        </w:tc>
      </w:tr>
      <w:tr w14:paraId="032DF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0021DE9D">
            <w:pPr>
              <w:spacing w:line="360" w:lineRule="auto"/>
              <w:jc w:val="center"/>
              <w:rPr>
                <w:rFonts w:asciiTheme="minorEastAsia" w:hAnsiTheme="minorEastAsia"/>
                <w:b/>
                <w:bCs/>
                <w:szCs w:val="21"/>
              </w:rPr>
            </w:pPr>
            <w:r>
              <w:rPr>
                <w:rFonts w:hint="eastAsia" w:asciiTheme="minorEastAsia" w:hAnsiTheme="minorEastAsia"/>
                <w:b/>
                <w:bCs/>
                <w:szCs w:val="21"/>
              </w:rPr>
              <w:t>7</w:t>
            </w:r>
          </w:p>
        </w:tc>
        <w:tc>
          <w:tcPr>
            <w:tcW w:w="2410" w:type="dxa"/>
            <w:vAlign w:val="center"/>
          </w:tcPr>
          <w:p w14:paraId="08540F8F">
            <w:pPr>
              <w:spacing w:line="360" w:lineRule="auto"/>
              <w:rPr>
                <w:rFonts w:asciiTheme="minorEastAsia" w:hAnsiTheme="minorEastAsia"/>
                <w:b/>
                <w:bCs/>
                <w:szCs w:val="21"/>
              </w:rPr>
            </w:pPr>
            <w:r>
              <w:rPr>
                <w:rFonts w:hint="eastAsia" w:asciiTheme="minorEastAsia" w:hAnsiTheme="minorEastAsia"/>
                <w:b/>
                <w:bCs/>
                <w:szCs w:val="21"/>
              </w:rPr>
              <w:t>单位负责人为同一人或者存在直接控股、管理关系的不同供应商，不得参加同一合同项下的政府采购活动</w:t>
            </w:r>
          </w:p>
        </w:tc>
        <w:tc>
          <w:tcPr>
            <w:tcW w:w="5954" w:type="dxa"/>
          </w:tcPr>
          <w:p w14:paraId="0E0BFA19">
            <w:pPr>
              <w:spacing w:line="360" w:lineRule="auto"/>
              <w:rPr>
                <w:rFonts w:cs="仿宋_GB2312" w:asciiTheme="minorEastAsia" w:hAnsiTheme="minorEastAsia"/>
                <w:szCs w:val="21"/>
                <w:lang w:val="zh-CN"/>
              </w:rPr>
            </w:pPr>
            <w:r>
              <w:rPr>
                <w:rFonts w:hint="eastAsia" w:cs="仿宋_GB2312" w:asciiTheme="minorEastAsia" w:hAnsiTheme="minorEastAsia"/>
                <w:szCs w:val="21"/>
                <w:lang w:val="zh-CN"/>
              </w:rPr>
              <w:t>供应商提供与参加本项目响应的其他供应商之间，单位负责人不为同一人并且不存在直接控股、管理关系承诺函（承诺函格式自拟）。</w:t>
            </w:r>
          </w:p>
          <w:p w14:paraId="57A13DE4">
            <w:pPr>
              <w:spacing w:line="360" w:lineRule="auto"/>
              <w:rPr>
                <w:rFonts w:cs="仿宋_GB2312" w:asciiTheme="minorEastAsia" w:hAnsiTheme="minorEastAsia"/>
                <w:szCs w:val="21"/>
                <w:lang w:val="zh-CN"/>
              </w:rPr>
            </w:pPr>
          </w:p>
        </w:tc>
      </w:tr>
      <w:tr w14:paraId="1EF07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2806F591">
            <w:pPr>
              <w:spacing w:line="360" w:lineRule="auto"/>
              <w:jc w:val="center"/>
              <w:rPr>
                <w:rFonts w:asciiTheme="minorEastAsia" w:hAnsiTheme="minorEastAsia"/>
                <w:b/>
                <w:bCs/>
                <w:szCs w:val="21"/>
              </w:rPr>
            </w:pPr>
            <w:r>
              <w:rPr>
                <w:rFonts w:hint="eastAsia" w:asciiTheme="minorEastAsia" w:hAnsiTheme="minorEastAsia"/>
                <w:b/>
                <w:bCs/>
                <w:szCs w:val="21"/>
              </w:rPr>
              <w:t>8</w:t>
            </w:r>
          </w:p>
        </w:tc>
        <w:tc>
          <w:tcPr>
            <w:tcW w:w="2410" w:type="dxa"/>
            <w:vAlign w:val="center"/>
          </w:tcPr>
          <w:p w14:paraId="0012AF99">
            <w:pPr>
              <w:spacing w:line="360" w:lineRule="auto"/>
              <w:rPr>
                <w:rFonts w:asciiTheme="minorEastAsia" w:hAnsiTheme="minorEastAsia"/>
                <w:b/>
                <w:bCs/>
                <w:szCs w:val="21"/>
              </w:rPr>
            </w:pPr>
            <w:r>
              <w:rPr>
                <w:rFonts w:hint="eastAsia" w:asciiTheme="minorEastAsia" w:hAnsiTheme="minorEastAsia"/>
                <w:b/>
                <w:bCs/>
                <w:szCs w:val="21"/>
              </w:rPr>
              <w:t>为本项目提供整体设计、规范编制或者项目管理、监理、检测等服务的供应商不得参加本项目响应</w:t>
            </w:r>
          </w:p>
        </w:tc>
        <w:tc>
          <w:tcPr>
            <w:tcW w:w="5954" w:type="dxa"/>
          </w:tcPr>
          <w:p w14:paraId="3C2EEC1A">
            <w:pPr>
              <w:spacing w:line="360" w:lineRule="auto"/>
              <w:rPr>
                <w:rFonts w:cs="仿宋_GB2312" w:asciiTheme="minorEastAsia" w:hAnsiTheme="minorEastAsia"/>
                <w:szCs w:val="21"/>
                <w:lang w:val="zh-CN"/>
              </w:rPr>
            </w:pPr>
            <w:r>
              <w:rPr>
                <w:rFonts w:hint="eastAsia" w:cs="仿宋_GB2312" w:asciiTheme="minorEastAsia" w:hAnsiTheme="minorEastAsia"/>
                <w:szCs w:val="21"/>
                <w:lang w:val="zh-CN"/>
              </w:rPr>
              <w:t>供应商提供未为本项目提供整体设计、规范编制或者项目管理、监理、检测等服务承诺函（承诺函格式自拟）。</w:t>
            </w:r>
          </w:p>
          <w:p w14:paraId="08867F06">
            <w:pPr>
              <w:spacing w:line="360" w:lineRule="auto"/>
              <w:rPr>
                <w:rFonts w:asciiTheme="minorEastAsia" w:hAnsiTheme="minorEastAsia"/>
                <w:bCs/>
                <w:szCs w:val="21"/>
              </w:rPr>
            </w:pPr>
          </w:p>
        </w:tc>
      </w:tr>
    </w:tbl>
    <w:p w14:paraId="5534EC33">
      <w:pPr>
        <w:pStyle w:val="15"/>
        <w:spacing w:line="360" w:lineRule="auto"/>
        <w:ind w:firstLine="422" w:firstLineChars="200"/>
        <w:contextualSpacing/>
        <w:outlineLvl w:val="1"/>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二、对响应文件评审</w:t>
      </w:r>
    </w:p>
    <w:p w14:paraId="0231CC7B">
      <w:pPr>
        <w:pStyle w:val="15"/>
        <w:spacing w:line="360" w:lineRule="auto"/>
        <w:ind w:firstLine="422" w:firstLineChars="200"/>
        <w:contextualSpacing/>
        <w:jc w:val="left"/>
        <w:outlineLvl w:val="2"/>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1、</w:t>
      </w:r>
      <w:r>
        <w:rPr>
          <w:rFonts w:cs="仿宋_GB2312" w:asciiTheme="minorEastAsia" w:hAnsiTheme="minorEastAsia" w:eastAsiaTheme="minorEastAsia"/>
          <w:b/>
          <w:sz w:val="21"/>
          <w:szCs w:val="21"/>
          <w:lang w:val="zh-CN"/>
        </w:rPr>
        <w:t>审查</w:t>
      </w:r>
      <w:r>
        <w:rPr>
          <w:rFonts w:hint="eastAsia" w:cs="仿宋_GB2312" w:asciiTheme="minorEastAsia" w:hAnsiTheme="minorEastAsia" w:eastAsiaTheme="minorEastAsia"/>
          <w:b/>
          <w:sz w:val="21"/>
          <w:szCs w:val="21"/>
          <w:lang w:val="zh-CN"/>
        </w:rPr>
        <w:t>响应</w:t>
      </w:r>
      <w:r>
        <w:rPr>
          <w:rFonts w:cs="仿宋_GB2312" w:asciiTheme="minorEastAsia" w:hAnsiTheme="minorEastAsia" w:eastAsiaTheme="minorEastAsia"/>
          <w:b/>
          <w:sz w:val="21"/>
          <w:szCs w:val="21"/>
          <w:lang w:val="zh-CN"/>
        </w:rPr>
        <w:t>文件是否符合</w:t>
      </w:r>
      <w:r>
        <w:rPr>
          <w:rFonts w:hint="eastAsia" w:cs="仿宋_GB2312" w:asciiTheme="minorEastAsia" w:hAnsiTheme="minorEastAsia" w:eastAsiaTheme="minorEastAsia"/>
          <w:b/>
          <w:sz w:val="21"/>
          <w:szCs w:val="21"/>
          <w:lang w:val="zh-CN"/>
        </w:rPr>
        <w:t>谈判</w:t>
      </w:r>
      <w:r>
        <w:rPr>
          <w:rFonts w:cs="仿宋_GB2312" w:asciiTheme="minorEastAsia" w:hAnsiTheme="minorEastAsia" w:eastAsiaTheme="minorEastAsia"/>
          <w:b/>
          <w:sz w:val="21"/>
          <w:szCs w:val="21"/>
          <w:lang w:val="zh-CN"/>
        </w:rPr>
        <w:t>文件的商务、技术等实质性要求；</w:t>
      </w:r>
    </w:p>
    <w:p w14:paraId="1EED0439">
      <w:pPr>
        <w:pStyle w:val="15"/>
        <w:spacing w:line="360" w:lineRule="auto"/>
        <w:ind w:firstLine="420" w:firstLineChars="200"/>
        <w:contextualSpacing/>
        <w:jc w:val="left"/>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sz w:val="21"/>
          <w:szCs w:val="21"/>
          <w:lang w:val="zh-CN"/>
        </w:rPr>
        <w:t>谈判小组对符合资格的供应商的响应文件进行审查，以确定其是否满足谈判文件的商务、技术等实质性要求。</w:t>
      </w:r>
    </w:p>
    <w:p w14:paraId="4FBAAE45">
      <w:pPr>
        <w:pStyle w:val="15"/>
        <w:spacing w:line="360" w:lineRule="auto"/>
        <w:ind w:firstLine="480" w:firstLineChars="200"/>
        <w:contextualSpacing/>
        <w:jc w:val="left"/>
        <w:rPr>
          <w:rFonts w:cs="仿宋_GB2312" w:asciiTheme="minorEastAsia" w:hAnsiTheme="minorEastAsia"/>
          <w:sz w:val="21"/>
          <w:szCs w:val="21"/>
          <w:lang w:val="zh-CN"/>
        </w:rPr>
      </w:pPr>
      <w:r>
        <w:rPr>
          <w:rFonts w:hint="eastAsia" w:ascii="楷体" w:hAnsi="楷体" w:eastAsia="楷体" w:cs="仿宋_GB2312"/>
          <w:szCs w:val="24"/>
          <w:lang w:val="zh-CN"/>
        </w:rPr>
        <w:t>注：审查中所涉及的证书及材料，均应在电子响应文件中提供原件扫描件（或图片）。</w:t>
      </w:r>
    </w:p>
    <w:p w14:paraId="66E27EDF">
      <w:pPr>
        <w:pStyle w:val="15"/>
        <w:spacing w:line="360" w:lineRule="auto"/>
        <w:ind w:firstLine="422" w:firstLineChars="200"/>
        <w:contextualSpacing/>
        <w:outlineLvl w:val="2"/>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2、</w:t>
      </w:r>
      <w:r>
        <w:rPr>
          <w:rFonts w:cs="仿宋_GB2312" w:asciiTheme="minorEastAsia" w:hAnsiTheme="minorEastAsia" w:eastAsiaTheme="minorEastAsia"/>
          <w:b/>
          <w:sz w:val="21"/>
          <w:szCs w:val="21"/>
          <w:lang w:val="zh-CN"/>
        </w:rPr>
        <w:t>要求</w:t>
      </w:r>
      <w:r>
        <w:rPr>
          <w:rFonts w:hint="eastAsia" w:cs="仿宋_GB2312" w:asciiTheme="minorEastAsia" w:hAnsiTheme="minorEastAsia" w:eastAsiaTheme="minorEastAsia"/>
          <w:b/>
          <w:sz w:val="21"/>
          <w:szCs w:val="21"/>
          <w:lang w:val="zh-CN"/>
        </w:rPr>
        <w:t>供应商</w:t>
      </w:r>
      <w:r>
        <w:rPr>
          <w:rFonts w:cs="仿宋_GB2312" w:asciiTheme="minorEastAsia" w:hAnsiTheme="minorEastAsia" w:eastAsiaTheme="minorEastAsia"/>
          <w:b/>
          <w:sz w:val="21"/>
          <w:szCs w:val="21"/>
          <w:lang w:val="zh-CN"/>
        </w:rPr>
        <w:t>对</w:t>
      </w:r>
      <w:r>
        <w:rPr>
          <w:rFonts w:hint="eastAsia" w:cs="仿宋_GB2312" w:asciiTheme="minorEastAsia" w:hAnsiTheme="minorEastAsia" w:eastAsiaTheme="minorEastAsia"/>
          <w:b/>
          <w:sz w:val="21"/>
          <w:szCs w:val="21"/>
          <w:lang w:val="zh-CN"/>
        </w:rPr>
        <w:t>响应</w:t>
      </w:r>
      <w:r>
        <w:rPr>
          <w:rFonts w:cs="仿宋_GB2312" w:asciiTheme="minorEastAsia" w:hAnsiTheme="minorEastAsia" w:eastAsiaTheme="minorEastAsia"/>
          <w:b/>
          <w:sz w:val="21"/>
          <w:szCs w:val="21"/>
          <w:lang w:val="zh-CN"/>
        </w:rPr>
        <w:t>文件有关事项作出澄清或者说明；</w:t>
      </w:r>
    </w:p>
    <w:p w14:paraId="08B47DA6">
      <w:pPr>
        <w:pStyle w:val="15"/>
        <w:spacing w:line="360" w:lineRule="auto"/>
        <w:ind w:firstLine="420" w:firstLineChars="200"/>
        <w:contextualSpacing/>
        <w:rPr>
          <w:rFonts w:ascii="Arial" w:hAnsi="Arial" w:cs="Arial"/>
          <w:sz w:val="21"/>
          <w:szCs w:val="21"/>
          <w:shd w:val="clear" w:color="auto" w:fill="FFFFFF"/>
        </w:rPr>
      </w:pPr>
      <w:r>
        <w:rPr>
          <w:rFonts w:hint="eastAsia" w:ascii="Arial" w:hAnsi="Arial" w:cs="Arial"/>
          <w:sz w:val="21"/>
          <w:szCs w:val="21"/>
          <w:shd w:val="clear" w:color="auto" w:fill="FFFFFF"/>
        </w:rPr>
        <w:t>谈判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154807BE">
      <w:pPr>
        <w:pStyle w:val="15"/>
        <w:spacing w:line="360" w:lineRule="auto"/>
        <w:ind w:firstLine="420" w:firstLineChars="200"/>
        <w:contextualSpacing/>
        <w:rPr>
          <w:rFonts w:ascii="Arial" w:hAnsi="Arial" w:cs="Arial"/>
          <w:sz w:val="21"/>
          <w:szCs w:val="21"/>
          <w:shd w:val="clear" w:color="auto" w:fill="FFFFFF"/>
        </w:rPr>
      </w:pPr>
      <w:r>
        <w:rPr>
          <w:rFonts w:hint="eastAsia" w:ascii="Arial" w:hAnsi="Arial" w:cs="Arial"/>
          <w:sz w:val="21"/>
          <w:szCs w:val="21"/>
          <w:shd w:val="clear" w:color="auto" w:fill="FFFFFF"/>
        </w:rPr>
        <w:t>谈判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706ABC7F">
      <w:pPr>
        <w:tabs>
          <w:tab w:val="left" w:pos="1260"/>
        </w:tabs>
        <w:autoSpaceDE w:val="0"/>
        <w:autoSpaceDN w:val="0"/>
        <w:spacing w:line="360" w:lineRule="auto"/>
        <w:ind w:firstLine="422" w:firstLineChars="200"/>
        <w:contextualSpacing/>
        <w:outlineLvl w:val="2"/>
        <w:rPr>
          <w:rFonts w:cs="仿宋_GB2312" w:asciiTheme="minorEastAsia" w:hAnsiTheme="minorEastAsia"/>
          <w:b/>
          <w:szCs w:val="21"/>
          <w:lang w:val="zh-CN"/>
        </w:rPr>
      </w:pPr>
      <w:r>
        <w:rPr>
          <w:rFonts w:hint="eastAsia" w:cs="仿宋_GB2312" w:asciiTheme="minorEastAsia" w:hAnsiTheme="minorEastAsia"/>
          <w:b/>
          <w:szCs w:val="21"/>
          <w:lang w:val="zh-CN"/>
        </w:rPr>
        <w:t>3、投标无效情形</w:t>
      </w:r>
    </w:p>
    <w:p w14:paraId="608E6B0B">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1）供应商应当遵循公平竞争的原则，不得恶意串通，不得妨碍其他供应商的竞争行为，不得损害采购人或者其他供应商的合法权益。在评标过程中发现供应商有上述情形的，谈判小组应当认定其投标无效。</w:t>
      </w:r>
    </w:p>
    <w:p w14:paraId="1887C41D">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2）符合性审查资料未按采购文件要求签署、盖章的；</w:t>
      </w:r>
    </w:p>
    <w:p w14:paraId="13960CAC">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3）有下列情形之一的，视为供应商串通投标，其投标无效：</w:t>
      </w:r>
    </w:p>
    <w:p w14:paraId="2DCED7BB">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a.不同供应商的投标文件由同一单位或者个人编制；</w:t>
      </w:r>
    </w:p>
    <w:p w14:paraId="00544F7E">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b.不同供应商委托同一单位或者个人办理投标事宜；</w:t>
      </w:r>
    </w:p>
    <w:p w14:paraId="6268817B">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c.不同供应商的投标文件载明的项目管理成员或者联系人员为同一人；</w:t>
      </w:r>
    </w:p>
    <w:p w14:paraId="5E027B05">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d.不同供应商的投标文件异常一致或者投标报价呈规律性差异；</w:t>
      </w:r>
    </w:p>
    <w:p w14:paraId="25846FBB">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e.不同供应商的投标文件相互混装；</w:t>
      </w:r>
    </w:p>
    <w:p w14:paraId="17D825D0">
      <w:pPr>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4）谈判小组认为供应商的报价明显低于其他通过符合性审查供应商的报价，有可能影响产品质量或者不能诚信履约的，应当要求其在评标现场合理的时间内提供书面说明，必要时提交相关证明材料；供应商不能证明其报价合理性的，谈判应当将其作为无效投标处理。</w:t>
      </w:r>
    </w:p>
    <w:p w14:paraId="3844E066">
      <w:pPr>
        <w:tabs>
          <w:tab w:val="left" w:pos="1260"/>
        </w:tabs>
        <w:autoSpaceDE w:val="0"/>
        <w:autoSpaceDN w:val="0"/>
        <w:spacing w:line="360" w:lineRule="auto"/>
        <w:ind w:firstLine="420" w:firstLineChars="200"/>
        <w:contextualSpacing/>
        <w:outlineLvl w:val="3"/>
        <w:rPr>
          <w:rFonts w:cs="仿宋_GB2312" w:asciiTheme="minorEastAsia" w:hAnsiTheme="minorEastAsia"/>
          <w:szCs w:val="21"/>
          <w:lang w:val="zh-CN"/>
        </w:rPr>
      </w:pPr>
      <w:r>
        <w:rPr>
          <w:rFonts w:hint="eastAsia" w:cs="仿宋_GB2312" w:asciiTheme="minorEastAsia" w:hAnsiTheme="minorEastAsia"/>
          <w:szCs w:val="21"/>
          <w:lang w:val="zh-CN"/>
        </w:rPr>
        <w:t>5）法律法规</w:t>
      </w:r>
      <w:r>
        <w:rPr>
          <w:rFonts w:cs="仿宋_GB2312" w:asciiTheme="minorEastAsia" w:hAnsiTheme="minorEastAsia"/>
          <w:szCs w:val="21"/>
          <w:lang w:val="zh-CN"/>
        </w:rPr>
        <w:t>和招标文件规定的其他无效情形。</w:t>
      </w:r>
    </w:p>
    <w:p w14:paraId="240DC31A">
      <w:pPr>
        <w:pStyle w:val="15"/>
        <w:spacing w:line="360" w:lineRule="auto"/>
        <w:ind w:firstLine="422" w:firstLineChars="200"/>
        <w:contextualSpacing/>
        <w:outlineLvl w:val="1"/>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三、评审方法</w:t>
      </w:r>
    </w:p>
    <w:p w14:paraId="7D84B9DC">
      <w:pPr>
        <w:pStyle w:val="15"/>
        <w:spacing w:line="360" w:lineRule="auto"/>
        <w:ind w:firstLine="420" w:firstLineChars="200"/>
        <w:contextualSpacing/>
        <w:jc w:val="left"/>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sz w:val="21"/>
          <w:szCs w:val="21"/>
          <w:lang w:val="zh-CN"/>
        </w:rPr>
        <w:t>从质量和服务均能满足采购文件实质性响应要求的供应商中，按照报价由低到高的顺序提出</w:t>
      </w:r>
      <w:r>
        <w:rPr>
          <w:rFonts w:cs="仿宋_GB2312" w:asciiTheme="minorEastAsia" w:hAnsiTheme="minorEastAsia" w:eastAsiaTheme="minorEastAsia"/>
          <w:sz w:val="21"/>
          <w:szCs w:val="21"/>
          <w:lang w:val="zh-CN"/>
        </w:rPr>
        <w:t>3</w:t>
      </w:r>
      <w:r>
        <w:rPr>
          <w:rFonts w:hint="eastAsia" w:cs="仿宋_GB2312" w:asciiTheme="minorEastAsia" w:hAnsiTheme="minorEastAsia" w:eastAsiaTheme="minorEastAsia"/>
          <w:sz w:val="21"/>
          <w:szCs w:val="21"/>
          <w:lang w:val="zh-CN"/>
        </w:rPr>
        <w:t>名成交候选人。根据规定，采购人按照成交候选人排名顺序确定成交供应商。</w:t>
      </w:r>
    </w:p>
    <w:p w14:paraId="30F3A460">
      <w:pPr>
        <w:pStyle w:val="15"/>
        <w:spacing w:line="360" w:lineRule="auto"/>
        <w:ind w:firstLine="422" w:firstLineChars="200"/>
        <w:contextualSpacing/>
        <w:outlineLvl w:val="1"/>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四、谈判小组编写评审报告。</w:t>
      </w:r>
    </w:p>
    <w:p w14:paraId="08B62555">
      <w:pPr>
        <w:pStyle w:val="15"/>
        <w:spacing w:line="360" w:lineRule="auto"/>
        <w:ind w:firstLine="420" w:firstLineChars="200"/>
        <w:contextualSpacing/>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sz w:val="21"/>
          <w:szCs w:val="21"/>
          <w:lang w:val="zh-CN"/>
        </w:rPr>
        <w:t>评审报告应当由谈判小组全体人员签字认可。谈判小组成员对评审报告有异议的，谈判小组按照少数服从多数的原则推荐成交候选人，采购程序继续进行。对评审报告有异议的谈判小组成员，应当在报告上签署不同意见并说明理由，由谈判小组书面记录相关情况。谈判小组成员拒绝在报告上签字又不书面说明其不同意见和理由的，视为同意评审报告。</w:t>
      </w:r>
    </w:p>
    <w:p w14:paraId="10055033">
      <w:pPr>
        <w:wordWrap w:val="0"/>
        <w:spacing w:line="360" w:lineRule="auto"/>
        <w:ind w:firstLine="480" w:firstLineChars="200"/>
        <w:contextualSpacing/>
        <w:rPr>
          <w:rFonts w:ascii="楷体" w:hAnsi="楷体" w:eastAsia="楷体" w:cs="仿宋_GB2312"/>
          <w:sz w:val="24"/>
          <w:szCs w:val="24"/>
          <w:lang w:val="zh-CN"/>
        </w:rPr>
      </w:pPr>
      <w:r>
        <w:rPr>
          <w:rFonts w:hint="eastAsia" w:ascii="楷体" w:hAnsi="楷体" w:eastAsia="楷体" w:cs="仿宋_GB2312"/>
          <w:sz w:val="24"/>
          <w:szCs w:val="24"/>
          <w:lang w:val="zh-CN"/>
        </w:rPr>
        <w:t>注：按照《关于推进全流程电子化交易和在线监管工作有关问题的通知》（许公管办〔2019〕3号）规定：评审专家应严格按照要求查看“硬件特征码” 相关信息并进行评审，在评审报告中显示“不同供应商电子响应文件制作硬件特征码”是否雷同的分析及判定结果。</w:t>
      </w:r>
    </w:p>
    <w:p w14:paraId="7B5F6421">
      <w:pPr>
        <w:pStyle w:val="15"/>
        <w:spacing w:line="360" w:lineRule="auto"/>
        <w:contextualSpacing/>
        <w:rPr>
          <w:rFonts w:cs="仿宋_GB2312" w:asciiTheme="minorEastAsia" w:hAnsiTheme="minorEastAsia" w:eastAsiaTheme="minorEastAsia"/>
          <w:b/>
          <w:sz w:val="21"/>
          <w:szCs w:val="21"/>
          <w:lang w:val="zh-CN"/>
        </w:rPr>
      </w:pPr>
    </w:p>
    <w:p w14:paraId="575247F1">
      <w:pPr>
        <w:adjustRightInd w:val="0"/>
        <w:snapToGrid w:val="0"/>
        <w:spacing w:line="360" w:lineRule="auto"/>
        <w:ind w:firstLine="420" w:firstLineChars="200"/>
        <w:rPr>
          <w:rFonts w:ascii="宋体" w:hAnsi="宋体" w:cs="Courier New"/>
          <w:szCs w:val="21"/>
        </w:rPr>
      </w:pPr>
    </w:p>
    <w:p w14:paraId="324F8956">
      <w:pPr>
        <w:adjustRightInd w:val="0"/>
        <w:snapToGrid w:val="0"/>
        <w:spacing w:line="360" w:lineRule="auto"/>
        <w:ind w:firstLine="420" w:firstLineChars="200"/>
        <w:rPr>
          <w:rFonts w:ascii="宋体" w:hAnsi="宋体" w:cs="Courier New"/>
          <w:szCs w:val="21"/>
        </w:rPr>
      </w:pPr>
    </w:p>
    <w:p w14:paraId="07CEBA8B">
      <w:pPr>
        <w:widowControl/>
        <w:jc w:val="left"/>
        <w:rPr>
          <w:rFonts w:cs="宋体" w:asciiTheme="majorEastAsia" w:hAnsiTheme="majorEastAsia" w:eastAsiaTheme="majorEastAsia"/>
          <w:b/>
          <w:kern w:val="0"/>
          <w:sz w:val="32"/>
          <w:szCs w:val="32"/>
        </w:rPr>
      </w:pPr>
      <w:r>
        <w:rPr>
          <w:rFonts w:cs="宋体" w:asciiTheme="majorEastAsia" w:hAnsiTheme="majorEastAsia" w:eastAsiaTheme="majorEastAsia"/>
          <w:b/>
          <w:kern w:val="0"/>
          <w:sz w:val="32"/>
          <w:szCs w:val="32"/>
        </w:rPr>
        <w:br w:type="page"/>
      </w:r>
    </w:p>
    <w:p w14:paraId="052CD62C">
      <w:pPr>
        <w:tabs>
          <w:tab w:val="left" w:pos="1260"/>
        </w:tabs>
        <w:autoSpaceDE w:val="0"/>
        <w:autoSpaceDN w:val="0"/>
        <w:adjustRightInd w:val="0"/>
        <w:spacing w:line="360" w:lineRule="auto"/>
        <w:contextualSpacing/>
        <w:jc w:val="center"/>
        <w:outlineLvl w:val="0"/>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 xml:space="preserve">第七章 </w:t>
      </w:r>
      <w:r>
        <w:rPr>
          <w:rFonts w:hint="eastAsia" w:asciiTheme="majorEastAsia" w:hAnsiTheme="majorEastAsia" w:eastAsiaTheme="majorEastAsia" w:cstheme="majorEastAsia"/>
          <w:b/>
          <w:kern w:val="0"/>
          <w:sz w:val="32"/>
          <w:szCs w:val="32"/>
        </w:rPr>
        <w:t>拟签订的合同文本</w:t>
      </w:r>
    </w:p>
    <w:p w14:paraId="4D0EA183">
      <w:pPr>
        <w:pStyle w:val="15"/>
        <w:spacing w:line="360" w:lineRule="auto"/>
        <w:contextualSpacing/>
        <w:jc w:val="center"/>
        <w:rPr>
          <w:rFonts w:cs="宋体" w:asciiTheme="majorEastAsia" w:hAnsiTheme="majorEastAsia" w:eastAsiaTheme="majorEastAsia"/>
          <w:b/>
          <w:kern w:val="0"/>
          <w:sz w:val="36"/>
          <w:szCs w:val="36"/>
        </w:rPr>
      </w:pPr>
    </w:p>
    <w:p w14:paraId="6123524B">
      <w:pPr>
        <w:spacing w:line="360" w:lineRule="auto"/>
        <w:jc w:val="center"/>
        <w:rPr>
          <w:rFonts w:ascii="宋体" w:hAnsi="宋体" w:cs="微软雅黑"/>
          <w:b/>
          <w:bCs/>
          <w:szCs w:val="21"/>
        </w:rPr>
      </w:pPr>
      <w:r>
        <w:rPr>
          <w:rFonts w:hint="eastAsia" w:ascii="宋体" w:hAnsi="宋体" w:cs="微软雅黑"/>
          <w:b/>
          <w:bCs/>
          <w:szCs w:val="21"/>
        </w:rPr>
        <w:t>（此合同仅供参考。以最终采购人与中标人签订的合同条款为准进行公示，</w:t>
      </w:r>
    </w:p>
    <w:p w14:paraId="5B476A99">
      <w:pPr>
        <w:spacing w:line="360" w:lineRule="auto"/>
        <w:jc w:val="center"/>
        <w:outlineLvl w:val="1"/>
        <w:rPr>
          <w:rFonts w:ascii="宋体" w:hAnsi="宋体" w:cs="微软雅黑"/>
          <w:b/>
          <w:bCs/>
          <w:szCs w:val="21"/>
        </w:rPr>
      </w:pPr>
      <w:r>
        <w:rPr>
          <w:rFonts w:hint="eastAsia" w:ascii="宋体" w:hAnsi="宋体" w:cs="微软雅黑"/>
          <w:b/>
          <w:bCs/>
          <w:szCs w:val="21"/>
        </w:rPr>
        <w:t>最终签订合同的主要条款不能与谈判文件有冲突）</w:t>
      </w:r>
    </w:p>
    <w:p w14:paraId="03A4AC44">
      <w:pPr>
        <w:spacing w:line="360" w:lineRule="auto"/>
        <w:ind w:firstLine="5400" w:firstLineChars="3000"/>
        <w:rPr>
          <w:rFonts w:ascii="宋体" w:hAnsi="宋体" w:eastAsia="宋体"/>
          <w:sz w:val="18"/>
          <w:szCs w:val="18"/>
        </w:rPr>
      </w:pPr>
      <w:r>
        <w:rPr>
          <w:rFonts w:hint="eastAsia" w:ascii="宋体" w:hAnsi="宋体" w:eastAsia="宋体"/>
          <w:sz w:val="18"/>
          <w:szCs w:val="18"/>
        </w:rPr>
        <w:t>本合同口是/口否中小企业预留合同</w:t>
      </w:r>
    </w:p>
    <w:p w14:paraId="7E4DAB75">
      <w:pPr>
        <w:spacing w:line="360" w:lineRule="auto"/>
        <w:ind w:firstLine="2250" w:firstLineChars="750"/>
        <w:jc w:val="left"/>
        <w:rPr>
          <w:rFonts w:ascii="宋体" w:hAnsi="宋体" w:eastAsia="宋体"/>
          <w:sz w:val="30"/>
          <w:szCs w:val="30"/>
        </w:rPr>
      </w:pPr>
      <w:r>
        <w:rPr>
          <w:rFonts w:hint="eastAsia" w:ascii="宋体" w:hAnsi="宋体" w:eastAsia="宋体"/>
          <w:sz w:val="30"/>
          <w:szCs w:val="30"/>
        </w:rPr>
        <w:t>政府采购货物合同（范本）</w:t>
      </w:r>
    </w:p>
    <w:p w14:paraId="0A23FD97">
      <w:pPr>
        <w:spacing w:line="360" w:lineRule="auto"/>
        <w:rPr>
          <w:rFonts w:ascii="宋体" w:hAnsi="宋体" w:eastAsia="宋体"/>
          <w:szCs w:val="21"/>
          <w:u w:val="single"/>
        </w:rPr>
      </w:pPr>
      <w:r>
        <w:rPr>
          <w:rFonts w:hint="eastAsia" w:ascii="宋体" w:hAnsi="宋体" w:eastAsia="宋体"/>
          <w:szCs w:val="21"/>
        </w:rPr>
        <w:t>合同编号：</w:t>
      </w:r>
    </w:p>
    <w:p w14:paraId="4C3E4097">
      <w:pPr>
        <w:spacing w:line="360" w:lineRule="auto"/>
        <w:rPr>
          <w:rFonts w:ascii="宋体" w:hAnsi="宋体" w:eastAsia="宋体"/>
          <w:szCs w:val="21"/>
          <w:u w:val="single"/>
        </w:rPr>
      </w:pPr>
      <w:r>
        <w:rPr>
          <w:rFonts w:hint="eastAsia" w:ascii="宋体" w:hAnsi="宋体" w:eastAsia="宋体"/>
          <w:szCs w:val="21"/>
        </w:rPr>
        <w:t>签 订 地：</w:t>
      </w:r>
    </w:p>
    <w:p w14:paraId="3519E767">
      <w:pPr>
        <w:spacing w:line="360" w:lineRule="auto"/>
        <w:rPr>
          <w:rFonts w:ascii="宋体" w:hAnsi="宋体" w:eastAsia="宋体"/>
          <w:szCs w:val="21"/>
          <w:u w:val="single"/>
        </w:rPr>
      </w:pPr>
      <w:r>
        <w:rPr>
          <w:rFonts w:hint="eastAsia" w:ascii="宋体" w:hAnsi="宋体" w:eastAsia="宋体"/>
          <w:szCs w:val="21"/>
        </w:rPr>
        <w:t>甲方（采购人）：</w:t>
      </w:r>
    </w:p>
    <w:p w14:paraId="29A2E9F7">
      <w:pPr>
        <w:spacing w:line="360" w:lineRule="auto"/>
        <w:rPr>
          <w:rFonts w:ascii="宋体" w:hAnsi="宋体" w:eastAsia="宋体"/>
          <w:szCs w:val="21"/>
          <w:u w:val="single"/>
        </w:rPr>
      </w:pPr>
      <w:r>
        <w:rPr>
          <w:rFonts w:hint="eastAsia" w:ascii="宋体" w:hAnsi="宋体" w:eastAsia="宋体"/>
          <w:szCs w:val="21"/>
        </w:rPr>
        <w:t>住所地：</w:t>
      </w:r>
    </w:p>
    <w:p w14:paraId="79DA098E">
      <w:pPr>
        <w:spacing w:line="360" w:lineRule="auto"/>
        <w:rPr>
          <w:rFonts w:ascii="宋体" w:hAnsi="宋体" w:eastAsia="宋体"/>
          <w:szCs w:val="21"/>
          <w:u w:val="single"/>
        </w:rPr>
      </w:pPr>
      <w:r>
        <w:rPr>
          <w:rFonts w:hint="eastAsia" w:ascii="宋体" w:hAnsi="宋体" w:eastAsia="宋体"/>
          <w:szCs w:val="21"/>
        </w:rPr>
        <w:t>乙方（中标人）：</w:t>
      </w:r>
    </w:p>
    <w:p w14:paraId="3316EB4E">
      <w:pPr>
        <w:spacing w:line="360" w:lineRule="auto"/>
        <w:rPr>
          <w:rFonts w:ascii="宋体" w:hAnsi="宋体" w:eastAsia="宋体"/>
          <w:szCs w:val="21"/>
          <w:u w:val="single"/>
        </w:rPr>
      </w:pPr>
      <w:r>
        <w:rPr>
          <w:rFonts w:hint="eastAsia" w:ascii="宋体" w:hAnsi="宋体" w:eastAsia="宋体"/>
          <w:szCs w:val="21"/>
        </w:rPr>
        <w:t>住所地：</w:t>
      </w:r>
    </w:p>
    <w:p w14:paraId="0CE7B91F">
      <w:pPr>
        <w:spacing w:line="360" w:lineRule="auto"/>
        <w:rPr>
          <w:rFonts w:ascii="宋体" w:hAnsi="宋体" w:eastAsia="宋体"/>
          <w:szCs w:val="21"/>
          <w:u w:val="single"/>
        </w:rPr>
      </w:pPr>
      <w:r>
        <w:rPr>
          <w:rFonts w:hint="eastAsia" w:ascii="宋体" w:hAnsi="宋体" w:eastAsia="宋体"/>
          <w:szCs w:val="21"/>
        </w:rPr>
        <w:t>乙方于年月日参加了（</w:t>
      </w:r>
      <w:r>
        <w:rPr>
          <w:rFonts w:hint="eastAsia" w:ascii="宋体" w:hAnsi="宋体" w:eastAsia="宋体"/>
          <w:szCs w:val="21"/>
          <w:u w:val="single"/>
        </w:rPr>
        <w:t>采购代理机构）</w:t>
      </w:r>
      <w:r>
        <w:rPr>
          <w:rFonts w:hint="eastAsia" w:ascii="宋体" w:hAnsi="宋体" w:eastAsia="宋体"/>
          <w:szCs w:val="21"/>
        </w:rPr>
        <w:t>组织的“（</w:t>
      </w:r>
      <w:r>
        <w:rPr>
          <w:rFonts w:hint="eastAsia" w:ascii="宋体" w:hAnsi="宋体" w:eastAsia="宋体"/>
          <w:szCs w:val="21"/>
          <w:u w:val="single"/>
        </w:rPr>
        <w:t>项目名称及项目编号）</w:t>
      </w:r>
      <w:r>
        <w:rPr>
          <w:rFonts w:hint="eastAsia" w:ascii="宋体" w:hAnsi="宋体" w:eastAsia="宋体"/>
          <w:szCs w:val="21"/>
        </w:rPr>
        <w:t>” 政府采购活动，经评标委员会评审确定乙方为（</w:t>
      </w:r>
      <w:r>
        <w:rPr>
          <w:rFonts w:hint="eastAsia" w:ascii="宋体" w:hAnsi="宋体" w:eastAsia="宋体"/>
          <w:szCs w:val="21"/>
          <w:u w:val="single"/>
        </w:rPr>
        <w:t>包及包名称）</w:t>
      </w:r>
      <w:r>
        <w:rPr>
          <w:rFonts w:hint="eastAsia" w:ascii="宋体" w:hAnsi="宋体" w:eastAsia="宋体"/>
          <w:szCs w:val="21"/>
        </w:rPr>
        <w:t>中标人，按照《中华人民共和国民法典》《中华人民共和国政府采购法》和相关的法律法规规定，以及招标文件规定，经甲乙双方协商一致，签订本政府采购合同。</w:t>
      </w:r>
    </w:p>
    <w:p w14:paraId="6FCE30CB">
      <w:pPr>
        <w:pStyle w:val="55"/>
        <w:numPr>
          <w:ilvl w:val="0"/>
          <w:numId w:val="67"/>
        </w:numPr>
        <w:spacing w:line="360" w:lineRule="auto"/>
        <w:ind w:left="420" w:firstLineChars="0"/>
        <w:outlineLvl w:val="1"/>
        <w:rPr>
          <w:rFonts w:ascii="宋体" w:hAnsi="宋体" w:eastAsia="宋体"/>
          <w:szCs w:val="21"/>
        </w:rPr>
      </w:pPr>
      <w:r>
        <w:rPr>
          <w:rFonts w:hint="eastAsia" w:ascii="宋体" w:hAnsi="宋体" w:eastAsia="宋体"/>
          <w:szCs w:val="21"/>
        </w:rPr>
        <w:t xml:space="preserve"> 货物条款</w:t>
      </w:r>
    </w:p>
    <w:p w14:paraId="15582C69">
      <w:pPr>
        <w:spacing w:line="360" w:lineRule="auto"/>
        <w:outlineLvl w:val="2"/>
        <w:rPr>
          <w:rFonts w:ascii="宋体" w:hAnsi="宋体" w:eastAsia="宋体"/>
          <w:szCs w:val="21"/>
        </w:rPr>
      </w:pPr>
      <w:r>
        <w:rPr>
          <w:rFonts w:hint="eastAsia" w:ascii="宋体" w:hAnsi="宋体" w:eastAsia="宋体"/>
          <w:szCs w:val="21"/>
        </w:rPr>
        <w:t>乙方向甲方提供以下货物</w:t>
      </w:r>
    </w:p>
    <w:tbl>
      <w:tblPr>
        <w:tblStyle w:val="27"/>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242"/>
        <w:gridCol w:w="4253"/>
        <w:gridCol w:w="709"/>
        <w:gridCol w:w="708"/>
        <w:gridCol w:w="749"/>
      </w:tblGrid>
      <w:tr w14:paraId="392EC01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2" w:hRule="atLeast"/>
        </w:trPr>
        <w:tc>
          <w:tcPr>
            <w:tcW w:w="1242" w:type="dxa"/>
          </w:tcPr>
          <w:p w14:paraId="3BAFB999">
            <w:pPr>
              <w:spacing w:line="360" w:lineRule="auto"/>
              <w:rPr>
                <w:rFonts w:ascii="宋体" w:hAnsi="宋体" w:eastAsia="宋体"/>
                <w:szCs w:val="21"/>
              </w:rPr>
            </w:pPr>
            <w:r>
              <w:rPr>
                <w:rFonts w:hint="eastAsia" w:ascii="宋体" w:hAnsi="宋体" w:eastAsia="宋体"/>
                <w:szCs w:val="21"/>
              </w:rPr>
              <w:t>货物名称</w:t>
            </w:r>
          </w:p>
        </w:tc>
        <w:tc>
          <w:tcPr>
            <w:tcW w:w="4253" w:type="dxa"/>
          </w:tcPr>
          <w:p w14:paraId="1FEEACD9">
            <w:pPr>
              <w:spacing w:line="360" w:lineRule="auto"/>
              <w:jc w:val="center"/>
              <w:rPr>
                <w:rFonts w:ascii="宋体" w:hAnsi="宋体" w:eastAsia="宋体"/>
                <w:szCs w:val="21"/>
              </w:rPr>
            </w:pPr>
            <w:r>
              <w:rPr>
                <w:rFonts w:hint="eastAsia" w:ascii="宋体" w:hAnsi="宋体" w:eastAsia="宋体"/>
                <w:szCs w:val="21"/>
              </w:rPr>
              <w:t>品牌、规格型号（技术参数）</w:t>
            </w:r>
          </w:p>
        </w:tc>
        <w:tc>
          <w:tcPr>
            <w:tcW w:w="709" w:type="dxa"/>
            <w:tcBorders>
              <w:right w:val="single" w:color="auto" w:sz="4" w:space="0"/>
            </w:tcBorders>
          </w:tcPr>
          <w:p w14:paraId="13E694B2">
            <w:pPr>
              <w:spacing w:line="360" w:lineRule="auto"/>
              <w:rPr>
                <w:rFonts w:ascii="宋体" w:hAnsi="宋体" w:eastAsia="宋体"/>
                <w:szCs w:val="21"/>
              </w:rPr>
            </w:pPr>
            <w:r>
              <w:rPr>
                <w:rFonts w:hint="eastAsia" w:ascii="宋体" w:hAnsi="宋体" w:eastAsia="宋体"/>
                <w:szCs w:val="21"/>
              </w:rPr>
              <w:t>单价</w:t>
            </w:r>
          </w:p>
        </w:tc>
        <w:tc>
          <w:tcPr>
            <w:tcW w:w="708" w:type="dxa"/>
            <w:tcBorders>
              <w:left w:val="single" w:color="auto" w:sz="4" w:space="0"/>
              <w:right w:val="single" w:color="auto" w:sz="4" w:space="0"/>
            </w:tcBorders>
          </w:tcPr>
          <w:p w14:paraId="3CB5C6BE">
            <w:pPr>
              <w:spacing w:line="360" w:lineRule="auto"/>
              <w:rPr>
                <w:rFonts w:ascii="宋体" w:hAnsi="宋体" w:eastAsia="宋体"/>
                <w:szCs w:val="21"/>
              </w:rPr>
            </w:pPr>
            <w:r>
              <w:rPr>
                <w:rFonts w:hint="eastAsia" w:ascii="宋体" w:hAnsi="宋体" w:eastAsia="宋体"/>
                <w:szCs w:val="21"/>
              </w:rPr>
              <w:t>数量</w:t>
            </w:r>
          </w:p>
        </w:tc>
        <w:tc>
          <w:tcPr>
            <w:tcW w:w="749" w:type="dxa"/>
            <w:tcBorders>
              <w:left w:val="single" w:color="auto" w:sz="4" w:space="0"/>
              <w:right w:val="single" w:color="auto" w:sz="4" w:space="0"/>
            </w:tcBorders>
          </w:tcPr>
          <w:p w14:paraId="399DC68A">
            <w:pPr>
              <w:spacing w:line="360" w:lineRule="auto"/>
              <w:rPr>
                <w:rFonts w:ascii="宋体" w:hAnsi="宋体" w:eastAsia="宋体"/>
                <w:szCs w:val="21"/>
              </w:rPr>
            </w:pPr>
            <w:r>
              <w:rPr>
                <w:rFonts w:hint="eastAsia" w:ascii="宋体" w:hAnsi="宋体" w:eastAsia="宋体"/>
                <w:szCs w:val="21"/>
              </w:rPr>
              <w:t>小计</w:t>
            </w:r>
          </w:p>
        </w:tc>
      </w:tr>
      <w:tr w14:paraId="2EC8B46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2" w:hRule="atLeast"/>
        </w:trPr>
        <w:tc>
          <w:tcPr>
            <w:tcW w:w="1242" w:type="dxa"/>
          </w:tcPr>
          <w:p w14:paraId="1CAF0D5E">
            <w:pPr>
              <w:spacing w:line="360" w:lineRule="auto"/>
              <w:rPr>
                <w:rFonts w:ascii="宋体" w:hAnsi="宋体" w:eastAsia="宋体"/>
                <w:szCs w:val="21"/>
              </w:rPr>
            </w:pPr>
          </w:p>
        </w:tc>
        <w:tc>
          <w:tcPr>
            <w:tcW w:w="4253" w:type="dxa"/>
          </w:tcPr>
          <w:p w14:paraId="524C5E5B">
            <w:pPr>
              <w:spacing w:line="360" w:lineRule="auto"/>
              <w:rPr>
                <w:rFonts w:ascii="宋体" w:hAnsi="宋体" w:eastAsia="宋体"/>
                <w:szCs w:val="21"/>
              </w:rPr>
            </w:pPr>
          </w:p>
        </w:tc>
        <w:tc>
          <w:tcPr>
            <w:tcW w:w="709" w:type="dxa"/>
            <w:tcBorders>
              <w:right w:val="single" w:color="auto" w:sz="4" w:space="0"/>
            </w:tcBorders>
          </w:tcPr>
          <w:p w14:paraId="51C41A58">
            <w:pPr>
              <w:spacing w:line="360" w:lineRule="auto"/>
              <w:rPr>
                <w:rFonts w:ascii="宋体" w:hAnsi="宋体" w:eastAsia="宋体"/>
                <w:szCs w:val="21"/>
              </w:rPr>
            </w:pPr>
          </w:p>
        </w:tc>
        <w:tc>
          <w:tcPr>
            <w:tcW w:w="708" w:type="dxa"/>
            <w:tcBorders>
              <w:left w:val="single" w:color="auto" w:sz="4" w:space="0"/>
              <w:right w:val="single" w:color="auto" w:sz="4" w:space="0"/>
            </w:tcBorders>
          </w:tcPr>
          <w:p w14:paraId="09C9D778">
            <w:pPr>
              <w:spacing w:line="360" w:lineRule="auto"/>
              <w:rPr>
                <w:rFonts w:ascii="宋体" w:hAnsi="宋体" w:eastAsia="宋体"/>
                <w:szCs w:val="21"/>
              </w:rPr>
            </w:pPr>
          </w:p>
        </w:tc>
        <w:tc>
          <w:tcPr>
            <w:tcW w:w="749" w:type="dxa"/>
            <w:tcBorders>
              <w:left w:val="single" w:color="auto" w:sz="4" w:space="0"/>
              <w:right w:val="single" w:color="auto" w:sz="4" w:space="0"/>
            </w:tcBorders>
          </w:tcPr>
          <w:p w14:paraId="6F91A32B">
            <w:pPr>
              <w:spacing w:line="360" w:lineRule="auto"/>
              <w:rPr>
                <w:rFonts w:ascii="宋体" w:hAnsi="宋体" w:eastAsia="宋体"/>
                <w:szCs w:val="21"/>
              </w:rPr>
            </w:pPr>
          </w:p>
        </w:tc>
      </w:tr>
      <w:tr w14:paraId="5C6995F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2" w:hRule="atLeast"/>
        </w:trPr>
        <w:tc>
          <w:tcPr>
            <w:tcW w:w="1242" w:type="dxa"/>
          </w:tcPr>
          <w:p w14:paraId="3F8B2BAA">
            <w:pPr>
              <w:spacing w:line="360" w:lineRule="auto"/>
              <w:rPr>
                <w:rFonts w:ascii="宋体" w:hAnsi="宋体" w:eastAsia="宋体"/>
                <w:szCs w:val="21"/>
              </w:rPr>
            </w:pPr>
          </w:p>
        </w:tc>
        <w:tc>
          <w:tcPr>
            <w:tcW w:w="4253" w:type="dxa"/>
          </w:tcPr>
          <w:p w14:paraId="3425D981">
            <w:pPr>
              <w:spacing w:line="360" w:lineRule="auto"/>
              <w:rPr>
                <w:rFonts w:ascii="宋体" w:hAnsi="宋体" w:eastAsia="宋体"/>
                <w:szCs w:val="21"/>
              </w:rPr>
            </w:pPr>
          </w:p>
        </w:tc>
        <w:tc>
          <w:tcPr>
            <w:tcW w:w="709" w:type="dxa"/>
            <w:tcBorders>
              <w:right w:val="single" w:color="auto" w:sz="4" w:space="0"/>
            </w:tcBorders>
          </w:tcPr>
          <w:p w14:paraId="6643E7FE">
            <w:pPr>
              <w:spacing w:line="360" w:lineRule="auto"/>
              <w:rPr>
                <w:rFonts w:ascii="宋体" w:hAnsi="宋体" w:eastAsia="宋体"/>
                <w:szCs w:val="21"/>
              </w:rPr>
            </w:pPr>
          </w:p>
        </w:tc>
        <w:tc>
          <w:tcPr>
            <w:tcW w:w="708" w:type="dxa"/>
            <w:tcBorders>
              <w:left w:val="single" w:color="auto" w:sz="4" w:space="0"/>
              <w:right w:val="single" w:color="auto" w:sz="4" w:space="0"/>
            </w:tcBorders>
          </w:tcPr>
          <w:p w14:paraId="1BE364A1">
            <w:pPr>
              <w:spacing w:line="360" w:lineRule="auto"/>
              <w:rPr>
                <w:rFonts w:ascii="宋体" w:hAnsi="宋体" w:eastAsia="宋体"/>
                <w:szCs w:val="21"/>
              </w:rPr>
            </w:pPr>
          </w:p>
        </w:tc>
        <w:tc>
          <w:tcPr>
            <w:tcW w:w="749" w:type="dxa"/>
            <w:tcBorders>
              <w:left w:val="single" w:color="auto" w:sz="4" w:space="0"/>
              <w:right w:val="single" w:color="auto" w:sz="4" w:space="0"/>
            </w:tcBorders>
          </w:tcPr>
          <w:p w14:paraId="190F75CA">
            <w:pPr>
              <w:spacing w:line="360" w:lineRule="auto"/>
              <w:rPr>
                <w:rFonts w:ascii="宋体" w:hAnsi="宋体" w:eastAsia="宋体"/>
                <w:szCs w:val="21"/>
              </w:rPr>
            </w:pPr>
          </w:p>
        </w:tc>
      </w:tr>
      <w:tr w14:paraId="36A8D9D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2" w:hRule="atLeast"/>
        </w:trPr>
        <w:tc>
          <w:tcPr>
            <w:tcW w:w="1242" w:type="dxa"/>
          </w:tcPr>
          <w:p w14:paraId="61946C73">
            <w:pPr>
              <w:spacing w:line="360" w:lineRule="auto"/>
              <w:rPr>
                <w:rFonts w:ascii="宋体" w:hAnsi="宋体" w:eastAsia="宋体"/>
                <w:szCs w:val="21"/>
              </w:rPr>
            </w:pPr>
          </w:p>
        </w:tc>
        <w:tc>
          <w:tcPr>
            <w:tcW w:w="4253" w:type="dxa"/>
          </w:tcPr>
          <w:p w14:paraId="3A1D08A7">
            <w:pPr>
              <w:spacing w:line="360" w:lineRule="auto"/>
              <w:rPr>
                <w:rFonts w:ascii="宋体" w:hAnsi="宋体" w:eastAsia="宋体"/>
                <w:szCs w:val="21"/>
              </w:rPr>
            </w:pPr>
          </w:p>
        </w:tc>
        <w:tc>
          <w:tcPr>
            <w:tcW w:w="709" w:type="dxa"/>
            <w:tcBorders>
              <w:right w:val="single" w:color="auto" w:sz="4" w:space="0"/>
            </w:tcBorders>
          </w:tcPr>
          <w:p w14:paraId="139AD0E0">
            <w:pPr>
              <w:spacing w:line="360" w:lineRule="auto"/>
              <w:rPr>
                <w:rFonts w:ascii="宋体" w:hAnsi="宋体" w:eastAsia="宋体"/>
                <w:szCs w:val="21"/>
              </w:rPr>
            </w:pPr>
          </w:p>
        </w:tc>
        <w:tc>
          <w:tcPr>
            <w:tcW w:w="708" w:type="dxa"/>
            <w:tcBorders>
              <w:left w:val="single" w:color="auto" w:sz="4" w:space="0"/>
              <w:right w:val="single" w:color="auto" w:sz="4" w:space="0"/>
            </w:tcBorders>
          </w:tcPr>
          <w:p w14:paraId="129F94E7">
            <w:pPr>
              <w:spacing w:line="360" w:lineRule="auto"/>
              <w:rPr>
                <w:rFonts w:ascii="宋体" w:hAnsi="宋体" w:eastAsia="宋体"/>
                <w:szCs w:val="21"/>
              </w:rPr>
            </w:pPr>
          </w:p>
        </w:tc>
        <w:tc>
          <w:tcPr>
            <w:tcW w:w="749" w:type="dxa"/>
            <w:tcBorders>
              <w:left w:val="single" w:color="auto" w:sz="4" w:space="0"/>
              <w:right w:val="single" w:color="auto" w:sz="4" w:space="0"/>
            </w:tcBorders>
          </w:tcPr>
          <w:p w14:paraId="226B238C">
            <w:pPr>
              <w:spacing w:line="360" w:lineRule="auto"/>
              <w:rPr>
                <w:rFonts w:ascii="宋体" w:hAnsi="宋体" w:eastAsia="宋体"/>
                <w:szCs w:val="21"/>
              </w:rPr>
            </w:pPr>
          </w:p>
        </w:tc>
      </w:tr>
      <w:tr w14:paraId="065AC70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2" w:hRule="atLeast"/>
        </w:trPr>
        <w:tc>
          <w:tcPr>
            <w:tcW w:w="5495" w:type="dxa"/>
            <w:gridSpan w:val="2"/>
          </w:tcPr>
          <w:p w14:paraId="413127D3">
            <w:pPr>
              <w:spacing w:line="360" w:lineRule="auto"/>
              <w:jc w:val="center"/>
              <w:rPr>
                <w:rFonts w:ascii="宋体" w:hAnsi="宋体" w:eastAsia="宋体"/>
                <w:szCs w:val="21"/>
              </w:rPr>
            </w:pPr>
            <w:r>
              <w:rPr>
                <w:rFonts w:hint="eastAsia" w:ascii="宋体" w:hAnsi="宋体" w:eastAsia="宋体"/>
                <w:szCs w:val="21"/>
              </w:rPr>
              <w:t>合计</w:t>
            </w:r>
          </w:p>
        </w:tc>
        <w:tc>
          <w:tcPr>
            <w:tcW w:w="2166" w:type="dxa"/>
            <w:gridSpan w:val="3"/>
            <w:tcBorders>
              <w:right w:val="single" w:color="auto" w:sz="4" w:space="0"/>
            </w:tcBorders>
          </w:tcPr>
          <w:p w14:paraId="3FC1462B">
            <w:pPr>
              <w:spacing w:line="360" w:lineRule="auto"/>
              <w:rPr>
                <w:rFonts w:ascii="宋体" w:hAnsi="宋体" w:eastAsia="宋体"/>
                <w:szCs w:val="21"/>
              </w:rPr>
            </w:pPr>
          </w:p>
        </w:tc>
      </w:tr>
    </w:tbl>
    <w:p w14:paraId="4498C25E">
      <w:pPr>
        <w:spacing w:line="360" w:lineRule="auto"/>
        <w:ind w:firstLine="105" w:firstLineChars="50"/>
        <w:rPr>
          <w:rFonts w:ascii="宋体" w:hAnsi="宋体" w:eastAsia="宋体"/>
          <w:szCs w:val="21"/>
        </w:rPr>
      </w:pPr>
      <w:r>
        <w:rPr>
          <w:rFonts w:hint="eastAsia" w:ascii="宋体" w:hAnsi="宋体" w:eastAsia="宋体"/>
          <w:szCs w:val="21"/>
        </w:rPr>
        <w:t>注：如上述表格不适用相关货物的，具体品牌、数量、规格型号（技术参数）及质保期等可用附件形式列明，作为本合同组成部分。</w:t>
      </w:r>
    </w:p>
    <w:p w14:paraId="045CA8F8">
      <w:pPr>
        <w:spacing w:line="360" w:lineRule="auto"/>
        <w:outlineLvl w:val="1"/>
        <w:rPr>
          <w:rFonts w:ascii="宋体" w:hAnsi="宋体" w:eastAsia="宋体"/>
          <w:szCs w:val="21"/>
        </w:rPr>
      </w:pPr>
      <w:r>
        <w:rPr>
          <w:rFonts w:hint="eastAsia" w:ascii="宋体" w:hAnsi="宋体" w:eastAsia="宋体"/>
          <w:szCs w:val="21"/>
        </w:rPr>
        <w:t>第二条  合同总金额</w:t>
      </w:r>
    </w:p>
    <w:p w14:paraId="75163927">
      <w:pPr>
        <w:spacing w:line="360" w:lineRule="auto"/>
        <w:ind w:firstLine="315" w:firstLineChars="150"/>
        <w:rPr>
          <w:rFonts w:ascii="宋体" w:hAnsi="宋体" w:eastAsia="宋体"/>
          <w:szCs w:val="21"/>
          <w:u w:val="single"/>
        </w:rPr>
      </w:pPr>
      <w:r>
        <w:rPr>
          <w:rFonts w:hint="eastAsia" w:ascii="宋体" w:hAnsi="宋体" w:eastAsia="宋体"/>
          <w:szCs w:val="21"/>
        </w:rPr>
        <w:t>合同总金额为人民币（大写）：￥</w:t>
      </w:r>
    </w:p>
    <w:p w14:paraId="5834840F">
      <w:pPr>
        <w:spacing w:line="360" w:lineRule="auto"/>
        <w:ind w:firstLine="315" w:firstLineChars="150"/>
        <w:rPr>
          <w:rFonts w:ascii="宋体" w:hAnsi="宋体" w:eastAsia="宋体"/>
          <w:szCs w:val="21"/>
        </w:rPr>
      </w:pPr>
      <w:r>
        <w:rPr>
          <w:rFonts w:hint="eastAsia" w:ascii="宋体" w:hAnsi="宋体" w:eastAsia="宋体"/>
          <w:szCs w:val="21"/>
        </w:rPr>
        <w:t>此价格为合同执行不变价，不因国家政策变化</w:t>
      </w:r>
      <w:r>
        <w:rPr>
          <w:rFonts w:hint="eastAsia" w:ascii="宋体" w:hAnsi="宋体" w:eastAsia="宋体"/>
          <w:szCs w:val="21"/>
          <w:lang w:val="en-US" w:eastAsia="zh-CN"/>
        </w:rPr>
        <w:t>而</w:t>
      </w:r>
      <w:r>
        <w:rPr>
          <w:rFonts w:hint="eastAsia" w:ascii="宋体" w:hAnsi="宋体" w:eastAsia="宋体"/>
          <w:szCs w:val="21"/>
        </w:rPr>
        <w:t>变化，该价款包括了货物及与之配套的设计、制造、正版软件、检验、包装、运输、保险、税费以及安装、组织验收、培训，技术服务（包括技术资料、</w:t>
      </w:r>
      <w:r>
        <w:rPr>
          <w:rFonts w:hint="eastAsia" w:ascii="宋体" w:hAnsi="宋体" w:eastAsia="宋体"/>
          <w:szCs w:val="21"/>
          <w:lang w:val="en-US" w:eastAsia="zh-CN"/>
        </w:rPr>
        <w:t>图</w:t>
      </w:r>
      <w:r>
        <w:rPr>
          <w:rFonts w:hint="eastAsia" w:ascii="宋体" w:hAnsi="宋体" w:eastAsia="宋体"/>
          <w:szCs w:val="21"/>
        </w:rPr>
        <w:t>纸提供等）.质保期服务等全部价款，除此之外，甲方不再向乙方支付其他任何费用。</w:t>
      </w:r>
    </w:p>
    <w:p w14:paraId="1EC54998">
      <w:pPr>
        <w:spacing w:line="360" w:lineRule="auto"/>
        <w:outlineLvl w:val="1"/>
        <w:rPr>
          <w:rFonts w:ascii="宋体" w:hAnsi="宋体" w:eastAsia="宋体"/>
          <w:szCs w:val="21"/>
        </w:rPr>
      </w:pPr>
      <w:r>
        <w:rPr>
          <w:rFonts w:hint="eastAsia" w:ascii="宋体" w:hAnsi="宋体" w:eastAsia="宋体"/>
          <w:szCs w:val="21"/>
        </w:rPr>
        <w:t>第三条   质量要求及技术标准</w:t>
      </w:r>
    </w:p>
    <w:p w14:paraId="51C6659F">
      <w:pPr>
        <w:spacing w:line="360" w:lineRule="auto"/>
        <w:ind w:firstLine="315" w:firstLineChars="150"/>
        <w:rPr>
          <w:rFonts w:ascii="宋体" w:hAnsi="宋体" w:eastAsia="宋体"/>
          <w:szCs w:val="21"/>
        </w:rPr>
      </w:pPr>
      <w:r>
        <w:rPr>
          <w:rFonts w:hint="eastAsia" w:ascii="宋体" w:hAnsi="宋体" w:eastAsia="宋体"/>
          <w:szCs w:val="21"/>
        </w:rPr>
        <w:t>1.货物原产地：</w:t>
      </w:r>
    </w:p>
    <w:p w14:paraId="139FCB92">
      <w:pPr>
        <w:spacing w:line="360" w:lineRule="auto"/>
        <w:ind w:firstLine="315" w:firstLineChars="150"/>
        <w:rPr>
          <w:rFonts w:ascii="宋体" w:hAnsi="宋体" w:eastAsia="宋体"/>
          <w:szCs w:val="21"/>
        </w:rPr>
      </w:pPr>
      <w:r>
        <w:rPr>
          <w:rFonts w:hint="eastAsia" w:ascii="宋体" w:hAnsi="宋体" w:eastAsia="宋体"/>
          <w:szCs w:val="21"/>
        </w:rPr>
        <w:t>2.货物的 质量要求：</w:t>
      </w:r>
    </w:p>
    <w:p w14:paraId="38411C3E">
      <w:pPr>
        <w:spacing w:line="360" w:lineRule="auto"/>
        <w:ind w:firstLine="315" w:firstLineChars="150"/>
        <w:rPr>
          <w:rFonts w:ascii="宋体" w:hAnsi="宋体" w:eastAsia="宋体"/>
          <w:szCs w:val="21"/>
        </w:rPr>
      </w:pPr>
      <w:r>
        <w:rPr>
          <w:rFonts w:hint="eastAsia" w:ascii="宋体" w:hAnsi="宋体" w:eastAsia="宋体"/>
          <w:szCs w:val="21"/>
        </w:rPr>
        <w:t>3.货物的技术标准：</w:t>
      </w:r>
    </w:p>
    <w:p w14:paraId="6EECC475">
      <w:pPr>
        <w:spacing w:line="360" w:lineRule="auto"/>
        <w:outlineLvl w:val="1"/>
        <w:rPr>
          <w:rFonts w:ascii="宋体" w:hAnsi="宋体" w:eastAsia="宋体"/>
          <w:szCs w:val="21"/>
        </w:rPr>
      </w:pPr>
      <w:r>
        <w:rPr>
          <w:rFonts w:hint="eastAsia" w:ascii="宋体" w:hAnsi="宋体" w:eastAsia="宋体"/>
          <w:szCs w:val="21"/>
        </w:rPr>
        <w:t>第四条   交货</w:t>
      </w:r>
    </w:p>
    <w:p w14:paraId="7FC373EE">
      <w:pPr>
        <w:spacing w:line="360" w:lineRule="auto"/>
        <w:ind w:firstLine="315" w:firstLineChars="150"/>
        <w:rPr>
          <w:rFonts w:ascii="宋体" w:hAnsi="宋体" w:eastAsia="宋体"/>
          <w:szCs w:val="21"/>
        </w:rPr>
      </w:pPr>
      <w:r>
        <w:rPr>
          <w:rFonts w:hint="eastAsia" w:ascii="宋体" w:hAnsi="宋体" w:eastAsia="宋体"/>
          <w:szCs w:val="21"/>
        </w:rPr>
        <w:t>1.交货日期：</w:t>
      </w:r>
    </w:p>
    <w:p w14:paraId="2B2E5554">
      <w:pPr>
        <w:spacing w:line="360" w:lineRule="auto"/>
        <w:ind w:firstLine="315" w:firstLineChars="150"/>
        <w:rPr>
          <w:rFonts w:ascii="宋体" w:hAnsi="宋体" w:eastAsia="宋体"/>
          <w:szCs w:val="21"/>
        </w:rPr>
      </w:pPr>
      <w:r>
        <w:rPr>
          <w:rFonts w:hint="eastAsia" w:ascii="宋体" w:hAnsi="宋体" w:eastAsia="宋体"/>
          <w:szCs w:val="21"/>
        </w:rPr>
        <w:t>2.交货地点：</w:t>
      </w:r>
    </w:p>
    <w:p w14:paraId="4D6C3182">
      <w:pPr>
        <w:spacing w:line="360" w:lineRule="auto"/>
        <w:outlineLvl w:val="1"/>
        <w:rPr>
          <w:rFonts w:ascii="宋体" w:hAnsi="宋体" w:eastAsia="宋体"/>
          <w:szCs w:val="21"/>
        </w:rPr>
      </w:pPr>
      <w:r>
        <w:rPr>
          <w:rFonts w:hint="eastAsia" w:ascii="宋体" w:hAnsi="宋体" w:eastAsia="宋体"/>
          <w:szCs w:val="21"/>
        </w:rPr>
        <w:t>第五条   包装、 装运及运输</w:t>
      </w:r>
    </w:p>
    <w:p w14:paraId="7E5845B9">
      <w:pPr>
        <w:spacing w:line="360" w:lineRule="auto"/>
        <w:ind w:firstLine="315" w:firstLineChars="150"/>
        <w:rPr>
          <w:rFonts w:ascii="宋体" w:hAnsi="宋体" w:eastAsia="宋体"/>
          <w:szCs w:val="21"/>
        </w:rPr>
      </w:pPr>
      <w:r>
        <w:rPr>
          <w:rFonts w:hint="eastAsia" w:ascii="宋体" w:hAnsi="宋体" w:eastAsia="宋体"/>
          <w:szCs w:val="21"/>
        </w:rPr>
        <w:t>1.乙方负责包装、装运和运输，由于不适当的包装、装运和运输造成货物有任何损坏均由乙方负责。</w:t>
      </w:r>
    </w:p>
    <w:p w14:paraId="747CC044">
      <w:pPr>
        <w:spacing w:line="360" w:lineRule="auto"/>
        <w:ind w:firstLine="315" w:firstLineChars="150"/>
        <w:outlineLvl w:val="2"/>
        <w:rPr>
          <w:rFonts w:ascii="宋体" w:hAnsi="宋体" w:eastAsia="宋体"/>
          <w:szCs w:val="21"/>
        </w:rPr>
      </w:pPr>
      <w:r>
        <w:rPr>
          <w:rFonts w:hint="eastAsia" w:ascii="宋体" w:hAnsi="宋体" w:eastAsia="宋体"/>
          <w:szCs w:val="21"/>
        </w:rPr>
        <w:t>2.包装费、运费及相关费用已包含在合同总金额内。</w:t>
      </w:r>
    </w:p>
    <w:p w14:paraId="5A6F1D4C">
      <w:pPr>
        <w:spacing w:line="360" w:lineRule="auto"/>
        <w:ind w:firstLine="315" w:firstLineChars="150"/>
        <w:rPr>
          <w:rFonts w:ascii="宋体" w:hAnsi="宋体" w:eastAsia="宋体"/>
          <w:szCs w:val="21"/>
        </w:rPr>
      </w:pPr>
      <w:r>
        <w:rPr>
          <w:rFonts w:hint="eastAsia" w:ascii="宋体" w:hAnsi="宋体" w:eastAsia="宋体"/>
          <w:szCs w:val="21"/>
        </w:rPr>
        <w:t>3.根据财政部等三部门《关于印发〈商品包装政府采购需求标准（试行）〉〈快递包装政府采购需求标准（试行）的通知》规定，对乙方提出的具体包装要求：</w:t>
      </w:r>
    </w:p>
    <w:p w14:paraId="6037DD5D">
      <w:pPr>
        <w:spacing w:line="360" w:lineRule="auto"/>
        <w:outlineLvl w:val="1"/>
        <w:rPr>
          <w:rFonts w:ascii="宋体" w:hAnsi="宋体" w:eastAsia="宋体"/>
          <w:szCs w:val="21"/>
        </w:rPr>
      </w:pPr>
      <w:r>
        <w:rPr>
          <w:rFonts w:hint="eastAsia" w:ascii="宋体" w:hAnsi="宋体" w:eastAsia="宋体"/>
          <w:szCs w:val="21"/>
        </w:rPr>
        <w:t>第六条    货款支付</w:t>
      </w:r>
    </w:p>
    <w:p w14:paraId="0B31558C">
      <w:pPr>
        <w:spacing w:line="360" w:lineRule="auto"/>
        <w:ind w:firstLine="420" w:firstLineChars="200"/>
        <w:rPr>
          <w:rFonts w:ascii="宋体" w:hAnsi="宋体" w:eastAsia="宋体"/>
          <w:szCs w:val="21"/>
        </w:rPr>
      </w:pPr>
      <w:r>
        <w:rPr>
          <w:rFonts w:hint="eastAsia" w:ascii="宋体" w:hAnsi="宋体" w:eastAsia="宋体"/>
          <w:szCs w:val="21"/>
        </w:rPr>
        <w:t>1.货物运到交货地点，经甲乙双方共同验收合格后由甲方负责办理贷款支付手续。</w:t>
      </w:r>
    </w:p>
    <w:p w14:paraId="6D7CB417">
      <w:pPr>
        <w:spacing w:line="360" w:lineRule="auto"/>
        <w:ind w:firstLine="420" w:firstLineChars="200"/>
        <w:rPr>
          <w:rFonts w:ascii="宋体" w:hAnsi="宋体" w:eastAsia="宋体"/>
          <w:szCs w:val="21"/>
        </w:rPr>
      </w:pPr>
      <w:r>
        <w:rPr>
          <w:rFonts w:hint="eastAsia" w:ascii="宋体" w:hAnsi="宋体" w:eastAsia="宋体"/>
          <w:szCs w:val="21"/>
        </w:rPr>
        <w:t>2.允许并鼓励乙方提供电子发票，甲方自收到发票之日起2个工作日内支付资金，并不得附加未经约定的其他条件。</w:t>
      </w:r>
    </w:p>
    <w:p w14:paraId="326DFEDC">
      <w:pPr>
        <w:spacing w:line="360" w:lineRule="auto"/>
        <w:ind w:firstLine="210" w:firstLineChars="100"/>
        <w:outlineLvl w:val="2"/>
        <w:rPr>
          <w:rFonts w:ascii="宋体" w:hAnsi="宋体" w:eastAsia="宋体"/>
          <w:szCs w:val="21"/>
        </w:rPr>
      </w:pPr>
      <w:r>
        <w:rPr>
          <w:rFonts w:hint="eastAsia" w:ascii="宋体" w:hAnsi="宋体" w:eastAsia="宋体"/>
          <w:szCs w:val="21"/>
        </w:rPr>
        <w:t>3.付款方式</w:t>
      </w:r>
    </w:p>
    <w:p w14:paraId="6303B6E1">
      <w:pPr>
        <w:spacing w:line="360" w:lineRule="auto"/>
        <w:ind w:firstLine="210" w:firstLineChars="100"/>
        <w:rPr>
          <w:rFonts w:ascii="宋体" w:hAnsi="宋体" w:eastAsia="宋体"/>
          <w:szCs w:val="21"/>
        </w:rPr>
      </w:pPr>
      <w:r>
        <w:rPr>
          <w:rFonts w:hint="eastAsia" w:ascii="宋体" w:hAnsi="宋体" w:eastAsia="宋体"/>
          <w:szCs w:val="21"/>
        </w:rPr>
        <w:t>3.1预付款比例： _ %， 于政府采购合同签订生效并具备实施条件后2个工作日内支付。</w:t>
      </w:r>
    </w:p>
    <w:p w14:paraId="1D519AC8">
      <w:pPr>
        <w:spacing w:line="360" w:lineRule="auto"/>
        <w:outlineLvl w:val="1"/>
        <w:rPr>
          <w:rFonts w:ascii="宋体" w:hAnsi="宋体" w:eastAsia="宋体"/>
          <w:szCs w:val="21"/>
        </w:rPr>
      </w:pPr>
      <w:r>
        <w:rPr>
          <w:rFonts w:hint="eastAsia" w:ascii="宋体" w:hAnsi="宋体" w:eastAsia="宋体"/>
          <w:szCs w:val="21"/>
        </w:rPr>
        <w:t>第七条   履约保证金</w:t>
      </w:r>
    </w:p>
    <w:p w14:paraId="2298ECBB">
      <w:pPr>
        <w:spacing w:line="360" w:lineRule="auto"/>
        <w:ind w:firstLine="105" w:firstLineChars="50"/>
        <w:rPr>
          <w:rFonts w:ascii="宋体" w:hAnsi="宋体" w:eastAsia="宋体"/>
          <w:szCs w:val="21"/>
        </w:rPr>
      </w:pPr>
      <w:r>
        <w:rPr>
          <w:rFonts w:hint="eastAsia" w:ascii="宋体" w:hAnsi="宋体" w:eastAsia="宋体"/>
          <w:szCs w:val="21"/>
        </w:rPr>
        <w:t>根据许昌市优化政府采购营商环境要求，项目不收取履约保证金。</w:t>
      </w:r>
    </w:p>
    <w:p w14:paraId="7E051AA0">
      <w:pPr>
        <w:spacing w:line="360" w:lineRule="auto"/>
        <w:outlineLvl w:val="1"/>
        <w:rPr>
          <w:rFonts w:ascii="宋体" w:hAnsi="宋体" w:eastAsia="宋体"/>
          <w:szCs w:val="21"/>
        </w:rPr>
      </w:pPr>
      <w:r>
        <w:rPr>
          <w:rFonts w:hint="eastAsia" w:ascii="宋体" w:hAnsi="宋体" w:eastAsia="宋体"/>
          <w:szCs w:val="21"/>
        </w:rPr>
        <w:t>第八条   售后服务及承诺</w:t>
      </w:r>
    </w:p>
    <w:p w14:paraId="5CFEC9E2">
      <w:pPr>
        <w:spacing w:line="360" w:lineRule="auto"/>
        <w:ind w:firstLine="315" w:firstLineChars="150"/>
        <w:outlineLvl w:val="2"/>
        <w:rPr>
          <w:rFonts w:ascii="宋体" w:hAnsi="宋体" w:eastAsia="宋体"/>
          <w:szCs w:val="21"/>
        </w:rPr>
      </w:pPr>
      <w:r>
        <w:rPr>
          <w:rFonts w:hint="eastAsia" w:ascii="宋体" w:hAnsi="宋体" w:eastAsia="宋体"/>
          <w:szCs w:val="21"/>
        </w:rPr>
        <w:t>1.乙方有完善的服务体系，有能力提供持续的、本地化售后服务。</w:t>
      </w:r>
    </w:p>
    <w:p w14:paraId="7E82AAAB">
      <w:pPr>
        <w:spacing w:line="360" w:lineRule="auto"/>
        <w:ind w:firstLine="315" w:firstLineChars="150"/>
        <w:rPr>
          <w:rFonts w:ascii="宋体" w:hAnsi="宋体" w:eastAsia="宋体"/>
          <w:szCs w:val="21"/>
        </w:rPr>
      </w:pPr>
      <w:r>
        <w:rPr>
          <w:rFonts w:hint="eastAsia" w:ascii="宋体" w:hAnsi="宋体" w:eastAsia="宋体"/>
          <w:szCs w:val="21"/>
        </w:rPr>
        <w:t>2.乙方负责系统安装和调试以及操作人员培训，并制定详细的培训计划，使操作人员能独立进行管理、操作、维护和故障处理等工作，做好相关记录及技术文档收集整理，待验收合格后移交给甲方。</w:t>
      </w:r>
    </w:p>
    <w:p w14:paraId="115A07F3">
      <w:pPr>
        <w:spacing w:line="360" w:lineRule="auto"/>
        <w:ind w:firstLine="315" w:firstLineChars="150"/>
        <w:rPr>
          <w:rFonts w:ascii="宋体" w:hAnsi="宋体" w:eastAsia="宋体"/>
          <w:szCs w:val="21"/>
        </w:rPr>
      </w:pPr>
      <w:r>
        <w:rPr>
          <w:rFonts w:hint="eastAsia" w:ascii="宋体" w:hAnsi="宋体" w:eastAsia="宋体"/>
          <w:szCs w:val="21"/>
        </w:rPr>
        <w:t>3.供货及服务范围：乙方负责货物的</w:t>
      </w:r>
      <w:r>
        <w:rPr>
          <w:rFonts w:hint="eastAsia" w:ascii="宋体" w:hAnsi="宋体" w:eastAsia="宋体"/>
          <w:szCs w:val="21"/>
          <w:lang w:val="en-US" w:eastAsia="zh-CN"/>
        </w:rPr>
        <w:t>供应</w:t>
      </w:r>
      <w:r>
        <w:rPr>
          <w:rFonts w:hint="eastAsia" w:ascii="宋体" w:hAnsi="宋体" w:eastAsia="宋体"/>
          <w:szCs w:val="21"/>
        </w:rPr>
        <w:t>、运输、安装调试。免费培训、售后服务。</w:t>
      </w:r>
    </w:p>
    <w:p w14:paraId="1042F35C">
      <w:pPr>
        <w:spacing w:line="360" w:lineRule="auto"/>
        <w:outlineLvl w:val="1"/>
        <w:rPr>
          <w:rFonts w:ascii="宋体" w:hAnsi="宋体" w:eastAsia="宋体"/>
          <w:szCs w:val="21"/>
        </w:rPr>
      </w:pPr>
      <w:r>
        <w:rPr>
          <w:rFonts w:hint="eastAsia" w:ascii="宋体" w:hAnsi="宋体" w:eastAsia="宋体"/>
          <w:szCs w:val="21"/>
        </w:rPr>
        <w:t>第九条   验收</w:t>
      </w:r>
    </w:p>
    <w:p w14:paraId="1FD1C6DE">
      <w:pPr>
        <w:spacing w:line="360" w:lineRule="auto"/>
        <w:ind w:firstLine="315" w:firstLineChars="150"/>
        <w:rPr>
          <w:rFonts w:ascii="宋体" w:hAnsi="宋体" w:eastAsia="宋体"/>
          <w:szCs w:val="21"/>
        </w:rPr>
      </w:pPr>
      <w:r>
        <w:rPr>
          <w:rFonts w:hint="eastAsia" w:ascii="宋体" w:hAnsi="宋体" w:eastAsia="宋体"/>
          <w:szCs w:val="21"/>
        </w:rPr>
        <w:t>1.货物运抵现场后，采购人将对货物数量、质量、规格等进行检验。如发现货物和规格或者两者都与合同不符，采购人有权根据检验结果要求中标人立即更换或者提出索赔要求。</w:t>
      </w:r>
    </w:p>
    <w:p w14:paraId="312C190C">
      <w:pPr>
        <w:spacing w:line="360" w:lineRule="auto"/>
        <w:ind w:firstLine="315" w:firstLineChars="150"/>
        <w:outlineLvl w:val="2"/>
        <w:rPr>
          <w:rFonts w:ascii="宋体" w:hAnsi="宋体" w:eastAsia="宋体"/>
          <w:szCs w:val="21"/>
        </w:rPr>
      </w:pPr>
      <w:r>
        <w:rPr>
          <w:rFonts w:hint="eastAsia" w:ascii="宋体" w:hAnsi="宋体" w:eastAsia="宋体"/>
          <w:szCs w:val="21"/>
        </w:rPr>
        <w:t>2.开箱检查设备外观，如有损伤或质量缺陷，乙方应及时更换。</w:t>
      </w:r>
    </w:p>
    <w:p w14:paraId="20588872">
      <w:pPr>
        <w:spacing w:line="360" w:lineRule="auto"/>
        <w:ind w:firstLine="315" w:firstLineChars="150"/>
        <w:rPr>
          <w:rFonts w:ascii="宋体" w:hAnsi="宋体" w:eastAsia="宋体"/>
          <w:szCs w:val="21"/>
        </w:rPr>
      </w:pPr>
      <w:r>
        <w:rPr>
          <w:rFonts w:hint="eastAsia" w:ascii="宋体" w:hAnsi="宋体" w:eastAsia="宋体"/>
          <w:szCs w:val="21"/>
        </w:rPr>
        <w:t>3.依据合同设备清单，对设备品牌、规格型号（技术参数）、数量、质保书等必备附件进行检查。</w:t>
      </w:r>
    </w:p>
    <w:p w14:paraId="607193F2">
      <w:pPr>
        <w:spacing w:line="360" w:lineRule="auto"/>
        <w:ind w:firstLine="315" w:firstLineChars="150"/>
        <w:rPr>
          <w:rFonts w:ascii="宋体" w:hAnsi="宋体" w:eastAsia="宋体"/>
          <w:szCs w:val="21"/>
        </w:rPr>
      </w:pPr>
      <w:r>
        <w:rPr>
          <w:rFonts w:hint="eastAsia" w:ascii="宋体" w:hAnsi="宋体" w:eastAsia="宋体"/>
          <w:szCs w:val="21"/>
        </w:rPr>
        <w:t>4.货物由中标人进行安装。完毕后，采购人应对货物的数量、质量、规格、性能等进行详细全面地检验。在收到乙方项目验收建议之日起7个工作日内，对采购项目进行实质性验收（验收建议有明显不当的除外）。</w:t>
      </w:r>
    </w:p>
    <w:p w14:paraId="337AC30F">
      <w:pPr>
        <w:spacing w:line="360" w:lineRule="auto"/>
        <w:ind w:firstLine="315" w:firstLineChars="150"/>
        <w:rPr>
          <w:rFonts w:ascii="宋体" w:hAnsi="宋体" w:eastAsia="宋体"/>
          <w:szCs w:val="21"/>
        </w:rPr>
      </w:pPr>
      <w:r>
        <w:rPr>
          <w:rFonts w:hint="eastAsia" w:ascii="宋体" w:hAnsi="宋体" w:eastAsia="宋体"/>
          <w:szCs w:val="21"/>
        </w:rPr>
        <w:t>5.对大型或复杂的政府采购项目，以及特种设备。甲方应当邀请国家认可的质量检测机构参与验收工作，并出具验收报告，相关费用负担由甲乙双方约定，履约验收报告应当依法依规及时在青岛市政府采购网公开发布。</w:t>
      </w:r>
    </w:p>
    <w:p w14:paraId="55B569F9">
      <w:pPr>
        <w:spacing w:line="360" w:lineRule="auto"/>
        <w:ind w:firstLine="315" w:firstLineChars="150"/>
        <w:rPr>
          <w:rFonts w:ascii="宋体" w:hAnsi="宋体" w:eastAsia="宋体"/>
          <w:szCs w:val="21"/>
        </w:rPr>
      </w:pPr>
      <w:r>
        <w:rPr>
          <w:rFonts w:hint="eastAsia" w:ascii="宋体" w:hAnsi="宋体" w:eastAsia="宋体"/>
          <w:szCs w:val="21"/>
        </w:rPr>
        <w:t>6.根据财政部等三部门《关于印发〈商品包装政府采购需求标准（试行）〉〈</w:t>
      </w:r>
      <w:r>
        <w:rPr>
          <w:rFonts w:hint="eastAsia" w:ascii="宋体" w:hAnsi="宋体" w:eastAsia="宋体"/>
          <w:szCs w:val="21"/>
          <w:lang w:val="en-US" w:eastAsia="zh-CN"/>
        </w:rPr>
        <w:t>快递</w:t>
      </w:r>
      <w:r>
        <w:rPr>
          <w:rFonts w:hint="eastAsia" w:ascii="宋体" w:hAnsi="宋体" w:eastAsia="宋体"/>
          <w:szCs w:val="21"/>
        </w:rPr>
        <w:t>包装政府采购需求标准（试行）〉的通知》规定，采购文件对商品包装和快递包装提出具体要求的，对乙方所提供包装的履约验收要求（必要时要求乙方在履约验收环节出具检测报告）：</w:t>
      </w:r>
    </w:p>
    <w:p w14:paraId="4D782D4B">
      <w:pPr>
        <w:spacing w:line="360" w:lineRule="auto"/>
        <w:outlineLvl w:val="1"/>
        <w:rPr>
          <w:rFonts w:ascii="宋体" w:hAnsi="宋体" w:eastAsia="宋体"/>
          <w:szCs w:val="21"/>
        </w:rPr>
      </w:pPr>
      <w:r>
        <w:rPr>
          <w:rFonts w:hint="eastAsia" w:ascii="宋体" w:hAnsi="宋体" w:eastAsia="宋体"/>
          <w:szCs w:val="21"/>
        </w:rPr>
        <w:t>第十条   权利瑕疵担当</w:t>
      </w:r>
    </w:p>
    <w:p w14:paraId="7423FA55">
      <w:pPr>
        <w:spacing w:line="360" w:lineRule="auto"/>
        <w:ind w:firstLine="315" w:firstLineChars="150"/>
        <w:outlineLvl w:val="2"/>
        <w:rPr>
          <w:rFonts w:ascii="宋体" w:hAnsi="宋体" w:eastAsia="宋体"/>
          <w:szCs w:val="21"/>
        </w:rPr>
      </w:pPr>
      <w:r>
        <w:rPr>
          <w:rFonts w:hint="eastAsia" w:ascii="宋体" w:hAnsi="宋体" w:eastAsia="宋体"/>
          <w:szCs w:val="21"/>
        </w:rPr>
        <w:t>1.乙方保证对其出售的标的物享有合法的权利：</w:t>
      </w:r>
    </w:p>
    <w:p w14:paraId="78C30428">
      <w:pPr>
        <w:spacing w:line="360" w:lineRule="auto"/>
        <w:ind w:firstLine="315" w:firstLineChars="150"/>
        <w:rPr>
          <w:rFonts w:ascii="宋体" w:hAnsi="宋体" w:eastAsia="宋体"/>
          <w:szCs w:val="21"/>
        </w:rPr>
      </w:pPr>
      <w:r>
        <w:rPr>
          <w:rFonts w:hint="eastAsia" w:ascii="宋体" w:hAnsi="宋体" w:eastAsia="宋体"/>
          <w:szCs w:val="21"/>
        </w:rPr>
        <w:t>2.乙方应保证在其出售的标的物上不存在任何未曾向甲方</w:t>
      </w:r>
      <w:r>
        <w:rPr>
          <w:rFonts w:hint="eastAsia" w:ascii="宋体" w:hAnsi="宋体" w:eastAsia="宋体"/>
          <w:szCs w:val="21"/>
          <w:lang w:val="en-US" w:eastAsia="zh-CN"/>
        </w:rPr>
        <w:t>纰漏</w:t>
      </w:r>
      <w:r>
        <w:rPr>
          <w:rFonts w:hint="eastAsia" w:ascii="宋体" w:hAnsi="宋体" w:eastAsia="宋体"/>
          <w:szCs w:val="21"/>
        </w:rPr>
        <w:t>的担保物权，如抵押权、质押权、留置权等：</w:t>
      </w:r>
    </w:p>
    <w:p w14:paraId="22605AEF">
      <w:pPr>
        <w:spacing w:line="360" w:lineRule="auto"/>
        <w:ind w:firstLine="315" w:firstLineChars="150"/>
        <w:rPr>
          <w:rFonts w:ascii="宋体" w:hAnsi="宋体" w:eastAsia="宋体"/>
          <w:szCs w:val="21"/>
        </w:rPr>
      </w:pPr>
      <w:r>
        <w:rPr>
          <w:rFonts w:hint="eastAsia" w:ascii="宋体" w:hAnsi="宋体" w:eastAsia="宋体"/>
          <w:szCs w:val="21"/>
        </w:rPr>
        <w:t>3.乙方应保证其所出售的标的物没有侵害任何第三人的知识产权和商业秘密等权利：</w:t>
      </w:r>
    </w:p>
    <w:p w14:paraId="06F884AE">
      <w:pPr>
        <w:spacing w:line="360" w:lineRule="auto"/>
        <w:ind w:firstLine="315" w:firstLineChars="150"/>
        <w:outlineLvl w:val="2"/>
        <w:rPr>
          <w:rFonts w:ascii="宋体" w:hAnsi="宋体" w:eastAsia="宋体"/>
          <w:szCs w:val="21"/>
        </w:rPr>
      </w:pPr>
      <w:r>
        <w:rPr>
          <w:rFonts w:hint="eastAsia" w:ascii="宋体" w:hAnsi="宋体" w:eastAsia="宋体"/>
          <w:szCs w:val="21"/>
        </w:rPr>
        <w:t>4.如甲方使用该标的物构成上述侵权的，则由乙方承担全部责任。</w:t>
      </w:r>
    </w:p>
    <w:p w14:paraId="03DB8CAF">
      <w:pPr>
        <w:spacing w:line="360" w:lineRule="auto"/>
        <w:outlineLvl w:val="1"/>
        <w:rPr>
          <w:rFonts w:ascii="宋体" w:hAnsi="宋体" w:eastAsia="宋体"/>
          <w:szCs w:val="21"/>
        </w:rPr>
      </w:pPr>
      <w:r>
        <w:rPr>
          <w:rFonts w:hint="eastAsia" w:ascii="宋体" w:hAnsi="宋体" w:eastAsia="宋体"/>
          <w:szCs w:val="21"/>
        </w:rPr>
        <w:t>第十一条   知识产权</w:t>
      </w:r>
    </w:p>
    <w:p w14:paraId="15D773F3">
      <w:pPr>
        <w:spacing w:line="360" w:lineRule="auto"/>
        <w:ind w:firstLine="315" w:firstLineChars="150"/>
        <w:rPr>
          <w:rFonts w:ascii="宋体" w:hAnsi="宋体" w:eastAsia="宋体"/>
          <w:szCs w:val="21"/>
        </w:rPr>
      </w:pPr>
      <w:r>
        <w:rPr>
          <w:rFonts w:hint="eastAsia" w:ascii="宋体" w:hAnsi="宋体" w:eastAsia="宋体"/>
          <w:szCs w:val="21"/>
        </w:rPr>
        <w:t>1.乙方保证，甲方在使用该货物或者货物的任何一部分时，免受第三方提出的侵犯其专利权、商标权或其他知识产权的起诉。如发生此类纠纷，由乙方承担一切责任：如因此给甲方造成损失的，乙方负责全额赔偿。</w:t>
      </w:r>
    </w:p>
    <w:p w14:paraId="63D557D6">
      <w:pPr>
        <w:spacing w:line="360" w:lineRule="auto"/>
        <w:ind w:firstLine="315" w:firstLineChars="150"/>
        <w:rPr>
          <w:rFonts w:ascii="宋体" w:hAnsi="宋体" w:eastAsia="宋体"/>
          <w:szCs w:val="21"/>
        </w:rPr>
      </w:pPr>
      <w:r>
        <w:rPr>
          <w:rFonts w:hint="eastAsia" w:ascii="宋体" w:hAnsi="宋体" w:eastAsia="宋体"/>
          <w:szCs w:val="21"/>
        </w:rPr>
        <w:t>2.乙方为执行本合同而提供的技术资料或者其他相关资料、软件等由甲方永久免费使用。</w:t>
      </w:r>
    </w:p>
    <w:p w14:paraId="15A4A9BC">
      <w:pPr>
        <w:spacing w:line="360" w:lineRule="auto"/>
        <w:outlineLvl w:val="1"/>
        <w:rPr>
          <w:rFonts w:ascii="宋体" w:hAnsi="宋体" w:eastAsia="宋体"/>
          <w:szCs w:val="21"/>
        </w:rPr>
      </w:pPr>
      <w:r>
        <w:rPr>
          <w:rFonts w:hint="eastAsia" w:ascii="宋体" w:hAnsi="宋体" w:eastAsia="宋体"/>
          <w:szCs w:val="21"/>
        </w:rPr>
        <w:t>第十二条    甲方责任</w:t>
      </w:r>
    </w:p>
    <w:p w14:paraId="3BC7296B">
      <w:pPr>
        <w:spacing w:line="360" w:lineRule="auto"/>
        <w:ind w:firstLine="315" w:firstLineChars="150"/>
        <w:rPr>
          <w:rFonts w:ascii="宋体" w:hAnsi="宋体" w:eastAsia="宋体"/>
          <w:szCs w:val="21"/>
        </w:rPr>
      </w:pPr>
      <w:r>
        <w:rPr>
          <w:rFonts w:hint="eastAsia" w:ascii="宋体" w:hAnsi="宋体" w:eastAsia="宋体"/>
          <w:szCs w:val="21"/>
        </w:rPr>
        <w:t>1.及时办理付款手续。</w:t>
      </w:r>
    </w:p>
    <w:p w14:paraId="3D068CFC">
      <w:pPr>
        <w:spacing w:line="360" w:lineRule="auto"/>
        <w:ind w:firstLine="315" w:firstLineChars="150"/>
        <w:rPr>
          <w:rFonts w:ascii="宋体" w:hAnsi="宋体" w:eastAsia="宋体"/>
          <w:szCs w:val="21"/>
        </w:rPr>
      </w:pPr>
      <w:r>
        <w:rPr>
          <w:rFonts w:hint="eastAsia" w:ascii="宋体" w:hAnsi="宋体" w:eastAsia="宋体"/>
          <w:szCs w:val="21"/>
        </w:rPr>
        <w:t>2.负责提供工作场地，协助乙方办理有关事宜。</w:t>
      </w:r>
    </w:p>
    <w:p w14:paraId="3E02922C">
      <w:pPr>
        <w:spacing w:line="360" w:lineRule="auto"/>
        <w:ind w:firstLine="315" w:firstLineChars="150"/>
        <w:rPr>
          <w:rFonts w:ascii="宋体" w:hAnsi="宋体" w:eastAsia="宋体"/>
          <w:szCs w:val="21"/>
        </w:rPr>
      </w:pPr>
      <w:r>
        <w:rPr>
          <w:rFonts w:hint="eastAsia" w:ascii="宋体" w:hAnsi="宋体" w:eastAsia="宋体"/>
          <w:szCs w:val="21"/>
        </w:rPr>
        <w:t>3.对合同条款及所知悉的乙方商业秘密负有保密义务。</w:t>
      </w:r>
    </w:p>
    <w:p w14:paraId="483CA548">
      <w:pPr>
        <w:spacing w:line="360" w:lineRule="auto"/>
        <w:outlineLvl w:val="1"/>
        <w:rPr>
          <w:rFonts w:ascii="宋体" w:hAnsi="宋体" w:eastAsia="宋体"/>
          <w:szCs w:val="21"/>
        </w:rPr>
      </w:pPr>
      <w:r>
        <w:rPr>
          <w:rFonts w:hint="eastAsia" w:ascii="宋体" w:hAnsi="宋体" w:eastAsia="宋体"/>
          <w:szCs w:val="21"/>
        </w:rPr>
        <w:t>第十三条    乙方责任</w:t>
      </w:r>
    </w:p>
    <w:p w14:paraId="712647E5">
      <w:pPr>
        <w:spacing w:line="360" w:lineRule="auto"/>
        <w:ind w:firstLine="315" w:firstLineChars="150"/>
        <w:rPr>
          <w:rFonts w:ascii="宋体" w:hAnsi="宋体" w:eastAsia="宋体"/>
          <w:szCs w:val="21"/>
        </w:rPr>
      </w:pPr>
      <w:r>
        <w:rPr>
          <w:rFonts w:hint="eastAsia" w:ascii="宋体" w:hAnsi="宋体" w:eastAsia="宋体"/>
          <w:szCs w:val="21"/>
        </w:rPr>
        <w:t>1.保证所供货物均为投标文件承诺的货物，符合相关质量检测标准， 具有该产品的出厂标准或国家鉴定证书。保证其全部部件为全新的未使用的且符合相关质量要求。</w:t>
      </w:r>
    </w:p>
    <w:p w14:paraId="0645342F">
      <w:pPr>
        <w:spacing w:line="360" w:lineRule="auto"/>
        <w:ind w:firstLine="315" w:firstLineChars="150"/>
        <w:rPr>
          <w:rFonts w:ascii="宋体" w:hAnsi="宋体" w:eastAsia="宋体"/>
          <w:szCs w:val="21"/>
        </w:rPr>
      </w:pPr>
      <w:r>
        <w:rPr>
          <w:rFonts w:hint="eastAsia" w:ascii="宋体" w:hAnsi="宋体" w:eastAsia="宋体"/>
          <w:szCs w:val="21"/>
        </w:rPr>
        <w:t>2.保证货物的售后服务，严格依据投标文件及相关承诺，对货物及系统进行保修、维护等服务。</w:t>
      </w:r>
    </w:p>
    <w:p w14:paraId="4CF28622">
      <w:pPr>
        <w:spacing w:line="360" w:lineRule="auto"/>
        <w:ind w:firstLine="315" w:firstLineChars="150"/>
        <w:rPr>
          <w:rFonts w:ascii="宋体" w:hAnsi="宋体" w:eastAsia="宋体"/>
          <w:szCs w:val="21"/>
        </w:rPr>
      </w:pPr>
      <w:r>
        <w:rPr>
          <w:rFonts w:hint="eastAsia" w:ascii="宋体" w:hAnsi="宋体" w:eastAsia="宋体"/>
          <w:szCs w:val="21"/>
        </w:rPr>
        <w:t>3.保证其所供货物不存在侵犯第三方知识产权的行为，否则由此产生的损失由己方承担。</w:t>
      </w:r>
    </w:p>
    <w:p w14:paraId="454D8D07">
      <w:pPr>
        <w:spacing w:line="360" w:lineRule="auto"/>
        <w:outlineLvl w:val="1"/>
        <w:rPr>
          <w:rFonts w:ascii="宋体" w:hAnsi="宋体" w:eastAsia="宋体"/>
          <w:szCs w:val="21"/>
        </w:rPr>
      </w:pPr>
      <w:r>
        <w:rPr>
          <w:rFonts w:hint="eastAsia" w:ascii="宋体" w:hAnsi="宋体" w:eastAsia="宋体"/>
          <w:szCs w:val="21"/>
        </w:rPr>
        <w:t>第十四条   违约责任</w:t>
      </w:r>
    </w:p>
    <w:p w14:paraId="6FDFE87E">
      <w:pPr>
        <w:spacing w:line="360" w:lineRule="auto"/>
        <w:ind w:firstLine="315" w:firstLineChars="150"/>
        <w:rPr>
          <w:rFonts w:ascii="宋体" w:hAnsi="宋体" w:eastAsia="宋体"/>
          <w:szCs w:val="21"/>
        </w:rPr>
      </w:pPr>
      <w:r>
        <w:rPr>
          <w:rFonts w:hint="eastAsia" w:ascii="宋体" w:hAnsi="宋体" w:eastAsia="宋体"/>
          <w:szCs w:val="21"/>
        </w:rPr>
        <w:t>1.甲乙双方任意一方无故终止合同的，</w:t>
      </w:r>
      <w:r>
        <w:rPr>
          <w:rFonts w:hint="eastAsia" w:ascii="宋体" w:hAnsi="宋体" w:eastAsia="宋体"/>
          <w:szCs w:val="21"/>
          <w:lang w:val="en-US" w:eastAsia="zh-CN"/>
        </w:rPr>
        <w:t>违约</w:t>
      </w:r>
      <w:r>
        <w:rPr>
          <w:rFonts w:hint="eastAsia" w:ascii="宋体" w:hAnsi="宋体" w:eastAsia="宋体"/>
          <w:szCs w:val="21"/>
        </w:rPr>
        <w:t>方应当按照合同总金额的_ %向守约方支付违约金。</w:t>
      </w:r>
    </w:p>
    <w:p w14:paraId="2C111BBA">
      <w:pPr>
        <w:spacing w:line="360" w:lineRule="auto"/>
        <w:ind w:firstLine="315" w:firstLineChars="150"/>
        <w:rPr>
          <w:rFonts w:ascii="宋体" w:hAnsi="宋体" w:eastAsia="宋体"/>
          <w:szCs w:val="21"/>
        </w:rPr>
      </w:pPr>
      <w:r>
        <w:rPr>
          <w:rFonts w:hint="eastAsia" w:ascii="宋体" w:hAnsi="宋体" w:eastAsia="宋体"/>
          <w:szCs w:val="21"/>
        </w:rPr>
        <w:t>2.乙方逾期交付货物时，每逾_日乙方向甲方支付合同总金 额%的潜纳金。逾期交货超过__日的， 甲方有权决定是否继续履行合同，如甲方决定终止履行合同的，乙方应按照第1款的规定赔偿甲方违约金。</w:t>
      </w:r>
    </w:p>
    <w:p w14:paraId="53C836CF">
      <w:pPr>
        <w:spacing w:line="360" w:lineRule="auto"/>
        <w:ind w:firstLine="315" w:firstLineChars="150"/>
        <w:rPr>
          <w:rFonts w:ascii="宋体" w:hAnsi="宋体" w:eastAsia="宋体"/>
          <w:szCs w:val="21"/>
        </w:rPr>
      </w:pPr>
      <w:r>
        <w:rPr>
          <w:rFonts w:hint="eastAsia" w:ascii="宋体" w:hAnsi="宋体" w:eastAsia="宋体"/>
          <w:szCs w:val="21"/>
        </w:rPr>
        <w:t>3.乙方所供货物品牌、规格型号，质量等不符合合同约定标准，甲方有权拒收，以及甲方收货后，发现货品出现质量问题不能使用的，甲方有权终止合同，同时，乙方向甲方支付合同总金额_ %的违约金， 如果违约金不足以支付甲方所受损失的，甲方有权要求其赔偿。</w:t>
      </w:r>
    </w:p>
    <w:p w14:paraId="22BBB77C">
      <w:pPr>
        <w:spacing w:line="360" w:lineRule="auto"/>
        <w:ind w:firstLine="315" w:firstLineChars="150"/>
        <w:rPr>
          <w:rFonts w:ascii="宋体" w:hAnsi="宋体" w:eastAsia="宋体"/>
          <w:szCs w:val="21"/>
        </w:rPr>
      </w:pPr>
      <w:r>
        <w:rPr>
          <w:rFonts w:hint="eastAsia" w:ascii="宋体" w:hAnsi="宋体" w:eastAsia="宋体"/>
          <w:szCs w:val="21"/>
        </w:rPr>
        <w:t>4.在质保期内产品出现质量问题，乙方必须在接到甲方通知后_小时内到达现场解决，否则甲方有权另请单位解决，由此产生的费用由乙方承担，产生的损失由乙方赔偿。</w:t>
      </w:r>
    </w:p>
    <w:p w14:paraId="10D60471">
      <w:pPr>
        <w:spacing w:line="360" w:lineRule="auto"/>
        <w:ind w:firstLine="315" w:firstLineChars="150"/>
        <w:outlineLvl w:val="2"/>
        <w:rPr>
          <w:rFonts w:ascii="宋体" w:hAnsi="宋体" w:eastAsia="宋体"/>
          <w:szCs w:val="21"/>
        </w:rPr>
      </w:pPr>
      <w:r>
        <w:rPr>
          <w:rFonts w:hint="eastAsia" w:ascii="宋体" w:hAnsi="宋体" w:eastAsia="宋体"/>
          <w:szCs w:val="21"/>
        </w:rPr>
        <w:t>5.甲方逾期支付资金的违约责任：</w:t>
      </w:r>
    </w:p>
    <w:p w14:paraId="52B3F73D">
      <w:pPr>
        <w:spacing w:line="360" w:lineRule="auto"/>
        <w:ind w:firstLine="315" w:firstLineChars="150"/>
        <w:rPr>
          <w:rFonts w:ascii="宋体" w:hAnsi="宋体" w:eastAsia="宋体"/>
          <w:szCs w:val="21"/>
        </w:rPr>
      </w:pPr>
      <w:r>
        <w:rPr>
          <w:rFonts w:hint="eastAsia" w:ascii="宋体" w:hAnsi="宋体" w:eastAsia="宋体"/>
          <w:szCs w:val="21"/>
        </w:rPr>
        <w:t>6.因甲方原因导致变更，中止或者终止政府采购合同的，甲方对供应商受到的损失予以</w:t>
      </w:r>
      <w:r>
        <w:rPr>
          <w:rFonts w:hint="eastAsia" w:ascii="宋体" w:hAnsi="宋体" w:eastAsia="宋体"/>
          <w:szCs w:val="21"/>
          <w:lang w:val="en-US" w:eastAsia="zh-CN"/>
        </w:rPr>
        <w:t>赔偿</w:t>
      </w:r>
      <w:r>
        <w:rPr>
          <w:rFonts w:hint="eastAsia" w:ascii="宋体" w:hAnsi="宋体" w:eastAsia="宋体"/>
          <w:szCs w:val="21"/>
        </w:rPr>
        <w:t>或者补偿：</w:t>
      </w:r>
    </w:p>
    <w:p w14:paraId="097704BE">
      <w:pPr>
        <w:spacing w:line="360" w:lineRule="auto"/>
        <w:ind w:firstLine="315" w:firstLineChars="150"/>
        <w:outlineLvl w:val="2"/>
        <w:rPr>
          <w:rFonts w:ascii="宋体" w:hAnsi="宋体" w:eastAsia="宋体"/>
          <w:szCs w:val="21"/>
        </w:rPr>
      </w:pPr>
      <w:r>
        <w:rPr>
          <w:rFonts w:hint="eastAsia" w:ascii="宋体" w:hAnsi="宋体" w:eastAsia="宋体"/>
          <w:szCs w:val="21"/>
        </w:rPr>
        <w:t>7.甲乙双方违背其他合</w:t>
      </w:r>
      <w:r>
        <w:rPr>
          <w:rFonts w:hint="eastAsia" w:ascii="宋体" w:hAnsi="宋体" w:eastAsia="宋体"/>
          <w:szCs w:val="21"/>
          <w:lang w:val="en-US" w:eastAsia="zh-CN"/>
        </w:rPr>
        <w:t>同</w:t>
      </w:r>
      <w:r>
        <w:rPr>
          <w:rFonts w:hint="eastAsia" w:ascii="宋体" w:hAnsi="宋体" w:eastAsia="宋体"/>
          <w:szCs w:val="21"/>
        </w:rPr>
        <w:t>条款。违约方赔偿对方损失。</w:t>
      </w:r>
    </w:p>
    <w:p w14:paraId="2856832B">
      <w:pPr>
        <w:spacing w:line="360" w:lineRule="auto"/>
        <w:outlineLvl w:val="1"/>
        <w:rPr>
          <w:rFonts w:ascii="宋体" w:hAnsi="宋体" w:eastAsia="宋体"/>
          <w:szCs w:val="21"/>
        </w:rPr>
      </w:pPr>
      <w:r>
        <w:rPr>
          <w:rFonts w:hint="eastAsia" w:ascii="宋体" w:hAnsi="宋体" w:eastAsia="宋体"/>
          <w:szCs w:val="21"/>
        </w:rPr>
        <w:t>第十五条   不可抗力</w:t>
      </w:r>
    </w:p>
    <w:p w14:paraId="629AE05C">
      <w:pPr>
        <w:spacing w:line="360" w:lineRule="auto"/>
        <w:ind w:firstLine="315" w:firstLineChars="150"/>
        <w:rPr>
          <w:rFonts w:ascii="宋体" w:hAnsi="宋体" w:eastAsia="宋体"/>
          <w:szCs w:val="21"/>
        </w:rPr>
      </w:pPr>
      <w:r>
        <w:rPr>
          <w:rFonts w:hint="eastAsia" w:ascii="宋体" w:hAnsi="宋体" w:eastAsia="宋体"/>
          <w:szCs w:val="21"/>
        </w:rPr>
        <w:t>甲乙双方的任何一方由于不可抗力不能履行合同时，应当及时通知对方不能履行或不能完全履行的情况和理由：在取得有关主管机关证明后，允许延期履行、部分履行或者终止履行合同的，根据情况可部分或全部免于承担违约责任。</w:t>
      </w:r>
    </w:p>
    <w:p w14:paraId="690B5DA6">
      <w:pPr>
        <w:spacing w:line="360" w:lineRule="auto"/>
        <w:outlineLvl w:val="1"/>
        <w:rPr>
          <w:rFonts w:ascii="宋体" w:hAnsi="宋体" w:eastAsia="宋体"/>
          <w:szCs w:val="21"/>
        </w:rPr>
      </w:pPr>
      <w:r>
        <w:rPr>
          <w:rFonts w:hint="eastAsia" w:ascii="宋体" w:hAnsi="宋体" w:eastAsia="宋体"/>
          <w:szCs w:val="21"/>
        </w:rPr>
        <w:t>第十六条   保密</w:t>
      </w:r>
    </w:p>
    <w:p w14:paraId="65A52254">
      <w:pPr>
        <w:spacing w:line="360" w:lineRule="auto"/>
        <w:ind w:firstLine="315" w:firstLineChars="150"/>
        <w:rPr>
          <w:rFonts w:ascii="宋体" w:hAnsi="宋体" w:eastAsia="宋体"/>
          <w:szCs w:val="21"/>
        </w:rPr>
      </w:pPr>
      <w:r>
        <w:rPr>
          <w:rFonts w:hint="eastAsia" w:ascii="宋体" w:hAnsi="宋体" w:eastAsia="宋体"/>
          <w:szCs w:val="21"/>
        </w:rPr>
        <w:t>乙方在合同履行期间知悉甲方的工作秘密（包括相关业务信息），不得透露或以其他方式提供给合同双方以外的其他方（包括乙方内部与本合同无关的任何人员）。乙方的保密责任不因本合同的终止</w:t>
      </w:r>
      <w:r>
        <w:rPr>
          <w:rFonts w:hint="eastAsia" w:ascii="宋体" w:hAnsi="宋体" w:eastAsia="宋体"/>
          <w:szCs w:val="21"/>
          <w:lang w:val="en-US" w:eastAsia="zh-CN"/>
        </w:rPr>
        <w:t>而</w:t>
      </w:r>
      <w:r>
        <w:rPr>
          <w:rFonts w:hint="eastAsia" w:ascii="宋体" w:hAnsi="宋体" w:eastAsia="宋体"/>
          <w:szCs w:val="21"/>
        </w:rPr>
        <w:t>终止。</w:t>
      </w:r>
    </w:p>
    <w:p w14:paraId="7787A437">
      <w:pPr>
        <w:spacing w:line="360" w:lineRule="auto"/>
        <w:ind w:firstLine="315" w:firstLineChars="150"/>
        <w:rPr>
          <w:rFonts w:ascii="宋体" w:hAnsi="宋体" w:eastAsia="宋体"/>
          <w:szCs w:val="21"/>
        </w:rPr>
      </w:pPr>
      <w:r>
        <w:rPr>
          <w:rFonts w:hint="eastAsia" w:ascii="宋体" w:hAnsi="宋体" w:eastAsia="宋体"/>
          <w:szCs w:val="21"/>
        </w:rPr>
        <w:t>乙方违反本合同所规定的</w:t>
      </w:r>
      <w:r>
        <w:rPr>
          <w:rFonts w:hint="eastAsia" w:ascii="宋体" w:hAnsi="宋体" w:eastAsia="宋体"/>
          <w:szCs w:val="21"/>
          <w:lang w:val="en-US" w:eastAsia="zh-CN"/>
        </w:rPr>
        <w:t>保密</w:t>
      </w:r>
      <w:r>
        <w:rPr>
          <w:rFonts w:hint="eastAsia" w:ascii="宋体" w:hAnsi="宋体" w:eastAsia="宋体"/>
          <w:szCs w:val="21"/>
        </w:rPr>
        <w:t>义务，应按照本合同总金额的_ %支付违约金。</w:t>
      </w:r>
    </w:p>
    <w:p w14:paraId="18227A57">
      <w:pPr>
        <w:spacing w:line="360" w:lineRule="auto"/>
        <w:outlineLvl w:val="1"/>
        <w:rPr>
          <w:rFonts w:ascii="宋体" w:hAnsi="宋体" w:eastAsia="宋体"/>
          <w:szCs w:val="21"/>
        </w:rPr>
      </w:pPr>
      <w:r>
        <w:rPr>
          <w:rFonts w:hint="eastAsia" w:ascii="宋体" w:hAnsi="宋体" w:eastAsia="宋体"/>
          <w:szCs w:val="21"/>
        </w:rPr>
        <w:t>第十七条   争议解决</w:t>
      </w:r>
    </w:p>
    <w:p w14:paraId="38D8459F">
      <w:pPr>
        <w:spacing w:line="360" w:lineRule="auto"/>
        <w:ind w:firstLine="315" w:firstLineChars="150"/>
        <w:rPr>
          <w:rFonts w:ascii="宋体" w:hAnsi="宋体" w:eastAsia="宋体"/>
          <w:szCs w:val="21"/>
        </w:rPr>
      </w:pPr>
      <w:r>
        <w:rPr>
          <w:rFonts w:hint="eastAsia" w:ascii="宋体" w:hAnsi="宋体" w:eastAsia="宋体"/>
          <w:szCs w:val="21"/>
        </w:rPr>
        <w:t>甲乙双方在合同履行中发生争议，应通过协商解决。如协商不成，可以向合同签订地法院提起</w:t>
      </w:r>
      <w:r>
        <w:rPr>
          <w:rFonts w:hint="eastAsia" w:ascii="宋体" w:hAnsi="宋体" w:eastAsia="宋体"/>
          <w:szCs w:val="21"/>
          <w:lang w:val="en-US" w:eastAsia="zh-CN"/>
        </w:rPr>
        <w:t>诉讼</w:t>
      </w:r>
      <w:r>
        <w:rPr>
          <w:rFonts w:hint="eastAsia" w:ascii="宋体" w:hAnsi="宋体" w:eastAsia="宋体"/>
          <w:szCs w:val="21"/>
        </w:rPr>
        <w:t>。</w:t>
      </w:r>
    </w:p>
    <w:p w14:paraId="786D2A38">
      <w:pPr>
        <w:spacing w:line="360" w:lineRule="auto"/>
        <w:outlineLvl w:val="1"/>
        <w:rPr>
          <w:rFonts w:ascii="宋体" w:hAnsi="宋体" w:eastAsia="宋体"/>
          <w:szCs w:val="21"/>
        </w:rPr>
      </w:pPr>
      <w:r>
        <w:rPr>
          <w:rFonts w:hint="eastAsia" w:ascii="宋体" w:hAnsi="宋体" w:eastAsia="宋体"/>
          <w:szCs w:val="21"/>
        </w:rPr>
        <w:t>第十八条   合同生效及其他</w:t>
      </w:r>
    </w:p>
    <w:p w14:paraId="07C3891B">
      <w:pPr>
        <w:spacing w:line="360" w:lineRule="auto"/>
        <w:ind w:firstLine="315" w:firstLineChars="150"/>
        <w:rPr>
          <w:rFonts w:ascii="宋体" w:hAnsi="宋体" w:eastAsia="宋体"/>
          <w:szCs w:val="21"/>
        </w:rPr>
      </w:pPr>
      <w:r>
        <w:rPr>
          <w:rFonts w:hint="eastAsia" w:ascii="宋体" w:hAnsi="宋体" w:eastAsia="宋体"/>
          <w:szCs w:val="21"/>
        </w:rPr>
        <w:t>1.除招标文件规定且甲方事先书面同意外，乙方不得部分或者全部转让、分包履行其应履行的合同项下的义务。</w:t>
      </w:r>
    </w:p>
    <w:p w14:paraId="7383C3D4">
      <w:pPr>
        <w:spacing w:line="360" w:lineRule="auto"/>
        <w:ind w:firstLine="315" w:firstLineChars="150"/>
        <w:rPr>
          <w:rFonts w:ascii="宋体" w:hAnsi="宋体" w:eastAsia="宋体"/>
          <w:szCs w:val="21"/>
        </w:rPr>
      </w:pPr>
      <w:r>
        <w:rPr>
          <w:rFonts w:hint="eastAsia" w:ascii="宋体" w:hAnsi="宋体" w:eastAsia="宋体"/>
          <w:szCs w:val="21"/>
        </w:rPr>
        <w:t>2.合同由甲，乙双方法定代表人（或者授权代表）签字并加盖单位公章，以最后一方签字日期为合同生效日期。</w:t>
      </w:r>
    </w:p>
    <w:p w14:paraId="03D96F88">
      <w:pPr>
        <w:spacing w:line="360" w:lineRule="auto"/>
        <w:ind w:firstLine="315" w:firstLineChars="150"/>
        <w:outlineLvl w:val="2"/>
        <w:rPr>
          <w:rFonts w:ascii="宋体" w:hAnsi="宋体" w:eastAsia="宋体"/>
          <w:szCs w:val="21"/>
        </w:rPr>
      </w:pPr>
      <w:r>
        <w:rPr>
          <w:rFonts w:hint="eastAsia" w:ascii="宋体" w:hAnsi="宋体" w:eastAsia="宋体"/>
          <w:szCs w:val="21"/>
        </w:rPr>
        <w:t>3.本合同一式份，甲方份，乙方份。</w:t>
      </w:r>
    </w:p>
    <w:p w14:paraId="6342B4ED">
      <w:pPr>
        <w:spacing w:line="360" w:lineRule="auto"/>
        <w:outlineLvl w:val="1"/>
        <w:rPr>
          <w:rFonts w:ascii="宋体" w:hAnsi="宋体" w:eastAsia="宋体"/>
          <w:szCs w:val="21"/>
        </w:rPr>
      </w:pPr>
      <w:r>
        <w:rPr>
          <w:rFonts w:hint="eastAsia" w:ascii="宋体" w:hAnsi="宋体" w:eastAsia="宋体"/>
          <w:szCs w:val="21"/>
        </w:rPr>
        <w:t>第十九条   政府采购</w:t>
      </w:r>
      <w:r>
        <w:rPr>
          <w:rFonts w:hint="eastAsia" w:ascii="宋体" w:hAnsi="宋体" w:eastAsia="宋体"/>
          <w:szCs w:val="21"/>
          <w:lang w:val="en-US" w:eastAsia="zh-CN"/>
        </w:rPr>
        <w:t>合同</w:t>
      </w:r>
      <w:r>
        <w:rPr>
          <w:rFonts w:hint="eastAsia" w:ascii="宋体" w:hAnsi="宋体" w:eastAsia="宋体"/>
          <w:szCs w:val="21"/>
        </w:rPr>
        <w:t>融资</w:t>
      </w:r>
    </w:p>
    <w:p w14:paraId="6E4E65F2">
      <w:pPr>
        <w:spacing w:line="360" w:lineRule="auto"/>
        <w:ind w:firstLine="315" w:firstLineChars="150"/>
        <w:rPr>
          <w:rFonts w:ascii="宋体" w:hAnsi="宋体" w:eastAsia="宋体"/>
          <w:szCs w:val="21"/>
        </w:rPr>
      </w:pPr>
      <w:r>
        <w:rPr>
          <w:rFonts w:hint="eastAsia" w:ascii="宋体" w:hAnsi="宋体" w:eastAsia="宋体"/>
          <w:szCs w:val="21"/>
        </w:rPr>
        <w:t>1.政府采购合同签订前开展融资业务的。中标（成交）供应商持政府采购中标（成交）通知书提前与金融机构进行合同融资</w:t>
      </w:r>
      <w:r>
        <w:rPr>
          <w:rFonts w:hint="eastAsia" w:ascii="宋体" w:hAnsi="宋体" w:eastAsia="宋体"/>
          <w:szCs w:val="21"/>
          <w:lang w:val="en-US" w:eastAsia="zh-CN"/>
        </w:rPr>
        <w:t>商洽</w:t>
      </w:r>
      <w:r>
        <w:rPr>
          <w:rFonts w:hint="eastAsia" w:ascii="宋体" w:hAnsi="宋体" w:eastAsia="宋体"/>
          <w:szCs w:val="21"/>
        </w:rPr>
        <w:t>，双方达成融资意向后，中标（成交）供应商与采购人签订政府采购合同，合同中供应商的银行账户要与合同融资的</w:t>
      </w:r>
      <w:r>
        <w:rPr>
          <w:rFonts w:hint="eastAsia" w:ascii="宋体" w:hAnsi="宋体" w:eastAsia="宋体"/>
          <w:szCs w:val="21"/>
          <w:lang w:val="en-US" w:eastAsia="zh-CN"/>
        </w:rPr>
        <w:t>汇缴</w:t>
      </w:r>
      <w:r>
        <w:rPr>
          <w:rFonts w:hint="eastAsia" w:ascii="宋体" w:hAnsi="宋体" w:eastAsia="宋体"/>
          <w:szCs w:val="21"/>
        </w:rPr>
        <w:t>账户一致。中标（成交）供应商和贷款金融机构应及时将政府采购合同作为融资质押的信息告知采购人。采购人要从严加强合同付款账户管理，未经贷款银行同意，不随意更改合同</w:t>
      </w:r>
      <w:r>
        <w:rPr>
          <w:rFonts w:hint="eastAsia" w:ascii="宋体" w:hAnsi="宋体" w:eastAsia="宋体"/>
          <w:szCs w:val="21"/>
          <w:lang w:val="en-US" w:eastAsia="zh-CN"/>
        </w:rPr>
        <w:t>付款</w:t>
      </w:r>
      <w:r>
        <w:rPr>
          <w:rFonts w:hint="eastAsia" w:ascii="宋体" w:hAnsi="宋体" w:eastAsia="宋体"/>
          <w:szCs w:val="21"/>
        </w:rPr>
        <w:t>账户。</w:t>
      </w:r>
    </w:p>
    <w:p w14:paraId="0CF91436">
      <w:pPr>
        <w:spacing w:line="360" w:lineRule="auto"/>
        <w:ind w:firstLine="315" w:firstLineChars="150"/>
        <w:rPr>
          <w:rFonts w:ascii="宋体" w:hAnsi="宋体" w:eastAsia="宋体"/>
          <w:szCs w:val="21"/>
        </w:rPr>
      </w:pPr>
      <w:r>
        <w:rPr>
          <w:rFonts w:hint="eastAsia" w:ascii="宋体" w:hAnsi="宋体" w:eastAsia="宋体"/>
          <w:szCs w:val="21"/>
        </w:rPr>
        <w:t>2.政府采购</w:t>
      </w:r>
      <w:r>
        <w:rPr>
          <w:rFonts w:hint="eastAsia" w:ascii="宋体" w:hAnsi="宋体" w:eastAsia="宋体"/>
          <w:szCs w:val="21"/>
          <w:lang w:val="en-US" w:eastAsia="zh-CN"/>
        </w:rPr>
        <w:t>合同</w:t>
      </w:r>
      <w:r>
        <w:rPr>
          <w:rFonts w:hint="eastAsia" w:ascii="宋体" w:hAnsi="宋体" w:eastAsia="宋体"/>
          <w:szCs w:val="21"/>
        </w:rPr>
        <w:t>签订后开展融资的账户管理。在合同履行期间。中标（成交）供应商持已签订的政府采购合同向金融机构申请合同融资，可能出现政府采购合同中供应商收款的银行账户与拟贷款银行回款账户不一致的情形。为支持供应商通过政府采购合同成功获得银行贷款，采购人应积极协助供应商及时变更政府采购合同中的供应商收款银行账户，保障供应商收款的银行账户与报贷款银行回款账户一致。</w:t>
      </w:r>
    </w:p>
    <w:p w14:paraId="59070629">
      <w:pPr>
        <w:spacing w:line="360" w:lineRule="auto"/>
        <w:ind w:firstLine="315" w:firstLineChars="150"/>
        <w:rPr>
          <w:rFonts w:ascii="宋体" w:hAnsi="宋体" w:eastAsia="宋体"/>
          <w:szCs w:val="21"/>
        </w:rPr>
      </w:pPr>
      <w:r>
        <w:rPr>
          <w:rFonts w:hint="eastAsia" w:ascii="宋体" w:hAnsi="宋体" w:eastAsia="宋体"/>
          <w:szCs w:val="21"/>
        </w:rPr>
        <w:t>3.当中标（成交）供应商成功获取银行贷款后，采购人还应根据信息公开要求，加强合同账户及资金支付管理，确保</w:t>
      </w:r>
      <w:r>
        <w:rPr>
          <w:rFonts w:hint="eastAsia" w:ascii="宋体" w:hAnsi="宋体" w:eastAsia="宋体"/>
          <w:szCs w:val="21"/>
          <w:lang w:val="en-US" w:eastAsia="zh-CN"/>
        </w:rPr>
        <w:t>合同</w:t>
      </w:r>
      <w:r>
        <w:rPr>
          <w:rFonts w:hint="eastAsia" w:ascii="宋体" w:hAnsi="宋体" w:eastAsia="宋体"/>
          <w:szCs w:val="21"/>
        </w:rPr>
        <w:t>资金准确支付到贷款银行确认的回款账户。采购人不得</w:t>
      </w:r>
      <w:r>
        <w:rPr>
          <w:rFonts w:hint="eastAsia" w:ascii="宋体" w:hAnsi="宋体" w:eastAsia="宋体"/>
          <w:szCs w:val="21"/>
          <w:lang w:val="en-US" w:eastAsia="zh-CN"/>
        </w:rPr>
        <w:t>未经</w:t>
      </w:r>
      <w:r>
        <w:rPr>
          <w:rFonts w:hint="eastAsia" w:ascii="宋体" w:hAnsi="宋体" w:eastAsia="宋体"/>
          <w:szCs w:val="21"/>
        </w:rPr>
        <w:t>贷款银行同意擅自更改合同账户。非法支付项目资金，造成不良后果的，将承担相应法律责任。</w:t>
      </w:r>
    </w:p>
    <w:p w14:paraId="6B7B3BC2">
      <w:pPr>
        <w:spacing w:line="360" w:lineRule="auto"/>
        <w:outlineLvl w:val="1"/>
        <w:rPr>
          <w:rFonts w:ascii="宋体" w:hAnsi="宋体" w:eastAsia="宋体"/>
          <w:szCs w:val="21"/>
        </w:rPr>
      </w:pPr>
      <w:r>
        <w:rPr>
          <w:rFonts w:hint="eastAsia" w:ascii="宋体" w:hAnsi="宋体" w:eastAsia="宋体"/>
          <w:szCs w:val="21"/>
        </w:rPr>
        <w:t>第二十条        本合同附件</w:t>
      </w:r>
    </w:p>
    <w:p w14:paraId="6587BC19">
      <w:pPr>
        <w:spacing w:line="360" w:lineRule="auto"/>
        <w:ind w:firstLine="315" w:firstLineChars="150"/>
        <w:rPr>
          <w:rFonts w:ascii="宋体" w:hAnsi="宋体" w:eastAsia="宋体"/>
          <w:szCs w:val="21"/>
        </w:rPr>
      </w:pPr>
      <w:r>
        <w:rPr>
          <w:rFonts w:hint="eastAsia" w:ascii="宋体" w:hAnsi="宋体" w:eastAsia="宋体"/>
          <w:szCs w:val="21"/>
        </w:rPr>
        <w:t>1.中标通知书：</w:t>
      </w:r>
    </w:p>
    <w:p w14:paraId="1E0ED9DA">
      <w:pPr>
        <w:spacing w:line="360" w:lineRule="auto"/>
        <w:ind w:firstLine="315" w:firstLineChars="150"/>
        <w:rPr>
          <w:rFonts w:ascii="宋体" w:hAnsi="宋体" w:eastAsia="宋体"/>
          <w:szCs w:val="21"/>
        </w:rPr>
      </w:pPr>
      <w:r>
        <w:rPr>
          <w:rFonts w:hint="eastAsia" w:ascii="宋体" w:hAnsi="宋体" w:eastAsia="宋体"/>
          <w:szCs w:val="21"/>
        </w:rPr>
        <w:t>2.政府采购招标文件（含招标文件的澄清，修改等）：</w:t>
      </w:r>
    </w:p>
    <w:p w14:paraId="5596BA4A">
      <w:pPr>
        <w:spacing w:line="360" w:lineRule="auto"/>
        <w:ind w:firstLine="315" w:firstLineChars="150"/>
        <w:rPr>
          <w:rFonts w:ascii="宋体" w:hAnsi="宋体" w:eastAsia="宋体"/>
          <w:szCs w:val="21"/>
        </w:rPr>
      </w:pPr>
      <w:r>
        <w:rPr>
          <w:rFonts w:hint="eastAsia" w:ascii="宋体" w:hAnsi="宋体" w:eastAsia="宋体"/>
          <w:szCs w:val="21"/>
        </w:rPr>
        <w:t>3.乙方投标文件：</w:t>
      </w:r>
    </w:p>
    <w:p w14:paraId="34AB9F3B">
      <w:pPr>
        <w:spacing w:line="360" w:lineRule="auto"/>
        <w:ind w:firstLine="315" w:firstLineChars="150"/>
        <w:rPr>
          <w:rFonts w:ascii="宋体" w:hAnsi="宋体" w:eastAsia="宋体"/>
          <w:szCs w:val="21"/>
        </w:rPr>
      </w:pPr>
      <w:r>
        <w:rPr>
          <w:rFonts w:hint="eastAsia" w:ascii="宋体" w:hAnsi="宋体" w:eastAsia="宋体"/>
          <w:szCs w:val="21"/>
        </w:rPr>
        <w:t>4.中标人在评标过程中作出的有关澄清、说明，承诺或者补</w:t>
      </w:r>
      <w:r>
        <w:rPr>
          <w:rFonts w:hint="eastAsia" w:ascii="宋体" w:hAnsi="宋体" w:eastAsia="宋体"/>
          <w:szCs w:val="21"/>
          <w:lang w:val="en-US" w:eastAsia="zh-CN"/>
        </w:rPr>
        <w:t>充</w:t>
      </w:r>
      <w:r>
        <w:rPr>
          <w:rFonts w:hint="eastAsia" w:ascii="宋体" w:hAnsi="宋体" w:eastAsia="宋体"/>
          <w:szCs w:val="21"/>
        </w:rPr>
        <w:t>文件（材料）。</w:t>
      </w:r>
    </w:p>
    <w:p w14:paraId="03815366">
      <w:pPr>
        <w:spacing w:line="360" w:lineRule="auto"/>
        <w:rPr>
          <w:rFonts w:ascii="宋体" w:hAnsi="宋体" w:eastAsia="宋体"/>
          <w:szCs w:val="21"/>
        </w:rPr>
      </w:pPr>
      <w:r>
        <w:rPr>
          <w:rFonts w:hint="eastAsia" w:ascii="宋体" w:hAnsi="宋体" w:eastAsia="宋体"/>
          <w:szCs w:val="21"/>
        </w:rPr>
        <w:t>甲  方：                                      乙  方：</w:t>
      </w:r>
    </w:p>
    <w:p w14:paraId="3946EC69">
      <w:pPr>
        <w:spacing w:line="360" w:lineRule="auto"/>
        <w:rPr>
          <w:rFonts w:ascii="宋体" w:hAnsi="宋体" w:eastAsia="宋体"/>
          <w:szCs w:val="21"/>
        </w:rPr>
      </w:pPr>
      <w:r>
        <w:rPr>
          <w:rFonts w:hint="eastAsia" w:ascii="宋体" w:hAnsi="宋体" w:eastAsia="宋体"/>
          <w:szCs w:val="21"/>
        </w:rPr>
        <w:t>单位名称（公章）：                              单位名称（公章）：</w:t>
      </w:r>
    </w:p>
    <w:p w14:paraId="29C34C4E">
      <w:pPr>
        <w:spacing w:line="360" w:lineRule="auto"/>
        <w:rPr>
          <w:rFonts w:ascii="宋体" w:hAnsi="宋体" w:eastAsia="宋体"/>
          <w:szCs w:val="21"/>
        </w:rPr>
      </w:pPr>
      <w:r>
        <w:rPr>
          <w:rFonts w:hint="eastAsia" w:ascii="宋体" w:hAnsi="宋体" w:eastAsia="宋体"/>
          <w:szCs w:val="21"/>
        </w:rPr>
        <w:t>法定代表人（授权代表）签字：                    法定代表人（授权代表）签字：</w:t>
      </w:r>
    </w:p>
    <w:p w14:paraId="0B89F0B5">
      <w:pPr>
        <w:tabs>
          <w:tab w:val="left" w:pos="4587"/>
        </w:tabs>
        <w:spacing w:line="360" w:lineRule="auto"/>
        <w:rPr>
          <w:rFonts w:ascii="宋体" w:hAnsi="宋体" w:eastAsia="宋体"/>
          <w:szCs w:val="21"/>
        </w:rPr>
      </w:pPr>
      <w:r>
        <w:rPr>
          <w:rFonts w:hint="eastAsia" w:ascii="宋体" w:hAnsi="宋体" w:eastAsia="宋体"/>
          <w:szCs w:val="21"/>
        </w:rPr>
        <w:t xml:space="preserve">  电  话：                                    </w:t>
      </w:r>
      <w:r>
        <w:rPr>
          <w:rFonts w:ascii="宋体" w:hAnsi="宋体" w:eastAsia="宋体"/>
          <w:szCs w:val="21"/>
        </w:rPr>
        <w:t>电话：</w:t>
      </w:r>
      <w:r>
        <w:rPr>
          <w:rFonts w:ascii="宋体" w:hAnsi="宋体" w:eastAsia="宋体"/>
          <w:szCs w:val="21"/>
        </w:rPr>
        <w:tab/>
      </w:r>
    </w:p>
    <w:p w14:paraId="366FF1AA">
      <w:pPr>
        <w:spacing w:line="360" w:lineRule="auto"/>
        <w:rPr>
          <w:rFonts w:ascii="宋体" w:hAnsi="宋体" w:eastAsia="宋体"/>
          <w:szCs w:val="21"/>
        </w:rPr>
      </w:pPr>
      <w:r>
        <w:rPr>
          <w:rFonts w:hint="eastAsia" w:ascii="宋体" w:hAnsi="宋体" w:eastAsia="宋体"/>
          <w:szCs w:val="21"/>
        </w:rPr>
        <w:t>年     月    日                                年   月   日</w:t>
      </w:r>
    </w:p>
    <w:p w14:paraId="59E93BE2">
      <w:pPr>
        <w:tabs>
          <w:tab w:val="left" w:pos="1260"/>
        </w:tabs>
        <w:autoSpaceDE w:val="0"/>
        <w:autoSpaceDN w:val="0"/>
        <w:adjustRightInd w:val="0"/>
        <w:spacing w:line="360" w:lineRule="auto"/>
        <w:rPr>
          <w:rFonts w:ascii="宋体" w:hAnsi="宋体" w:eastAsia="宋体" w:cs="宋体"/>
          <w:b/>
          <w:kern w:val="0"/>
          <w:sz w:val="32"/>
          <w:szCs w:val="32"/>
        </w:rPr>
      </w:pPr>
    </w:p>
    <w:p w14:paraId="31A0D399">
      <w:pPr>
        <w:pStyle w:val="15"/>
        <w:spacing w:line="360" w:lineRule="auto"/>
        <w:contextualSpacing/>
        <w:jc w:val="center"/>
        <w:rPr>
          <w:rFonts w:cs="宋体" w:asciiTheme="majorEastAsia" w:hAnsiTheme="majorEastAsia" w:eastAsiaTheme="majorEastAsia"/>
          <w:b/>
          <w:kern w:val="0"/>
          <w:sz w:val="36"/>
          <w:szCs w:val="36"/>
        </w:rPr>
      </w:pPr>
    </w:p>
    <w:p w14:paraId="41147F8D">
      <w:pPr>
        <w:pStyle w:val="15"/>
        <w:spacing w:line="360" w:lineRule="auto"/>
        <w:contextualSpacing/>
        <w:jc w:val="center"/>
        <w:rPr>
          <w:rFonts w:cs="宋体" w:asciiTheme="majorEastAsia" w:hAnsiTheme="majorEastAsia" w:eastAsiaTheme="majorEastAsia"/>
          <w:b/>
          <w:kern w:val="0"/>
          <w:sz w:val="36"/>
          <w:szCs w:val="36"/>
        </w:rPr>
      </w:pPr>
    </w:p>
    <w:p w14:paraId="42EDA41E">
      <w:pPr>
        <w:pStyle w:val="15"/>
        <w:spacing w:line="360" w:lineRule="auto"/>
        <w:contextualSpacing/>
        <w:jc w:val="center"/>
        <w:rPr>
          <w:rFonts w:cs="宋体" w:asciiTheme="majorEastAsia" w:hAnsiTheme="majorEastAsia" w:eastAsiaTheme="majorEastAsia"/>
          <w:b/>
          <w:kern w:val="0"/>
          <w:sz w:val="36"/>
          <w:szCs w:val="36"/>
        </w:rPr>
      </w:pPr>
    </w:p>
    <w:p w14:paraId="34602ECD">
      <w:pPr>
        <w:pStyle w:val="15"/>
        <w:spacing w:line="360" w:lineRule="auto"/>
        <w:contextualSpacing/>
        <w:jc w:val="center"/>
        <w:rPr>
          <w:rFonts w:cs="宋体" w:asciiTheme="majorEastAsia" w:hAnsiTheme="majorEastAsia" w:eastAsiaTheme="majorEastAsia"/>
          <w:b/>
          <w:kern w:val="0"/>
          <w:sz w:val="36"/>
          <w:szCs w:val="36"/>
        </w:rPr>
      </w:pPr>
    </w:p>
    <w:p w14:paraId="21DFEA62">
      <w:pPr>
        <w:pStyle w:val="15"/>
        <w:spacing w:line="360" w:lineRule="auto"/>
        <w:contextualSpacing/>
        <w:jc w:val="center"/>
        <w:rPr>
          <w:rFonts w:cs="宋体" w:asciiTheme="majorEastAsia" w:hAnsiTheme="majorEastAsia" w:eastAsiaTheme="majorEastAsia"/>
          <w:b/>
          <w:kern w:val="0"/>
          <w:sz w:val="36"/>
          <w:szCs w:val="36"/>
        </w:rPr>
      </w:pPr>
    </w:p>
    <w:p w14:paraId="192A30AF">
      <w:pPr>
        <w:pStyle w:val="15"/>
        <w:spacing w:line="360" w:lineRule="auto"/>
        <w:contextualSpacing/>
        <w:jc w:val="center"/>
        <w:rPr>
          <w:rFonts w:cs="宋体" w:asciiTheme="majorEastAsia" w:hAnsiTheme="majorEastAsia" w:eastAsiaTheme="majorEastAsia"/>
          <w:b/>
          <w:kern w:val="0"/>
          <w:sz w:val="36"/>
          <w:szCs w:val="36"/>
        </w:rPr>
      </w:pPr>
    </w:p>
    <w:p w14:paraId="19A41FDA">
      <w:pPr>
        <w:pStyle w:val="15"/>
        <w:spacing w:line="360" w:lineRule="auto"/>
        <w:contextualSpacing/>
        <w:jc w:val="center"/>
        <w:rPr>
          <w:rFonts w:cs="宋体" w:asciiTheme="majorEastAsia" w:hAnsiTheme="majorEastAsia" w:eastAsiaTheme="majorEastAsia"/>
          <w:b/>
          <w:kern w:val="0"/>
          <w:sz w:val="36"/>
          <w:szCs w:val="36"/>
        </w:rPr>
      </w:pPr>
    </w:p>
    <w:p w14:paraId="07C6DA82">
      <w:pPr>
        <w:pStyle w:val="15"/>
        <w:spacing w:line="360" w:lineRule="auto"/>
        <w:contextualSpacing/>
        <w:jc w:val="center"/>
        <w:rPr>
          <w:rFonts w:cs="宋体" w:asciiTheme="majorEastAsia" w:hAnsiTheme="majorEastAsia" w:eastAsiaTheme="majorEastAsia"/>
          <w:b/>
          <w:kern w:val="0"/>
          <w:sz w:val="36"/>
          <w:szCs w:val="36"/>
        </w:rPr>
      </w:pPr>
    </w:p>
    <w:p w14:paraId="49844736">
      <w:pPr>
        <w:pStyle w:val="15"/>
        <w:spacing w:line="360" w:lineRule="auto"/>
        <w:contextualSpacing/>
        <w:rPr>
          <w:rFonts w:cs="宋体" w:asciiTheme="majorEastAsia" w:hAnsiTheme="majorEastAsia" w:eastAsiaTheme="majorEastAsia"/>
          <w:b/>
          <w:kern w:val="0"/>
          <w:sz w:val="36"/>
          <w:szCs w:val="36"/>
        </w:rPr>
      </w:pPr>
    </w:p>
    <w:p w14:paraId="786D1A2A">
      <w:pPr>
        <w:tabs>
          <w:tab w:val="left" w:pos="1260"/>
        </w:tabs>
        <w:autoSpaceDE w:val="0"/>
        <w:autoSpaceDN w:val="0"/>
        <w:adjustRightInd w:val="0"/>
        <w:spacing w:line="360" w:lineRule="auto"/>
        <w:contextualSpacing/>
        <w:jc w:val="center"/>
        <w:outlineLvl w:val="0"/>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第八章 响应文件有关格式</w:t>
      </w:r>
    </w:p>
    <w:p w14:paraId="3E1C7B03">
      <w:pPr>
        <w:pStyle w:val="65"/>
        <w:numPr>
          <w:ilvl w:val="0"/>
          <w:numId w:val="0"/>
        </w:numPr>
        <w:tabs>
          <w:tab w:val="left" w:pos="660"/>
        </w:tabs>
        <w:snapToGrid w:val="0"/>
        <w:spacing w:before="0" w:line="400" w:lineRule="exact"/>
        <w:rPr>
          <w:rFonts w:cs="黑体" w:asciiTheme="minorEastAsia" w:hAnsiTheme="minorEastAsia" w:eastAsiaTheme="minorEastAsia"/>
          <w:color w:val="auto"/>
          <w:kern w:val="2"/>
          <w:sz w:val="28"/>
          <w:szCs w:val="28"/>
          <w:lang w:val="zh-CN"/>
        </w:rPr>
      </w:pPr>
      <w:r>
        <w:rPr>
          <w:rFonts w:hint="eastAsia" w:cs="黑体" w:asciiTheme="minorEastAsia" w:hAnsiTheme="minorEastAsia" w:eastAsiaTheme="minorEastAsia"/>
          <w:color w:val="auto"/>
          <w:kern w:val="2"/>
          <w:sz w:val="28"/>
          <w:szCs w:val="28"/>
          <w:lang w:val="zh-CN"/>
        </w:rPr>
        <w:t>一、供应商应答索引表</w:t>
      </w:r>
    </w:p>
    <w:tbl>
      <w:tblPr>
        <w:tblStyle w:val="26"/>
        <w:tblW w:w="9356"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8"/>
        <w:gridCol w:w="3751"/>
        <w:gridCol w:w="1559"/>
        <w:gridCol w:w="1560"/>
        <w:gridCol w:w="2018"/>
      </w:tblGrid>
      <w:tr w14:paraId="448651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468" w:type="dxa"/>
            <w:vAlign w:val="center"/>
          </w:tcPr>
          <w:p w14:paraId="34CBD81F">
            <w:pPr>
              <w:snapToGrid w:val="0"/>
              <w:spacing w:line="400" w:lineRule="exact"/>
              <w:jc w:val="center"/>
              <w:rPr>
                <w:rFonts w:ascii="宋体" w:hAnsi="宋体" w:cs="微软雅黑"/>
                <w:b/>
                <w:szCs w:val="21"/>
              </w:rPr>
            </w:pPr>
            <w:r>
              <w:rPr>
                <w:rFonts w:hint="eastAsia" w:ascii="宋体" w:hAnsi="宋体" w:cs="微软雅黑"/>
                <w:b/>
                <w:szCs w:val="21"/>
              </w:rPr>
              <w:t>序号</w:t>
            </w:r>
          </w:p>
        </w:tc>
        <w:tc>
          <w:tcPr>
            <w:tcW w:w="3751" w:type="dxa"/>
            <w:vAlign w:val="center"/>
          </w:tcPr>
          <w:p w14:paraId="142182BF">
            <w:pPr>
              <w:snapToGrid w:val="0"/>
              <w:spacing w:line="400" w:lineRule="exact"/>
              <w:jc w:val="center"/>
              <w:rPr>
                <w:rFonts w:ascii="宋体" w:hAnsi="宋体" w:cs="微软雅黑"/>
                <w:b/>
                <w:szCs w:val="21"/>
              </w:rPr>
            </w:pPr>
            <w:r>
              <w:rPr>
                <w:rFonts w:hint="eastAsia" w:ascii="宋体" w:hAnsi="宋体" w:cs="微软雅黑"/>
                <w:b/>
                <w:szCs w:val="21"/>
              </w:rPr>
              <w:t>项  目</w:t>
            </w:r>
          </w:p>
        </w:tc>
        <w:tc>
          <w:tcPr>
            <w:tcW w:w="1559" w:type="dxa"/>
            <w:vAlign w:val="center"/>
          </w:tcPr>
          <w:p w14:paraId="1AA9AF75">
            <w:pPr>
              <w:snapToGrid w:val="0"/>
              <w:spacing w:line="400" w:lineRule="exact"/>
              <w:jc w:val="center"/>
              <w:rPr>
                <w:rFonts w:ascii="宋体" w:hAnsi="宋体" w:cs="微软雅黑"/>
                <w:b/>
                <w:szCs w:val="21"/>
              </w:rPr>
            </w:pPr>
            <w:r>
              <w:rPr>
                <w:rFonts w:hint="eastAsia" w:ascii="宋体" w:hAnsi="宋体" w:cs="微软雅黑"/>
                <w:b/>
                <w:szCs w:val="21"/>
                <w:lang w:eastAsia="zh-CN"/>
              </w:rPr>
              <w:t>供应商</w:t>
            </w:r>
            <w:r>
              <w:rPr>
                <w:rFonts w:hint="eastAsia" w:ascii="宋体" w:hAnsi="宋体" w:cs="微软雅黑"/>
                <w:b/>
                <w:szCs w:val="21"/>
              </w:rPr>
              <w:t>应答</w:t>
            </w:r>
          </w:p>
          <w:p w14:paraId="5AEDDBD2">
            <w:pPr>
              <w:snapToGrid w:val="0"/>
              <w:spacing w:line="400" w:lineRule="exact"/>
              <w:jc w:val="center"/>
              <w:rPr>
                <w:rFonts w:ascii="宋体" w:hAnsi="宋体" w:cs="微软雅黑"/>
                <w:b/>
                <w:szCs w:val="21"/>
              </w:rPr>
            </w:pPr>
            <w:r>
              <w:rPr>
                <w:rFonts w:hint="eastAsia" w:ascii="宋体" w:hAnsi="宋体" w:cs="微软雅黑"/>
                <w:b/>
                <w:szCs w:val="21"/>
              </w:rPr>
              <w:t>（有/没有）</w:t>
            </w:r>
          </w:p>
        </w:tc>
        <w:tc>
          <w:tcPr>
            <w:tcW w:w="1560" w:type="dxa"/>
            <w:vAlign w:val="center"/>
          </w:tcPr>
          <w:p w14:paraId="1550505D">
            <w:pPr>
              <w:snapToGrid w:val="0"/>
              <w:spacing w:line="400" w:lineRule="exact"/>
              <w:jc w:val="center"/>
              <w:rPr>
                <w:rFonts w:ascii="宋体" w:hAnsi="宋体" w:cs="微软雅黑"/>
                <w:b/>
                <w:szCs w:val="21"/>
              </w:rPr>
            </w:pPr>
            <w:r>
              <w:rPr>
                <w:rFonts w:hint="eastAsia" w:ascii="宋体" w:hAnsi="宋体" w:cs="微软雅黑"/>
                <w:b/>
                <w:szCs w:val="21"/>
              </w:rPr>
              <w:t>投标文件中所在页码</w:t>
            </w:r>
          </w:p>
        </w:tc>
        <w:tc>
          <w:tcPr>
            <w:tcW w:w="2018" w:type="dxa"/>
            <w:vAlign w:val="center"/>
          </w:tcPr>
          <w:p w14:paraId="424315B7">
            <w:pPr>
              <w:snapToGrid w:val="0"/>
              <w:spacing w:line="400" w:lineRule="exact"/>
              <w:jc w:val="center"/>
              <w:rPr>
                <w:rFonts w:ascii="宋体" w:hAnsi="宋体" w:cs="微软雅黑"/>
                <w:b/>
                <w:szCs w:val="21"/>
              </w:rPr>
            </w:pPr>
            <w:r>
              <w:rPr>
                <w:rFonts w:hint="eastAsia" w:ascii="宋体" w:hAnsi="宋体" w:cs="微软雅黑"/>
                <w:b/>
                <w:szCs w:val="21"/>
              </w:rPr>
              <w:t>备注说明</w:t>
            </w:r>
          </w:p>
        </w:tc>
      </w:tr>
      <w:tr w14:paraId="751A4F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60299F51">
            <w:pPr>
              <w:adjustRightInd w:val="0"/>
              <w:snapToGrid w:val="0"/>
              <w:spacing w:line="400" w:lineRule="exact"/>
              <w:jc w:val="center"/>
              <w:textAlignment w:val="baseline"/>
              <w:rPr>
                <w:rFonts w:ascii="宋体" w:hAnsi="宋体" w:cs="微软雅黑"/>
                <w:color w:val="000000" w:themeColor="text1"/>
                <w:szCs w:val="21"/>
                <w14:textFill>
                  <w14:solidFill>
                    <w14:schemeClr w14:val="tx1"/>
                  </w14:solidFill>
                </w14:textFill>
              </w:rPr>
            </w:pPr>
            <w:r>
              <w:rPr>
                <w:rFonts w:hint="eastAsia" w:ascii="宋体" w:hAnsi="宋体" w:cs="微软雅黑"/>
                <w:color w:val="000000" w:themeColor="text1"/>
                <w:szCs w:val="21"/>
                <w14:textFill>
                  <w14:solidFill>
                    <w14:schemeClr w14:val="tx1"/>
                  </w14:solidFill>
                </w14:textFill>
              </w:rPr>
              <w:t>1</w:t>
            </w:r>
          </w:p>
        </w:tc>
        <w:tc>
          <w:tcPr>
            <w:tcW w:w="3751" w:type="dxa"/>
            <w:vAlign w:val="center"/>
          </w:tcPr>
          <w:p w14:paraId="6C866071">
            <w:pPr>
              <w:pStyle w:val="15"/>
              <w:kinsoku w:val="0"/>
              <w:overflowPunct w:val="0"/>
              <w:autoSpaceDE w:val="0"/>
              <w:autoSpaceDN w:val="0"/>
              <w:spacing w:line="320" w:lineRule="exact"/>
              <w:rPr>
                <w:rFonts w:hAnsi="宋体" w:cs="微软雅黑"/>
                <w:bCs/>
                <w:color w:val="000000" w:themeColor="text1"/>
                <w:kern w:val="0"/>
                <w:sz w:val="21"/>
                <w:szCs w:val="21"/>
                <w14:textFill>
                  <w14:solidFill>
                    <w14:schemeClr w14:val="tx1"/>
                  </w14:solidFill>
                </w14:textFill>
              </w:rPr>
            </w:pPr>
            <w:r>
              <w:rPr>
                <w:rFonts w:hint="eastAsia" w:hAnsi="宋体"/>
                <w:color w:val="000000" w:themeColor="text1"/>
                <w:kern w:val="0"/>
                <w:sz w:val="21"/>
                <w:szCs w:val="21"/>
                <w:lang w:eastAsia="zh-CN"/>
                <w14:textFill>
                  <w14:solidFill>
                    <w14:schemeClr w14:val="tx1"/>
                  </w14:solidFill>
                </w14:textFill>
              </w:rPr>
              <w:t>供应商</w:t>
            </w:r>
            <w:r>
              <w:rPr>
                <w:rFonts w:hint="eastAsia" w:hAnsi="宋体"/>
                <w:color w:val="000000" w:themeColor="text1"/>
                <w:kern w:val="0"/>
                <w:sz w:val="21"/>
                <w:szCs w:val="21"/>
                <w14:textFill>
                  <w14:solidFill>
                    <w14:schemeClr w14:val="tx1"/>
                  </w14:solidFill>
                </w14:textFill>
              </w:rPr>
              <w:t>应答索引表</w:t>
            </w:r>
          </w:p>
        </w:tc>
        <w:tc>
          <w:tcPr>
            <w:tcW w:w="1559" w:type="dxa"/>
            <w:vAlign w:val="center"/>
          </w:tcPr>
          <w:p w14:paraId="2C95C71E">
            <w:pPr>
              <w:snapToGrid w:val="0"/>
              <w:spacing w:line="400" w:lineRule="exact"/>
              <w:jc w:val="center"/>
              <w:rPr>
                <w:rFonts w:ascii="宋体" w:hAnsi="宋体" w:cs="微软雅黑"/>
                <w:color w:val="000000" w:themeColor="text1"/>
                <w:szCs w:val="21"/>
                <w14:textFill>
                  <w14:solidFill>
                    <w14:schemeClr w14:val="tx1"/>
                  </w14:solidFill>
                </w14:textFill>
              </w:rPr>
            </w:pPr>
          </w:p>
        </w:tc>
        <w:tc>
          <w:tcPr>
            <w:tcW w:w="1560" w:type="dxa"/>
            <w:vAlign w:val="center"/>
          </w:tcPr>
          <w:p w14:paraId="18C93096">
            <w:pPr>
              <w:snapToGrid w:val="0"/>
              <w:spacing w:line="400" w:lineRule="exact"/>
              <w:rPr>
                <w:rFonts w:ascii="宋体" w:hAnsi="宋体" w:cs="微软雅黑"/>
                <w:color w:val="000000" w:themeColor="text1"/>
                <w:szCs w:val="21"/>
                <w14:textFill>
                  <w14:solidFill>
                    <w14:schemeClr w14:val="tx1"/>
                  </w14:solidFill>
                </w14:textFill>
              </w:rPr>
            </w:pPr>
          </w:p>
        </w:tc>
        <w:tc>
          <w:tcPr>
            <w:tcW w:w="2018" w:type="dxa"/>
            <w:vAlign w:val="center"/>
          </w:tcPr>
          <w:p w14:paraId="5BA0041F">
            <w:pPr>
              <w:snapToGrid w:val="0"/>
              <w:spacing w:line="400" w:lineRule="exact"/>
              <w:rPr>
                <w:rFonts w:ascii="宋体" w:hAnsi="宋体" w:cs="微软雅黑"/>
                <w:color w:val="000000" w:themeColor="text1"/>
                <w:szCs w:val="21"/>
                <w14:textFill>
                  <w14:solidFill>
                    <w14:schemeClr w14:val="tx1"/>
                  </w14:solidFill>
                </w14:textFill>
              </w:rPr>
            </w:pPr>
          </w:p>
        </w:tc>
      </w:tr>
      <w:tr w14:paraId="5ADEFC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25E12BC1">
            <w:pPr>
              <w:adjustRightInd w:val="0"/>
              <w:snapToGrid w:val="0"/>
              <w:spacing w:line="400" w:lineRule="exact"/>
              <w:jc w:val="center"/>
              <w:textAlignment w:val="baseline"/>
              <w:rPr>
                <w:rFonts w:ascii="宋体" w:hAnsi="宋体" w:cs="微软雅黑"/>
                <w:color w:val="000000" w:themeColor="text1"/>
                <w:szCs w:val="21"/>
                <w14:textFill>
                  <w14:solidFill>
                    <w14:schemeClr w14:val="tx1"/>
                  </w14:solidFill>
                </w14:textFill>
              </w:rPr>
            </w:pPr>
            <w:r>
              <w:rPr>
                <w:rFonts w:hint="eastAsia" w:ascii="宋体" w:hAnsi="宋体" w:cs="微软雅黑"/>
                <w:color w:val="000000" w:themeColor="text1"/>
                <w:szCs w:val="21"/>
                <w14:textFill>
                  <w14:solidFill>
                    <w14:schemeClr w14:val="tx1"/>
                  </w14:solidFill>
                </w14:textFill>
              </w:rPr>
              <w:t>2</w:t>
            </w:r>
          </w:p>
        </w:tc>
        <w:tc>
          <w:tcPr>
            <w:tcW w:w="3751" w:type="dxa"/>
            <w:vAlign w:val="center"/>
          </w:tcPr>
          <w:p w14:paraId="317BF0A5">
            <w:pPr>
              <w:pStyle w:val="15"/>
              <w:kinsoku w:val="0"/>
              <w:overflowPunct w:val="0"/>
              <w:autoSpaceDE w:val="0"/>
              <w:autoSpaceDN w:val="0"/>
              <w:spacing w:line="320" w:lineRule="exact"/>
              <w:rPr>
                <w:rFonts w:hAnsi="宋体"/>
                <w:color w:val="000000" w:themeColor="text1"/>
                <w:kern w:val="0"/>
                <w:sz w:val="21"/>
                <w:szCs w:val="21"/>
                <w14:textFill>
                  <w14:solidFill>
                    <w14:schemeClr w14:val="tx1"/>
                  </w14:solidFill>
                </w14:textFill>
              </w:rPr>
            </w:pPr>
            <w:r>
              <w:rPr>
                <w:rFonts w:hint="eastAsia" w:hAnsi="宋体"/>
                <w:color w:val="000000" w:themeColor="text1"/>
                <w:kern w:val="0"/>
                <w:sz w:val="21"/>
                <w:szCs w:val="21"/>
                <w14:textFill>
                  <w14:solidFill>
                    <w14:schemeClr w14:val="tx1"/>
                  </w14:solidFill>
                </w14:textFill>
              </w:rPr>
              <w:t>报价一览表</w:t>
            </w:r>
          </w:p>
        </w:tc>
        <w:tc>
          <w:tcPr>
            <w:tcW w:w="1559" w:type="dxa"/>
            <w:vAlign w:val="center"/>
          </w:tcPr>
          <w:p w14:paraId="1B679661">
            <w:pPr>
              <w:snapToGrid w:val="0"/>
              <w:spacing w:line="400" w:lineRule="exact"/>
              <w:jc w:val="center"/>
              <w:rPr>
                <w:rFonts w:ascii="宋体" w:hAnsi="宋体" w:cs="微软雅黑"/>
                <w:color w:val="000000" w:themeColor="text1"/>
                <w:szCs w:val="21"/>
                <w14:textFill>
                  <w14:solidFill>
                    <w14:schemeClr w14:val="tx1"/>
                  </w14:solidFill>
                </w14:textFill>
              </w:rPr>
            </w:pPr>
          </w:p>
        </w:tc>
        <w:tc>
          <w:tcPr>
            <w:tcW w:w="1560" w:type="dxa"/>
            <w:vAlign w:val="center"/>
          </w:tcPr>
          <w:p w14:paraId="52CFEA52">
            <w:pPr>
              <w:snapToGrid w:val="0"/>
              <w:spacing w:line="400" w:lineRule="exact"/>
              <w:rPr>
                <w:rFonts w:ascii="宋体" w:hAnsi="宋体" w:cs="微软雅黑"/>
                <w:color w:val="000000" w:themeColor="text1"/>
                <w:szCs w:val="21"/>
                <w14:textFill>
                  <w14:solidFill>
                    <w14:schemeClr w14:val="tx1"/>
                  </w14:solidFill>
                </w14:textFill>
              </w:rPr>
            </w:pPr>
          </w:p>
        </w:tc>
        <w:tc>
          <w:tcPr>
            <w:tcW w:w="2018" w:type="dxa"/>
            <w:vAlign w:val="center"/>
          </w:tcPr>
          <w:p w14:paraId="19ECA738">
            <w:pPr>
              <w:snapToGrid w:val="0"/>
              <w:spacing w:line="400" w:lineRule="exact"/>
              <w:rPr>
                <w:rFonts w:ascii="宋体" w:hAnsi="宋体" w:cs="微软雅黑"/>
                <w:color w:val="000000" w:themeColor="text1"/>
                <w:szCs w:val="21"/>
                <w14:textFill>
                  <w14:solidFill>
                    <w14:schemeClr w14:val="tx1"/>
                  </w14:solidFill>
                </w14:textFill>
              </w:rPr>
            </w:pPr>
          </w:p>
        </w:tc>
      </w:tr>
      <w:tr w14:paraId="6BE79B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4A3C385C">
            <w:pPr>
              <w:adjustRightInd w:val="0"/>
              <w:snapToGrid w:val="0"/>
              <w:spacing w:line="400" w:lineRule="exact"/>
              <w:jc w:val="center"/>
              <w:textAlignment w:val="baseline"/>
              <w:rPr>
                <w:rFonts w:ascii="宋体" w:hAnsi="宋体" w:cs="微软雅黑"/>
                <w:color w:val="000000" w:themeColor="text1"/>
                <w:szCs w:val="21"/>
                <w14:textFill>
                  <w14:solidFill>
                    <w14:schemeClr w14:val="tx1"/>
                  </w14:solidFill>
                </w14:textFill>
              </w:rPr>
            </w:pPr>
            <w:r>
              <w:rPr>
                <w:rFonts w:hint="eastAsia" w:ascii="宋体" w:hAnsi="宋体" w:cs="微软雅黑"/>
                <w:color w:val="000000" w:themeColor="text1"/>
                <w:szCs w:val="21"/>
                <w14:textFill>
                  <w14:solidFill>
                    <w14:schemeClr w14:val="tx1"/>
                  </w14:solidFill>
                </w14:textFill>
              </w:rPr>
              <w:t>3</w:t>
            </w:r>
          </w:p>
        </w:tc>
        <w:tc>
          <w:tcPr>
            <w:tcW w:w="3751" w:type="dxa"/>
            <w:vAlign w:val="center"/>
          </w:tcPr>
          <w:p w14:paraId="67A4448E">
            <w:pPr>
              <w:pStyle w:val="15"/>
              <w:kinsoku w:val="0"/>
              <w:overflowPunct w:val="0"/>
              <w:autoSpaceDE w:val="0"/>
              <w:autoSpaceDN w:val="0"/>
              <w:spacing w:line="320" w:lineRule="exact"/>
              <w:rPr>
                <w:rFonts w:hAnsi="宋体" w:cs="微软雅黑"/>
                <w:bCs/>
                <w:color w:val="000000" w:themeColor="text1"/>
                <w:kern w:val="0"/>
                <w:sz w:val="21"/>
                <w:szCs w:val="21"/>
                <w14:textFill>
                  <w14:solidFill>
                    <w14:schemeClr w14:val="tx1"/>
                  </w14:solidFill>
                </w14:textFill>
              </w:rPr>
            </w:pPr>
            <w:r>
              <w:rPr>
                <w:rFonts w:hint="eastAsia" w:hAnsi="宋体"/>
                <w:color w:val="000000" w:themeColor="text1"/>
                <w:kern w:val="0"/>
                <w:sz w:val="21"/>
                <w:szCs w:val="21"/>
                <w14:textFill>
                  <w14:solidFill>
                    <w14:schemeClr w14:val="tx1"/>
                  </w14:solidFill>
                </w14:textFill>
              </w:rPr>
              <w:t>投标函</w:t>
            </w:r>
          </w:p>
        </w:tc>
        <w:tc>
          <w:tcPr>
            <w:tcW w:w="1559" w:type="dxa"/>
            <w:vAlign w:val="center"/>
          </w:tcPr>
          <w:p w14:paraId="30FEF9C0">
            <w:pPr>
              <w:snapToGrid w:val="0"/>
              <w:spacing w:line="400" w:lineRule="exact"/>
              <w:jc w:val="center"/>
              <w:rPr>
                <w:rFonts w:ascii="宋体" w:hAnsi="宋体" w:cs="微软雅黑"/>
                <w:color w:val="000000" w:themeColor="text1"/>
                <w:szCs w:val="21"/>
                <w14:textFill>
                  <w14:solidFill>
                    <w14:schemeClr w14:val="tx1"/>
                  </w14:solidFill>
                </w14:textFill>
              </w:rPr>
            </w:pPr>
          </w:p>
        </w:tc>
        <w:tc>
          <w:tcPr>
            <w:tcW w:w="1560" w:type="dxa"/>
            <w:vAlign w:val="center"/>
          </w:tcPr>
          <w:p w14:paraId="22696A4D">
            <w:pPr>
              <w:snapToGrid w:val="0"/>
              <w:spacing w:line="400" w:lineRule="exact"/>
              <w:rPr>
                <w:rFonts w:ascii="宋体" w:hAnsi="宋体" w:cs="微软雅黑"/>
                <w:color w:val="000000" w:themeColor="text1"/>
                <w:szCs w:val="21"/>
                <w14:textFill>
                  <w14:solidFill>
                    <w14:schemeClr w14:val="tx1"/>
                  </w14:solidFill>
                </w14:textFill>
              </w:rPr>
            </w:pPr>
          </w:p>
        </w:tc>
        <w:tc>
          <w:tcPr>
            <w:tcW w:w="2018" w:type="dxa"/>
            <w:vAlign w:val="center"/>
          </w:tcPr>
          <w:p w14:paraId="3B67CA28">
            <w:pPr>
              <w:snapToGrid w:val="0"/>
              <w:spacing w:line="400" w:lineRule="exact"/>
              <w:rPr>
                <w:rFonts w:ascii="宋体" w:hAnsi="宋体" w:cs="微软雅黑"/>
                <w:color w:val="000000" w:themeColor="text1"/>
                <w:szCs w:val="21"/>
                <w14:textFill>
                  <w14:solidFill>
                    <w14:schemeClr w14:val="tx1"/>
                  </w14:solidFill>
                </w14:textFill>
              </w:rPr>
            </w:pPr>
          </w:p>
        </w:tc>
      </w:tr>
      <w:tr w14:paraId="08D130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49B9EB2A">
            <w:pPr>
              <w:adjustRightInd w:val="0"/>
              <w:snapToGrid w:val="0"/>
              <w:spacing w:line="400" w:lineRule="exact"/>
              <w:jc w:val="center"/>
              <w:textAlignment w:val="baseline"/>
              <w:rPr>
                <w:rFonts w:ascii="宋体" w:hAnsi="宋体" w:cs="微软雅黑"/>
                <w:color w:val="000000" w:themeColor="text1"/>
                <w:szCs w:val="21"/>
                <w14:textFill>
                  <w14:solidFill>
                    <w14:schemeClr w14:val="tx1"/>
                  </w14:solidFill>
                </w14:textFill>
              </w:rPr>
            </w:pPr>
            <w:r>
              <w:rPr>
                <w:rFonts w:hint="eastAsia" w:ascii="宋体" w:hAnsi="宋体" w:cs="微软雅黑"/>
                <w:color w:val="000000" w:themeColor="text1"/>
                <w:szCs w:val="21"/>
                <w14:textFill>
                  <w14:solidFill>
                    <w14:schemeClr w14:val="tx1"/>
                  </w14:solidFill>
                </w14:textFill>
              </w:rPr>
              <w:t>4</w:t>
            </w:r>
          </w:p>
        </w:tc>
        <w:tc>
          <w:tcPr>
            <w:tcW w:w="3751" w:type="dxa"/>
            <w:vAlign w:val="center"/>
          </w:tcPr>
          <w:p w14:paraId="366AC96C">
            <w:pPr>
              <w:pStyle w:val="15"/>
              <w:kinsoku w:val="0"/>
              <w:overflowPunct w:val="0"/>
              <w:autoSpaceDE w:val="0"/>
              <w:autoSpaceDN w:val="0"/>
              <w:spacing w:line="320" w:lineRule="exact"/>
              <w:rPr>
                <w:rFonts w:hAnsi="宋体"/>
                <w:color w:val="000000" w:themeColor="text1"/>
                <w:kern w:val="0"/>
                <w:sz w:val="21"/>
                <w:szCs w:val="21"/>
                <w14:textFill>
                  <w14:solidFill>
                    <w14:schemeClr w14:val="tx1"/>
                  </w14:solidFill>
                </w14:textFill>
              </w:rPr>
            </w:pPr>
            <w:r>
              <w:rPr>
                <w:rFonts w:hint="eastAsia" w:asciiTheme="majorEastAsia" w:hAnsiTheme="majorEastAsia" w:eastAsiaTheme="majorEastAsia" w:cstheme="majorEastAsia"/>
                <w:bCs/>
                <w:color w:val="000000" w:themeColor="text1"/>
                <w:sz w:val="21"/>
                <w:szCs w:val="21"/>
                <w:lang w:val="zh-CN"/>
                <w14:textFill>
                  <w14:solidFill>
                    <w14:schemeClr w14:val="tx1"/>
                  </w14:solidFill>
                </w14:textFill>
              </w:rPr>
              <w:t>法定代表人（单位负责人）</w:t>
            </w:r>
            <w:r>
              <w:rPr>
                <w:rFonts w:asciiTheme="majorEastAsia" w:hAnsiTheme="majorEastAsia" w:eastAsiaTheme="majorEastAsia" w:cstheme="majorEastAsia"/>
                <w:bCs/>
                <w:color w:val="000000" w:themeColor="text1"/>
                <w:sz w:val="21"/>
                <w:szCs w:val="21"/>
                <w:lang w:val="zh-CN"/>
                <w14:textFill>
                  <w14:solidFill>
                    <w14:schemeClr w14:val="tx1"/>
                  </w14:solidFill>
                </w14:textFill>
              </w:rPr>
              <w:t>资</w:t>
            </w:r>
            <w:r>
              <w:rPr>
                <w:rFonts w:hint="eastAsia" w:asciiTheme="majorEastAsia" w:hAnsiTheme="majorEastAsia" w:eastAsiaTheme="majorEastAsia" w:cstheme="majorEastAsia"/>
                <w:bCs/>
                <w:color w:val="000000" w:themeColor="text1"/>
                <w:sz w:val="21"/>
                <w:szCs w:val="21"/>
                <w:lang w:val="zh-CN"/>
                <w14:textFill>
                  <w14:solidFill>
                    <w14:schemeClr w14:val="tx1"/>
                  </w14:solidFill>
                </w14:textFill>
              </w:rPr>
              <w:t>格</w:t>
            </w:r>
            <w:r>
              <w:rPr>
                <w:rFonts w:asciiTheme="majorEastAsia" w:hAnsiTheme="majorEastAsia" w:eastAsiaTheme="majorEastAsia" w:cstheme="majorEastAsia"/>
                <w:bCs/>
                <w:color w:val="000000" w:themeColor="text1"/>
                <w:sz w:val="21"/>
                <w:szCs w:val="21"/>
                <w:lang w:val="zh-CN"/>
                <w14:textFill>
                  <w14:solidFill>
                    <w14:schemeClr w14:val="tx1"/>
                  </w14:solidFill>
                </w14:textFill>
              </w:rPr>
              <w:t>证</w:t>
            </w:r>
            <w:r>
              <w:rPr>
                <w:rFonts w:hint="eastAsia" w:asciiTheme="majorEastAsia" w:hAnsiTheme="majorEastAsia" w:eastAsiaTheme="majorEastAsia" w:cstheme="majorEastAsia"/>
                <w:bCs/>
                <w:color w:val="000000" w:themeColor="text1"/>
                <w:sz w:val="21"/>
                <w:szCs w:val="21"/>
                <w:lang w:val="zh-CN"/>
                <w14:textFill>
                  <w14:solidFill>
                    <w14:schemeClr w14:val="tx1"/>
                  </w14:solidFill>
                </w14:textFill>
              </w:rPr>
              <w:t>明</w:t>
            </w:r>
            <w:r>
              <w:rPr>
                <w:rFonts w:asciiTheme="majorEastAsia" w:hAnsiTheme="majorEastAsia" w:eastAsiaTheme="majorEastAsia" w:cstheme="majorEastAsia"/>
                <w:bCs/>
                <w:color w:val="000000" w:themeColor="text1"/>
                <w:sz w:val="21"/>
                <w:szCs w:val="21"/>
                <w:lang w:val="zh-CN"/>
                <w14:textFill>
                  <w14:solidFill>
                    <w14:schemeClr w14:val="tx1"/>
                  </w14:solidFill>
                </w14:textFill>
              </w:rPr>
              <w:t>书</w:t>
            </w:r>
          </w:p>
        </w:tc>
        <w:tc>
          <w:tcPr>
            <w:tcW w:w="1559" w:type="dxa"/>
            <w:vAlign w:val="center"/>
          </w:tcPr>
          <w:p w14:paraId="6E90E1E0">
            <w:pPr>
              <w:snapToGrid w:val="0"/>
              <w:spacing w:line="400" w:lineRule="exact"/>
              <w:jc w:val="center"/>
              <w:rPr>
                <w:rFonts w:ascii="宋体" w:hAnsi="宋体" w:cs="微软雅黑"/>
                <w:color w:val="000000" w:themeColor="text1"/>
                <w:szCs w:val="21"/>
                <w14:textFill>
                  <w14:solidFill>
                    <w14:schemeClr w14:val="tx1"/>
                  </w14:solidFill>
                </w14:textFill>
              </w:rPr>
            </w:pPr>
          </w:p>
        </w:tc>
        <w:tc>
          <w:tcPr>
            <w:tcW w:w="1560" w:type="dxa"/>
            <w:vAlign w:val="center"/>
          </w:tcPr>
          <w:p w14:paraId="0BA886B2">
            <w:pPr>
              <w:snapToGrid w:val="0"/>
              <w:spacing w:line="400" w:lineRule="exact"/>
              <w:rPr>
                <w:rFonts w:ascii="宋体" w:hAnsi="宋体" w:cs="微软雅黑"/>
                <w:color w:val="000000" w:themeColor="text1"/>
                <w:szCs w:val="21"/>
                <w14:textFill>
                  <w14:solidFill>
                    <w14:schemeClr w14:val="tx1"/>
                  </w14:solidFill>
                </w14:textFill>
              </w:rPr>
            </w:pPr>
          </w:p>
        </w:tc>
        <w:tc>
          <w:tcPr>
            <w:tcW w:w="2018" w:type="dxa"/>
            <w:vAlign w:val="center"/>
          </w:tcPr>
          <w:p w14:paraId="05A5364C">
            <w:pPr>
              <w:snapToGrid w:val="0"/>
              <w:spacing w:line="400" w:lineRule="exact"/>
              <w:rPr>
                <w:rFonts w:ascii="宋体" w:hAnsi="宋体" w:cs="微软雅黑"/>
                <w:color w:val="000000" w:themeColor="text1"/>
                <w:szCs w:val="21"/>
                <w14:textFill>
                  <w14:solidFill>
                    <w14:schemeClr w14:val="tx1"/>
                  </w14:solidFill>
                </w14:textFill>
              </w:rPr>
            </w:pPr>
          </w:p>
        </w:tc>
      </w:tr>
      <w:tr w14:paraId="75FAEC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199018C5">
            <w:pPr>
              <w:adjustRightInd w:val="0"/>
              <w:snapToGrid w:val="0"/>
              <w:spacing w:line="400" w:lineRule="exact"/>
              <w:jc w:val="center"/>
              <w:textAlignment w:val="baseline"/>
              <w:rPr>
                <w:rFonts w:ascii="宋体" w:hAnsi="宋体" w:cs="微软雅黑"/>
                <w:color w:val="000000" w:themeColor="text1"/>
                <w:szCs w:val="21"/>
                <w14:textFill>
                  <w14:solidFill>
                    <w14:schemeClr w14:val="tx1"/>
                  </w14:solidFill>
                </w14:textFill>
              </w:rPr>
            </w:pPr>
            <w:r>
              <w:rPr>
                <w:rFonts w:hint="eastAsia" w:ascii="宋体" w:hAnsi="宋体" w:cs="微软雅黑"/>
                <w:color w:val="000000" w:themeColor="text1"/>
                <w:szCs w:val="21"/>
                <w14:textFill>
                  <w14:solidFill>
                    <w14:schemeClr w14:val="tx1"/>
                  </w14:solidFill>
                </w14:textFill>
              </w:rPr>
              <w:t>5</w:t>
            </w:r>
          </w:p>
        </w:tc>
        <w:tc>
          <w:tcPr>
            <w:tcW w:w="3751" w:type="dxa"/>
            <w:vAlign w:val="center"/>
          </w:tcPr>
          <w:p w14:paraId="509D8EC6">
            <w:pPr>
              <w:pStyle w:val="15"/>
              <w:kinsoku w:val="0"/>
              <w:overflowPunct w:val="0"/>
              <w:autoSpaceDE w:val="0"/>
              <w:autoSpaceDN w:val="0"/>
              <w:spacing w:line="320" w:lineRule="exact"/>
              <w:rPr>
                <w:rFonts w:hAnsi="宋体"/>
                <w:color w:val="000000" w:themeColor="text1"/>
                <w:kern w:val="0"/>
                <w:sz w:val="21"/>
                <w:szCs w:val="21"/>
                <w14:textFill>
                  <w14:solidFill>
                    <w14:schemeClr w14:val="tx1"/>
                  </w14:solidFill>
                </w14:textFill>
              </w:rPr>
            </w:pPr>
            <w:r>
              <w:rPr>
                <w:rFonts w:hint="eastAsia" w:hAnsi="宋体"/>
                <w:color w:val="000000" w:themeColor="text1"/>
                <w:kern w:val="0"/>
                <w:sz w:val="21"/>
                <w:szCs w:val="21"/>
                <w14:textFill>
                  <w14:solidFill>
                    <w14:schemeClr w14:val="tx1"/>
                  </w14:solidFill>
                </w14:textFill>
              </w:rPr>
              <w:t>法定代表人（单位负责人）授权书</w:t>
            </w:r>
          </w:p>
        </w:tc>
        <w:tc>
          <w:tcPr>
            <w:tcW w:w="1559" w:type="dxa"/>
            <w:vAlign w:val="center"/>
          </w:tcPr>
          <w:p w14:paraId="4B20835F">
            <w:pPr>
              <w:snapToGrid w:val="0"/>
              <w:spacing w:line="400" w:lineRule="exact"/>
              <w:jc w:val="center"/>
              <w:rPr>
                <w:rFonts w:ascii="宋体" w:hAnsi="宋体" w:cs="微软雅黑"/>
                <w:color w:val="000000" w:themeColor="text1"/>
                <w:szCs w:val="21"/>
                <w14:textFill>
                  <w14:solidFill>
                    <w14:schemeClr w14:val="tx1"/>
                  </w14:solidFill>
                </w14:textFill>
              </w:rPr>
            </w:pPr>
          </w:p>
        </w:tc>
        <w:tc>
          <w:tcPr>
            <w:tcW w:w="1560" w:type="dxa"/>
            <w:vAlign w:val="center"/>
          </w:tcPr>
          <w:p w14:paraId="18537775">
            <w:pPr>
              <w:snapToGrid w:val="0"/>
              <w:spacing w:line="400" w:lineRule="exact"/>
              <w:rPr>
                <w:rFonts w:ascii="宋体" w:hAnsi="宋体" w:cs="微软雅黑"/>
                <w:color w:val="000000" w:themeColor="text1"/>
                <w:szCs w:val="21"/>
                <w14:textFill>
                  <w14:solidFill>
                    <w14:schemeClr w14:val="tx1"/>
                  </w14:solidFill>
                </w14:textFill>
              </w:rPr>
            </w:pPr>
          </w:p>
        </w:tc>
        <w:tc>
          <w:tcPr>
            <w:tcW w:w="2018" w:type="dxa"/>
            <w:vAlign w:val="center"/>
          </w:tcPr>
          <w:p w14:paraId="5DD56E84">
            <w:pPr>
              <w:snapToGrid w:val="0"/>
              <w:spacing w:line="400" w:lineRule="exact"/>
              <w:rPr>
                <w:rFonts w:ascii="宋体" w:hAnsi="宋体" w:cs="微软雅黑"/>
                <w:color w:val="000000" w:themeColor="text1"/>
                <w:szCs w:val="21"/>
                <w14:textFill>
                  <w14:solidFill>
                    <w14:schemeClr w14:val="tx1"/>
                  </w14:solidFill>
                </w14:textFill>
              </w:rPr>
            </w:pPr>
          </w:p>
        </w:tc>
      </w:tr>
      <w:tr w14:paraId="15189F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356F22A8">
            <w:pPr>
              <w:adjustRightInd w:val="0"/>
              <w:snapToGrid w:val="0"/>
              <w:spacing w:line="400" w:lineRule="exact"/>
              <w:jc w:val="center"/>
              <w:textAlignment w:val="baseline"/>
              <w:rPr>
                <w:rFonts w:ascii="宋体" w:hAnsi="宋体" w:cs="微软雅黑"/>
                <w:color w:val="000000" w:themeColor="text1"/>
                <w:szCs w:val="21"/>
                <w14:textFill>
                  <w14:solidFill>
                    <w14:schemeClr w14:val="tx1"/>
                  </w14:solidFill>
                </w14:textFill>
              </w:rPr>
            </w:pPr>
            <w:r>
              <w:rPr>
                <w:rFonts w:hint="eastAsia" w:ascii="宋体" w:hAnsi="宋体" w:cs="微软雅黑"/>
                <w:color w:val="000000" w:themeColor="text1"/>
                <w:szCs w:val="21"/>
                <w14:textFill>
                  <w14:solidFill>
                    <w14:schemeClr w14:val="tx1"/>
                  </w14:solidFill>
                </w14:textFill>
              </w:rPr>
              <w:t>6</w:t>
            </w:r>
          </w:p>
        </w:tc>
        <w:tc>
          <w:tcPr>
            <w:tcW w:w="3751" w:type="dxa"/>
            <w:vAlign w:val="center"/>
          </w:tcPr>
          <w:p w14:paraId="5A0BFA34">
            <w:pPr>
              <w:pStyle w:val="15"/>
              <w:kinsoku w:val="0"/>
              <w:overflowPunct w:val="0"/>
              <w:autoSpaceDE w:val="0"/>
              <w:autoSpaceDN w:val="0"/>
              <w:spacing w:line="320" w:lineRule="exact"/>
              <w:rPr>
                <w:rFonts w:hAnsi="宋体" w:cs="微软雅黑"/>
                <w:bCs/>
                <w:color w:val="000000" w:themeColor="text1"/>
                <w:kern w:val="0"/>
                <w:sz w:val="21"/>
                <w:szCs w:val="21"/>
                <w14:textFill>
                  <w14:solidFill>
                    <w14:schemeClr w14:val="tx1"/>
                  </w14:solidFill>
                </w14:textFill>
              </w:rPr>
            </w:pPr>
            <w:r>
              <w:rPr>
                <w:rFonts w:hint="eastAsia" w:asciiTheme="majorEastAsia" w:hAnsiTheme="majorEastAsia" w:eastAsiaTheme="majorEastAsia" w:cstheme="majorEastAsia"/>
                <w:bCs/>
                <w:color w:val="000000" w:themeColor="text1"/>
                <w:sz w:val="21"/>
                <w:szCs w:val="21"/>
                <w:lang w:val="zh-CN"/>
                <w14:textFill>
                  <w14:solidFill>
                    <w14:schemeClr w14:val="tx1"/>
                  </w14:solidFill>
                </w14:textFill>
              </w:rPr>
              <w:t>谈判承诺函</w:t>
            </w:r>
          </w:p>
        </w:tc>
        <w:tc>
          <w:tcPr>
            <w:tcW w:w="1559" w:type="dxa"/>
            <w:vAlign w:val="center"/>
          </w:tcPr>
          <w:p w14:paraId="649B1100">
            <w:pPr>
              <w:snapToGrid w:val="0"/>
              <w:spacing w:line="400" w:lineRule="exact"/>
              <w:jc w:val="center"/>
              <w:rPr>
                <w:rFonts w:ascii="宋体" w:hAnsi="宋体" w:cs="微软雅黑"/>
                <w:color w:val="000000" w:themeColor="text1"/>
                <w:szCs w:val="21"/>
                <w14:textFill>
                  <w14:solidFill>
                    <w14:schemeClr w14:val="tx1"/>
                  </w14:solidFill>
                </w14:textFill>
              </w:rPr>
            </w:pPr>
          </w:p>
        </w:tc>
        <w:tc>
          <w:tcPr>
            <w:tcW w:w="1560" w:type="dxa"/>
            <w:vAlign w:val="center"/>
          </w:tcPr>
          <w:p w14:paraId="66F5EB70">
            <w:pPr>
              <w:snapToGrid w:val="0"/>
              <w:spacing w:line="400" w:lineRule="exact"/>
              <w:rPr>
                <w:rFonts w:ascii="宋体" w:hAnsi="宋体" w:cs="微软雅黑"/>
                <w:color w:val="000000" w:themeColor="text1"/>
                <w:szCs w:val="21"/>
                <w14:textFill>
                  <w14:solidFill>
                    <w14:schemeClr w14:val="tx1"/>
                  </w14:solidFill>
                </w14:textFill>
              </w:rPr>
            </w:pPr>
          </w:p>
        </w:tc>
        <w:tc>
          <w:tcPr>
            <w:tcW w:w="2018" w:type="dxa"/>
            <w:vAlign w:val="center"/>
          </w:tcPr>
          <w:p w14:paraId="1916B798">
            <w:pPr>
              <w:snapToGrid w:val="0"/>
              <w:spacing w:line="400" w:lineRule="exact"/>
              <w:rPr>
                <w:rFonts w:ascii="宋体" w:hAnsi="宋体" w:cs="微软雅黑"/>
                <w:color w:val="000000" w:themeColor="text1"/>
                <w:szCs w:val="21"/>
                <w14:textFill>
                  <w14:solidFill>
                    <w14:schemeClr w14:val="tx1"/>
                  </w14:solidFill>
                </w14:textFill>
              </w:rPr>
            </w:pPr>
          </w:p>
        </w:tc>
      </w:tr>
      <w:tr w14:paraId="7EA240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1ECFDC8A">
            <w:pPr>
              <w:adjustRightInd w:val="0"/>
              <w:snapToGrid w:val="0"/>
              <w:spacing w:line="400" w:lineRule="exact"/>
              <w:jc w:val="center"/>
              <w:textAlignment w:val="baseline"/>
              <w:rPr>
                <w:rFonts w:ascii="宋体" w:hAnsi="宋体" w:cs="微软雅黑"/>
                <w:color w:val="000000" w:themeColor="text1"/>
                <w:szCs w:val="21"/>
                <w14:textFill>
                  <w14:solidFill>
                    <w14:schemeClr w14:val="tx1"/>
                  </w14:solidFill>
                </w14:textFill>
              </w:rPr>
            </w:pPr>
            <w:r>
              <w:rPr>
                <w:rFonts w:hint="eastAsia" w:ascii="宋体" w:hAnsi="宋体" w:cs="微软雅黑"/>
                <w:color w:val="000000" w:themeColor="text1"/>
                <w:szCs w:val="21"/>
                <w14:textFill>
                  <w14:solidFill>
                    <w14:schemeClr w14:val="tx1"/>
                  </w14:solidFill>
                </w14:textFill>
              </w:rPr>
              <w:t>7</w:t>
            </w:r>
          </w:p>
        </w:tc>
        <w:tc>
          <w:tcPr>
            <w:tcW w:w="3751" w:type="dxa"/>
            <w:vAlign w:val="center"/>
          </w:tcPr>
          <w:p w14:paraId="73327B58">
            <w:pPr>
              <w:pStyle w:val="15"/>
              <w:kinsoku w:val="0"/>
              <w:overflowPunct w:val="0"/>
              <w:autoSpaceDE w:val="0"/>
              <w:autoSpaceDN w:val="0"/>
              <w:spacing w:line="320" w:lineRule="exact"/>
              <w:rPr>
                <w:rFonts w:hAnsi="宋体" w:cs="微软雅黑"/>
                <w:bCs/>
                <w:color w:val="000000" w:themeColor="text1"/>
                <w:kern w:val="0"/>
                <w:sz w:val="21"/>
                <w:szCs w:val="21"/>
                <w14:textFill>
                  <w14:solidFill>
                    <w14:schemeClr w14:val="tx1"/>
                  </w14:solidFill>
                </w14:textFill>
              </w:rPr>
            </w:pPr>
            <w:r>
              <w:rPr>
                <w:rFonts w:hint="eastAsia" w:hAnsi="宋体"/>
                <w:color w:val="000000" w:themeColor="text1"/>
                <w:kern w:val="0"/>
                <w:sz w:val="21"/>
                <w:szCs w:val="21"/>
                <w14:textFill>
                  <w14:solidFill>
                    <w14:schemeClr w14:val="tx1"/>
                  </w14:solidFill>
                </w14:textFill>
              </w:rPr>
              <w:t>禹州市政府采购供应商信用承诺函</w:t>
            </w:r>
          </w:p>
        </w:tc>
        <w:tc>
          <w:tcPr>
            <w:tcW w:w="1559" w:type="dxa"/>
            <w:vAlign w:val="center"/>
          </w:tcPr>
          <w:p w14:paraId="11647C4A">
            <w:pPr>
              <w:jc w:val="center"/>
              <w:rPr>
                <w:color w:val="000000" w:themeColor="text1"/>
                <w:szCs w:val="21"/>
                <w14:textFill>
                  <w14:solidFill>
                    <w14:schemeClr w14:val="tx1"/>
                  </w14:solidFill>
                </w14:textFill>
              </w:rPr>
            </w:pPr>
          </w:p>
        </w:tc>
        <w:tc>
          <w:tcPr>
            <w:tcW w:w="1560" w:type="dxa"/>
            <w:vAlign w:val="center"/>
          </w:tcPr>
          <w:p w14:paraId="0E435F68">
            <w:pPr>
              <w:snapToGrid w:val="0"/>
              <w:spacing w:line="400" w:lineRule="exact"/>
              <w:rPr>
                <w:rFonts w:ascii="宋体" w:hAnsi="宋体" w:cs="微软雅黑"/>
                <w:color w:val="000000" w:themeColor="text1"/>
                <w:szCs w:val="21"/>
                <w14:textFill>
                  <w14:solidFill>
                    <w14:schemeClr w14:val="tx1"/>
                  </w14:solidFill>
                </w14:textFill>
              </w:rPr>
            </w:pPr>
          </w:p>
        </w:tc>
        <w:tc>
          <w:tcPr>
            <w:tcW w:w="2018" w:type="dxa"/>
            <w:vAlign w:val="center"/>
          </w:tcPr>
          <w:p w14:paraId="528101B5">
            <w:pPr>
              <w:snapToGrid w:val="0"/>
              <w:spacing w:line="400" w:lineRule="exact"/>
              <w:rPr>
                <w:rFonts w:ascii="宋体" w:hAnsi="宋体" w:cs="微软雅黑"/>
                <w:color w:val="000000" w:themeColor="text1"/>
                <w:szCs w:val="21"/>
                <w14:textFill>
                  <w14:solidFill>
                    <w14:schemeClr w14:val="tx1"/>
                  </w14:solidFill>
                </w14:textFill>
              </w:rPr>
            </w:pPr>
          </w:p>
        </w:tc>
      </w:tr>
      <w:tr w14:paraId="5C1645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15AEA2D7">
            <w:pPr>
              <w:adjustRightInd w:val="0"/>
              <w:snapToGrid w:val="0"/>
              <w:spacing w:line="400" w:lineRule="exact"/>
              <w:jc w:val="center"/>
              <w:textAlignment w:val="baseline"/>
              <w:rPr>
                <w:rFonts w:asciiTheme="majorEastAsia" w:hAnsiTheme="majorEastAsia" w:eastAsiaTheme="majorEastAsia" w:cstheme="majorEastAsia"/>
                <w:bCs/>
                <w:color w:val="000000" w:themeColor="text1"/>
                <w:szCs w:val="21"/>
                <w:lang w:val="zh-CN"/>
                <w14:textFill>
                  <w14:solidFill>
                    <w14:schemeClr w14:val="tx1"/>
                  </w14:solidFill>
                </w14:textFill>
              </w:rPr>
            </w:pPr>
            <w:r>
              <w:rPr>
                <w:rFonts w:hint="eastAsia" w:asciiTheme="majorEastAsia" w:hAnsiTheme="majorEastAsia" w:eastAsiaTheme="majorEastAsia" w:cstheme="majorEastAsia"/>
                <w:bCs/>
                <w:color w:val="000000" w:themeColor="text1"/>
                <w:szCs w:val="21"/>
                <w:lang w:val="zh-CN"/>
                <w14:textFill>
                  <w14:solidFill>
                    <w14:schemeClr w14:val="tx1"/>
                  </w14:solidFill>
                </w14:textFill>
              </w:rPr>
              <w:t>8</w:t>
            </w:r>
          </w:p>
        </w:tc>
        <w:tc>
          <w:tcPr>
            <w:tcW w:w="3751" w:type="dxa"/>
            <w:vAlign w:val="center"/>
          </w:tcPr>
          <w:p w14:paraId="2791608B">
            <w:pPr>
              <w:pStyle w:val="15"/>
              <w:kinsoku w:val="0"/>
              <w:overflowPunct w:val="0"/>
              <w:autoSpaceDE w:val="0"/>
              <w:autoSpaceDN w:val="0"/>
              <w:spacing w:line="320" w:lineRule="exact"/>
              <w:rPr>
                <w:rFonts w:asciiTheme="majorEastAsia" w:hAnsiTheme="majorEastAsia" w:eastAsiaTheme="majorEastAsia" w:cstheme="majorEastAsia"/>
                <w:bCs/>
                <w:color w:val="000000" w:themeColor="text1"/>
                <w:sz w:val="21"/>
                <w:szCs w:val="21"/>
                <w:lang w:val="zh-CN"/>
                <w14:textFill>
                  <w14:solidFill>
                    <w14:schemeClr w14:val="tx1"/>
                  </w14:solidFill>
                </w14:textFill>
              </w:rPr>
            </w:pPr>
            <w:r>
              <w:rPr>
                <w:rFonts w:hint="eastAsia" w:asciiTheme="majorEastAsia" w:hAnsiTheme="majorEastAsia" w:eastAsiaTheme="majorEastAsia" w:cstheme="majorEastAsia"/>
                <w:bCs/>
                <w:color w:val="000000" w:themeColor="text1"/>
                <w:sz w:val="21"/>
                <w:szCs w:val="21"/>
                <w:lang w:val="zh-CN"/>
                <w14:textFill>
                  <w14:solidFill>
                    <w14:schemeClr w14:val="tx1"/>
                  </w14:solidFill>
                </w14:textFill>
              </w:rPr>
              <w:t>联合体协议</w:t>
            </w:r>
          </w:p>
        </w:tc>
        <w:tc>
          <w:tcPr>
            <w:tcW w:w="1559" w:type="dxa"/>
            <w:vAlign w:val="center"/>
          </w:tcPr>
          <w:p w14:paraId="61A61BF6">
            <w:pPr>
              <w:jc w:val="center"/>
              <w:rPr>
                <w:color w:val="000000" w:themeColor="text1"/>
                <w:szCs w:val="21"/>
                <w14:textFill>
                  <w14:solidFill>
                    <w14:schemeClr w14:val="tx1"/>
                  </w14:solidFill>
                </w14:textFill>
              </w:rPr>
            </w:pPr>
          </w:p>
        </w:tc>
        <w:tc>
          <w:tcPr>
            <w:tcW w:w="1560" w:type="dxa"/>
            <w:vAlign w:val="center"/>
          </w:tcPr>
          <w:p w14:paraId="25FEE508">
            <w:pPr>
              <w:snapToGrid w:val="0"/>
              <w:spacing w:line="400" w:lineRule="exact"/>
              <w:rPr>
                <w:rFonts w:ascii="宋体" w:hAnsi="宋体" w:cs="微软雅黑"/>
                <w:color w:val="000000" w:themeColor="text1"/>
                <w:szCs w:val="21"/>
                <w14:textFill>
                  <w14:solidFill>
                    <w14:schemeClr w14:val="tx1"/>
                  </w14:solidFill>
                </w14:textFill>
              </w:rPr>
            </w:pPr>
          </w:p>
        </w:tc>
        <w:tc>
          <w:tcPr>
            <w:tcW w:w="2018" w:type="dxa"/>
            <w:vAlign w:val="center"/>
          </w:tcPr>
          <w:p w14:paraId="28F16FC1">
            <w:pPr>
              <w:snapToGrid w:val="0"/>
              <w:spacing w:line="400" w:lineRule="exact"/>
              <w:rPr>
                <w:rFonts w:ascii="宋体" w:hAnsi="宋体" w:cs="微软雅黑"/>
                <w:color w:val="000000" w:themeColor="text1"/>
                <w:szCs w:val="21"/>
                <w14:textFill>
                  <w14:solidFill>
                    <w14:schemeClr w14:val="tx1"/>
                  </w14:solidFill>
                </w14:textFill>
              </w:rPr>
            </w:pPr>
          </w:p>
        </w:tc>
      </w:tr>
      <w:tr w14:paraId="184A61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34DBA9F5">
            <w:pPr>
              <w:adjustRightInd w:val="0"/>
              <w:snapToGrid w:val="0"/>
              <w:spacing w:line="400" w:lineRule="exact"/>
              <w:jc w:val="center"/>
              <w:textAlignment w:val="baseline"/>
              <w:rPr>
                <w:rFonts w:asciiTheme="majorEastAsia" w:hAnsiTheme="majorEastAsia" w:eastAsiaTheme="majorEastAsia" w:cstheme="majorEastAsia"/>
                <w:bCs/>
                <w:color w:val="000000" w:themeColor="text1"/>
                <w:szCs w:val="21"/>
                <w:lang w:val="zh-CN"/>
                <w14:textFill>
                  <w14:solidFill>
                    <w14:schemeClr w14:val="tx1"/>
                  </w14:solidFill>
                </w14:textFill>
              </w:rPr>
            </w:pPr>
            <w:r>
              <w:rPr>
                <w:rFonts w:hint="eastAsia" w:asciiTheme="majorEastAsia" w:hAnsiTheme="majorEastAsia" w:eastAsiaTheme="majorEastAsia" w:cstheme="majorEastAsia"/>
                <w:bCs/>
                <w:color w:val="000000" w:themeColor="text1"/>
                <w:szCs w:val="21"/>
                <w:lang w:val="zh-CN"/>
                <w14:textFill>
                  <w14:solidFill>
                    <w14:schemeClr w14:val="tx1"/>
                  </w14:solidFill>
                </w14:textFill>
              </w:rPr>
              <w:t>9</w:t>
            </w:r>
          </w:p>
        </w:tc>
        <w:tc>
          <w:tcPr>
            <w:tcW w:w="3751" w:type="dxa"/>
            <w:vAlign w:val="center"/>
          </w:tcPr>
          <w:p w14:paraId="4B7523AC">
            <w:pPr>
              <w:pStyle w:val="15"/>
              <w:kinsoku w:val="0"/>
              <w:overflowPunct w:val="0"/>
              <w:autoSpaceDE w:val="0"/>
              <w:autoSpaceDN w:val="0"/>
              <w:spacing w:line="320" w:lineRule="exact"/>
              <w:rPr>
                <w:rFonts w:asciiTheme="majorEastAsia" w:hAnsiTheme="majorEastAsia" w:eastAsiaTheme="majorEastAsia" w:cstheme="majorEastAsia"/>
                <w:bCs/>
                <w:color w:val="000000" w:themeColor="text1"/>
                <w:sz w:val="21"/>
                <w:szCs w:val="21"/>
                <w:lang w:val="zh-CN"/>
                <w14:textFill>
                  <w14:solidFill>
                    <w14:schemeClr w14:val="tx1"/>
                  </w14:solidFill>
                </w14:textFill>
              </w:rPr>
            </w:pPr>
            <w:r>
              <w:rPr>
                <w:rFonts w:hint="eastAsia" w:asciiTheme="majorEastAsia" w:hAnsiTheme="majorEastAsia" w:eastAsiaTheme="majorEastAsia" w:cstheme="majorEastAsia"/>
                <w:bCs/>
                <w:color w:val="000000" w:themeColor="text1"/>
                <w:sz w:val="21"/>
                <w:szCs w:val="21"/>
                <w:lang w:val="zh-CN"/>
                <w14:textFill>
                  <w14:solidFill>
                    <w14:schemeClr w14:val="tx1"/>
                  </w14:solidFill>
                </w14:textFill>
              </w:rPr>
              <w:t>供应商与参加本项目投标的其他供应商之间，单位负责人不为同一人并且不存在直接控股、管理关系承诺函</w:t>
            </w:r>
          </w:p>
        </w:tc>
        <w:tc>
          <w:tcPr>
            <w:tcW w:w="1559" w:type="dxa"/>
            <w:vAlign w:val="center"/>
          </w:tcPr>
          <w:p w14:paraId="73192FF7">
            <w:pPr>
              <w:jc w:val="center"/>
              <w:rPr>
                <w:color w:val="000000" w:themeColor="text1"/>
                <w:szCs w:val="21"/>
                <w14:textFill>
                  <w14:solidFill>
                    <w14:schemeClr w14:val="tx1"/>
                  </w14:solidFill>
                </w14:textFill>
              </w:rPr>
            </w:pPr>
          </w:p>
        </w:tc>
        <w:tc>
          <w:tcPr>
            <w:tcW w:w="1560" w:type="dxa"/>
            <w:vAlign w:val="center"/>
          </w:tcPr>
          <w:p w14:paraId="27A4B8A1">
            <w:pPr>
              <w:snapToGrid w:val="0"/>
              <w:spacing w:line="400" w:lineRule="exact"/>
              <w:rPr>
                <w:rFonts w:ascii="宋体" w:hAnsi="宋体" w:cs="微软雅黑"/>
                <w:color w:val="000000" w:themeColor="text1"/>
                <w:szCs w:val="21"/>
                <w14:textFill>
                  <w14:solidFill>
                    <w14:schemeClr w14:val="tx1"/>
                  </w14:solidFill>
                </w14:textFill>
              </w:rPr>
            </w:pPr>
          </w:p>
        </w:tc>
        <w:tc>
          <w:tcPr>
            <w:tcW w:w="2018" w:type="dxa"/>
            <w:vAlign w:val="center"/>
          </w:tcPr>
          <w:p w14:paraId="7EAEF539">
            <w:pPr>
              <w:snapToGrid w:val="0"/>
              <w:spacing w:line="400" w:lineRule="exact"/>
              <w:rPr>
                <w:rFonts w:ascii="宋体" w:hAnsi="宋体" w:cs="微软雅黑"/>
                <w:color w:val="000000" w:themeColor="text1"/>
                <w:szCs w:val="21"/>
                <w14:textFill>
                  <w14:solidFill>
                    <w14:schemeClr w14:val="tx1"/>
                  </w14:solidFill>
                </w14:textFill>
              </w:rPr>
            </w:pPr>
          </w:p>
        </w:tc>
      </w:tr>
      <w:tr w14:paraId="258848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0948D059">
            <w:pPr>
              <w:adjustRightInd w:val="0"/>
              <w:snapToGrid w:val="0"/>
              <w:spacing w:line="400" w:lineRule="exact"/>
              <w:jc w:val="center"/>
              <w:textAlignment w:val="baseline"/>
              <w:rPr>
                <w:rFonts w:asciiTheme="majorEastAsia" w:hAnsiTheme="majorEastAsia" w:eastAsiaTheme="majorEastAsia" w:cstheme="majorEastAsia"/>
                <w:bCs/>
                <w:color w:val="000000" w:themeColor="text1"/>
                <w:szCs w:val="21"/>
                <w:lang w:val="zh-CN"/>
                <w14:textFill>
                  <w14:solidFill>
                    <w14:schemeClr w14:val="tx1"/>
                  </w14:solidFill>
                </w14:textFill>
              </w:rPr>
            </w:pPr>
            <w:r>
              <w:rPr>
                <w:rFonts w:hint="eastAsia" w:asciiTheme="majorEastAsia" w:hAnsiTheme="majorEastAsia" w:eastAsiaTheme="majorEastAsia" w:cstheme="majorEastAsia"/>
                <w:bCs/>
                <w:color w:val="000000" w:themeColor="text1"/>
                <w:szCs w:val="21"/>
                <w:lang w:val="zh-CN"/>
                <w14:textFill>
                  <w14:solidFill>
                    <w14:schemeClr w14:val="tx1"/>
                  </w14:solidFill>
                </w14:textFill>
              </w:rPr>
              <w:t>10</w:t>
            </w:r>
          </w:p>
        </w:tc>
        <w:tc>
          <w:tcPr>
            <w:tcW w:w="3751" w:type="dxa"/>
            <w:vAlign w:val="center"/>
          </w:tcPr>
          <w:p w14:paraId="64A1DC45">
            <w:pPr>
              <w:pStyle w:val="15"/>
              <w:kinsoku w:val="0"/>
              <w:overflowPunct w:val="0"/>
              <w:autoSpaceDE w:val="0"/>
              <w:autoSpaceDN w:val="0"/>
              <w:spacing w:line="320" w:lineRule="exact"/>
              <w:rPr>
                <w:rFonts w:asciiTheme="majorEastAsia" w:hAnsiTheme="majorEastAsia" w:eastAsiaTheme="majorEastAsia" w:cstheme="majorEastAsia"/>
                <w:bCs/>
                <w:color w:val="000000" w:themeColor="text1"/>
                <w:sz w:val="21"/>
                <w:szCs w:val="21"/>
                <w:lang w:val="zh-CN"/>
                <w14:textFill>
                  <w14:solidFill>
                    <w14:schemeClr w14:val="tx1"/>
                  </w14:solidFill>
                </w14:textFill>
              </w:rPr>
            </w:pPr>
            <w:r>
              <w:rPr>
                <w:rFonts w:hint="eastAsia" w:cs="仿宋_GB2312" w:asciiTheme="minorEastAsia" w:hAnsiTheme="minorEastAsia"/>
                <w:color w:val="000000" w:themeColor="text1"/>
                <w:sz w:val="21"/>
                <w:szCs w:val="21"/>
                <w:lang w:val="zh-CN"/>
                <w14:textFill>
                  <w14:solidFill>
                    <w14:schemeClr w14:val="tx1"/>
                  </w14:solidFill>
                </w14:textFill>
              </w:rPr>
              <w:t>供应商未为本项目提供整体设计、规范编制或者项目管理、监理、检测等服务承诺函</w:t>
            </w:r>
          </w:p>
        </w:tc>
        <w:tc>
          <w:tcPr>
            <w:tcW w:w="1559" w:type="dxa"/>
            <w:vAlign w:val="center"/>
          </w:tcPr>
          <w:p w14:paraId="603032E9">
            <w:pPr>
              <w:jc w:val="center"/>
              <w:rPr>
                <w:color w:val="000000" w:themeColor="text1"/>
                <w:szCs w:val="21"/>
                <w14:textFill>
                  <w14:solidFill>
                    <w14:schemeClr w14:val="tx1"/>
                  </w14:solidFill>
                </w14:textFill>
              </w:rPr>
            </w:pPr>
          </w:p>
        </w:tc>
        <w:tc>
          <w:tcPr>
            <w:tcW w:w="1560" w:type="dxa"/>
            <w:vAlign w:val="center"/>
          </w:tcPr>
          <w:p w14:paraId="490F6C5A">
            <w:pPr>
              <w:snapToGrid w:val="0"/>
              <w:spacing w:line="400" w:lineRule="exact"/>
              <w:rPr>
                <w:rFonts w:ascii="宋体" w:hAnsi="宋体" w:cs="微软雅黑"/>
                <w:color w:val="000000" w:themeColor="text1"/>
                <w:szCs w:val="21"/>
                <w14:textFill>
                  <w14:solidFill>
                    <w14:schemeClr w14:val="tx1"/>
                  </w14:solidFill>
                </w14:textFill>
              </w:rPr>
            </w:pPr>
          </w:p>
        </w:tc>
        <w:tc>
          <w:tcPr>
            <w:tcW w:w="2018" w:type="dxa"/>
            <w:vAlign w:val="center"/>
          </w:tcPr>
          <w:p w14:paraId="399E6490">
            <w:pPr>
              <w:snapToGrid w:val="0"/>
              <w:spacing w:line="400" w:lineRule="exact"/>
              <w:rPr>
                <w:rFonts w:ascii="宋体" w:hAnsi="宋体" w:cs="微软雅黑"/>
                <w:color w:val="000000" w:themeColor="text1"/>
                <w:szCs w:val="21"/>
                <w14:textFill>
                  <w14:solidFill>
                    <w14:schemeClr w14:val="tx1"/>
                  </w14:solidFill>
                </w14:textFill>
              </w:rPr>
            </w:pPr>
          </w:p>
        </w:tc>
      </w:tr>
      <w:tr w14:paraId="45B25F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tcBorders>
              <w:top w:val="double" w:color="auto" w:sz="4" w:space="0"/>
            </w:tcBorders>
            <w:vAlign w:val="center"/>
          </w:tcPr>
          <w:p w14:paraId="146FED12">
            <w:pPr>
              <w:adjustRightInd w:val="0"/>
              <w:snapToGrid w:val="0"/>
              <w:spacing w:line="400" w:lineRule="exact"/>
              <w:jc w:val="center"/>
              <w:textAlignment w:val="baseline"/>
              <w:rPr>
                <w:rFonts w:ascii="宋体" w:hAnsi="宋体" w:cs="微软雅黑"/>
                <w:color w:val="000000" w:themeColor="text1"/>
                <w:szCs w:val="21"/>
                <w14:textFill>
                  <w14:solidFill>
                    <w14:schemeClr w14:val="tx1"/>
                  </w14:solidFill>
                </w14:textFill>
              </w:rPr>
            </w:pPr>
            <w:r>
              <w:rPr>
                <w:rFonts w:hint="eastAsia" w:ascii="宋体" w:hAnsi="宋体" w:cs="微软雅黑"/>
                <w:color w:val="000000" w:themeColor="text1"/>
                <w:szCs w:val="21"/>
                <w14:textFill>
                  <w14:solidFill>
                    <w14:schemeClr w14:val="tx1"/>
                  </w14:solidFill>
                </w14:textFill>
              </w:rPr>
              <w:t>11</w:t>
            </w:r>
          </w:p>
        </w:tc>
        <w:tc>
          <w:tcPr>
            <w:tcW w:w="3751" w:type="dxa"/>
            <w:tcBorders>
              <w:top w:val="double" w:color="auto" w:sz="4" w:space="0"/>
            </w:tcBorders>
            <w:vAlign w:val="center"/>
          </w:tcPr>
          <w:p w14:paraId="5D224BED">
            <w:pPr>
              <w:pStyle w:val="15"/>
              <w:kinsoku w:val="0"/>
              <w:overflowPunct w:val="0"/>
              <w:autoSpaceDE w:val="0"/>
              <w:autoSpaceDN w:val="0"/>
              <w:spacing w:line="320" w:lineRule="exact"/>
              <w:rPr>
                <w:rFonts w:hAnsi="宋体" w:cs="微软雅黑"/>
                <w:bCs/>
                <w:color w:val="000000" w:themeColor="text1"/>
                <w:kern w:val="0"/>
                <w:sz w:val="21"/>
                <w:szCs w:val="21"/>
                <w14:textFill>
                  <w14:solidFill>
                    <w14:schemeClr w14:val="tx1"/>
                  </w14:solidFill>
                </w14:textFill>
              </w:rPr>
            </w:pPr>
            <w:r>
              <w:rPr>
                <w:rFonts w:hint="eastAsia" w:hAnsi="宋体" w:cs="微软雅黑"/>
                <w:bCs/>
                <w:color w:val="000000" w:themeColor="text1"/>
                <w:kern w:val="0"/>
                <w:sz w:val="21"/>
                <w:szCs w:val="21"/>
                <w14:textFill>
                  <w14:solidFill>
                    <w14:schemeClr w14:val="tx1"/>
                  </w14:solidFill>
                </w14:textFill>
              </w:rPr>
              <w:t>投标分项报价表</w:t>
            </w:r>
          </w:p>
        </w:tc>
        <w:tc>
          <w:tcPr>
            <w:tcW w:w="1559" w:type="dxa"/>
            <w:tcBorders>
              <w:top w:val="double" w:color="auto" w:sz="4" w:space="0"/>
            </w:tcBorders>
            <w:vAlign w:val="center"/>
          </w:tcPr>
          <w:p w14:paraId="4AE8107C">
            <w:pPr>
              <w:jc w:val="center"/>
              <w:rPr>
                <w:color w:val="000000" w:themeColor="text1"/>
                <w:szCs w:val="21"/>
                <w14:textFill>
                  <w14:solidFill>
                    <w14:schemeClr w14:val="tx1"/>
                  </w14:solidFill>
                </w14:textFill>
              </w:rPr>
            </w:pPr>
          </w:p>
        </w:tc>
        <w:tc>
          <w:tcPr>
            <w:tcW w:w="1560" w:type="dxa"/>
            <w:tcBorders>
              <w:top w:val="double" w:color="auto" w:sz="4" w:space="0"/>
            </w:tcBorders>
            <w:vAlign w:val="center"/>
          </w:tcPr>
          <w:p w14:paraId="225D27B9">
            <w:pPr>
              <w:snapToGrid w:val="0"/>
              <w:spacing w:line="400" w:lineRule="exact"/>
              <w:rPr>
                <w:rFonts w:ascii="宋体" w:hAnsi="宋体" w:cs="微软雅黑"/>
                <w:color w:val="000000" w:themeColor="text1"/>
                <w:szCs w:val="21"/>
                <w14:textFill>
                  <w14:solidFill>
                    <w14:schemeClr w14:val="tx1"/>
                  </w14:solidFill>
                </w14:textFill>
              </w:rPr>
            </w:pPr>
          </w:p>
        </w:tc>
        <w:tc>
          <w:tcPr>
            <w:tcW w:w="2018" w:type="dxa"/>
            <w:tcBorders>
              <w:top w:val="double" w:color="auto" w:sz="4" w:space="0"/>
            </w:tcBorders>
            <w:vAlign w:val="center"/>
          </w:tcPr>
          <w:p w14:paraId="3CF3BD76">
            <w:pPr>
              <w:snapToGrid w:val="0"/>
              <w:spacing w:line="400" w:lineRule="exact"/>
              <w:rPr>
                <w:rFonts w:ascii="宋体" w:hAnsi="宋体" w:cs="微软雅黑"/>
                <w:color w:val="000000" w:themeColor="text1"/>
                <w:szCs w:val="21"/>
                <w14:textFill>
                  <w14:solidFill>
                    <w14:schemeClr w14:val="tx1"/>
                  </w14:solidFill>
                </w14:textFill>
              </w:rPr>
            </w:pPr>
          </w:p>
        </w:tc>
      </w:tr>
      <w:tr w14:paraId="37AA01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6EF501A4">
            <w:pPr>
              <w:adjustRightInd w:val="0"/>
              <w:snapToGrid w:val="0"/>
              <w:spacing w:line="400" w:lineRule="exact"/>
              <w:jc w:val="center"/>
              <w:textAlignment w:val="baseline"/>
              <w:rPr>
                <w:rFonts w:ascii="宋体" w:hAnsi="宋体" w:cs="微软雅黑"/>
                <w:color w:val="000000" w:themeColor="text1"/>
                <w:szCs w:val="21"/>
                <w14:textFill>
                  <w14:solidFill>
                    <w14:schemeClr w14:val="tx1"/>
                  </w14:solidFill>
                </w14:textFill>
              </w:rPr>
            </w:pPr>
            <w:r>
              <w:rPr>
                <w:rFonts w:hint="eastAsia" w:ascii="宋体" w:hAnsi="宋体" w:cs="微软雅黑"/>
                <w:color w:val="000000" w:themeColor="text1"/>
                <w:szCs w:val="21"/>
                <w14:textFill>
                  <w14:solidFill>
                    <w14:schemeClr w14:val="tx1"/>
                  </w14:solidFill>
                </w14:textFill>
              </w:rPr>
              <w:t>12</w:t>
            </w:r>
          </w:p>
        </w:tc>
        <w:tc>
          <w:tcPr>
            <w:tcW w:w="3751" w:type="dxa"/>
            <w:vAlign w:val="center"/>
          </w:tcPr>
          <w:p w14:paraId="6ACBC821">
            <w:pPr>
              <w:pStyle w:val="15"/>
              <w:kinsoku w:val="0"/>
              <w:overflowPunct w:val="0"/>
              <w:autoSpaceDE w:val="0"/>
              <w:autoSpaceDN w:val="0"/>
              <w:spacing w:line="320" w:lineRule="exact"/>
              <w:rPr>
                <w:rFonts w:hAnsi="宋体" w:cs="微软雅黑"/>
                <w:bCs/>
                <w:color w:val="000000" w:themeColor="text1"/>
                <w:kern w:val="0"/>
                <w:sz w:val="21"/>
                <w:szCs w:val="21"/>
                <w14:textFill>
                  <w14:solidFill>
                    <w14:schemeClr w14:val="tx1"/>
                  </w14:solidFill>
                </w14:textFill>
              </w:rPr>
            </w:pPr>
            <w:r>
              <w:rPr>
                <w:rFonts w:hint="eastAsia" w:hAnsi="宋体" w:cs="微软雅黑"/>
                <w:bCs/>
                <w:color w:val="000000" w:themeColor="text1"/>
                <w:kern w:val="0"/>
                <w:sz w:val="21"/>
                <w:szCs w:val="21"/>
                <w14:textFill>
                  <w14:solidFill>
                    <w14:schemeClr w14:val="tx1"/>
                  </w14:solidFill>
                </w14:textFill>
              </w:rPr>
              <w:t>技术规格偏离表</w:t>
            </w:r>
          </w:p>
        </w:tc>
        <w:tc>
          <w:tcPr>
            <w:tcW w:w="1559" w:type="dxa"/>
            <w:vAlign w:val="center"/>
          </w:tcPr>
          <w:p w14:paraId="3DA91531">
            <w:pPr>
              <w:jc w:val="center"/>
              <w:rPr>
                <w:color w:val="000000" w:themeColor="text1"/>
                <w:szCs w:val="21"/>
                <w14:textFill>
                  <w14:solidFill>
                    <w14:schemeClr w14:val="tx1"/>
                  </w14:solidFill>
                </w14:textFill>
              </w:rPr>
            </w:pPr>
          </w:p>
        </w:tc>
        <w:tc>
          <w:tcPr>
            <w:tcW w:w="1560" w:type="dxa"/>
            <w:vAlign w:val="center"/>
          </w:tcPr>
          <w:p w14:paraId="7054A26E">
            <w:pPr>
              <w:snapToGrid w:val="0"/>
              <w:spacing w:line="400" w:lineRule="exact"/>
              <w:rPr>
                <w:rFonts w:ascii="宋体" w:hAnsi="宋体" w:cs="微软雅黑"/>
                <w:color w:val="000000" w:themeColor="text1"/>
                <w:szCs w:val="21"/>
                <w14:textFill>
                  <w14:solidFill>
                    <w14:schemeClr w14:val="tx1"/>
                  </w14:solidFill>
                </w14:textFill>
              </w:rPr>
            </w:pPr>
          </w:p>
        </w:tc>
        <w:tc>
          <w:tcPr>
            <w:tcW w:w="2018" w:type="dxa"/>
            <w:vAlign w:val="center"/>
          </w:tcPr>
          <w:p w14:paraId="5E7E01CC">
            <w:pPr>
              <w:snapToGrid w:val="0"/>
              <w:spacing w:line="400" w:lineRule="exact"/>
              <w:rPr>
                <w:rFonts w:ascii="宋体" w:hAnsi="宋体" w:cs="微软雅黑"/>
                <w:color w:val="000000" w:themeColor="text1"/>
                <w:szCs w:val="21"/>
                <w14:textFill>
                  <w14:solidFill>
                    <w14:schemeClr w14:val="tx1"/>
                  </w14:solidFill>
                </w14:textFill>
              </w:rPr>
            </w:pPr>
          </w:p>
        </w:tc>
      </w:tr>
      <w:tr w14:paraId="1E455A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6FBFD864">
            <w:pPr>
              <w:adjustRightInd w:val="0"/>
              <w:snapToGrid w:val="0"/>
              <w:spacing w:line="400" w:lineRule="exact"/>
              <w:jc w:val="center"/>
              <w:textAlignment w:val="baseline"/>
              <w:rPr>
                <w:rFonts w:ascii="宋体" w:hAnsi="宋体" w:cs="微软雅黑"/>
                <w:color w:val="000000" w:themeColor="text1"/>
                <w:szCs w:val="21"/>
                <w14:textFill>
                  <w14:solidFill>
                    <w14:schemeClr w14:val="tx1"/>
                  </w14:solidFill>
                </w14:textFill>
              </w:rPr>
            </w:pPr>
            <w:r>
              <w:rPr>
                <w:rFonts w:hint="eastAsia" w:ascii="宋体" w:hAnsi="宋体" w:cs="微软雅黑"/>
                <w:color w:val="000000" w:themeColor="text1"/>
                <w:szCs w:val="21"/>
                <w14:textFill>
                  <w14:solidFill>
                    <w14:schemeClr w14:val="tx1"/>
                  </w14:solidFill>
                </w14:textFill>
              </w:rPr>
              <w:t>13</w:t>
            </w:r>
          </w:p>
        </w:tc>
        <w:tc>
          <w:tcPr>
            <w:tcW w:w="3751" w:type="dxa"/>
            <w:vAlign w:val="center"/>
          </w:tcPr>
          <w:p w14:paraId="1628B6B6">
            <w:pPr>
              <w:pStyle w:val="15"/>
              <w:kinsoku w:val="0"/>
              <w:overflowPunct w:val="0"/>
              <w:autoSpaceDE w:val="0"/>
              <w:autoSpaceDN w:val="0"/>
              <w:spacing w:line="320" w:lineRule="exact"/>
              <w:rPr>
                <w:rFonts w:hAnsi="宋体" w:cs="微软雅黑"/>
                <w:bCs/>
                <w:color w:val="000000" w:themeColor="text1"/>
                <w:kern w:val="0"/>
                <w:sz w:val="21"/>
                <w:szCs w:val="21"/>
                <w14:textFill>
                  <w14:solidFill>
                    <w14:schemeClr w14:val="tx1"/>
                  </w14:solidFill>
                </w14:textFill>
              </w:rPr>
            </w:pPr>
            <w:r>
              <w:rPr>
                <w:rFonts w:hint="eastAsia" w:hAnsi="宋体" w:cs="微软雅黑"/>
                <w:bCs/>
                <w:color w:val="000000" w:themeColor="text1"/>
                <w:kern w:val="0"/>
                <w:sz w:val="21"/>
                <w:szCs w:val="21"/>
                <w14:textFill>
                  <w14:solidFill>
                    <w14:schemeClr w14:val="tx1"/>
                  </w14:solidFill>
                </w14:textFill>
              </w:rPr>
              <w:t>技术方案（实施方案）</w:t>
            </w:r>
          </w:p>
        </w:tc>
        <w:tc>
          <w:tcPr>
            <w:tcW w:w="1559" w:type="dxa"/>
            <w:vAlign w:val="center"/>
          </w:tcPr>
          <w:p w14:paraId="6A315D6D">
            <w:pPr>
              <w:jc w:val="center"/>
              <w:rPr>
                <w:color w:val="000000" w:themeColor="text1"/>
                <w:szCs w:val="21"/>
                <w14:textFill>
                  <w14:solidFill>
                    <w14:schemeClr w14:val="tx1"/>
                  </w14:solidFill>
                </w14:textFill>
              </w:rPr>
            </w:pPr>
          </w:p>
        </w:tc>
        <w:tc>
          <w:tcPr>
            <w:tcW w:w="1560" w:type="dxa"/>
            <w:tcBorders>
              <w:top w:val="single" w:color="auto" w:sz="4" w:space="0"/>
            </w:tcBorders>
            <w:vAlign w:val="center"/>
          </w:tcPr>
          <w:p w14:paraId="0D0AB0DD">
            <w:pPr>
              <w:snapToGrid w:val="0"/>
              <w:spacing w:line="400" w:lineRule="exact"/>
              <w:rPr>
                <w:rFonts w:ascii="宋体" w:hAnsi="宋体" w:cs="微软雅黑"/>
                <w:color w:val="000000" w:themeColor="text1"/>
                <w:szCs w:val="21"/>
                <w14:textFill>
                  <w14:solidFill>
                    <w14:schemeClr w14:val="tx1"/>
                  </w14:solidFill>
                </w14:textFill>
              </w:rPr>
            </w:pPr>
          </w:p>
        </w:tc>
        <w:tc>
          <w:tcPr>
            <w:tcW w:w="2018" w:type="dxa"/>
            <w:tcBorders>
              <w:top w:val="single" w:color="auto" w:sz="4" w:space="0"/>
            </w:tcBorders>
            <w:vAlign w:val="center"/>
          </w:tcPr>
          <w:p w14:paraId="07495AD9">
            <w:pPr>
              <w:snapToGrid w:val="0"/>
              <w:spacing w:line="400" w:lineRule="exact"/>
              <w:rPr>
                <w:rFonts w:ascii="宋体" w:hAnsi="宋体" w:cs="微软雅黑"/>
                <w:color w:val="000000" w:themeColor="text1"/>
                <w:szCs w:val="21"/>
                <w14:textFill>
                  <w14:solidFill>
                    <w14:schemeClr w14:val="tx1"/>
                  </w14:solidFill>
                </w14:textFill>
              </w:rPr>
            </w:pPr>
          </w:p>
        </w:tc>
      </w:tr>
      <w:tr w14:paraId="26C950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6B91BB36">
            <w:pPr>
              <w:adjustRightInd w:val="0"/>
              <w:snapToGrid w:val="0"/>
              <w:spacing w:line="400" w:lineRule="exact"/>
              <w:jc w:val="center"/>
              <w:textAlignment w:val="baseline"/>
              <w:rPr>
                <w:rFonts w:ascii="宋体" w:hAnsi="宋体" w:cs="微软雅黑"/>
                <w:color w:val="000000" w:themeColor="text1"/>
                <w:szCs w:val="21"/>
                <w14:textFill>
                  <w14:solidFill>
                    <w14:schemeClr w14:val="tx1"/>
                  </w14:solidFill>
                </w14:textFill>
              </w:rPr>
            </w:pPr>
            <w:r>
              <w:rPr>
                <w:rFonts w:hint="eastAsia" w:ascii="宋体" w:hAnsi="宋体" w:cs="微软雅黑"/>
                <w:color w:val="000000" w:themeColor="text1"/>
                <w:szCs w:val="21"/>
                <w14:textFill>
                  <w14:solidFill>
                    <w14:schemeClr w14:val="tx1"/>
                  </w14:solidFill>
                </w14:textFill>
              </w:rPr>
              <w:t>14</w:t>
            </w:r>
          </w:p>
        </w:tc>
        <w:tc>
          <w:tcPr>
            <w:tcW w:w="3751" w:type="dxa"/>
            <w:vAlign w:val="center"/>
          </w:tcPr>
          <w:p w14:paraId="721BC172">
            <w:pPr>
              <w:pStyle w:val="15"/>
              <w:kinsoku w:val="0"/>
              <w:overflowPunct w:val="0"/>
              <w:autoSpaceDE w:val="0"/>
              <w:autoSpaceDN w:val="0"/>
              <w:spacing w:line="320" w:lineRule="exact"/>
              <w:rPr>
                <w:rFonts w:hAnsi="宋体" w:cs="微软雅黑"/>
                <w:bCs/>
                <w:color w:val="000000" w:themeColor="text1"/>
                <w:kern w:val="0"/>
                <w:sz w:val="21"/>
                <w:szCs w:val="21"/>
                <w14:textFill>
                  <w14:solidFill>
                    <w14:schemeClr w14:val="tx1"/>
                  </w14:solidFill>
                </w14:textFill>
              </w:rPr>
            </w:pPr>
            <w:r>
              <w:rPr>
                <w:rFonts w:hint="eastAsia" w:hAnsi="宋体" w:cs="微软雅黑"/>
                <w:bCs/>
                <w:color w:val="000000" w:themeColor="text1"/>
                <w:kern w:val="0"/>
                <w:sz w:val="21"/>
                <w:szCs w:val="21"/>
                <w14:textFill>
                  <w14:solidFill>
                    <w14:schemeClr w14:val="tx1"/>
                  </w14:solidFill>
                </w14:textFill>
              </w:rPr>
              <w:t>售后服务方案</w:t>
            </w:r>
          </w:p>
        </w:tc>
        <w:tc>
          <w:tcPr>
            <w:tcW w:w="1559" w:type="dxa"/>
            <w:vAlign w:val="center"/>
          </w:tcPr>
          <w:p w14:paraId="7252BE32">
            <w:pPr>
              <w:jc w:val="center"/>
              <w:rPr>
                <w:color w:val="000000" w:themeColor="text1"/>
                <w:szCs w:val="21"/>
                <w14:textFill>
                  <w14:solidFill>
                    <w14:schemeClr w14:val="tx1"/>
                  </w14:solidFill>
                </w14:textFill>
              </w:rPr>
            </w:pPr>
          </w:p>
        </w:tc>
        <w:tc>
          <w:tcPr>
            <w:tcW w:w="1560" w:type="dxa"/>
            <w:vAlign w:val="center"/>
          </w:tcPr>
          <w:p w14:paraId="250B23F1">
            <w:pPr>
              <w:snapToGrid w:val="0"/>
              <w:spacing w:line="400" w:lineRule="exact"/>
              <w:rPr>
                <w:rFonts w:ascii="宋体" w:hAnsi="宋体" w:cs="微软雅黑"/>
                <w:color w:val="000000" w:themeColor="text1"/>
                <w:szCs w:val="21"/>
                <w14:textFill>
                  <w14:solidFill>
                    <w14:schemeClr w14:val="tx1"/>
                  </w14:solidFill>
                </w14:textFill>
              </w:rPr>
            </w:pPr>
          </w:p>
        </w:tc>
        <w:tc>
          <w:tcPr>
            <w:tcW w:w="2018" w:type="dxa"/>
            <w:vAlign w:val="center"/>
          </w:tcPr>
          <w:p w14:paraId="163EDD02">
            <w:pPr>
              <w:snapToGrid w:val="0"/>
              <w:spacing w:line="400" w:lineRule="exact"/>
              <w:rPr>
                <w:rFonts w:ascii="宋体" w:hAnsi="宋体" w:cs="微软雅黑"/>
                <w:color w:val="000000" w:themeColor="text1"/>
                <w:szCs w:val="21"/>
                <w14:textFill>
                  <w14:solidFill>
                    <w14:schemeClr w14:val="tx1"/>
                  </w14:solidFill>
                </w14:textFill>
              </w:rPr>
            </w:pPr>
          </w:p>
        </w:tc>
      </w:tr>
      <w:tr w14:paraId="1C9F97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15679AB1">
            <w:pPr>
              <w:adjustRightInd w:val="0"/>
              <w:snapToGrid w:val="0"/>
              <w:spacing w:line="400" w:lineRule="exact"/>
              <w:jc w:val="center"/>
              <w:textAlignment w:val="baseline"/>
              <w:rPr>
                <w:rFonts w:ascii="宋体" w:hAnsi="宋体" w:cs="微软雅黑"/>
                <w:color w:val="000000" w:themeColor="text1"/>
                <w:szCs w:val="21"/>
                <w14:textFill>
                  <w14:solidFill>
                    <w14:schemeClr w14:val="tx1"/>
                  </w14:solidFill>
                </w14:textFill>
              </w:rPr>
            </w:pPr>
            <w:r>
              <w:rPr>
                <w:rFonts w:hint="eastAsia" w:ascii="宋体" w:hAnsi="宋体" w:cs="微软雅黑"/>
                <w:color w:val="000000" w:themeColor="text1"/>
                <w:szCs w:val="21"/>
                <w14:textFill>
                  <w14:solidFill>
                    <w14:schemeClr w14:val="tx1"/>
                  </w14:solidFill>
                </w14:textFill>
              </w:rPr>
              <w:t>15</w:t>
            </w:r>
          </w:p>
        </w:tc>
        <w:tc>
          <w:tcPr>
            <w:tcW w:w="3751" w:type="dxa"/>
            <w:vAlign w:val="center"/>
          </w:tcPr>
          <w:p w14:paraId="449DE53C">
            <w:pPr>
              <w:pStyle w:val="15"/>
              <w:kinsoku w:val="0"/>
              <w:overflowPunct w:val="0"/>
              <w:autoSpaceDE w:val="0"/>
              <w:autoSpaceDN w:val="0"/>
              <w:spacing w:line="320" w:lineRule="exact"/>
              <w:rPr>
                <w:rFonts w:hAnsi="宋体" w:cs="微软雅黑"/>
                <w:bCs/>
                <w:color w:val="000000" w:themeColor="text1"/>
                <w:kern w:val="0"/>
                <w:sz w:val="21"/>
                <w:szCs w:val="21"/>
                <w14:textFill>
                  <w14:solidFill>
                    <w14:schemeClr w14:val="tx1"/>
                  </w14:solidFill>
                </w14:textFill>
              </w:rPr>
            </w:pPr>
            <w:r>
              <w:rPr>
                <w:rFonts w:hint="eastAsia" w:hAnsi="宋体" w:cs="微软雅黑"/>
                <w:bCs/>
                <w:color w:val="000000" w:themeColor="text1"/>
                <w:kern w:val="0"/>
                <w:sz w:val="21"/>
                <w:szCs w:val="21"/>
                <w14:textFill>
                  <w14:solidFill>
                    <w14:schemeClr w14:val="tx1"/>
                  </w14:solidFill>
                </w14:textFill>
              </w:rPr>
              <w:t>业绩情况表</w:t>
            </w:r>
          </w:p>
        </w:tc>
        <w:tc>
          <w:tcPr>
            <w:tcW w:w="1559" w:type="dxa"/>
            <w:vAlign w:val="center"/>
          </w:tcPr>
          <w:p w14:paraId="35DAF33B">
            <w:pPr>
              <w:jc w:val="center"/>
              <w:rPr>
                <w:color w:val="000000" w:themeColor="text1"/>
                <w:szCs w:val="21"/>
                <w14:textFill>
                  <w14:solidFill>
                    <w14:schemeClr w14:val="tx1"/>
                  </w14:solidFill>
                </w14:textFill>
              </w:rPr>
            </w:pPr>
          </w:p>
        </w:tc>
        <w:tc>
          <w:tcPr>
            <w:tcW w:w="1560" w:type="dxa"/>
            <w:vAlign w:val="center"/>
          </w:tcPr>
          <w:p w14:paraId="2694A3B5">
            <w:pPr>
              <w:snapToGrid w:val="0"/>
              <w:spacing w:line="400" w:lineRule="exact"/>
              <w:rPr>
                <w:rFonts w:ascii="宋体" w:hAnsi="宋体" w:cs="微软雅黑"/>
                <w:color w:val="000000" w:themeColor="text1"/>
                <w:szCs w:val="21"/>
                <w14:textFill>
                  <w14:solidFill>
                    <w14:schemeClr w14:val="tx1"/>
                  </w14:solidFill>
                </w14:textFill>
              </w:rPr>
            </w:pPr>
          </w:p>
        </w:tc>
        <w:tc>
          <w:tcPr>
            <w:tcW w:w="2018" w:type="dxa"/>
            <w:vAlign w:val="center"/>
          </w:tcPr>
          <w:p w14:paraId="116653E7">
            <w:pPr>
              <w:snapToGrid w:val="0"/>
              <w:spacing w:line="400" w:lineRule="exact"/>
              <w:rPr>
                <w:rFonts w:ascii="宋体" w:hAnsi="宋体" w:cs="微软雅黑"/>
                <w:color w:val="000000" w:themeColor="text1"/>
                <w:szCs w:val="21"/>
                <w14:textFill>
                  <w14:solidFill>
                    <w14:schemeClr w14:val="tx1"/>
                  </w14:solidFill>
                </w14:textFill>
              </w:rPr>
            </w:pPr>
          </w:p>
        </w:tc>
      </w:tr>
      <w:tr w14:paraId="51C3AE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640E2F2B">
            <w:pPr>
              <w:adjustRightInd w:val="0"/>
              <w:snapToGrid w:val="0"/>
              <w:spacing w:line="400" w:lineRule="exact"/>
              <w:jc w:val="center"/>
              <w:textAlignment w:val="baseline"/>
              <w:rPr>
                <w:rFonts w:ascii="宋体" w:hAnsi="宋体" w:cs="微软雅黑"/>
                <w:color w:val="000000" w:themeColor="text1"/>
                <w:szCs w:val="21"/>
                <w14:textFill>
                  <w14:solidFill>
                    <w14:schemeClr w14:val="tx1"/>
                  </w14:solidFill>
                </w14:textFill>
              </w:rPr>
            </w:pPr>
            <w:r>
              <w:rPr>
                <w:rFonts w:hint="eastAsia" w:ascii="宋体" w:hAnsi="宋体" w:cs="微软雅黑"/>
                <w:color w:val="000000" w:themeColor="text1"/>
                <w:szCs w:val="21"/>
                <w14:textFill>
                  <w14:solidFill>
                    <w14:schemeClr w14:val="tx1"/>
                  </w14:solidFill>
                </w14:textFill>
              </w:rPr>
              <w:t>16</w:t>
            </w:r>
          </w:p>
        </w:tc>
        <w:tc>
          <w:tcPr>
            <w:tcW w:w="3751" w:type="dxa"/>
            <w:vAlign w:val="center"/>
          </w:tcPr>
          <w:p w14:paraId="6AFBFBDC">
            <w:pPr>
              <w:pStyle w:val="15"/>
              <w:kinsoku w:val="0"/>
              <w:overflowPunct w:val="0"/>
              <w:autoSpaceDE w:val="0"/>
              <w:autoSpaceDN w:val="0"/>
              <w:spacing w:line="320" w:lineRule="exact"/>
              <w:rPr>
                <w:rFonts w:hAnsi="宋体" w:cs="微软雅黑"/>
                <w:bCs/>
                <w:color w:val="000000" w:themeColor="text1"/>
                <w:kern w:val="0"/>
                <w:sz w:val="21"/>
                <w:szCs w:val="21"/>
                <w14:textFill>
                  <w14:solidFill>
                    <w14:schemeClr w14:val="tx1"/>
                  </w14:solidFill>
                </w14:textFill>
              </w:rPr>
            </w:pPr>
            <w:r>
              <w:rPr>
                <w:rFonts w:hint="eastAsia" w:hAnsi="宋体" w:cs="微软雅黑"/>
                <w:bCs/>
                <w:color w:val="000000" w:themeColor="text1"/>
                <w:kern w:val="0"/>
                <w:sz w:val="21"/>
                <w:szCs w:val="21"/>
                <w14:textFill>
                  <w14:solidFill>
                    <w14:schemeClr w14:val="tx1"/>
                  </w14:solidFill>
                </w14:textFill>
              </w:rPr>
              <w:t>政府强制采购节能产品品目清单情况</w:t>
            </w:r>
          </w:p>
        </w:tc>
        <w:tc>
          <w:tcPr>
            <w:tcW w:w="1559" w:type="dxa"/>
            <w:vAlign w:val="center"/>
          </w:tcPr>
          <w:p w14:paraId="307E53B5">
            <w:pPr>
              <w:jc w:val="center"/>
              <w:rPr>
                <w:color w:val="000000" w:themeColor="text1"/>
                <w:szCs w:val="21"/>
                <w14:textFill>
                  <w14:solidFill>
                    <w14:schemeClr w14:val="tx1"/>
                  </w14:solidFill>
                </w14:textFill>
              </w:rPr>
            </w:pPr>
          </w:p>
        </w:tc>
        <w:tc>
          <w:tcPr>
            <w:tcW w:w="1560" w:type="dxa"/>
            <w:vAlign w:val="center"/>
          </w:tcPr>
          <w:p w14:paraId="02AFE69F">
            <w:pPr>
              <w:snapToGrid w:val="0"/>
              <w:spacing w:line="400" w:lineRule="exact"/>
              <w:rPr>
                <w:rFonts w:ascii="宋体" w:hAnsi="宋体" w:cs="微软雅黑"/>
                <w:color w:val="000000" w:themeColor="text1"/>
                <w:szCs w:val="21"/>
                <w14:textFill>
                  <w14:solidFill>
                    <w14:schemeClr w14:val="tx1"/>
                  </w14:solidFill>
                </w14:textFill>
              </w:rPr>
            </w:pPr>
          </w:p>
        </w:tc>
        <w:tc>
          <w:tcPr>
            <w:tcW w:w="2018" w:type="dxa"/>
            <w:vAlign w:val="center"/>
          </w:tcPr>
          <w:p w14:paraId="62D6FF39">
            <w:pPr>
              <w:snapToGrid w:val="0"/>
              <w:spacing w:line="400" w:lineRule="exact"/>
              <w:rPr>
                <w:rFonts w:ascii="宋体" w:hAnsi="宋体" w:cs="微软雅黑"/>
                <w:color w:val="000000" w:themeColor="text1"/>
                <w:szCs w:val="21"/>
                <w14:textFill>
                  <w14:solidFill>
                    <w14:schemeClr w14:val="tx1"/>
                  </w14:solidFill>
                </w14:textFill>
              </w:rPr>
            </w:pPr>
          </w:p>
        </w:tc>
      </w:tr>
      <w:tr w14:paraId="32F848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6281941C">
            <w:pPr>
              <w:adjustRightInd w:val="0"/>
              <w:snapToGrid w:val="0"/>
              <w:spacing w:line="400" w:lineRule="exact"/>
              <w:jc w:val="center"/>
              <w:textAlignment w:val="baseline"/>
              <w:rPr>
                <w:rFonts w:ascii="宋体" w:hAnsi="宋体" w:cs="微软雅黑"/>
                <w:color w:val="000000" w:themeColor="text1"/>
                <w:szCs w:val="21"/>
                <w14:textFill>
                  <w14:solidFill>
                    <w14:schemeClr w14:val="tx1"/>
                  </w14:solidFill>
                </w14:textFill>
              </w:rPr>
            </w:pPr>
            <w:r>
              <w:rPr>
                <w:rFonts w:hint="eastAsia" w:ascii="宋体" w:hAnsi="宋体" w:cs="微软雅黑"/>
                <w:color w:val="000000" w:themeColor="text1"/>
                <w:szCs w:val="21"/>
                <w14:textFill>
                  <w14:solidFill>
                    <w14:schemeClr w14:val="tx1"/>
                  </w14:solidFill>
                </w14:textFill>
              </w:rPr>
              <w:t>17</w:t>
            </w:r>
          </w:p>
        </w:tc>
        <w:tc>
          <w:tcPr>
            <w:tcW w:w="3751" w:type="dxa"/>
            <w:vAlign w:val="center"/>
          </w:tcPr>
          <w:p w14:paraId="3B0CA402">
            <w:pPr>
              <w:pStyle w:val="15"/>
              <w:kinsoku w:val="0"/>
              <w:overflowPunct w:val="0"/>
              <w:autoSpaceDE w:val="0"/>
              <w:autoSpaceDN w:val="0"/>
              <w:spacing w:line="320" w:lineRule="exact"/>
              <w:rPr>
                <w:rFonts w:hAnsi="宋体" w:cs="微软雅黑"/>
                <w:bCs/>
                <w:color w:val="000000" w:themeColor="text1"/>
                <w:kern w:val="0"/>
                <w:sz w:val="21"/>
                <w:szCs w:val="21"/>
                <w14:textFill>
                  <w14:solidFill>
                    <w14:schemeClr w14:val="tx1"/>
                  </w14:solidFill>
                </w14:textFill>
              </w:rPr>
            </w:pPr>
            <w:r>
              <w:rPr>
                <w:rFonts w:hint="eastAsia" w:hAnsi="宋体" w:cs="微软雅黑"/>
                <w:bCs/>
                <w:color w:val="000000" w:themeColor="text1"/>
                <w:kern w:val="0"/>
                <w:sz w:val="21"/>
                <w:szCs w:val="21"/>
                <w14:textFill>
                  <w14:solidFill>
                    <w14:schemeClr w14:val="tx1"/>
                  </w14:solidFill>
                </w14:textFill>
              </w:rPr>
              <w:t>优先采购节能产品政府采购品目清单情况</w:t>
            </w:r>
          </w:p>
        </w:tc>
        <w:tc>
          <w:tcPr>
            <w:tcW w:w="1559" w:type="dxa"/>
            <w:vAlign w:val="center"/>
          </w:tcPr>
          <w:p w14:paraId="267B52AA">
            <w:pPr>
              <w:jc w:val="center"/>
              <w:rPr>
                <w:color w:val="000000" w:themeColor="text1"/>
                <w:szCs w:val="21"/>
                <w14:textFill>
                  <w14:solidFill>
                    <w14:schemeClr w14:val="tx1"/>
                  </w14:solidFill>
                </w14:textFill>
              </w:rPr>
            </w:pPr>
          </w:p>
        </w:tc>
        <w:tc>
          <w:tcPr>
            <w:tcW w:w="1560" w:type="dxa"/>
            <w:vAlign w:val="center"/>
          </w:tcPr>
          <w:p w14:paraId="48596814">
            <w:pPr>
              <w:snapToGrid w:val="0"/>
              <w:spacing w:line="400" w:lineRule="exact"/>
              <w:rPr>
                <w:rFonts w:ascii="宋体" w:hAnsi="宋体" w:cs="微软雅黑"/>
                <w:color w:val="000000" w:themeColor="text1"/>
                <w:szCs w:val="21"/>
                <w14:textFill>
                  <w14:solidFill>
                    <w14:schemeClr w14:val="tx1"/>
                  </w14:solidFill>
                </w14:textFill>
              </w:rPr>
            </w:pPr>
          </w:p>
        </w:tc>
        <w:tc>
          <w:tcPr>
            <w:tcW w:w="2018" w:type="dxa"/>
            <w:vAlign w:val="center"/>
          </w:tcPr>
          <w:p w14:paraId="77D8AFA6">
            <w:pPr>
              <w:snapToGrid w:val="0"/>
              <w:spacing w:line="400" w:lineRule="exact"/>
              <w:rPr>
                <w:rFonts w:ascii="宋体" w:hAnsi="宋体" w:cs="微软雅黑"/>
                <w:color w:val="000000" w:themeColor="text1"/>
                <w:szCs w:val="21"/>
                <w14:textFill>
                  <w14:solidFill>
                    <w14:schemeClr w14:val="tx1"/>
                  </w14:solidFill>
                </w14:textFill>
              </w:rPr>
            </w:pPr>
          </w:p>
        </w:tc>
      </w:tr>
      <w:tr w14:paraId="2F2889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0DAFED2F">
            <w:pPr>
              <w:adjustRightInd w:val="0"/>
              <w:snapToGrid w:val="0"/>
              <w:spacing w:line="400" w:lineRule="exact"/>
              <w:jc w:val="center"/>
              <w:textAlignment w:val="baseline"/>
              <w:rPr>
                <w:rFonts w:ascii="宋体" w:hAnsi="宋体" w:cs="微软雅黑"/>
                <w:color w:val="000000" w:themeColor="text1"/>
                <w:szCs w:val="21"/>
                <w14:textFill>
                  <w14:solidFill>
                    <w14:schemeClr w14:val="tx1"/>
                  </w14:solidFill>
                </w14:textFill>
              </w:rPr>
            </w:pPr>
            <w:r>
              <w:rPr>
                <w:rFonts w:hint="eastAsia" w:ascii="宋体" w:hAnsi="宋体" w:cs="微软雅黑"/>
                <w:color w:val="000000" w:themeColor="text1"/>
                <w:szCs w:val="21"/>
                <w14:textFill>
                  <w14:solidFill>
                    <w14:schemeClr w14:val="tx1"/>
                  </w14:solidFill>
                </w14:textFill>
              </w:rPr>
              <w:t>18</w:t>
            </w:r>
          </w:p>
        </w:tc>
        <w:tc>
          <w:tcPr>
            <w:tcW w:w="3751" w:type="dxa"/>
            <w:vAlign w:val="center"/>
          </w:tcPr>
          <w:p w14:paraId="1B37C3FF">
            <w:pPr>
              <w:pStyle w:val="15"/>
              <w:kinsoku w:val="0"/>
              <w:overflowPunct w:val="0"/>
              <w:autoSpaceDE w:val="0"/>
              <w:autoSpaceDN w:val="0"/>
              <w:spacing w:line="320" w:lineRule="exact"/>
              <w:rPr>
                <w:rFonts w:hAnsi="宋体" w:cs="微软雅黑"/>
                <w:bCs/>
                <w:color w:val="000000" w:themeColor="text1"/>
                <w:kern w:val="0"/>
                <w:sz w:val="21"/>
                <w:szCs w:val="21"/>
                <w14:textFill>
                  <w14:solidFill>
                    <w14:schemeClr w14:val="tx1"/>
                  </w14:solidFill>
                </w14:textFill>
              </w:rPr>
            </w:pPr>
            <w:r>
              <w:rPr>
                <w:rFonts w:hint="eastAsia" w:ascii="宋体" w:hAnsi="宋体"/>
                <w:color w:val="000000" w:themeColor="text1"/>
                <w:sz w:val="21"/>
                <w:szCs w:val="21"/>
                <w:lang w:val="en-GB"/>
                <w14:textFill>
                  <w14:solidFill>
                    <w14:schemeClr w14:val="tx1"/>
                  </w14:solidFill>
                </w14:textFill>
              </w:rPr>
              <w:t>优先采购环境标志产品政府采购品目清单情况</w:t>
            </w:r>
          </w:p>
        </w:tc>
        <w:tc>
          <w:tcPr>
            <w:tcW w:w="1559" w:type="dxa"/>
            <w:vAlign w:val="center"/>
          </w:tcPr>
          <w:p w14:paraId="17D2081B">
            <w:pPr>
              <w:jc w:val="center"/>
              <w:rPr>
                <w:color w:val="000000" w:themeColor="text1"/>
                <w:szCs w:val="21"/>
                <w14:textFill>
                  <w14:solidFill>
                    <w14:schemeClr w14:val="tx1"/>
                  </w14:solidFill>
                </w14:textFill>
              </w:rPr>
            </w:pPr>
          </w:p>
        </w:tc>
        <w:tc>
          <w:tcPr>
            <w:tcW w:w="1560" w:type="dxa"/>
            <w:vAlign w:val="center"/>
          </w:tcPr>
          <w:p w14:paraId="38E37059">
            <w:pPr>
              <w:snapToGrid w:val="0"/>
              <w:spacing w:line="400" w:lineRule="exact"/>
              <w:rPr>
                <w:rFonts w:ascii="宋体" w:hAnsi="宋体" w:cs="微软雅黑"/>
                <w:color w:val="000000" w:themeColor="text1"/>
                <w:szCs w:val="21"/>
                <w14:textFill>
                  <w14:solidFill>
                    <w14:schemeClr w14:val="tx1"/>
                  </w14:solidFill>
                </w14:textFill>
              </w:rPr>
            </w:pPr>
          </w:p>
        </w:tc>
        <w:tc>
          <w:tcPr>
            <w:tcW w:w="2018" w:type="dxa"/>
            <w:vAlign w:val="center"/>
          </w:tcPr>
          <w:p w14:paraId="7CD2DDDF">
            <w:pPr>
              <w:snapToGrid w:val="0"/>
              <w:spacing w:line="400" w:lineRule="exact"/>
              <w:rPr>
                <w:rFonts w:ascii="宋体" w:hAnsi="宋体" w:cs="微软雅黑"/>
                <w:color w:val="000000" w:themeColor="text1"/>
                <w:szCs w:val="21"/>
                <w14:textFill>
                  <w14:solidFill>
                    <w14:schemeClr w14:val="tx1"/>
                  </w14:solidFill>
                </w14:textFill>
              </w:rPr>
            </w:pPr>
          </w:p>
        </w:tc>
      </w:tr>
      <w:tr w14:paraId="00A5C5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044F0D91">
            <w:pPr>
              <w:adjustRightInd w:val="0"/>
              <w:snapToGrid w:val="0"/>
              <w:spacing w:line="400" w:lineRule="exact"/>
              <w:jc w:val="center"/>
              <w:textAlignment w:val="baseline"/>
              <w:rPr>
                <w:rFonts w:ascii="宋体" w:hAnsi="宋体" w:cs="微软雅黑"/>
                <w:color w:val="000000" w:themeColor="text1"/>
                <w:szCs w:val="21"/>
                <w14:textFill>
                  <w14:solidFill>
                    <w14:schemeClr w14:val="tx1"/>
                  </w14:solidFill>
                </w14:textFill>
              </w:rPr>
            </w:pPr>
            <w:r>
              <w:rPr>
                <w:rFonts w:hint="eastAsia" w:ascii="宋体" w:hAnsi="宋体" w:cs="微软雅黑"/>
                <w:color w:val="000000" w:themeColor="text1"/>
                <w:szCs w:val="21"/>
                <w14:textFill>
                  <w14:solidFill>
                    <w14:schemeClr w14:val="tx1"/>
                  </w14:solidFill>
                </w14:textFill>
              </w:rPr>
              <w:t>19</w:t>
            </w:r>
          </w:p>
        </w:tc>
        <w:tc>
          <w:tcPr>
            <w:tcW w:w="3751" w:type="dxa"/>
            <w:vAlign w:val="center"/>
          </w:tcPr>
          <w:p w14:paraId="356BADA5">
            <w:pPr>
              <w:pStyle w:val="15"/>
              <w:kinsoku w:val="0"/>
              <w:overflowPunct w:val="0"/>
              <w:autoSpaceDE w:val="0"/>
              <w:autoSpaceDN w:val="0"/>
              <w:spacing w:line="320" w:lineRule="exact"/>
              <w:rPr>
                <w:rFonts w:hAnsi="宋体" w:cs="微软雅黑"/>
                <w:bCs/>
                <w:color w:val="000000" w:themeColor="text1"/>
                <w:kern w:val="0"/>
                <w:sz w:val="21"/>
                <w:szCs w:val="21"/>
                <w14:textFill>
                  <w14:solidFill>
                    <w14:schemeClr w14:val="tx1"/>
                  </w14:solidFill>
                </w14:textFill>
              </w:rPr>
            </w:pPr>
            <w:r>
              <w:rPr>
                <w:rFonts w:hint="eastAsia" w:hAnsi="宋体" w:cs="微软雅黑"/>
                <w:bCs/>
                <w:color w:val="000000" w:themeColor="text1"/>
                <w:kern w:val="0"/>
                <w:sz w:val="21"/>
                <w:szCs w:val="21"/>
                <w14:textFill>
                  <w14:solidFill>
                    <w14:schemeClr w14:val="tx1"/>
                  </w14:solidFill>
                </w14:textFill>
              </w:rPr>
              <w:t>中小企业声明函</w:t>
            </w:r>
          </w:p>
        </w:tc>
        <w:tc>
          <w:tcPr>
            <w:tcW w:w="1559" w:type="dxa"/>
            <w:vAlign w:val="center"/>
          </w:tcPr>
          <w:p w14:paraId="19E026E4">
            <w:pPr>
              <w:jc w:val="center"/>
              <w:rPr>
                <w:color w:val="000000" w:themeColor="text1"/>
                <w:szCs w:val="21"/>
                <w14:textFill>
                  <w14:solidFill>
                    <w14:schemeClr w14:val="tx1"/>
                  </w14:solidFill>
                </w14:textFill>
              </w:rPr>
            </w:pPr>
          </w:p>
        </w:tc>
        <w:tc>
          <w:tcPr>
            <w:tcW w:w="1560" w:type="dxa"/>
            <w:vAlign w:val="center"/>
          </w:tcPr>
          <w:p w14:paraId="09E93D56">
            <w:pPr>
              <w:snapToGrid w:val="0"/>
              <w:spacing w:line="400" w:lineRule="exact"/>
              <w:rPr>
                <w:rFonts w:ascii="宋体" w:hAnsi="宋体" w:cs="微软雅黑"/>
                <w:color w:val="000000" w:themeColor="text1"/>
                <w:szCs w:val="21"/>
                <w14:textFill>
                  <w14:solidFill>
                    <w14:schemeClr w14:val="tx1"/>
                  </w14:solidFill>
                </w14:textFill>
              </w:rPr>
            </w:pPr>
          </w:p>
        </w:tc>
        <w:tc>
          <w:tcPr>
            <w:tcW w:w="2018" w:type="dxa"/>
            <w:vAlign w:val="center"/>
          </w:tcPr>
          <w:p w14:paraId="28F7CE11">
            <w:pPr>
              <w:snapToGrid w:val="0"/>
              <w:spacing w:line="400" w:lineRule="exact"/>
              <w:rPr>
                <w:rFonts w:ascii="宋体" w:hAnsi="宋体" w:cs="微软雅黑"/>
                <w:color w:val="000000" w:themeColor="text1"/>
                <w:szCs w:val="21"/>
                <w14:textFill>
                  <w14:solidFill>
                    <w14:schemeClr w14:val="tx1"/>
                  </w14:solidFill>
                </w14:textFill>
              </w:rPr>
            </w:pPr>
          </w:p>
        </w:tc>
      </w:tr>
      <w:tr w14:paraId="003769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249D5FCD">
            <w:pPr>
              <w:adjustRightInd w:val="0"/>
              <w:snapToGrid w:val="0"/>
              <w:spacing w:line="400" w:lineRule="exact"/>
              <w:jc w:val="center"/>
              <w:textAlignment w:val="baseline"/>
              <w:rPr>
                <w:rFonts w:ascii="宋体" w:hAnsi="宋体" w:cs="微软雅黑"/>
                <w:color w:val="000000" w:themeColor="text1"/>
                <w:szCs w:val="21"/>
                <w14:textFill>
                  <w14:solidFill>
                    <w14:schemeClr w14:val="tx1"/>
                  </w14:solidFill>
                </w14:textFill>
              </w:rPr>
            </w:pPr>
            <w:r>
              <w:rPr>
                <w:rFonts w:hint="eastAsia" w:ascii="宋体" w:hAnsi="宋体" w:cs="微软雅黑"/>
                <w:color w:val="000000" w:themeColor="text1"/>
                <w:szCs w:val="21"/>
                <w14:textFill>
                  <w14:solidFill>
                    <w14:schemeClr w14:val="tx1"/>
                  </w14:solidFill>
                </w14:textFill>
              </w:rPr>
              <w:t>20</w:t>
            </w:r>
          </w:p>
        </w:tc>
        <w:tc>
          <w:tcPr>
            <w:tcW w:w="3751" w:type="dxa"/>
            <w:vAlign w:val="center"/>
          </w:tcPr>
          <w:p w14:paraId="45E07B62">
            <w:pPr>
              <w:pStyle w:val="15"/>
              <w:kinsoku w:val="0"/>
              <w:overflowPunct w:val="0"/>
              <w:autoSpaceDE w:val="0"/>
              <w:autoSpaceDN w:val="0"/>
              <w:spacing w:line="320" w:lineRule="exact"/>
              <w:rPr>
                <w:rFonts w:hAnsi="宋体" w:cs="微软雅黑"/>
                <w:bCs/>
                <w:color w:val="000000" w:themeColor="text1"/>
                <w:kern w:val="0"/>
                <w:sz w:val="21"/>
                <w:szCs w:val="21"/>
                <w14:textFill>
                  <w14:solidFill>
                    <w14:schemeClr w14:val="tx1"/>
                  </w14:solidFill>
                </w14:textFill>
              </w:rPr>
            </w:pPr>
            <w:r>
              <w:rPr>
                <w:rFonts w:hint="eastAsia" w:cs="仿宋_GB2312" w:asciiTheme="minorEastAsia" w:hAnsiTheme="minorEastAsia" w:eastAsiaTheme="minorEastAsia"/>
                <w:color w:val="000000" w:themeColor="text1"/>
                <w:sz w:val="21"/>
                <w:szCs w:val="21"/>
                <w:lang w:val="zh-CN"/>
                <w14:textFill>
                  <w14:solidFill>
                    <w14:schemeClr w14:val="tx1"/>
                  </w14:solidFill>
                </w14:textFill>
              </w:rPr>
              <w:t>残疾人福利性单位声明函</w:t>
            </w:r>
          </w:p>
        </w:tc>
        <w:tc>
          <w:tcPr>
            <w:tcW w:w="1559" w:type="dxa"/>
            <w:vAlign w:val="center"/>
          </w:tcPr>
          <w:p w14:paraId="0EE65545">
            <w:pPr>
              <w:jc w:val="center"/>
              <w:rPr>
                <w:color w:val="000000" w:themeColor="text1"/>
                <w:szCs w:val="21"/>
                <w14:textFill>
                  <w14:solidFill>
                    <w14:schemeClr w14:val="tx1"/>
                  </w14:solidFill>
                </w14:textFill>
              </w:rPr>
            </w:pPr>
          </w:p>
        </w:tc>
        <w:tc>
          <w:tcPr>
            <w:tcW w:w="1560" w:type="dxa"/>
            <w:vAlign w:val="center"/>
          </w:tcPr>
          <w:p w14:paraId="7C3DE04A">
            <w:pPr>
              <w:snapToGrid w:val="0"/>
              <w:spacing w:line="400" w:lineRule="exact"/>
              <w:rPr>
                <w:rFonts w:ascii="宋体" w:hAnsi="宋体" w:cs="微软雅黑"/>
                <w:color w:val="000000" w:themeColor="text1"/>
                <w:szCs w:val="21"/>
                <w14:textFill>
                  <w14:solidFill>
                    <w14:schemeClr w14:val="tx1"/>
                  </w14:solidFill>
                </w14:textFill>
              </w:rPr>
            </w:pPr>
          </w:p>
        </w:tc>
        <w:tc>
          <w:tcPr>
            <w:tcW w:w="2018" w:type="dxa"/>
            <w:vAlign w:val="center"/>
          </w:tcPr>
          <w:p w14:paraId="71243FB6">
            <w:pPr>
              <w:snapToGrid w:val="0"/>
              <w:spacing w:line="400" w:lineRule="exact"/>
              <w:rPr>
                <w:rFonts w:ascii="宋体" w:hAnsi="宋体" w:cs="微软雅黑"/>
                <w:color w:val="000000" w:themeColor="text1"/>
                <w:szCs w:val="21"/>
                <w14:textFill>
                  <w14:solidFill>
                    <w14:schemeClr w14:val="tx1"/>
                  </w14:solidFill>
                </w14:textFill>
              </w:rPr>
            </w:pPr>
          </w:p>
        </w:tc>
      </w:tr>
      <w:tr w14:paraId="7DC7E6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44F226C1">
            <w:pPr>
              <w:adjustRightInd w:val="0"/>
              <w:snapToGrid w:val="0"/>
              <w:spacing w:line="400" w:lineRule="exact"/>
              <w:jc w:val="center"/>
              <w:textAlignment w:val="baseline"/>
              <w:rPr>
                <w:rFonts w:ascii="宋体" w:hAnsi="宋体" w:cs="微软雅黑"/>
                <w:color w:val="000000" w:themeColor="text1"/>
                <w:szCs w:val="21"/>
                <w14:textFill>
                  <w14:solidFill>
                    <w14:schemeClr w14:val="tx1"/>
                  </w14:solidFill>
                </w14:textFill>
              </w:rPr>
            </w:pPr>
            <w:r>
              <w:rPr>
                <w:rFonts w:hint="eastAsia" w:ascii="宋体" w:hAnsi="宋体" w:cs="微软雅黑"/>
                <w:color w:val="000000" w:themeColor="text1"/>
                <w:szCs w:val="21"/>
                <w14:textFill>
                  <w14:solidFill>
                    <w14:schemeClr w14:val="tx1"/>
                  </w14:solidFill>
                </w14:textFill>
              </w:rPr>
              <w:t>21</w:t>
            </w:r>
          </w:p>
        </w:tc>
        <w:tc>
          <w:tcPr>
            <w:tcW w:w="3751" w:type="dxa"/>
            <w:vAlign w:val="center"/>
          </w:tcPr>
          <w:p w14:paraId="393B691A">
            <w:pPr>
              <w:pStyle w:val="15"/>
              <w:kinsoku w:val="0"/>
              <w:overflowPunct w:val="0"/>
              <w:autoSpaceDE w:val="0"/>
              <w:autoSpaceDN w:val="0"/>
              <w:spacing w:line="320" w:lineRule="exact"/>
              <w:rPr>
                <w:rFonts w:hAnsi="宋体" w:cs="微软雅黑"/>
                <w:bCs/>
                <w:color w:val="000000" w:themeColor="text1"/>
                <w:kern w:val="0"/>
                <w:sz w:val="21"/>
                <w:szCs w:val="21"/>
                <w14:textFill>
                  <w14:solidFill>
                    <w14:schemeClr w14:val="tx1"/>
                  </w14:solidFill>
                </w14:textFill>
              </w:rPr>
            </w:pPr>
            <w:r>
              <w:rPr>
                <w:rFonts w:hint="eastAsia" w:hAnsi="宋体" w:cs="微软雅黑"/>
                <w:bCs/>
                <w:color w:val="000000" w:themeColor="text1"/>
                <w:kern w:val="0"/>
                <w:sz w:val="21"/>
                <w:szCs w:val="21"/>
                <w14:textFill>
                  <w14:solidFill>
                    <w14:schemeClr w14:val="tx1"/>
                  </w14:solidFill>
                </w14:textFill>
              </w:rPr>
              <w:t>监狱企业证明文件</w:t>
            </w:r>
          </w:p>
        </w:tc>
        <w:tc>
          <w:tcPr>
            <w:tcW w:w="1559" w:type="dxa"/>
            <w:vAlign w:val="center"/>
          </w:tcPr>
          <w:p w14:paraId="2C811320">
            <w:pPr>
              <w:jc w:val="center"/>
              <w:rPr>
                <w:color w:val="000000" w:themeColor="text1"/>
                <w:szCs w:val="21"/>
                <w14:textFill>
                  <w14:solidFill>
                    <w14:schemeClr w14:val="tx1"/>
                  </w14:solidFill>
                </w14:textFill>
              </w:rPr>
            </w:pPr>
          </w:p>
        </w:tc>
        <w:tc>
          <w:tcPr>
            <w:tcW w:w="1560" w:type="dxa"/>
            <w:vAlign w:val="center"/>
          </w:tcPr>
          <w:p w14:paraId="3B61E3B6">
            <w:pPr>
              <w:snapToGrid w:val="0"/>
              <w:spacing w:line="400" w:lineRule="exact"/>
              <w:rPr>
                <w:rFonts w:ascii="宋体" w:hAnsi="宋体" w:cs="微软雅黑"/>
                <w:color w:val="000000" w:themeColor="text1"/>
                <w:szCs w:val="21"/>
                <w14:textFill>
                  <w14:solidFill>
                    <w14:schemeClr w14:val="tx1"/>
                  </w14:solidFill>
                </w14:textFill>
              </w:rPr>
            </w:pPr>
          </w:p>
        </w:tc>
        <w:tc>
          <w:tcPr>
            <w:tcW w:w="2018" w:type="dxa"/>
            <w:vAlign w:val="center"/>
          </w:tcPr>
          <w:p w14:paraId="55843B58">
            <w:pPr>
              <w:snapToGrid w:val="0"/>
              <w:spacing w:line="400" w:lineRule="exact"/>
              <w:rPr>
                <w:rFonts w:ascii="宋体" w:hAnsi="宋体" w:cs="微软雅黑"/>
                <w:color w:val="000000" w:themeColor="text1"/>
                <w:szCs w:val="21"/>
                <w14:textFill>
                  <w14:solidFill>
                    <w14:schemeClr w14:val="tx1"/>
                  </w14:solidFill>
                </w14:textFill>
              </w:rPr>
            </w:pPr>
          </w:p>
        </w:tc>
      </w:tr>
      <w:tr w14:paraId="644652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14" w:hRule="atLeast"/>
        </w:trPr>
        <w:tc>
          <w:tcPr>
            <w:tcW w:w="468" w:type="dxa"/>
            <w:vAlign w:val="center"/>
          </w:tcPr>
          <w:p w14:paraId="642CEB76">
            <w:pPr>
              <w:adjustRightInd w:val="0"/>
              <w:snapToGrid w:val="0"/>
              <w:spacing w:line="400" w:lineRule="exact"/>
              <w:jc w:val="center"/>
              <w:textAlignment w:val="baseline"/>
              <w:rPr>
                <w:rFonts w:ascii="宋体" w:hAnsi="宋体" w:cs="微软雅黑"/>
                <w:color w:val="000000" w:themeColor="text1"/>
                <w:szCs w:val="21"/>
                <w14:textFill>
                  <w14:solidFill>
                    <w14:schemeClr w14:val="tx1"/>
                  </w14:solidFill>
                </w14:textFill>
              </w:rPr>
            </w:pPr>
            <w:r>
              <w:rPr>
                <w:rFonts w:hint="eastAsia" w:ascii="宋体" w:hAnsi="宋体" w:cs="微软雅黑"/>
                <w:color w:val="000000" w:themeColor="text1"/>
                <w:szCs w:val="21"/>
                <w14:textFill>
                  <w14:solidFill>
                    <w14:schemeClr w14:val="tx1"/>
                  </w14:solidFill>
                </w14:textFill>
              </w:rPr>
              <w:t>22</w:t>
            </w:r>
          </w:p>
        </w:tc>
        <w:tc>
          <w:tcPr>
            <w:tcW w:w="3751" w:type="dxa"/>
            <w:vAlign w:val="center"/>
          </w:tcPr>
          <w:p w14:paraId="49502119">
            <w:pPr>
              <w:pStyle w:val="15"/>
              <w:kinsoku w:val="0"/>
              <w:overflowPunct w:val="0"/>
              <w:autoSpaceDE w:val="0"/>
              <w:autoSpaceDN w:val="0"/>
              <w:spacing w:line="320" w:lineRule="exact"/>
              <w:rPr>
                <w:rFonts w:asciiTheme="majorEastAsia" w:hAnsiTheme="majorEastAsia" w:eastAsiaTheme="majorEastAsia" w:cstheme="majorEastAsia"/>
                <w:bCs/>
                <w:color w:val="000000" w:themeColor="text1"/>
                <w:sz w:val="21"/>
                <w:szCs w:val="21"/>
                <w:lang w:val="zh-CN"/>
                <w14:textFill>
                  <w14:solidFill>
                    <w14:schemeClr w14:val="tx1"/>
                  </w14:solidFill>
                </w14:textFill>
              </w:rPr>
            </w:pPr>
            <w:r>
              <w:rPr>
                <w:rFonts w:hint="eastAsia" w:cs="宋体" w:asciiTheme="minorEastAsia" w:hAnsiTheme="minorEastAsia"/>
                <w:bCs/>
                <w:color w:val="000000" w:themeColor="text1"/>
                <w:sz w:val="21"/>
                <w:szCs w:val="21"/>
                <w:lang w:val="zh-CN"/>
                <w14:textFill>
                  <w14:solidFill>
                    <w14:schemeClr w14:val="tx1"/>
                  </w14:solidFill>
                </w14:textFill>
              </w:rPr>
              <w:t>中国信息安全认证中心按国家标准认证颁发的</w:t>
            </w:r>
            <w:r>
              <w:rPr>
                <w:rFonts w:cs="宋体" w:asciiTheme="minorEastAsia" w:hAnsiTheme="minorEastAsia"/>
                <w:color w:val="000000" w:themeColor="text1"/>
                <w:kern w:val="0"/>
                <w:sz w:val="21"/>
                <w:szCs w:val="21"/>
                <w14:textFill>
                  <w14:solidFill>
                    <w14:schemeClr w14:val="tx1"/>
                  </w14:solidFill>
                </w14:textFill>
              </w:rPr>
              <w:t>信息安全产品</w:t>
            </w:r>
            <w:r>
              <w:rPr>
                <w:rFonts w:hint="eastAsia" w:cs="宋体" w:asciiTheme="minorEastAsia" w:hAnsiTheme="minorEastAsia"/>
                <w:bCs/>
                <w:color w:val="000000" w:themeColor="text1"/>
                <w:sz w:val="21"/>
                <w:szCs w:val="21"/>
                <w:lang w:val="zh-CN"/>
                <w14:textFill>
                  <w14:solidFill>
                    <w14:schemeClr w14:val="tx1"/>
                  </w14:solidFill>
                </w14:textFill>
              </w:rPr>
              <w:t>有效认证证书</w:t>
            </w:r>
          </w:p>
        </w:tc>
        <w:tc>
          <w:tcPr>
            <w:tcW w:w="1559" w:type="dxa"/>
            <w:vAlign w:val="center"/>
          </w:tcPr>
          <w:p w14:paraId="0FFA22DD">
            <w:pPr>
              <w:pStyle w:val="15"/>
              <w:rPr>
                <w:color w:val="000000" w:themeColor="text1"/>
                <w:sz w:val="21"/>
                <w:szCs w:val="21"/>
                <w14:textFill>
                  <w14:solidFill>
                    <w14:schemeClr w14:val="tx1"/>
                  </w14:solidFill>
                </w14:textFill>
              </w:rPr>
            </w:pPr>
          </w:p>
        </w:tc>
        <w:tc>
          <w:tcPr>
            <w:tcW w:w="1560" w:type="dxa"/>
            <w:vAlign w:val="center"/>
          </w:tcPr>
          <w:p w14:paraId="69CE3C9C">
            <w:pPr>
              <w:snapToGrid w:val="0"/>
              <w:spacing w:line="400" w:lineRule="exact"/>
              <w:rPr>
                <w:rFonts w:ascii="宋体" w:hAnsi="宋体" w:cs="微软雅黑"/>
                <w:color w:val="000000" w:themeColor="text1"/>
                <w:szCs w:val="21"/>
                <w14:textFill>
                  <w14:solidFill>
                    <w14:schemeClr w14:val="tx1"/>
                  </w14:solidFill>
                </w14:textFill>
              </w:rPr>
            </w:pPr>
          </w:p>
        </w:tc>
        <w:tc>
          <w:tcPr>
            <w:tcW w:w="2018" w:type="dxa"/>
            <w:vAlign w:val="center"/>
          </w:tcPr>
          <w:p w14:paraId="2B504D2E">
            <w:pPr>
              <w:snapToGrid w:val="0"/>
              <w:spacing w:line="400" w:lineRule="exact"/>
              <w:rPr>
                <w:rFonts w:ascii="宋体" w:hAnsi="宋体" w:cs="微软雅黑"/>
                <w:color w:val="000000" w:themeColor="text1"/>
                <w:szCs w:val="21"/>
                <w14:textFill>
                  <w14:solidFill>
                    <w14:schemeClr w14:val="tx1"/>
                  </w14:solidFill>
                </w14:textFill>
              </w:rPr>
            </w:pPr>
          </w:p>
        </w:tc>
      </w:tr>
      <w:tr w14:paraId="61C5CB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tcBorders>
              <w:bottom w:val="single" w:color="auto" w:sz="4" w:space="0"/>
            </w:tcBorders>
            <w:vAlign w:val="center"/>
          </w:tcPr>
          <w:p w14:paraId="0088B284">
            <w:pPr>
              <w:adjustRightInd w:val="0"/>
              <w:snapToGrid w:val="0"/>
              <w:spacing w:line="400" w:lineRule="exact"/>
              <w:jc w:val="center"/>
              <w:textAlignment w:val="baseline"/>
              <w:rPr>
                <w:rFonts w:ascii="宋体" w:hAnsi="宋体" w:cs="微软雅黑"/>
                <w:color w:val="000000" w:themeColor="text1"/>
                <w:szCs w:val="21"/>
                <w14:textFill>
                  <w14:solidFill>
                    <w14:schemeClr w14:val="tx1"/>
                  </w14:solidFill>
                </w14:textFill>
              </w:rPr>
            </w:pPr>
            <w:r>
              <w:rPr>
                <w:rFonts w:hint="eastAsia" w:ascii="宋体" w:hAnsi="宋体" w:cs="微软雅黑"/>
                <w:color w:val="000000" w:themeColor="text1"/>
                <w:szCs w:val="21"/>
                <w14:textFill>
                  <w14:solidFill>
                    <w14:schemeClr w14:val="tx1"/>
                  </w14:solidFill>
                </w14:textFill>
              </w:rPr>
              <w:t>23</w:t>
            </w:r>
          </w:p>
        </w:tc>
        <w:tc>
          <w:tcPr>
            <w:tcW w:w="3751" w:type="dxa"/>
            <w:tcBorders>
              <w:bottom w:val="single" w:color="auto" w:sz="4" w:space="0"/>
            </w:tcBorders>
            <w:vAlign w:val="center"/>
          </w:tcPr>
          <w:p w14:paraId="1C34CFF6">
            <w:pPr>
              <w:pStyle w:val="15"/>
              <w:kinsoku w:val="0"/>
              <w:overflowPunct w:val="0"/>
              <w:autoSpaceDE w:val="0"/>
              <w:autoSpaceDN w:val="0"/>
              <w:spacing w:line="320" w:lineRule="exact"/>
              <w:rPr>
                <w:rFonts w:hAnsi="宋体" w:cs="微软雅黑"/>
                <w:bCs/>
                <w:color w:val="000000" w:themeColor="text1"/>
                <w:kern w:val="0"/>
                <w:sz w:val="21"/>
                <w:szCs w:val="21"/>
                <w14:textFill>
                  <w14:solidFill>
                    <w14:schemeClr w14:val="tx1"/>
                  </w14:solidFill>
                </w14:textFill>
              </w:rPr>
            </w:pPr>
            <w:r>
              <w:rPr>
                <w:rFonts w:hint="eastAsia" w:hAnsi="宋体" w:cs="微软雅黑"/>
                <w:bCs/>
                <w:color w:val="000000" w:themeColor="text1"/>
                <w:kern w:val="0"/>
                <w:sz w:val="21"/>
                <w:szCs w:val="21"/>
                <w14:textFill>
                  <w14:solidFill>
                    <w14:schemeClr w14:val="tx1"/>
                  </w14:solidFill>
                </w14:textFill>
              </w:rPr>
              <w:t>其它资料</w:t>
            </w:r>
          </w:p>
        </w:tc>
        <w:tc>
          <w:tcPr>
            <w:tcW w:w="1559" w:type="dxa"/>
            <w:vAlign w:val="center"/>
          </w:tcPr>
          <w:p w14:paraId="6D5C3801">
            <w:pPr>
              <w:pStyle w:val="15"/>
              <w:rPr>
                <w:color w:val="000000" w:themeColor="text1"/>
                <w:szCs w:val="21"/>
                <w14:textFill>
                  <w14:solidFill>
                    <w14:schemeClr w14:val="tx1"/>
                  </w14:solidFill>
                </w14:textFill>
              </w:rPr>
            </w:pPr>
          </w:p>
        </w:tc>
        <w:tc>
          <w:tcPr>
            <w:tcW w:w="1560" w:type="dxa"/>
            <w:vAlign w:val="center"/>
          </w:tcPr>
          <w:p w14:paraId="039D3AAE">
            <w:pPr>
              <w:snapToGrid w:val="0"/>
              <w:spacing w:line="400" w:lineRule="exact"/>
              <w:rPr>
                <w:rFonts w:ascii="宋体" w:hAnsi="宋体" w:cs="微软雅黑"/>
                <w:color w:val="000000" w:themeColor="text1"/>
                <w:szCs w:val="21"/>
                <w14:textFill>
                  <w14:solidFill>
                    <w14:schemeClr w14:val="tx1"/>
                  </w14:solidFill>
                </w14:textFill>
              </w:rPr>
            </w:pPr>
          </w:p>
        </w:tc>
        <w:tc>
          <w:tcPr>
            <w:tcW w:w="2018" w:type="dxa"/>
            <w:vAlign w:val="center"/>
          </w:tcPr>
          <w:p w14:paraId="79B8A226">
            <w:pPr>
              <w:snapToGrid w:val="0"/>
              <w:spacing w:line="400" w:lineRule="exact"/>
              <w:rPr>
                <w:rFonts w:ascii="宋体" w:hAnsi="宋体" w:cs="微软雅黑"/>
                <w:color w:val="000000" w:themeColor="text1"/>
                <w:szCs w:val="21"/>
                <w14:textFill>
                  <w14:solidFill>
                    <w14:schemeClr w14:val="tx1"/>
                  </w14:solidFill>
                </w14:textFill>
              </w:rPr>
            </w:pPr>
          </w:p>
        </w:tc>
      </w:tr>
    </w:tbl>
    <w:p w14:paraId="126033C5">
      <w:pPr>
        <w:widowControl/>
        <w:jc w:val="left"/>
        <w:rPr>
          <w:rFonts w:asciiTheme="majorEastAsia" w:hAnsiTheme="majorEastAsia" w:eastAsiaTheme="majorEastAsia"/>
          <w:b/>
          <w:snapToGrid w:val="0"/>
          <w:kern w:val="0"/>
          <w:sz w:val="28"/>
          <w:szCs w:val="28"/>
        </w:rPr>
      </w:pPr>
      <w:r>
        <w:rPr>
          <w:rFonts w:asciiTheme="majorEastAsia" w:hAnsiTheme="majorEastAsia" w:eastAsiaTheme="majorEastAsia"/>
          <w:b/>
          <w:snapToGrid w:val="0"/>
          <w:color w:val="000000" w:themeColor="text1"/>
          <w:kern w:val="0"/>
          <w:sz w:val="28"/>
          <w:szCs w:val="28"/>
          <w14:textFill>
            <w14:solidFill>
              <w14:schemeClr w14:val="tx1"/>
            </w14:solidFill>
          </w14:textFill>
        </w:rPr>
        <w:br w:type="page"/>
      </w:r>
    </w:p>
    <w:p w14:paraId="081DD1D3">
      <w:pPr>
        <w:pStyle w:val="15"/>
        <w:spacing w:line="360" w:lineRule="auto"/>
        <w:jc w:val="center"/>
        <w:rPr>
          <w:rFonts w:asciiTheme="majorEastAsia" w:hAnsiTheme="majorEastAsia" w:eastAsiaTheme="majorEastAsia"/>
          <w:b/>
          <w:snapToGrid w:val="0"/>
          <w:kern w:val="0"/>
          <w:sz w:val="28"/>
          <w:szCs w:val="28"/>
        </w:rPr>
      </w:pPr>
      <w:r>
        <w:rPr>
          <w:rFonts w:hint="eastAsia" w:asciiTheme="majorEastAsia" w:hAnsiTheme="majorEastAsia" w:eastAsiaTheme="majorEastAsia"/>
          <w:b/>
          <w:snapToGrid w:val="0"/>
          <w:kern w:val="0"/>
          <w:sz w:val="28"/>
          <w:szCs w:val="28"/>
        </w:rPr>
        <w:t>二、报价一览表</w:t>
      </w:r>
    </w:p>
    <w:p w14:paraId="51FAEDAE">
      <w:pPr>
        <w:pStyle w:val="15"/>
        <w:spacing w:line="360" w:lineRule="auto"/>
        <w:jc w:val="center"/>
        <w:rPr>
          <w:rFonts w:asciiTheme="majorEastAsia" w:hAnsiTheme="majorEastAsia" w:eastAsiaTheme="majorEastAsia"/>
          <w:b/>
          <w:snapToGrid w:val="0"/>
          <w:kern w:val="0"/>
          <w:sz w:val="28"/>
          <w:szCs w:val="28"/>
        </w:rPr>
      </w:pPr>
    </w:p>
    <w:p w14:paraId="096FF62D">
      <w:pPr>
        <w:spacing w:before="50" w:afterLines="50" w:line="360" w:lineRule="auto"/>
        <w:contextualSpacing/>
        <w:jc w:val="left"/>
        <w:rPr>
          <w:rFonts w:asciiTheme="minorEastAsia" w:hAnsiTheme="minorEastAsia"/>
          <w:szCs w:val="21"/>
        </w:rPr>
      </w:pPr>
      <w:r>
        <w:rPr>
          <w:rFonts w:hint="eastAsia" w:asciiTheme="minorEastAsia" w:hAnsiTheme="minorEastAsia"/>
          <w:szCs w:val="21"/>
        </w:rPr>
        <w:t>采购编号：</w:t>
      </w:r>
    </w:p>
    <w:p w14:paraId="4A5D055A">
      <w:pPr>
        <w:spacing w:line="360" w:lineRule="auto"/>
        <w:contextualSpacing/>
        <w:rPr>
          <w:rFonts w:asciiTheme="minorEastAsia" w:hAnsiTheme="minorEastAsia"/>
          <w:szCs w:val="21"/>
        </w:rPr>
      </w:pPr>
      <w:r>
        <w:rPr>
          <w:rFonts w:hint="eastAsia" w:asciiTheme="minorEastAsia" w:hAnsiTheme="minorEastAsia"/>
          <w:szCs w:val="21"/>
        </w:rPr>
        <w:t xml:space="preserve">项目名称：                                                      </w:t>
      </w:r>
      <w:r>
        <w:rPr>
          <w:rFonts w:hint="eastAsia" w:cs="Arial" w:asciiTheme="minorEastAsia" w:hAnsiTheme="minorEastAsia"/>
          <w:szCs w:val="21"/>
        </w:rPr>
        <w:t>单位：元（人民币）</w:t>
      </w:r>
    </w:p>
    <w:tbl>
      <w:tblPr>
        <w:tblStyle w:val="26"/>
        <w:tblW w:w="9180" w:type="dxa"/>
        <w:tblInd w:w="0" w:type="dxa"/>
        <w:tblLayout w:type="fixed"/>
        <w:tblCellMar>
          <w:top w:w="0" w:type="dxa"/>
          <w:left w:w="108" w:type="dxa"/>
          <w:bottom w:w="0" w:type="dxa"/>
          <w:right w:w="108" w:type="dxa"/>
        </w:tblCellMar>
      </w:tblPr>
      <w:tblGrid>
        <w:gridCol w:w="959"/>
        <w:gridCol w:w="1843"/>
        <w:gridCol w:w="3685"/>
        <w:gridCol w:w="1843"/>
        <w:gridCol w:w="850"/>
      </w:tblGrid>
      <w:tr w14:paraId="2DFBD828">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252339A7">
            <w:pPr>
              <w:autoSpaceDE w:val="0"/>
              <w:autoSpaceDN w:val="0"/>
              <w:adjustRightInd w:val="0"/>
              <w:spacing w:line="480" w:lineRule="exact"/>
              <w:jc w:val="center"/>
              <w:rPr>
                <w:rFonts w:cs="宋体" w:asciiTheme="minorEastAsia" w:hAnsiTheme="minorEastAsia"/>
                <w:b/>
                <w:szCs w:val="21"/>
                <w:lang w:val="zh-CN"/>
              </w:rPr>
            </w:pPr>
            <w:r>
              <w:rPr>
                <w:rFonts w:hint="eastAsia" w:cs="宋体" w:asciiTheme="minorEastAsia" w:hAnsiTheme="minorEastAsia"/>
                <w:b/>
                <w:szCs w:val="21"/>
                <w:lang w:val="zh-CN"/>
              </w:rPr>
              <w:t>标段</w:t>
            </w:r>
          </w:p>
        </w:tc>
        <w:tc>
          <w:tcPr>
            <w:tcW w:w="1843"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4958A0DD">
            <w:pPr>
              <w:autoSpaceDE w:val="0"/>
              <w:autoSpaceDN w:val="0"/>
              <w:adjustRightInd w:val="0"/>
              <w:spacing w:line="480" w:lineRule="exact"/>
              <w:jc w:val="center"/>
              <w:rPr>
                <w:rFonts w:cs="宋体" w:asciiTheme="minorEastAsia" w:hAnsiTheme="minorEastAsia"/>
                <w:b/>
                <w:szCs w:val="21"/>
                <w:lang w:val="zh-CN"/>
              </w:rPr>
            </w:pPr>
            <w:r>
              <w:rPr>
                <w:rFonts w:hint="eastAsia" w:cs="宋体" w:asciiTheme="minorEastAsia" w:hAnsiTheme="minorEastAsia"/>
                <w:b/>
                <w:szCs w:val="21"/>
                <w:lang w:val="zh-CN"/>
              </w:rPr>
              <w:t>项目名称</w:t>
            </w:r>
          </w:p>
        </w:tc>
        <w:tc>
          <w:tcPr>
            <w:tcW w:w="3685"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7F0DD9BF">
            <w:pPr>
              <w:autoSpaceDE w:val="0"/>
              <w:autoSpaceDN w:val="0"/>
              <w:adjustRightInd w:val="0"/>
              <w:spacing w:line="480" w:lineRule="exact"/>
              <w:jc w:val="center"/>
              <w:rPr>
                <w:rFonts w:cs="宋体" w:asciiTheme="minorEastAsia" w:hAnsiTheme="minorEastAsia"/>
                <w:b/>
                <w:szCs w:val="21"/>
                <w:lang w:val="zh-CN"/>
              </w:rPr>
            </w:pPr>
            <w:r>
              <w:rPr>
                <w:rFonts w:hint="eastAsia" w:cs="宋体" w:asciiTheme="minorEastAsia" w:hAnsiTheme="minorEastAsia"/>
                <w:b/>
                <w:szCs w:val="21"/>
                <w:lang w:val="zh-CN"/>
              </w:rPr>
              <w:t>响应报价</w:t>
            </w:r>
          </w:p>
        </w:tc>
        <w:tc>
          <w:tcPr>
            <w:tcW w:w="1843"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50DE9D77">
            <w:pPr>
              <w:autoSpaceDE w:val="0"/>
              <w:autoSpaceDN w:val="0"/>
              <w:adjustRightInd w:val="0"/>
              <w:spacing w:line="480" w:lineRule="exact"/>
              <w:jc w:val="center"/>
              <w:rPr>
                <w:rFonts w:cs="宋体" w:asciiTheme="minorEastAsia" w:hAnsiTheme="minorEastAsia"/>
                <w:b/>
                <w:szCs w:val="21"/>
                <w:lang w:val="zh-CN"/>
              </w:rPr>
            </w:pPr>
            <w:r>
              <w:rPr>
                <w:rFonts w:hint="eastAsia" w:cs="宋体" w:asciiTheme="minorEastAsia" w:hAnsiTheme="minorEastAsia"/>
                <w:b/>
                <w:szCs w:val="21"/>
                <w:lang w:val="zh-CN"/>
              </w:rPr>
              <w:t>合同履约期限</w:t>
            </w:r>
          </w:p>
        </w:tc>
        <w:tc>
          <w:tcPr>
            <w:tcW w:w="85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65049ADC">
            <w:pPr>
              <w:autoSpaceDE w:val="0"/>
              <w:autoSpaceDN w:val="0"/>
              <w:adjustRightInd w:val="0"/>
              <w:spacing w:line="480" w:lineRule="exact"/>
              <w:jc w:val="center"/>
              <w:rPr>
                <w:rFonts w:cs="宋体" w:asciiTheme="minorEastAsia" w:hAnsiTheme="minorEastAsia"/>
                <w:b/>
                <w:szCs w:val="21"/>
                <w:lang w:val="zh-CN"/>
              </w:rPr>
            </w:pPr>
            <w:r>
              <w:rPr>
                <w:rFonts w:hint="eastAsia" w:cs="宋体" w:asciiTheme="minorEastAsia" w:hAnsiTheme="minorEastAsia"/>
                <w:b/>
                <w:szCs w:val="21"/>
                <w:lang w:val="zh-CN"/>
              </w:rPr>
              <w:t>备注</w:t>
            </w:r>
          </w:p>
        </w:tc>
      </w:tr>
      <w:tr w14:paraId="2DB73EAA">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14:paraId="47E1E46C">
            <w:pPr>
              <w:autoSpaceDE w:val="0"/>
              <w:autoSpaceDN w:val="0"/>
              <w:adjustRightInd w:val="0"/>
              <w:spacing w:line="480" w:lineRule="exact"/>
              <w:ind w:firstLine="240"/>
              <w:rPr>
                <w:rFonts w:asciiTheme="minorEastAsia" w:hAnsiTheme="minorEastAsia"/>
                <w:szCs w:val="21"/>
              </w:rPr>
            </w:pPr>
          </w:p>
        </w:tc>
        <w:tc>
          <w:tcPr>
            <w:tcW w:w="1843" w:type="dxa"/>
            <w:tcBorders>
              <w:top w:val="single" w:color="auto" w:sz="6" w:space="0"/>
              <w:left w:val="single" w:color="auto" w:sz="6" w:space="0"/>
              <w:bottom w:val="single" w:color="auto" w:sz="6" w:space="0"/>
              <w:right w:val="single" w:color="auto" w:sz="6" w:space="0"/>
            </w:tcBorders>
            <w:vAlign w:val="center"/>
          </w:tcPr>
          <w:p w14:paraId="183D3D4C">
            <w:pPr>
              <w:autoSpaceDE w:val="0"/>
              <w:autoSpaceDN w:val="0"/>
              <w:adjustRightInd w:val="0"/>
              <w:spacing w:line="480" w:lineRule="exact"/>
              <w:ind w:firstLine="240"/>
              <w:rPr>
                <w:rFonts w:asciiTheme="minorEastAsia" w:hAnsiTheme="minorEastAsia"/>
                <w:szCs w:val="21"/>
              </w:rPr>
            </w:pPr>
          </w:p>
        </w:tc>
        <w:tc>
          <w:tcPr>
            <w:tcW w:w="3685" w:type="dxa"/>
            <w:tcBorders>
              <w:top w:val="single" w:color="auto" w:sz="6" w:space="0"/>
              <w:left w:val="single" w:color="auto" w:sz="6" w:space="0"/>
              <w:bottom w:val="single" w:color="auto" w:sz="6" w:space="0"/>
              <w:right w:val="single" w:color="auto" w:sz="6" w:space="0"/>
            </w:tcBorders>
            <w:vAlign w:val="center"/>
          </w:tcPr>
          <w:p w14:paraId="7A015BD5">
            <w:pPr>
              <w:autoSpaceDE w:val="0"/>
              <w:autoSpaceDN w:val="0"/>
              <w:adjustRightInd w:val="0"/>
              <w:spacing w:line="480" w:lineRule="exact"/>
              <w:rPr>
                <w:rFonts w:cs="宋体" w:asciiTheme="minorEastAsia" w:hAnsiTheme="minorEastAsia"/>
                <w:szCs w:val="21"/>
                <w:lang w:val="zh-CN"/>
              </w:rPr>
            </w:pPr>
            <w:r>
              <w:rPr>
                <w:rFonts w:hint="eastAsia" w:cs="宋体" w:asciiTheme="minorEastAsia" w:hAnsiTheme="minorEastAsia"/>
                <w:szCs w:val="21"/>
                <w:lang w:val="zh-CN"/>
              </w:rPr>
              <w:t>大写：　　　　　　小写：</w:t>
            </w:r>
          </w:p>
        </w:tc>
        <w:tc>
          <w:tcPr>
            <w:tcW w:w="1843" w:type="dxa"/>
            <w:tcBorders>
              <w:top w:val="single" w:color="auto" w:sz="6" w:space="0"/>
              <w:left w:val="single" w:color="auto" w:sz="6" w:space="0"/>
              <w:bottom w:val="single" w:color="auto" w:sz="6" w:space="0"/>
              <w:right w:val="single" w:color="auto" w:sz="6" w:space="0"/>
            </w:tcBorders>
            <w:vAlign w:val="center"/>
          </w:tcPr>
          <w:p w14:paraId="552BC866">
            <w:pPr>
              <w:autoSpaceDE w:val="0"/>
              <w:autoSpaceDN w:val="0"/>
              <w:adjustRightInd w:val="0"/>
              <w:spacing w:line="480" w:lineRule="exact"/>
              <w:ind w:firstLine="240"/>
              <w:rPr>
                <w:rFonts w:cs="宋体" w:asciiTheme="minorEastAsia" w:hAnsiTheme="minorEastAsia"/>
                <w:szCs w:val="21"/>
                <w:lang w:val="zh-CN"/>
              </w:rPr>
            </w:pPr>
          </w:p>
        </w:tc>
        <w:tc>
          <w:tcPr>
            <w:tcW w:w="850" w:type="dxa"/>
            <w:tcBorders>
              <w:top w:val="single" w:color="auto" w:sz="6" w:space="0"/>
              <w:left w:val="single" w:color="auto" w:sz="6" w:space="0"/>
              <w:bottom w:val="single" w:color="auto" w:sz="6" w:space="0"/>
              <w:right w:val="single" w:color="auto" w:sz="6" w:space="0"/>
            </w:tcBorders>
            <w:vAlign w:val="center"/>
          </w:tcPr>
          <w:p w14:paraId="609792E6">
            <w:pPr>
              <w:autoSpaceDE w:val="0"/>
              <w:autoSpaceDN w:val="0"/>
              <w:adjustRightInd w:val="0"/>
              <w:spacing w:line="480" w:lineRule="exact"/>
              <w:ind w:firstLine="240"/>
              <w:rPr>
                <w:rFonts w:cs="宋体" w:asciiTheme="minorEastAsia" w:hAnsiTheme="minorEastAsia"/>
                <w:szCs w:val="21"/>
                <w:lang w:val="zh-CN"/>
              </w:rPr>
            </w:pPr>
          </w:p>
        </w:tc>
      </w:tr>
      <w:tr w14:paraId="7BB19498">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14:paraId="63713B27">
            <w:pPr>
              <w:autoSpaceDE w:val="0"/>
              <w:autoSpaceDN w:val="0"/>
              <w:adjustRightInd w:val="0"/>
              <w:spacing w:line="480" w:lineRule="exact"/>
              <w:ind w:firstLine="240"/>
              <w:rPr>
                <w:rFonts w:asciiTheme="minorEastAsia" w:hAnsiTheme="minorEastAsia"/>
                <w:szCs w:val="21"/>
              </w:rPr>
            </w:pPr>
            <w:r>
              <w:rPr>
                <w:rFonts w:cs="Arial" w:asciiTheme="minorEastAsia" w:hAnsiTheme="minorEastAsia"/>
                <w:szCs w:val="21"/>
              </w:rPr>
              <w:t>…</w:t>
            </w:r>
          </w:p>
        </w:tc>
        <w:tc>
          <w:tcPr>
            <w:tcW w:w="1843" w:type="dxa"/>
            <w:tcBorders>
              <w:top w:val="single" w:color="auto" w:sz="6" w:space="0"/>
              <w:left w:val="single" w:color="auto" w:sz="6" w:space="0"/>
              <w:bottom w:val="single" w:color="auto" w:sz="6" w:space="0"/>
              <w:right w:val="single" w:color="auto" w:sz="6" w:space="0"/>
            </w:tcBorders>
            <w:vAlign w:val="center"/>
          </w:tcPr>
          <w:p w14:paraId="1B662348">
            <w:pPr>
              <w:autoSpaceDE w:val="0"/>
              <w:autoSpaceDN w:val="0"/>
              <w:adjustRightInd w:val="0"/>
              <w:spacing w:line="480" w:lineRule="exact"/>
              <w:ind w:firstLine="240"/>
              <w:rPr>
                <w:rFonts w:asciiTheme="minorEastAsia" w:hAnsiTheme="minorEastAsia"/>
                <w:szCs w:val="21"/>
              </w:rPr>
            </w:pPr>
          </w:p>
        </w:tc>
        <w:tc>
          <w:tcPr>
            <w:tcW w:w="3685" w:type="dxa"/>
            <w:tcBorders>
              <w:top w:val="single" w:color="auto" w:sz="6" w:space="0"/>
              <w:left w:val="single" w:color="auto" w:sz="6" w:space="0"/>
              <w:bottom w:val="single" w:color="auto" w:sz="6" w:space="0"/>
              <w:right w:val="single" w:color="auto" w:sz="6" w:space="0"/>
            </w:tcBorders>
            <w:vAlign w:val="center"/>
          </w:tcPr>
          <w:p w14:paraId="3C92FF84">
            <w:pPr>
              <w:autoSpaceDE w:val="0"/>
              <w:autoSpaceDN w:val="0"/>
              <w:adjustRightInd w:val="0"/>
              <w:spacing w:line="480" w:lineRule="exact"/>
              <w:rPr>
                <w:rFonts w:cs="宋体" w:asciiTheme="minorEastAsia" w:hAnsiTheme="minorEastAsia"/>
                <w:szCs w:val="21"/>
                <w:lang w:val="zh-CN"/>
              </w:rPr>
            </w:pPr>
            <w:r>
              <w:rPr>
                <w:rFonts w:hint="eastAsia" w:cs="宋体" w:asciiTheme="minorEastAsia" w:hAnsiTheme="minorEastAsia"/>
                <w:szCs w:val="21"/>
                <w:lang w:val="zh-CN"/>
              </w:rPr>
              <w:t>大写：　　　　　　小写：</w:t>
            </w:r>
          </w:p>
        </w:tc>
        <w:tc>
          <w:tcPr>
            <w:tcW w:w="1843" w:type="dxa"/>
            <w:tcBorders>
              <w:top w:val="single" w:color="auto" w:sz="6" w:space="0"/>
              <w:left w:val="single" w:color="auto" w:sz="6" w:space="0"/>
              <w:bottom w:val="single" w:color="auto" w:sz="6" w:space="0"/>
              <w:right w:val="single" w:color="auto" w:sz="6" w:space="0"/>
            </w:tcBorders>
            <w:vAlign w:val="center"/>
          </w:tcPr>
          <w:p w14:paraId="17148EDE">
            <w:pPr>
              <w:autoSpaceDE w:val="0"/>
              <w:autoSpaceDN w:val="0"/>
              <w:adjustRightInd w:val="0"/>
              <w:spacing w:line="480" w:lineRule="exact"/>
              <w:ind w:firstLine="240"/>
              <w:rPr>
                <w:rFonts w:cs="宋体" w:asciiTheme="minorEastAsia" w:hAnsiTheme="minorEastAsia"/>
                <w:szCs w:val="21"/>
                <w:lang w:val="zh-CN"/>
              </w:rPr>
            </w:pPr>
          </w:p>
        </w:tc>
        <w:tc>
          <w:tcPr>
            <w:tcW w:w="850" w:type="dxa"/>
            <w:tcBorders>
              <w:top w:val="single" w:color="auto" w:sz="6" w:space="0"/>
              <w:left w:val="single" w:color="auto" w:sz="6" w:space="0"/>
              <w:bottom w:val="single" w:color="auto" w:sz="6" w:space="0"/>
              <w:right w:val="single" w:color="auto" w:sz="6" w:space="0"/>
            </w:tcBorders>
            <w:vAlign w:val="center"/>
          </w:tcPr>
          <w:p w14:paraId="432FF03C">
            <w:pPr>
              <w:autoSpaceDE w:val="0"/>
              <w:autoSpaceDN w:val="0"/>
              <w:adjustRightInd w:val="0"/>
              <w:spacing w:line="480" w:lineRule="exact"/>
              <w:ind w:firstLine="240"/>
              <w:rPr>
                <w:rFonts w:cs="宋体" w:asciiTheme="minorEastAsia" w:hAnsiTheme="minorEastAsia"/>
                <w:szCs w:val="21"/>
                <w:lang w:val="zh-CN"/>
              </w:rPr>
            </w:pPr>
          </w:p>
        </w:tc>
      </w:tr>
    </w:tbl>
    <w:p w14:paraId="2E89B304">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供应商名称：</w:t>
      </w:r>
      <w:r>
        <w:rPr>
          <w:rFonts w:hint="eastAsia" w:cs="宋体" w:asciiTheme="minorEastAsia" w:hAnsiTheme="minorEastAsia"/>
          <w:szCs w:val="21"/>
          <w:u w:val="single"/>
          <w:lang w:val="zh-CN"/>
        </w:rPr>
        <w:t xml:space="preserve">     （全称）   </w:t>
      </w:r>
      <w:r>
        <w:rPr>
          <w:rFonts w:hint="eastAsia" w:cs="宋体" w:asciiTheme="minorEastAsia" w:hAnsiTheme="minorEastAsia"/>
          <w:szCs w:val="21"/>
          <w:lang w:val="zh-CN"/>
        </w:rPr>
        <w:t>（公章）：</w:t>
      </w:r>
    </w:p>
    <w:p w14:paraId="2ABEBEF3">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日期：     年    月     日</w:t>
      </w:r>
    </w:p>
    <w:p w14:paraId="7059183C">
      <w:pPr>
        <w:autoSpaceDE w:val="0"/>
        <w:autoSpaceDN w:val="0"/>
        <w:adjustRightInd w:val="0"/>
        <w:spacing w:line="480" w:lineRule="auto"/>
        <w:rPr>
          <w:rFonts w:cs="宋体" w:asciiTheme="minorEastAsia" w:hAnsiTheme="minorEastAsia"/>
          <w:szCs w:val="21"/>
        </w:rPr>
      </w:pPr>
      <w:r>
        <w:rPr>
          <w:rFonts w:hint="eastAsia" w:cs="宋体" w:asciiTheme="minorEastAsia" w:hAnsiTheme="minorEastAsia"/>
          <w:szCs w:val="21"/>
          <w:lang w:val="zh-CN"/>
        </w:rPr>
        <w:t>注：</w:t>
      </w:r>
    </w:p>
    <w:p w14:paraId="03D26B34">
      <w:pPr>
        <w:autoSpaceDE w:val="0"/>
        <w:autoSpaceDN w:val="0"/>
        <w:adjustRightInd w:val="0"/>
        <w:spacing w:line="480" w:lineRule="auto"/>
        <w:ind w:firstLine="420" w:firstLineChars="200"/>
        <w:outlineLvl w:val="2"/>
        <w:rPr>
          <w:rFonts w:cs="宋体" w:asciiTheme="minorEastAsia" w:hAnsiTheme="minorEastAsia"/>
          <w:szCs w:val="21"/>
          <w:lang w:val="zh-CN"/>
        </w:rPr>
      </w:pPr>
      <w:r>
        <w:rPr>
          <w:rFonts w:hint="eastAsia" w:cs="宋体" w:asciiTheme="minorEastAsia" w:hAnsiTheme="minorEastAsia"/>
          <w:szCs w:val="21"/>
          <w:lang w:val="zh-CN"/>
        </w:rPr>
        <w:t>1、交付日期指完成该项目的最终时间（日历天）。</w:t>
      </w:r>
    </w:p>
    <w:p w14:paraId="6C74B38E">
      <w:pPr>
        <w:autoSpaceDE w:val="0"/>
        <w:autoSpaceDN w:val="0"/>
        <w:adjustRightInd w:val="0"/>
        <w:spacing w:line="480" w:lineRule="auto"/>
        <w:ind w:firstLine="420" w:firstLineChars="200"/>
        <w:rPr>
          <w:rFonts w:cs="宋体" w:asciiTheme="minorEastAsia" w:hAnsiTheme="minorEastAsia"/>
          <w:szCs w:val="21"/>
          <w:lang w:val="zh-CN"/>
        </w:rPr>
      </w:pPr>
      <w:r>
        <w:rPr>
          <w:rFonts w:hint="eastAsia" w:cs="宋体" w:asciiTheme="minorEastAsia" w:hAnsiTheme="minorEastAsia"/>
          <w:szCs w:val="21"/>
          <w:lang w:val="zh-CN"/>
        </w:rPr>
        <w:t>2、如谈判公告明确项目交付日期以年为单位，本表应填写完成该项目的年限。</w:t>
      </w:r>
    </w:p>
    <w:p w14:paraId="6012C52B">
      <w:pPr>
        <w:autoSpaceDE w:val="0"/>
        <w:autoSpaceDN w:val="0"/>
        <w:adjustRightInd w:val="0"/>
        <w:spacing w:line="360" w:lineRule="auto"/>
        <w:rPr>
          <w:rFonts w:ascii="宋体" w:cs="宋体"/>
          <w:sz w:val="24"/>
          <w:lang w:val="zh-CN"/>
        </w:rPr>
      </w:pPr>
    </w:p>
    <w:p w14:paraId="6DF11E84">
      <w:pPr>
        <w:autoSpaceDE w:val="0"/>
        <w:autoSpaceDN w:val="0"/>
        <w:adjustRightInd w:val="0"/>
        <w:spacing w:line="360" w:lineRule="auto"/>
        <w:rPr>
          <w:rFonts w:ascii="宋体" w:cs="宋体"/>
          <w:sz w:val="24"/>
          <w:lang w:val="zh-CN"/>
        </w:rPr>
      </w:pPr>
    </w:p>
    <w:p w14:paraId="3A19D851">
      <w:pPr>
        <w:autoSpaceDE w:val="0"/>
        <w:autoSpaceDN w:val="0"/>
        <w:adjustRightInd w:val="0"/>
        <w:spacing w:line="360" w:lineRule="auto"/>
        <w:rPr>
          <w:rFonts w:ascii="宋体" w:cs="宋体"/>
          <w:sz w:val="24"/>
          <w:lang w:val="zh-CN"/>
        </w:rPr>
      </w:pPr>
    </w:p>
    <w:p w14:paraId="124DF74D">
      <w:pPr>
        <w:autoSpaceDE w:val="0"/>
        <w:autoSpaceDN w:val="0"/>
        <w:adjustRightInd w:val="0"/>
        <w:spacing w:line="360" w:lineRule="auto"/>
        <w:rPr>
          <w:rFonts w:ascii="宋体" w:cs="宋体"/>
          <w:sz w:val="24"/>
          <w:lang w:val="zh-CN"/>
        </w:rPr>
      </w:pPr>
    </w:p>
    <w:p w14:paraId="62C74731">
      <w:pPr>
        <w:autoSpaceDE w:val="0"/>
        <w:autoSpaceDN w:val="0"/>
        <w:adjustRightInd w:val="0"/>
        <w:spacing w:line="360" w:lineRule="auto"/>
        <w:rPr>
          <w:rFonts w:ascii="宋体" w:cs="宋体"/>
          <w:sz w:val="24"/>
          <w:lang w:val="zh-CN"/>
        </w:rPr>
      </w:pPr>
    </w:p>
    <w:p w14:paraId="1E8F5F44">
      <w:pPr>
        <w:autoSpaceDE w:val="0"/>
        <w:autoSpaceDN w:val="0"/>
        <w:adjustRightInd w:val="0"/>
        <w:spacing w:line="360" w:lineRule="auto"/>
        <w:rPr>
          <w:rFonts w:ascii="宋体" w:cs="宋体"/>
          <w:sz w:val="24"/>
          <w:lang w:val="zh-CN"/>
        </w:rPr>
      </w:pPr>
    </w:p>
    <w:p w14:paraId="16144DCD">
      <w:pPr>
        <w:autoSpaceDE w:val="0"/>
        <w:autoSpaceDN w:val="0"/>
        <w:adjustRightInd w:val="0"/>
        <w:spacing w:line="360" w:lineRule="auto"/>
        <w:rPr>
          <w:rFonts w:cs="黑体" w:asciiTheme="minorEastAsia" w:hAnsiTheme="minorEastAsia"/>
          <w:b/>
          <w:bCs/>
          <w:sz w:val="44"/>
          <w:szCs w:val="44"/>
          <w:lang w:val="zh-CN"/>
        </w:rPr>
      </w:pPr>
    </w:p>
    <w:p w14:paraId="4B319E0E">
      <w:pPr>
        <w:pStyle w:val="32"/>
        <w:rPr>
          <w:lang w:val="zh-CN"/>
        </w:rPr>
      </w:pPr>
    </w:p>
    <w:p w14:paraId="6418E7B1">
      <w:pPr>
        <w:pStyle w:val="32"/>
        <w:rPr>
          <w:lang w:val="zh-CN"/>
        </w:rPr>
      </w:pPr>
    </w:p>
    <w:p w14:paraId="6834617F">
      <w:pPr>
        <w:pStyle w:val="32"/>
        <w:rPr>
          <w:lang w:val="zh-CN"/>
        </w:rPr>
      </w:pPr>
    </w:p>
    <w:p w14:paraId="7A2D49EA">
      <w:pPr>
        <w:autoSpaceDE w:val="0"/>
        <w:autoSpaceDN w:val="0"/>
        <w:adjustRightInd w:val="0"/>
        <w:spacing w:line="360" w:lineRule="auto"/>
        <w:jc w:val="center"/>
        <w:outlineLvl w:val="1"/>
        <w:rPr>
          <w:rFonts w:cs="黑体" w:asciiTheme="minorEastAsia" w:hAnsiTheme="minorEastAsia"/>
          <w:b/>
          <w:bCs/>
          <w:sz w:val="28"/>
          <w:szCs w:val="28"/>
          <w:lang w:val="zh-CN"/>
        </w:rPr>
      </w:pPr>
      <w:r>
        <w:rPr>
          <w:rFonts w:hint="eastAsia" w:cs="黑体" w:asciiTheme="minorEastAsia" w:hAnsiTheme="minorEastAsia"/>
          <w:b/>
          <w:bCs/>
          <w:sz w:val="28"/>
          <w:szCs w:val="28"/>
          <w:lang w:val="zh-CN"/>
        </w:rPr>
        <w:t>三、资格审查相关材料</w:t>
      </w:r>
    </w:p>
    <w:p w14:paraId="4282E6D4">
      <w:pPr>
        <w:pStyle w:val="15"/>
        <w:spacing w:line="360" w:lineRule="auto"/>
        <w:jc w:val="center"/>
        <w:outlineLvl w:val="2"/>
        <w:rPr>
          <w:rFonts w:asciiTheme="majorEastAsia" w:hAnsiTheme="majorEastAsia" w:eastAsiaTheme="majorEastAsia"/>
          <w:b/>
          <w:snapToGrid w:val="0"/>
          <w:kern w:val="0"/>
          <w:szCs w:val="24"/>
        </w:rPr>
      </w:pPr>
      <w:r>
        <w:rPr>
          <w:rFonts w:hint="eastAsia" w:asciiTheme="majorEastAsia" w:hAnsiTheme="majorEastAsia" w:eastAsiaTheme="majorEastAsia"/>
          <w:b/>
          <w:snapToGrid w:val="0"/>
          <w:kern w:val="0"/>
          <w:szCs w:val="24"/>
        </w:rPr>
        <w:t>3.1 报 价 函</w:t>
      </w:r>
    </w:p>
    <w:p w14:paraId="0B050185">
      <w:pPr>
        <w:pStyle w:val="15"/>
        <w:spacing w:line="360" w:lineRule="auto"/>
        <w:jc w:val="center"/>
        <w:rPr>
          <w:rFonts w:asciiTheme="majorEastAsia" w:hAnsiTheme="majorEastAsia" w:eastAsiaTheme="majorEastAsia"/>
          <w:b/>
          <w:snapToGrid w:val="0"/>
          <w:kern w:val="0"/>
          <w:sz w:val="28"/>
          <w:szCs w:val="28"/>
        </w:rPr>
      </w:pPr>
    </w:p>
    <w:p w14:paraId="1254593C">
      <w:pPr>
        <w:adjustRightInd w:val="0"/>
        <w:spacing w:line="360" w:lineRule="auto"/>
        <w:contextualSpacing/>
        <w:rPr>
          <w:rFonts w:asciiTheme="minorEastAsia" w:hAnsiTheme="minorEastAsia"/>
          <w:b/>
          <w:snapToGrid w:val="0"/>
          <w:kern w:val="0"/>
          <w:szCs w:val="21"/>
        </w:rPr>
      </w:pPr>
      <w:r>
        <w:rPr>
          <w:rFonts w:hint="eastAsia" w:asciiTheme="minorEastAsia" w:hAnsiTheme="minorEastAsia"/>
          <w:snapToGrid w:val="0"/>
          <w:kern w:val="0"/>
          <w:szCs w:val="21"/>
        </w:rPr>
        <w:t>致：禹州市政府采购中心</w:t>
      </w:r>
    </w:p>
    <w:p w14:paraId="345E24D7">
      <w:pPr>
        <w:adjustRightInd w:val="0"/>
        <w:spacing w:line="360" w:lineRule="auto"/>
        <w:ind w:firstLine="420" w:firstLineChars="200"/>
        <w:contextualSpacing/>
        <w:outlineLvl w:val="0"/>
        <w:rPr>
          <w:rFonts w:asciiTheme="minorEastAsia" w:hAnsiTheme="minorEastAsia"/>
          <w:snapToGrid w:val="0"/>
          <w:kern w:val="0"/>
          <w:szCs w:val="21"/>
        </w:rPr>
      </w:pPr>
      <w:r>
        <w:rPr>
          <w:rFonts w:hint="eastAsia" w:asciiTheme="minorEastAsia" w:hAnsiTheme="minorEastAsia"/>
          <w:snapToGrid w:val="0"/>
          <w:kern w:val="0"/>
          <w:szCs w:val="21"/>
        </w:rPr>
        <w:t>根据贵方_</w:t>
      </w:r>
      <w:r>
        <w:rPr>
          <w:rFonts w:hint="eastAsia" w:asciiTheme="minorEastAsia" w:hAnsiTheme="minorEastAsia"/>
          <w:snapToGrid w:val="0"/>
          <w:kern w:val="0"/>
          <w:szCs w:val="21"/>
          <w:u w:val="single"/>
        </w:rPr>
        <w:t xml:space="preserve">_    </w:t>
      </w:r>
      <w:r>
        <w:rPr>
          <w:rFonts w:hint="eastAsia" w:asciiTheme="minorEastAsia" w:hAnsiTheme="minorEastAsia"/>
          <w:snapToGrid w:val="0"/>
          <w:kern w:val="0"/>
          <w:szCs w:val="21"/>
        </w:rPr>
        <w:t>_（项目名称、项目编号）采购的竞争性谈判公告及谈判邀请，_______（姓名和职务）被正式授权并代表供应商（供应商名称、地址）提交。</w:t>
      </w:r>
    </w:p>
    <w:p w14:paraId="788320B9">
      <w:pPr>
        <w:pStyle w:val="15"/>
        <w:adjustRightInd w:val="0"/>
        <w:spacing w:line="360" w:lineRule="auto"/>
        <w:ind w:firstLine="420" w:firstLineChars="200"/>
        <w:contextualSpacing/>
        <w:rPr>
          <w:rFonts w:asciiTheme="minorEastAsia" w:hAnsiTheme="minorEastAsia" w:eastAsiaTheme="minorEastAsia"/>
          <w:snapToGrid w:val="0"/>
          <w:kern w:val="0"/>
          <w:sz w:val="21"/>
          <w:szCs w:val="21"/>
        </w:rPr>
      </w:pPr>
      <w:r>
        <w:rPr>
          <w:rFonts w:hint="eastAsia" w:asciiTheme="minorEastAsia" w:hAnsiTheme="minorEastAsia" w:eastAsiaTheme="minorEastAsia"/>
          <w:snapToGrid w:val="0"/>
          <w:kern w:val="0"/>
          <w:sz w:val="21"/>
          <w:szCs w:val="21"/>
        </w:rPr>
        <w:t>我方确认收到贵方提供的（项目名称、招标编号）谈判文件的全部内容。</w:t>
      </w:r>
    </w:p>
    <w:p w14:paraId="4BA03670">
      <w:pPr>
        <w:pStyle w:val="15"/>
        <w:adjustRightInd w:val="0"/>
        <w:spacing w:line="360" w:lineRule="auto"/>
        <w:ind w:firstLine="420" w:firstLineChars="200"/>
        <w:contextualSpacing/>
        <w:rPr>
          <w:rFonts w:asciiTheme="minorEastAsia" w:hAnsiTheme="minorEastAsia" w:eastAsiaTheme="minorEastAsia"/>
          <w:snapToGrid w:val="0"/>
          <w:kern w:val="0"/>
          <w:sz w:val="21"/>
          <w:szCs w:val="21"/>
        </w:rPr>
      </w:pPr>
      <w:r>
        <w:rPr>
          <w:rFonts w:hint="eastAsia" w:asciiTheme="minorEastAsia" w:hAnsiTheme="minorEastAsia" w:eastAsiaTheme="minorEastAsia"/>
          <w:snapToGrid w:val="0"/>
          <w:kern w:val="0"/>
          <w:sz w:val="21"/>
          <w:szCs w:val="21"/>
        </w:rPr>
        <w:t>我方在参与响应前已详细研究了谈判文件的所有内容，包括澄清、修改文件（如果有）和所有已提供的参考资料以及有关附件，我方完全明白并认为此谈判文件没有倾向性，也不存在排斥潜在投标供应商的内容，我方同意谈判文件的相关条款和</w:t>
      </w:r>
      <w:r>
        <w:rPr>
          <w:rFonts w:hint="eastAsia" w:asciiTheme="minorEastAsia" w:hAnsiTheme="minorEastAsia" w:eastAsiaTheme="minorEastAsia"/>
          <w:sz w:val="21"/>
          <w:szCs w:val="21"/>
        </w:rPr>
        <w:t>已完全理解并接受谈判文件的各项规定和要求及资金支付规定，对谈判文件的合理性、合法性不再有异议。</w:t>
      </w:r>
    </w:p>
    <w:p w14:paraId="24B15322">
      <w:pPr>
        <w:adjustRightInd w:val="0"/>
        <w:spacing w:line="360" w:lineRule="auto"/>
        <w:ind w:firstLine="525" w:firstLineChars="250"/>
        <w:contextualSpacing/>
        <w:rPr>
          <w:rFonts w:cs="Courier New" w:asciiTheme="minorEastAsia" w:hAnsiTheme="minorEastAsia"/>
          <w:szCs w:val="21"/>
        </w:rPr>
      </w:pPr>
      <w:r>
        <w:rPr>
          <w:rFonts w:hint="eastAsia" w:cs="Courier New" w:asciiTheme="minorEastAsia" w:hAnsiTheme="minorEastAsia"/>
          <w:szCs w:val="21"/>
        </w:rPr>
        <w:t>我方已完全明白谈判文件的所有条款要求，并</w:t>
      </w:r>
      <w:r>
        <w:rPr>
          <w:rFonts w:hint="eastAsia" w:cs="Courier New" w:asciiTheme="minorEastAsia" w:hAnsiTheme="minorEastAsia"/>
          <w:szCs w:val="21"/>
          <w:lang w:val="en-US" w:eastAsia="zh-CN"/>
        </w:rPr>
        <w:t>声</w:t>
      </w:r>
      <w:r>
        <w:rPr>
          <w:rFonts w:hint="eastAsia" w:cs="Courier New" w:asciiTheme="minorEastAsia" w:hAnsiTheme="minorEastAsia"/>
          <w:szCs w:val="21"/>
        </w:rPr>
        <w:t>明如下：</w:t>
      </w:r>
    </w:p>
    <w:p w14:paraId="2A668580">
      <w:pPr>
        <w:adjustRightInd w:val="0"/>
        <w:spacing w:line="360" w:lineRule="auto"/>
        <w:ind w:firstLine="420" w:firstLineChars="200"/>
        <w:contextualSpacing/>
        <w:rPr>
          <w:rFonts w:cs="Courier New" w:asciiTheme="minorEastAsia" w:hAnsiTheme="minorEastAsia"/>
          <w:szCs w:val="21"/>
        </w:rPr>
      </w:pPr>
      <w:r>
        <w:rPr>
          <w:rFonts w:hint="eastAsia" w:cs="Courier New" w:asciiTheme="minorEastAsia" w:hAnsiTheme="minorEastAsia"/>
          <w:szCs w:val="21"/>
        </w:rPr>
        <w:t>一、按谈判文件提供的全部货物与相关服务的响应总价详见《报价一览表》。</w:t>
      </w:r>
    </w:p>
    <w:p w14:paraId="192C9A4C">
      <w:pPr>
        <w:adjustRightInd w:val="0"/>
        <w:spacing w:line="360" w:lineRule="auto"/>
        <w:ind w:firstLine="420" w:firstLineChars="200"/>
        <w:contextualSpacing/>
        <w:rPr>
          <w:rFonts w:cs="Courier New" w:asciiTheme="minorEastAsia" w:hAnsiTheme="minorEastAsia"/>
          <w:szCs w:val="21"/>
        </w:rPr>
      </w:pPr>
      <w:r>
        <w:rPr>
          <w:rFonts w:hint="eastAsia" w:cs="Courier New" w:asciiTheme="minorEastAsia" w:hAnsiTheme="minorEastAsia"/>
          <w:szCs w:val="21"/>
        </w:rPr>
        <w:t>二、</w:t>
      </w:r>
      <w:r>
        <w:rPr>
          <w:rFonts w:hint="eastAsia" w:ascii="宋体" w:hAnsi="宋体"/>
          <w:szCs w:val="21"/>
        </w:rPr>
        <w:t>我方同意在本项目谈判文件中规定的开标日起90天内遵守本谈判文件中的承诺且在此期限期满之前均具有约束力。我方同意并遵守本谈判文件“</w:t>
      </w:r>
      <w:r>
        <w:rPr>
          <w:rFonts w:hint="eastAsia" w:ascii="宋体" w:hAnsi="宋体"/>
          <w:szCs w:val="21"/>
          <w:lang w:eastAsia="zh-CN"/>
        </w:rPr>
        <w:t>供应商</w:t>
      </w:r>
      <w:r>
        <w:rPr>
          <w:rFonts w:hint="eastAsia" w:ascii="宋体" w:hAnsi="宋体"/>
          <w:szCs w:val="21"/>
        </w:rPr>
        <w:t>须知”中第十四条第三款关于延长投标有效期的规定。</w:t>
      </w:r>
      <w:r>
        <w:rPr>
          <w:rFonts w:hint="eastAsia" w:cs="Courier New" w:asciiTheme="minorEastAsia" w:hAnsiTheme="minorEastAsia"/>
          <w:szCs w:val="21"/>
        </w:rPr>
        <w:t>如成交，有效期将延至供货终止日为止。在此提交的资格证明文件均至响应截止日有效，如有在响应有效期内失效的，我方承诺在收到成交通知书后补齐一切手续，保证所有资格证明文件能在签订采购合同时直至采购合同终止日有效。</w:t>
      </w:r>
    </w:p>
    <w:p w14:paraId="0EEAFFA2">
      <w:pPr>
        <w:pStyle w:val="23"/>
        <w:adjustRightInd w:val="0"/>
        <w:spacing w:line="360" w:lineRule="auto"/>
        <w:ind w:firstLine="420" w:firstLineChars="200"/>
        <w:contextualSpacing/>
        <w:rPr>
          <w:rFonts w:cs="Courier New" w:asciiTheme="minorEastAsia" w:hAnsiTheme="minorEastAsia" w:eastAsiaTheme="minorEastAsia"/>
          <w:sz w:val="21"/>
          <w:szCs w:val="21"/>
        </w:rPr>
      </w:pPr>
      <w:r>
        <w:rPr>
          <w:rFonts w:hint="eastAsia" w:cs="Courier New" w:asciiTheme="minorEastAsia" w:hAnsiTheme="minorEastAsia" w:eastAsiaTheme="minorEastAsia"/>
          <w:sz w:val="21"/>
          <w:szCs w:val="21"/>
        </w:rPr>
        <w:t>三、我方明白并同意，在规定的谈判响应时间截止之后，响应有效期之内撤销谈判响应的，则我方承担违背响应承诺的责任追究。</w:t>
      </w:r>
    </w:p>
    <w:p w14:paraId="1DDACD4D">
      <w:pPr>
        <w:pStyle w:val="23"/>
        <w:adjustRightInd w:val="0"/>
        <w:spacing w:line="360" w:lineRule="auto"/>
        <w:ind w:firstLine="420" w:firstLineChars="200"/>
        <w:contextualSpacing/>
        <w:rPr>
          <w:rFonts w:cs="Courier New" w:asciiTheme="minorEastAsia" w:hAnsiTheme="minorEastAsia" w:eastAsiaTheme="minorEastAsia"/>
          <w:sz w:val="21"/>
          <w:szCs w:val="21"/>
        </w:rPr>
      </w:pPr>
      <w:r>
        <w:rPr>
          <w:rFonts w:hint="eastAsia" w:cs="Courier New" w:asciiTheme="minorEastAsia" w:hAnsiTheme="minorEastAsia" w:eastAsiaTheme="minorEastAsia"/>
          <w:sz w:val="21"/>
          <w:szCs w:val="21"/>
        </w:rPr>
        <w:t>四、我方同意按照贵方可能提出的要求而提供与谈判响应有关的任何其他数据、信息或资料。</w:t>
      </w:r>
    </w:p>
    <w:p w14:paraId="43B2DA31">
      <w:pPr>
        <w:pStyle w:val="23"/>
        <w:adjustRightInd w:val="0"/>
        <w:spacing w:line="360" w:lineRule="auto"/>
        <w:ind w:firstLine="420" w:firstLineChars="200"/>
        <w:contextualSpacing/>
        <w:outlineLvl w:val="1"/>
        <w:rPr>
          <w:rFonts w:cs="Courier New" w:asciiTheme="minorEastAsia" w:hAnsiTheme="minorEastAsia" w:eastAsiaTheme="minorEastAsia"/>
          <w:sz w:val="21"/>
          <w:szCs w:val="21"/>
        </w:rPr>
      </w:pPr>
      <w:r>
        <w:rPr>
          <w:rFonts w:hint="eastAsia" w:cs="Courier New" w:asciiTheme="minorEastAsia" w:hAnsiTheme="minorEastAsia" w:eastAsiaTheme="minorEastAsia"/>
          <w:sz w:val="21"/>
          <w:szCs w:val="21"/>
        </w:rPr>
        <w:t>五、我方理解贵方不一定接受最低响应报价。</w:t>
      </w:r>
    </w:p>
    <w:p w14:paraId="34B78A41">
      <w:pPr>
        <w:pStyle w:val="23"/>
        <w:adjustRightInd w:val="0"/>
        <w:spacing w:line="360" w:lineRule="auto"/>
        <w:ind w:firstLine="420" w:firstLineChars="200"/>
        <w:contextualSpacing/>
        <w:rPr>
          <w:rFonts w:cs="Courier New" w:asciiTheme="minorEastAsia" w:hAnsiTheme="minorEastAsia" w:eastAsiaTheme="minorEastAsia"/>
          <w:sz w:val="21"/>
          <w:szCs w:val="21"/>
        </w:rPr>
      </w:pPr>
      <w:r>
        <w:rPr>
          <w:rFonts w:hint="eastAsia" w:cs="Courier New" w:asciiTheme="minorEastAsia" w:hAnsiTheme="minorEastAsia" w:eastAsiaTheme="minorEastAsia"/>
          <w:sz w:val="21"/>
          <w:szCs w:val="21"/>
        </w:rPr>
        <w:t>六、我方如果成交，将保证履行谈判文件及其澄清、修改文件（如果有）中的全部责任和义务，按质、按量、按期完成《采购需求》及《合同书》中的全部任务。</w:t>
      </w:r>
    </w:p>
    <w:p w14:paraId="60A666D0">
      <w:pPr>
        <w:pStyle w:val="23"/>
        <w:adjustRightInd w:val="0"/>
        <w:spacing w:line="360" w:lineRule="auto"/>
        <w:ind w:firstLine="420" w:firstLineChars="200"/>
        <w:contextualSpacing/>
        <w:outlineLvl w:val="1"/>
        <w:rPr>
          <w:rFonts w:cs="宋体" w:asciiTheme="minorEastAsia" w:hAnsiTheme="minorEastAsia" w:eastAsiaTheme="minorEastAsia"/>
          <w:sz w:val="21"/>
          <w:szCs w:val="21"/>
        </w:rPr>
      </w:pPr>
      <w:r>
        <w:rPr>
          <w:rFonts w:hint="eastAsia" w:cs="Courier New" w:asciiTheme="minorEastAsia" w:hAnsiTheme="minorEastAsia" w:eastAsiaTheme="minorEastAsia"/>
          <w:sz w:val="21"/>
          <w:szCs w:val="21"/>
        </w:rPr>
        <w:t>七、我方在此保证所提交的所有文件和全部说明是真实的和正确的。</w:t>
      </w:r>
    </w:p>
    <w:p w14:paraId="6655B48F">
      <w:pPr>
        <w:pStyle w:val="15"/>
        <w:adjustRightInd w:val="0"/>
        <w:spacing w:line="360" w:lineRule="auto"/>
        <w:ind w:firstLine="420" w:firstLineChars="200"/>
        <w:contextualSpacing/>
        <w:rPr>
          <w:rFonts w:asciiTheme="minorEastAsia" w:hAnsiTheme="minorEastAsia" w:eastAsiaTheme="minorEastAsia"/>
          <w:sz w:val="21"/>
          <w:szCs w:val="21"/>
        </w:rPr>
      </w:pPr>
      <w:r>
        <w:rPr>
          <w:rFonts w:hint="eastAsia" w:asciiTheme="minorEastAsia" w:hAnsiTheme="minorEastAsia" w:eastAsiaTheme="minorEastAsia"/>
          <w:sz w:val="21"/>
          <w:szCs w:val="21"/>
        </w:rPr>
        <w:t xml:space="preserve">八、我方响应报价已包含应向知识产权所有权人支付的所有相关税费，并保证采购人在中国使用我方提供的货物时，如有第三方提出侵犯其知识产权主张的，责任由我方承担。 </w:t>
      </w:r>
    </w:p>
    <w:p w14:paraId="42CD65A4">
      <w:pPr>
        <w:pStyle w:val="15"/>
        <w:adjustRightInd w:val="0"/>
        <w:spacing w:line="360" w:lineRule="auto"/>
        <w:ind w:firstLine="420" w:firstLineChars="200"/>
        <w:contextualSpacing/>
        <w:outlineLvl w:val="1"/>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九、我方具备《</w:t>
      </w:r>
      <w:r>
        <w:rPr>
          <w:rFonts w:hint="eastAsia" w:cs="Arial" w:asciiTheme="minorEastAsia" w:hAnsiTheme="minorEastAsia" w:eastAsiaTheme="minorEastAsia"/>
          <w:sz w:val="21"/>
          <w:szCs w:val="21"/>
          <w:lang w:val="en-US" w:eastAsia="zh-CN"/>
        </w:rPr>
        <w:t>中华人民共和国</w:t>
      </w:r>
      <w:r>
        <w:rPr>
          <w:rFonts w:hint="eastAsia" w:cs="Arial" w:asciiTheme="minorEastAsia" w:hAnsiTheme="minorEastAsia" w:eastAsiaTheme="minorEastAsia"/>
          <w:sz w:val="21"/>
          <w:szCs w:val="21"/>
        </w:rPr>
        <w:t>政府采购法》第二十二条规定的条件；承诺如下：</w:t>
      </w:r>
    </w:p>
    <w:p w14:paraId="31FEBED6">
      <w:pPr>
        <w:pStyle w:val="15"/>
        <w:adjustRightInd w:val="0"/>
        <w:spacing w:line="360" w:lineRule="auto"/>
        <w:ind w:firstLine="420" w:firstLineChars="200"/>
        <w:contextualSpacing/>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1. 具有独立承担民事责任能力的在中华人民共和国境内注册的法人或其他组织或自然人，有效的营业执照（或事业法人登记证或身份证等相关证明）。</w:t>
      </w:r>
    </w:p>
    <w:p w14:paraId="05B22EC9">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2. 我方已依法缴纳了各项税费及社会保险费用，如有需要，可随时向采购人提供近六个月内的相关缴费证明，以便核查。</w:t>
      </w:r>
    </w:p>
    <w:p w14:paraId="56E2417E">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3. 我方已依法建立健全的财务会计制度，如有需要，可随时向采购人提供相关证明材料，以便核查。</w:t>
      </w:r>
    </w:p>
    <w:p w14:paraId="356A3EE7">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4. 参加政府采购活动前三年内，在经营活动中没有重大违法记录。</w:t>
      </w:r>
    </w:p>
    <w:p w14:paraId="580EEAB2">
      <w:pPr>
        <w:adjustRightInd w:val="0"/>
        <w:spacing w:line="360" w:lineRule="auto"/>
        <w:ind w:firstLine="441" w:firstLineChars="210"/>
        <w:contextualSpacing/>
        <w:outlineLvl w:val="2"/>
        <w:rPr>
          <w:rFonts w:cs="Arial" w:asciiTheme="minorEastAsia" w:hAnsiTheme="minorEastAsia"/>
          <w:szCs w:val="21"/>
        </w:rPr>
      </w:pPr>
      <w:r>
        <w:rPr>
          <w:rFonts w:hint="eastAsia" w:cs="Arial" w:asciiTheme="minorEastAsia" w:hAnsiTheme="minorEastAsia"/>
          <w:szCs w:val="21"/>
        </w:rPr>
        <w:t>5. 符合法律、行政法规规定的其他条件。</w:t>
      </w:r>
    </w:p>
    <w:p w14:paraId="385547CB">
      <w:pPr>
        <w:adjustRightInd w:val="0"/>
        <w:spacing w:line="360" w:lineRule="auto"/>
        <w:ind w:firstLine="441" w:firstLineChars="210"/>
        <w:contextualSpacing/>
        <w:rPr>
          <w:rFonts w:cs="Arial" w:asciiTheme="minorEastAsia" w:hAnsiTheme="minorEastAsia"/>
          <w:szCs w:val="21"/>
        </w:rPr>
      </w:pPr>
      <w:r>
        <w:rPr>
          <w:rFonts w:hint="eastAsia" w:cs="宋体" w:asciiTheme="minorEastAsia" w:hAnsiTheme="minorEastAsia"/>
          <w:szCs w:val="21"/>
        </w:rPr>
        <w:t>以上内容如有虚假或与事实不符的，谈判小组可将</w:t>
      </w:r>
      <w:r>
        <w:rPr>
          <w:rFonts w:hint="eastAsia" w:cs="Arial" w:asciiTheme="minorEastAsia" w:hAnsiTheme="minorEastAsia"/>
          <w:szCs w:val="21"/>
        </w:rPr>
        <w:t>我方作无效投标处理，我方愿意承担相应的法律责任。</w:t>
      </w:r>
    </w:p>
    <w:p w14:paraId="220D6E48">
      <w:pPr>
        <w:pStyle w:val="15"/>
        <w:adjustRightInd w:val="0"/>
        <w:spacing w:line="360" w:lineRule="auto"/>
        <w:ind w:firstLine="420" w:firstLineChars="200"/>
        <w:contextualSpacing/>
        <w:rPr>
          <w:rFonts w:asciiTheme="minorEastAsia" w:hAnsiTheme="minorEastAsia" w:eastAsiaTheme="minorEastAsia"/>
          <w:sz w:val="21"/>
          <w:szCs w:val="21"/>
        </w:rPr>
      </w:pPr>
      <w:r>
        <w:rPr>
          <w:rFonts w:hint="eastAsia" w:asciiTheme="minorEastAsia" w:hAnsiTheme="minorEastAsia" w:eastAsiaTheme="minorEastAsia"/>
          <w:sz w:val="21"/>
          <w:szCs w:val="21"/>
        </w:rPr>
        <w:t>十、我方具备履行合同所必需的设备和专业技术能力。</w:t>
      </w:r>
    </w:p>
    <w:p w14:paraId="223E5C3A">
      <w:pPr>
        <w:pStyle w:val="15"/>
        <w:adjustRightInd w:val="0"/>
        <w:spacing w:line="360" w:lineRule="auto"/>
        <w:ind w:firstLine="420" w:firstLineChars="200"/>
        <w:contextualSpacing/>
        <w:rPr>
          <w:rFonts w:asciiTheme="minorEastAsia" w:hAnsiTheme="minorEastAsia" w:eastAsiaTheme="minorEastAsia"/>
          <w:sz w:val="21"/>
          <w:szCs w:val="21"/>
        </w:rPr>
      </w:pPr>
      <w:r>
        <w:rPr>
          <w:rFonts w:hint="eastAsia" w:asciiTheme="minorEastAsia" w:hAnsiTheme="minorEastAsia" w:eastAsiaTheme="minorEastAsia"/>
          <w:snapToGrid w:val="0"/>
          <w:kern w:val="0"/>
          <w:sz w:val="21"/>
          <w:szCs w:val="21"/>
        </w:rPr>
        <w:t>十一、</w:t>
      </w:r>
      <w:r>
        <w:rPr>
          <w:rFonts w:hint="eastAsia" w:asciiTheme="minorEastAsia" w:hAnsiTheme="minorEastAsia" w:eastAsiaTheme="minorEastAsia"/>
          <w:sz w:val="21"/>
          <w:szCs w:val="21"/>
        </w:rPr>
        <w:t>我方对在本函及响应文件中所作的所有承诺承担法律责任。</w:t>
      </w:r>
    </w:p>
    <w:p w14:paraId="645B7858">
      <w:pPr>
        <w:pStyle w:val="15"/>
        <w:adjustRightInd w:val="0"/>
        <w:snapToGrid w:val="0"/>
        <w:spacing w:line="360" w:lineRule="auto"/>
        <w:rPr>
          <w:rFonts w:asciiTheme="minorEastAsia" w:hAnsiTheme="minorEastAsia" w:eastAsiaTheme="minorEastAsia"/>
          <w:sz w:val="21"/>
          <w:szCs w:val="21"/>
        </w:rPr>
      </w:pPr>
    </w:p>
    <w:p w14:paraId="7F85629C">
      <w:pPr>
        <w:pStyle w:val="15"/>
        <w:adjustRightInd w:val="0"/>
        <w:snapToGrid w:val="0"/>
        <w:spacing w:line="360" w:lineRule="auto"/>
        <w:rPr>
          <w:rFonts w:asciiTheme="minorEastAsia" w:hAnsiTheme="minorEastAsia" w:eastAsiaTheme="minorEastAsia"/>
          <w:sz w:val="21"/>
          <w:szCs w:val="21"/>
        </w:rPr>
      </w:pPr>
    </w:p>
    <w:p w14:paraId="203D096D">
      <w:pPr>
        <w:pStyle w:val="15"/>
        <w:adjustRightInd w:val="0"/>
        <w:snapToGrid w:val="0"/>
        <w:spacing w:line="360" w:lineRule="auto"/>
        <w:rPr>
          <w:rFonts w:asciiTheme="minorEastAsia" w:hAnsiTheme="minorEastAsia" w:eastAsiaTheme="minorEastAsia"/>
          <w:sz w:val="21"/>
          <w:szCs w:val="21"/>
        </w:rPr>
      </w:pPr>
      <w:r>
        <w:rPr>
          <w:rFonts w:hint="eastAsia" w:asciiTheme="minorEastAsia" w:hAnsiTheme="minorEastAsia" w:eastAsiaTheme="minorEastAsia"/>
          <w:sz w:val="21"/>
          <w:szCs w:val="21"/>
        </w:rPr>
        <w:t>所有与本项目谈判有关的一切正式往来请联系：</w:t>
      </w:r>
    </w:p>
    <w:p w14:paraId="054AA0E7">
      <w:pPr>
        <w:adjustRightInd w:val="0"/>
        <w:snapToGrid w:val="0"/>
        <w:spacing w:line="360" w:lineRule="auto"/>
        <w:rPr>
          <w:rFonts w:cs="宋体" w:asciiTheme="minorEastAsia" w:hAnsiTheme="minorEastAsia"/>
          <w:szCs w:val="21"/>
          <w:u w:val="single"/>
        </w:rPr>
      </w:pPr>
      <w:r>
        <w:rPr>
          <w:rFonts w:hint="eastAsia" w:cs="宋体" w:asciiTheme="minorEastAsia" w:hAnsiTheme="minorEastAsia"/>
          <w:szCs w:val="21"/>
        </w:rPr>
        <w:t>地    址：邮政编码：</w:t>
      </w:r>
    </w:p>
    <w:p w14:paraId="2D4C5AFE">
      <w:pPr>
        <w:adjustRightInd w:val="0"/>
        <w:snapToGrid w:val="0"/>
        <w:spacing w:line="360" w:lineRule="auto"/>
        <w:rPr>
          <w:rFonts w:cs="宋体" w:asciiTheme="minorEastAsia" w:hAnsiTheme="minorEastAsia"/>
          <w:szCs w:val="21"/>
          <w:u w:val="single"/>
        </w:rPr>
      </w:pPr>
      <w:r>
        <w:rPr>
          <w:rFonts w:hint="eastAsia" w:cs="宋体" w:asciiTheme="minorEastAsia" w:hAnsiTheme="minorEastAsia"/>
          <w:szCs w:val="21"/>
        </w:rPr>
        <w:t>供应商代表姓名：职    务：</w:t>
      </w:r>
    </w:p>
    <w:p w14:paraId="50C52E19">
      <w:pPr>
        <w:adjustRightInd w:val="0"/>
        <w:snapToGrid w:val="0"/>
        <w:spacing w:line="360" w:lineRule="auto"/>
        <w:rPr>
          <w:rFonts w:cs="宋体" w:asciiTheme="minorEastAsia" w:hAnsiTheme="minorEastAsia"/>
          <w:szCs w:val="21"/>
        </w:rPr>
      </w:pPr>
      <w:r>
        <w:rPr>
          <w:rFonts w:hint="eastAsia" w:cs="宋体" w:asciiTheme="minorEastAsia" w:hAnsiTheme="minorEastAsia"/>
          <w:szCs w:val="21"/>
        </w:rPr>
        <w:t>手    机： 固定电话：</w:t>
      </w:r>
    </w:p>
    <w:p w14:paraId="16D385BE">
      <w:pPr>
        <w:adjustRightInd w:val="0"/>
        <w:snapToGrid w:val="0"/>
        <w:spacing w:line="360" w:lineRule="auto"/>
        <w:rPr>
          <w:rFonts w:cs="宋体" w:asciiTheme="minorEastAsia" w:hAnsiTheme="minorEastAsia"/>
          <w:b/>
          <w:szCs w:val="21"/>
        </w:rPr>
      </w:pPr>
      <w:r>
        <w:rPr>
          <w:rFonts w:hint="eastAsia" w:cs="宋体" w:asciiTheme="minorEastAsia" w:hAnsiTheme="minorEastAsia"/>
          <w:b/>
          <w:szCs w:val="21"/>
        </w:rPr>
        <w:t>注：</w:t>
      </w:r>
    </w:p>
    <w:p w14:paraId="2F9BE8A2">
      <w:pPr>
        <w:adjustRightInd w:val="0"/>
        <w:snapToGrid w:val="0"/>
        <w:spacing w:line="360" w:lineRule="auto"/>
        <w:rPr>
          <w:rFonts w:cs="宋体" w:asciiTheme="minorEastAsia" w:hAnsiTheme="minorEastAsia"/>
          <w:b/>
          <w:szCs w:val="21"/>
        </w:rPr>
      </w:pPr>
      <w:r>
        <w:rPr>
          <w:rFonts w:hint="eastAsia" w:cs="宋体" w:asciiTheme="minorEastAsia" w:hAnsiTheme="minorEastAsia"/>
          <w:b/>
          <w:szCs w:val="21"/>
        </w:rPr>
        <w:t>供应商代表应为参加谈判的法定代表人（单位负责人）或</w:t>
      </w:r>
      <w:r>
        <w:rPr>
          <w:rFonts w:hint="eastAsia" w:cs="Arial" w:asciiTheme="minorEastAsia" w:hAnsiTheme="minorEastAsia"/>
          <w:b/>
          <w:szCs w:val="21"/>
        </w:rPr>
        <w:t>法定代表人（单位负责人）</w:t>
      </w:r>
      <w:r>
        <w:rPr>
          <w:rFonts w:hint="eastAsia" w:asciiTheme="minorEastAsia" w:hAnsiTheme="minorEastAsia"/>
          <w:b/>
          <w:szCs w:val="21"/>
        </w:rPr>
        <w:t>授权代表。</w:t>
      </w:r>
    </w:p>
    <w:p w14:paraId="444E6816">
      <w:pPr>
        <w:adjustRightInd w:val="0"/>
        <w:snapToGrid w:val="0"/>
        <w:spacing w:line="360" w:lineRule="auto"/>
        <w:rPr>
          <w:rFonts w:cs="宋体" w:asciiTheme="minorEastAsia" w:hAnsiTheme="minorEastAsia"/>
          <w:szCs w:val="21"/>
          <w:u w:val="single"/>
        </w:rPr>
      </w:pPr>
    </w:p>
    <w:p w14:paraId="221BEE83">
      <w:pPr>
        <w:adjustRightInd w:val="0"/>
        <w:snapToGrid w:val="0"/>
        <w:spacing w:line="360" w:lineRule="auto"/>
        <w:rPr>
          <w:rFonts w:cs="宋体" w:asciiTheme="minorEastAsia" w:hAnsiTheme="minorEastAsia"/>
          <w:szCs w:val="21"/>
          <w:u w:val="single"/>
        </w:rPr>
      </w:pPr>
    </w:p>
    <w:p w14:paraId="6D6FBA98">
      <w:pPr>
        <w:adjustRightInd w:val="0"/>
        <w:snapToGrid w:val="0"/>
        <w:spacing w:line="360" w:lineRule="auto"/>
        <w:rPr>
          <w:rFonts w:cs="宋体" w:asciiTheme="minorEastAsia" w:hAnsiTheme="minorEastAsia"/>
          <w:szCs w:val="21"/>
          <w:u w:val="single"/>
        </w:rPr>
      </w:pPr>
    </w:p>
    <w:p w14:paraId="626B7961">
      <w:pPr>
        <w:adjustRightInd w:val="0"/>
        <w:snapToGrid w:val="0"/>
        <w:spacing w:line="360" w:lineRule="auto"/>
        <w:ind w:firstLine="3885" w:firstLineChars="1850"/>
        <w:rPr>
          <w:rFonts w:cs="宋体" w:asciiTheme="minorEastAsia" w:hAnsiTheme="minorEastAsia"/>
          <w:szCs w:val="21"/>
        </w:rPr>
      </w:pPr>
      <w:r>
        <w:rPr>
          <w:rFonts w:hint="eastAsia" w:cs="宋体" w:asciiTheme="minorEastAsia" w:hAnsiTheme="minorEastAsia"/>
          <w:szCs w:val="21"/>
        </w:rPr>
        <w:t>供应商名称（</w:t>
      </w:r>
      <w:r>
        <w:rPr>
          <w:rFonts w:hint="eastAsia" w:cs="Arial" w:asciiTheme="minorEastAsia" w:hAnsiTheme="minorEastAsia"/>
          <w:szCs w:val="21"/>
        </w:rPr>
        <w:t>并加盖公章</w:t>
      </w:r>
      <w:r>
        <w:rPr>
          <w:rFonts w:hint="eastAsia" w:cs="宋体" w:asciiTheme="minorEastAsia" w:hAnsiTheme="minorEastAsia"/>
          <w:szCs w:val="21"/>
        </w:rPr>
        <w:t>）：</w:t>
      </w:r>
    </w:p>
    <w:p w14:paraId="304A6774">
      <w:pPr>
        <w:adjustRightInd w:val="0"/>
        <w:snapToGrid w:val="0"/>
        <w:spacing w:line="360" w:lineRule="auto"/>
        <w:ind w:firstLine="4305" w:firstLineChars="2050"/>
        <w:rPr>
          <w:rFonts w:cs="宋体" w:asciiTheme="minorEastAsia" w:hAnsiTheme="minorEastAsia"/>
          <w:szCs w:val="21"/>
        </w:rPr>
      </w:pPr>
    </w:p>
    <w:p w14:paraId="7437DD42">
      <w:pPr>
        <w:adjustRightInd w:val="0"/>
        <w:snapToGrid w:val="0"/>
        <w:spacing w:line="360" w:lineRule="auto"/>
        <w:ind w:firstLine="4305" w:firstLineChars="2050"/>
        <w:rPr>
          <w:rFonts w:cs="宋体" w:asciiTheme="minorEastAsia" w:hAnsiTheme="minorEastAsia"/>
          <w:szCs w:val="21"/>
        </w:rPr>
      </w:pPr>
      <w:r>
        <w:rPr>
          <w:rFonts w:hint="eastAsia" w:cs="宋体" w:asciiTheme="minorEastAsia" w:hAnsiTheme="minorEastAsia"/>
          <w:szCs w:val="21"/>
        </w:rPr>
        <w:t>日期：      年     月     日</w:t>
      </w:r>
    </w:p>
    <w:p w14:paraId="57D26142">
      <w:pPr>
        <w:adjustRightInd w:val="0"/>
        <w:snapToGrid w:val="0"/>
        <w:spacing w:line="360" w:lineRule="auto"/>
        <w:ind w:firstLine="4305" w:firstLineChars="2050"/>
        <w:rPr>
          <w:rFonts w:cs="宋体" w:asciiTheme="minorEastAsia" w:hAnsiTheme="minorEastAsia"/>
          <w:szCs w:val="21"/>
        </w:rPr>
      </w:pPr>
    </w:p>
    <w:p w14:paraId="58D33E8C">
      <w:pPr>
        <w:spacing w:line="480" w:lineRule="exact"/>
        <w:jc w:val="center"/>
        <w:outlineLvl w:val="3"/>
        <w:rPr>
          <w:rFonts w:asciiTheme="majorEastAsia" w:hAnsiTheme="majorEastAsia" w:eastAsiaTheme="majorEastAsia"/>
          <w:b/>
          <w:bCs/>
          <w:sz w:val="24"/>
          <w:szCs w:val="24"/>
        </w:rPr>
      </w:pPr>
      <w:r>
        <w:rPr>
          <w:rFonts w:hint="eastAsia" w:asciiTheme="majorEastAsia" w:hAnsiTheme="majorEastAsia" w:eastAsiaTheme="majorEastAsia"/>
          <w:b/>
          <w:bCs/>
          <w:sz w:val="24"/>
          <w:szCs w:val="24"/>
        </w:rPr>
        <w:t>3.2 法定代表人（单位负责人）</w:t>
      </w:r>
      <w:r>
        <w:rPr>
          <w:rFonts w:asciiTheme="majorEastAsia" w:hAnsiTheme="majorEastAsia" w:eastAsiaTheme="majorEastAsia"/>
          <w:b/>
          <w:bCs/>
          <w:sz w:val="24"/>
          <w:szCs w:val="24"/>
        </w:rPr>
        <w:t>资</w:t>
      </w:r>
      <w:r>
        <w:rPr>
          <w:rFonts w:hint="eastAsia" w:asciiTheme="majorEastAsia" w:hAnsiTheme="majorEastAsia" w:eastAsiaTheme="majorEastAsia"/>
          <w:b/>
          <w:bCs/>
          <w:sz w:val="24"/>
          <w:szCs w:val="24"/>
        </w:rPr>
        <w:t>格</w:t>
      </w:r>
      <w:r>
        <w:rPr>
          <w:rFonts w:asciiTheme="majorEastAsia" w:hAnsiTheme="majorEastAsia" w:eastAsiaTheme="majorEastAsia"/>
          <w:b/>
          <w:bCs/>
          <w:sz w:val="24"/>
          <w:szCs w:val="24"/>
        </w:rPr>
        <w:t>证</w:t>
      </w:r>
      <w:r>
        <w:rPr>
          <w:rFonts w:hint="eastAsia" w:asciiTheme="majorEastAsia" w:hAnsiTheme="majorEastAsia" w:eastAsiaTheme="majorEastAsia"/>
          <w:b/>
          <w:bCs/>
          <w:sz w:val="24"/>
          <w:szCs w:val="24"/>
        </w:rPr>
        <w:t>明</w:t>
      </w:r>
      <w:r>
        <w:rPr>
          <w:rFonts w:asciiTheme="majorEastAsia" w:hAnsiTheme="majorEastAsia" w:eastAsiaTheme="majorEastAsia"/>
          <w:b/>
          <w:bCs/>
          <w:sz w:val="24"/>
          <w:szCs w:val="24"/>
        </w:rPr>
        <w:t>书</w:t>
      </w:r>
    </w:p>
    <w:p w14:paraId="72D8FC48">
      <w:pPr>
        <w:autoSpaceDE w:val="0"/>
        <w:autoSpaceDN w:val="0"/>
        <w:adjustRightInd w:val="0"/>
        <w:spacing w:line="480" w:lineRule="auto"/>
        <w:ind w:firstLine="616" w:firstLineChars="257"/>
        <w:rPr>
          <w:rFonts w:ascii="宋体" w:hAnsi="宋体"/>
          <w:sz w:val="24"/>
          <w:szCs w:val="24"/>
        </w:rPr>
      </w:pPr>
    </w:p>
    <w:p w14:paraId="0B062341">
      <w:pPr>
        <w:pStyle w:val="57"/>
        <w:spacing w:line="480" w:lineRule="auto"/>
        <w:ind w:firstLine="472" w:firstLineChars="225"/>
        <w:jc w:val="left"/>
        <w:rPr>
          <w:rFonts w:asciiTheme="minorEastAsia" w:hAnsiTheme="minorEastAsia"/>
          <w:sz w:val="21"/>
          <w:szCs w:val="21"/>
        </w:rPr>
      </w:pPr>
      <w:r>
        <w:rPr>
          <w:rFonts w:asciiTheme="minorEastAsia" w:hAnsiTheme="minorEastAsia"/>
          <w:sz w:val="21"/>
          <w:szCs w:val="21"/>
        </w:rPr>
        <w:t>单</w:t>
      </w:r>
      <w:r>
        <w:rPr>
          <w:rFonts w:hint="eastAsia" w:asciiTheme="minorEastAsia" w:hAnsiTheme="minorEastAsia"/>
          <w:sz w:val="21"/>
          <w:szCs w:val="21"/>
        </w:rPr>
        <w:t>位名</w:t>
      </w:r>
      <w:r>
        <w:rPr>
          <w:rFonts w:asciiTheme="minorEastAsia" w:hAnsiTheme="minorEastAsia"/>
          <w:sz w:val="21"/>
          <w:szCs w:val="21"/>
        </w:rPr>
        <w:t>称</w:t>
      </w:r>
      <w:r>
        <w:rPr>
          <w:rFonts w:hint="eastAsia" w:asciiTheme="minorEastAsia" w:hAnsiTheme="minorEastAsia"/>
          <w:sz w:val="21"/>
          <w:szCs w:val="21"/>
        </w:rPr>
        <w:t>：</w:t>
      </w:r>
    </w:p>
    <w:p w14:paraId="1404CED9">
      <w:pPr>
        <w:pStyle w:val="57"/>
        <w:spacing w:line="480" w:lineRule="auto"/>
        <w:ind w:firstLine="472" w:firstLineChars="225"/>
        <w:jc w:val="left"/>
        <w:rPr>
          <w:rFonts w:asciiTheme="minorEastAsia" w:hAnsiTheme="minorEastAsia"/>
          <w:sz w:val="21"/>
          <w:szCs w:val="21"/>
        </w:rPr>
      </w:pPr>
      <w:r>
        <w:rPr>
          <w:rFonts w:hint="eastAsia" w:asciiTheme="minorEastAsia" w:hAnsiTheme="minorEastAsia"/>
          <w:sz w:val="21"/>
          <w:szCs w:val="21"/>
        </w:rPr>
        <w:t>地址：</w:t>
      </w:r>
    </w:p>
    <w:p w14:paraId="4759FB05">
      <w:pPr>
        <w:pStyle w:val="57"/>
        <w:spacing w:line="480" w:lineRule="auto"/>
        <w:ind w:firstLine="472" w:firstLineChars="225"/>
        <w:jc w:val="left"/>
        <w:rPr>
          <w:rFonts w:asciiTheme="minorEastAsia" w:hAnsiTheme="minorEastAsia"/>
          <w:sz w:val="21"/>
          <w:szCs w:val="21"/>
        </w:rPr>
      </w:pPr>
      <w:r>
        <w:rPr>
          <w:rFonts w:hint="eastAsia" w:asciiTheme="minorEastAsia" w:hAnsiTheme="minorEastAsia"/>
          <w:sz w:val="21"/>
          <w:szCs w:val="21"/>
        </w:rPr>
        <w:t>姓名：       性</w:t>
      </w:r>
      <w:r>
        <w:rPr>
          <w:rFonts w:asciiTheme="minorEastAsia" w:hAnsiTheme="minorEastAsia"/>
          <w:sz w:val="21"/>
          <w:szCs w:val="21"/>
        </w:rPr>
        <w:t>别</w:t>
      </w:r>
      <w:r>
        <w:rPr>
          <w:rFonts w:hint="eastAsia" w:asciiTheme="minorEastAsia" w:hAnsiTheme="minorEastAsia"/>
          <w:sz w:val="21"/>
          <w:szCs w:val="21"/>
        </w:rPr>
        <w:t>：     年</w:t>
      </w:r>
      <w:r>
        <w:rPr>
          <w:rFonts w:asciiTheme="minorEastAsia" w:hAnsiTheme="minorEastAsia"/>
          <w:sz w:val="21"/>
          <w:szCs w:val="21"/>
        </w:rPr>
        <w:t>龄</w:t>
      </w:r>
      <w:r>
        <w:rPr>
          <w:rFonts w:hint="eastAsia" w:asciiTheme="minorEastAsia" w:hAnsiTheme="minorEastAsia"/>
          <w:sz w:val="21"/>
          <w:szCs w:val="21"/>
        </w:rPr>
        <w:t>：</w:t>
      </w:r>
      <w:r>
        <w:rPr>
          <w:rFonts w:asciiTheme="minorEastAsia" w:hAnsiTheme="minorEastAsia"/>
          <w:sz w:val="21"/>
          <w:szCs w:val="21"/>
        </w:rPr>
        <w:t xml:space="preserve">     职务</w:t>
      </w:r>
      <w:r>
        <w:rPr>
          <w:rFonts w:hint="eastAsia" w:asciiTheme="minorEastAsia" w:hAnsiTheme="minorEastAsia"/>
          <w:sz w:val="21"/>
          <w:szCs w:val="21"/>
        </w:rPr>
        <w:t xml:space="preserve">：        </w:t>
      </w:r>
    </w:p>
    <w:p w14:paraId="5078D433">
      <w:pPr>
        <w:pStyle w:val="57"/>
        <w:spacing w:line="480" w:lineRule="auto"/>
        <w:ind w:firstLine="472" w:firstLineChars="225"/>
        <w:jc w:val="left"/>
        <w:rPr>
          <w:rFonts w:asciiTheme="minorEastAsia" w:hAnsiTheme="minorEastAsia"/>
          <w:sz w:val="21"/>
          <w:szCs w:val="21"/>
        </w:rPr>
      </w:pPr>
      <w:r>
        <w:rPr>
          <w:rFonts w:hint="eastAsia" w:asciiTheme="minorEastAsia" w:hAnsiTheme="minorEastAsia"/>
          <w:sz w:val="21"/>
          <w:szCs w:val="21"/>
        </w:rPr>
        <w:t>本人系</w:t>
      </w:r>
      <w:r>
        <w:rPr>
          <w:rFonts w:hint="eastAsia" w:asciiTheme="minorEastAsia" w:hAnsiTheme="minorEastAsia"/>
          <w:i/>
          <w:snapToGrid w:val="0"/>
          <w:sz w:val="21"/>
          <w:szCs w:val="21"/>
          <w:u w:val="single"/>
        </w:rPr>
        <w:t>供应商名</w:t>
      </w:r>
      <w:r>
        <w:rPr>
          <w:rFonts w:asciiTheme="minorEastAsia" w:hAnsiTheme="minorEastAsia"/>
          <w:i/>
          <w:snapToGrid w:val="0"/>
          <w:sz w:val="21"/>
          <w:szCs w:val="21"/>
          <w:u w:val="single"/>
        </w:rPr>
        <w:t>称</w:t>
      </w:r>
      <w:r>
        <w:rPr>
          <w:rFonts w:hint="eastAsia" w:asciiTheme="minorEastAsia" w:hAnsiTheme="minorEastAsia"/>
          <w:sz w:val="21"/>
          <w:szCs w:val="21"/>
        </w:rPr>
        <w:t>的法定代表人（单位负责人）。就</w:t>
      </w:r>
      <w:r>
        <w:rPr>
          <w:rFonts w:asciiTheme="minorEastAsia" w:hAnsiTheme="minorEastAsia"/>
          <w:sz w:val="21"/>
          <w:szCs w:val="21"/>
        </w:rPr>
        <w:t>参</w:t>
      </w:r>
      <w:r>
        <w:rPr>
          <w:rFonts w:hint="eastAsia" w:asciiTheme="minorEastAsia" w:hAnsiTheme="minorEastAsia"/>
          <w:sz w:val="21"/>
          <w:szCs w:val="21"/>
        </w:rPr>
        <w:t>加贵方项目</w:t>
      </w:r>
      <w:r>
        <w:rPr>
          <w:rFonts w:asciiTheme="minorEastAsia" w:hAnsiTheme="minorEastAsia"/>
          <w:sz w:val="21"/>
          <w:szCs w:val="21"/>
        </w:rPr>
        <w:t>编号为</w:t>
      </w:r>
      <w:r>
        <w:rPr>
          <w:rFonts w:asciiTheme="minorEastAsia" w:hAnsiTheme="minorEastAsia"/>
          <w:i/>
          <w:sz w:val="21"/>
          <w:szCs w:val="21"/>
          <w:u w:val="single"/>
        </w:rPr>
        <w:t>项目编号</w:t>
      </w:r>
      <w:r>
        <w:rPr>
          <w:rFonts w:hint="eastAsia" w:asciiTheme="minorEastAsia" w:hAnsiTheme="minorEastAsia"/>
          <w:sz w:val="21"/>
          <w:szCs w:val="21"/>
        </w:rPr>
        <w:t>的</w:t>
      </w:r>
      <w:r>
        <w:rPr>
          <w:rFonts w:asciiTheme="minorEastAsia" w:hAnsiTheme="minorEastAsia"/>
          <w:i/>
          <w:sz w:val="21"/>
          <w:szCs w:val="21"/>
          <w:u w:val="single"/>
        </w:rPr>
        <w:t>项目</w:t>
      </w:r>
      <w:r>
        <w:rPr>
          <w:rFonts w:hint="eastAsia" w:asciiTheme="minorEastAsia" w:hAnsiTheme="minorEastAsia"/>
          <w:i/>
          <w:sz w:val="21"/>
          <w:szCs w:val="21"/>
          <w:u w:val="single"/>
        </w:rPr>
        <w:t>名</w:t>
      </w:r>
      <w:r>
        <w:rPr>
          <w:rFonts w:asciiTheme="minorEastAsia" w:hAnsiTheme="minorEastAsia"/>
          <w:i/>
          <w:sz w:val="21"/>
          <w:szCs w:val="21"/>
          <w:u w:val="single"/>
        </w:rPr>
        <w:t>称</w:t>
      </w:r>
      <w:r>
        <w:rPr>
          <w:rFonts w:hint="eastAsia" w:asciiTheme="minorEastAsia" w:hAnsiTheme="minorEastAsia"/>
          <w:sz w:val="21"/>
          <w:szCs w:val="21"/>
        </w:rPr>
        <w:t>竞争性谈判</w:t>
      </w:r>
      <w:r>
        <w:rPr>
          <w:rFonts w:asciiTheme="minorEastAsia" w:hAnsiTheme="minorEastAsia"/>
          <w:sz w:val="21"/>
          <w:szCs w:val="21"/>
        </w:rPr>
        <w:t>项目</w:t>
      </w:r>
      <w:r>
        <w:rPr>
          <w:rFonts w:hint="eastAsia" w:asciiTheme="minorEastAsia" w:hAnsiTheme="minorEastAsia"/>
          <w:sz w:val="21"/>
          <w:szCs w:val="21"/>
        </w:rPr>
        <w:t>的响应</w:t>
      </w:r>
      <w:r>
        <w:rPr>
          <w:rFonts w:asciiTheme="minorEastAsia" w:hAnsiTheme="minorEastAsia"/>
          <w:sz w:val="21"/>
          <w:szCs w:val="21"/>
        </w:rPr>
        <w:t>报价</w:t>
      </w:r>
      <w:r>
        <w:rPr>
          <w:rFonts w:hint="eastAsia" w:asciiTheme="minorEastAsia" w:hAnsiTheme="minorEastAsia"/>
          <w:sz w:val="21"/>
          <w:szCs w:val="21"/>
        </w:rPr>
        <w:t>，</w:t>
      </w:r>
      <w:r>
        <w:rPr>
          <w:rFonts w:asciiTheme="minorEastAsia" w:hAnsiTheme="minorEastAsia"/>
          <w:sz w:val="21"/>
          <w:szCs w:val="21"/>
        </w:rPr>
        <w:t>签</w:t>
      </w:r>
      <w:r>
        <w:rPr>
          <w:rFonts w:hint="eastAsia" w:asciiTheme="minorEastAsia" w:hAnsiTheme="minorEastAsia"/>
          <w:sz w:val="21"/>
          <w:szCs w:val="21"/>
        </w:rPr>
        <w:t>署上</w:t>
      </w:r>
      <w:r>
        <w:rPr>
          <w:rFonts w:asciiTheme="minorEastAsia" w:hAnsiTheme="minorEastAsia"/>
          <w:sz w:val="21"/>
          <w:szCs w:val="21"/>
        </w:rPr>
        <w:t>述项目</w:t>
      </w:r>
      <w:r>
        <w:rPr>
          <w:rFonts w:hint="eastAsia" w:asciiTheme="minorEastAsia" w:hAnsiTheme="minorEastAsia"/>
          <w:sz w:val="21"/>
          <w:szCs w:val="21"/>
        </w:rPr>
        <w:t>的响应文件及合同的</w:t>
      </w:r>
      <w:r>
        <w:rPr>
          <w:rFonts w:asciiTheme="minorEastAsia" w:hAnsiTheme="minorEastAsia"/>
          <w:sz w:val="21"/>
          <w:szCs w:val="21"/>
        </w:rPr>
        <w:t>执</w:t>
      </w:r>
      <w:r>
        <w:rPr>
          <w:rFonts w:hint="eastAsia" w:asciiTheme="minorEastAsia" w:hAnsiTheme="minorEastAsia"/>
          <w:sz w:val="21"/>
          <w:szCs w:val="21"/>
        </w:rPr>
        <w:t>行、完成、服</w:t>
      </w:r>
      <w:r>
        <w:rPr>
          <w:rFonts w:asciiTheme="minorEastAsia" w:hAnsiTheme="minorEastAsia"/>
          <w:sz w:val="21"/>
          <w:szCs w:val="21"/>
        </w:rPr>
        <w:t>务</w:t>
      </w:r>
      <w:r>
        <w:rPr>
          <w:rFonts w:hint="eastAsia" w:asciiTheme="minorEastAsia" w:hAnsiTheme="minorEastAsia"/>
          <w:sz w:val="21"/>
          <w:szCs w:val="21"/>
        </w:rPr>
        <w:t>和保修，</w:t>
      </w:r>
      <w:r>
        <w:rPr>
          <w:rFonts w:asciiTheme="minorEastAsia" w:hAnsiTheme="minorEastAsia"/>
          <w:sz w:val="21"/>
          <w:szCs w:val="21"/>
        </w:rPr>
        <w:t>签</w:t>
      </w:r>
      <w:r>
        <w:rPr>
          <w:rFonts w:hint="eastAsia" w:asciiTheme="minorEastAsia" w:hAnsiTheme="minorEastAsia"/>
          <w:sz w:val="21"/>
          <w:szCs w:val="21"/>
        </w:rPr>
        <w:t>署合同和</w:t>
      </w:r>
      <w:r>
        <w:rPr>
          <w:rFonts w:asciiTheme="minorEastAsia" w:hAnsiTheme="minorEastAsia"/>
          <w:sz w:val="21"/>
          <w:szCs w:val="21"/>
        </w:rPr>
        <w:t>处</w:t>
      </w:r>
      <w:r>
        <w:rPr>
          <w:rFonts w:hint="eastAsia" w:asciiTheme="minorEastAsia" w:hAnsiTheme="minorEastAsia"/>
          <w:sz w:val="21"/>
          <w:szCs w:val="21"/>
        </w:rPr>
        <w:t>理与之有</w:t>
      </w:r>
      <w:r>
        <w:rPr>
          <w:rFonts w:asciiTheme="minorEastAsia" w:hAnsiTheme="minorEastAsia"/>
          <w:sz w:val="21"/>
          <w:szCs w:val="21"/>
        </w:rPr>
        <w:t>关的</w:t>
      </w:r>
      <w:r>
        <w:rPr>
          <w:rFonts w:hint="eastAsia" w:asciiTheme="minorEastAsia" w:hAnsiTheme="minorEastAsia"/>
          <w:sz w:val="21"/>
          <w:szCs w:val="21"/>
        </w:rPr>
        <w:t>一切事</w:t>
      </w:r>
      <w:r>
        <w:rPr>
          <w:rFonts w:asciiTheme="minorEastAsia" w:hAnsiTheme="minorEastAsia"/>
          <w:sz w:val="21"/>
          <w:szCs w:val="21"/>
        </w:rPr>
        <w:t>务</w:t>
      </w:r>
      <w:r>
        <w:rPr>
          <w:rFonts w:hint="eastAsia" w:asciiTheme="minorEastAsia" w:hAnsiTheme="minorEastAsia"/>
          <w:sz w:val="21"/>
          <w:szCs w:val="21"/>
        </w:rPr>
        <w:t>。</w:t>
      </w:r>
    </w:p>
    <w:p w14:paraId="1A53F586">
      <w:pPr>
        <w:pStyle w:val="57"/>
        <w:spacing w:line="480" w:lineRule="auto"/>
        <w:ind w:firstLine="472" w:firstLineChars="225"/>
        <w:jc w:val="left"/>
        <w:rPr>
          <w:rFonts w:asciiTheme="minorEastAsia" w:hAnsiTheme="minorEastAsia"/>
          <w:sz w:val="21"/>
          <w:szCs w:val="21"/>
        </w:rPr>
      </w:pPr>
      <w:r>
        <w:rPr>
          <w:rFonts w:hint="eastAsia" w:asciiTheme="minorEastAsia" w:hAnsiTheme="minorEastAsia"/>
          <w:sz w:val="21"/>
          <w:szCs w:val="21"/>
        </w:rPr>
        <w:t>特此</w:t>
      </w:r>
      <w:r>
        <w:rPr>
          <w:rFonts w:asciiTheme="minorEastAsia" w:hAnsiTheme="minorEastAsia"/>
          <w:sz w:val="21"/>
          <w:szCs w:val="21"/>
        </w:rPr>
        <w:t>证</w:t>
      </w:r>
      <w:r>
        <w:rPr>
          <w:rFonts w:hint="eastAsia" w:asciiTheme="minorEastAsia" w:hAnsiTheme="minorEastAsia"/>
          <w:sz w:val="21"/>
          <w:szCs w:val="21"/>
        </w:rPr>
        <w:t>明。</w:t>
      </w:r>
    </w:p>
    <w:p w14:paraId="36FE8B03">
      <w:pPr>
        <w:pStyle w:val="57"/>
        <w:spacing w:line="480" w:lineRule="auto"/>
        <w:ind w:firstLine="472" w:firstLineChars="225"/>
        <w:jc w:val="left"/>
        <w:rPr>
          <w:rFonts w:asciiTheme="minorEastAsia" w:hAnsiTheme="minorEastAsia"/>
          <w:sz w:val="21"/>
          <w:szCs w:val="21"/>
        </w:rPr>
      </w:pPr>
      <w:r>
        <w:rPr>
          <w:rFonts w:hint="eastAsia" w:asciiTheme="minorEastAsia" w:hAnsiTheme="minorEastAsia"/>
          <w:sz w:val="21"/>
          <w:szCs w:val="21"/>
        </w:rPr>
        <w:t>法定代表人（单位负责人）联系电话（手机）：</w:t>
      </w:r>
    </w:p>
    <w:p w14:paraId="57959485">
      <w:pPr>
        <w:pStyle w:val="57"/>
        <w:spacing w:line="480" w:lineRule="auto"/>
        <w:ind w:firstLine="472" w:firstLineChars="225"/>
        <w:jc w:val="left"/>
        <w:rPr>
          <w:rFonts w:asciiTheme="minorEastAsia" w:hAnsiTheme="minorEastAsia"/>
          <w:sz w:val="21"/>
          <w:szCs w:val="21"/>
        </w:rPr>
      </w:pPr>
    </w:p>
    <w:p w14:paraId="62685995">
      <w:pPr>
        <w:pStyle w:val="57"/>
        <w:spacing w:line="480" w:lineRule="auto"/>
        <w:ind w:firstLine="472" w:firstLineChars="225"/>
        <w:jc w:val="left"/>
        <w:rPr>
          <w:rFonts w:asciiTheme="minorEastAsia" w:hAnsiTheme="minorEastAsia"/>
          <w:sz w:val="21"/>
          <w:szCs w:val="21"/>
        </w:rPr>
      </w:pPr>
    </w:p>
    <w:p w14:paraId="6C6B6AEA">
      <w:pPr>
        <w:pStyle w:val="57"/>
        <w:spacing w:line="480" w:lineRule="auto"/>
        <w:ind w:left="-538" w:leftChars="-256" w:firstLine="539" w:firstLineChars="257"/>
        <w:jc w:val="center"/>
        <w:rPr>
          <w:rFonts w:asciiTheme="minorEastAsia" w:hAnsiTheme="minorEastAsia"/>
          <w:bCs/>
          <w:sz w:val="21"/>
          <w:szCs w:val="21"/>
        </w:rPr>
      </w:pPr>
      <w:r>
        <w:rPr>
          <w:rFonts w:hint="eastAsia" w:asciiTheme="minorEastAsia" w:hAnsiTheme="minorEastAsia"/>
          <w:bCs/>
          <w:sz w:val="21"/>
          <w:szCs w:val="21"/>
        </w:rPr>
        <w:t>【此</w:t>
      </w:r>
      <w:r>
        <w:rPr>
          <w:rFonts w:asciiTheme="minorEastAsia" w:hAnsiTheme="minorEastAsia"/>
          <w:bCs/>
          <w:sz w:val="21"/>
          <w:szCs w:val="21"/>
        </w:rPr>
        <w:t>处请</w:t>
      </w:r>
      <w:r>
        <w:rPr>
          <w:rFonts w:hint="eastAsia" w:asciiTheme="minorEastAsia" w:hAnsiTheme="minorEastAsia"/>
          <w:bCs/>
          <w:sz w:val="21"/>
          <w:szCs w:val="21"/>
        </w:rPr>
        <w:t>粘</w:t>
      </w:r>
      <w:r>
        <w:rPr>
          <w:rFonts w:asciiTheme="minorEastAsia" w:hAnsiTheme="minorEastAsia"/>
          <w:bCs/>
          <w:sz w:val="21"/>
          <w:szCs w:val="21"/>
        </w:rPr>
        <w:t>贴</w:t>
      </w:r>
      <w:r>
        <w:rPr>
          <w:rFonts w:hint="eastAsia" w:asciiTheme="minorEastAsia" w:hAnsiTheme="minorEastAsia"/>
          <w:bCs/>
          <w:sz w:val="21"/>
          <w:szCs w:val="21"/>
        </w:rPr>
        <w:t>法定代表人（单位负责人）身份</w:t>
      </w:r>
      <w:r>
        <w:rPr>
          <w:rFonts w:asciiTheme="minorEastAsia" w:hAnsiTheme="minorEastAsia"/>
          <w:bCs/>
          <w:sz w:val="21"/>
          <w:szCs w:val="21"/>
        </w:rPr>
        <w:t>证复</w:t>
      </w:r>
      <w:r>
        <w:rPr>
          <w:rFonts w:hint="eastAsia" w:asciiTheme="minorEastAsia" w:hAnsiTheme="minorEastAsia"/>
          <w:bCs/>
          <w:sz w:val="21"/>
          <w:szCs w:val="21"/>
        </w:rPr>
        <w:t>印件，需清晰反映身份证有效期限】</w:t>
      </w:r>
    </w:p>
    <w:p w14:paraId="6D9D12A6">
      <w:pPr>
        <w:pStyle w:val="57"/>
        <w:spacing w:line="480" w:lineRule="auto"/>
        <w:ind w:left="-538" w:leftChars="-256" w:firstLine="539" w:firstLineChars="257"/>
        <w:jc w:val="center"/>
        <w:rPr>
          <w:rFonts w:asciiTheme="minorEastAsia" w:hAnsiTheme="minorEastAsia"/>
          <w:bCs/>
          <w:sz w:val="21"/>
          <w:szCs w:val="21"/>
        </w:rPr>
      </w:pPr>
    </w:p>
    <w:p w14:paraId="158E3138">
      <w:pPr>
        <w:autoSpaceDE w:val="0"/>
        <w:autoSpaceDN w:val="0"/>
        <w:adjustRightInd w:val="0"/>
        <w:spacing w:line="360" w:lineRule="auto"/>
        <w:ind w:right="-11"/>
        <w:rPr>
          <w:rFonts w:cs="宋体" w:asciiTheme="minorEastAsia" w:hAnsiTheme="minorEastAsia"/>
          <w:szCs w:val="21"/>
          <w:lang w:val="zh-CN"/>
        </w:rPr>
      </w:pPr>
    </w:p>
    <w:p w14:paraId="502AB149">
      <w:pPr>
        <w:autoSpaceDE w:val="0"/>
        <w:autoSpaceDN w:val="0"/>
        <w:adjustRightInd w:val="0"/>
        <w:spacing w:line="360" w:lineRule="auto"/>
        <w:ind w:right="-11"/>
        <w:rPr>
          <w:rFonts w:cs="宋体" w:asciiTheme="minorEastAsia" w:hAnsiTheme="minorEastAsia"/>
          <w:szCs w:val="21"/>
          <w:lang w:val="zh-CN"/>
        </w:rPr>
      </w:pPr>
    </w:p>
    <w:p w14:paraId="3DB2EE16">
      <w:pPr>
        <w:autoSpaceDE w:val="0"/>
        <w:autoSpaceDN w:val="0"/>
        <w:adjustRightInd w:val="0"/>
        <w:spacing w:line="360" w:lineRule="auto"/>
        <w:ind w:right="-11"/>
        <w:rPr>
          <w:rFonts w:cs="宋体" w:asciiTheme="minorEastAsia" w:hAnsiTheme="minorEastAsia"/>
          <w:szCs w:val="21"/>
          <w:lang w:val="zh-CN"/>
        </w:rPr>
      </w:pPr>
    </w:p>
    <w:p w14:paraId="07EAF310">
      <w:pPr>
        <w:adjustRightInd w:val="0"/>
        <w:snapToGrid w:val="0"/>
        <w:spacing w:line="360" w:lineRule="auto"/>
        <w:ind w:firstLine="3885" w:firstLineChars="1850"/>
        <w:rPr>
          <w:rFonts w:cs="宋体" w:asciiTheme="minorEastAsia" w:hAnsiTheme="minorEastAsia"/>
          <w:szCs w:val="21"/>
        </w:rPr>
      </w:pPr>
      <w:r>
        <w:rPr>
          <w:rFonts w:hint="eastAsia" w:cs="宋体" w:asciiTheme="minorEastAsia" w:hAnsiTheme="minorEastAsia"/>
          <w:szCs w:val="21"/>
        </w:rPr>
        <w:t>供应商名称（</w:t>
      </w:r>
      <w:r>
        <w:rPr>
          <w:rFonts w:hint="eastAsia" w:cs="Arial" w:asciiTheme="minorEastAsia" w:hAnsiTheme="minorEastAsia"/>
          <w:szCs w:val="21"/>
        </w:rPr>
        <w:t>并加盖公章</w:t>
      </w:r>
      <w:r>
        <w:rPr>
          <w:rFonts w:hint="eastAsia" w:cs="宋体" w:asciiTheme="minorEastAsia" w:hAnsiTheme="minorEastAsia"/>
          <w:szCs w:val="21"/>
        </w:rPr>
        <w:t>）：</w:t>
      </w:r>
    </w:p>
    <w:p w14:paraId="614EC908">
      <w:pPr>
        <w:pStyle w:val="60"/>
        <w:spacing w:before="60" w:line="480" w:lineRule="auto"/>
        <w:ind w:firstLine="3937" w:firstLineChars="1875"/>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签署日期：   年   月  日</w:t>
      </w:r>
    </w:p>
    <w:p w14:paraId="719D5590">
      <w:pPr>
        <w:pStyle w:val="59"/>
        <w:spacing w:line="480" w:lineRule="auto"/>
        <w:rPr>
          <w:rFonts w:cs="Arial" w:asciiTheme="minorEastAsia" w:hAnsiTheme="minorEastAsia"/>
          <w:sz w:val="21"/>
          <w:szCs w:val="21"/>
        </w:rPr>
      </w:pPr>
    </w:p>
    <w:p w14:paraId="6A5D92DD">
      <w:pPr>
        <w:rPr>
          <w:szCs w:val="21"/>
        </w:rPr>
      </w:pPr>
    </w:p>
    <w:p w14:paraId="64A0BFA1">
      <w:pPr>
        <w:spacing w:line="320" w:lineRule="exact"/>
        <w:ind w:firstLine="420" w:firstLineChars="200"/>
        <w:rPr>
          <w:rFonts w:asciiTheme="minorEastAsia" w:hAnsiTheme="minorEastAsia"/>
          <w:bCs/>
          <w:kern w:val="12"/>
          <w:szCs w:val="21"/>
        </w:rPr>
      </w:pPr>
      <w:r>
        <w:rPr>
          <w:rFonts w:hint="eastAsia" w:asciiTheme="minorEastAsia" w:hAnsiTheme="minorEastAsia"/>
          <w:bCs/>
          <w:kern w:val="12"/>
          <w:szCs w:val="21"/>
        </w:rPr>
        <w:t>说明：法定代表人（单位负责人）</w:t>
      </w:r>
      <w:r>
        <w:rPr>
          <w:rFonts w:asciiTheme="minorEastAsia" w:hAnsiTheme="minorEastAsia"/>
          <w:bCs/>
          <w:kern w:val="12"/>
          <w:szCs w:val="21"/>
        </w:rPr>
        <w:t>参</w:t>
      </w:r>
      <w:r>
        <w:rPr>
          <w:rFonts w:hint="eastAsia" w:asciiTheme="minorEastAsia" w:hAnsiTheme="minorEastAsia"/>
          <w:bCs/>
          <w:kern w:val="12"/>
          <w:szCs w:val="21"/>
        </w:rPr>
        <w:t>加本竞争性谈判</w:t>
      </w:r>
      <w:r>
        <w:rPr>
          <w:rFonts w:asciiTheme="minorEastAsia" w:hAnsiTheme="minorEastAsia"/>
          <w:bCs/>
          <w:kern w:val="12"/>
          <w:szCs w:val="21"/>
        </w:rPr>
        <w:t>项目</w:t>
      </w:r>
      <w:r>
        <w:rPr>
          <w:rFonts w:hint="eastAsia" w:asciiTheme="minorEastAsia" w:hAnsiTheme="minorEastAsia"/>
          <w:bCs/>
          <w:kern w:val="12"/>
          <w:szCs w:val="21"/>
        </w:rPr>
        <w:t>响应的，</w:t>
      </w:r>
      <w:r>
        <w:rPr>
          <w:rFonts w:asciiTheme="minorEastAsia" w:hAnsiTheme="minorEastAsia"/>
          <w:bCs/>
          <w:kern w:val="12"/>
          <w:szCs w:val="21"/>
        </w:rPr>
        <w:t>仅须</w:t>
      </w:r>
      <w:r>
        <w:rPr>
          <w:rFonts w:hint="eastAsia" w:asciiTheme="minorEastAsia" w:hAnsiTheme="minorEastAsia"/>
          <w:bCs/>
          <w:kern w:val="12"/>
          <w:szCs w:val="21"/>
        </w:rPr>
        <w:t>出具此</w:t>
      </w:r>
      <w:r>
        <w:rPr>
          <w:rFonts w:asciiTheme="minorEastAsia" w:hAnsiTheme="minorEastAsia"/>
          <w:bCs/>
          <w:kern w:val="12"/>
          <w:szCs w:val="21"/>
        </w:rPr>
        <w:t>证</w:t>
      </w:r>
      <w:r>
        <w:rPr>
          <w:rFonts w:hint="eastAsia" w:asciiTheme="minorEastAsia" w:hAnsiTheme="minorEastAsia"/>
          <w:bCs/>
          <w:kern w:val="12"/>
          <w:szCs w:val="21"/>
        </w:rPr>
        <w:t>明</w:t>
      </w:r>
      <w:r>
        <w:rPr>
          <w:rFonts w:asciiTheme="minorEastAsia" w:hAnsiTheme="minorEastAsia"/>
          <w:bCs/>
          <w:kern w:val="12"/>
          <w:szCs w:val="21"/>
        </w:rPr>
        <w:t>书</w:t>
      </w:r>
      <w:r>
        <w:rPr>
          <w:rFonts w:hint="eastAsia" w:asciiTheme="minorEastAsia" w:hAnsiTheme="minorEastAsia"/>
          <w:bCs/>
          <w:kern w:val="12"/>
          <w:szCs w:val="21"/>
        </w:rPr>
        <w:t>。</w:t>
      </w:r>
    </w:p>
    <w:p w14:paraId="2123141E">
      <w:pPr>
        <w:spacing w:line="320" w:lineRule="exact"/>
        <w:ind w:firstLine="420" w:firstLineChars="200"/>
        <w:rPr>
          <w:rFonts w:asciiTheme="minorEastAsia" w:hAnsiTheme="minorEastAsia"/>
          <w:bCs/>
          <w:kern w:val="12"/>
          <w:szCs w:val="21"/>
        </w:rPr>
      </w:pPr>
    </w:p>
    <w:p w14:paraId="5268AD2B">
      <w:pPr>
        <w:spacing w:line="480" w:lineRule="exact"/>
        <w:jc w:val="center"/>
        <w:outlineLvl w:val="3"/>
        <w:rPr>
          <w:rFonts w:ascii="宋体" w:hAnsi="宋体"/>
          <w:b/>
          <w:bCs/>
          <w:sz w:val="24"/>
          <w:szCs w:val="24"/>
        </w:rPr>
      </w:pPr>
      <w:r>
        <w:rPr>
          <w:rFonts w:hint="eastAsia" w:ascii="宋体" w:hAnsi="宋体"/>
          <w:b/>
          <w:bCs/>
          <w:sz w:val="24"/>
          <w:szCs w:val="24"/>
        </w:rPr>
        <w:t>3.3 法定代表人（单位负责人）授权书</w:t>
      </w:r>
    </w:p>
    <w:p w14:paraId="3C63DDA1">
      <w:pPr>
        <w:spacing w:line="480" w:lineRule="exact"/>
        <w:jc w:val="center"/>
        <w:rPr>
          <w:rFonts w:ascii="宋体" w:hAnsi="宋体"/>
          <w:b/>
          <w:bCs/>
          <w:sz w:val="36"/>
          <w:szCs w:val="36"/>
        </w:rPr>
      </w:pPr>
    </w:p>
    <w:p w14:paraId="4E9180F3">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本人</w:t>
      </w:r>
      <w:r>
        <w:rPr>
          <w:rFonts w:hint="eastAsia" w:cs="Arial" w:asciiTheme="minorEastAsia" w:hAnsiTheme="minorEastAsia"/>
          <w:szCs w:val="21"/>
          <w:u w:val="single"/>
        </w:rPr>
        <w:t xml:space="preserve">　 </w:t>
      </w:r>
      <w:r>
        <w:rPr>
          <w:rFonts w:hint="eastAsia" w:asciiTheme="minorEastAsia" w:hAnsiTheme="minorEastAsia"/>
          <w:i/>
          <w:snapToGrid w:val="0"/>
          <w:szCs w:val="21"/>
          <w:u w:val="single"/>
        </w:rPr>
        <w:t>法人姓名</w:t>
      </w:r>
      <w:r>
        <w:rPr>
          <w:rFonts w:hint="eastAsia" w:cs="Arial" w:asciiTheme="minorEastAsia" w:hAnsiTheme="minorEastAsia"/>
          <w:szCs w:val="21"/>
        </w:rPr>
        <w:t>系</w:t>
      </w:r>
      <w:r>
        <w:rPr>
          <w:rFonts w:hint="eastAsia" w:cs="Arial" w:asciiTheme="minorEastAsia" w:hAnsiTheme="minorEastAsia"/>
          <w:szCs w:val="21"/>
          <w:u w:val="single"/>
        </w:rPr>
        <w:t>　</w:t>
      </w:r>
      <w:r>
        <w:rPr>
          <w:rFonts w:hint="eastAsia" w:asciiTheme="minorEastAsia" w:hAnsiTheme="minorEastAsia"/>
          <w:i/>
          <w:snapToGrid w:val="0"/>
          <w:szCs w:val="21"/>
          <w:u w:val="single"/>
        </w:rPr>
        <w:t xml:space="preserve">供应商名称  </w:t>
      </w:r>
      <w:r>
        <w:rPr>
          <w:rFonts w:hint="eastAsia" w:cs="Arial" w:asciiTheme="minorEastAsia" w:hAnsiTheme="minorEastAsia"/>
          <w:szCs w:val="21"/>
        </w:rPr>
        <w:t>的法定代表人（单位负责人），现委托</w:t>
      </w:r>
      <w:r>
        <w:rPr>
          <w:rFonts w:hint="eastAsia" w:cs="Arial" w:asciiTheme="minorEastAsia" w:hAnsiTheme="minorEastAsia"/>
          <w:szCs w:val="21"/>
          <w:u w:val="single"/>
        </w:rPr>
        <w:t xml:space="preserve">　 </w:t>
      </w:r>
      <w:r>
        <w:rPr>
          <w:rFonts w:hint="eastAsia" w:asciiTheme="minorEastAsia" w:hAnsiTheme="minorEastAsia"/>
          <w:i/>
          <w:snapToGrid w:val="0"/>
          <w:szCs w:val="21"/>
          <w:u w:val="single"/>
        </w:rPr>
        <w:t>姓名，职务</w:t>
      </w:r>
      <w:r>
        <w:rPr>
          <w:rFonts w:hint="eastAsia" w:cs="Arial" w:asciiTheme="minorEastAsia" w:hAnsiTheme="minorEastAsia"/>
          <w:szCs w:val="21"/>
        </w:rPr>
        <w:t>以我方的名义参加贵方______________________项目的谈判响应活动，并代表我方全权办理针对上述项目的谈判、响应文件澄清、签约等一切具体事务和签署相关文件。</w:t>
      </w:r>
    </w:p>
    <w:p w14:paraId="6A6E3B42">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我方对被授权人的签名事项负全部责任。</w:t>
      </w:r>
    </w:p>
    <w:p w14:paraId="22F3CBF6">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在贵方收到我方撤销授权的书面通知以前，本授权书一直有效。被授权人在授权书有效期内签署的所有文件不因授权的撤销而失效。除我方书面撤销授权外，本授权书自投标截止之日起直至我方的响应文件有效期结束前始终有效。</w:t>
      </w:r>
    </w:p>
    <w:p w14:paraId="68302AFB">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被授权人无转委托权，特此委托。</w:t>
      </w:r>
    </w:p>
    <w:p w14:paraId="71F1E999">
      <w:pPr>
        <w:spacing w:line="480" w:lineRule="auto"/>
        <w:ind w:firstLine="420" w:firstLineChars="200"/>
        <w:rPr>
          <w:rFonts w:asciiTheme="minorEastAsia" w:hAnsiTheme="minorEastAsia"/>
          <w:szCs w:val="21"/>
        </w:rPr>
      </w:pPr>
      <w:r>
        <w:rPr>
          <w:rFonts w:hint="eastAsia" w:asciiTheme="minorEastAsia" w:hAnsiTheme="minorEastAsia"/>
          <w:szCs w:val="21"/>
        </w:rPr>
        <w:t xml:space="preserve">供应商名称： </w:t>
      </w:r>
      <w:r>
        <w:rPr>
          <w:rFonts w:hint="eastAsia" w:asciiTheme="minorEastAsia" w:hAnsiTheme="minorEastAsia"/>
          <w:szCs w:val="21"/>
          <w:u w:val="single"/>
        </w:rPr>
        <w:t xml:space="preserve">       （全称）       </w:t>
      </w:r>
      <w:r>
        <w:rPr>
          <w:rFonts w:hint="eastAsia" w:asciiTheme="minorEastAsia" w:hAnsiTheme="minorEastAsia"/>
          <w:szCs w:val="21"/>
        </w:rPr>
        <w:t xml:space="preserve"> （并加盖单位公章）</w:t>
      </w:r>
    </w:p>
    <w:p w14:paraId="172669A1">
      <w:pPr>
        <w:spacing w:line="480" w:lineRule="auto"/>
        <w:ind w:firstLine="420" w:firstLineChars="200"/>
        <w:rPr>
          <w:rFonts w:cs="Arial" w:asciiTheme="minorEastAsia" w:hAnsiTheme="minorEastAsia"/>
          <w:szCs w:val="21"/>
        </w:rPr>
      </w:pPr>
      <w:r>
        <w:rPr>
          <w:rFonts w:hint="eastAsia" w:cs="Arial" w:asciiTheme="minorEastAsia" w:hAnsiTheme="minorEastAsia"/>
          <w:szCs w:val="21"/>
        </w:rPr>
        <w:t>法定代表人（单位负责人）：（签字或加盖</w:t>
      </w:r>
      <w:r>
        <w:rPr>
          <w:rFonts w:hint="eastAsia" w:cs="Arial" w:asciiTheme="minorEastAsia" w:hAnsiTheme="minorEastAsia"/>
          <w:szCs w:val="21"/>
          <w:lang w:val="en-US" w:eastAsia="zh-CN"/>
        </w:rPr>
        <w:t>公</w:t>
      </w:r>
      <w:r>
        <w:rPr>
          <w:rFonts w:hint="eastAsia" w:asciiTheme="minorEastAsia" w:hAnsiTheme="minorEastAsia"/>
          <w:szCs w:val="21"/>
        </w:rPr>
        <w:t>章</w:t>
      </w:r>
      <w:r>
        <w:rPr>
          <w:rFonts w:hint="eastAsia" w:cs="Arial" w:asciiTheme="minorEastAsia" w:hAnsiTheme="minorEastAsia"/>
          <w:szCs w:val="21"/>
        </w:rPr>
        <w:t>）</w:t>
      </w:r>
    </w:p>
    <w:p w14:paraId="07EE000F">
      <w:pPr>
        <w:spacing w:line="480" w:lineRule="auto"/>
        <w:ind w:firstLine="420" w:firstLineChars="200"/>
        <w:rPr>
          <w:rFonts w:asciiTheme="minorEastAsia" w:hAnsiTheme="minorEastAsia"/>
          <w:szCs w:val="21"/>
        </w:rPr>
      </w:pPr>
      <w:r>
        <w:rPr>
          <w:rFonts w:hint="eastAsia" w:cs="Arial" w:asciiTheme="minorEastAsia" w:hAnsiTheme="minorEastAsia"/>
          <w:szCs w:val="21"/>
        </w:rPr>
        <w:t>法定代表人（单位负责人）</w:t>
      </w:r>
      <w:r>
        <w:rPr>
          <w:rFonts w:hint="eastAsia" w:asciiTheme="minorEastAsia" w:hAnsiTheme="minorEastAsia"/>
          <w:szCs w:val="21"/>
        </w:rPr>
        <w:t>授权代表：（签字或加盖</w:t>
      </w:r>
      <w:r>
        <w:rPr>
          <w:rFonts w:hint="eastAsia" w:asciiTheme="minorEastAsia" w:hAnsiTheme="minorEastAsia"/>
          <w:szCs w:val="21"/>
          <w:lang w:val="en-US" w:eastAsia="zh-CN"/>
        </w:rPr>
        <w:t>公</w:t>
      </w:r>
      <w:r>
        <w:rPr>
          <w:rFonts w:hint="eastAsia" w:asciiTheme="minorEastAsia" w:hAnsiTheme="minorEastAsia"/>
          <w:szCs w:val="21"/>
        </w:rPr>
        <w:t>章）</w:t>
      </w:r>
    </w:p>
    <w:p w14:paraId="6E2119E4">
      <w:pPr>
        <w:spacing w:line="480" w:lineRule="auto"/>
        <w:ind w:firstLine="420" w:firstLineChars="200"/>
        <w:rPr>
          <w:rFonts w:asciiTheme="minorEastAsia" w:hAnsiTheme="minorEastAsia"/>
          <w:szCs w:val="21"/>
        </w:rPr>
      </w:pPr>
      <w:r>
        <w:rPr>
          <w:rFonts w:hint="eastAsia" w:cs="Arial" w:asciiTheme="minorEastAsia" w:hAnsiTheme="minorEastAsia"/>
          <w:szCs w:val="21"/>
        </w:rPr>
        <w:t>法定代表人（单位负责人）</w:t>
      </w:r>
      <w:r>
        <w:rPr>
          <w:rFonts w:hint="eastAsia" w:asciiTheme="minorEastAsia" w:hAnsiTheme="minorEastAsia"/>
          <w:szCs w:val="21"/>
        </w:rPr>
        <w:t>授权代表联系电话（手机）：</w:t>
      </w:r>
    </w:p>
    <w:tbl>
      <w:tblPr>
        <w:tblStyle w:val="26"/>
        <w:tblW w:w="89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4"/>
        <w:gridCol w:w="7"/>
        <w:gridCol w:w="4478"/>
        <w:gridCol w:w="14"/>
      </w:tblGrid>
      <w:tr w14:paraId="7B53F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2636" w:hRule="atLeast"/>
        </w:trPr>
        <w:tc>
          <w:tcPr>
            <w:tcW w:w="4484" w:type="dxa"/>
            <w:vAlign w:val="center"/>
          </w:tcPr>
          <w:p w14:paraId="3AFF1F65">
            <w:pPr>
              <w:jc w:val="center"/>
              <w:rPr>
                <w:rFonts w:asciiTheme="minorEastAsia" w:hAnsiTheme="minorEastAsia"/>
                <w:szCs w:val="21"/>
              </w:rPr>
            </w:pPr>
            <w:r>
              <w:rPr>
                <w:rFonts w:hint="eastAsia" w:asciiTheme="minorEastAsia" w:hAnsiTheme="minorEastAsia"/>
                <w:szCs w:val="21"/>
              </w:rPr>
              <w:t>法定代表人（单位负责人）身份证（正面）</w:t>
            </w:r>
          </w:p>
        </w:tc>
        <w:tc>
          <w:tcPr>
            <w:tcW w:w="4485" w:type="dxa"/>
            <w:gridSpan w:val="2"/>
            <w:vAlign w:val="center"/>
          </w:tcPr>
          <w:p w14:paraId="5FC0583B">
            <w:pPr>
              <w:jc w:val="center"/>
              <w:rPr>
                <w:rFonts w:asciiTheme="minorEastAsia" w:hAnsiTheme="minorEastAsia"/>
                <w:szCs w:val="21"/>
              </w:rPr>
            </w:pPr>
            <w:r>
              <w:rPr>
                <w:rFonts w:hint="eastAsia" w:asciiTheme="minorEastAsia" w:hAnsiTheme="minorEastAsia"/>
                <w:szCs w:val="21"/>
              </w:rPr>
              <w:t>法定代表人（单位负责人）身份证（反面）</w:t>
            </w:r>
          </w:p>
        </w:tc>
      </w:tr>
      <w:tr w14:paraId="44BC6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1" w:hRule="atLeast"/>
        </w:trPr>
        <w:tc>
          <w:tcPr>
            <w:tcW w:w="4491" w:type="dxa"/>
            <w:gridSpan w:val="2"/>
            <w:vAlign w:val="center"/>
          </w:tcPr>
          <w:p w14:paraId="7494A0EE">
            <w:pPr>
              <w:jc w:val="center"/>
              <w:rPr>
                <w:rFonts w:asciiTheme="minorEastAsia" w:hAnsiTheme="minorEastAsia"/>
                <w:szCs w:val="21"/>
              </w:rPr>
            </w:pPr>
            <w:r>
              <w:rPr>
                <w:rFonts w:hint="eastAsia" w:asciiTheme="minorEastAsia" w:hAnsiTheme="minorEastAsia"/>
                <w:szCs w:val="21"/>
              </w:rPr>
              <w:t>法定代表人（单位负责人）授权代表身份证</w:t>
            </w:r>
          </w:p>
          <w:p w14:paraId="6F86842D">
            <w:pPr>
              <w:jc w:val="center"/>
              <w:rPr>
                <w:rFonts w:asciiTheme="minorEastAsia" w:hAnsiTheme="minorEastAsia"/>
                <w:szCs w:val="21"/>
              </w:rPr>
            </w:pPr>
            <w:r>
              <w:rPr>
                <w:rFonts w:hint="eastAsia" w:asciiTheme="minorEastAsia" w:hAnsiTheme="minorEastAsia"/>
                <w:szCs w:val="21"/>
              </w:rPr>
              <w:t>（正面）</w:t>
            </w:r>
          </w:p>
        </w:tc>
        <w:tc>
          <w:tcPr>
            <w:tcW w:w="4492" w:type="dxa"/>
            <w:gridSpan w:val="2"/>
            <w:vAlign w:val="center"/>
          </w:tcPr>
          <w:p w14:paraId="29EC1D3B">
            <w:pPr>
              <w:jc w:val="center"/>
              <w:rPr>
                <w:rFonts w:asciiTheme="minorEastAsia" w:hAnsiTheme="minorEastAsia"/>
                <w:szCs w:val="21"/>
              </w:rPr>
            </w:pPr>
            <w:r>
              <w:rPr>
                <w:rFonts w:hint="eastAsia" w:asciiTheme="minorEastAsia" w:hAnsiTheme="minorEastAsia"/>
                <w:szCs w:val="21"/>
              </w:rPr>
              <w:t>法定代表人（单位负责人）授权代表身份证</w:t>
            </w:r>
          </w:p>
          <w:p w14:paraId="381913F6">
            <w:pPr>
              <w:jc w:val="center"/>
              <w:rPr>
                <w:rFonts w:asciiTheme="minorEastAsia" w:hAnsiTheme="minorEastAsia"/>
                <w:szCs w:val="21"/>
              </w:rPr>
            </w:pPr>
            <w:r>
              <w:rPr>
                <w:rFonts w:hint="eastAsia" w:asciiTheme="minorEastAsia" w:hAnsiTheme="minorEastAsia"/>
                <w:szCs w:val="21"/>
              </w:rPr>
              <w:t>（反面）</w:t>
            </w:r>
          </w:p>
        </w:tc>
      </w:tr>
    </w:tbl>
    <w:p w14:paraId="1DF20250">
      <w:pPr>
        <w:widowControl/>
        <w:spacing w:before="100" w:beforeAutospacing="1" w:after="100" w:afterAutospacing="1" w:line="360" w:lineRule="auto"/>
        <w:jc w:val="center"/>
        <w:outlineLvl w:val="3"/>
        <w:rPr>
          <w:rFonts w:ascii="宋体" w:hAnsi="宋体"/>
          <w:b/>
          <w:bCs/>
          <w:sz w:val="24"/>
          <w:szCs w:val="24"/>
        </w:rPr>
      </w:pPr>
      <w:r>
        <w:rPr>
          <w:rFonts w:hint="eastAsia" w:ascii="宋体" w:hAnsi="宋体"/>
          <w:b/>
          <w:bCs/>
          <w:sz w:val="24"/>
          <w:szCs w:val="24"/>
        </w:rPr>
        <w:t>3.4谈判承诺函</w:t>
      </w:r>
    </w:p>
    <w:p w14:paraId="2488F09B">
      <w:pPr>
        <w:autoSpaceDE w:val="0"/>
        <w:autoSpaceDN w:val="0"/>
        <w:snapToGrid w:val="0"/>
        <w:spacing w:line="360" w:lineRule="auto"/>
        <w:jc w:val="center"/>
        <w:rPr>
          <w:rFonts w:ascii="宋体" w:hAnsi="宋体"/>
          <w:b/>
          <w:bCs/>
          <w:sz w:val="24"/>
          <w:szCs w:val="24"/>
        </w:rPr>
      </w:pPr>
    </w:p>
    <w:p w14:paraId="3758BFFD">
      <w:pPr>
        <w:spacing w:beforeLines="50" w:afterLines="50" w:line="360" w:lineRule="auto"/>
        <w:contextualSpacing/>
        <w:rPr>
          <w:rFonts w:ascii="宋体" w:hAnsi="宋体" w:eastAsia="宋体" w:cs="宋体"/>
          <w:szCs w:val="21"/>
          <w:lang w:val="zh-CN"/>
        </w:rPr>
      </w:pPr>
      <w:r>
        <w:rPr>
          <w:rFonts w:hint="eastAsia" w:ascii="宋体" w:hAnsi="宋体" w:eastAsia="宋体" w:cs="宋体"/>
          <w:szCs w:val="21"/>
          <w:lang w:val="zh-CN"/>
        </w:rPr>
        <w:t>禹州市政府采购中心</w:t>
      </w:r>
      <w:r>
        <w:rPr>
          <w:rFonts w:ascii="宋体" w:hAnsi="宋体" w:eastAsia="宋体" w:cs="宋体"/>
          <w:szCs w:val="21"/>
          <w:lang w:val="zh-CN"/>
        </w:rPr>
        <w:t>：</w:t>
      </w:r>
    </w:p>
    <w:p w14:paraId="402BA4DE">
      <w:pPr>
        <w:spacing w:beforeLines="50" w:afterLines="50" w:line="360" w:lineRule="auto"/>
        <w:ind w:firstLine="420" w:firstLineChars="200"/>
        <w:contextualSpacing/>
        <w:rPr>
          <w:rFonts w:cs="宋体" w:asciiTheme="minorEastAsia" w:hAnsiTheme="minorEastAsia"/>
          <w:szCs w:val="21"/>
          <w:lang w:val="zh-CN"/>
        </w:rPr>
      </w:pPr>
      <w:r>
        <w:rPr>
          <w:rFonts w:ascii="宋体" w:hAnsi="宋体" w:eastAsia="宋体" w:cs="宋体"/>
          <w:szCs w:val="21"/>
          <w:lang w:val="zh-CN"/>
        </w:rPr>
        <w:t>经研究，我</w:t>
      </w:r>
      <w:r>
        <w:rPr>
          <w:rFonts w:hint="eastAsia" w:cs="宋体" w:asciiTheme="minorEastAsia" w:hAnsiTheme="minorEastAsia"/>
          <w:szCs w:val="21"/>
          <w:lang w:val="zh-CN"/>
        </w:rPr>
        <w:t>方自愿参与贵方</w:t>
      </w:r>
      <w:r>
        <w:rPr>
          <w:rFonts w:ascii="宋体" w:hAnsi="宋体" w:eastAsia="宋体" w:cs="宋体"/>
          <w:szCs w:val="21"/>
          <w:lang w:val="zh-CN"/>
        </w:rPr>
        <w:t>____年____月____日____</w:t>
      </w:r>
      <w:r>
        <w:rPr>
          <w:rFonts w:hint="eastAsia" w:cs="宋体" w:asciiTheme="minorEastAsia" w:hAnsiTheme="minorEastAsia"/>
          <w:szCs w:val="21"/>
          <w:lang w:val="zh-CN"/>
        </w:rPr>
        <w:t>（项目编号、项目名称）的</w:t>
      </w:r>
      <w:r>
        <w:rPr>
          <w:rFonts w:ascii="宋体" w:hAnsi="宋体" w:eastAsia="宋体" w:cs="宋体"/>
          <w:szCs w:val="21"/>
          <w:lang w:val="zh-CN"/>
        </w:rPr>
        <w:t>投标，</w:t>
      </w:r>
      <w:r>
        <w:rPr>
          <w:rFonts w:hint="eastAsia" w:cs="宋体" w:asciiTheme="minorEastAsia" w:hAnsiTheme="minorEastAsia"/>
          <w:szCs w:val="21"/>
          <w:lang w:val="zh-CN"/>
        </w:rPr>
        <w:t>将</w:t>
      </w:r>
      <w:r>
        <w:rPr>
          <w:rFonts w:ascii="宋体" w:hAnsi="宋体" w:eastAsia="宋体" w:cs="宋体"/>
          <w:szCs w:val="21"/>
          <w:lang w:val="zh-CN"/>
        </w:rPr>
        <w:t>严格</w:t>
      </w:r>
      <w:r>
        <w:rPr>
          <w:rFonts w:hint="eastAsia" w:cs="宋体" w:asciiTheme="minorEastAsia" w:hAnsiTheme="minorEastAsia"/>
          <w:szCs w:val="21"/>
          <w:lang w:val="zh-CN"/>
        </w:rPr>
        <w:t>遵守</w:t>
      </w:r>
      <w:r>
        <w:rPr>
          <w:rFonts w:ascii="宋体" w:hAnsi="宋体" w:eastAsia="宋体" w:cs="宋体"/>
          <w:szCs w:val="21"/>
          <w:lang w:val="zh-CN"/>
        </w:rPr>
        <w:t>《</w:t>
      </w:r>
      <w:r>
        <w:rPr>
          <w:rFonts w:hint="eastAsia" w:cs="宋体" w:asciiTheme="minorEastAsia" w:hAnsiTheme="minorEastAsia"/>
          <w:szCs w:val="21"/>
          <w:lang w:val="zh-CN"/>
        </w:rPr>
        <w:t>中华人民共和国政府采购</w:t>
      </w:r>
      <w:r>
        <w:rPr>
          <w:rFonts w:ascii="宋体" w:hAnsi="宋体" w:eastAsia="宋体" w:cs="宋体"/>
          <w:szCs w:val="21"/>
          <w:lang w:val="zh-CN"/>
        </w:rPr>
        <w:t>法》等</w:t>
      </w:r>
      <w:r>
        <w:rPr>
          <w:rFonts w:hint="eastAsia" w:cs="宋体" w:asciiTheme="minorEastAsia" w:hAnsiTheme="minorEastAsia"/>
          <w:szCs w:val="21"/>
          <w:lang w:val="zh-CN"/>
        </w:rPr>
        <w:t>相关</w:t>
      </w:r>
      <w:r>
        <w:rPr>
          <w:rFonts w:ascii="宋体" w:hAnsi="宋体" w:eastAsia="宋体" w:cs="宋体"/>
          <w:szCs w:val="21"/>
          <w:lang w:val="zh-CN"/>
        </w:rPr>
        <w:t>法律法规</w:t>
      </w:r>
      <w:r>
        <w:rPr>
          <w:rFonts w:hint="eastAsia" w:cs="宋体" w:asciiTheme="minorEastAsia" w:hAnsiTheme="minorEastAsia"/>
          <w:szCs w:val="21"/>
          <w:lang w:val="zh-CN"/>
        </w:rPr>
        <w:t>规定</w:t>
      </w:r>
      <w:r>
        <w:rPr>
          <w:rFonts w:cs="宋体" w:asciiTheme="minorEastAsia" w:hAnsiTheme="minorEastAsia"/>
          <w:szCs w:val="21"/>
          <w:lang w:val="zh-CN"/>
        </w:rPr>
        <w:t>，并无条件地遵守本次采购活动各项规定。我们郑重承诺：</w:t>
      </w:r>
      <w:r>
        <w:rPr>
          <w:rFonts w:hint="eastAsia" w:cs="宋体" w:asciiTheme="minorEastAsia" w:hAnsiTheme="minorEastAsia"/>
          <w:szCs w:val="21"/>
          <w:lang w:val="zh-CN"/>
        </w:rPr>
        <w:t>我方</w:t>
      </w:r>
      <w:r>
        <w:rPr>
          <w:rFonts w:cs="宋体" w:asciiTheme="minorEastAsia" w:hAnsiTheme="minorEastAsia"/>
          <w:szCs w:val="21"/>
          <w:lang w:val="zh-CN"/>
        </w:rPr>
        <w:t>如果在本次</w:t>
      </w:r>
      <w:r>
        <w:rPr>
          <w:rFonts w:hint="eastAsia" w:cs="宋体" w:asciiTheme="minorEastAsia" w:hAnsiTheme="minorEastAsia"/>
          <w:szCs w:val="21"/>
          <w:lang w:val="zh-CN"/>
        </w:rPr>
        <w:t>响应</w:t>
      </w:r>
      <w:r>
        <w:rPr>
          <w:rFonts w:cs="宋体" w:asciiTheme="minorEastAsia" w:hAnsiTheme="minorEastAsia"/>
          <w:szCs w:val="21"/>
          <w:lang w:val="zh-CN"/>
        </w:rPr>
        <w:t>活动中有</w:t>
      </w:r>
      <w:r>
        <w:rPr>
          <w:rFonts w:hint="eastAsia" w:cs="宋体" w:asciiTheme="minorEastAsia" w:hAnsiTheme="minorEastAsia"/>
          <w:szCs w:val="21"/>
          <w:lang w:val="zh-CN"/>
        </w:rPr>
        <w:t>下列</w:t>
      </w:r>
      <w:r>
        <w:rPr>
          <w:rFonts w:cs="宋体" w:asciiTheme="minorEastAsia" w:hAnsiTheme="minorEastAsia"/>
          <w:szCs w:val="21"/>
          <w:lang w:val="zh-CN"/>
        </w:rPr>
        <w:t>情形</w:t>
      </w:r>
      <w:r>
        <w:rPr>
          <w:rFonts w:hint="eastAsia" w:cs="宋体" w:asciiTheme="minorEastAsia" w:hAnsiTheme="minorEastAsia"/>
          <w:szCs w:val="21"/>
          <w:lang w:val="zh-CN"/>
        </w:rPr>
        <w:t>之一</w:t>
      </w:r>
      <w:r>
        <w:rPr>
          <w:rFonts w:cs="宋体" w:asciiTheme="minorEastAsia" w:hAnsiTheme="minorEastAsia"/>
          <w:szCs w:val="21"/>
          <w:lang w:val="zh-CN"/>
        </w:rPr>
        <w:t>的，愿接受政府采购</w:t>
      </w:r>
      <w:r>
        <w:rPr>
          <w:rFonts w:hint="eastAsia" w:cs="宋体" w:asciiTheme="minorEastAsia" w:hAnsiTheme="minorEastAsia"/>
          <w:szCs w:val="21"/>
          <w:lang w:val="zh-CN"/>
        </w:rPr>
        <w:t>监督管理</w:t>
      </w:r>
      <w:r>
        <w:rPr>
          <w:rFonts w:cs="宋体" w:asciiTheme="minorEastAsia" w:hAnsiTheme="minorEastAsia"/>
          <w:szCs w:val="21"/>
          <w:lang w:val="zh-CN"/>
        </w:rPr>
        <w:t>部门给予相关处罚并</w:t>
      </w:r>
      <w:r>
        <w:rPr>
          <w:rFonts w:hint="eastAsia" w:cs="宋体" w:asciiTheme="minorEastAsia" w:hAnsiTheme="minorEastAsia"/>
          <w:szCs w:val="21"/>
          <w:lang w:val="zh-CN"/>
        </w:rPr>
        <w:t>承诺依法</w:t>
      </w:r>
      <w:r>
        <w:rPr>
          <w:rFonts w:cs="宋体" w:asciiTheme="minorEastAsia" w:hAnsiTheme="minorEastAsia"/>
          <w:szCs w:val="21"/>
          <w:lang w:val="zh-CN"/>
        </w:rPr>
        <w:t>承担</w:t>
      </w:r>
      <w:r>
        <w:rPr>
          <w:rFonts w:hint="eastAsia" w:cs="宋体" w:asciiTheme="minorEastAsia" w:hAnsiTheme="minorEastAsia"/>
          <w:szCs w:val="21"/>
          <w:lang w:val="zh-CN"/>
        </w:rPr>
        <w:t>相关的经济赔偿责任和</w:t>
      </w:r>
      <w:r>
        <w:rPr>
          <w:rFonts w:cs="宋体" w:asciiTheme="minorEastAsia" w:hAnsiTheme="minorEastAsia"/>
          <w:szCs w:val="21"/>
          <w:lang w:val="zh-CN"/>
        </w:rPr>
        <w:t>法律责任。</w:t>
      </w:r>
    </w:p>
    <w:p w14:paraId="158D83D5">
      <w:pPr>
        <w:spacing w:beforeLines="50" w:afterLines="50" w:line="360" w:lineRule="auto"/>
        <w:ind w:firstLine="420" w:firstLineChars="200"/>
        <w:contextualSpacing/>
        <w:rPr>
          <w:rFonts w:cs="宋体" w:asciiTheme="minorEastAsia" w:hAnsiTheme="minorEastAsia"/>
          <w:szCs w:val="21"/>
          <w:lang w:val="zh-CN"/>
        </w:rPr>
      </w:pPr>
      <w:r>
        <w:rPr>
          <w:rFonts w:hint="eastAsia" w:cs="宋体" w:asciiTheme="minorEastAsia" w:hAnsiTheme="minorEastAsia"/>
          <w:szCs w:val="21"/>
          <w:lang w:val="zh-CN"/>
        </w:rPr>
        <w:t>一、在响应有效期内撤销响应文件；</w:t>
      </w:r>
    </w:p>
    <w:p w14:paraId="6EE638DC">
      <w:pPr>
        <w:spacing w:beforeLines="50" w:afterLines="50" w:line="360" w:lineRule="auto"/>
        <w:ind w:firstLine="420" w:firstLineChars="200"/>
        <w:contextualSpacing/>
        <w:rPr>
          <w:rFonts w:cs="宋体" w:asciiTheme="minorEastAsia" w:hAnsiTheme="minorEastAsia"/>
          <w:szCs w:val="21"/>
          <w:lang w:val="zh-CN"/>
        </w:rPr>
      </w:pPr>
      <w:r>
        <w:rPr>
          <w:rFonts w:hint="eastAsia" w:cs="宋体" w:asciiTheme="minorEastAsia" w:hAnsiTheme="minorEastAsia"/>
          <w:szCs w:val="21"/>
          <w:lang w:val="zh-CN"/>
        </w:rPr>
        <w:t>二、在响应文件中提供虚假材料；</w:t>
      </w:r>
    </w:p>
    <w:p w14:paraId="423A4955">
      <w:pPr>
        <w:spacing w:beforeLines="50" w:afterLines="50" w:line="360" w:lineRule="auto"/>
        <w:ind w:firstLine="420" w:firstLineChars="200"/>
        <w:contextualSpacing/>
        <w:rPr>
          <w:rFonts w:cs="宋体" w:asciiTheme="minorEastAsia" w:hAnsiTheme="minorEastAsia"/>
          <w:szCs w:val="21"/>
          <w:lang w:val="zh-CN"/>
        </w:rPr>
      </w:pPr>
      <w:r>
        <w:rPr>
          <w:rFonts w:hint="eastAsia" w:cs="宋体" w:asciiTheme="minorEastAsia" w:hAnsiTheme="minorEastAsia"/>
          <w:szCs w:val="21"/>
          <w:lang w:val="zh-CN"/>
        </w:rPr>
        <w:t>三、除因不可抗力或谈判文件认可的情形以外，成交后不与采购人签订合同；</w:t>
      </w:r>
    </w:p>
    <w:p w14:paraId="3C0B2C88">
      <w:pPr>
        <w:spacing w:beforeLines="50" w:afterLines="50" w:line="360" w:lineRule="auto"/>
        <w:ind w:firstLine="420" w:firstLineChars="200"/>
        <w:contextualSpacing/>
        <w:rPr>
          <w:rFonts w:cs="宋体" w:asciiTheme="minorEastAsia" w:hAnsiTheme="minorEastAsia"/>
          <w:szCs w:val="21"/>
          <w:lang w:val="zh-CN"/>
        </w:rPr>
      </w:pPr>
      <w:r>
        <w:rPr>
          <w:rFonts w:hint="eastAsia" w:cs="宋体" w:asciiTheme="minorEastAsia" w:hAnsiTheme="minorEastAsia"/>
          <w:szCs w:val="21"/>
          <w:lang w:val="zh-CN"/>
        </w:rPr>
        <w:t>四、与采购人、其他供应商或者采购代理机构恶意串通；</w:t>
      </w:r>
    </w:p>
    <w:p w14:paraId="7734F527">
      <w:pPr>
        <w:spacing w:beforeLines="50" w:afterLines="50" w:line="360" w:lineRule="auto"/>
        <w:ind w:firstLine="420" w:firstLineChars="200"/>
        <w:contextualSpacing/>
        <w:rPr>
          <w:rFonts w:cs="宋体" w:asciiTheme="minorEastAsia" w:hAnsiTheme="minorEastAsia"/>
          <w:szCs w:val="21"/>
          <w:lang w:val="zh-CN"/>
        </w:rPr>
      </w:pPr>
      <w:r>
        <w:rPr>
          <w:rFonts w:hint="eastAsia" w:cs="宋体" w:asciiTheme="minorEastAsia" w:hAnsiTheme="minorEastAsia"/>
          <w:szCs w:val="21"/>
          <w:lang w:val="zh-CN"/>
        </w:rPr>
        <w:t>五、法律法规及本谈判文件规定的其他严重违法行为。</w:t>
      </w:r>
    </w:p>
    <w:p w14:paraId="04ABA569">
      <w:pPr>
        <w:rPr>
          <w:sz w:val="28"/>
          <w:szCs w:val="28"/>
          <w:u w:val="single"/>
        </w:rPr>
      </w:pPr>
    </w:p>
    <w:p w14:paraId="2060CC06">
      <w:pPr>
        <w:rPr>
          <w:sz w:val="28"/>
          <w:szCs w:val="28"/>
          <w:u w:val="single"/>
        </w:rPr>
      </w:pPr>
    </w:p>
    <w:p w14:paraId="0947B281">
      <w:pPr>
        <w:spacing w:line="480" w:lineRule="auto"/>
        <w:ind w:firstLine="4357" w:firstLineChars="2075"/>
        <w:rPr>
          <w:rFonts w:cs="Arial" w:asciiTheme="minorEastAsia" w:hAnsiTheme="minorEastAsia"/>
          <w:szCs w:val="21"/>
        </w:rPr>
      </w:pPr>
      <w:r>
        <w:rPr>
          <w:rFonts w:hint="eastAsia" w:cs="宋体" w:asciiTheme="minorEastAsia" w:hAnsiTheme="minorEastAsia"/>
          <w:szCs w:val="21"/>
          <w:lang w:val="zh-CN"/>
        </w:rPr>
        <w:t>供应商名称（</w:t>
      </w:r>
      <w:r>
        <w:rPr>
          <w:rFonts w:hint="eastAsia" w:cs="Arial" w:asciiTheme="minorEastAsia" w:hAnsiTheme="minorEastAsia"/>
          <w:szCs w:val="21"/>
        </w:rPr>
        <w:t>并加盖公章</w:t>
      </w:r>
      <w:r>
        <w:rPr>
          <w:rFonts w:hint="eastAsia" w:cs="宋体" w:asciiTheme="minorEastAsia" w:hAnsiTheme="minorEastAsia"/>
          <w:szCs w:val="21"/>
          <w:lang w:val="zh-CN"/>
        </w:rPr>
        <w:t>）：</w:t>
      </w:r>
      <w:r>
        <w:rPr>
          <w:rFonts w:hint="eastAsia" w:cs="Arial" w:asciiTheme="minorEastAsia" w:hAnsiTheme="minorEastAsia"/>
          <w:szCs w:val="21"/>
        </w:rPr>
        <w:t>　　　　　　　　　</w:t>
      </w:r>
    </w:p>
    <w:p w14:paraId="1D52A487">
      <w:pPr>
        <w:spacing w:line="480" w:lineRule="auto"/>
        <w:ind w:firstLine="4357" w:firstLineChars="2075"/>
        <w:rPr>
          <w:rFonts w:cs="Arial" w:asciiTheme="minorEastAsia" w:hAnsiTheme="minorEastAsia"/>
          <w:szCs w:val="21"/>
        </w:rPr>
      </w:pPr>
      <w:r>
        <w:rPr>
          <w:rFonts w:hint="eastAsia" w:cs="Arial" w:asciiTheme="minorEastAsia" w:hAnsiTheme="minorEastAsia"/>
          <w:szCs w:val="21"/>
        </w:rPr>
        <w:t>日　  期：      年    月    日</w:t>
      </w:r>
    </w:p>
    <w:p w14:paraId="5F573465">
      <w:pPr>
        <w:autoSpaceDE w:val="0"/>
        <w:autoSpaceDN w:val="0"/>
        <w:adjustRightInd w:val="0"/>
        <w:spacing w:line="360" w:lineRule="auto"/>
        <w:jc w:val="center"/>
        <w:rPr>
          <w:rFonts w:ascii="宋体" w:cs="宋体"/>
          <w:szCs w:val="21"/>
          <w:lang w:val="zh-CN"/>
        </w:rPr>
      </w:pPr>
    </w:p>
    <w:p w14:paraId="5E33FD4A">
      <w:pPr>
        <w:autoSpaceDE w:val="0"/>
        <w:autoSpaceDN w:val="0"/>
        <w:adjustRightInd w:val="0"/>
        <w:spacing w:line="360" w:lineRule="auto"/>
        <w:ind w:right="-11"/>
        <w:rPr>
          <w:rFonts w:ascii="宋体" w:cs="宋体"/>
          <w:szCs w:val="21"/>
          <w:lang w:val="zh-CN"/>
        </w:rPr>
      </w:pPr>
    </w:p>
    <w:p w14:paraId="7B62B5CB">
      <w:pPr>
        <w:autoSpaceDE w:val="0"/>
        <w:autoSpaceDN w:val="0"/>
        <w:adjustRightInd w:val="0"/>
        <w:spacing w:line="360" w:lineRule="auto"/>
        <w:jc w:val="center"/>
        <w:rPr>
          <w:rFonts w:cs="宋体" w:asciiTheme="minorEastAsia" w:hAnsiTheme="minorEastAsia"/>
          <w:sz w:val="24"/>
          <w:szCs w:val="24"/>
          <w:lang w:val="zh-CN"/>
        </w:rPr>
      </w:pPr>
    </w:p>
    <w:p w14:paraId="117D51F4">
      <w:pPr>
        <w:autoSpaceDE w:val="0"/>
        <w:autoSpaceDN w:val="0"/>
        <w:adjustRightInd w:val="0"/>
        <w:spacing w:line="360" w:lineRule="auto"/>
        <w:jc w:val="center"/>
        <w:rPr>
          <w:rFonts w:cs="宋体" w:asciiTheme="minorEastAsia" w:hAnsiTheme="minorEastAsia"/>
          <w:sz w:val="24"/>
          <w:szCs w:val="24"/>
          <w:lang w:val="zh-CN"/>
        </w:rPr>
      </w:pPr>
    </w:p>
    <w:p w14:paraId="0EEC3706">
      <w:pPr>
        <w:autoSpaceDE w:val="0"/>
        <w:autoSpaceDN w:val="0"/>
        <w:adjustRightInd w:val="0"/>
        <w:spacing w:line="360" w:lineRule="auto"/>
        <w:jc w:val="center"/>
        <w:rPr>
          <w:rFonts w:cs="宋体" w:asciiTheme="minorEastAsia" w:hAnsiTheme="minorEastAsia"/>
          <w:sz w:val="24"/>
          <w:szCs w:val="24"/>
          <w:lang w:val="zh-CN"/>
        </w:rPr>
      </w:pPr>
    </w:p>
    <w:p w14:paraId="71E31664">
      <w:pPr>
        <w:autoSpaceDE w:val="0"/>
        <w:autoSpaceDN w:val="0"/>
        <w:adjustRightInd w:val="0"/>
        <w:spacing w:line="360" w:lineRule="auto"/>
        <w:jc w:val="center"/>
        <w:rPr>
          <w:rFonts w:cs="宋体" w:asciiTheme="minorEastAsia" w:hAnsiTheme="minorEastAsia"/>
          <w:sz w:val="24"/>
          <w:szCs w:val="24"/>
          <w:lang w:val="zh-CN"/>
        </w:rPr>
      </w:pPr>
    </w:p>
    <w:p w14:paraId="3836CCF4">
      <w:pPr>
        <w:autoSpaceDE w:val="0"/>
        <w:autoSpaceDN w:val="0"/>
        <w:adjustRightInd w:val="0"/>
        <w:spacing w:line="360" w:lineRule="auto"/>
        <w:jc w:val="center"/>
        <w:rPr>
          <w:rFonts w:cs="宋体" w:asciiTheme="minorEastAsia" w:hAnsiTheme="minorEastAsia"/>
          <w:sz w:val="24"/>
          <w:szCs w:val="24"/>
          <w:lang w:val="zh-CN"/>
        </w:rPr>
      </w:pPr>
    </w:p>
    <w:p w14:paraId="5B45A99F">
      <w:pPr>
        <w:autoSpaceDE w:val="0"/>
        <w:autoSpaceDN w:val="0"/>
        <w:adjustRightInd w:val="0"/>
        <w:spacing w:line="360" w:lineRule="auto"/>
        <w:jc w:val="center"/>
        <w:rPr>
          <w:rFonts w:cs="宋体" w:asciiTheme="minorEastAsia" w:hAnsiTheme="minorEastAsia"/>
          <w:sz w:val="24"/>
          <w:szCs w:val="24"/>
          <w:lang w:val="zh-CN"/>
        </w:rPr>
      </w:pPr>
    </w:p>
    <w:p w14:paraId="36A9947E">
      <w:pPr>
        <w:autoSpaceDE w:val="0"/>
        <w:autoSpaceDN w:val="0"/>
        <w:adjustRightInd w:val="0"/>
        <w:spacing w:line="360" w:lineRule="auto"/>
        <w:jc w:val="center"/>
        <w:rPr>
          <w:rFonts w:cs="宋体" w:asciiTheme="minorEastAsia" w:hAnsiTheme="minorEastAsia"/>
          <w:sz w:val="24"/>
          <w:szCs w:val="24"/>
          <w:lang w:val="zh-CN"/>
        </w:rPr>
      </w:pPr>
    </w:p>
    <w:p w14:paraId="79BD0921">
      <w:pPr>
        <w:spacing w:line="360" w:lineRule="auto"/>
        <w:jc w:val="center"/>
        <w:outlineLvl w:val="3"/>
        <w:rPr>
          <w:rFonts w:ascii="宋体" w:hAnsi="宋体"/>
          <w:b/>
          <w:bCs/>
          <w:sz w:val="24"/>
          <w:szCs w:val="24"/>
        </w:rPr>
      </w:pPr>
      <w:r>
        <w:rPr>
          <w:rFonts w:hint="eastAsia" w:ascii="宋体" w:hAnsi="宋体"/>
          <w:b/>
          <w:bCs/>
          <w:sz w:val="24"/>
          <w:szCs w:val="24"/>
        </w:rPr>
        <w:t>3.5  禹州市政府采购供应商信用承诺函</w:t>
      </w:r>
    </w:p>
    <w:p w14:paraId="3935F355">
      <w:pPr>
        <w:rPr>
          <w:rFonts w:cs="宋体" w:asciiTheme="minorEastAsia" w:hAnsiTheme="minorEastAsia"/>
          <w:szCs w:val="21"/>
          <w:lang w:val="zh-CN"/>
        </w:rPr>
      </w:pPr>
    </w:p>
    <w:p w14:paraId="48B98E43">
      <w:pPr>
        <w:spacing w:line="600" w:lineRule="exact"/>
        <w:rPr>
          <w:rFonts w:cs="宋体" w:asciiTheme="minorEastAsia" w:hAnsiTheme="minorEastAsia"/>
          <w:szCs w:val="21"/>
          <w:lang w:val="zh-CN"/>
        </w:rPr>
      </w:pPr>
      <w:r>
        <w:rPr>
          <w:rFonts w:cs="宋体" w:asciiTheme="minorEastAsia" w:hAnsiTheme="minorEastAsia"/>
          <w:szCs w:val="21"/>
          <w:lang w:val="zh-CN"/>
        </w:rPr>
        <w:t>致（采购人或采购代理机构）：</w:t>
      </w:r>
    </w:p>
    <w:p w14:paraId="115A6375">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单位名称（自然人姓名）</w:t>
      </w:r>
      <w:r>
        <w:rPr>
          <w:rFonts w:hint="eastAsia" w:cs="宋体" w:asciiTheme="minorEastAsia" w:hAnsiTheme="minorEastAsia"/>
          <w:szCs w:val="21"/>
          <w:lang w:val="zh-CN"/>
        </w:rPr>
        <w:t>：</w:t>
      </w:r>
    </w:p>
    <w:p w14:paraId="65E6022D">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统一社会信用代码（身份证号码）</w:t>
      </w:r>
      <w:r>
        <w:rPr>
          <w:rFonts w:hint="eastAsia" w:cs="宋体" w:asciiTheme="minorEastAsia" w:hAnsiTheme="minorEastAsia"/>
          <w:szCs w:val="21"/>
          <w:lang w:val="zh-CN"/>
        </w:rPr>
        <w:t>：</w:t>
      </w:r>
    </w:p>
    <w:p w14:paraId="1901AEFE">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法定代表人（负责人）</w:t>
      </w:r>
      <w:r>
        <w:rPr>
          <w:rFonts w:hint="eastAsia" w:cs="宋体" w:asciiTheme="minorEastAsia" w:hAnsiTheme="minorEastAsia"/>
          <w:szCs w:val="21"/>
          <w:lang w:val="zh-CN"/>
        </w:rPr>
        <w:t>：</w:t>
      </w:r>
    </w:p>
    <w:p w14:paraId="0D58C034">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联系地址和电话：</w:t>
      </w:r>
    </w:p>
    <w:p w14:paraId="1F2223BC">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为维护公平、公正、公开的政府采购市场秩序，树立诚实守信的政府采购供应商形象，我单位（本人）自愿作出以下承诺：</w:t>
      </w:r>
    </w:p>
    <w:p w14:paraId="18AED9E3">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一、我单位（本人）自愿参加本次政府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14:paraId="2E45D01B">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（一）具有独立承担民事责任的能力；</w:t>
      </w:r>
    </w:p>
    <w:p w14:paraId="584274A9">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（二）具有良好的商业信誉和健全的财务会计制度；</w:t>
      </w:r>
    </w:p>
    <w:p w14:paraId="5B39CF01">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（三）具有履行合同所必需的设备和专业技术能力；</w:t>
      </w:r>
    </w:p>
    <w:p w14:paraId="12FF01D3">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（四）有依法缴纳税收和社会保障资金的良好记录；</w:t>
      </w:r>
    </w:p>
    <w:p w14:paraId="265CC94E">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（五）参加政府采购活动前三年内，在经营活动中没有重大违法记录；</w:t>
      </w:r>
    </w:p>
    <w:p w14:paraId="765F2F8A">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（六）未被列入经营异常名录或者严重违法失信名单、失信被执行人，重大税收违法案件当事人名单、政府采购严重违法失信行为记录名单；</w:t>
      </w:r>
    </w:p>
    <w:p w14:paraId="77B6CDED">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（七）未被相关监管部门作出行政处罚且尚在处罚有效期的；</w:t>
      </w:r>
    </w:p>
    <w:p w14:paraId="082FDD2D">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（八）未曾作出虚假采购承诺；</w:t>
      </w:r>
    </w:p>
    <w:p w14:paraId="13808374">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（九）符合法律、行政法规规定的其他条件。</w:t>
      </w:r>
    </w:p>
    <w:p w14:paraId="085DD162">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二、我单位（本人）保证上述承诺事项的真实性。如有弄虚作假或其他违法违规行为，自愿按照规定将违背承诺行为作为失信行为记录到社会信用信息平台，并视同为“提供虚假材料谋取中标、成交”按照《</w:t>
      </w:r>
      <w:r>
        <w:rPr>
          <w:rFonts w:hint="eastAsia" w:cs="宋体" w:asciiTheme="minorEastAsia" w:hAnsiTheme="minorEastAsia"/>
          <w:szCs w:val="21"/>
          <w:lang w:val="en-US" w:eastAsia="zh-CN"/>
        </w:rPr>
        <w:t>中华人民共和国</w:t>
      </w:r>
      <w:r>
        <w:rPr>
          <w:rFonts w:cs="宋体" w:asciiTheme="minorEastAsia" w:hAnsiTheme="minorEastAsia"/>
          <w:szCs w:val="21"/>
          <w:lang w:val="zh-CN"/>
        </w:rPr>
        <w:t>政府采购法》第七十七、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w:t>
      </w:r>
    </w:p>
    <w:p w14:paraId="320643A3">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供应商（电子章）</w:t>
      </w:r>
      <w:r>
        <w:rPr>
          <w:rFonts w:hint="eastAsia" w:cs="宋体" w:asciiTheme="minorEastAsia" w:hAnsiTheme="minorEastAsia"/>
          <w:szCs w:val="21"/>
          <w:lang w:val="zh-CN"/>
        </w:rPr>
        <w:t>：</w:t>
      </w:r>
    </w:p>
    <w:p w14:paraId="0B4398CA">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法定代表人、负责人、本人</w:t>
      </w:r>
      <w:r>
        <w:rPr>
          <w:rFonts w:hint="eastAsia" w:cs="宋体" w:asciiTheme="minorEastAsia" w:hAnsiTheme="minorEastAsia"/>
          <w:szCs w:val="21"/>
          <w:lang w:val="zh-CN"/>
        </w:rPr>
        <w:t>或</w:t>
      </w:r>
      <w:r>
        <w:rPr>
          <w:rFonts w:cs="宋体" w:asciiTheme="minorEastAsia" w:hAnsiTheme="minorEastAsia"/>
          <w:szCs w:val="21"/>
          <w:lang w:val="zh-CN"/>
        </w:rPr>
        <w:t>授权代表（签字或电子印章）</w:t>
      </w:r>
      <w:r>
        <w:rPr>
          <w:rFonts w:hint="eastAsia" w:cs="宋体" w:asciiTheme="minorEastAsia" w:hAnsiTheme="minorEastAsia"/>
          <w:szCs w:val="21"/>
          <w:lang w:val="zh-CN"/>
        </w:rPr>
        <w:t>：</w:t>
      </w:r>
    </w:p>
    <w:p w14:paraId="7A4F699E">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日期：年月日</w:t>
      </w:r>
    </w:p>
    <w:p w14:paraId="29154E2F">
      <w:pPr>
        <w:rPr>
          <w:rFonts w:cs="宋体" w:asciiTheme="minorEastAsia" w:hAnsiTheme="minorEastAsia"/>
          <w:szCs w:val="21"/>
          <w:lang w:val="zh-CN"/>
        </w:rPr>
      </w:pPr>
    </w:p>
    <w:p w14:paraId="41B57273">
      <w:pPr>
        <w:rPr>
          <w:rFonts w:ascii="仿宋" w:hAnsi="仿宋" w:eastAsia="仿宋" w:cs="华文仿宋"/>
          <w:szCs w:val="21"/>
        </w:rPr>
      </w:pPr>
    </w:p>
    <w:p w14:paraId="0D4F5369">
      <w:pPr>
        <w:rPr>
          <w:rFonts w:ascii="仿宋" w:hAnsi="仿宋" w:eastAsia="仿宋"/>
        </w:rPr>
      </w:pPr>
      <w:r>
        <w:rPr>
          <w:rFonts w:ascii="仿宋" w:hAnsi="仿宋" w:eastAsia="仿宋" w:cs="华文仿宋"/>
          <w:szCs w:val="21"/>
        </w:rPr>
        <w:t>注：1.供应商须在</w:t>
      </w:r>
      <w:r>
        <w:rPr>
          <w:rFonts w:hint="eastAsia" w:ascii="仿宋" w:hAnsi="仿宋" w:eastAsia="仿宋" w:cs="华文仿宋"/>
          <w:szCs w:val="21"/>
        </w:rPr>
        <w:t>谈判</w:t>
      </w:r>
      <w:r>
        <w:rPr>
          <w:rFonts w:ascii="仿宋" w:hAnsi="仿宋" w:eastAsia="仿宋" w:cs="华文仿宋"/>
          <w:szCs w:val="21"/>
        </w:rPr>
        <w:t>文件中按此模板提供承诺函，未提供视为未实质性响应</w:t>
      </w:r>
      <w:r>
        <w:rPr>
          <w:rFonts w:hint="eastAsia" w:ascii="仿宋" w:hAnsi="仿宋" w:eastAsia="仿宋" w:cs="华文仿宋"/>
          <w:szCs w:val="21"/>
        </w:rPr>
        <w:t>谈判</w:t>
      </w:r>
      <w:r>
        <w:rPr>
          <w:rFonts w:ascii="仿宋" w:hAnsi="仿宋" w:eastAsia="仿宋" w:cs="华文仿宋"/>
          <w:szCs w:val="21"/>
        </w:rPr>
        <w:t>文件要求，按无效投标处理。</w:t>
      </w:r>
    </w:p>
    <w:p w14:paraId="049DA4A7">
      <w:pPr>
        <w:rPr>
          <w:rFonts w:ascii="仿宋" w:hAnsi="仿宋" w:eastAsia="仿宋"/>
        </w:rPr>
      </w:pPr>
      <w:r>
        <w:rPr>
          <w:rFonts w:ascii="仿宋" w:hAnsi="仿宋" w:eastAsia="仿宋" w:cs="华文仿宋"/>
          <w:szCs w:val="21"/>
        </w:rPr>
        <w:t>2.供应商的法定代表人或者授权代表的签字或盖章应真实、有效，如由授权代表签字或盖章的，应提供“法定代表人授权书”。</w:t>
      </w:r>
    </w:p>
    <w:p w14:paraId="1AC49072">
      <w:pPr>
        <w:rPr>
          <w:rFonts w:ascii="仿宋" w:hAnsi="仿宋" w:eastAsia="仿宋"/>
          <w:sz w:val="32"/>
          <w:szCs w:val="32"/>
        </w:rPr>
      </w:pPr>
    </w:p>
    <w:p w14:paraId="1E778E17">
      <w:pPr>
        <w:rPr>
          <w:rFonts w:ascii="仿宋" w:hAnsi="仿宋" w:eastAsia="仿宋"/>
          <w:sz w:val="32"/>
          <w:szCs w:val="32"/>
        </w:rPr>
      </w:pPr>
    </w:p>
    <w:p w14:paraId="6B2D13BF">
      <w:pPr>
        <w:rPr>
          <w:rFonts w:ascii="仿宋" w:hAnsi="仿宋" w:eastAsia="仿宋"/>
          <w:sz w:val="32"/>
          <w:szCs w:val="32"/>
        </w:rPr>
      </w:pPr>
    </w:p>
    <w:p w14:paraId="3B2D2510">
      <w:pPr>
        <w:rPr>
          <w:rFonts w:ascii="仿宋" w:hAnsi="仿宋" w:eastAsia="仿宋"/>
          <w:sz w:val="32"/>
          <w:szCs w:val="32"/>
        </w:rPr>
      </w:pPr>
    </w:p>
    <w:p w14:paraId="0341A024">
      <w:pPr>
        <w:rPr>
          <w:rFonts w:ascii="仿宋" w:hAnsi="仿宋" w:eastAsia="仿宋"/>
          <w:sz w:val="32"/>
          <w:szCs w:val="32"/>
        </w:rPr>
      </w:pPr>
    </w:p>
    <w:p w14:paraId="6F29BEF9">
      <w:pPr>
        <w:pStyle w:val="2"/>
        <w:rPr>
          <w:rFonts w:ascii="宋体" w:cs="宋体"/>
          <w:sz w:val="24"/>
          <w:lang w:val="zh-CN"/>
        </w:rPr>
      </w:pPr>
    </w:p>
    <w:p w14:paraId="00CBE165">
      <w:pPr>
        <w:pStyle w:val="2"/>
        <w:rPr>
          <w:rFonts w:ascii="宋体" w:cs="宋体"/>
          <w:sz w:val="24"/>
          <w:lang w:val="zh-CN"/>
        </w:rPr>
      </w:pPr>
    </w:p>
    <w:p w14:paraId="21A4412C">
      <w:pPr>
        <w:pStyle w:val="2"/>
        <w:rPr>
          <w:rFonts w:ascii="宋体" w:cs="宋体"/>
          <w:sz w:val="24"/>
          <w:lang w:val="zh-CN"/>
        </w:rPr>
      </w:pPr>
    </w:p>
    <w:p w14:paraId="12DFDE5F">
      <w:pPr>
        <w:spacing w:line="360" w:lineRule="auto"/>
        <w:jc w:val="center"/>
        <w:rPr>
          <w:rFonts w:ascii="宋体" w:hAnsi="宋体"/>
          <w:b/>
          <w:bCs/>
          <w:sz w:val="24"/>
          <w:szCs w:val="24"/>
        </w:rPr>
      </w:pPr>
    </w:p>
    <w:p w14:paraId="55F5E596">
      <w:pPr>
        <w:spacing w:line="360" w:lineRule="auto"/>
        <w:jc w:val="center"/>
        <w:rPr>
          <w:rFonts w:ascii="宋体" w:hAnsi="宋体"/>
          <w:b/>
          <w:bCs/>
          <w:sz w:val="24"/>
          <w:szCs w:val="24"/>
        </w:rPr>
      </w:pPr>
      <w:r>
        <w:rPr>
          <w:rFonts w:hint="eastAsia" w:ascii="宋体" w:hAnsi="宋体"/>
          <w:b/>
          <w:bCs/>
          <w:sz w:val="24"/>
          <w:szCs w:val="24"/>
        </w:rPr>
        <w:t>3.6</w:t>
      </w:r>
      <w:r>
        <w:rPr>
          <w:rFonts w:hint="eastAsia" w:ascii="宋体" w:hAnsi="宋体"/>
          <w:b/>
          <w:bCs/>
          <w:sz w:val="24"/>
          <w:szCs w:val="24"/>
          <w:lang w:eastAsia="zh-CN"/>
        </w:rPr>
        <w:t>供应商</w:t>
      </w:r>
      <w:r>
        <w:rPr>
          <w:rFonts w:hint="eastAsia" w:ascii="宋体" w:hAnsi="宋体"/>
          <w:b/>
          <w:bCs/>
          <w:sz w:val="24"/>
          <w:szCs w:val="24"/>
        </w:rPr>
        <w:t>提供与参加本项目投标的其他供应商之间，单位负责人不为同一人并且不存在直接控股、管理关系承诺函</w:t>
      </w:r>
    </w:p>
    <w:p w14:paraId="61678A31">
      <w:pPr>
        <w:spacing w:line="360" w:lineRule="auto"/>
        <w:jc w:val="center"/>
        <w:rPr>
          <w:rFonts w:ascii="宋体" w:hAnsi="宋体"/>
          <w:bCs/>
          <w:sz w:val="24"/>
          <w:szCs w:val="24"/>
        </w:rPr>
      </w:pPr>
      <w:r>
        <w:rPr>
          <w:rFonts w:hint="eastAsia" w:ascii="宋体" w:hAnsi="宋体"/>
          <w:bCs/>
          <w:sz w:val="24"/>
          <w:szCs w:val="24"/>
        </w:rPr>
        <w:t>（承诺函格式自拟）</w:t>
      </w:r>
    </w:p>
    <w:p w14:paraId="3307A057">
      <w:pPr>
        <w:autoSpaceDE w:val="0"/>
        <w:autoSpaceDN w:val="0"/>
        <w:adjustRightInd w:val="0"/>
        <w:spacing w:line="360" w:lineRule="auto"/>
        <w:jc w:val="center"/>
        <w:outlineLvl w:val="9"/>
        <w:rPr>
          <w:rFonts w:ascii="宋体" w:hAnsi="宋体"/>
          <w:b/>
          <w:bCs/>
          <w:sz w:val="24"/>
          <w:szCs w:val="24"/>
        </w:rPr>
      </w:pPr>
    </w:p>
    <w:p w14:paraId="753CCCB5">
      <w:pPr>
        <w:autoSpaceDE w:val="0"/>
        <w:autoSpaceDN w:val="0"/>
        <w:adjustRightInd w:val="0"/>
        <w:spacing w:line="360" w:lineRule="auto"/>
        <w:jc w:val="center"/>
        <w:outlineLvl w:val="9"/>
        <w:rPr>
          <w:rFonts w:ascii="宋体" w:hAnsi="宋体"/>
          <w:b/>
          <w:bCs/>
          <w:sz w:val="24"/>
          <w:szCs w:val="24"/>
        </w:rPr>
      </w:pPr>
    </w:p>
    <w:p w14:paraId="7814DB79">
      <w:pPr>
        <w:widowControl/>
        <w:jc w:val="left"/>
        <w:rPr>
          <w:rFonts w:ascii="宋体" w:hAnsi="宋体"/>
          <w:b/>
          <w:bCs/>
          <w:sz w:val="24"/>
          <w:szCs w:val="24"/>
        </w:rPr>
      </w:pPr>
      <w:r>
        <w:rPr>
          <w:rFonts w:ascii="宋体" w:hAnsi="宋体"/>
          <w:b/>
          <w:bCs/>
          <w:sz w:val="24"/>
          <w:szCs w:val="24"/>
        </w:rPr>
        <w:br w:type="page"/>
      </w:r>
    </w:p>
    <w:p w14:paraId="4CA0DDFA">
      <w:pPr>
        <w:spacing w:line="360" w:lineRule="auto"/>
        <w:jc w:val="center"/>
        <w:rPr>
          <w:rFonts w:ascii="宋体" w:hAnsi="宋体"/>
          <w:b/>
          <w:bCs/>
          <w:sz w:val="24"/>
          <w:szCs w:val="24"/>
        </w:rPr>
      </w:pPr>
      <w:r>
        <w:rPr>
          <w:rFonts w:hint="eastAsia" w:ascii="宋体" w:hAnsi="宋体"/>
          <w:b/>
          <w:bCs/>
          <w:sz w:val="24"/>
          <w:szCs w:val="24"/>
        </w:rPr>
        <w:t>3.7</w:t>
      </w:r>
      <w:r>
        <w:rPr>
          <w:rFonts w:hint="eastAsia" w:ascii="宋体" w:hAnsi="宋体"/>
          <w:b/>
          <w:bCs/>
          <w:sz w:val="24"/>
          <w:szCs w:val="24"/>
          <w:lang w:eastAsia="zh-CN"/>
        </w:rPr>
        <w:t>供应商</w:t>
      </w:r>
      <w:r>
        <w:rPr>
          <w:rFonts w:hint="eastAsia" w:ascii="宋体" w:hAnsi="宋体"/>
          <w:b/>
          <w:bCs/>
          <w:sz w:val="24"/>
          <w:szCs w:val="24"/>
        </w:rPr>
        <w:t>提供未为本项目提供整体设计、规范编制或者项目管理、监理、检测等服务承诺函</w:t>
      </w:r>
    </w:p>
    <w:p w14:paraId="6F4AF306">
      <w:pPr>
        <w:spacing w:line="360" w:lineRule="auto"/>
        <w:jc w:val="center"/>
        <w:rPr>
          <w:rFonts w:ascii="宋体" w:hAnsi="宋体"/>
          <w:bCs/>
          <w:sz w:val="24"/>
          <w:szCs w:val="24"/>
        </w:rPr>
      </w:pPr>
      <w:r>
        <w:rPr>
          <w:rFonts w:hint="eastAsia" w:ascii="宋体" w:hAnsi="宋体"/>
          <w:bCs/>
          <w:sz w:val="24"/>
          <w:szCs w:val="24"/>
        </w:rPr>
        <w:t>（承诺函格式自拟）</w:t>
      </w:r>
    </w:p>
    <w:p w14:paraId="2D200A2B">
      <w:pPr>
        <w:autoSpaceDE w:val="0"/>
        <w:autoSpaceDN w:val="0"/>
        <w:adjustRightInd w:val="0"/>
        <w:spacing w:line="360" w:lineRule="auto"/>
        <w:jc w:val="center"/>
        <w:outlineLvl w:val="9"/>
        <w:rPr>
          <w:rFonts w:ascii="宋体" w:hAnsi="宋体"/>
          <w:b/>
          <w:bCs/>
          <w:sz w:val="24"/>
          <w:szCs w:val="24"/>
        </w:rPr>
      </w:pPr>
    </w:p>
    <w:p w14:paraId="5A26C0B5">
      <w:pPr>
        <w:autoSpaceDE w:val="0"/>
        <w:autoSpaceDN w:val="0"/>
        <w:adjustRightInd w:val="0"/>
        <w:spacing w:line="360" w:lineRule="auto"/>
        <w:jc w:val="center"/>
        <w:outlineLvl w:val="9"/>
        <w:rPr>
          <w:rFonts w:ascii="宋体" w:hAnsi="宋体"/>
          <w:b/>
          <w:bCs/>
          <w:sz w:val="24"/>
          <w:szCs w:val="24"/>
        </w:rPr>
      </w:pPr>
    </w:p>
    <w:p w14:paraId="79BDBAD6">
      <w:pPr>
        <w:autoSpaceDE w:val="0"/>
        <w:autoSpaceDN w:val="0"/>
        <w:adjustRightInd w:val="0"/>
        <w:spacing w:line="360" w:lineRule="auto"/>
        <w:jc w:val="center"/>
        <w:outlineLvl w:val="9"/>
        <w:rPr>
          <w:rFonts w:ascii="宋体" w:hAnsi="宋体"/>
          <w:b/>
          <w:bCs/>
          <w:sz w:val="24"/>
          <w:szCs w:val="24"/>
        </w:rPr>
      </w:pPr>
    </w:p>
    <w:p w14:paraId="58351B2C">
      <w:pPr>
        <w:widowControl/>
        <w:jc w:val="left"/>
        <w:rPr>
          <w:rFonts w:ascii="宋体" w:hAnsi="宋体"/>
          <w:b/>
          <w:bCs/>
          <w:sz w:val="24"/>
          <w:szCs w:val="24"/>
        </w:rPr>
      </w:pPr>
      <w:r>
        <w:rPr>
          <w:rFonts w:ascii="宋体" w:hAnsi="宋体"/>
          <w:b/>
          <w:bCs/>
          <w:sz w:val="24"/>
          <w:szCs w:val="24"/>
        </w:rPr>
        <w:br w:type="page"/>
      </w:r>
    </w:p>
    <w:p w14:paraId="370C4201">
      <w:pPr>
        <w:autoSpaceDE w:val="0"/>
        <w:autoSpaceDN w:val="0"/>
        <w:adjustRightInd w:val="0"/>
        <w:spacing w:line="360" w:lineRule="auto"/>
        <w:jc w:val="center"/>
        <w:outlineLvl w:val="3"/>
        <w:rPr>
          <w:rFonts w:ascii="宋体" w:hAnsi="宋体"/>
          <w:b/>
          <w:bCs/>
          <w:sz w:val="24"/>
          <w:szCs w:val="24"/>
        </w:rPr>
      </w:pPr>
      <w:r>
        <w:rPr>
          <w:rFonts w:hint="eastAsia" w:ascii="宋体" w:hAnsi="宋体"/>
          <w:b/>
          <w:bCs/>
          <w:sz w:val="24"/>
          <w:szCs w:val="24"/>
        </w:rPr>
        <w:t xml:space="preserve">3.8 其他资格证书或材料 </w:t>
      </w:r>
    </w:p>
    <w:p w14:paraId="7527EF5F">
      <w:pPr>
        <w:autoSpaceDE w:val="0"/>
        <w:autoSpaceDN w:val="0"/>
        <w:adjustRightInd w:val="0"/>
        <w:spacing w:line="360" w:lineRule="auto"/>
        <w:jc w:val="center"/>
        <w:outlineLvl w:val="9"/>
        <w:rPr>
          <w:rFonts w:hAnsi="宋体" w:eastAsia="宋体"/>
          <w:b/>
          <w:snapToGrid w:val="0"/>
          <w:kern w:val="0"/>
          <w:sz w:val="36"/>
          <w:szCs w:val="36"/>
        </w:rPr>
      </w:pPr>
    </w:p>
    <w:p w14:paraId="0081ED68">
      <w:pPr>
        <w:autoSpaceDE w:val="0"/>
        <w:autoSpaceDN w:val="0"/>
        <w:adjustRightInd w:val="0"/>
        <w:spacing w:line="360" w:lineRule="auto"/>
        <w:jc w:val="center"/>
        <w:outlineLvl w:val="9"/>
        <w:rPr>
          <w:rFonts w:hAnsi="宋体" w:eastAsia="宋体"/>
          <w:b/>
          <w:snapToGrid w:val="0"/>
          <w:kern w:val="0"/>
          <w:sz w:val="36"/>
          <w:szCs w:val="36"/>
        </w:rPr>
      </w:pPr>
    </w:p>
    <w:p w14:paraId="0567C16F">
      <w:pPr>
        <w:autoSpaceDE w:val="0"/>
        <w:autoSpaceDN w:val="0"/>
        <w:adjustRightInd w:val="0"/>
        <w:spacing w:line="360" w:lineRule="auto"/>
        <w:jc w:val="center"/>
        <w:outlineLvl w:val="9"/>
        <w:rPr>
          <w:rFonts w:hAnsi="宋体" w:eastAsia="宋体"/>
          <w:b/>
          <w:snapToGrid w:val="0"/>
          <w:kern w:val="0"/>
          <w:sz w:val="36"/>
          <w:szCs w:val="36"/>
        </w:rPr>
      </w:pPr>
    </w:p>
    <w:p w14:paraId="00B11291">
      <w:pPr>
        <w:autoSpaceDE w:val="0"/>
        <w:autoSpaceDN w:val="0"/>
        <w:adjustRightInd w:val="0"/>
        <w:spacing w:line="360" w:lineRule="auto"/>
        <w:jc w:val="center"/>
        <w:outlineLvl w:val="9"/>
        <w:rPr>
          <w:rFonts w:hAnsi="宋体" w:eastAsia="宋体"/>
          <w:b/>
          <w:snapToGrid w:val="0"/>
          <w:kern w:val="0"/>
          <w:sz w:val="36"/>
          <w:szCs w:val="36"/>
        </w:rPr>
      </w:pPr>
    </w:p>
    <w:p w14:paraId="3AE91A23">
      <w:pPr>
        <w:autoSpaceDE w:val="0"/>
        <w:autoSpaceDN w:val="0"/>
        <w:adjustRightInd w:val="0"/>
        <w:spacing w:line="360" w:lineRule="auto"/>
        <w:jc w:val="center"/>
        <w:rPr>
          <w:rFonts w:cs="黑体" w:asciiTheme="minorEastAsia" w:hAnsiTheme="minorEastAsia"/>
          <w:b/>
          <w:bCs/>
          <w:sz w:val="44"/>
          <w:szCs w:val="44"/>
          <w:lang w:val="zh-CN"/>
        </w:rPr>
      </w:pPr>
    </w:p>
    <w:p w14:paraId="763260BB">
      <w:pPr>
        <w:autoSpaceDE w:val="0"/>
        <w:autoSpaceDN w:val="0"/>
        <w:adjustRightInd w:val="0"/>
        <w:spacing w:line="360" w:lineRule="auto"/>
        <w:jc w:val="center"/>
        <w:rPr>
          <w:rFonts w:cs="黑体" w:asciiTheme="minorEastAsia" w:hAnsiTheme="minorEastAsia"/>
          <w:b/>
          <w:bCs/>
          <w:sz w:val="44"/>
          <w:szCs w:val="44"/>
          <w:lang w:val="zh-CN"/>
        </w:rPr>
      </w:pPr>
    </w:p>
    <w:p w14:paraId="0024B6F5">
      <w:pPr>
        <w:autoSpaceDE w:val="0"/>
        <w:autoSpaceDN w:val="0"/>
        <w:adjustRightInd w:val="0"/>
        <w:spacing w:line="360" w:lineRule="auto"/>
        <w:jc w:val="center"/>
        <w:rPr>
          <w:rFonts w:cs="黑体" w:asciiTheme="minorEastAsia" w:hAnsiTheme="minorEastAsia"/>
          <w:b/>
          <w:bCs/>
          <w:sz w:val="44"/>
          <w:szCs w:val="44"/>
          <w:lang w:val="zh-CN"/>
        </w:rPr>
      </w:pPr>
    </w:p>
    <w:p w14:paraId="689196D9">
      <w:pPr>
        <w:autoSpaceDE w:val="0"/>
        <w:autoSpaceDN w:val="0"/>
        <w:adjustRightInd w:val="0"/>
        <w:spacing w:line="360" w:lineRule="auto"/>
        <w:jc w:val="center"/>
        <w:rPr>
          <w:rFonts w:cs="黑体" w:asciiTheme="minorEastAsia" w:hAnsiTheme="minorEastAsia"/>
          <w:b/>
          <w:bCs/>
          <w:sz w:val="44"/>
          <w:szCs w:val="44"/>
          <w:lang w:val="zh-CN"/>
        </w:rPr>
      </w:pPr>
    </w:p>
    <w:p w14:paraId="59AD0BAA">
      <w:pPr>
        <w:autoSpaceDE w:val="0"/>
        <w:autoSpaceDN w:val="0"/>
        <w:adjustRightInd w:val="0"/>
        <w:spacing w:line="360" w:lineRule="auto"/>
        <w:jc w:val="center"/>
        <w:rPr>
          <w:rFonts w:cs="黑体" w:asciiTheme="minorEastAsia" w:hAnsiTheme="minorEastAsia"/>
          <w:b/>
          <w:bCs/>
          <w:sz w:val="44"/>
          <w:szCs w:val="44"/>
          <w:lang w:val="zh-CN"/>
        </w:rPr>
      </w:pPr>
    </w:p>
    <w:p w14:paraId="7AD72A70">
      <w:pPr>
        <w:autoSpaceDE w:val="0"/>
        <w:autoSpaceDN w:val="0"/>
        <w:adjustRightInd w:val="0"/>
        <w:spacing w:line="360" w:lineRule="auto"/>
        <w:jc w:val="center"/>
        <w:rPr>
          <w:rFonts w:cs="黑体" w:asciiTheme="minorEastAsia" w:hAnsiTheme="minorEastAsia"/>
          <w:b/>
          <w:bCs/>
          <w:sz w:val="44"/>
          <w:szCs w:val="44"/>
          <w:lang w:val="zh-CN"/>
        </w:rPr>
      </w:pPr>
    </w:p>
    <w:p w14:paraId="32CC1D89">
      <w:pPr>
        <w:autoSpaceDE w:val="0"/>
        <w:autoSpaceDN w:val="0"/>
        <w:adjustRightInd w:val="0"/>
        <w:spacing w:line="360" w:lineRule="auto"/>
        <w:jc w:val="center"/>
        <w:outlineLvl w:val="9"/>
        <w:rPr>
          <w:rFonts w:hAnsi="宋体" w:eastAsia="宋体"/>
          <w:b/>
          <w:snapToGrid w:val="0"/>
          <w:kern w:val="0"/>
          <w:sz w:val="36"/>
          <w:szCs w:val="36"/>
        </w:rPr>
      </w:pPr>
    </w:p>
    <w:p w14:paraId="42B5D01B">
      <w:pPr>
        <w:autoSpaceDE w:val="0"/>
        <w:autoSpaceDN w:val="0"/>
        <w:adjustRightInd w:val="0"/>
        <w:spacing w:line="360" w:lineRule="auto"/>
        <w:jc w:val="center"/>
        <w:outlineLvl w:val="9"/>
        <w:rPr>
          <w:rFonts w:hAnsi="宋体" w:eastAsia="宋体"/>
          <w:b/>
          <w:snapToGrid w:val="0"/>
          <w:kern w:val="0"/>
          <w:sz w:val="36"/>
          <w:szCs w:val="36"/>
        </w:rPr>
      </w:pPr>
    </w:p>
    <w:p w14:paraId="49CDC28B">
      <w:pPr>
        <w:autoSpaceDE w:val="0"/>
        <w:autoSpaceDN w:val="0"/>
        <w:adjustRightInd w:val="0"/>
        <w:spacing w:line="360" w:lineRule="auto"/>
        <w:jc w:val="center"/>
        <w:outlineLvl w:val="9"/>
        <w:rPr>
          <w:rFonts w:hAnsi="宋体" w:eastAsia="宋体"/>
          <w:b/>
          <w:snapToGrid w:val="0"/>
          <w:kern w:val="0"/>
          <w:sz w:val="36"/>
          <w:szCs w:val="36"/>
        </w:rPr>
      </w:pPr>
    </w:p>
    <w:p w14:paraId="3C8E0332">
      <w:pPr>
        <w:autoSpaceDE w:val="0"/>
        <w:autoSpaceDN w:val="0"/>
        <w:adjustRightInd w:val="0"/>
        <w:spacing w:line="360" w:lineRule="auto"/>
        <w:jc w:val="center"/>
        <w:rPr>
          <w:rFonts w:cs="黑体" w:asciiTheme="minorEastAsia" w:hAnsiTheme="minorEastAsia"/>
          <w:b/>
          <w:bCs/>
          <w:sz w:val="44"/>
          <w:szCs w:val="44"/>
          <w:lang w:val="zh-CN"/>
        </w:rPr>
      </w:pPr>
    </w:p>
    <w:p w14:paraId="14248035">
      <w:pPr>
        <w:autoSpaceDE w:val="0"/>
        <w:autoSpaceDN w:val="0"/>
        <w:adjustRightInd w:val="0"/>
        <w:spacing w:line="360" w:lineRule="auto"/>
        <w:jc w:val="center"/>
        <w:rPr>
          <w:rFonts w:cs="黑体" w:asciiTheme="minorEastAsia" w:hAnsiTheme="minorEastAsia"/>
          <w:b/>
          <w:bCs/>
          <w:sz w:val="44"/>
          <w:szCs w:val="44"/>
          <w:lang w:val="zh-CN"/>
        </w:rPr>
      </w:pPr>
    </w:p>
    <w:p w14:paraId="109254A0">
      <w:pPr>
        <w:autoSpaceDE w:val="0"/>
        <w:autoSpaceDN w:val="0"/>
        <w:adjustRightInd w:val="0"/>
        <w:spacing w:line="360" w:lineRule="auto"/>
        <w:jc w:val="center"/>
        <w:rPr>
          <w:rFonts w:cs="黑体" w:asciiTheme="minorEastAsia" w:hAnsiTheme="minorEastAsia"/>
          <w:b/>
          <w:bCs/>
          <w:sz w:val="44"/>
          <w:szCs w:val="44"/>
          <w:lang w:val="zh-CN"/>
        </w:rPr>
      </w:pPr>
    </w:p>
    <w:p w14:paraId="5291B93B">
      <w:pPr>
        <w:autoSpaceDE w:val="0"/>
        <w:autoSpaceDN w:val="0"/>
        <w:adjustRightInd w:val="0"/>
        <w:spacing w:line="360" w:lineRule="auto"/>
        <w:jc w:val="center"/>
        <w:rPr>
          <w:rFonts w:cs="黑体" w:asciiTheme="minorEastAsia" w:hAnsiTheme="minorEastAsia"/>
          <w:b/>
          <w:bCs/>
          <w:sz w:val="44"/>
          <w:szCs w:val="44"/>
          <w:lang w:val="zh-CN"/>
        </w:rPr>
      </w:pPr>
    </w:p>
    <w:p w14:paraId="1CB4C627">
      <w:pPr>
        <w:autoSpaceDE w:val="0"/>
        <w:autoSpaceDN w:val="0"/>
        <w:adjustRightInd w:val="0"/>
        <w:spacing w:line="360" w:lineRule="auto"/>
        <w:jc w:val="center"/>
        <w:rPr>
          <w:rFonts w:cs="黑体" w:asciiTheme="minorEastAsia" w:hAnsiTheme="minorEastAsia"/>
          <w:b/>
          <w:bCs/>
          <w:sz w:val="44"/>
          <w:szCs w:val="44"/>
          <w:lang w:val="zh-CN"/>
        </w:rPr>
      </w:pPr>
    </w:p>
    <w:p w14:paraId="4F73F088">
      <w:pPr>
        <w:autoSpaceDE w:val="0"/>
        <w:autoSpaceDN w:val="0"/>
        <w:adjustRightInd w:val="0"/>
        <w:spacing w:line="360" w:lineRule="auto"/>
        <w:rPr>
          <w:rFonts w:cs="黑体" w:asciiTheme="minorEastAsia" w:hAnsiTheme="minorEastAsia"/>
          <w:b/>
          <w:bCs/>
          <w:sz w:val="44"/>
          <w:szCs w:val="44"/>
          <w:lang w:val="zh-CN"/>
        </w:rPr>
      </w:pPr>
    </w:p>
    <w:p w14:paraId="28CEBC53">
      <w:pPr>
        <w:widowControl/>
        <w:ind w:firstLine="2389" w:firstLineChars="850"/>
        <w:outlineLvl w:val="1"/>
        <w:rPr>
          <w:rFonts w:cs="黑体" w:asciiTheme="minorEastAsia" w:hAnsiTheme="minorEastAsia"/>
          <w:b/>
          <w:bCs/>
          <w:sz w:val="28"/>
          <w:szCs w:val="28"/>
          <w:lang w:val="zh-CN"/>
        </w:rPr>
      </w:pPr>
      <w:r>
        <w:rPr>
          <w:rFonts w:hint="eastAsia" w:cs="黑体" w:asciiTheme="minorEastAsia" w:hAnsiTheme="minorEastAsia"/>
          <w:b/>
          <w:bCs/>
          <w:sz w:val="28"/>
          <w:szCs w:val="28"/>
          <w:lang w:val="zh-CN"/>
        </w:rPr>
        <w:t>四、响应文件审查相关材料</w:t>
      </w:r>
    </w:p>
    <w:p w14:paraId="2834FAEB">
      <w:pPr>
        <w:autoSpaceDE w:val="0"/>
        <w:autoSpaceDN w:val="0"/>
        <w:adjustRightInd w:val="0"/>
        <w:spacing w:line="360" w:lineRule="auto"/>
        <w:jc w:val="center"/>
        <w:outlineLvl w:val="9"/>
        <w:rPr>
          <w:rFonts w:hAnsi="宋体" w:eastAsia="宋体"/>
          <w:b/>
          <w:snapToGrid w:val="0"/>
          <w:kern w:val="0"/>
          <w:sz w:val="36"/>
          <w:szCs w:val="36"/>
        </w:rPr>
      </w:pPr>
    </w:p>
    <w:p w14:paraId="75300C62">
      <w:pPr>
        <w:autoSpaceDE w:val="0"/>
        <w:autoSpaceDN w:val="0"/>
        <w:adjustRightInd w:val="0"/>
        <w:spacing w:line="360" w:lineRule="auto"/>
        <w:jc w:val="center"/>
        <w:outlineLvl w:val="2"/>
        <w:rPr>
          <w:rFonts w:ascii="宋体" w:hAnsi="宋体"/>
          <w:b/>
          <w:bCs/>
          <w:sz w:val="24"/>
          <w:szCs w:val="24"/>
        </w:rPr>
      </w:pPr>
      <w:r>
        <w:rPr>
          <w:rFonts w:hint="eastAsia" w:ascii="宋体" w:hAnsi="宋体"/>
          <w:b/>
          <w:bCs/>
          <w:sz w:val="24"/>
          <w:szCs w:val="24"/>
        </w:rPr>
        <w:t>4.1 投标分项报价表</w:t>
      </w:r>
    </w:p>
    <w:p w14:paraId="282C66A0">
      <w:pPr>
        <w:spacing w:before="50" w:afterLines="50" w:line="360" w:lineRule="auto"/>
        <w:contextualSpacing/>
        <w:jc w:val="left"/>
        <w:rPr>
          <w:rFonts w:asciiTheme="minorEastAsia" w:hAnsiTheme="minorEastAsia"/>
          <w:szCs w:val="21"/>
        </w:rPr>
      </w:pPr>
      <w:r>
        <w:rPr>
          <w:rFonts w:hint="eastAsia" w:asciiTheme="minorEastAsia" w:hAnsiTheme="minorEastAsia"/>
          <w:szCs w:val="21"/>
        </w:rPr>
        <w:t>采购编号：</w:t>
      </w:r>
    </w:p>
    <w:p w14:paraId="0D2300F9">
      <w:pPr>
        <w:autoSpaceDE w:val="0"/>
        <w:autoSpaceDN w:val="0"/>
        <w:adjustRightInd w:val="0"/>
        <w:spacing w:line="360" w:lineRule="auto"/>
        <w:outlineLvl w:val="3"/>
        <w:rPr>
          <w:rFonts w:hAnsi="宋体" w:eastAsia="宋体"/>
          <w:b/>
          <w:snapToGrid w:val="0"/>
          <w:kern w:val="0"/>
          <w:szCs w:val="21"/>
        </w:rPr>
      </w:pPr>
      <w:r>
        <w:rPr>
          <w:rFonts w:hint="eastAsia" w:asciiTheme="minorEastAsia" w:hAnsiTheme="minorEastAsia"/>
          <w:szCs w:val="21"/>
        </w:rPr>
        <w:t xml:space="preserve">项目名称：   </w:t>
      </w:r>
    </w:p>
    <w:tbl>
      <w:tblPr>
        <w:tblStyle w:val="26"/>
        <w:tblW w:w="9400" w:type="dxa"/>
        <w:tblInd w:w="0" w:type="dxa"/>
        <w:tblLayout w:type="fixed"/>
        <w:tblCellMar>
          <w:top w:w="0" w:type="dxa"/>
          <w:left w:w="108" w:type="dxa"/>
          <w:bottom w:w="0" w:type="dxa"/>
          <w:right w:w="108" w:type="dxa"/>
        </w:tblCellMar>
      </w:tblPr>
      <w:tblGrid>
        <w:gridCol w:w="534"/>
        <w:gridCol w:w="1134"/>
        <w:gridCol w:w="1500"/>
        <w:gridCol w:w="1260"/>
        <w:gridCol w:w="642"/>
        <w:gridCol w:w="992"/>
        <w:gridCol w:w="1066"/>
        <w:gridCol w:w="1080"/>
        <w:gridCol w:w="1192"/>
      </w:tblGrid>
      <w:tr w14:paraId="4758077E">
        <w:tblPrEx>
          <w:tblCellMar>
            <w:top w:w="0" w:type="dxa"/>
            <w:left w:w="108" w:type="dxa"/>
            <w:bottom w:w="0" w:type="dxa"/>
            <w:right w:w="108" w:type="dxa"/>
          </w:tblCellMar>
        </w:tblPrEx>
        <w:trPr>
          <w:trHeight w:val="851" w:hRule="atLeast"/>
        </w:trPr>
        <w:tc>
          <w:tcPr>
            <w:tcW w:w="534"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76CA0753">
            <w:pPr>
              <w:autoSpaceDE w:val="0"/>
              <w:autoSpaceDN w:val="0"/>
              <w:adjustRightInd w:val="0"/>
              <w:spacing w:line="280" w:lineRule="exact"/>
              <w:jc w:val="center"/>
              <w:rPr>
                <w:rFonts w:cs="宋体" w:asciiTheme="minorEastAsia" w:hAnsiTheme="minorEastAsia"/>
                <w:b/>
                <w:szCs w:val="21"/>
                <w:lang w:val="zh-CN"/>
              </w:rPr>
            </w:pPr>
            <w:r>
              <w:rPr>
                <w:rFonts w:hint="eastAsia" w:cs="宋体" w:asciiTheme="minorEastAsia" w:hAnsiTheme="minorEastAsia"/>
                <w:b/>
                <w:szCs w:val="21"/>
                <w:lang w:val="zh-CN"/>
              </w:rPr>
              <w:t>序号</w:t>
            </w:r>
          </w:p>
        </w:tc>
        <w:tc>
          <w:tcPr>
            <w:tcW w:w="1134"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240BD5FA">
            <w:pPr>
              <w:autoSpaceDE w:val="0"/>
              <w:autoSpaceDN w:val="0"/>
              <w:adjustRightInd w:val="0"/>
              <w:spacing w:line="360" w:lineRule="auto"/>
              <w:jc w:val="center"/>
              <w:rPr>
                <w:rFonts w:cs="宋体" w:asciiTheme="minorEastAsia" w:hAnsiTheme="minorEastAsia"/>
                <w:b/>
                <w:szCs w:val="21"/>
                <w:lang w:val="zh-CN"/>
              </w:rPr>
            </w:pPr>
            <w:r>
              <w:rPr>
                <w:rFonts w:hint="eastAsia" w:cs="宋体" w:asciiTheme="minorEastAsia" w:hAnsiTheme="minorEastAsia"/>
                <w:b/>
                <w:szCs w:val="21"/>
                <w:lang w:val="zh-CN"/>
              </w:rPr>
              <w:t>名称</w:t>
            </w:r>
          </w:p>
        </w:tc>
        <w:tc>
          <w:tcPr>
            <w:tcW w:w="150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FF4C340">
            <w:pPr>
              <w:autoSpaceDE w:val="0"/>
              <w:autoSpaceDN w:val="0"/>
              <w:adjustRightInd w:val="0"/>
              <w:spacing w:line="360" w:lineRule="auto"/>
              <w:ind w:firstLine="120"/>
              <w:jc w:val="center"/>
              <w:rPr>
                <w:rFonts w:cs="宋体" w:asciiTheme="minorEastAsia" w:hAnsiTheme="minorEastAsia"/>
                <w:b/>
                <w:szCs w:val="21"/>
                <w:lang w:val="zh-CN"/>
              </w:rPr>
            </w:pPr>
            <w:r>
              <w:rPr>
                <w:rFonts w:hint="eastAsia" w:cs="宋体" w:asciiTheme="minorEastAsia" w:hAnsiTheme="minorEastAsia"/>
                <w:b/>
                <w:szCs w:val="21"/>
                <w:lang w:val="zh-CN"/>
              </w:rPr>
              <w:t>品牌</w:t>
            </w:r>
          </w:p>
          <w:p w14:paraId="5A43ADCD">
            <w:pPr>
              <w:autoSpaceDE w:val="0"/>
              <w:autoSpaceDN w:val="0"/>
              <w:adjustRightInd w:val="0"/>
              <w:spacing w:line="360" w:lineRule="auto"/>
              <w:ind w:firstLine="120"/>
              <w:jc w:val="center"/>
              <w:rPr>
                <w:rFonts w:cs="宋体" w:asciiTheme="minorEastAsia" w:hAnsiTheme="minorEastAsia"/>
                <w:b/>
                <w:szCs w:val="21"/>
                <w:lang w:val="zh-CN"/>
              </w:rPr>
            </w:pPr>
            <w:r>
              <w:rPr>
                <w:rFonts w:hint="eastAsia" w:cs="宋体" w:asciiTheme="minorEastAsia" w:hAnsiTheme="minorEastAsia"/>
                <w:b/>
                <w:szCs w:val="21"/>
                <w:lang w:val="zh-CN"/>
              </w:rPr>
              <w:t>规格型号</w:t>
            </w:r>
          </w:p>
        </w:tc>
        <w:tc>
          <w:tcPr>
            <w:tcW w:w="126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506DFCAC">
            <w:pPr>
              <w:autoSpaceDE w:val="0"/>
              <w:autoSpaceDN w:val="0"/>
              <w:adjustRightInd w:val="0"/>
              <w:spacing w:line="360" w:lineRule="auto"/>
              <w:jc w:val="center"/>
              <w:rPr>
                <w:rFonts w:cs="宋体" w:asciiTheme="minorEastAsia" w:hAnsiTheme="minorEastAsia"/>
                <w:b/>
                <w:szCs w:val="21"/>
                <w:lang w:val="zh-CN"/>
              </w:rPr>
            </w:pPr>
            <w:r>
              <w:rPr>
                <w:rFonts w:hint="eastAsia" w:cs="宋体" w:asciiTheme="minorEastAsia" w:hAnsiTheme="minorEastAsia"/>
                <w:b/>
                <w:szCs w:val="21"/>
                <w:lang w:val="zh-CN"/>
              </w:rPr>
              <w:t>技术</w:t>
            </w:r>
          </w:p>
          <w:p w14:paraId="7E14B373">
            <w:pPr>
              <w:autoSpaceDE w:val="0"/>
              <w:autoSpaceDN w:val="0"/>
              <w:adjustRightInd w:val="0"/>
              <w:spacing w:line="360" w:lineRule="auto"/>
              <w:jc w:val="center"/>
              <w:rPr>
                <w:rFonts w:cs="宋体" w:asciiTheme="minorEastAsia" w:hAnsiTheme="minorEastAsia"/>
                <w:b/>
                <w:szCs w:val="21"/>
                <w:lang w:val="zh-CN"/>
              </w:rPr>
            </w:pPr>
            <w:r>
              <w:rPr>
                <w:rFonts w:hint="eastAsia" w:cs="宋体" w:asciiTheme="minorEastAsia" w:hAnsiTheme="minorEastAsia"/>
                <w:b/>
                <w:szCs w:val="21"/>
                <w:lang w:val="zh-CN"/>
              </w:rPr>
              <w:t>参数</w:t>
            </w:r>
          </w:p>
        </w:tc>
        <w:tc>
          <w:tcPr>
            <w:tcW w:w="642"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4904B0B9">
            <w:pPr>
              <w:autoSpaceDE w:val="0"/>
              <w:autoSpaceDN w:val="0"/>
              <w:adjustRightInd w:val="0"/>
              <w:spacing w:line="360" w:lineRule="auto"/>
              <w:jc w:val="center"/>
              <w:rPr>
                <w:rFonts w:cs="宋体" w:asciiTheme="minorEastAsia" w:hAnsiTheme="minorEastAsia"/>
                <w:b/>
                <w:szCs w:val="21"/>
                <w:lang w:val="zh-CN"/>
              </w:rPr>
            </w:pPr>
            <w:r>
              <w:rPr>
                <w:rFonts w:hint="eastAsia" w:cs="宋体" w:asciiTheme="minorEastAsia" w:hAnsiTheme="minorEastAsia"/>
                <w:b/>
                <w:szCs w:val="21"/>
                <w:lang w:val="zh-CN"/>
              </w:rPr>
              <w:t>单位</w:t>
            </w:r>
          </w:p>
        </w:tc>
        <w:tc>
          <w:tcPr>
            <w:tcW w:w="992"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120F3CF6">
            <w:pPr>
              <w:autoSpaceDE w:val="0"/>
              <w:autoSpaceDN w:val="0"/>
              <w:adjustRightInd w:val="0"/>
              <w:spacing w:line="360" w:lineRule="auto"/>
              <w:jc w:val="center"/>
              <w:rPr>
                <w:rFonts w:cs="宋体" w:asciiTheme="minorEastAsia" w:hAnsiTheme="minorEastAsia"/>
                <w:b/>
                <w:szCs w:val="21"/>
                <w:lang w:val="zh-CN"/>
              </w:rPr>
            </w:pPr>
            <w:r>
              <w:rPr>
                <w:rFonts w:hint="eastAsia" w:cs="宋体" w:asciiTheme="minorEastAsia" w:hAnsiTheme="minorEastAsia"/>
                <w:b/>
                <w:szCs w:val="21"/>
                <w:lang w:val="zh-CN"/>
              </w:rPr>
              <w:t>数量</w:t>
            </w:r>
          </w:p>
        </w:tc>
        <w:tc>
          <w:tcPr>
            <w:tcW w:w="1066"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145E0F0">
            <w:pPr>
              <w:autoSpaceDE w:val="0"/>
              <w:autoSpaceDN w:val="0"/>
              <w:adjustRightInd w:val="0"/>
              <w:spacing w:line="360" w:lineRule="auto"/>
              <w:jc w:val="center"/>
              <w:rPr>
                <w:rFonts w:cs="宋体" w:asciiTheme="minorEastAsia" w:hAnsiTheme="minorEastAsia"/>
                <w:b/>
                <w:szCs w:val="21"/>
                <w:lang w:val="zh-CN"/>
              </w:rPr>
            </w:pPr>
            <w:r>
              <w:rPr>
                <w:rFonts w:hint="eastAsia" w:cs="宋体" w:asciiTheme="minorEastAsia" w:hAnsiTheme="minorEastAsia"/>
                <w:b/>
                <w:szCs w:val="21"/>
                <w:lang w:val="zh-CN"/>
              </w:rPr>
              <w:t>单价</w:t>
            </w:r>
          </w:p>
        </w:tc>
        <w:tc>
          <w:tcPr>
            <w:tcW w:w="108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8925DC4">
            <w:pPr>
              <w:autoSpaceDE w:val="0"/>
              <w:autoSpaceDN w:val="0"/>
              <w:adjustRightInd w:val="0"/>
              <w:spacing w:line="360" w:lineRule="auto"/>
              <w:ind w:firstLine="120"/>
              <w:jc w:val="center"/>
              <w:rPr>
                <w:rFonts w:cs="宋体" w:asciiTheme="minorEastAsia" w:hAnsiTheme="minorEastAsia"/>
                <w:b/>
                <w:szCs w:val="21"/>
                <w:lang w:val="zh-CN"/>
              </w:rPr>
            </w:pPr>
            <w:r>
              <w:rPr>
                <w:rFonts w:hint="eastAsia" w:cs="宋体" w:asciiTheme="minorEastAsia" w:hAnsiTheme="minorEastAsia"/>
                <w:b/>
                <w:szCs w:val="21"/>
                <w:lang w:val="zh-CN"/>
              </w:rPr>
              <w:t>总价</w:t>
            </w:r>
          </w:p>
        </w:tc>
        <w:tc>
          <w:tcPr>
            <w:tcW w:w="1192"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52CF6A3D">
            <w:pPr>
              <w:autoSpaceDE w:val="0"/>
              <w:autoSpaceDN w:val="0"/>
              <w:adjustRightInd w:val="0"/>
              <w:spacing w:line="360" w:lineRule="auto"/>
              <w:ind w:left="120" w:hanging="120"/>
              <w:jc w:val="center"/>
              <w:rPr>
                <w:rFonts w:cs="宋体" w:asciiTheme="minorEastAsia" w:hAnsiTheme="minorEastAsia"/>
                <w:b/>
                <w:szCs w:val="21"/>
                <w:lang w:val="zh-CN"/>
              </w:rPr>
            </w:pPr>
            <w:r>
              <w:rPr>
                <w:rFonts w:hint="eastAsia" w:cs="宋体" w:asciiTheme="minorEastAsia" w:hAnsiTheme="minorEastAsia"/>
                <w:b/>
                <w:szCs w:val="21"/>
                <w:lang w:val="zh-CN"/>
              </w:rPr>
              <w:t>厂家</w:t>
            </w:r>
          </w:p>
        </w:tc>
      </w:tr>
      <w:tr w14:paraId="149E5360">
        <w:tblPrEx>
          <w:tblCellMar>
            <w:top w:w="0" w:type="dxa"/>
            <w:left w:w="108" w:type="dxa"/>
            <w:bottom w:w="0" w:type="dxa"/>
            <w:right w:w="108" w:type="dxa"/>
          </w:tblCellMar>
        </w:tblPrEx>
        <w:trPr>
          <w:trHeight w:val="851" w:hRule="atLeast"/>
        </w:trPr>
        <w:tc>
          <w:tcPr>
            <w:tcW w:w="534" w:type="dxa"/>
            <w:tcBorders>
              <w:top w:val="single" w:color="auto" w:sz="6" w:space="0"/>
              <w:left w:val="single" w:color="auto" w:sz="6" w:space="0"/>
              <w:bottom w:val="single" w:color="auto" w:sz="6" w:space="0"/>
              <w:right w:val="single" w:color="auto" w:sz="6" w:space="0"/>
            </w:tcBorders>
            <w:vAlign w:val="center"/>
          </w:tcPr>
          <w:p w14:paraId="6165B6C0">
            <w:pPr>
              <w:autoSpaceDE w:val="0"/>
              <w:autoSpaceDN w:val="0"/>
              <w:adjustRightInd w:val="0"/>
              <w:spacing w:line="480" w:lineRule="exact"/>
              <w:jc w:val="center"/>
              <w:rPr>
                <w:rFonts w:asciiTheme="minorEastAsia" w:hAnsiTheme="minorEastAsia"/>
                <w:szCs w:val="21"/>
              </w:rPr>
            </w:pPr>
            <w:r>
              <w:rPr>
                <w:rFonts w:hint="eastAsia" w:asciiTheme="minorEastAsia" w:hAnsiTheme="minorEastAsia"/>
                <w:szCs w:val="21"/>
              </w:rPr>
              <w:t>1</w:t>
            </w:r>
          </w:p>
        </w:tc>
        <w:tc>
          <w:tcPr>
            <w:tcW w:w="1134" w:type="dxa"/>
            <w:tcBorders>
              <w:top w:val="single" w:color="auto" w:sz="6" w:space="0"/>
              <w:left w:val="single" w:color="auto" w:sz="6" w:space="0"/>
              <w:bottom w:val="single" w:color="auto" w:sz="6" w:space="0"/>
              <w:right w:val="single" w:color="auto" w:sz="6" w:space="0"/>
            </w:tcBorders>
          </w:tcPr>
          <w:p w14:paraId="18A7A9AD">
            <w:pPr>
              <w:autoSpaceDE w:val="0"/>
              <w:autoSpaceDN w:val="0"/>
              <w:adjustRightInd w:val="0"/>
              <w:spacing w:line="360" w:lineRule="auto"/>
              <w:rPr>
                <w:rFonts w:asciiTheme="minorEastAsia" w:hAnsiTheme="minorEastAsia"/>
                <w:szCs w:val="21"/>
              </w:rPr>
            </w:pPr>
          </w:p>
        </w:tc>
        <w:tc>
          <w:tcPr>
            <w:tcW w:w="1500" w:type="dxa"/>
            <w:tcBorders>
              <w:top w:val="single" w:color="auto" w:sz="6" w:space="0"/>
              <w:left w:val="single" w:color="auto" w:sz="6" w:space="0"/>
              <w:bottom w:val="single" w:color="auto" w:sz="6" w:space="0"/>
              <w:right w:val="single" w:color="auto" w:sz="6" w:space="0"/>
            </w:tcBorders>
          </w:tcPr>
          <w:p w14:paraId="532466CC">
            <w:pPr>
              <w:autoSpaceDE w:val="0"/>
              <w:autoSpaceDN w:val="0"/>
              <w:adjustRightInd w:val="0"/>
              <w:spacing w:line="360" w:lineRule="auto"/>
              <w:rPr>
                <w:rFonts w:asciiTheme="minorEastAsia" w:hAnsiTheme="minorEastAsia"/>
                <w:szCs w:val="21"/>
              </w:rPr>
            </w:pPr>
          </w:p>
        </w:tc>
        <w:tc>
          <w:tcPr>
            <w:tcW w:w="1260" w:type="dxa"/>
            <w:tcBorders>
              <w:top w:val="single" w:color="auto" w:sz="6" w:space="0"/>
              <w:left w:val="single" w:color="auto" w:sz="6" w:space="0"/>
              <w:bottom w:val="single" w:color="auto" w:sz="6" w:space="0"/>
              <w:right w:val="single" w:color="auto" w:sz="6" w:space="0"/>
            </w:tcBorders>
          </w:tcPr>
          <w:p w14:paraId="3ABF7336">
            <w:pPr>
              <w:autoSpaceDE w:val="0"/>
              <w:autoSpaceDN w:val="0"/>
              <w:adjustRightInd w:val="0"/>
              <w:spacing w:line="360" w:lineRule="auto"/>
              <w:rPr>
                <w:rFonts w:asciiTheme="minorEastAsia" w:hAnsiTheme="minorEastAsia"/>
                <w:szCs w:val="21"/>
              </w:rPr>
            </w:pPr>
          </w:p>
        </w:tc>
        <w:tc>
          <w:tcPr>
            <w:tcW w:w="642" w:type="dxa"/>
            <w:tcBorders>
              <w:top w:val="single" w:color="auto" w:sz="6" w:space="0"/>
              <w:left w:val="single" w:color="auto" w:sz="6" w:space="0"/>
              <w:bottom w:val="single" w:color="auto" w:sz="6" w:space="0"/>
              <w:right w:val="single" w:color="auto" w:sz="6" w:space="0"/>
            </w:tcBorders>
          </w:tcPr>
          <w:p w14:paraId="51FAE9C9">
            <w:pPr>
              <w:autoSpaceDE w:val="0"/>
              <w:autoSpaceDN w:val="0"/>
              <w:adjustRightInd w:val="0"/>
              <w:spacing w:line="360" w:lineRule="auto"/>
              <w:rPr>
                <w:rFonts w:asciiTheme="minorEastAsia" w:hAnsiTheme="minorEastAsia"/>
                <w:szCs w:val="21"/>
              </w:rPr>
            </w:pPr>
          </w:p>
        </w:tc>
        <w:tc>
          <w:tcPr>
            <w:tcW w:w="992" w:type="dxa"/>
            <w:tcBorders>
              <w:top w:val="single" w:color="auto" w:sz="6" w:space="0"/>
              <w:left w:val="single" w:color="auto" w:sz="6" w:space="0"/>
              <w:bottom w:val="single" w:color="auto" w:sz="6" w:space="0"/>
              <w:right w:val="single" w:color="auto" w:sz="6" w:space="0"/>
            </w:tcBorders>
          </w:tcPr>
          <w:p w14:paraId="4051ABE0">
            <w:pPr>
              <w:autoSpaceDE w:val="0"/>
              <w:autoSpaceDN w:val="0"/>
              <w:adjustRightInd w:val="0"/>
              <w:spacing w:line="360" w:lineRule="auto"/>
              <w:rPr>
                <w:rFonts w:asciiTheme="minorEastAsia" w:hAnsiTheme="minorEastAsia"/>
                <w:szCs w:val="21"/>
              </w:rPr>
            </w:pPr>
          </w:p>
        </w:tc>
        <w:tc>
          <w:tcPr>
            <w:tcW w:w="1066" w:type="dxa"/>
            <w:tcBorders>
              <w:top w:val="single" w:color="auto" w:sz="6" w:space="0"/>
              <w:left w:val="single" w:color="auto" w:sz="6" w:space="0"/>
              <w:bottom w:val="single" w:color="auto" w:sz="6" w:space="0"/>
              <w:right w:val="single" w:color="auto" w:sz="6" w:space="0"/>
            </w:tcBorders>
          </w:tcPr>
          <w:p w14:paraId="0895520A">
            <w:pPr>
              <w:autoSpaceDE w:val="0"/>
              <w:autoSpaceDN w:val="0"/>
              <w:adjustRightInd w:val="0"/>
              <w:spacing w:line="360" w:lineRule="auto"/>
              <w:rPr>
                <w:rFonts w:asciiTheme="minorEastAsia" w:hAnsiTheme="minorEastAsia"/>
                <w:szCs w:val="21"/>
              </w:rPr>
            </w:pPr>
          </w:p>
        </w:tc>
        <w:tc>
          <w:tcPr>
            <w:tcW w:w="1080" w:type="dxa"/>
            <w:tcBorders>
              <w:top w:val="single" w:color="auto" w:sz="6" w:space="0"/>
              <w:left w:val="single" w:color="auto" w:sz="6" w:space="0"/>
              <w:bottom w:val="single" w:color="auto" w:sz="6" w:space="0"/>
              <w:right w:val="single" w:color="auto" w:sz="6" w:space="0"/>
            </w:tcBorders>
          </w:tcPr>
          <w:p w14:paraId="3AF028A8">
            <w:pPr>
              <w:autoSpaceDE w:val="0"/>
              <w:autoSpaceDN w:val="0"/>
              <w:adjustRightInd w:val="0"/>
              <w:spacing w:line="360" w:lineRule="auto"/>
              <w:rPr>
                <w:rFonts w:asciiTheme="minorEastAsia" w:hAnsiTheme="minorEastAsia"/>
                <w:szCs w:val="21"/>
              </w:rPr>
            </w:pPr>
          </w:p>
        </w:tc>
        <w:tc>
          <w:tcPr>
            <w:tcW w:w="1192" w:type="dxa"/>
            <w:tcBorders>
              <w:top w:val="single" w:color="auto" w:sz="6" w:space="0"/>
              <w:left w:val="single" w:color="auto" w:sz="6" w:space="0"/>
              <w:bottom w:val="single" w:color="auto" w:sz="6" w:space="0"/>
              <w:right w:val="single" w:color="auto" w:sz="6" w:space="0"/>
            </w:tcBorders>
          </w:tcPr>
          <w:p w14:paraId="66D88CBD">
            <w:pPr>
              <w:autoSpaceDE w:val="0"/>
              <w:autoSpaceDN w:val="0"/>
              <w:adjustRightInd w:val="0"/>
              <w:spacing w:line="360" w:lineRule="auto"/>
              <w:rPr>
                <w:rFonts w:asciiTheme="minorEastAsia" w:hAnsiTheme="minorEastAsia"/>
                <w:szCs w:val="21"/>
              </w:rPr>
            </w:pPr>
          </w:p>
        </w:tc>
      </w:tr>
      <w:tr w14:paraId="7D778426">
        <w:tblPrEx>
          <w:tblCellMar>
            <w:top w:w="0" w:type="dxa"/>
            <w:left w:w="108" w:type="dxa"/>
            <w:bottom w:w="0" w:type="dxa"/>
            <w:right w:w="108" w:type="dxa"/>
          </w:tblCellMar>
        </w:tblPrEx>
        <w:trPr>
          <w:trHeight w:val="851" w:hRule="atLeast"/>
        </w:trPr>
        <w:tc>
          <w:tcPr>
            <w:tcW w:w="534" w:type="dxa"/>
            <w:tcBorders>
              <w:top w:val="single" w:color="auto" w:sz="6" w:space="0"/>
              <w:left w:val="single" w:color="auto" w:sz="6" w:space="0"/>
              <w:bottom w:val="single" w:color="auto" w:sz="6" w:space="0"/>
              <w:right w:val="single" w:color="auto" w:sz="6" w:space="0"/>
            </w:tcBorders>
            <w:vAlign w:val="center"/>
          </w:tcPr>
          <w:p w14:paraId="00D1EFAC">
            <w:pPr>
              <w:autoSpaceDE w:val="0"/>
              <w:autoSpaceDN w:val="0"/>
              <w:adjustRightInd w:val="0"/>
              <w:spacing w:line="480" w:lineRule="exact"/>
              <w:jc w:val="center"/>
              <w:rPr>
                <w:rFonts w:asciiTheme="minorEastAsia" w:hAnsiTheme="minorEastAsia"/>
                <w:szCs w:val="21"/>
              </w:rPr>
            </w:pPr>
            <w:r>
              <w:rPr>
                <w:rFonts w:hint="eastAsia" w:asciiTheme="minorEastAsia" w:hAnsiTheme="minorEastAsia"/>
                <w:szCs w:val="21"/>
              </w:rPr>
              <w:t>2</w:t>
            </w:r>
          </w:p>
        </w:tc>
        <w:tc>
          <w:tcPr>
            <w:tcW w:w="1134" w:type="dxa"/>
            <w:tcBorders>
              <w:top w:val="single" w:color="auto" w:sz="6" w:space="0"/>
              <w:left w:val="single" w:color="auto" w:sz="6" w:space="0"/>
              <w:bottom w:val="single" w:color="auto" w:sz="6" w:space="0"/>
              <w:right w:val="single" w:color="auto" w:sz="6" w:space="0"/>
            </w:tcBorders>
          </w:tcPr>
          <w:p w14:paraId="1F254D24">
            <w:pPr>
              <w:autoSpaceDE w:val="0"/>
              <w:autoSpaceDN w:val="0"/>
              <w:adjustRightInd w:val="0"/>
              <w:spacing w:line="360" w:lineRule="auto"/>
              <w:rPr>
                <w:rFonts w:asciiTheme="minorEastAsia" w:hAnsiTheme="minorEastAsia"/>
                <w:szCs w:val="21"/>
              </w:rPr>
            </w:pPr>
          </w:p>
        </w:tc>
        <w:tc>
          <w:tcPr>
            <w:tcW w:w="1500" w:type="dxa"/>
            <w:tcBorders>
              <w:top w:val="single" w:color="auto" w:sz="6" w:space="0"/>
              <w:left w:val="single" w:color="auto" w:sz="6" w:space="0"/>
              <w:bottom w:val="single" w:color="auto" w:sz="6" w:space="0"/>
              <w:right w:val="single" w:color="auto" w:sz="6" w:space="0"/>
            </w:tcBorders>
          </w:tcPr>
          <w:p w14:paraId="38DA9D53">
            <w:pPr>
              <w:autoSpaceDE w:val="0"/>
              <w:autoSpaceDN w:val="0"/>
              <w:adjustRightInd w:val="0"/>
              <w:spacing w:line="360" w:lineRule="auto"/>
              <w:rPr>
                <w:rFonts w:asciiTheme="minorEastAsia" w:hAnsiTheme="minorEastAsia"/>
                <w:szCs w:val="21"/>
              </w:rPr>
            </w:pPr>
          </w:p>
        </w:tc>
        <w:tc>
          <w:tcPr>
            <w:tcW w:w="1260" w:type="dxa"/>
            <w:tcBorders>
              <w:top w:val="single" w:color="auto" w:sz="6" w:space="0"/>
              <w:left w:val="single" w:color="auto" w:sz="6" w:space="0"/>
              <w:bottom w:val="single" w:color="auto" w:sz="6" w:space="0"/>
              <w:right w:val="single" w:color="auto" w:sz="6" w:space="0"/>
            </w:tcBorders>
          </w:tcPr>
          <w:p w14:paraId="0FB4A140">
            <w:pPr>
              <w:autoSpaceDE w:val="0"/>
              <w:autoSpaceDN w:val="0"/>
              <w:adjustRightInd w:val="0"/>
              <w:spacing w:line="360" w:lineRule="auto"/>
              <w:rPr>
                <w:rFonts w:asciiTheme="minorEastAsia" w:hAnsiTheme="minorEastAsia"/>
                <w:szCs w:val="21"/>
              </w:rPr>
            </w:pPr>
          </w:p>
        </w:tc>
        <w:tc>
          <w:tcPr>
            <w:tcW w:w="642" w:type="dxa"/>
            <w:tcBorders>
              <w:top w:val="single" w:color="auto" w:sz="6" w:space="0"/>
              <w:left w:val="single" w:color="auto" w:sz="6" w:space="0"/>
              <w:bottom w:val="single" w:color="auto" w:sz="6" w:space="0"/>
              <w:right w:val="single" w:color="auto" w:sz="6" w:space="0"/>
            </w:tcBorders>
          </w:tcPr>
          <w:p w14:paraId="1FFB51E5">
            <w:pPr>
              <w:autoSpaceDE w:val="0"/>
              <w:autoSpaceDN w:val="0"/>
              <w:adjustRightInd w:val="0"/>
              <w:spacing w:line="360" w:lineRule="auto"/>
              <w:rPr>
                <w:rFonts w:asciiTheme="minorEastAsia" w:hAnsiTheme="minorEastAsia"/>
                <w:szCs w:val="21"/>
              </w:rPr>
            </w:pPr>
          </w:p>
        </w:tc>
        <w:tc>
          <w:tcPr>
            <w:tcW w:w="992" w:type="dxa"/>
            <w:tcBorders>
              <w:top w:val="single" w:color="auto" w:sz="6" w:space="0"/>
              <w:left w:val="single" w:color="auto" w:sz="6" w:space="0"/>
              <w:bottom w:val="single" w:color="auto" w:sz="6" w:space="0"/>
              <w:right w:val="single" w:color="auto" w:sz="6" w:space="0"/>
            </w:tcBorders>
          </w:tcPr>
          <w:p w14:paraId="24E67FDF">
            <w:pPr>
              <w:autoSpaceDE w:val="0"/>
              <w:autoSpaceDN w:val="0"/>
              <w:adjustRightInd w:val="0"/>
              <w:spacing w:line="360" w:lineRule="auto"/>
              <w:rPr>
                <w:rFonts w:asciiTheme="minorEastAsia" w:hAnsiTheme="minorEastAsia"/>
                <w:szCs w:val="21"/>
              </w:rPr>
            </w:pPr>
          </w:p>
        </w:tc>
        <w:tc>
          <w:tcPr>
            <w:tcW w:w="1066" w:type="dxa"/>
            <w:tcBorders>
              <w:top w:val="single" w:color="auto" w:sz="6" w:space="0"/>
              <w:left w:val="single" w:color="auto" w:sz="6" w:space="0"/>
              <w:bottom w:val="single" w:color="auto" w:sz="6" w:space="0"/>
              <w:right w:val="single" w:color="auto" w:sz="6" w:space="0"/>
            </w:tcBorders>
          </w:tcPr>
          <w:p w14:paraId="77C38200">
            <w:pPr>
              <w:autoSpaceDE w:val="0"/>
              <w:autoSpaceDN w:val="0"/>
              <w:adjustRightInd w:val="0"/>
              <w:spacing w:line="360" w:lineRule="auto"/>
              <w:rPr>
                <w:rFonts w:asciiTheme="minorEastAsia" w:hAnsiTheme="minorEastAsia"/>
                <w:szCs w:val="21"/>
              </w:rPr>
            </w:pPr>
          </w:p>
        </w:tc>
        <w:tc>
          <w:tcPr>
            <w:tcW w:w="1080" w:type="dxa"/>
            <w:tcBorders>
              <w:top w:val="single" w:color="auto" w:sz="6" w:space="0"/>
              <w:left w:val="single" w:color="auto" w:sz="6" w:space="0"/>
              <w:bottom w:val="single" w:color="auto" w:sz="6" w:space="0"/>
              <w:right w:val="single" w:color="auto" w:sz="6" w:space="0"/>
            </w:tcBorders>
          </w:tcPr>
          <w:p w14:paraId="0508EFD4">
            <w:pPr>
              <w:autoSpaceDE w:val="0"/>
              <w:autoSpaceDN w:val="0"/>
              <w:adjustRightInd w:val="0"/>
              <w:spacing w:line="360" w:lineRule="auto"/>
              <w:rPr>
                <w:rFonts w:asciiTheme="minorEastAsia" w:hAnsiTheme="minorEastAsia"/>
                <w:szCs w:val="21"/>
              </w:rPr>
            </w:pPr>
          </w:p>
        </w:tc>
        <w:tc>
          <w:tcPr>
            <w:tcW w:w="1192" w:type="dxa"/>
            <w:tcBorders>
              <w:top w:val="single" w:color="auto" w:sz="6" w:space="0"/>
              <w:left w:val="single" w:color="auto" w:sz="6" w:space="0"/>
              <w:bottom w:val="single" w:color="auto" w:sz="6" w:space="0"/>
              <w:right w:val="single" w:color="auto" w:sz="6" w:space="0"/>
            </w:tcBorders>
          </w:tcPr>
          <w:p w14:paraId="264AC44C">
            <w:pPr>
              <w:autoSpaceDE w:val="0"/>
              <w:autoSpaceDN w:val="0"/>
              <w:adjustRightInd w:val="0"/>
              <w:spacing w:line="360" w:lineRule="auto"/>
              <w:rPr>
                <w:rFonts w:asciiTheme="minorEastAsia" w:hAnsiTheme="minorEastAsia"/>
                <w:szCs w:val="21"/>
              </w:rPr>
            </w:pPr>
          </w:p>
        </w:tc>
      </w:tr>
      <w:tr w14:paraId="69936DDE">
        <w:tblPrEx>
          <w:tblCellMar>
            <w:top w:w="0" w:type="dxa"/>
            <w:left w:w="108" w:type="dxa"/>
            <w:bottom w:w="0" w:type="dxa"/>
            <w:right w:w="108" w:type="dxa"/>
          </w:tblCellMar>
        </w:tblPrEx>
        <w:trPr>
          <w:trHeight w:val="851" w:hRule="atLeast"/>
        </w:trPr>
        <w:tc>
          <w:tcPr>
            <w:tcW w:w="534" w:type="dxa"/>
            <w:tcBorders>
              <w:top w:val="single" w:color="auto" w:sz="6" w:space="0"/>
              <w:left w:val="single" w:color="auto" w:sz="6" w:space="0"/>
              <w:bottom w:val="single" w:color="auto" w:sz="6" w:space="0"/>
              <w:right w:val="single" w:color="auto" w:sz="6" w:space="0"/>
            </w:tcBorders>
            <w:vAlign w:val="center"/>
          </w:tcPr>
          <w:p w14:paraId="54ECD4D3">
            <w:pPr>
              <w:autoSpaceDE w:val="0"/>
              <w:autoSpaceDN w:val="0"/>
              <w:adjustRightInd w:val="0"/>
              <w:spacing w:line="480" w:lineRule="exact"/>
              <w:jc w:val="center"/>
              <w:rPr>
                <w:rFonts w:asciiTheme="minorEastAsia" w:hAnsiTheme="minorEastAsia"/>
                <w:szCs w:val="21"/>
              </w:rPr>
            </w:pPr>
            <w:r>
              <w:rPr>
                <w:rFonts w:hint="eastAsia" w:asciiTheme="minorEastAsia" w:hAnsiTheme="minorEastAsia"/>
                <w:szCs w:val="21"/>
              </w:rPr>
              <w:t>…</w:t>
            </w:r>
          </w:p>
        </w:tc>
        <w:tc>
          <w:tcPr>
            <w:tcW w:w="1134" w:type="dxa"/>
            <w:tcBorders>
              <w:top w:val="single" w:color="auto" w:sz="6" w:space="0"/>
              <w:left w:val="single" w:color="auto" w:sz="6" w:space="0"/>
              <w:bottom w:val="single" w:color="auto" w:sz="6" w:space="0"/>
              <w:right w:val="single" w:color="auto" w:sz="6" w:space="0"/>
            </w:tcBorders>
          </w:tcPr>
          <w:p w14:paraId="7B514EB1">
            <w:pPr>
              <w:autoSpaceDE w:val="0"/>
              <w:autoSpaceDN w:val="0"/>
              <w:adjustRightInd w:val="0"/>
              <w:spacing w:line="360" w:lineRule="auto"/>
              <w:rPr>
                <w:rFonts w:asciiTheme="minorEastAsia" w:hAnsiTheme="minorEastAsia"/>
                <w:szCs w:val="21"/>
              </w:rPr>
            </w:pPr>
          </w:p>
        </w:tc>
        <w:tc>
          <w:tcPr>
            <w:tcW w:w="1500" w:type="dxa"/>
            <w:tcBorders>
              <w:top w:val="single" w:color="auto" w:sz="6" w:space="0"/>
              <w:left w:val="single" w:color="auto" w:sz="6" w:space="0"/>
              <w:bottom w:val="single" w:color="auto" w:sz="6" w:space="0"/>
              <w:right w:val="single" w:color="auto" w:sz="6" w:space="0"/>
            </w:tcBorders>
          </w:tcPr>
          <w:p w14:paraId="2B6A3B3C">
            <w:pPr>
              <w:autoSpaceDE w:val="0"/>
              <w:autoSpaceDN w:val="0"/>
              <w:adjustRightInd w:val="0"/>
              <w:spacing w:line="360" w:lineRule="auto"/>
              <w:rPr>
                <w:rFonts w:asciiTheme="minorEastAsia" w:hAnsiTheme="minorEastAsia"/>
                <w:szCs w:val="21"/>
              </w:rPr>
            </w:pPr>
          </w:p>
        </w:tc>
        <w:tc>
          <w:tcPr>
            <w:tcW w:w="1260" w:type="dxa"/>
            <w:tcBorders>
              <w:top w:val="single" w:color="auto" w:sz="6" w:space="0"/>
              <w:left w:val="single" w:color="auto" w:sz="6" w:space="0"/>
              <w:bottom w:val="single" w:color="auto" w:sz="6" w:space="0"/>
              <w:right w:val="single" w:color="auto" w:sz="6" w:space="0"/>
            </w:tcBorders>
          </w:tcPr>
          <w:p w14:paraId="7C3A6688">
            <w:pPr>
              <w:autoSpaceDE w:val="0"/>
              <w:autoSpaceDN w:val="0"/>
              <w:adjustRightInd w:val="0"/>
              <w:spacing w:line="360" w:lineRule="auto"/>
              <w:rPr>
                <w:rFonts w:asciiTheme="minorEastAsia" w:hAnsiTheme="minorEastAsia"/>
                <w:szCs w:val="21"/>
              </w:rPr>
            </w:pPr>
          </w:p>
        </w:tc>
        <w:tc>
          <w:tcPr>
            <w:tcW w:w="642" w:type="dxa"/>
            <w:tcBorders>
              <w:top w:val="single" w:color="auto" w:sz="6" w:space="0"/>
              <w:left w:val="single" w:color="auto" w:sz="6" w:space="0"/>
              <w:bottom w:val="single" w:color="auto" w:sz="6" w:space="0"/>
              <w:right w:val="single" w:color="auto" w:sz="6" w:space="0"/>
            </w:tcBorders>
          </w:tcPr>
          <w:p w14:paraId="08E897F8">
            <w:pPr>
              <w:autoSpaceDE w:val="0"/>
              <w:autoSpaceDN w:val="0"/>
              <w:adjustRightInd w:val="0"/>
              <w:spacing w:line="360" w:lineRule="auto"/>
              <w:rPr>
                <w:rFonts w:asciiTheme="minorEastAsia" w:hAnsiTheme="minorEastAsia"/>
                <w:szCs w:val="21"/>
              </w:rPr>
            </w:pPr>
          </w:p>
        </w:tc>
        <w:tc>
          <w:tcPr>
            <w:tcW w:w="992" w:type="dxa"/>
            <w:tcBorders>
              <w:top w:val="single" w:color="auto" w:sz="6" w:space="0"/>
              <w:left w:val="single" w:color="auto" w:sz="6" w:space="0"/>
              <w:bottom w:val="single" w:color="auto" w:sz="6" w:space="0"/>
              <w:right w:val="single" w:color="auto" w:sz="6" w:space="0"/>
            </w:tcBorders>
          </w:tcPr>
          <w:p w14:paraId="180C16EE">
            <w:pPr>
              <w:autoSpaceDE w:val="0"/>
              <w:autoSpaceDN w:val="0"/>
              <w:adjustRightInd w:val="0"/>
              <w:spacing w:line="360" w:lineRule="auto"/>
              <w:rPr>
                <w:rFonts w:asciiTheme="minorEastAsia" w:hAnsiTheme="minorEastAsia"/>
                <w:szCs w:val="21"/>
              </w:rPr>
            </w:pPr>
          </w:p>
        </w:tc>
        <w:tc>
          <w:tcPr>
            <w:tcW w:w="1066" w:type="dxa"/>
            <w:tcBorders>
              <w:top w:val="single" w:color="auto" w:sz="6" w:space="0"/>
              <w:left w:val="single" w:color="auto" w:sz="6" w:space="0"/>
              <w:bottom w:val="single" w:color="auto" w:sz="6" w:space="0"/>
              <w:right w:val="single" w:color="auto" w:sz="6" w:space="0"/>
            </w:tcBorders>
          </w:tcPr>
          <w:p w14:paraId="6D590D29">
            <w:pPr>
              <w:autoSpaceDE w:val="0"/>
              <w:autoSpaceDN w:val="0"/>
              <w:adjustRightInd w:val="0"/>
              <w:spacing w:line="360" w:lineRule="auto"/>
              <w:rPr>
                <w:rFonts w:asciiTheme="minorEastAsia" w:hAnsiTheme="minorEastAsia"/>
                <w:szCs w:val="21"/>
              </w:rPr>
            </w:pPr>
          </w:p>
        </w:tc>
        <w:tc>
          <w:tcPr>
            <w:tcW w:w="1080" w:type="dxa"/>
            <w:tcBorders>
              <w:top w:val="single" w:color="auto" w:sz="6" w:space="0"/>
              <w:left w:val="single" w:color="auto" w:sz="6" w:space="0"/>
              <w:bottom w:val="single" w:color="auto" w:sz="6" w:space="0"/>
              <w:right w:val="single" w:color="auto" w:sz="6" w:space="0"/>
            </w:tcBorders>
          </w:tcPr>
          <w:p w14:paraId="0E0F9041">
            <w:pPr>
              <w:autoSpaceDE w:val="0"/>
              <w:autoSpaceDN w:val="0"/>
              <w:adjustRightInd w:val="0"/>
              <w:spacing w:line="360" w:lineRule="auto"/>
              <w:rPr>
                <w:rFonts w:asciiTheme="minorEastAsia" w:hAnsiTheme="minorEastAsia"/>
                <w:szCs w:val="21"/>
              </w:rPr>
            </w:pPr>
          </w:p>
        </w:tc>
        <w:tc>
          <w:tcPr>
            <w:tcW w:w="1192" w:type="dxa"/>
            <w:tcBorders>
              <w:top w:val="single" w:color="auto" w:sz="6" w:space="0"/>
              <w:left w:val="single" w:color="auto" w:sz="6" w:space="0"/>
              <w:bottom w:val="single" w:color="auto" w:sz="6" w:space="0"/>
              <w:right w:val="single" w:color="auto" w:sz="6" w:space="0"/>
            </w:tcBorders>
          </w:tcPr>
          <w:p w14:paraId="3F6E2274">
            <w:pPr>
              <w:autoSpaceDE w:val="0"/>
              <w:autoSpaceDN w:val="0"/>
              <w:adjustRightInd w:val="0"/>
              <w:spacing w:line="360" w:lineRule="auto"/>
              <w:rPr>
                <w:rFonts w:asciiTheme="minorEastAsia" w:hAnsiTheme="minorEastAsia"/>
                <w:szCs w:val="21"/>
              </w:rPr>
            </w:pPr>
          </w:p>
        </w:tc>
      </w:tr>
      <w:tr w14:paraId="253EA89D">
        <w:tblPrEx>
          <w:tblCellMar>
            <w:top w:w="0" w:type="dxa"/>
            <w:left w:w="108" w:type="dxa"/>
            <w:bottom w:w="0" w:type="dxa"/>
            <w:right w:w="108" w:type="dxa"/>
          </w:tblCellMar>
        </w:tblPrEx>
        <w:trPr>
          <w:trHeight w:val="851" w:hRule="atLeast"/>
        </w:trPr>
        <w:tc>
          <w:tcPr>
            <w:tcW w:w="1668" w:type="dxa"/>
            <w:gridSpan w:val="2"/>
            <w:tcBorders>
              <w:top w:val="single" w:color="auto" w:sz="6" w:space="0"/>
              <w:left w:val="single" w:color="auto" w:sz="6" w:space="0"/>
              <w:bottom w:val="single" w:color="auto" w:sz="6" w:space="0"/>
              <w:right w:val="single" w:color="auto" w:sz="6" w:space="0"/>
            </w:tcBorders>
            <w:vAlign w:val="center"/>
          </w:tcPr>
          <w:p w14:paraId="65715677">
            <w:pPr>
              <w:autoSpaceDE w:val="0"/>
              <w:autoSpaceDN w:val="0"/>
              <w:adjustRightInd w:val="0"/>
              <w:spacing w:line="360" w:lineRule="auto"/>
              <w:jc w:val="center"/>
              <w:rPr>
                <w:rFonts w:asciiTheme="minorEastAsia" w:hAnsiTheme="minorEastAsia"/>
                <w:szCs w:val="21"/>
              </w:rPr>
            </w:pPr>
            <w:r>
              <w:rPr>
                <w:rFonts w:hint="eastAsia" w:cs="宋体" w:asciiTheme="minorEastAsia" w:hAnsiTheme="minorEastAsia"/>
                <w:szCs w:val="21"/>
                <w:lang w:val="zh-CN"/>
              </w:rPr>
              <w:t>合计</w:t>
            </w:r>
          </w:p>
        </w:tc>
        <w:tc>
          <w:tcPr>
            <w:tcW w:w="7732" w:type="dxa"/>
            <w:gridSpan w:val="7"/>
            <w:tcBorders>
              <w:top w:val="single" w:color="auto" w:sz="6" w:space="0"/>
              <w:left w:val="single" w:color="auto" w:sz="6" w:space="0"/>
              <w:bottom w:val="single" w:color="auto" w:sz="6" w:space="0"/>
              <w:right w:val="single" w:color="auto" w:sz="6" w:space="0"/>
            </w:tcBorders>
            <w:vAlign w:val="center"/>
          </w:tcPr>
          <w:p w14:paraId="60D4F2CB">
            <w:pPr>
              <w:autoSpaceDE w:val="0"/>
              <w:autoSpaceDN w:val="0"/>
              <w:adjustRightInd w:val="0"/>
              <w:spacing w:line="360" w:lineRule="auto"/>
              <w:ind w:firstLine="105" w:firstLineChars="50"/>
              <w:rPr>
                <w:rFonts w:cs="宋体" w:asciiTheme="minorEastAsia" w:hAnsiTheme="minorEastAsia"/>
                <w:szCs w:val="21"/>
                <w:lang w:val="zh-CN"/>
              </w:rPr>
            </w:pPr>
            <w:r>
              <w:rPr>
                <w:rFonts w:hint="eastAsia" w:cs="宋体" w:asciiTheme="minorEastAsia" w:hAnsiTheme="minorEastAsia"/>
                <w:szCs w:val="21"/>
                <w:lang w:val="zh-CN"/>
              </w:rPr>
              <w:t>大写：　　　　　　小写：</w:t>
            </w:r>
          </w:p>
        </w:tc>
      </w:tr>
    </w:tbl>
    <w:p w14:paraId="2EECFB6C">
      <w:pPr>
        <w:autoSpaceDE w:val="0"/>
        <w:autoSpaceDN w:val="0"/>
        <w:adjustRightInd w:val="0"/>
        <w:spacing w:line="480" w:lineRule="auto"/>
        <w:rPr>
          <w:rFonts w:cs="宋体" w:asciiTheme="minorEastAsia" w:hAnsiTheme="minorEastAsia"/>
          <w:szCs w:val="21"/>
          <w:lang w:val="zh-CN"/>
        </w:rPr>
      </w:pPr>
    </w:p>
    <w:p w14:paraId="3DCB6091">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供应商（并加盖公章）：</w:t>
      </w:r>
    </w:p>
    <w:p w14:paraId="06DF80AB">
      <w:pPr>
        <w:autoSpaceDE w:val="0"/>
        <w:autoSpaceDN w:val="0"/>
        <w:adjustRightInd w:val="0"/>
        <w:spacing w:line="480" w:lineRule="auto"/>
        <w:rPr>
          <w:rFonts w:cs="宋体" w:asciiTheme="minorEastAsia" w:hAnsiTheme="minorEastAsia"/>
          <w:szCs w:val="21"/>
          <w:lang w:val="zh-CN"/>
        </w:rPr>
      </w:pPr>
    </w:p>
    <w:p w14:paraId="6BD16EA2">
      <w:pPr>
        <w:autoSpaceDE w:val="0"/>
        <w:autoSpaceDN w:val="0"/>
        <w:adjustRightInd w:val="0"/>
        <w:spacing w:line="480" w:lineRule="auto"/>
        <w:rPr>
          <w:rFonts w:cs="宋体" w:asciiTheme="minorEastAsia" w:hAnsiTheme="minorEastAsia"/>
          <w:sz w:val="24"/>
          <w:szCs w:val="24"/>
          <w:lang w:val="zh-CN"/>
        </w:rPr>
      </w:pPr>
    </w:p>
    <w:p w14:paraId="3C8807C9">
      <w:pPr>
        <w:autoSpaceDE w:val="0"/>
        <w:autoSpaceDN w:val="0"/>
        <w:adjustRightInd w:val="0"/>
        <w:spacing w:line="480" w:lineRule="auto"/>
        <w:rPr>
          <w:rFonts w:cs="宋体" w:asciiTheme="minorEastAsia" w:hAnsiTheme="minorEastAsia"/>
          <w:sz w:val="24"/>
          <w:szCs w:val="24"/>
          <w:lang w:val="zh-CN"/>
        </w:rPr>
      </w:pPr>
    </w:p>
    <w:p w14:paraId="299A123E">
      <w:pPr>
        <w:autoSpaceDE w:val="0"/>
        <w:autoSpaceDN w:val="0"/>
        <w:adjustRightInd w:val="0"/>
        <w:spacing w:line="480" w:lineRule="auto"/>
        <w:rPr>
          <w:rFonts w:cs="宋体" w:asciiTheme="minorEastAsia" w:hAnsiTheme="minorEastAsia"/>
          <w:sz w:val="24"/>
          <w:szCs w:val="24"/>
          <w:lang w:val="zh-CN"/>
        </w:rPr>
      </w:pPr>
    </w:p>
    <w:p w14:paraId="3EE77222">
      <w:pPr>
        <w:autoSpaceDE w:val="0"/>
        <w:autoSpaceDN w:val="0"/>
        <w:adjustRightInd w:val="0"/>
        <w:spacing w:line="480" w:lineRule="auto"/>
        <w:rPr>
          <w:rFonts w:cs="宋体" w:asciiTheme="minorEastAsia" w:hAnsiTheme="minorEastAsia"/>
          <w:sz w:val="24"/>
          <w:szCs w:val="24"/>
          <w:lang w:val="zh-CN"/>
        </w:rPr>
      </w:pPr>
    </w:p>
    <w:p w14:paraId="1DDAD527">
      <w:pPr>
        <w:autoSpaceDE w:val="0"/>
        <w:autoSpaceDN w:val="0"/>
        <w:adjustRightInd w:val="0"/>
        <w:spacing w:line="480" w:lineRule="auto"/>
        <w:rPr>
          <w:rFonts w:cs="宋体" w:asciiTheme="minorEastAsia" w:hAnsiTheme="minorEastAsia"/>
          <w:sz w:val="24"/>
          <w:szCs w:val="24"/>
          <w:lang w:val="zh-CN"/>
        </w:rPr>
      </w:pPr>
    </w:p>
    <w:p w14:paraId="5E90E4E2">
      <w:pPr>
        <w:autoSpaceDE w:val="0"/>
        <w:autoSpaceDN w:val="0"/>
        <w:adjustRightInd w:val="0"/>
        <w:spacing w:line="480" w:lineRule="auto"/>
        <w:rPr>
          <w:rFonts w:cs="宋体" w:asciiTheme="minorEastAsia" w:hAnsiTheme="minorEastAsia"/>
          <w:sz w:val="24"/>
          <w:szCs w:val="24"/>
          <w:lang w:val="zh-CN"/>
        </w:rPr>
      </w:pPr>
    </w:p>
    <w:p w14:paraId="0290392B">
      <w:pPr>
        <w:autoSpaceDE w:val="0"/>
        <w:autoSpaceDN w:val="0"/>
        <w:adjustRightInd w:val="0"/>
        <w:spacing w:line="360" w:lineRule="auto"/>
        <w:jc w:val="center"/>
        <w:outlineLvl w:val="2"/>
        <w:rPr>
          <w:rFonts w:ascii="宋体" w:hAnsi="宋体"/>
          <w:b/>
          <w:bCs/>
          <w:sz w:val="24"/>
          <w:szCs w:val="24"/>
        </w:rPr>
      </w:pPr>
      <w:r>
        <w:rPr>
          <w:rFonts w:hint="eastAsia" w:ascii="宋体" w:hAnsi="宋体"/>
          <w:b/>
          <w:bCs/>
          <w:sz w:val="24"/>
          <w:szCs w:val="24"/>
        </w:rPr>
        <w:t>4.2 技术规格偏离表</w:t>
      </w:r>
    </w:p>
    <w:p w14:paraId="6EEBC256">
      <w:pPr>
        <w:spacing w:before="50" w:afterLines="50" w:line="360" w:lineRule="auto"/>
        <w:contextualSpacing/>
        <w:jc w:val="left"/>
        <w:rPr>
          <w:rFonts w:asciiTheme="minorEastAsia" w:hAnsiTheme="minorEastAsia"/>
          <w:szCs w:val="21"/>
        </w:rPr>
      </w:pPr>
      <w:r>
        <w:rPr>
          <w:rFonts w:hint="eastAsia" w:asciiTheme="minorEastAsia" w:hAnsiTheme="minorEastAsia"/>
          <w:szCs w:val="21"/>
        </w:rPr>
        <w:t>采购编号：</w:t>
      </w:r>
    </w:p>
    <w:p w14:paraId="1210C2F1">
      <w:pPr>
        <w:autoSpaceDE w:val="0"/>
        <w:autoSpaceDN w:val="0"/>
        <w:adjustRightInd w:val="0"/>
        <w:spacing w:line="360" w:lineRule="auto"/>
        <w:outlineLvl w:val="3"/>
        <w:rPr>
          <w:rFonts w:asciiTheme="minorEastAsia" w:hAnsiTheme="minorEastAsia"/>
          <w:szCs w:val="21"/>
        </w:rPr>
      </w:pPr>
      <w:r>
        <w:rPr>
          <w:rFonts w:hint="eastAsia" w:asciiTheme="minorEastAsia" w:hAnsiTheme="minorEastAsia"/>
          <w:szCs w:val="21"/>
        </w:rPr>
        <w:t xml:space="preserve">项目名称：   </w:t>
      </w:r>
    </w:p>
    <w:p w14:paraId="0D9DB1DF">
      <w:pPr>
        <w:autoSpaceDE w:val="0"/>
        <w:autoSpaceDN w:val="0"/>
        <w:adjustRightInd w:val="0"/>
        <w:spacing w:line="360" w:lineRule="auto"/>
        <w:outlineLvl w:val="9"/>
        <w:rPr>
          <w:rFonts w:hAnsi="宋体" w:eastAsia="宋体"/>
          <w:b/>
          <w:snapToGrid w:val="0"/>
          <w:kern w:val="0"/>
          <w:szCs w:val="21"/>
        </w:rPr>
      </w:pPr>
    </w:p>
    <w:tbl>
      <w:tblPr>
        <w:tblStyle w:val="26"/>
        <w:tblW w:w="9322" w:type="dxa"/>
        <w:tblInd w:w="0" w:type="dxa"/>
        <w:tblLayout w:type="fixed"/>
        <w:tblCellMar>
          <w:top w:w="0" w:type="dxa"/>
          <w:left w:w="108" w:type="dxa"/>
          <w:bottom w:w="0" w:type="dxa"/>
          <w:right w:w="108" w:type="dxa"/>
        </w:tblCellMar>
      </w:tblPr>
      <w:tblGrid>
        <w:gridCol w:w="675"/>
        <w:gridCol w:w="1418"/>
        <w:gridCol w:w="1276"/>
        <w:gridCol w:w="1559"/>
        <w:gridCol w:w="1417"/>
        <w:gridCol w:w="1560"/>
        <w:gridCol w:w="1417"/>
      </w:tblGrid>
      <w:tr w14:paraId="6A102BD2">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F6648E4">
            <w:pPr>
              <w:pStyle w:val="8"/>
              <w:jc w:val="center"/>
              <w:rPr>
                <w:rFonts w:ascii="宋体" w:hAnsi="宋体" w:eastAsia="宋体" w:cs="宋体"/>
                <w:b/>
                <w:bCs/>
                <w:sz w:val="21"/>
                <w:szCs w:val="21"/>
              </w:rPr>
            </w:pPr>
            <w:r>
              <w:rPr>
                <w:rFonts w:hint="eastAsia" w:ascii="宋体" w:hAnsi="宋体" w:eastAsia="宋体" w:cs="宋体"/>
                <w:b/>
                <w:bCs/>
                <w:sz w:val="21"/>
                <w:szCs w:val="21"/>
              </w:rPr>
              <w:t>序号</w:t>
            </w:r>
          </w:p>
        </w:tc>
        <w:tc>
          <w:tcPr>
            <w:tcW w:w="1418"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4560EC6E">
            <w:pPr>
              <w:pStyle w:val="8"/>
              <w:jc w:val="center"/>
              <w:rPr>
                <w:rFonts w:ascii="宋体" w:hAnsi="宋体" w:eastAsia="宋体" w:cs="宋体"/>
                <w:b/>
                <w:bCs/>
                <w:sz w:val="21"/>
                <w:szCs w:val="21"/>
              </w:rPr>
            </w:pPr>
            <w:r>
              <w:rPr>
                <w:rFonts w:hint="eastAsia" w:ascii="宋体" w:hAnsi="宋体" w:eastAsia="宋体" w:cs="宋体"/>
                <w:b/>
                <w:bCs/>
                <w:sz w:val="21"/>
                <w:szCs w:val="21"/>
              </w:rPr>
              <w:t>货物服务</w:t>
            </w:r>
          </w:p>
          <w:p w14:paraId="2CC3CFE3">
            <w:pPr>
              <w:pStyle w:val="8"/>
              <w:jc w:val="center"/>
              <w:rPr>
                <w:rFonts w:ascii="宋体" w:hAnsi="宋体" w:eastAsia="宋体" w:cs="宋体"/>
                <w:b/>
                <w:bCs/>
                <w:sz w:val="21"/>
                <w:szCs w:val="21"/>
              </w:rPr>
            </w:pPr>
            <w:r>
              <w:rPr>
                <w:rFonts w:hint="eastAsia" w:ascii="宋体" w:hAnsi="宋体" w:eastAsia="宋体" w:cs="宋体"/>
                <w:b/>
                <w:bCs/>
                <w:sz w:val="21"/>
                <w:szCs w:val="21"/>
              </w:rPr>
              <w:t>名称</w:t>
            </w:r>
          </w:p>
        </w:tc>
        <w:tc>
          <w:tcPr>
            <w:tcW w:w="1276"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C8A3F82">
            <w:pPr>
              <w:pStyle w:val="8"/>
              <w:jc w:val="center"/>
              <w:rPr>
                <w:rFonts w:ascii="宋体" w:hAnsi="宋体" w:eastAsia="宋体" w:cs="宋体"/>
                <w:b/>
                <w:bCs/>
                <w:sz w:val="21"/>
                <w:szCs w:val="21"/>
              </w:rPr>
            </w:pPr>
            <w:r>
              <w:rPr>
                <w:rFonts w:hint="eastAsia" w:ascii="宋体" w:hAnsi="宋体" w:eastAsia="宋体" w:cs="宋体"/>
                <w:b/>
                <w:bCs/>
                <w:sz w:val="21"/>
                <w:szCs w:val="21"/>
              </w:rPr>
              <w:t>规格型号</w:t>
            </w:r>
          </w:p>
        </w:tc>
        <w:tc>
          <w:tcPr>
            <w:tcW w:w="15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D076F95">
            <w:pPr>
              <w:pStyle w:val="8"/>
              <w:jc w:val="center"/>
              <w:rPr>
                <w:rFonts w:ascii="宋体" w:hAnsi="宋体" w:eastAsia="宋体" w:cs="宋体"/>
                <w:b/>
                <w:bCs/>
                <w:sz w:val="21"/>
                <w:szCs w:val="21"/>
              </w:rPr>
            </w:pPr>
            <w:r>
              <w:rPr>
                <w:rFonts w:hint="eastAsia" w:ascii="宋体" w:hAnsi="宋体" w:eastAsia="宋体" w:cs="宋体"/>
                <w:b/>
                <w:bCs/>
                <w:sz w:val="21"/>
                <w:szCs w:val="21"/>
              </w:rPr>
              <w:t>招标文件</w:t>
            </w:r>
          </w:p>
          <w:p w14:paraId="514B4503">
            <w:pPr>
              <w:pStyle w:val="8"/>
              <w:jc w:val="center"/>
              <w:rPr>
                <w:rFonts w:ascii="宋体" w:hAnsi="宋体" w:eastAsia="宋体" w:cs="宋体"/>
                <w:b/>
                <w:bCs/>
                <w:sz w:val="21"/>
                <w:szCs w:val="21"/>
              </w:rPr>
            </w:pPr>
            <w:r>
              <w:rPr>
                <w:rFonts w:hint="eastAsia" w:ascii="宋体" w:hAnsi="宋体" w:eastAsia="宋体" w:cs="宋体"/>
                <w:b/>
                <w:bCs/>
                <w:sz w:val="21"/>
                <w:szCs w:val="21"/>
              </w:rPr>
              <w:t>技术参数</w:t>
            </w:r>
          </w:p>
        </w:tc>
        <w:tc>
          <w:tcPr>
            <w:tcW w:w="1417"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1388AF13">
            <w:pPr>
              <w:pStyle w:val="8"/>
              <w:jc w:val="center"/>
              <w:rPr>
                <w:rFonts w:ascii="宋体" w:hAnsi="宋体" w:eastAsia="宋体" w:cs="宋体"/>
                <w:b/>
                <w:bCs/>
                <w:sz w:val="21"/>
                <w:szCs w:val="21"/>
              </w:rPr>
            </w:pPr>
            <w:r>
              <w:rPr>
                <w:rFonts w:hint="eastAsia" w:ascii="宋体" w:hAnsi="宋体" w:eastAsia="宋体" w:cs="宋体"/>
                <w:b/>
                <w:bCs/>
                <w:sz w:val="21"/>
                <w:szCs w:val="21"/>
              </w:rPr>
              <w:t>投标技术</w:t>
            </w:r>
          </w:p>
          <w:p w14:paraId="5C9460A2">
            <w:pPr>
              <w:pStyle w:val="8"/>
              <w:jc w:val="center"/>
              <w:rPr>
                <w:rFonts w:ascii="宋体" w:hAnsi="宋体" w:eastAsia="宋体" w:cs="宋体"/>
                <w:b/>
                <w:bCs/>
                <w:sz w:val="21"/>
                <w:szCs w:val="21"/>
              </w:rPr>
            </w:pPr>
            <w:r>
              <w:rPr>
                <w:rFonts w:hint="eastAsia" w:ascii="宋体" w:hAnsi="宋体" w:eastAsia="宋体" w:cs="宋体"/>
                <w:b/>
                <w:bCs/>
                <w:sz w:val="21"/>
                <w:szCs w:val="21"/>
              </w:rPr>
              <w:t>参数</w:t>
            </w:r>
          </w:p>
        </w:tc>
        <w:tc>
          <w:tcPr>
            <w:tcW w:w="156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5C094EDD">
            <w:pPr>
              <w:pStyle w:val="8"/>
              <w:jc w:val="center"/>
              <w:rPr>
                <w:rFonts w:ascii="宋体" w:hAnsi="宋体" w:eastAsia="宋体" w:cs="宋体"/>
                <w:b/>
                <w:bCs/>
                <w:sz w:val="21"/>
                <w:szCs w:val="21"/>
              </w:rPr>
            </w:pPr>
            <w:r>
              <w:rPr>
                <w:rFonts w:hint="eastAsia" w:ascii="宋体" w:hAnsi="宋体" w:eastAsia="宋体" w:cs="宋体"/>
                <w:b/>
                <w:bCs/>
                <w:sz w:val="21"/>
                <w:szCs w:val="21"/>
              </w:rPr>
              <w:t>偏离</w:t>
            </w:r>
          </w:p>
          <w:p w14:paraId="3EFDA704">
            <w:pPr>
              <w:jc w:val="center"/>
              <w:rPr>
                <w:rFonts w:ascii="宋体" w:hAnsi="宋体" w:eastAsia="宋体" w:cs="宋体"/>
                <w:b/>
                <w:bCs/>
                <w:szCs w:val="21"/>
              </w:rPr>
            </w:pPr>
            <w:r>
              <w:rPr>
                <w:rFonts w:hint="eastAsia" w:ascii="宋体" w:hAnsi="宋体" w:eastAsia="宋体" w:cs="宋体"/>
                <w:b/>
                <w:bCs/>
                <w:szCs w:val="21"/>
              </w:rPr>
              <w:t>（无偏离/正偏离/负偏离）</w:t>
            </w:r>
          </w:p>
        </w:tc>
        <w:tc>
          <w:tcPr>
            <w:tcW w:w="1417"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6053B811">
            <w:pPr>
              <w:pStyle w:val="8"/>
              <w:jc w:val="center"/>
              <w:rPr>
                <w:rFonts w:ascii="宋体" w:hAnsi="宋体" w:eastAsia="宋体" w:cs="宋体"/>
                <w:b/>
                <w:bCs/>
                <w:sz w:val="21"/>
                <w:szCs w:val="21"/>
              </w:rPr>
            </w:pPr>
            <w:r>
              <w:rPr>
                <w:rFonts w:hint="eastAsia" w:ascii="宋体" w:hAnsi="宋体" w:eastAsia="宋体" w:cs="宋体"/>
                <w:b/>
                <w:bCs/>
                <w:sz w:val="21"/>
                <w:szCs w:val="21"/>
              </w:rPr>
              <w:t>偏离内容</w:t>
            </w:r>
          </w:p>
          <w:p w14:paraId="1BC80BEA">
            <w:pPr>
              <w:pStyle w:val="8"/>
              <w:jc w:val="center"/>
              <w:rPr>
                <w:rFonts w:ascii="宋体" w:hAnsi="宋体" w:eastAsia="宋体" w:cs="宋体"/>
                <w:b/>
                <w:bCs/>
                <w:sz w:val="21"/>
                <w:szCs w:val="21"/>
              </w:rPr>
            </w:pPr>
            <w:r>
              <w:rPr>
                <w:rFonts w:hint="eastAsia" w:ascii="宋体" w:hAnsi="宋体" w:eastAsia="宋体" w:cs="宋体"/>
                <w:b/>
                <w:bCs/>
                <w:sz w:val="21"/>
                <w:szCs w:val="21"/>
              </w:rPr>
              <w:t>说明</w:t>
            </w:r>
          </w:p>
        </w:tc>
      </w:tr>
      <w:tr w14:paraId="2A6EA2E5">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vAlign w:val="center"/>
          </w:tcPr>
          <w:p w14:paraId="0491CA7E">
            <w:pPr>
              <w:autoSpaceDE w:val="0"/>
              <w:autoSpaceDN w:val="0"/>
              <w:adjustRightInd w:val="0"/>
              <w:spacing w:line="480" w:lineRule="exact"/>
              <w:jc w:val="center"/>
              <w:rPr>
                <w:rFonts w:asciiTheme="minorEastAsia" w:hAnsiTheme="minorEastAsia"/>
                <w:bCs/>
                <w:szCs w:val="21"/>
              </w:rPr>
            </w:pPr>
            <w:r>
              <w:rPr>
                <w:rFonts w:hint="eastAsia" w:asciiTheme="minorEastAsia" w:hAnsiTheme="minorEastAsia"/>
                <w:bCs/>
                <w:szCs w:val="21"/>
              </w:rPr>
              <w:t>1</w:t>
            </w:r>
          </w:p>
        </w:tc>
        <w:tc>
          <w:tcPr>
            <w:tcW w:w="1418" w:type="dxa"/>
            <w:tcBorders>
              <w:top w:val="single" w:color="auto" w:sz="6" w:space="0"/>
              <w:left w:val="single" w:color="auto" w:sz="6" w:space="0"/>
              <w:bottom w:val="single" w:color="auto" w:sz="6" w:space="0"/>
              <w:right w:val="single" w:color="auto" w:sz="6" w:space="0"/>
            </w:tcBorders>
          </w:tcPr>
          <w:p w14:paraId="74DC4D8E">
            <w:pPr>
              <w:autoSpaceDE w:val="0"/>
              <w:autoSpaceDN w:val="0"/>
              <w:adjustRightInd w:val="0"/>
              <w:spacing w:line="480" w:lineRule="exact"/>
              <w:rPr>
                <w:rFonts w:asciiTheme="minorEastAsia" w:hAnsiTheme="minorEastAsia"/>
                <w:b/>
                <w:bCs/>
                <w:szCs w:val="21"/>
              </w:rPr>
            </w:pPr>
          </w:p>
        </w:tc>
        <w:tc>
          <w:tcPr>
            <w:tcW w:w="1276" w:type="dxa"/>
            <w:tcBorders>
              <w:top w:val="single" w:color="auto" w:sz="6" w:space="0"/>
              <w:left w:val="single" w:color="auto" w:sz="6" w:space="0"/>
              <w:bottom w:val="single" w:color="auto" w:sz="6" w:space="0"/>
              <w:right w:val="single" w:color="auto" w:sz="6" w:space="0"/>
            </w:tcBorders>
          </w:tcPr>
          <w:p w14:paraId="14B7D7C7">
            <w:pPr>
              <w:autoSpaceDE w:val="0"/>
              <w:autoSpaceDN w:val="0"/>
              <w:adjustRightInd w:val="0"/>
              <w:spacing w:line="480" w:lineRule="exact"/>
              <w:rPr>
                <w:rFonts w:asciiTheme="minorEastAsia" w:hAnsiTheme="minorEastAsia"/>
                <w:b/>
                <w:bCs/>
                <w:szCs w:val="21"/>
              </w:rPr>
            </w:pPr>
          </w:p>
        </w:tc>
        <w:tc>
          <w:tcPr>
            <w:tcW w:w="1559" w:type="dxa"/>
            <w:tcBorders>
              <w:top w:val="single" w:color="auto" w:sz="6" w:space="0"/>
              <w:left w:val="single" w:color="auto" w:sz="6" w:space="0"/>
              <w:bottom w:val="single" w:color="auto" w:sz="6" w:space="0"/>
              <w:right w:val="single" w:color="auto" w:sz="6" w:space="0"/>
            </w:tcBorders>
          </w:tcPr>
          <w:p w14:paraId="4D60EADF">
            <w:pPr>
              <w:autoSpaceDE w:val="0"/>
              <w:autoSpaceDN w:val="0"/>
              <w:adjustRightInd w:val="0"/>
              <w:spacing w:line="480" w:lineRule="exact"/>
              <w:rPr>
                <w:rFonts w:asciiTheme="minorEastAsia" w:hAnsiTheme="minorEastAsia"/>
                <w:b/>
                <w:bCs/>
                <w:szCs w:val="21"/>
              </w:rPr>
            </w:pPr>
          </w:p>
        </w:tc>
        <w:tc>
          <w:tcPr>
            <w:tcW w:w="1417" w:type="dxa"/>
            <w:tcBorders>
              <w:top w:val="single" w:color="auto" w:sz="6" w:space="0"/>
              <w:left w:val="single" w:color="auto" w:sz="6" w:space="0"/>
              <w:bottom w:val="single" w:color="auto" w:sz="6" w:space="0"/>
              <w:right w:val="single" w:color="auto" w:sz="6" w:space="0"/>
            </w:tcBorders>
          </w:tcPr>
          <w:p w14:paraId="0929F8FC">
            <w:pPr>
              <w:autoSpaceDE w:val="0"/>
              <w:autoSpaceDN w:val="0"/>
              <w:adjustRightInd w:val="0"/>
              <w:spacing w:line="480" w:lineRule="exact"/>
              <w:rPr>
                <w:rFonts w:asciiTheme="minorEastAsia" w:hAnsiTheme="minorEastAsia"/>
                <w:b/>
                <w:bCs/>
                <w:szCs w:val="21"/>
              </w:rPr>
            </w:pPr>
          </w:p>
        </w:tc>
        <w:tc>
          <w:tcPr>
            <w:tcW w:w="1560" w:type="dxa"/>
            <w:tcBorders>
              <w:top w:val="single" w:color="auto" w:sz="6" w:space="0"/>
              <w:left w:val="single" w:color="auto" w:sz="6" w:space="0"/>
              <w:bottom w:val="single" w:color="auto" w:sz="6" w:space="0"/>
              <w:right w:val="single" w:color="auto" w:sz="6" w:space="0"/>
            </w:tcBorders>
          </w:tcPr>
          <w:p w14:paraId="423EB4C2">
            <w:pPr>
              <w:autoSpaceDE w:val="0"/>
              <w:autoSpaceDN w:val="0"/>
              <w:adjustRightInd w:val="0"/>
              <w:spacing w:line="480" w:lineRule="exact"/>
              <w:rPr>
                <w:rFonts w:asciiTheme="minorEastAsia" w:hAnsiTheme="minorEastAsia"/>
                <w:b/>
                <w:bCs/>
                <w:szCs w:val="21"/>
              </w:rPr>
            </w:pPr>
          </w:p>
        </w:tc>
        <w:tc>
          <w:tcPr>
            <w:tcW w:w="1417" w:type="dxa"/>
            <w:tcBorders>
              <w:top w:val="single" w:color="auto" w:sz="6" w:space="0"/>
              <w:left w:val="single" w:color="auto" w:sz="6" w:space="0"/>
              <w:bottom w:val="single" w:color="auto" w:sz="6" w:space="0"/>
              <w:right w:val="single" w:color="auto" w:sz="6" w:space="0"/>
            </w:tcBorders>
            <w:vAlign w:val="center"/>
          </w:tcPr>
          <w:p w14:paraId="6CAAFFD9">
            <w:pPr>
              <w:autoSpaceDE w:val="0"/>
              <w:autoSpaceDN w:val="0"/>
              <w:adjustRightInd w:val="0"/>
              <w:spacing w:line="480" w:lineRule="exact"/>
              <w:jc w:val="center"/>
              <w:rPr>
                <w:rFonts w:asciiTheme="minorEastAsia" w:hAnsiTheme="minorEastAsia"/>
                <w:b/>
                <w:bCs/>
                <w:szCs w:val="21"/>
              </w:rPr>
            </w:pPr>
          </w:p>
        </w:tc>
      </w:tr>
      <w:tr w14:paraId="703C627C">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vAlign w:val="center"/>
          </w:tcPr>
          <w:p w14:paraId="24E48E4F">
            <w:pPr>
              <w:autoSpaceDE w:val="0"/>
              <w:autoSpaceDN w:val="0"/>
              <w:adjustRightInd w:val="0"/>
              <w:spacing w:line="480" w:lineRule="exact"/>
              <w:jc w:val="center"/>
              <w:rPr>
                <w:rFonts w:asciiTheme="minorEastAsia" w:hAnsiTheme="minorEastAsia"/>
                <w:bCs/>
                <w:szCs w:val="21"/>
              </w:rPr>
            </w:pPr>
            <w:r>
              <w:rPr>
                <w:rFonts w:hint="eastAsia" w:asciiTheme="minorEastAsia" w:hAnsiTheme="minorEastAsia"/>
                <w:bCs/>
                <w:szCs w:val="21"/>
              </w:rPr>
              <w:t>2</w:t>
            </w:r>
          </w:p>
        </w:tc>
        <w:tc>
          <w:tcPr>
            <w:tcW w:w="1418" w:type="dxa"/>
            <w:tcBorders>
              <w:top w:val="single" w:color="auto" w:sz="6" w:space="0"/>
              <w:left w:val="single" w:color="auto" w:sz="6" w:space="0"/>
              <w:bottom w:val="single" w:color="auto" w:sz="6" w:space="0"/>
              <w:right w:val="single" w:color="auto" w:sz="6" w:space="0"/>
            </w:tcBorders>
          </w:tcPr>
          <w:p w14:paraId="7AFD065D">
            <w:pPr>
              <w:autoSpaceDE w:val="0"/>
              <w:autoSpaceDN w:val="0"/>
              <w:adjustRightInd w:val="0"/>
              <w:spacing w:line="480" w:lineRule="exact"/>
              <w:rPr>
                <w:rFonts w:asciiTheme="minorEastAsia" w:hAnsiTheme="minorEastAsia"/>
                <w:b/>
                <w:bCs/>
                <w:szCs w:val="21"/>
              </w:rPr>
            </w:pPr>
          </w:p>
        </w:tc>
        <w:tc>
          <w:tcPr>
            <w:tcW w:w="1276" w:type="dxa"/>
            <w:tcBorders>
              <w:top w:val="single" w:color="auto" w:sz="6" w:space="0"/>
              <w:left w:val="single" w:color="auto" w:sz="6" w:space="0"/>
              <w:bottom w:val="single" w:color="auto" w:sz="6" w:space="0"/>
              <w:right w:val="single" w:color="auto" w:sz="6" w:space="0"/>
            </w:tcBorders>
          </w:tcPr>
          <w:p w14:paraId="1C392E9D">
            <w:pPr>
              <w:autoSpaceDE w:val="0"/>
              <w:autoSpaceDN w:val="0"/>
              <w:adjustRightInd w:val="0"/>
              <w:spacing w:line="480" w:lineRule="exact"/>
              <w:rPr>
                <w:rFonts w:asciiTheme="minorEastAsia" w:hAnsiTheme="minorEastAsia"/>
                <w:b/>
                <w:bCs/>
                <w:szCs w:val="21"/>
              </w:rPr>
            </w:pPr>
          </w:p>
        </w:tc>
        <w:tc>
          <w:tcPr>
            <w:tcW w:w="1559" w:type="dxa"/>
            <w:tcBorders>
              <w:top w:val="single" w:color="auto" w:sz="6" w:space="0"/>
              <w:left w:val="single" w:color="auto" w:sz="6" w:space="0"/>
              <w:bottom w:val="single" w:color="auto" w:sz="6" w:space="0"/>
              <w:right w:val="single" w:color="auto" w:sz="6" w:space="0"/>
            </w:tcBorders>
          </w:tcPr>
          <w:p w14:paraId="3F15E2A6">
            <w:pPr>
              <w:autoSpaceDE w:val="0"/>
              <w:autoSpaceDN w:val="0"/>
              <w:adjustRightInd w:val="0"/>
              <w:spacing w:line="480" w:lineRule="exact"/>
              <w:rPr>
                <w:rFonts w:asciiTheme="minorEastAsia" w:hAnsiTheme="minorEastAsia"/>
                <w:b/>
                <w:bCs/>
                <w:szCs w:val="21"/>
              </w:rPr>
            </w:pPr>
          </w:p>
        </w:tc>
        <w:tc>
          <w:tcPr>
            <w:tcW w:w="1417" w:type="dxa"/>
            <w:tcBorders>
              <w:top w:val="single" w:color="auto" w:sz="6" w:space="0"/>
              <w:left w:val="single" w:color="auto" w:sz="6" w:space="0"/>
              <w:bottom w:val="single" w:color="auto" w:sz="6" w:space="0"/>
              <w:right w:val="single" w:color="auto" w:sz="6" w:space="0"/>
            </w:tcBorders>
          </w:tcPr>
          <w:p w14:paraId="2FA51338">
            <w:pPr>
              <w:autoSpaceDE w:val="0"/>
              <w:autoSpaceDN w:val="0"/>
              <w:adjustRightInd w:val="0"/>
              <w:spacing w:line="480" w:lineRule="exact"/>
              <w:rPr>
                <w:rFonts w:asciiTheme="minorEastAsia" w:hAnsiTheme="minorEastAsia"/>
                <w:b/>
                <w:bCs/>
                <w:szCs w:val="21"/>
              </w:rPr>
            </w:pPr>
          </w:p>
        </w:tc>
        <w:tc>
          <w:tcPr>
            <w:tcW w:w="1560" w:type="dxa"/>
            <w:tcBorders>
              <w:top w:val="single" w:color="auto" w:sz="6" w:space="0"/>
              <w:left w:val="single" w:color="auto" w:sz="6" w:space="0"/>
              <w:bottom w:val="single" w:color="auto" w:sz="6" w:space="0"/>
              <w:right w:val="single" w:color="auto" w:sz="6" w:space="0"/>
            </w:tcBorders>
          </w:tcPr>
          <w:p w14:paraId="63003D4B">
            <w:pPr>
              <w:autoSpaceDE w:val="0"/>
              <w:autoSpaceDN w:val="0"/>
              <w:adjustRightInd w:val="0"/>
              <w:spacing w:line="480" w:lineRule="exact"/>
              <w:rPr>
                <w:rFonts w:asciiTheme="minorEastAsia" w:hAnsiTheme="minorEastAsia"/>
                <w:b/>
                <w:bCs/>
                <w:szCs w:val="21"/>
              </w:rPr>
            </w:pPr>
          </w:p>
        </w:tc>
        <w:tc>
          <w:tcPr>
            <w:tcW w:w="1417" w:type="dxa"/>
            <w:tcBorders>
              <w:top w:val="single" w:color="auto" w:sz="6" w:space="0"/>
              <w:left w:val="single" w:color="auto" w:sz="6" w:space="0"/>
              <w:bottom w:val="single" w:color="auto" w:sz="6" w:space="0"/>
              <w:right w:val="single" w:color="auto" w:sz="6" w:space="0"/>
            </w:tcBorders>
            <w:vAlign w:val="center"/>
          </w:tcPr>
          <w:p w14:paraId="5922EED8">
            <w:pPr>
              <w:autoSpaceDE w:val="0"/>
              <w:autoSpaceDN w:val="0"/>
              <w:adjustRightInd w:val="0"/>
              <w:spacing w:line="480" w:lineRule="exact"/>
              <w:jc w:val="center"/>
              <w:rPr>
                <w:rFonts w:asciiTheme="minorEastAsia" w:hAnsiTheme="minorEastAsia"/>
                <w:b/>
                <w:bCs/>
                <w:szCs w:val="21"/>
              </w:rPr>
            </w:pPr>
          </w:p>
        </w:tc>
      </w:tr>
      <w:tr w14:paraId="4BC8A058">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vAlign w:val="center"/>
          </w:tcPr>
          <w:p w14:paraId="648216F1">
            <w:pPr>
              <w:autoSpaceDE w:val="0"/>
              <w:autoSpaceDN w:val="0"/>
              <w:adjustRightInd w:val="0"/>
              <w:spacing w:line="480" w:lineRule="exact"/>
              <w:jc w:val="center"/>
              <w:rPr>
                <w:rFonts w:asciiTheme="minorEastAsia" w:hAnsiTheme="minorEastAsia"/>
                <w:bCs/>
                <w:szCs w:val="21"/>
              </w:rPr>
            </w:pPr>
            <w:r>
              <w:rPr>
                <w:rFonts w:hint="eastAsia" w:asciiTheme="minorEastAsia" w:hAnsiTheme="minorEastAsia"/>
                <w:szCs w:val="21"/>
              </w:rPr>
              <w:t>…</w:t>
            </w:r>
          </w:p>
        </w:tc>
        <w:tc>
          <w:tcPr>
            <w:tcW w:w="1418" w:type="dxa"/>
            <w:tcBorders>
              <w:top w:val="single" w:color="auto" w:sz="6" w:space="0"/>
              <w:left w:val="single" w:color="auto" w:sz="6" w:space="0"/>
              <w:bottom w:val="single" w:color="auto" w:sz="6" w:space="0"/>
              <w:right w:val="single" w:color="auto" w:sz="6" w:space="0"/>
            </w:tcBorders>
          </w:tcPr>
          <w:p w14:paraId="4D1A1DD3">
            <w:pPr>
              <w:autoSpaceDE w:val="0"/>
              <w:autoSpaceDN w:val="0"/>
              <w:adjustRightInd w:val="0"/>
              <w:spacing w:line="480" w:lineRule="exact"/>
              <w:rPr>
                <w:rFonts w:asciiTheme="minorEastAsia" w:hAnsiTheme="minorEastAsia"/>
                <w:b/>
                <w:bCs/>
                <w:szCs w:val="21"/>
              </w:rPr>
            </w:pPr>
          </w:p>
        </w:tc>
        <w:tc>
          <w:tcPr>
            <w:tcW w:w="1276" w:type="dxa"/>
            <w:tcBorders>
              <w:top w:val="single" w:color="auto" w:sz="6" w:space="0"/>
              <w:left w:val="single" w:color="auto" w:sz="6" w:space="0"/>
              <w:bottom w:val="single" w:color="auto" w:sz="6" w:space="0"/>
              <w:right w:val="single" w:color="auto" w:sz="6" w:space="0"/>
            </w:tcBorders>
          </w:tcPr>
          <w:p w14:paraId="732FC11B">
            <w:pPr>
              <w:autoSpaceDE w:val="0"/>
              <w:autoSpaceDN w:val="0"/>
              <w:adjustRightInd w:val="0"/>
              <w:spacing w:line="480" w:lineRule="exact"/>
              <w:rPr>
                <w:rFonts w:asciiTheme="minorEastAsia" w:hAnsiTheme="minorEastAsia"/>
                <w:b/>
                <w:bCs/>
                <w:szCs w:val="21"/>
              </w:rPr>
            </w:pPr>
          </w:p>
        </w:tc>
        <w:tc>
          <w:tcPr>
            <w:tcW w:w="1559" w:type="dxa"/>
            <w:tcBorders>
              <w:top w:val="single" w:color="auto" w:sz="6" w:space="0"/>
              <w:left w:val="single" w:color="auto" w:sz="6" w:space="0"/>
              <w:bottom w:val="single" w:color="auto" w:sz="6" w:space="0"/>
              <w:right w:val="single" w:color="auto" w:sz="6" w:space="0"/>
            </w:tcBorders>
          </w:tcPr>
          <w:p w14:paraId="356DD9D9">
            <w:pPr>
              <w:autoSpaceDE w:val="0"/>
              <w:autoSpaceDN w:val="0"/>
              <w:adjustRightInd w:val="0"/>
              <w:spacing w:line="480" w:lineRule="exact"/>
              <w:rPr>
                <w:rFonts w:asciiTheme="minorEastAsia" w:hAnsiTheme="minorEastAsia"/>
                <w:b/>
                <w:bCs/>
                <w:szCs w:val="21"/>
              </w:rPr>
            </w:pPr>
          </w:p>
        </w:tc>
        <w:tc>
          <w:tcPr>
            <w:tcW w:w="1417" w:type="dxa"/>
            <w:tcBorders>
              <w:top w:val="single" w:color="auto" w:sz="6" w:space="0"/>
              <w:left w:val="single" w:color="auto" w:sz="6" w:space="0"/>
              <w:bottom w:val="single" w:color="auto" w:sz="6" w:space="0"/>
              <w:right w:val="single" w:color="auto" w:sz="6" w:space="0"/>
            </w:tcBorders>
          </w:tcPr>
          <w:p w14:paraId="0EE392B9">
            <w:pPr>
              <w:autoSpaceDE w:val="0"/>
              <w:autoSpaceDN w:val="0"/>
              <w:adjustRightInd w:val="0"/>
              <w:spacing w:line="480" w:lineRule="exact"/>
              <w:rPr>
                <w:rFonts w:asciiTheme="minorEastAsia" w:hAnsiTheme="minorEastAsia"/>
                <w:b/>
                <w:bCs/>
                <w:szCs w:val="21"/>
              </w:rPr>
            </w:pPr>
          </w:p>
        </w:tc>
        <w:tc>
          <w:tcPr>
            <w:tcW w:w="1560" w:type="dxa"/>
            <w:tcBorders>
              <w:top w:val="single" w:color="auto" w:sz="6" w:space="0"/>
              <w:left w:val="single" w:color="auto" w:sz="6" w:space="0"/>
              <w:bottom w:val="single" w:color="auto" w:sz="6" w:space="0"/>
              <w:right w:val="single" w:color="auto" w:sz="6" w:space="0"/>
            </w:tcBorders>
          </w:tcPr>
          <w:p w14:paraId="4E94CB5D">
            <w:pPr>
              <w:autoSpaceDE w:val="0"/>
              <w:autoSpaceDN w:val="0"/>
              <w:adjustRightInd w:val="0"/>
              <w:spacing w:line="480" w:lineRule="exact"/>
              <w:rPr>
                <w:rFonts w:asciiTheme="minorEastAsia" w:hAnsiTheme="minorEastAsia"/>
                <w:b/>
                <w:bCs/>
                <w:szCs w:val="21"/>
              </w:rPr>
            </w:pPr>
          </w:p>
        </w:tc>
        <w:tc>
          <w:tcPr>
            <w:tcW w:w="1417" w:type="dxa"/>
            <w:tcBorders>
              <w:top w:val="single" w:color="auto" w:sz="6" w:space="0"/>
              <w:left w:val="single" w:color="auto" w:sz="6" w:space="0"/>
              <w:bottom w:val="single" w:color="auto" w:sz="6" w:space="0"/>
              <w:right w:val="single" w:color="auto" w:sz="6" w:space="0"/>
            </w:tcBorders>
            <w:vAlign w:val="center"/>
          </w:tcPr>
          <w:p w14:paraId="72BC924E">
            <w:pPr>
              <w:autoSpaceDE w:val="0"/>
              <w:autoSpaceDN w:val="0"/>
              <w:adjustRightInd w:val="0"/>
              <w:spacing w:line="480" w:lineRule="exact"/>
              <w:jc w:val="center"/>
              <w:rPr>
                <w:rFonts w:asciiTheme="minorEastAsia" w:hAnsiTheme="minorEastAsia"/>
                <w:b/>
                <w:bCs/>
                <w:szCs w:val="21"/>
              </w:rPr>
            </w:pPr>
          </w:p>
        </w:tc>
      </w:tr>
    </w:tbl>
    <w:p w14:paraId="355428C7">
      <w:pPr>
        <w:autoSpaceDE w:val="0"/>
        <w:autoSpaceDN w:val="0"/>
        <w:adjustRightInd w:val="0"/>
        <w:spacing w:line="480" w:lineRule="auto"/>
        <w:rPr>
          <w:rFonts w:cs="宋体" w:asciiTheme="minorEastAsia" w:hAnsiTheme="minorEastAsia"/>
          <w:szCs w:val="21"/>
          <w:lang w:val="zh-CN"/>
        </w:rPr>
      </w:pPr>
    </w:p>
    <w:p w14:paraId="264685DD">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供应商（并加盖公章）：</w:t>
      </w:r>
    </w:p>
    <w:p w14:paraId="683335CC">
      <w:pPr>
        <w:autoSpaceDE w:val="0"/>
        <w:autoSpaceDN w:val="0"/>
        <w:adjustRightInd w:val="0"/>
        <w:spacing w:line="480" w:lineRule="auto"/>
        <w:rPr>
          <w:rFonts w:cs="宋体" w:asciiTheme="minorEastAsia" w:hAnsiTheme="minorEastAsia"/>
          <w:szCs w:val="21"/>
          <w:lang w:val="zh-CN"/>
        </w:rPr>
      </w:pPr>
    </w:p>
    <w:p w14:paraId="3EB8B48C">
      <w:pPr>
        <w:autoSpaceDE w:val="0"/>
        <w:autoSpaceDN w:val="0"/>
        <w:adjustRightInd w:val="0"/>
        <w:spacing w:line="480" w:lineRule="auto"/>
        <w:rPr>
          <w:rFonts w:cs="宋体" w:asciiTheme="minorEastAsia" w:hAnsiTheme="minorEastAsia"/>
          <w:szCs w:val="21"/>
          <w:lang w:val="zh-CN"/>
        </w:rPr>
      </w:pPr>
    </w:p>
    <w:p w14:paraId="6D4AC864">
      <w:pPr>
        <w:autoSpaceDE w:val="0"/>
        <w:autoSpaceDN w:val="0"/>
        <w:adjustRightInd w:val="0"/>
        <w:spacing w:line="360" w:lineRule="auto"/>
        <w:jc w:val="center"/>
        <w:outlineLvl w:val="9"/>
        <w:rPr>
          <w:rFonts w:ascii="宋体" w:hAnsi="宋体"/>
          <w:b/>
          <w:bCs/>
          <w:sz w:val="24"/>
          <w:szCs w:val="24"/>
        </w:rPr>
      </w:pPr>
    </w:p>
    <w:p w14:paraId="12ECC9A4">
      <w:pPr>
        <w:autoSpaceDE w:val="0"/>
        <w:autoSpaceDN w:val="0"/>
        <w:adjustRightInd w:val="0"/>
        <w:spacing w:line="360" w:lineRule="auto"/>
        <w:jc w:val="center"/>
        <w:outlineLvl w:val="9"/>
        <w:rPr>
          <w:rFonts w:ascii="宋体" w:hAnsi="宋体"/>
          <w:b/>
          <w:bCs/>
          <w:sz w:val="24"/>
          <w:szCs w:val="24"/>
        </w:rPr>
      </w:pPr>
    </w:p>
    <w:p w14:paraId="7D52F75D">
      <w:pPr>
        <w:autoSpaceDE w:val="0"/>
        <w:autoSpaceDN w:val="0"/>
        <w:adjustRightInd w:val="0"/>
        <w:spacing w:line="360" w:lineRule="auto"/>
        <w:jc w:val="center"/>
        <w:outlineLvl w:val="9"/>
        <w:rPr>
          <w:rFonts w:ascii="宋体" w:hAnsi="宋体"/>
          <w:b/>
          <w:bCs/>
          <w:sz w:val="24"/>
          <w:szCs w:val="24"/>
        </w:rPr>
      </w:pPr>
    </w:p>
    <w:p w14:paraId="782525F7">
      <w:pPr>
        <w:autoSpaceDE w:val="0"/>
        <w:autoSpaceDN w:val="0"/>
        <w:adjustRightInd w:val="0"/>
        <w:spacing w:line="360" w:lineRule="auto"/>
        <w:jc w:val="center"/>
        <w:outlineLvl w:val="9"/>
        <w:rPr>
          <w:rFonts w:ascii="宋体" w:hAnsi="宋体"/>
          <w:b/>
          <w:bCs/>
          <w:sz w:val="24"/>
          <w:szCs w:val="24"/>
        </w:rPr>
      </w:pPr>
    </w:p>
    <w:p w14:paraId="471B91C1">
      <w:pPr>
        <w:autoSpaceDE w:val="0"/>
        <w:autoSpaceDN w:val="0"/>
        <w:adjustRightInd w:val="0"/>
        <w:spacing w:line="360" w:lineRule="auto"/>
        <w:jc w:val="center"/>
        <w:outlineLvl w:val="9"/>
        <w:rPr>
          <w:rFonts w:ascii="宋体" w:hAnsi="宋体"/>
          <w:b/>
          <w:bCs/>
          <w:sz w:val="24"/>
          <w:szCs w:val="24"/>
        </w:rPr>
      </w:pPr>
    </w:p>
    <w:p w14:paraId="6F3FD499">
      <w:pPr>
        <w:autoSpaceDE w:val="0"/>
        <w:autoSpaceDN w:val="0"/>
        <w:adjustRightInd w:val="0"/>
        <w:spacing w:line="360" w:lineRule="auto"/>
        <w:jc w:val="center"/>
        <w:outlineLvl w:val="9"/>
        <w:rPr>
          <w:rFonts w:ascii="宋体" w:hAnsi="宋体"/>
          <w:b/>
          <w:bCs/>
          <w:sz w:val="24"/>
          <w:szCs w:val="24"/>
        </w:rPr>
      </w:pPr>
    </w:p>
    <w:p w14:paraId="32BE9D79">
      <w:pPr>
        <w:autoSpaceDE w:val="0"/>
        <w:autoSpaceDN w:val="0"/>
        <w:adjustRightInd w:val="0"/>
        <w:spacing w:line="360" w:lineRule="auto"/>
        <w:jc w:val="center"/>
        <w:outlineLvl w:val="9"/>
        <w:rPr>
          <w:rFonts w:ascii="宋体" w:hAnsi="宋体"/>
          <w:b/>
          <w:bCs/>
          <w:sz w:val="24"/>
          <w:szCs w:val="24"/>
        </w:rPr>
      </w:pPr>
    </w:p>
    <w:p w14:paraId="68B4EB3F">
      <w:pPr>
        <w:autoSpaceDE w:val="0"/>
        <w:autoSpaceDN w:val="0"/>
        <w:adjustRightInd w:val="0"/>
        <w:spacing w:line="360" w:lineRule="auto"/>
        <w:jc w:val="center"/>
        <w:outlineLvl w:val="9"/>
        <w:rPr>
          <w:rFonts w:ascii="宋体" w:hAnsi="宋体"/>
          <w:b/>
          <w:bCs/>
          <w:sz w:val="24"/>
          <w:szCs w:val="24"/>
        </w:rPr>
      </w:pPr>
    </w:p>
    <w:p w14:paraId="38F1356D">
      <w:pPr>
        <w:autoSpaceDE w:val="0"/>
        <w:autoSpaceDN w:val="0"/>
        <w:adjustRightInd w:val="0"/>
        <w:spacing w:line="360" w:lineRule="auto"/>
        <w:jc w:val="center"/>
        <w:outlineLvl w:val="9"/>
        <w:rPr>
          <w:rFonts w:ascii="宋体" w:hAnsi="宋体"/>
          <w:b/>
          <w:bCs/>
          <w:sz w:val="24"/>
          <w:szCs w:val="24"/>
        </w:rPr>
      </w:pPr>
    </w:p>
    <w:p w14:paraId="5E01DF7F">
      <w:pPr>
        <w:autoSpaceDE w:val="0"/>
        <w:autoSpaceDN w:val="0"/>
        <w:adjustRightInd w:val="0"/>
        <w:spacing w:line="360" w:lineRule="auto"/>
        <w:jc w:val="center"/>
        <w:outlineLvl w:val="9"/>
        <w:rPr>
          <w:rFonts w:ascii="宋体" w:hAnsi="宋体"/>
          <w:b/>
          <w:bCs/>
          <w:sz w:val="24"/>
          <w:szCs w:val="24"/>
        </w:rPr>
      </w:pPr>
    </w:p>
    <w:p w14:paraId="26B4A661">
      <w:pPr>
        <w:autoSpaceDE w:val="0"/>
        <w:autoSpaceDN w:val="0"/>
        <w:adjustRightInd w:val="0"/>
        <w:spacing w:line="360" w:lineRule="auto"/>
        <w:jc w:val="center"/>
        <w:outlineLvl w:val="2"/>
        <w:rPr>
          <w:rFonts w:ascii="宋体" w:hAnsi="宋体"/>
          <w:b/>
          <w:bCs/>
          <w:sz w:val="24"/>
          <w:szCs w:val="24"/>
        </w:rPr>
      </w:pPr>
      <w:r>
        <w:rPr>
          <w:rFonts w:hint="eastAsia" w:ascii="宋体" w:hAnsi="宋体"/>
          <w:b/>
          <w:bCs/>
          <w:sz w:val="24"/>
          <w:szCs w:val="24"/>
        </w:rPr>
        <w:t>4.3 技术方案（实施方案）</w:t>
      </w:r>
    </w:p>
    <w:p w14:paraId="067ABBAB">
      <w:pPr>
        <w:snapToGrid w:val="0"/>
        <w:spacing w:line="360" w:lineRule="auto"/>
        <w:jc w:val="center"/>
        <w:rPr>
          <w:rFonts w:hAnsi="宋体" w:eastAsia="宋体"/>
          <w:b/>
          <w:snapToGrid w:val="0"/>
          <w:kern w:val="0"/>
          <w:sz w:val="36"/>
          <w:szCs w:val="36"/>
        </w:rPr>
      </w:pPr>
    </w:p>
    <w:p w14:paraId="082231BD">
      <w:pPr>
        <w:snapToGrid w:val="0"/>
        <w:spacing w:line="360" w:lineRule="auto"/>
        <w:jc w:val="center"/>
        <w:rPr>
          <w:rFonts w:hAnsi="宋体" w:eastAsia="宋体"/>
          <w:b/>
          <w:snapToGrid w:val="0"/>
          <w:kern w:val="0"/>
          <w:sz w:val="36"/>
          <w:szCs w:val="36"/>
        </w:rPr>
      </w:pPr>
    </w:p>
    <w:p w14:paraId="1D5063B8">
      <w:pPr>
        <w:autoSpaceDE w:val="0"/>
        <w:autoSpaceDN w:val="0"/>
        <w:adjustRightInd w:val="0"/>
        <w:spacing w:line="360" w:lineRule="auto"/>
        <w:jc w:val="center"/>
        <w:rPr>
          <w:rFonts w:cs="宋体" w:asciiTheme="minorEastAsia" w:hAnsiTheme="minorEastAsia"/>
          <w:szCs w:val="21"/>
          <w:lang w:val="zh-CN"/>
        </w:rPr>
      </w:pPr>
      <w:r>
        <w:rPr>
          <w:rFonts w:hint="eastAsia" w:cs="宋体" w:asciiTheme="minorEastAsia" w:hAnsiTheme="minorEastAsia"/>
          <w:szCs w:val="21"/>
          <w:lang w:val="zh-CN"/>
        </w:rPr>
        <w:t>（供应商根据招标文件要求自行编制）</w:t>
      </w:r>
    </w:p>
    <w:p w14:paraId="12B3D930">
      <w:pPr>
        <w:snapToGrid w:val="0"/>
        <w:spacing w:line="360" w:lineRule="auto"/>
        <w:jc w:val="center"/>
        <w:rPr>
          <w:rFonts w:hAnsi="宋体" w:eastAsia="宋体"/>
          <w:b/>
          <w:snapToGrid w:val="0"/>
          <w:kern w:val="0"/>
          <w:sz w:val="36"/>
          <w:szCs w:val="36"/>
        </w:rPr>
      </w:pPr>
    </w:p>
    <w:p w14:paraId="3FC06306">
      <w:pPr>
        <w:snapToGrid w:val="0"/>
        <w:spacing w:line="360" w:lineRule="auto"/>
        <w:jc w:val="center"/>
        <w:rPr>
          <w:rFonts w:hAnsi="宋体" w:eastAsia="宋体"/>
          <w:b/>
          <w:snapToGrid w:val="0"/>
          <w:kern w:val="0"/>
          <w:sz w:val="36"/>
          <w:szCs w:val="36"/>
        </w:rPr>
      </w:pPr>
    </w:p>
    <w:p w14:paraId="418FCC1C">
      <w:pPr>
        <w:snapToGrid w:val="0"/>
        <w:spacing w:line="360" w:lineRule="auto"/>
        <w:jc w:val="center"/>
        <w:rPr>
          <w:rFonts w:hAnsi="宋体" w:eastAsia="宋体"/>
          <w:b/>
          <w:snapToGrid w:val="0"/>
          <w:kern w:val="0"/>
          <w:sz w:val="36"/>
          <w:szCs w:val="36"/>
        </w:rPr>
      </w:pPr>
    </w:p>
    <w:p w14:paraId="56EE2D98">
      <w:pPr>
        <w:snapToGrid w:val="0"/>
        <w:spacing w:line="360" w:lineRule="auto"/>
        <w:jc w:val="center"/>
        <w:rPr>
          <w:rFonts w:hAnsi="宋体" w:eastAsia="宋体"/>
          <w:b/>
          <w:snapToGrid w:val="0"/>
          <w:kern w:val="0"/>
          <w:sz w:val="36"/>
          <w:szCs w:val="36"/>
        </w:rPr>
      </w:pPr>
    </w:p>
    <w:p w14:paraId="442995E9">
      <w:pPr>
        <w:snapToGrid w:val="0"/>
        <w:spacing w:line="360" w:lineRule="auto"/>
        <w:jc w:val="center"/>
        <w:rPr>
          <w:rFonts w:hAnsi="宋体" w:eastAsia="宋体"/>
          <w:b/>
          <w:snapToGrid w:val="0"/>
          <w:kern w:val="0"/>
          <w:sz w:val="36"/>
          <w:szCs w:val="36"/>
        </w:rPr>
      </w:pPr>
    </w:p>
    <w:p w14:paraId="2515B272">
      <w:pPr>
        <w:snapToGrid w:val="0"/>
        <w:spacing w:line="360" w:lineRule="auto"/>
        <w:jc w:val="center"/>
        <w:rPr>
          <w:rFonts w:hAnsi="宋体" w:eastAsia="宋体"/>
          <w:b/>
          <w:snapToGrid w:val="0"/>
          <w:kern w:val="0"/>
          <w:sz w:val="36"/>
          <w:szCs w:val="36"/>
        </w:rPr>
      </w:pPr>
    </w:p>
    <w:p w14:paraId="6226330A">
      <w:pPr>
        <w:snapToGrid w:val="0"/>
        <w:spacing w:line="360" w:lineRule="auto"/>
        <w:jc w:val="center"/>
        <w:rPr>
          <w:rFonts w:hAnsi="宋体" w:eastAsia="宋体"/>
          <w:b/>
          <w:snapToGrid w:val="0"/>
          <w:kern w:val="0"/>
          <w:sz w:val="36"/>
          <w:szCs w:val="36"/>
        </w:rPr>
      </w:pPr>
    </w:p>
    <w:p w14:paraId="4A30A61C">
      <w:pPr>
        <w:snapToGrid w:val="0"/>
        <w:spacing w:line="360" w:lineRule="auto"/>
        <w:jc w:val="center"/>
        <w:rPr>
          <w:rFonts w:hAnsi="宋体" w:eastAsia="宋体"/>
          <w:b/>
          <w:snapToGrid w:val="0"/>
          <w:kern w:val="0"/>
          <w:sz w:val="36"/>
          <w:szCs w:val="36"/>
        </w:rPr>
      </w:pPr>
    </w:p>
    <w:p w14:paraId="030E435B">
      <w:pPr>
        <w:snapToGrid w:val="0"/>
        <w:spacing w:line="360" w:lineRule="auto"/>
        <w:jc w:val="center"/>
        <w:rPr>
          <w:rFonts w:hAnsi="宋体" w:eastAsia="宋体"/>
          <w:b/>
          <w:snapToGrid w:val="0"/>
          <w:kern w:val="0"/>
          <w:sz w:val="36"/>
          <w:szCs w:val="36"/>
        </w:rPr>
      </w:pPr>
    </w:p>
    <w:p w14:paraId="3223C9E8">
      <w:pPr>
        <w:snapToGrid w:val="0"/>
        <w:spacing w:line="360" w:lineRule="auto"/>
        <w:jc w:val="center"/>
        <w:rPr>
          <w:rFonts w:hAnsi="宋体" w:eastAsia="宋体"/>
          <w:b/>
          <w:snapToGrid w:val="0"/>
          <w:kern w:val="0"/>
          <w:sz w:val="36"/>
          <w:szCs w:val="36"/>
        </w:rPr>
      </w:pPr>
    </w:p>
    <w:p w14:paraId="01DBA75D">
      <w:pPr>
        <w:snapToGrid w:val="0"/>
        <w:spacing w:line="360" w:lineRule="auto"/>
        <w:jc w:val="center"/>
        <w:rPr>
          <w:rFonts w:hAnsi="宋体" w:eastAsia="宋体"/>
          <w:b/>
          <w:snapToGrid w:val="0"/>
          <w:kern w:val="0"/>
          <w:sz w:val="36"/>
          <w:szCs w:val="36"/>
        </w:rPr>
      </w:pPr>
    </w:p>
    <w:p w14:paraId="404530B1">
      <w:pPr>
        <w:snapToGrid w:val="0"/>
        <w:spacing w:line="360" w:lineRule="auto"/>
        <w:jc w:val="center"/>
        <w:rPr>
          <w:rFonts w:hAnsi="宋体" w:eastAsia="宋体"/>
          <w:b/>
          <w:snapToGrid w:val="0"/>
          <w:kern w:val="0"/>
          <w:sz w:val="36"/>
          <w:szCs w:val="36"/>
        </w:rPr>
      </w:pPr>
    </w:p>
    <w:p w14:paraId="4C47E94B">
      <w:pPr>
        <w:snapToGrid w:val="0"/>
        <w:spacing w:line="360" w:lineRule="auto"/>
        <w:jc w:val="center"/>
        <w:rPr>
          <w:rFonts w:hAnsi="宋体" w:eastAsia="宋体"/>
          <w:b/>
          <w:snapToGrid w:val="0"/>
          <w:kern w:val="0"/>
          <w:sz w:val="36"/>
          <w:szCs w:val="36"/>
        </w:rPr>
      </w:pPr>
    </w:p>
    <w:p w14:paraId="51ABFBFF">
      <w:pPr>
        <w:snapToGrid w:val="0"/>
        <w:spacing w:line="360" w:lineRule="auto"/>
        <w:jc w:val="center"/>
        <w:rPr>
          <w:rFonts w:hAnsi="宋体" w:eastAsia="宋体"/>
          <w:b/>
          <w:snapToGrid w:val="0"/>
          <w:kern w:val="0"/>
          <w:sz w:val="36"/>
          <w:szCs w:val="36"/>
        </w:rPr>
      </w:pPr>
    </w:p>
    <w:p w14:paraId="2BB1BFC8">
      <w:pPr>
        <w:snapToGrid w:val="0"/>
        <w:spacing w:line="360" w:lineRule="auto"/>
        <w:jc w:val="center"/>
        <w:rPr>
          <w:rFonts w:hAnsi="宋体" w:eastAsia="宋体"/>
          <w:b/>
          <w:snapToGrid w:val="0"/>
          <w:kern w:val="0"/>
          <w:sz w:val="36"/>
          <w:szCs w:val="36"/>
        </w:rPr>
      </w:pPr>
    </w:p>
    <w:p w14:paraId="4143322A">
      <w:pPr>
        <w:snapToGrid w:val="0"/>
        <w:spacing w:line="360" w:lineRule="auto"/>
        <w:jc w:val="center"/>
        <w:rPr>
          <w:rFonts w:hAnsi="宋体" w:eastAsia="宋体"/>
          <w:b/>
          <w:snapToGrid w:val="0"/>
          <w:kern w:val="0"/>
          <w:sz w:val="36"/>
          <w:szCs w:val="36"/>
        </w:rPr>
      </w:pPr>
    </w:p>
    <w:p w14:paraId="6B8F559B">
      <w:pPr>
        <w:autoSpaceDE w:val="0"/>
        <w:autoSpaceDN w:val="0"/>
        <w:adjustRightInd w:val="0"/>
        <w:spacing w:line="360" w:lineRule="auto"/>
        <w:jc w:val="center"/>
        <w:outlineLvl w:val="2"/>
        <w:rPr>
          <w:rFonts w:ascii="宋体" w:hAnsi="宋体"/>
          <w:b/>
          <w:bCs/>
          <w:sz w:val="24"/>
          <w:szCs w:val="24"/>
        </w:rPr>
      </w:pPr>
      <w:r>
        <w:rPr>
          <w:rFonts w:hint="eastAsia" w:ascii="宋体" w:hAnsi="宋体"/>
          <w:b/>
          <w:bCs/>
          <w:sz w:val="24"/>
          <w:szCs w:val="24"/>
        </w:rPr>
        <w:t>4.4 业绩情况表</w:t>
      </w:r>
    </w:p>
    <w:p w14:paraId="3A1B1957">
      <w:pPr>
        <w:autoSpaceDE w:val="0"/>
        <w:autoSpaceDN w:val="0"/>
        <w:adjustRightInd w:val="0"/>
        <w:spacing w:line="360" w:lineRule="auto"/>
        <w:jc w:val="center"/>
        <w:outlineLvl w:val="9"/>
        <w:rPr>
          <w:rFonts w:ascii="宋体" w:hAnsi="宋体"/>
          <w:b/>
          <w:bCs/>
          <w:sz w:val="28"/>
          <w:szCs w:val="28"/>
        </w:rPr>
      </w:pPr>
    </w:p>
    <w:p w14:paraId="2F83D133">
      <w:pPr>
        <w:spacing w:before="50" w:afterLines="50" w:line="360" w:lineRule="auto"/>
        <w:contextualSpacing/>
        <w:jc w:val="left"/>
        <w:rPr>
          <w:rFonts w:asciiTheme="minorEastAsia" w:hAnsiTheme="minorEastAsia"/>
          <w:szCs w:val="21"/>
        </w:rPr>
      </w:pPr>
      <w:r>
        <w:rPr>
          <w:rFonts w:hint="eastAsia" w:asciiTheme="minorEastAsia" w:hAnsiTheme="minorEastAsia"/>
          <w:szCs w:val="21"/>
        </w:rPr>
        <w:t>采购编号：</w:t>
      </w:r>
    </w:p>
    <w:p w14:paraId="2B5DAC56">
      <w:pPr>
        <w:snapToGrid w:val="0"/>
        <w:spacing w:line="360" w:lineRule="auto"/>
        <w:rPr>
          <w:rFonts w:asciiTheme="minorEastAsia" w:hAnsiTheme="minorEastAsia"/>
          <w:szCs w:val="21"/>
        </w:rPr>
      </w:pPr>
      <w:r>
        <w:rPr>
          <w:rFonts w:hint="eastAsia" w:asciiTheme="minorEastAsia" w:hAnsiTheme="minorEastAsia"/>
          <w:szCs w:val="21"/>
        </w:rPr>
        <w:t xml:space="preserve">项目名称：   </w:t>
      </w:r>
    </w:p>
    <w:p w14:paraId="7ACB1B18">
      <w:pPr>
        <w:snapToGrid w:val="0"/>
        <w:spacing w:line="360" w:lineRule="auto"/>
        <w:rPr>
          <w:rFonts w:hAnsi="宋体" w:eastAsia="宋体"/>
          <w:b/>
          <w:snapToGrid w:val="0"/>
          <w:kern w:val="0"/>
          <w:szCs w:val="21"/>
        </w:rPr>
      </w:pPr>
    </w:p>
    <w:tbl>
      <w:tblPr>
        <w:tblStyle w:val="26"/>
        <w:tblW w:w="92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1808"/>
        <w:gridCol w:w="3579"/>
        <w:gridCol w:w="1440"/>
        <w:gridCol w:w="1706"/>
      </w:tblGrid>
      <w:tr w14:paraId="729F9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712" w:type="dxa"/>
            <w:shd w:val="clear" w:color="auto" w:fill="F3F3F3"/>
            <w:vAlign w:val="center"/>
          </w:tcPr>
          <w:p w14:paraId="52486A96">
            <w:pPr>
              <w:pStyle w:val="8"/>
              <w:jc w:val="center"/>
              <w:rPr>
                <w:rFonts w:ascii="宋体" w:hAnsi="宋体" w:eastAsia="宋体" w:cs="Times New Roman"/>
                <w:b/>
                <w:bCs/>
                <w:sz w:val="21"/>
                <w:szCs w:val="21"/>
              </w:rPr>
            </w:pPr>
            <w:r>
              <w:rPr>
                <w:rFonts w:hint="eastAsia" w:ascii="宋体" w:hAnsi="宋体" w:eastAsia="宋体" w:cs="宋体"/>
                <w:b/>
                <w:bCs/>
                <w:sz w:val="21"/>
                <w:szCs w:val="21"/>
              </w:rPr>
              <w:t>序号</w:t>
            </w:r>
          </w:p>
        </w:tc>
        <w:tc>
          <w:tcPr>
            <w:tcW w:w="1808" w:type="dxa"/>
            <w:shd w:val="clear" w:color="auto" w:fill="F3F3F3"/>
            <w:vAlign w:val="center"/>
          </w:tcPr>
          <w:p w14:paraId="630BBB1D">
            <w:pPr>
              <w:pStyle w:val="8"/>
              <w:jc w:val="center"/>
              <w:rPr>
                <w:rFonts w:ascii="宋体" w:hAnsi="宋体" w:eastAsia="宋体" w:cs="Times New Roman"/>
                <w:b/>
                <w:bCs/>
                <w:sz w:val="21"/>
                <w:szCs w:val="21"/>
              </w:rPr>
            </w:pPr>
            <w:r>
              <w:rPr>
                <w:rFonts w:hint="eastAsia" w:ascii="宋体" w:hAnsi="宋体" w:eastAsia="宋体" w:cs="宋体"/>
                <w:b/>
                <w:bCs/>
                <w:sz w:val="21"/>
                <w:szCs w:val="21"/>
              </w:rPr>
              <w:t>客户单位名称</w:t>
            </w:r>
          </w:p>
        </w:tc>
        <w:tc>
          <w:tcPr>
            <w:tcW w:w="3579" w:type="dxa"/>
            <w:shd w:val="clear" w:color="auto" w:fill="F3F3F3"/>
            <w:vAlign w:val="center"/>
          </w:tcPr>
          <w:p w14:paraId="6A0E02DD">
            <w:pPr>
              <w:pStyle w:val="8"/>
              <w:jc w:val="center"/>
              <w:rPr>
                <w:rFonts w:ascii="宋体" w:hAnsi="宋体" w:eastAsia="宋体" w:cs="Times New Roman"/>
                <w:b/>
                <w:bCs/>
                <w:sz w:val="21"/>
                <w:szCs w:val="21"/>
              </w:rPr>
            </w:pPr>
            <w:r>
              <w:rPr>
                <w:rFonts w:hint="eastAsia" w:ascii="宋体" w:hAnsi="宋体" w:eastAsia="宋体" w:cs="宋体"/>
                <w:b/>
                <w:bCs/>
                <w:sz w:val="21"/>
                <w:szCs w:val="21"/>
              </w:rPr>
              <w:t>项目名称及主要内容</w:t>
            </w:r>
          </w:p>
        </w:tc>
        <w:tc>
          <w:tcPr>
            <w:tcW w:w="1440" w:type="dxa"/>
            <w:shd w:val="clear" w:color="auto" w:fill="F3F3F3"/>
            <w:vAlign w:val="center"/>
          </w:tcPr>
          <w:p w14:paraId="7FF2A296">
            <w:pPr>
              <w:pStyle w:val="8"/>
              <w:jc w:val="center"/>
              <w:rPr>
                <w:rFonts w:ascii="宋体" w:hAnsi="宋体" w:eastAsia="宋体" w:cs="宋体"/>
                <w:b/>
                <w:bCs/>
                <w:sz w:val="21"/>
                <w:szCs w:val="21"/>
              </w:rPr>
            </w:pPr>
            <w:r>
              <w:rPr>
                <w:rFonts w:hint="eastAsia" w:ascii="宋体" w:hAnsi="宋体" w:eastAsia="宋体" w:cs="宋体"/>
                <w:b/>
                <w:bCs/>
                <w:sz w:val="21"/>
                <w:szCs w:val="21"/>
              </w:rPr>
              <w:t>合同金额</w:t>
            </w:r>
          </w:p>
          <w:p w14:paraId="1E2FFA9B">
            <w:pPr>
              <w:pStyle w:val="8"/>
              <w:jc w:val="center"/>
              <w:rPr>
                <w:rFonts w:ascii="宋体" w:hAnsi="宋体" w:eastAsia="宋体" w:cs="Times New Roman"/>
                <w:b/>
                <w:bCs/>
                <w:sz w:val="21"/>
                <w:szCs w:val="21"/>
              </w:rPr>
            </w:pPr>
            <w:r>
              <w:rPr>
                <w:rFonts w:hint="eastAsia" w:ascii="宋体" w:hAnsi="宋体" w:eastAsia="宋体" w:cs="宋体"/>
                <w:b/>
                <w:bCs/>
                <w:sz w:val="21"/>
                <w:szCs w:val="21"/>
              </w:rPr>
              <w:t>（万元）</w:t>
            </w:r>
          </w:p>
        </w:tc>
        <w:tc>
          <w:tcPr>
            <w:tcW w:w="1706" w:type="dxa"/>
            <w:shd w:val="clear" w:color="auto" w:fill="F3F3F3"/>
            <w:vAlign w:val="center"/>
          </w:tcPr>
          <w:p w14:paraId="2CEA7256">
            <w:pPr>
              <w:pStyle w:val="8"/>
              <w:jc w:val="center"/>
              <w:rPr>
                <w:rFonts w:ascii="宋体" w:hAnsi="宋体" w:eastAsia="宋体" w:cs="Times New Roman"/>
                <w:b/>
                <w:bCs/>
                <w:sz w:val="21"/>
                <w:szCs w:val="21"/>
              </w:rPr>
            </w:pPr>
            <w:r>
              <w:rPr>
                <w:rFonts w:hint="eastAsia" w:ascii="宋体" w:hAnsi="宋体" w:eastAsia="宋体" w:cs="宋体"/>
                <w:b/>
                <w:bCs/>
                <w:sz w:val="21"/>
                <w:szCs w:val="21"/>
              </w:rPr>
              <w:t>联系人及电话</w:t>
            </w:r>
          </w:p>
        </w:tc>
      </w:tr>
      <w:tr w14:paraId="4CC21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48F01C23">
            <w:pPr>
              <w:pStyle w:val="8"/>
              <w:spacing w:line="360" w:lineRule="auto"/>
              <w:jc w:val="center"/>
              <w:rPr>
                <w:rFonts w:ascii="宋体" w:hAnsi="宋体" w:eastAsia="宋体" w:cs="宋体"/>
                <w:sz w:val="21"/>
                <w:szCs w:val="21"/>
              </w:rPr>
            </w:pPr>
            <w:r>
              <w:rPr>
                <w:rFonts w:ascii="宋体" w:hAnsi="宋体" w:eastAsia="宋体" w:cs="宋体"/>
                <w:sz w:val="21"/>
                <w:szCs w:val="21"/>
              </w:rPr>
              <w:t>1</w:t>
            </w:r>
          </w:p>
        </w:tc>
        <w:tc>
          <w:tcPr>
            <w:tcW w:w="1808" w:type="dxa"/>
            <w:vAlign w:val="center"/>
          </w:tcPr>
          <w:p w14:paraId="3D298299">
            <w:pPr>
              <w:pStyle w:val="8"/>
              <w:spacing w:line="360" w:lineRule="auto"/>
              <w:rPr>
                <w:rFonts w:ascii="宋体" w:hAnsi="宋体" w:eastAsia="宋体" w:cs="Times New Roman"/>
                <w:sz w:val="21"/>
                <w:szCs w:val="21"/>
              </w:rPr>
            </w:pPr>
          </w:p>
        </w:tc>
        <w:tc>
          <w:tcPr>
            <w:tcW w:w="3579" w:type="dxa"/>
            <w:vAlign w:val="center"/>
          </w:tcPr>
          <w:p w14:paraId="6BE38495">
            <w:pPr>
              <w:pStyle w:val="8"/>
              <w:spacing w:line="360" w:lineRule="auto"/>
              <w:rPr>
                <w:rFonts w:ascii="宋体" w:hAnsi="宋体" w:eastAsia="宋体" w:cs="Times New Roman"/>
                <w:sz w:val="21"/>
                <w:szCs w:val="21"/>
              </w:rPr>
            </w:pPr>
          </w:p>
        </w:tc>
        <w:tc>
          <w:tcPr>
            <w:tcW w:w="1440" w:type="dxa"/>
            <w:vAlign w:val="center"/>
          </w:tcPr>
          <w:p w14:paraId="587EAB21">
            <w:pPr>
              <w:pStyle w:val="8"/>
              <w:spacing w:line="360" w:lineRule="auto"/>
              <w:rPr>
                <w:rFonts w:ascii="宋体" w:hAnsi="宋体" w:eastAsia="宋体" w:cs="Times New Roman"/>
                <w:sz w:val="21"/>
                <w:szCs w:val="21"/>
              </w:rPr>
            </w:pPr>
          </w:p>
        </w:tc>
        <w:tc>
          <w:tcPr>
            <w:tcW w:w="1706" w:type="dxa"/>
            <w:vAlign w:val="center"/>
          </w:tcPr>
          <w:p w14:paraId="22315D90">
            <w:pPr>
              <w:pStyle w:val="8"/>
              <w:spacing w:line="360" w:lineRule="auto"/>
              <w:rPr>
                <w:rFonts w:ascii="宋体" w:hAnsi="宋体" w:eastAsia="宋体" w:cs="Times New Roman"/>
                <w:sz w:val="21"/>
                <w:szCs w:val="21"/>
              </w:rPr>
            </w:pPr>
          </w:p>
        </w:tc>
      </w:tr>
      <w:tr w14:paraId="02351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5658EC1F">
            <w:pPr>
              <w:pStyle w:val="8"/>
              <w:spacing w:line="360" w:lineRule="auto"/>
              <w:jc w:val="center"/>
              <w:rPr>
                <w:rFonts w:ascii="宋体" w:hAnsi="宋体" w:eastAsia="宋体" w:cs="宋体"/>
                <w:sz w:val="21"/>
                <w:szCs w:val="21"/>
              </w:rPr>
            </w:pPr>
            <w:r>
              <w:rPr>
                <w:rFonts w:ascii="宋体" w:hAnsi="宋体" w:eastAsia="宋体" w:cs="宋体"/>
                <w:sz w:val="21"/>
                <w:szCs w:val="21"/>
              </w:rPr>
              <w:t>2</w:t>
            </w:r>
          </w:p>
        </w:tc>
        <w:tc>
          <w:tcPr>
            <w:tcW w:w="1808" w:type="dxa"/>
            <w:vAlign w:val="center"/>
          </w:tcPr>
          <w:p w14:paraId="2EDDFD82">
            <w:pPr>
              <w:pStyle w:val="8"/>
              <w:spacing w:line="360" w:lineRule="auto"/>
              <w:rPr>
                <w:rFonts w:ascii="宋体" w:hAnsi="宋体" w:eastAsia="宋体" w:cs="Times New Roman"/>
                <w:sz w:val="21"/>
                <w:szCs w:val="21"/>
              </w:rPr>
            </w:pPr>
          </w:p>
        </w:tc>
        <w:tc>
          <w:tcPr>
            <w:tcW w:w="3579" w:type="dxa"/>
            <w:vAlign w:val="center"/>
          </w:tcPr>
          <w:p w14:paraId="19532459">
            <w:pPr>
              <w:pStyle w:val="8"/>
              <w:spacing w:line="360" w:lineRule="auto"/>
              <w:rPr>
                <w:rFonts w:ascii="宋体" w:hAnsi="宋体" w:eastAsia="宋体" w:cs="Times New Roman"/>
                <w:sz w:val="21"/>
                <w:szCs w:val="21"/>
              </w:rPr>
            </w:pPr>
          </w:p>
        </w:tc>
        <w:tc>
          <w:tcPr>
            <w:tcW w:w="1440" w:type="dxa"/>
            <w:vAlign w:val="center"/>
          </w:tcPr>
          <w:p w14:paraId="74A3CD0B">
            <w:pPr>
              <w:pStyle w:val="8"/>
              <w:spacing w:line="360" w:lineRule="auto"/>
              <w:rPr>
                <w:rFonts w:ascii="宋体" w:hAnsi="宋体" w:eastAsia="宋体" w:cs="Times New Roman"/>
                <w:sz w:val="21"/>
                <w:szCs w:val="21"/>
              </w:rPr>
            </w:pPr>
          </w:p>
        </w:tc>
        <w:tc>
          <w:tcPr>
            <w:tcW w:w="1706" w:type="dxa"/>
            <w:vAlign w:val="center"/>
          </w:tcPr>
          <w:p w14:paraId="07BBCB1A">
            <w:pPr>
              <w:pStyle w:val="8"/>
              <w:spacing w:line="360" w:lineRule="auto"/>
              <w:rPr>
                <w:rFonts w:ascii="宋体" w:hAnsi="宋体" w:eastAsia="宋体" w:cs="Times New Roman"/>
                <w:sz w:val="21"/>
                <w:szCs w:val="21"/>
              </w:rPr>
            </w:pPr>
          </w:p>
        </w:tc>
      </w:tr>
      <w:tr w14:paraId="3C89B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5AC6D5D7">
            <w:pPr>
              <w:pStyle w:val="8"/>
              <w:spacing w:line="360" w:lineRule="auto"/>
              <w:jc w:val="center"/>
              <w:rPr>
                <w:rFonts w:ascii="宋体" w:hAnsi="宋体" w:eastAsia="宋体" w:cs="宋体"/>
                <w:sz w:val="21"/>
                <w:szCs w:val="21"/>
              </w:rPr>
            </w:pPr>
            <w:r>
              <w:rPr>
                <w:rFonts w:ascii="宋体" w:hAnsi="宋体" w:eastAsia="宋体" w:cs="宋体"/>
                <w:sz w:val="21"/>
                <w:szCs w:val="21"/>
              </w:rPr>
              <w:t>3</w:t>
            </w:r>
          </w:p>
        </w:tc>
        <w:tc>
          <w:tcPr>
            <w:tcW w:w="1808" w:type="dxa"/>
            <w:vAlign w:val="center"/>
          </w:tcPr>
          <w:p w14:paraId="7C8A7012">
            <w:pPr>
              <w:pStyle w:val="8"/>
              <w:spacing w:line="360" w:lineRule="auto"/>
              <w:rPr>
                <w:rFonts w:ascii="宋体" w:hAnsi="宋体" w:eastAsia="宋体" w:cs="Times New Roman"/>
                <w:sz w:val="21"/>
                <w:szCs w:val="21"/>
              </w:rPr>
            </w:pPr>
          </w:p>
        </w:tc>
        <w:tc>
          <w:tcPr>
            <w:tcW w:w="3579" w:type="dxa"/>
            <w:vAlign w:val="center"/>
          </w:tcPr>
          <w:p w14:paraId="609A503B">
            <w:pPr>
              <w:pStyle w:val="8"/>
              <w:spacing w:line="360" w:lineRule="auto"/>
              <w:rPr>
                <w:rFonts w:ascii="宋体" w:hAnsi="宋体" w:eastAsia="宋体" w:cs="Times New Roman"/>
                <w:sz w:val="21"/>
                <w:szCs w:val="21"/>
              </w:rPr>
            </w:pPr>
          </w:p>
        </w:tc>
        <w:tc>
          <w:tcPr>
            <w:tcW w:w="1440" w:type="dxa"/>
            <w:vAlign w:val="center"/>
          </w:tcPr>
          <w:p w14:paraId="1A21A8E6">
            <w:pPr>
              <w:pStyle w:val="8"/>
              <w:spacing w:line="360" w:lineRule="auto"/>
              <w:rPr>
                <w:rFonts w:ascii="宋体" w:hAnsi="宋体" w:eastAsia="宋体" w:cs="Times New Roman"/>
                <w:sz w:val="21"/>
                <w:szCs w:val="21"/>
              </w:rPr>
            </w:pPr>
          </w:p>
        </w:tc>
        <w:tc>
          <w:tcPr>
            <w:tcW w:w="1706" w:type="dxa"/>
            <w:vAlign w:val="center"/>
          </w:tcPr>
          <w:p w14:paraId="1AF7E261">
            <w:pPr>
              <w:pStyle w:val="8"/>
              <w:spacing w:line="360" w:lineRule="auto"/>
              <w:rPr>
                <w:rFonts w:ascii="宋体" w:hAnsi="宋体" w:eastAsia="宋体" w:cs="Times New Roman"/>
                <w:sz w:val="21"/>
                <w:szCs w:val="21"/>
              </w:rPr>
            </w:pPr>
          </w:p>
        </w:tc>
      </w:tr>
      <w:tr w14:paraId="66DF4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30BB0111">
            <w:pPr>
              <w:pStyle w:val="8"/>
              <w:spacing w:line="360" w:lineRule="auto"/>
              <w:jc w:val="center"/>
              <w:rPr>
                <w:rFonts w:ascii="宋体" w:hAnsi="宋体" w:eastAsia="宋体" w:cs="宋体"/>
                <w:sz w:val="21"/>
                <w:szCs w:val="21"/>
              </w:rPr>
            </w:pPr>
            <w:r>
              <w:rPr>
                <w:rFonts w:ascii="宋体" w:hAnsi="宋体" w:eastAsia="宋体" w:cs="宋体"/>
                <w:sz w:val="21"/>
                <w:szCs w:val="21"/>
              </w:rPr>
              <w:t>4</w:t>
            </w:r>
          </w:p>
        </w:tc>
        <w:tc>
          <w:tcPr>
            <w:tcW w:w="1808" w:type="dxa"/>
            <w:vAlign w:val="center"/>
          </w:tcPr>
          <w:p w14:paraId="525457C9">
            <w:pPr>
              <w:rPr>
                <w:rFonts w:ascii="宋体"/>
                <w:szCs w:val="21"/>
              </w:rPr>
            </w:pPr>
          </w:p>
        </w:tc>
        <w:tc>
          <w:tcPr>
            <w:tcW w:w="3579" w:type="dxa"/>
            <w:vAlign w:val="center"/>
          </w:tcPr>
          <w:p w14:paraId="7C4CE398">
            <w:pPr>
              <w:rPr>
                <w:rFonts w:ascii="宋体"/>
                <w:szCs w:val="21"/>
              </w:rPr>
            </w:pPr>
          </w:p>
        </w:tc>
        <w:tc>
          <w:tcPr>
            <w:tcW w:w="1440" w:type="dxa"/>
            <w:vAlign w:val="center"/>
          </w:tcPr>
          <w:p w14:paraId="6C319C0A">
            <w:pPr>
              <w:rPr>
                <w:rFonts w:ascii="宋体"/>
                <w:szCs w:val="21"/>
              </w:rPr>
            </w:pPr>
          </w:p>
        </w:tc>
        <w:tc>
          <w:tcPr>
            <w:tcW w:w="1706" w:type="dxa"/>
            <w:vAlign w:val="center"/>
          </w:tcPr>
          <w:p w14:paraId="7093F2D4">
            <w:pPr>
              <w:rPr>
                <w:rFonts w:ascii="宋体"/>
                <w:szCs w:val="21"/>
              </w:rPr>
            </w:pPr>
          </w:p>
        </w:tc>
      </w:tr>
      <w:tr w14:paraId="7CBDC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59C49E00">
            <w:pPr>
              <w:pStyle w:val="8"/>
              <w:spacing w:line="360" w:lineRule="auto"/>
              <w:jc w:val="center"/>
              <w:rPr>
                <w:rFonts w:ascii="宋体" w:hAnsi="宋体" w:eastAsia="宋体" w:cs="Times New Roman"/>
                <w:sz w:val="21"/>
                <w:szCs w:val="21"/>
              </w:rPr>
            </w:pPr>
            <w:r>
              <w:rPr>
                <w:rFonts w:hint="eastAsia" w:ascii="宋体" w:hAnsi="宋体" w:eastAsia="宋体" w:cs="宋体"/>
                <w:sz w:val="21"/>
                <w:szCs w:val="21"/>
              </w:rPr>
              <w:t>……</w:t>
            </w:r>
          </w:p>
        </w:tc>
        <w:tc>
          <w:tcPr>
            <w:tcW w:w="1808" w:type="dxa"/>
            <w:vAlign w:val="center"/>
          </w:tcPr>
          <w:p w14:paraId="2A19F9B5">
            <w:pPr>
              <w:rPr>
                <w:rFonts w:ascii="宋体"/>
                <w:szCs w:val="21"/>
              </w:rPr>
            </w:pPr>
          </w:p>
        </w:tc>
        <w:tc>
          <w:tcPr>
            <w:tcW w:w="3579" w:type="dxa"/>
            <w:vAlign w:val="center"/>
          </w:tcPr>
          <w:p w14:paraId="40D0F761">
            <w:pPr>
              <w:rPr>
                <w:rFonts w:ascii="宋体"/>
                <w:szCs w:val="21"/>
              </w:rPr>
            </w:pPr>
          </w:p>
        </w:tc>
        <w:tc>
          <w:tcPr>
            <w:tcW w:w="1440" w:type="dxa"/>
            <w:vAlign w:val="center"/>
          </w:tcPr>
          <w:p w14:paraId="28C2B5A7">
            <w:pPr>
              <w:rPr>
                <w:rFonts w:ascii="宋体"/>
                <w:szCs w:val="21"/>
              </w:rPr>
            </w:pPr>
          </w:p>
        </w:tc>
        <w:tc>
          <w:tcPr>
            <w:tcW w:w="1706" w:type="dxa"/>
            <w:vAlign w:val="center"/>
          </w:tcPr>
          <w:p w14:paraId="4EE27882">
            <w:pPr>
              <w:rPr>
                <w:rFonts w:ascii="宋体"/>
                <w:szCs w:val="21"/>
              </w:rPr>
            </w:pPr>
          </w:p>
        </w:tc>
      </w:tr>
    </w:tbl>
    <w:p w14:paraId="0E59F462">
      <w:pPr>
        <w:autoSpaceDE w:val="0"/>
        <w:autoSpaceDN w:val="0"/>
        <w:adjustRightInd w:val="0"/>
        <w:spacing w:line="480" w:lineRule="auto"/>
        <w:rPr>
          <w:rFonts w:cs="宋体" w:asciiTheme="minorEastAsia" w:hAnsiTheme="minorEastAsia"/>
          <w:szCs w:val="21"/>
          <w:lang w:val="zh-CN"/>
        </w:rPr>
      </w:pPr>
    </w:p>
    <w:p w14:paraId="30FD8672">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供应商（并加盖公章）：</w:t>
      </w:r>
    </w:p>
    <w:p w14:paraId="1F003F7B">
      <w:pPr>
        <w:autoSpaceDE w:val="0"/>
        <w:autoSpaceDN w:val="0"/>
        <w:adjustRightInd w:val="0"/>
        <w:spacing w:line="480" w:lineRule="auto"/>
        <w:rPr>
          <w:rFonts w:cs="宋体" w:asciiTheme="minorEastAsia" w:hAnsiTheme="minorEastAsia"/>
          <w:szCs w:val="21"/>
          <w:lang w:val="zh-CN"/>
        </w:rPr>
      </w:pPr>
    </w:p>
    <w:p w14:paraId="4E5C1EF5">
      <w:pPr>
        <w:autoSpaceDE w:val="0"/>
        <w:autoSpaceDN w:val="0"/>
        <w:adjustRightInd w:val="0"/>
        <w:spacing w:line="480" w:lineRule="auto"/>
        <w:rPr>
          <w:rFonts w:cs="宋体" w:asciiTheme="minorEastAsia" w:hAnsiTheme="minorEastAsia"/>
          <w:sz w:val="24"/>
          <w:szCs w:val="24"/>
          <w:lang w:val="zh-CN"/>
        </w:rPr>
      </w:pPr>
    </w:p>
    <w:p w14:paraId="3CDFD62F">
      <w:pPr>
        <w:autoSpaceDE w:val="0"/>
        <w:autoSpaceDN w:val="0"/>
        <w:adjustRightInd w:val="0"/>
        <w:spacing w:line="360" w:lineRule="auto"/>
        <w:jc w:val="center"/>
        <w:outlineLvl w:val="9"/>
        <w:rPr>
          <w:rFonts w:ascii="宋体" w:hAnsi="宋体"/>
          <w:b/>
          <w:bCs/>
          <w:sz w:val="24"/>
          <w:szCs w:val="24"/>
        </w:rPr>
      </w:pPr>
    </w:p>
    <w:p w14:paraId="7A15D401">
      <w:pPr>
        <w:autoSpaceDE w:val="0"/>
        <w:autoSpaceDN w:val="0"/>
        <w:adjustRightInd w:val="0"/>
        <w:spacing w:line="360" w:lineRule="auto"/>
        <w:jc w:val="center"/>
        <w:outlineLvl w:val="9"/>
        <w:rPr>
          <w:rFonts w:ascii="宋体" w:hAnsi="宋体"/>
          <w:b/>
          <w:bCs/>
          <w:sz w:val="24"/>
          <w:szCs w:val="24"/>
        </w:rPr>
      </w:pPr>
    </w:p>
    <w:p w14:paraId="6FACC35B">
      <w:pPr>
        <w:autoSpaceDE w:val="0"/>
        <w:autoSpaceDN w:val="0"/>
        <w:adjustRightInd w:val="0"/>
        <w:spacing w:line="360" w:lineRule="auto"/>
        <w:jc w:val="center"/>
        <w:outlineLvl w:val="9"/>
        <w:rPr>
          <w:rFonts w:ascii="宋体" w:hAnsi="宋体"/>
          <w:b/>
          <w:bCs/>
          <w:sz w:val="24"/>
          <w:szCs w:val="24"/>
        </w:rPr>
      </w:pPr>
    </w:p>
    <w:p w14:paraId="58E7E367">
      <w:pPr>
        <w:autoSpaceDE w:val="0"/>
        <w:autoSpaceDN w:val="0"/>
        <w:adjustRightInd w:val="0"/>
        <w:spacing w:line="360" w:lineRule="auto"/>
        <w:jc w:val="center"/>
        <w:outlineLvl w:val="9"/>
        <w:rPr>
          <w:rFonts w:ascii="宋体" w:hAnsi="宋体"/>
          <w:b/>
          <w:bCs/>
          <w:sz w:val="24"/>
          <w:szCs w:val="24"/>
        </w:rPr>
      </w:pPr>
    </w:p>
    <w:p w14:paraId="2AA67CED">
      <w:pPr>
        <w:autoSpaceDE w:val="0"/>
        <w:autoSpaceDN w:val="0"/>
        <w:adjustRightInd w:val="0"/>
        <w:spacing w:line="360" w:lineRule="auto"/>
        <w:jc w:val="center"/>
        <w:outlineLvl w:val="9"/>
        <w:rPr>
          <w:rFonts w:ascii="宋体" w:hAnsi="宋体"/>
          <w:b/>
          <w:bCs/>
          <w:sz w:val="24"/>
          <w:szCs w:val="24"/>
        </w:rPr>
      </w:pPr>
    </w:p>
    <w:p w14:paraId="267C2064">
      <w:pPr>
        <w:autoSpaceDE w:val="0"/>
        <w:autoSpaceDN w:val="0"/>
        <w:adjustRightInd w:val="0"/>
        <w:spacing w:line="360" w:lineRule="auto"/>
        <w:jc w:val="center"/>
        <w:outlineLvl w:val="9"/>
        <w:rPr>
          <w:rFonts w:ascii="宋体" w:hAnsi="宋体"/>
          <w:b/>
          <w:bCs/>
          <w:sz w:val="24"/>
          <w:szCs w:val="24"/>
        </w:rPr>
      </w:pPr>
    </w:p>
    <w:p w14:paraId="3A6CAAAB">
      <w:pPr>
        <w:autoSpaceDE w:val="0"/>
        <w:autoSpaceDN w:val="0"/>
        <w:adjustRightInd w:val="0"/>
        <w:spacing w:line="360" w:lineRule="auto"/>
        <w:jc w:val="center"/>
        <w:outlineLvl w:val="9"/>
        <w:rPr>
          <w:rFonts w:ascii="宋体" w:hAnsi="宋体"/>
          <w:b/>
          <w:bCs/>
          <w:sz w:val="24"/>
          <w:szCs w:val="24"/>
        </w:rPr>
      </w:pPr>
    </w:p>
    <w:p w14:paraId="77DBD628">
      <w:pPr>
        <w:autoSpaceDE w:val="0"/>
        <w:autoSpaceDN w:val="0"/>
        <w:adjustRightInd w:val="0"/>
        <w:spacing w:line="360" w:lineRule="auto"/>
        <w:jc w:val="center"/>
        <w:outlineLvl w:val="9"/>
        <w:rPr>
          <w:rFonts w:ascii="宋体" w:hAnsi="宋体"/>
          <w:b/>
          <w:bCs/>
          <w:sz w:val="24"/>
          <w:szCs w:val="24"/>
        </w:rPr>
      </w:pPr>
    </w:p>
    <w:p w14:paraId="115EFE72">
      <w:pPr>
        <w:autoSpaceDE w:val="0"/>
        <w:autoSpaceDN w:val="0"/>
        <w:adjustRightInd w:val="0"/>
        <w:spacing w:line="360" w:lineRule="auto"/>
        <w:jc w:val="center"/>
        <w:outlineLvl w:val="2"/>
        <w:rPr>
          <w:rFonts w:ascii="宋体" w:hAnsi="宋体"/>
          <w:b/>
          <w:bCs/>
          <w:sz w:val="24"/>
          <w:szCs w:val="24"/>
        </w:rPr>
      </w:pPr>
      <w:r>
        <w:rPr>
          <w:rFonts w:hint="eastAsia" w:ascii="宋体" w:hAnsi="宋体"/>
          <w:b/>
          <w:bCs/>
          <w:sz w:val="24"/>
          <w:szCs w:val="24"/>
        </w:rPr>
        <w:t>4.5 售后服务方案</w:t>
      </w:r>
    </w:p>
    <w:p w14:paraId="39DB5627">
      <w:pPr>
        <w:autoSpaceDE w:val="0"/>
        <w:autoSpaceDN w:val="0"/>
        <w:adjustRightInd w:val="0"/>
        <w:spacing w:line="360" w:lineRule="auto"/>
        <w:jc w:val="center"/>
        <w:outlineLvl w:val="9"/>
        <w:rPr>
          <w:rFonts w:ascii="宋体" w:hAnsi="宋体"/>
          <w:b/>
          <w:bCs/>
          <w:sz w:val="36"/>
          <w:szCs w:val="36"/>
        </w:rPr>
      </w:pPr>
    </w:p>
    <w:p w14:paraId="2D8558F7">
      <w:pPr>
        <w:autoSpaceDE w:val="0"/>
        <w:autoSpaceDN w:val="0"/>
        <w:adjustRightInd w:val="0"/>
        <w:spacing w:line="360" w:lineRule="auto"/>
        <w:jc w:val="center"/>
        <w:outlineLvl w:val="9"/>
        <w:rPr>
          <w:rFonts w:ascii="宋体" w:hAnsi="宋体"/>
          <w:b/>
          <w:bCs/>
          <w:sz w:val="36"/>
          <w:szCs w:val="36"/>
        </w:rPr>
      </w:pPr>
    </w:p>
    <w:p w14:paraId="2821130D">
      <w:pPr>
        <w:autoSpaceDE w:val="0"/>
        <w:autoSpaceDN w:val="0"/>
        <w:adjustRightInd w:val="0"/>
        <w:spacing w:line="360" w:lineRule="auto"/>
        <w:jc w:val="center"/>
        <w:rPr>
          <w:rFonts w:cs="宋体" w:asciiTheme="minorEastAsia" w:hAnsiTheme="minorEastAsia"/>
          <w:szCs w:val="21"/>
          <w:lang w:val="zh-CN"/>
        </w:rPr>
      </w:pPr>
      <w:r>
        <w:rPr>
          <w:rFonts w:hint="eastAsia" w:cs="宋体" w:asciiTheme="minorEastAsia" w:hAnsiTheme="minorEastAsia"/>
          <w:szCs w:val="21"/>
          <w:lang w:val="zh-CN"/>
        </w:rPr>
        <w:t>（供应商根据招标文件要求自行编制）</w:t>
      </w:r>
    </w:p>
    <w:p w14:paraId="163A3E9A">
      <w:pPr>
        <w:autoSpaceDE w:val="0"/>
        <w:autoSpaceDN w:val="0"/>
        <w:adjustRightInd w:val="0"/>
        <w:spacing w:line="360" w:lineRule="auto"/>
        <w:jc w:val="center"/>
        <w:outlineLvl w:val="9"/>
        <w:rPr>
          <w:rFonts w:ascii="宋体" w:hAnsi="宋体"/>
          <w:b/>
          <w:bCs/>
          <w:sz w:val="36"/>
          <w:szCs w:val="36"/>
        </w:rPr>
      </w:pPr>
    </w:p>
    <w:p w14:paraId="6DD0F70C">
      <w:pPr>
        <w:autoSpaceDE w:val="0"/>
        <w:autoSpaceDN w:val="0"/>
        <w:adjustRightInd w:val="0"/>
        <w:spacing w:line="360" w:lineRule="auto"/>
        <w:jc w:val="center"/>
        <w:outlineLvl w:val="9"/>
        <w:rPr>
          <w:rFonts w:ascii="宋体" w:hAnsi="宋体"/>
          <w:b/>
          <w:bCs/>
          <w:sz w:val="36"/>
          <w:szCs w:val="36"/>
        </w:rPr>
      </w:pPr>
    </w:p>
    <w:p w14:paraId="05424AA3">
      <w:pPr>
        <w:autoSpaceDE w:val="0"/>
        <w:autoSpaceDN w:val="0"/>
        <w:adjustRightInd w:val="0"/>
        <w:spacing w:line="360" w:lineRule="auto"/>
        <w:jc w:val="center"/>
        <w:outlineLvl w:val="9"/>
        <w:rPr>
          <w:rFonts w:ascii="宋体" w:hAnsi="宋体"/>
          <w:b/>
          <w:bCs/>
          <w:sz w:val="36"/>
          <w:szCs w:val="36"/>
        </w:rPr>
      </w:pPr>
    </w:p>
    <w:p w14:paraId="191480E8">
      <w:pPr>
        <w:autoSpaceDE w:val="0"/>
        <w:autoSpaceDN w:val="0"/>
        <w:adjustRightInd w:val="0"/>
        <w:spacing w:line="360" w:lineRule="auto"/>
        <w:jc w:val="center"/>
        <w:outlineLvl w:val="9"/>
        <w:rPr>
          <w:rFonts w:ascii="宋体" w:hAnsi="宋体"/>
          <w:b/>
          <w:bCs/>
          <w:sz w:val="36"/>
          <w:szCs w:val="36"/>
        </w:rPr>
      </w:pPr>
    </w:p>
    <w:p w14:paraId="253C9FD3">
      <w:pPr>
        <w:autoSpaceDE w:val="0"/>
        <w:autoSpaceDN w:val="0"/>
        <w:adjustRightInd w:val="0"/>
        <w:spacing w:line="360" w:lineRule="auto"/>
        <w:jc w:val="center"/>
        <w:outlineLvl w:val="9"/>
        <w:rPr>
          <w:rFonts w:ascii="宋体" w:hAnsi="宋体"/>
          <w:b/>
          <w:bCs/>
          <w:sz w:val="36"/>
          <w:szCs w:val="36"/>
        </w:rPr>
      </w:pPr>
    </w:p>
    <w:p w14:paraId="149867B8">
      <w:pPr>
        <w:autoSpaceDE w:val="0"/>
        <w:autoSpaceDN w:val="0"/>
        <w:adjustRightInd w:val="0"/>
        <w:spacing w:line="360" w:lineRule="auto"/>
        <w:jc w:val="center"/>
        <w:outlineLvl w:val="9"/>
        <w:rPr>
          <w:rFonts w:ascii="宋体" w:hAnsi="宋体"/>
          <w:b/>
          <w:bCs/>
          <w:sz w:val="36"/>
          <w:szCs w:val="36"/>
        </w:rPr>
      </w:pPr>
    </w:p>
    <w:p w14:paraId="26A3051C">
      <w:pPr>
        <w:autoSpaceDE w:val="0"/>
        <w:autoSpaceDN w:val="0"/>
        <w:adjustRightInd w:val="0"/>
        <w:spacing w:line="360" w:lineRule="auto"/>
        <w:jc w:val="center"/>
        <w:outlineLvl w:val="9"/>
        <w:rPr>
          <w:rFonts w:ascii="宋体" w:hAnsi="宋体"/>
          <w:b/>
          <w:bCs/>
          <w:sz w:val="36"/>
          <w:szCs w:val="36"/>
        </w:rPr>
      </w:pPr>
    </w:p>
    <w:p w14:paraId="283FCF19">
      <w:pPr>
        <w:autoSpaceDE w:val="0"/>
        <w:autoSpaceDN w:val="0"/>
        <w:adjustRightInd w:val="0"/>
        <w:spacing w:line="360" w:lineRule="auto"/>
        <w:jc w:val="center"/>
        <w:outlineLvl w:val="9"/>
        <w:rPr>
          <w:rFonts w:ascii="宋体" w:hAnsi="宋体"/>
          <w:b/>
          <w:bCs/>
          <w:sz w:val="36"/>
          <w:szCs w:val="36"/>
        </w:rPr>
      </w:pPr>
    </w:p>
    <w:p w14:paraId="05F27FF6">
      <w:pPr>
        <w:autoSpaceDE w:val="0"/>
        <w:autoSpaceDN w:val="0"/>
        <w:adjustRightInd w:val="0"/>
        <w:spacing w:line="360" w:lineRule="auto"/>
        <w:jc w:val="center"/>
        <w:outlineLvl w:val="9"/>
        <w:rPr>
          <w:rFonts w:ascii="宋体" w:hAnsi="宋体"/>
          <w:b/>
          <w:bCs/>
          <w:sz w:val="36"/>
          <w:szCs w:val="36"/>
        </w:rPr>
      </w:pPr>
    </w:p>
    <w:p w14:paraId="782A8405">
      <w:pPr>
        <w:autoSpaceDE w:val="0"/>
        <w:autoSpaceDN w:val="0"/>
        <w:adjustRightInd w:val="0"/>
        <w:spacing w:line="360" w:lineRule="auto"/>
        <w:jc w:val="center"/>
        <w:outlineLvl w:val="9"/>
        <w:rPr>
          <w:rFonts w:ascii="宋体" w:hAnsi="宋体"/>
          <w:b/>
          <w:bCs/>
          <w:sz w:val="36"/>
          <w:szCs w:val="36"/>
        </w:rPr>
      </w:pPr>
    </w:p>
    <w:p w14:paraId="0264D0EF">
      <w:pPr>
        <w:autoSpaceDE w:val="0"/>
        <w:autoSpaceDN w:val="0"/>
        <w:adjustRightInd w:val="0"/>
        <w:spacing w:line="360" w:lineRule="auto"/>
        <w:jc w:val="center"/>
        <w:outlineLvl w:val="9"/>
        <w:rPr>
          <w:rFonts w:ascii="宋体" w:hAnsi="宋体"/>
          <w:b/>
          <w:bCs/>
          <w:sz w:val="36"/>
          <w:szCs w:val="36"/>
        </w:rPr>
      </w:pPr>
    </w:p>
    <w:p w14:paraId="686C66CA">
      <w:pPr>
        <w:autoSpaceDE w:val="0"/>
        <w:autoSpaceDN w:val="0"/>
        <w:adjustRightInd w:val="0"/>
        <w:spacing w:line="360" w:lineRule="auto"/>
        <w:jc w:val="center"/>
        <w:outlineLvl w:val="9"/>
        <w:rPr>
          <w:rFonts w:ascii="宋体" w:hAnsi="宋体"/>
          <w:b/>
          <w:bCs/>
          <w:sz w:val="36"/>
          <w:szCs w:val="36"/>
        </w:rPr>
      </w:pPr>
    </w:p>
    <w:p w14:paraId="79733F7F">
      <w:pPr>
        <w:autoSpaceDE w:val="0"/>
        <w:autoSpaceDN w:val="0"/>
        <w:adjustRightInd w:val="0"/>
        <w:spacing w:line="360" w:lineRule="auto"/>
        <w:jc w:val="center"/>
        <w:outlineLvl w:val="9"/>
        <w:rPr>
          <w:rFonts w:ascii="宋体" w:hAnsi="宋体"/>
          <w:b/>
          <w:bCs/>
          <w:sz w:val="36"/>
          <w:szCs w:val="36"/>
        </w:rPr>
      </w:pPr>
    </w:p>
    <w:p w14:paraId="6D222D48">
      <w:pPr>
        <w:autoSpaceDE w:val="0"/>
        <w:autoSpaceDN w:val="0"/>
        <w:adjustRightInd w:val="0"/>
        <w:spacing w:line="360" w:lineRule="auto"/>
        <w:jc w:val="center"/>
        <w:outlineLvl w:val="9"/>
        <w:rPr>
          <w:rFonts w:ascii="宋体" w:hAnsi="宋体"/>
          <w:b/>
          <w:bCs/>
          <w:sz w:val="36"/>
          <w:szCs w:val="36"/>
        </w:rPr>
      </w:pPr>
    </w:p>
    <w:p w14:paraId="1DDA08A2">
      <w:pPr>
        <w:autoSpaceDE w:val="0"/>
        <w:autoSpaceDN w:val="0"/>
        <w:adjustRightInd w:val="0"/>
        <w:spacing w:line="360" w:lineRule="auto"/>
        <w:jc w:val="center"/>
        <w:outlineLvl w:val="9"/>
        <w:rPr>
          <w:rFonts w:ascii="宋体" w:hAnsi="宋体"/>
          <w:b/>
          <w:bCs/>
          <w:sz w:val="36"/>
          <w:szCs w:val="36"/>
        </w:rPr>
      </w:pPr>
    </w:p>
    <w:p w14:paraId="3E254EDC">
      <w:pPr>
        <w:autoSpaceDE w:val="0"/>
        <w:autoSpaceDN w:val="0"/>
        <w:adjustRightInd w:val="0"/>
        <w:spacing w:line="360" w:lineRule="auto"/>
        <w:jc w:val="center"/>
        <w:outlineLvl w:val="9"/>
        <w:rPr>
          <w:rFonts w:ascii="宋体" w:hAnsi="宋体"/>
          <w:b/>
          <w:bCs/>
          <w:sz w:val="36"/>
          <w:szCs w:val="36"/>
        </w:rPr>
      </w:pPr>
    </w:p>
    <w:p w14:paraId="6491E58E">
      <w:pPr>
        <w:autoSpaceDE w:val="0"/>
        <w:autoSpaceDN w:val="0"/>
        <w:adjustRightInd w:val="0"/>
        <w:spacing w:line="360" w:lineRule="auto"/>
        <w:jc w:val="center"/>
        <w:outlineLvl w:val="9"/>
        <w:rPr>
          <w:rFonts w:ascii="宋体" w:hAnsi="宋体"/>
          <w:b/>
          <w:bCs/>
          <w:sz w:val="36"/>
          <w:szCs w:val="36"/>
        </w:rPr>
      </w:pPr>
    </w:p>
    <w:p w14:paraId="533A308B">
      <w:pPr>
        <w:autoSpaceDE w:val="0"/>
        <w:autoSpaceDN w:val="0"/>
        <w:adjustRightInd w:val="0"/>
        <w:spacing w:line="360" w:lineRule="auto"/>
        <w:jc w:val="center"/>
        <w:outlineLvl w:val="2"/>
        <w:rPr>
          <w:rFonts w:ascii="宋体" w:hAnsi="宋体"/>
          <w:b/>
          <w:bCs/>
          <w:sz w:val="24"/>
          <w:szCs w:val="24"/>
        </w:rPr>
      </w:pPr>
      <w:r>
        <w:rPr>
          <w:rFonts w:hint="eastAsia" w:ascii="宋体" w:hAnsi="宋体"/>
          <w:b/>
          <w:bCs/>
          <w:sz w:val="24"/>
          <w:szCs w:val="24"/>
        </w:rPr>
        <w:t>4.6“节能产品政府采购品目清单”强制节能产品情况</w:t>
      </w:r>
    </w:p>
    <w:p w14:paraId="72CB7248">
      <w:pPr>
        <w:autoSpaceDE w:val="0"/>
        <w:autoSpaceDN w:val="0"/>
        <w:adjustRightInd w:val="0"/>
        <w:spacing w:line="360" w:lineRule="auto"/>
        <w:jc w:val="center"/>
        <w:outlineLvl w:val="9"/>
        <w:rPr>
          <w:rFonts w:ascii="宋体" w:hAnsi="宋体"/>
          <w:b/>
          <w:bCs/>
          <w:sz w:val="28"/>
          <w:szCs w:val="28"/>
        </w:rPr>
      </w:pPr>
    </w:p>
    <w:p w14:paraId="1BC5D389">
      <w:pPr>
        <w:spacing w:before="50" w:afterLines="50" w:line="360" w:lineRule="auto"/>
        <w:contextualSpacing/>
        <w:jc w:val="left"/>
        <w:rPr>
          <w:rFonts w:asciiTheme="minorEastAsia" w:hAnsiTheme="minorEastAsia"/>
          <w:szCs w:val="21"/>
        </w:rPr>
      </w:pPr>
      <w:r>
        <w:rPr>
          <w:rFonts w:hint="eastAsia" w:asciiTheme="minorEastAsia" w:hAnsiTheme="minorEastAsia"/>
          <w:szCs w:val="21"/>
        </w:rPr>
        <w:t>采购编号：</w:t>
      </w:r>
    </w:p>
    <w:p w14:paraId="4F1DBFE2">
      <w:pPr>
        <w:tabs>
          <w:tab w:val="left" w:pos="1800"/>
          <w:tab w:val="left" w:pos="5580"/>
        </w:tabs>
        <w:spacing w:line="360" w:lineRule="auto"/>
        <w:rPr>
          <w:rFonts w:asciiTheme="minorEastAsia" w:hAnsiTheme="minorEastAsia"/>
          <w:szCs w:val="21"/>
        </w:rPr>
      </w:pPr>
      <w:r>
        <w:rPr>
          <w:rFonts w:hint="eastAsia" w:asciiTheme="minorEastAsia" w:hAnsiTheme="minorEastAsia"/>
          <w:szCs w:val="21"/>
        </w:rPr>
        <w:t>项目名称：</w:t>
      </w:r>
    </w:p>
    <w:p w14:paraId="163D8F9A">
      <w:pPr>
        <w:tabs>
          <w:tab w:val="left" w:pos="1800"/>
          <w:tab w:val="left" w:pos="5580"/>
        </w:tabs>
        <w:spacing w:line="360" w:lineRule="auto"/>
        <w:rPr>
          <w:rFonts w:ascii="宋体" w:hAnsi="宋体"/>
          <w:szCs w:val="21"/>
        </w:rPr>
      </w:pPr>
    </w:p>
    <w:tbl>
      <w:tblPr>
        <w:tblStyle w:val="26"/>
        <w:tblW w:w="514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6"/>
        <w:gridCol w:w="1374"/>
        <w:gridCol w:w="1518"/>
        <w:gridCol w:w="1240"/>
        <w:gridCol w:w="1648"/>
        <w:gridCol w:w="1600"/>
        <w:gridCol w:w="1417"/>
      </w:tblGrid>
      <w:tr w14:paraId="757D9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blHeader/>
        </w:trPr>
        <w:tc>
          <w:tcPr>
            <w:tcW w:w="282" w:type="pct"/>
            <w:shd w:val="clear" w:color="auto" w:fill="F1F1F1" w:themeFill="background1" w:themeFillShade="F2"/>
            <w:vAlign w:val="center"/>
          </w:tcPr>
          <w:p w14:paraId="2C085F91">
            <w:pPr>
              <w:pStyle w:val="8"/>
              <w:jc w:val="center"/>
              <w:rPr>
                <w:rFonts w:ascii="宋体" w:hAnsi="宋体" w:eastAsia="宋体" w:cs="宋体"/>
                <w:b/>
                <w:bCs/>
                <w:sz w:val="21"/>
                <w:szCs w:val="21"/>
              </w:rPr>
            </w:pPr>
            <w:r>
              <w:rPr>
                <w:rFonts w:hint="eastAsia" w:ascii="宋体" w:hAnsi="宋体" w:eastAsia="宋体" w:cs="宋体"/>
                <w:b/>
                <w:bCs/>
                <w:sz w:val="21"/>
                <w:szCs w:val="21"/>
              </w:rPr>
              <w:t>序号</w:t>
            </w:r>
          </w:p>
        </w:tc>
        <w:tc>
          <w:tcPr>
            <w:tcW w:w="737" w:type="pct"/>
            <w:shd w:val="clear" w:color="auto" w:fill="F1F1F1" w:themeFill="background1" w:themeFillShade="F2"/>
            <w:vAlign w:val="center"/>
          </w:tcPr>
          <w:p w14:paraId="73EEDE41">
            <w:pPr>
              <w:pStyle w:val="8"/>
              <w:jc w:val="center"/>
              <w:rPr>
                <w:rFonts w:ascii="宋体" w:hAnsi="宋体" w:eastAsia="宋体" w:cs="宋体"/>
                <w:b/>
                <w:bCs/>
                <w:sz w:val="21"/>
                <w:szCs w:val="21"/>
              </w:rPr>
            </w:pPr>
            <w:r>
              <w:rPr>
                <w:rFonts w:hint="eastAsia" w:ascii="宋体" w:hAnsi="宋体" w:eastAsia="宋体" w:cs="宋体"/>
                <w:b/>
                <w:bCs/>
                <w:sz w:val="21"/>
                <w:szCs w:val="21"/>
              </w:rPr>
              <w:t>产品名称</w:t>
            </w:r>
          </w:p>
        </w:tc>
        <w:tc>
          <w:tcPr>
            <w:tcW w:w="814" w:type="pct"/>
            <w:shd w:val="clear" w:color="auto" w:fill="F1F1F1" w:themeFill="background1" w:themeFillShade="F2"/>
            <w:vAlign w:val="center"/>
          </w:tcPr>
          <w:p w14:paraId="4044ACAE">
            <w:pPr>
              <w:pStyle w:val="8"/>
              <w:jc w:val="center"/>
              <w:rPr>
                <w:rFonts w:ascii="宋体" w:hAnsi="宋体" w:eastAsia="宋体" w:cs="宋体"/>
                <w:b/>
                <w:bCs/>
                <w:sz w:val="21"/>
                <w:szCs w:val="21"/>
              </w:rPr>
            </w:pPr>
            <w:r>
              <w:rPr>
                <w:rFonts w:hint="eastAsia" w:ascii="宋体" w:hAnsi="宋体" w:eastAsia="宋体" w:cs="宋体"/>
                <w:b/>
                <w:bCs/>
                <w:sz w:val="21"/>
                <w:szCs w:val="21"/>
              </w:rPr>
              <w:t>品牌</w:t>
            </w:r>
          </w:p>
        </w:tc>
        <w:tc>
          <w:tcPr>
            <w:tcW w:w="665" w:type="pct"/>
            <w:shd w:val="clear" w:color="auto" w:fill="F1F1F1" w:themeFill="background1" w:themeFillShade="F2"/>
            <w:vAlign w:val="center"/>
          </w:tcPr>
          <w:p w14:paraId="760C5DD9">
            <w:pPr>
              <w:pStyle w:val="8"/>
              <w:jc w:val="center"/>
              <w:rPr>
                <w:rFonts w:ascii="宋体" w:hAnsi="宋体" w:eastAsia="宋体" w:cs="宋体"/>
                <w:b/>
                <w:bCs/>
                <w:sz w:val="21"/>
                <w:szCs w:val="21"/>
              </w:rPr>
            </w:pPr>
            <w:r>
              <w:rPr>
                <w:rFonts w:hint="eastAsia" w:ascii="宋体" w:hAnsi="宋体" w:eastAsia="宋体" w:cs="宋体"/>
                <w:b/>
                <w:bCs/>
                <w:sz w:val="21"/>
                <w:szCs w:val="21"/>
              </w:rPr>
              <w:t>产品型号</w:t>
            </w:r>
          </w:p>
        </w:tc>
        <w:tc>
          <w:tcPr>
            <w:tcW w:w="884" w:type="pct"/>
            <w:shd w:val="clear" w:color="auto" w:fill="F1F1F1" w:themeFill="background1" w:themeFillShade="F2"/>
            <w:vAlign w:val="center"/>
          </w:tcPr>
          <w:p w14:paraId="60BCE60C">
            <w:pPr>
              <w:pStyle w:val="8"/>
              <w:jc w:val="center"/>
              <w:rPr>
                <w:rFonts w:ascii="宋体" w:hAnsi="宋体" w:eastAsia="宋体" w:cs="宋体"/>
                <w:b/>
                <w:bCs/>
                <w:sz w:val="21"/>
                <w:szCs w:val="21"/>
              </w:rPr>
            </w:pPr>
            <w:r>
              <w:rPr>
                <w:rFonts w:hint="eastAsia" w:ascii="宋体" w:hAnsi="宋体" w:eastAsia="宋体" w:cs="宋体"/>
                <w:b/>
                <w:bCs/>
                <w:sz w:val="21"/>
                <w:szCs w:val="21"/>
              </w:rPr>
              <w:t>认证证书编号</w:t>
            </w:r>
          </w:p>
        </w:tc>
        <w:tc>
          <w:tcPr>
            <w:tcW w:w="858" w:type="pct"/>
            <w:shd w:val="clear" w:color="auto" w:fill="F1F1F1" w:themeFill="background1" w:themeFillShade="F2"/>
            <w:vAlign w:val="center"/>
          </w:tcPr>
          <w:p w14:paraId="65526563">
            <w:pPr>
              <w:pStyle w:val="8"/>
              <w:jc w:val="center"/>
              <w:rPr>
                <w:rFonts w:ascii="宋体" w:hAnsi="宋体" w:eastAsia="宋体" w:cs="宋体"/>
                <w:b/>
                <w:bCs/>
                <w:sz w:val="21"/>
                <w:szCs w:val="21"/>
              </w:rPr>
            </w:pPr>
            <w:r>
              <w:rPr>
                <w:rFonts w:hint="eastAsia" w:ascii="宋体" w:hAnsi="宋体" w:eastAsia="宋体" w:cs="宋体"/>
                <w:b/>
                <w:bCs/>
                <w:sz w:val="21"/>
                <w:szCs w:val="21"/>
              </w:rPr>
              <w:t>证书有效期</w:t>
            </w:r>
          </w:p>
        </w:tc>
        <w:tc>
          <w:tcPr>
            <w:tcW w:w="760" w:type="pct"/>
            <w:shd w:val="clear" w:color="auto" w:fill="F1F1F1" w:themeFill="background1" w:themeFillShade="F2"/>
            <w:vAlign w:val="center"/>
          </w:tcPr>
          <w:p w14:paraId="4FBFCA3E">
            <w:pPr>
              <w:pStyle w:val="8"/>
              <w:jc w:val="center"/>
              <w:rPr>
                <w:rFonts w:ascii="宋体" w:hAnsi="宋体" w:eastAsia="宋体" w:cs="宋体"/>
                <w:b/>
                <w:bCs/>
                <w:sz w:val="21"/>
                <w:szCs w:val="21"/>
              </w:rPr>
            </w:pPr>
            <w:r>
              <w:rPr>
                <w:rFonts w:hint="eastAsia" w:ascii="宋体" w:hAnsi="宋体" w:eastAsia="宋体" w:cs="宋体"/>
                <w:b/>
                <w:bCs/>
                <w:sz w:val="21"/>
                <w:szCs w:val="21"/>
              </w:rPr>
              <w:t>认证机构</w:t>
            </w:r>
          </w:p>
        </w:tc>
      </w:tr>
      <w:tr w14:paraId="0A23F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650E8649">
            <w:pPr>
              <w:pStyle w:val="8"/>
              <w:spacing w:line="360" w:lineRule="auto"/>
              <w:jc w:val="center"/>
              <w:rPr>
                <w:rFonts w:ascii="宋体" w:hAnsi="宋体" w:eastAsia="宋体" w:cs="Times New Roman"/>
                <w:sz w:val="21"/>
                <w:szCs w:val="21"/>
              </w:rPr>
            </w:pPr>
            <w:r>
              <w:rPr>
                <w:rFonts w:hint="eastAsia" w:ascii="宋体" w:hAnsi="宋体" w:eastAsia="宋体" w:cs="Times New Roman"/>
                <w:sz w:val="21"/>
                <w:szCs w:val="21"/>
              </w:rPr>
              <w:t>1</w:t>
            </w:r>
          </w:p>
        </w:tc>
        <w:tc>
          <w:tcPr>
            <w:tcW w:w="737" w:type="pct"/>
            <w:vAlign w:val="center"/>
          </w:tcPr>
          <w:p w14:paraId="4877E66A">
            <w:pPr>
              <w:pStyle w:val="8"/>
              <w:spacing w:line="360" w:lineRule="auto"/>
              <w:rPr>
                <w:rFonts w:ascii="宋体" w:hAnsi="宋体" w:eastAsia="宋体" w:cs="Times New Roman"/>
                <w:sz w:val="21"/>
                <w:szCs w:val="21"/>
              </w:rPr>
            </w:pPr>
          </w:p>
        </w:tc>
        <w:tc>
          <w:tcPr>
            <w:tcW w:w="814" w:type="pct"/>
            <w:vAlign w:val="center"/>
          </w:tcPr>
          <w:p w14:paraId="51DC7484">
            <w:pPr>
              <w:pStyle w:val="8"/>
              <w:spacing w:line="360" w:lineRule="auto"/>
              <w:rPr>
                <w:rFonts w:ascii="宋体" w:hAnsi="宋体" w:eastAsia="宋体" w:cs="Times New Roman"/>
                <w:sz w:val="21"/>
                <w:szCs w:val="21"/>
              </w:rPr>
            </w:pPr>
          </w:p>
        </w:tc>
        <w:tc>
          <w:tcPr>
            <w:tcW w:w="665" w:type="pct"/>
          </w:tcPr>
          <w:p w14:paraId="62A1160F">
            <w:pPr>
              <w:pStyle w:val="8"/>
              <w:spacing w:line="360" w:lineRule="auto"/>
              <w:rPr>
                <w:rFonts w:ascii="宋体" w:hAnsi="宋体" w:eastAsia="宋体" w:cs="Times New Roman"/>
                <w:sz w:val="21"/>
                <w:szCs w:val="21"/>
              </w:rPr>
            </w:pPr>
          </w:p>
        </w:tc>
        <w:tc>
          <w:tcPr>
            <w:tcW w:w="884" w:type="pct"/>
          </w:tcPr>
          <w:p w14:paraId="621A2FA7">
            <w:pPr>
              <w:pStyle w:val="8"/>
              <w:spacing w:line="360" w:lineRule="auto"/>
              <w:rPr>
                <w:rFonts w:ascii="宋体" w:hAnsi="宋体" w:eastAsia="宋体" w:cs="Times New Roman"/>
                <w:sz w:val="21"/>
                <w:szCs w:val="21"/>
              </w:rPr>
            </w:pPr>
          </w:p>
        </w:tc>
        <w:tc>
          <w:tcPr>
            <w:tcW w:w="858" w:type="pct"/>
          </w:tcPr>
          <w:p w14:paraId="30F1839F">
            <w:pPr>
              <w:pStyle w:val="8"/>
              <w:spacing w:line="360" w:lineRule="auto"/>
              <w:rPr>
                <w:rFonts w:ascii="宋体" w:hAnsi="宋体" w:eastAsia="宋体" w:cs="Times New Roman"/>
                <w:sz w:val="21"/>
                <w:szCs w:val="21"/>
              </w:rPr>
            </w:pPr>
          </w:p>
        </w:tc>
        <w:tc>
          <w:tcPr>
            <w:tcW w:w="760" w:type="pct"/>
          </w:tcPr>
          <w:p w14:paraId="1F59D518">
            <w:pPr>
              <w:pStyle w:val="8"/>
              <w:spacing w:line="360" w:lineRule="auto"/>
              <w:rPr>
                <w:rFonts w:ascii="宋体" w:hAnsi="宋体" w:eastAsia="宋体" w:cs="Times New Roman"/>
                <w:sz w:val="21"/>
                <w:szCs w:val="21"/>
              </w:rPr>
            </w:pPr>
          </w:p>
        </w:tc>
      </w:tr>
      <w:tr w14:paraId="675D9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5933948B">
            <w:pPr>
              <w:pStyle w:val="8"/>
              <w:spacing w:line="360" w:lineRule="auto"/>
              <w:jc w:val="center"/>
              <w:rPr>
                <w:rFonts w:ascii="宋体" w:hAnsi="宋体" w:eastAsia="宋体" w:cs="Times New Roman"/>
                <w:sz w:val="21"/>
                <w:szCs w:val="21"/>
              </w:rPr>
            </w:pPr>
            <w:r>
              <w:rPr>
                <w:rFonts w:hint="eastAsia" w:ascii="宋体" w:hAnsi="宋体" w:eastAsia="宋体" w:cs="Times New Roman"/>
                <w:sz w:val="21"/>
                <w:szCs w:val="21"/>
              </w:rPr>
              <w:t>2</w:t>
            </w:r>
          </w:p>
        </w:tc>
        <w:tc>
          <w:tcPr>
            <w:tcW w:w="737" w:type="pct"/>
            <w:vAlign w:val="center"/>
          </w:tcPr>
          <w:p w14:paraId="6513BCCA">
            <w:pPr>
              <w:pStyle w:val="8"/>
              <w:spacing w:line="360" w:lineRule="auto"/>
              <w:rPr>
                <w:rFonts w:ascii="宋体" w:hAnsi="宋体" w:eastAsia="宋体" w:cs="Times New Roman"/>
                <w:sz w:val="21"/>
                <w:szCs w:val="21"/>
              </w:rPr>
            </w:pPr>
          </w:p>
        </w:tc>
        <w:tc>
          <w:tcPr>
            <w:tcW w:w="814" w:type="pct"/>
            <w:vAlign w:val="center"/>
          </w:tcPr>
          <w:p w14:paraId="6DCDD4C5">
            <w:pPr>
              <w:pStyle w:val="8"/>
              <w:spacing w:line="360" w:lineRule="auto"/>
              <w:rPr>
                <w:rFonts w:ascii="宋体" w:hAnsi="宋体" w:eastAsia="宋体" w:cs="Times New Roman"/>
                <w:sz w:val="21"/>
                <w:szCs w:val="21"/>
              </w:rPr>
            </w:pPr>
          </w:p>
        </w:tc>
        <w:tc>
          <w:tcPr>
            <w:tcW w:w="665" w:type="pct"/>
          </w:tcPr>
          <w:p w14:paraId="7DB7A326">
            <w:pPr>
              <w:pStyle w:val="8"/>
              <w:spacing w:line="360" w:lineRule="auto"/>
              <w:rPr>
                <w:rFonts w:ascii="宋体" w:hAnsi="宋体" w:eastAsia="宋体" w:cs="Times New Roman"/>
                <w:sz w:val="21"/>
                <w:szCs w:val="21"/>
              </w:rPr>
            </w:pPr>
          </w:p>
        </w:tc>
        <w:tc>
          <w:tcPr>
            <w:tcW w:w="884" w:type="pct"/>
          </w:tcPr>
          <w:p w14:paraId="2F998864">
            <w:pPr>
              <w:pStyle w:val="8"/>
              <w:spacing w:line="360" w:lineRule="auto"/>
              <w:rPr>
                <w:rFonts w:ascii="宋体" w:hAnsi="宋体" w:eastAsia="宋体" w:cs="Times New Roman"/>
                <w:sz w:val="21"/>
                <w:szCs w:val="21"/>
              </w:rPr>
            </w:pPr>
          </w:p>
        </w:tc>
        <w:tc>
          <w:tcPr>
            <w:tcW w:w="858" w:type="pct"/>
          </w:tcPr>
          <w:p w14:paraId="0E071A88">
            <w:pPr>
              <w:pStyle w:val="8"/>
              <w:spacing w:line="360" w:lineRule="auto"/>
              <w:rPr>
                <w:rFonts w:ascii="宋体" w:hAnsi="宋体" w:eastAsia="宋体" w:cs="Times New Roman"/>
                <w:sz w:val="21"/>
                <w:szCs w:val="21"/>
              </w:rPr>
            </w:pPr>
          </w:p>
        </w:tc>
        <w:tc>
          <w:tcPr>
            <w:tcW w:w="760" w:type="pct"/>
          </w:tcPr>
          <w:p w14:paraId="779FC184">
            <w:pPr>
              <w:pStyle w:val="8"/>
              <w:spacing w:line="360" w:lineRule="auto"/>
              <w:rPr>
                <w:rFonts w:ascii="宋体" w:hAnsi="宋体" w:eastAsia="宋体" w:cs="Times New Roman"/>
                <w:sz w:val="21"/>
                <w:szCs w:val="21"/>
              </w:rPr>
            </w:pPr>
          </w:p>
        </w:tc>
      </w:tr>
      <w:tr w14:paraId="1A7D8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5BF31236">
            <w:pPr>
              <w:pStyle w:val="8"/>
              <w:spacing w:line="360" w:lineRule="auto"/>
              <w:jc w:val="center"/>
              <w:rPr>
                <w:rFonts w:ascii="宋体" w:hAnsi="宋体" w:eastAsia="宋体" w:cs="Times New Roman"/>
                <w:sz w:val="21"/>
                <w:szCs w:val="21"/>
              </w:rPr>
            </w:pPr>
            <w:r>
              <w:rPr>
                <w:rFonts w:hint="eastAsia" w:ascii="宋体" w:hAnsi="宋体" w:eastAsia="宋体" w:cs="宋体"/>
                <w:sz w:val="21"/>
                <w:szCs w:val="21"/>
              </w:rPr>
              <w:t>…</w:t>
            </w:r>
          </w:p>
        </w:tc>
        <w:tc>
          <w:tcPr>
            <w:tcW w:w="737" w:type="pct"/>
            <w:vAlign w:val="center"/>
          </w:tcPr>
          <w:p w14:paraId="64EE469F">
            <w:pPr>
              <w:pStyle w:val="8"/>
              <w:spacing w:line="360" w:lineRule="auto"/>
              <w:rPr>
                <w:rFonts w:ascii="宋体" w:hAnsi="宋体" w:eastAsia="宋体" w:cs="Times New Roman"/>
                <w:sz w:val="21"/>
                <w:szCs w:val="21"/>
              </w:rPr>
            </w:pPr>
          </w:p>
        </w:tc>
        <w:tc>
          <w:tcPr>
            <w:tcW w:w="814" w:type="pct"/>
            <w:vAlign w:val="center"/>
          </w:tcPr>
          <w:p w14:paraId="3D5E031F">
            <w:pPr>
              <w:pStyle w:val="8"/>
              <w:spacing w:line="360" w:lineRule="auto"/>
              <w:rPr>
                <w:rFonts w:ascii="宋体" w:hAnsi="宋体" w:eastAsia="宋体" w:cs="Times New Roman"/>
                <w:sz w:val="21"/>
                <w:szCs w:val="21"/>
              </w:rPr>
            </w:pPr>
          </w:p>
        </w:tc>
        <w:tc>
          <w:tcPr>
            <w:tcW w:w="665" w:type="pct"/>
          </w:tcPr>
          <w:p w14:paraId="1571D391">
            <w:pPr>
              <w:pStyle w:val="8"/>
              <w:spacing w:line="360" w:lineRule="auto"/>
              <w:rPr>
                <w:rFonts w:ascii="宋体" w:hAnsi="宋体" w:eastAsia="宋体" w:cs="Times New Roman"/>
                <w:sz w:val="21"/>
                <w:szCs w:val="21"/>
              </w:rPr>
            </w:pPr>
          </w:p>
        </w:tc>
        <w:tc>
          <w:tcPr>
            <w:tcW w:w="884" w:type="pct"/>
          </w:tcPr>
          <w:p w14:paraId="13C3F957">
            <w:pPr>
              <w:pStyle w:val="8"/>
              <w:spacing w:line="360" w:lineRule="auto"/>
              <w:rPr>
                <w:rFonts w:ascii="宋体" w:hAnsi="宋体" w:eastAsia="宋体" w:cs="Times New Roman"/>
                <w:sz w:val="21"/>
                <w:szCs w:val="21"/>
              </w:rPr>
            </w:pPr>
          </w:p>
        </w:tc>
        <w:tc>
          <w:tcPr>
            <w:tcW w:w="858" w:type="pct"/>
          </w:tcPr>
          <w:p w14:paraId="6D5EC009">
            <w:pPr>
              <w:pStyle w:val="8"/>
              <w:spacing w:line="360" w:lineRule="auto"/>
              <w:rPr>
                <w:rFonts w:ascii="宋体" w:hAnsi="宋体" w:eastAsia="宋体" w:cs="Times New Roman"/>
                <w:sz w:val="21"/>
                <w:szCs w:val="21"/>
              </w:rPr>
            </w:pPr>
          </w:p>
        </w:tc>
        <w:tc>
          <w:tcPr>
            <w:tcW w:w="760" w:type="pct"/>
          </w:tcPr>
          <w:p w14:paraId="27F805C0">
            <w:pPr>
              <w:pStyle w:val="8"/>
              <w:spacing w:line="360" w:lineRule="auto"/>
              <w:rPr>
                <w:rFonts w:ascii="宋体" w:hAnsi="宋体" w:eastAsia="宋体" w:cs="Times New Roman"/>
                <w:sz w:val="21"/>
                <w:szCs w:val="21"/>
              </w:rPr>
            </w:pPr>
          </w:p>
        </w:tc>
      </w:tr>
    </w:tbl>
    <w:p w14:paraId="49B11FF3">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供应商（并加盖公章）：</w:t>
      </w:r>
    </w:p>
    <w:p w14:paraId="3A3D55F5">
      <w:pPr>
        <w:autoSpaceDE w:val="0"/>
        <w:autoSpaceDN w:val="0"/>
        <w:adjustRightInd w:val="0"/>
        <w:spacing w:line="480" w:lineRule="auto"/>
        <w:rPr>
          <w:rFonts w:cs="宋体" w:asciiTheme="minorEastAsia" w:hAnsiTheme="minorEastAsia"/>
          <w:szCs w:val="21"/>
          <w:lang w:val="zh-CN"/>
        </w:rPr>
      </w:pPr>
    </w:p>
    <w:p w14:paraId="0E2F9B84">
      <w:pPr>
        <w:snapToGrid w:val="0"/>
        <w:spacing w:line="500" w:lineRule="exact"/>
        <w:rPr>
          <w:rFonts w:cs="宋体" w:asciiTheme="minorEastAsia" w:hAnsiTheme="minorEastAsia"/>
          <w:szCs w:val="21"/>
          <w:lang w:val="zh-CN"/>
        </w:rPr>
      </w:pPr>
    </w:p>
    <w:p w14:paraId="52504990">
      <w:pPr>
        <w:rPr>
          <w:rFonts w:cs="宋体" w:asciiTheme="minorEastAsia" w:hAnsiTheme="minorEastAsia"/>
          <w:szCs w:val="21"/>
          <w:lang w:val="zh-CN"/>
        </w:rPr>
      </w:pPr>
      <w:r>
        <w:rPr>
          <w:rFonts w:hint="eastAsia" w:cs="宋体" w:asciiTheme="minorEastAsia" w:hAnsiTheme="minorEastAsia"/>
          <w:szCs w:val="21"/>
          <w:lang w:val="zh-CN"/>
        </w:rPr>
        <w:t>说明：所投产品节能认证证书须附后。</w:t>
      </w:r>
    </w:p>
    <w:p w14:paraId="7ACE9C8F">
      <w:pPr>
        <w:autoSpaceDE w:val="0"/>
        <w:autoSpaceDN w:val="0"/>
        <w:adjustRightInd w:val="0"/>
        <w:spacing w:line="360" w:lineRule="auto"/>
        <w:jc w:val="center"/>
        <w:outlineLvl w:val="9"/>
        <w:rPr>
          <w:rFonts w:ascii="宋体" w:hAnsi="宋体"/>
          <w:b/>
          <w:bCs/>
          <w:sz w:val="24"/>
          <w:szCs w:val="24"/>
        </w:rPr>
      </w:pPr>
    </w:p>
    <w:p w14:paraId="4CA15A4E">
      <w:pPr>
        <w:autoSpaceDE w:val="0"/>
        <w:autoSpaceDN w:val="0"/>
        <w:adjustRightInd w:val="0"/>
        <w:spacing w:line="360" w:lineRule="auto"/>
        <w:jc w:val="center"/>
        <w:outlineLvl w:val="9"/>
        <w:rPr>
          <w:rFonts w:ascii="宋体" w:hAnsi="宋体"/>
          <w:b/>
          <w:bCs/>
          <w:sz w:val="24"/>
          <w:szCs w:val="24"/>
        </w:rPr>
      </w:pPr>
    </w:p>
    <w:p w14:paraId="3D2B7C27">
      <w:pPr>
        <w:autoSpaceDE w:val="0"/>
        <w:autoSpaceDN w:val="0"/>
        <w:adjustRightInd w:val="0"/>
        <w:spacing w:line="360" w:lineRule="auto"/>
        <w:jc w:val="center"/>
        <w:outlineLvl w:val="9"/>
        <w:rPr>
          <w:rFonts w:ascii="宋体" w:hAnsi="宋体"/>
          <w:b/>
          <w:bCs/>
          <w:sz w:val="24"/>
          <w:szCs w:val="24"/>
        </w:rPr>
      </w:pPr>
    </w:p>
    <w:p w14:paraId="5F9254CB">
      <w:pPr>
        <w:autoSpaceDE w:val="0"/>
        <w:autoSpaceDN w:val="0"/>
        <w:adjustRightInd w:val="0"/>
        <w:spacing w:line="360" w:lineRule="auto"/>
        <w:jc w:val="center"/>
        <w:outlineLvl w:val="9"/>
        <w:rPr>
          <w:rFonts w:ascii="宋体" w:hAnsi="宋体"/>
          <w:b/>
          <w:bCs/>
          <w:sz w:val="24"/>
          <w:szCs w:val="24"/>
        </w:rPr>
      </w:pPr>
    </w:p>
    <w:p w14:paraId="69CDCC70">
      <w:pPr>
        <w:autoSpaceDE w:val="0"/>
        <w:autoSpaceDN w:val="0"/>
        <w:adjustRightInd w:val="0"/>
        <w:spacing w:line="360" w:lineRule="auto"/>
        <w:jc w:val="center"/>
        <w:outlineLvl w:val="9"/>
        <w:rPr>
          <w:rFonts w:ascii="宋体" w:hAnsi="宋体"/>
          <w:b/>
          <w:bCs/>
          <w:sz w:val="24"/>
          <w:szCs w:val="24"/>
        </w:rPr>
      </w:pPr>
    </w:p>
    <w:p w14:paraId="5170D362">
      <w:pPr>
        <w:autoSpaceDE w:val="0"/>
        <w:autoSpaceDN w:val="0"/>
        <w:adjustRightInd w:val="0"/>
        <w:spacing w:line="360" w:lineRule="auto"/>
        <w:jc w:val="center"/>
        <w:outlineLvl w:val="9"/>
        <w:rPr>
          <w:rFonts w:ascii="宋体" w:hAnsi="宋体"/>
          <w:b/>
          <w:bCs/>
          <w:sz w:val="24"/>
          <w:szCs w:val="24"/>
        </w:rPr>
      </w:pPr>
    </w:p>
    <w:p w14:paraId="1EFCBF6C">
      <w:pPr>
        <w:autoSpaceDE w:val="0"/>
        <w:autoSpaceDN w:val="0"/>
        <w:adjustRightInd w:val="0"/>
        <w:spacing w:line="360" w:lineRule="auto"/>
        <w:jc w:val="center"/>
        <w:outlineLvl w:val="9"/>
        <w:rPr>
          <w:rFonts w:ascii="宋体" w:hAnsi="宋体"/>
          <w:b/>
          <w:bCs/>
          <w:sz w:val="24"/>
          <w:szCs w:val="24"/>
        </w:rPr>
      </w:pPr>
    </w:p>
    <w:p w14:paraId="5939B6C2">
      <w:pPr>
        <w:autoSpaceDE w:val="0"/>
        <w:autoSpaceDN w:val="0"/>
        <w:adjustRightInd w:val="0"/>
        <w:spacing w:line="360" w:lineRule="auto"/>
        <w:jc w:val="center"/>
        <w:outlineLvl w:val="9"/>
        <w:rPr>
          <w:rFonts w:ascii="宋体" w:hAnsi="宋体"/>
          <w:b/>
          <w:bCs/>
          <w:sz w:val="24"/>
          <w:szCs w:val="24"/>
        </w:rPr>
      </w:pPr>
    </w:p>
    <w:p w14:paraId="76A37259">
      <w:pPr>
        <w:autoSpaceDE w:val="0"/>
        <w:autoSpaceDN w:val="0"/>
        <w:adjustRightInd w:val="0"/>
        <w:spacing w:line="360" w:lineRule="auto"/>
        <w:jc w:val="center"/>
        <w:outlineLvl w:val="9"/>
        <w:rPr>
          <w:rFonts w:ascii="宋体" w:hAnsi="宋体"/>
          <w:b/>
          <w:bCs/>
          <w:sz w:val="24"/>
          <w:szCs w:val="24"/>
        </w:rPr>
      </w:pPr>
    </w:p>
    <w:p w14:paraId="02D45BF2">
      <w:pPr>
        <w:autoSpaceDE w:val="0"/>
        <w:autoSpaceDN w:val="0"/>
        <w:adjustRightInd w:val="0"/>
        <w:spacing w:line="360" w:lineRule="auto"/>
        <w:jc w:val="center"/>
        <w:outlineLvl w:val="9"/>
        <w:rPr>
          <w:rFonts w:ascii="宋体" w:hAnsi="宋体"/>
          <w:b/>
          <w:bCs/>
          <w:sz w:val="24"/>
          <w:szCs w:val="24"/>
        </w:rPr>
      </w:pPr>
    </w:p>
    <w:p w14:paraId="172C62FD">
      <w:pPr>
        <w:autoSpaceDE w:val="0"/>
        <w:autoSpaceDN w:val="0"/>
        <w:adjustRightInd w:val="0"/>
        <w:spacing w:line="360" w:lineRule="auto"/>
        <w:jc w:val="center"/>
        <w:outlineLvl w:val="2"/>
        <w:rPr>
          <w:rFonts w:ascii="宋体" w:hAnsi="宋体"/>
          <w:b/>
          <w:bCs/>
          <w:sz w:val="24"/>
          <w:szCs w:val="24"/>
        </w:rPr>
      </w:pPr>
      <w:r>
        <w:rPr>
          <w:rFonts w:hint="eastAsia" w:ascii="宋体" w:hAnsi="宋体"/>
          <w:b/>
          <w:bCs/>
          <w:sz w:val="24"/>
          <w:szCs w:val="24"/>
        </w:rPr>
        <w:t>4.7“节能产品政府采购品目清单”优先采购节能产品情况</w:t>
      </w:r>
    </w:p>
    <w:p w14:paraId="33AA57F1">
      <w:pPr>
        <w:autoSpaceDE w:val="0"/>
        <w:autoSpaceDN w:val="0"/>
        <w:adjustRightInd w:val="0"/>
        <w:spacing w:line="360" w:lineRule="auto"/>
        <w:jc w:val="center"/>
        <w:outlineLvl w:val="9"/>
        <w:rPr>
          <w:rFonts w:ascii="宋体" w:hAnsi="宋体"/>
          <w:b/>
          <w:bCs/>
          <w:sz w:val="28"/>
          <w:szCs w:val="28"/>
        </w:rPr>
      </w:pPr>
    </w:p>
    <w:p w14:paraId="48C57236">
      <w:pPr>
        <w:spacing w:before="50" w:afterLines="50" w:line="360" w:lineRule="auto"/>
        <w:contextualSpacing/>
        <w:jc w:val="left"/>
        <w:rPr>
          <w:rFonts w:asciiTheme="minorEastAsia" w:hAnsiTheme="minorEastAsia"/>
          <w:szCs w:val="21"/>
        </w:rPr>
      </w:pPr>
      <w:r>
        <w:rPr>
          <w:rFonts w:hint="eastAsia" w:asciiTheme="minorEastAsia" w:hAnsiTheme="minorEastAsia"/>
          <w:szCs w:val="21"/>
        </w:rPr>
        <w:t>采购编号：</w:t>
      </w:r>
    </w:p>
    <w:p w14:paraId="716A59F1">
      <w:pPr>
        <w:tabs>
          <w:tab w:val="left" w:pos="1800"/>
          <w:tab w:val="left" w:pos="5580"/>
        </w:tabs>
        <w:spacing w:line="360" w:lineRule="auto"/>
        <w:rPr>
          <w:rFonts w:asciiTheme="minorEastAsia" w:hAnsiTheme="minorEastAsia"/>
          <w:szCs w:val="21"/>
        </w:rPr>
      </w:pPr>
      <w:r>
        <w:rPr>
          <w:rFonts w:hint="eastAsia" w:asciiTheme="minorEastAsia" w:hAnsiTheme="minorEastAsia"/>
          <w:szCs w:val="21"/>
        </w:rPr>
        <w:t>项目名称：</w:t>
      </w:r>
    </w:p>
    <w:p w14:paraId="03925DD5">
      <w:pPr>
        <w:tabs>
          <w:tab w:val="left" w:pos="1800"/>
          <w:tab w:val="left" w:pos="5580"/>
        </w:tabs>
        <w:spacing w:line="360" w:lineRule="auto"/>
        <w:rPr>
          <w:rFonts w:ascii="宋体" w:hAnsi="宋体"/>
          <w:szCs w:val="21"/>
        </w:rPr>
      </w:pPr>
    </w:p>
    <w:tbl>
      <w:tblPr>
        <w:tblStyle w:val="26"/>
        <w:tblW w:w="514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6"/>
        <w:gridCol w:w="1374"/>
        <w:gridCol w:w="1518"/>
        <w:gridCol w:w="1240"/>
        <w:gridCol w:w="1648"/>
        <w:gridCol w:w="1600"/>
        <w:gridCol w:w="1417"/>
      </w:tblGrid>
      <w:tr w14:paraId="21EFA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blHeader/>
        </w:trPr>
        <w:tc>
          <w:tcPr>
            <w:tcW w:w="282" w:type="pct"/>
            <w:shd w:val="clear" w:color="auto" w:fill="F1F1F1" w:themeFill="background1" w:themeFillShade="F2"/>
            <w:vAlign w:val="center"/>
          </w:tcPr>
          <w:p w14:paraId="131A9881">
            <w:pPr>
              <w:pStyle w:val="8"/>
              <w:jc w:val="center"/>
              <w:rPr>
                <w:rFonts w:ascii="宋体" w:hAnsi="宋体" w:eastAsia="宋体" w:cs="宋体"/>
                <w:b/>
                <w:bCs/>
                <w:sz w:val="21"/>
                <w:szCs w:val="21"/>
              </w:rPr>
            </w:pPr>
            <w:r>
              <w:rPr>
                <w:rFonts w:hint="eastAsia" w:ascii="宋体" w:hAnsi="宋体" w:eastAsia="宋体" w:cs="宋体"/>
                <w:b/>
                <w:bCs/>
                <w:sz w:val="21"/>
                <w:szCs w:val="21"/>
              </w:rPr>
              <w:t>序号</w:t>
            </w:r>
          </w:p>
        </w:tc>
        <w:tc>
          <w:tcPr>
            <w:tcW w:w="737" w:type="pct"/>
            <w:shd w:val="clear" w:color="auto" w:fill="F1F1F1" w:themeFill="background1" w:themeFillShade="F2"/>
            <w:vAlign w:val="center"/>
          </w:tcPr>
          <w:p w14:paraId="2B518405">
            <w:pPr>
              <w:pStyle w:val="8"/>
              <w:jc w:val="center"/>
              <w:rPr>
                <w:rFonts w:ascii="宋体" w:hAnsi="宋体" w:eastAsia="宋体" w:cs="宋体"/>
                <w:b/>
                <w:bCs/>
                <w:sz w:val="21"/>
                <w:szCs w:val="21"/>
              </w:rPr>
            </w:pPr>
            <w:r>
              <w:rPr>
                <w:rFonts w:hint="eastAsia" w:ascii="宋体" w:hAnsi="宋体" w:eastAsia="宋体" w:cs="宋体"/>
                <w:b/>
                <w:bCs/>
                <w:sz w:val="21"/>
                <w:szCs w:val="21"/>
              </w:rPr>
              <w:t>产品名称</w:t>
            </w:r>
          </w:p>
        </w:tc>
        <w:tc>
          <w:tcPr>
            <w:tcW w:w="814" w:type="pct"/>
            <w:shd w:val="clear" w:color="auto" w:fill="F1F1F1" w:themeFill="background1" w:themeFillShade="F2"/>
            <w:vAlign w:val="center"/>
          </w:tcPr>
          <w:p w14:paraId="1C1C5DC7">
            <w:pPr>
              <w:pStyle w:val="8"/>
              <w:jc w:val="center"/>
              <w:rPr>
                <w:rFonts w:ascii="宋体" w:hAnsi="宋体" w:eastAsia="宋体" w:cs="宋体"/>
                <w:b/>
                <w:bCs/>
                <w:sz w:val="21"/>
                <w:szCs w:val="21"/>
              </w:rPr>
            </w:pPr>
            <w:r>
              <w:rPr>
                <w:rFonts w:hint="eastAsia" w:ascii="宋体" w:hAnsi="宋体" w:eastAsia="宋体" w:cs="宋体"/>
                <w:b/>
                <w:bCs/>
                <w:sz w:val="21"/>
                <w:szCs w:val="21"/>
              </w:rPr>
              <w:t>品牌</w:t>
            </w:r>
          </w:p>
        </w:tc>
        <w:tc>
          <w:tcPr>
            <w:tcW w:w="665" w:type="pct"/>
            <w:shd w:val="clear" w:color="auto" w:fill="F1F1F1" w:themeFill="background1" w:themeFillShade="F2"/>
            <w:vAlign w:val="center"/>
          </w:tcPr>
          <w:p w14:paraId="0CC5D3E0">
            <w:pPr>
              <w:pStyle w:val="8"/>
              <w:jc w:val="center"/>
              <w:rPr>
                <w:rFonts w:ascii="宋体" w:hAnsi="宋体" w:eastAsia="宋体" w:cs="宋体"/>
                <w:b/>
                <w:bCs/>
                <w:sz w:val="21"/>
                <w:szCs w:val="21"/>
              </w:rPr>
            </w:pPr>
            <w:r>
              <w:rPr>
                <w:rFonts w:hint="eastAsia" w:ascii="宋体" w:hAnsi="宋体" w:eastAsia="宋体" w:cs="宋体"/>
                <w:b/>
                <w:bCs/>
                <w:sz w:val="21"/>
                <w:szCs w:val="21"/>
              </w:rPr>
              <w:t>产品型号</w:t>
            </w:r>
          </w:p>
        </w:tc>
        <w:tc>
          <w:tcPr>
            <w:tcW w:w="884" w:type="pct"/>
            <w:shd w:val="clear" w:color="auto" w:fill="F1F1F1" w:themeFill="background1" w:themeFillShade="F2"/>
            <w:vAlign w:val="center"/>
          </w:tcPr>
          <w:p w14:paraId="225E1419">
            <w:pPr>
              <w:pStyle w:val="8"/>
              <w:jc w:val="center"/>
              <w:rPr>
                <w:rFonts w:ascii="宋体" w:hAnsi="宋体" w:eastAsia="宋体" w:cs="宋体"/>
                <w:b/>
                <w:bCs/>
                <w:sz w:val="21"/>
                <w:szCs w:val="21"/>
              </w:rPr>
            </w:pPr>
            <w:r>
              <w:rPr>
                <w:rFonts w:hint="eastAsia" w:ascii="宋体" w:hAnsi="宋体" w:eastAsia="宋体" w:cs="宋体"/>
                <w:b/>
                <w:bCs/>
                <w:sz w:val="21"/>
                <w:szCs w:val="21"/>
              </w:rPr>
              <w:t>认证证书编号</w:t>
            </w:r>
          </w:p>
        </w:tc>
        <w:tc>
          <w:tcPr>
            <w:tcW w:w="858" w:type="pct"/>
            <w:shd w:val="clear" w:color="auto" w:fill="F1F1F1" w:themeFill="background1" w:themeFillShade="F2"/>
            <w:vAlign w:val="center"/>
          </w:tcPr>
          <w:p w14:paraId="36AD992E">
            <w:pPr>
              <w:pStyle w:val="8"/>
              <w:jc w:val="center"/>
              <w:rPr>
                <w:rFonts w:ascii="宋体" w:hAnsi="宋体" w:eastAsia="宋体" w:cs="宋体"/>
                <w:b/>
                <w:bCs/>
                <w:sz w:val="21"/>
                <w:szCs w:val="21"/>
              </w:rPr>
            </w:pPr>
            <w:r>
              <w:rPr>
                <w:rFonts w:hint="eastAsia" w:ascii="宋体" w:hAnsi="宋体" w:eastAsia="宋体" w:cs="宋体"/>
                <w:b/>
                <w:bCs/>
                <w:sz w:val="21"/>
                <w:szCs w:val="21"/>
              </w:rPr>
              <w:t>证书有效期</w:t>
            </w:r>
          </w:p>
        </w:tc>
        <w:tc>
          <w:tcPr>
            <w:tcW w:w="760" w:type="pct"/>
            <w:shd w:val="clear" w:color="auto" w:fill="F1F1F1" w:themeFill="background1" w:themeFillShade="F2"/>
            <w:vAlign w:val="center"/>
          </w:tcPr>
          <w:p w14:paraId="279A8356">
            <w:pPr>
              <w:pStyle w:val="8"/>
              <w:jc w:val="center"/>
              <w:rPr>
                <w:rFonts w:ascii="宋体" w:hAnsi="宋体" w:eastAsia="宋体" w:cs="宋体"/>
                <w:b/>
                <w:bCs/>
                <w:sz w:val="21"/>
                <w:szCs w:val="21"/>
              </w:rPr>
            </w:pPr>
            <w:r>
              <w:rPr>
                <w:rFonts w:hint="eastAsia" w:ascii="宋体" w:hAnsi="宋体" w:eastAsia="宋体" w:cs="宋体"/>
                <w:b/>
                <w:bCs/>
                <w:sz w:val="21"/>
                <w:szCs w:val="21"/>
              </w:rPr>
              <w:t>认证机构</w:t>
            </w:r>
          </w:p>
        </w:tc>
      </w:tr>
      <w:tr w14:paraId="5EACD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1BC202E4">
            <w:pPr>
              <w:pStyle w:val="8"/>
              <w:spacing w:line="360" w:lineRule="auto"/>
              <w:jc w:val="center"/>
              <w:rPr>
                <w:rFonts w:ascii="宋体" w:hAnsi="宋体" w:eastAsia="宋体" w:cs="Times New Roman"/>
                <w:sz w:val="21"/>
                <w:szCs w:val="21"/>
              </w:rPr>
            </w:pPr>
            <w:r>
              <w:rPr>
                <w:rFonts w:hint="eastAsia" w:ascii="宋体" w:hAnsi="宋体" w:eastAsia="宋体" w:cs="Times New Roman"/>
                <w:sz w:val="21"/>
                <w:szCs w:val="21"/>
              </w:rPr>
              <w:t>1</w:t>
            </w:r>
          </w:p>
        </w:tc>
        <w:tc>
          <w:tcPr>
            <w:tcW w:w="737" w:type="pct"/>
            <w:vAlign w:val="center"/>
          </w:tcPr>
          <w:p w14:paraId="4A4CF95F">
            <w:pPr>
              <w:pStyle w:val="8"/>
              <w:spacing w:line="360" w:lineRule="auto"/>
              <w:rPr>
                <w:rFonts w:ascii="宋体" w:hAnsi="宋体" w:eastAsia="宋体" w:cs="Times New Roman"/>
                <w:sz w:val="21"/>
                <w:szCs w:val="21"/>
              </w:rPr>
            </w:pPr>
          </w:p>
        </w:tc>
        <w:tc>
          <w:tcPr>
            <w:tcW w:w="814" w:type="pct"/>
            <w:vAlign w:val="center"/>
          </w:tcPr>
          <w:p w14:paraId="02C32D16">
            <w:pPr>
              <w:pStyle w:val="8"/>
              <w:spacing w:line="360" w:lineRule="auto"/>
              <w:rPr>
                <w:rFonts w:ascii="宋体" w:hAnsi="宋体" w:eastAsia="宋体" w:cs="Times New Roman"/>
                <w:sz w:val="21"/>
                <w:szCs w:val="21"/>
              </w:rPr>
            </w:pPr>
          </w:p>
        </w:tc>
        <w:tc>
          <w:tcPr>
            <w:tcW w:w="665" w:type="pct"/>
          </w:tcPr>
          <w:p w14:paraId="6EEEC2EE">
            <w:pPr>
              <w:pStyle w:val="8"/>
              <w:spacing w:line="360" w:lineRule="auto"/>
              <w:rPr>
                <w:rFonts w:ascii="宋体" w:hAnsi="宋体" w:eastAsia="宋体" w:cs="Times New Roman"/>
                <w:sz w:val="21"/>
                <w:szCs w:val="21"/>
              </w:rPr>
            </w:pPr>
          </w:p>
        </w:tc>
        <w:tc>
          <w:tcPr>
            <w:tcW w:w="884" w:type="pct"/>
          </w:tcPr>
          <w:p w14:paraId="458AEE36">
            <w:pPr>
              <w:pStyle w:val="8"/>
              <w:spacing w:line="360" w:lineRule="auto"/>
              <w:rPr>
                <w:rFonts w:ascii="宋体" w:hAnsi="宋体" w:eastAsia="宋体" w:cs="Times New Roman"/>
                <w:sz w:val="21"/>
                <w:szCs w:val="21"/>
              </w:rPr>
            </w:pPr>
          </w:p>
        </w:tc>
        <w:tc>
          <w:tcPr>
            <w:tcW w:w="858" w:type="pct"/>
          </w:tcPr>
          <w:p w14:paraId="5F919222">
            <w:pPr>
              <w:pStyle w:val="8"/>
              <w:spacing w:line="360" w:lineRule="auto"/>
              <w:rPr>
                <w:rFonts w:ascii="宋体" w:hAnsi="宋体" w:eastAsia="宋体" w:cs="Times New Roman"/>
                <w:sz w:val="21"/>
                <w:szCs w:val="21"/>
              </w:rPr>
            </w:pPr>
          </w:p>
        </w:tc>
        <w:tc>
          <w:tcPr>
            <w:tcW w:w="760" w:type="pct"/>
          </w:tcPr>
          <w:p w14:paraId="0691C10A">
            <w:pPr>
              <w:pStyle w:val="8"/>
              <w:spacing w:line="360" w:lineRule="auto"/>
              <w:rPr>
                <w:rFonts w:ascii="宋体" w:hAnsi="宋体" w:eastAsia="宋体" w:cs="Times New Roman"/>
                <w:sz w:val="21"/>
                <w:szCs w:val="21"/>
              </w:rPr>
            </w:pPr>
          </w:p>
        </w:tc>
      </w:tr>
      <w:tr w14:paraId="50BCE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36F01C78">
            <w:pPr>
              <w:pStyle w:val="8"/>
              <w:spacing w:line="360" w:lineRule="auto"/>
              <w:jc w:val="center"/>
              <w:rPr>
                <w:rFonts w:ascii="宋体" w:hAnsi="宋体" w:eastAsia="宋体" w:cs="Times New Roman"/>
                <w:sz w:val="21"/>
                <w:szCs w:val="21"/>
              </w:rPr>
            </w:pPr>
            <w:r>
              <w:rPr>
                <w:rFonts w:hint="eastAsia" w:ascii="宋体" w:hAnsi="宋体" w:eastAsia="宋体" w:cs="Times New Roman"/>
                <w:sz w:val="21"/>
                <w:szCs w:val="21"/>
              </w:rPr>
              <w:t>2</w:t>
            </w:r>
          </w:p>
        </w:tc>
        <w:tc>
          <w:tcPr>
            <w:tcW w:w="737" w:type="pct"/>
            <w:vAlign w:val="center"/>
          </w:tcPr>
          <w:p w14:paraId="37FE2DD4">
            <w:pPr>
              <w:pStyle w:val="8"/>
              <w:spacing w:line="360" w:lineRule="auto"/>
              <w:rPr>
                <w:rFonts w:ascii="宋体" w:hAnsi="宋体" w:eastAsia="宋体" w:cs="Times New Roman"/>
                <w:sz w:val="21"/>
                <w:szCs w:val="21"/>
              </w:rPr>
            </w:pPr>
          </w:p>
        </w:tc>
        <w:tc>
          <w:tcPr>
            <w:tcW w:w="814" w:type="pct"/>
            <w:vAlign w:val="center"/>
          </w:tcPr>
          <w:p w14:paraId="723FDDF8">
            <w:pPr>
              <w:pStyle w:val="8"/>
              <w:spacing w:line="360" w:lineRule="auto"/>
              <w:rPr>
                <w:rFonts w:ascii="宋体" w:hAnsi="宋体" w:eastAsia="宋体" w:cs="Times New Roman"/>
                <w:sz w:val="21"/>
                <w:szCs w:val="21"/>
              </w:rPr>
            </w:pPr>
          </w:p>
        </w:tc>
        <w:tc>
          <w:tcPr>
            <w:tcW w:w="665" w:type="pct"/>
          </w:tcPr>
          <w:p w14:paraId="422145C6">
            <w:pPr>
              <w:pStyle w:val="8"/>
              <w:spacing w:line="360" w:lineRule="auto"/>
              <w:rPr>
                <w:rFonts w:ascii="宋体" w:hAnsi="宋体" w:eastAsia="宋体" w:cs="Times New Roman"/>
                <w:sz w:val="21"/>
                <w:szCs w:val="21"/>
              </w:rPr>
            </w:pPr>
          </w:p>
        </w:tc>
        <w:tc>
          <w:tcPr>
            <w:tcW w:w="884" w:type="pct"/>
          </w:tcPr>
          <w:p w14:paraId="256302B1">
            <w:pPr>
              <w:pStyle w:val="8"/>
              <w:spacing w:line="360" w:lineRule="auto"/>
              <w:rPr>
                <w:rFonts w:ascii="宋体" w:hAnsi="宋体" w:eastAsia="宋体" w:cs="Times New Roman"/>
                <w:sz w:val="21"/>
                <w:szCs w:val="21"/>
              </w:rPr>
            </w:pPr>
          </w:p>
        </w:tc>
        <w:tc>
          <w:tcPr>
            <w:tcW w:w="858" w:type="pct"/>
          </w:tcPr>
          <w:p w14:paraId="477793E6">
            <w:pPr>
              <w:pStyle w:val="8"/>
              <w:spacing w:line="360" w:lineRule="auto"/>
              <w:rPr>
                <w:rFonts w:ascii="宋体" w:hAnsi="宋体" w:eastAsia="宋体" w:cs="Times New Roman"/>
                <w:sz w:val="21"/>
                <w:szCs w:val="21"/>
              </w:rPr>
            </w:pPr>
          </w:p>
        </w:tc>
        <w:tc>
          <w:tcPr>
            <w:tcW w:w="760" w:type="pct"/>
          </w:tcPr>
          <w:p w14:paraId="0B8493E5">
            <w:pPr>
              <w:pStyle w:val="8"/>
              <w:spacing w:line="360" w:lineRule="auto"/>
              <w:rPr>
                <w:rFonts w:ascii="宋体" w:hAnsi="宋体" w:eastAsia="宋体" w:cs="Times New Roman"/>
                <w:sz w:val="21"/>
                <w:szCs w:val="21"/>
              </w:rPr>
            </w:pPr>
          </w:p>
        </w:tc>
      </w:tr>
      <w:tr w14:paraId="60F62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5F1C864A">
            <w:pPr>
              <w:pStyle w:val="8"/>
              <w:spacing w:line="360" w:lineRule="auto"/>
              <w:jc w:val="center"/>
              <w:rPr>
                <w:rFonts w:ascii="宋体" w:hAnsi="宋体" w:eastAsia="宋体" w:cs="Times New Roman"/>
                <w:sz w:val="21"/>
                <w:szCs w:val="21"/>
              </w:rPr>
            </w:pPr>
            <w:r>
              <w:rPr>
                <w:rFonts w:hint="eastAsia" w:ascii="宋体" w:hAnsi="宋体" w:eastAsia="宋体" w:cs="宋体"/>
                <w:sz w:val="21"/>
                <w:szCs w:val="21"/>
              </w:rPr>
              <w:t>…</w:t>
            </w:r>
          </w:p>
        </w:tc>
        <w:tc>
          <w:tcPr>
            <w:tcW w:w="737" w:type="pct"/>
            <w:vAlign w:val="center"/>
          </w:tcPr>
          <w:p w14:paraId="78416A40">
            <w:pPr>
              <w:pStyle w:val="8"/>
              <w:spacing w:line="360" w:lineRule="auto"/>
              <w:rPr>
                <w:rFonts w:ascii="宋体" w:hAnsi="宋体" w:eastAsia="宋体" w:cs="Times New Roman"/>
                <w:sz w:val="21"/>
                <w:szCs w:val="21"/>
              </w:rPr>
            </w:pPr>
          </w:p>
        </w:tc>
        <w:tc>
          <w:tcPr>
            <w:tcW w:w="814" w:type="pct"/>
            <w:vAlign w:val="center"/>
          </w:tcPr>
          <w:p w14:paraId="74C13E84">
            <w:pPr>
              <w:pStyle w:val="8"/>
              <w:spacing w:line="360" w:lineRule="auto"/>
              <w:rPr>
                <w:rFonts w:ascii="宋体" w:hAnsi="宋体" w:eastAsia="宋体" w:cs="Times New Roman"/>
                <w:sz w:val="21"/>
                <w:szCs w:val="21"/>
              </w:rPr>
            </w:pPr>
          </w:p>
        </w:tc>
        <w:tc>
          <w:tcPr>
            <w:tcW w:w="665" w:type="pct"/>
          </w:tcPr>
          <w:p w14:paraId="0EE31D6C">
            <w:pPr>
              <w:pStyle w:val="8"/>
              <w:spacing w:line="360" w:lineRule="auto"/>
              <w:rPr>
                <w:rFonts w:ascii="宋体" w:hAnsi="宋体" w:eastAsia="宋体" w:cs="Times New Roman"/>
                <w:sz w:val="21"/>
                <w:szCs w:val="21"/>
              </w:rPr>
            </w:pPr>
          </w:p>
        </w:tc>
        <w:tc>
          <w:tcPr>
            <w:tcW w:w="884" w:type="pct"/>
          </w:tcPr>
          <w:p w14:paraId="119F68FA">
            <w:pPr>
              <w:pStyle w:val="8"/>
              <w:spacing w:line="360" w:lineRule="auto"/>
              <w:rPr>
                <w:rFonts w:ascii="宋体" w:hAnsi="宋体" w:eastAsia="宋体" w:cs="Times New Roman"/>
                <w:sz w:val="21"/>
                <w:szCs w:val="21"/>
              </w:rPr>
            </w:pPr>
          </w:p>
        </w:tc>
        <w:tc>
          <w:tcPr>
            <w:tcW w:w="858" w:type="pct"/>
          </w:tcPr>
          <w:p w14:paraId="679D98E0">
            <w:pPr>
              <w:pStyle w:val="8"/>
              <w:spacing w:line="360" w:lineRule="auto"/>
              <w:rPr>
                <w:rFonts w:ascii="宋体" w:hAnsi="宋体" w:eastAsia="宋体" w:cs="Times New Roman"/>
                <w:sz w:val="21"/>
                <w:szCs w:val="21"/>
              </w:rPr>
            </w:pPr>
          </w:p>
        </w:tc>
        <w:tc>
          <w:tcPr>
            <w:tcW w:w="760" w:type="pct"/>
          </w:tcPr>
          <w:p w14:paraId="3B16CC48">
            <w:pPr>
              <w:pStyle w:val="8"/>
              <w:spacing w:line="360" w:lineRule="auto"/>
              <w:rPr>
                <w:rFonts w:ascii="宋体" w:hAnsi="宋体" w:eastAsia="宋体" w:cs="Times New Roman"/>
                <w:sz w:val="21"/>
                <w:szCs w:val="21"/>
              </w:rPr>
            </w:pPr>
          </w:p>
        </w:tc>
      </w:tr>
    </w:tbl>
    <w:p w14:paraId="2ACA22DC">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供应商（并加盖公章）：</w:t>
      </w:r>
    </w:p>
    <w:p w14:paraId="27D0EDC3">
      <w:pPr>
        <w:autoSpaceDE w:val="0"/>
        <w:autoSpaceDN w:val="0"/>
        <w:adjustRightInd w:val="0"/>
        <w:spacing w:line="480" w:lineRule="auto"/>
        <w:rPr>
          <w:rFonts w:cs="宋体" w:asciiTheme="minorEastAsia" w:hAnsiTheme="minorEastAsia"/>
          <w:szCs w:val="21"/>
          <w:lang w:val="zh-CN"/>
        </w:rPr>
      </w:pPr>
    </w:p>
    <w:p w14:paraId="5D2B4213">
      <w:pPr>
        <w:snapToGrid w:val="0"/>
        <w:spacing w:line="500" w:lineRule="exact"/>
        <w:rPr>
          <w:rFonts w:cs="宋体" w:asciiTheme="minorEastAsia" w:hAnsiTheme="minorEastAsia"/>
          <w:szCs w:val="21"/>
          <w:lang w:val="zh-CN"/>
        </w:rPr>
      </w:pPr>
    </w:p>
    <w:p w14:paraId="2E2A70CA">
      <w:pPr>
        <w:rPr>
          <w:rFonts w:cs="宋体" w:asciiTheme="minorEastAsia" w:hAnsiTheme="minorEastAsia"/>
          <w:szCs w:val="21"/>
          <w:lang w:val="zh-CN"/>
        </w:rPr>
      </w:pPr>
      <w:r>
        <w:rPr>
          <w:rFonts w:hint="eastAsia" w:cs="宋体" w:asciiTheme="minorEastAsia" w:hAnsiTheme="minorEastAsia"/>
          <w:szCs w:val="21"/>
          <w:lang w:val="zh-CN"/>
        </w:rPr>
        <w:t>说明：所投产品节能认证证书须附后。</w:t>
      </w:r>
    </w:p>
    <w:p w14:paraId="76B39F52">
      <w:pPr>
        <w:rPr>
          <w:rFonts w:cs="宋体" w:asciiTheme="minorEastAsia" w:hAnsiTheme="minorEastAsia"/>
          <w:szCs w:val="21"/>
          <w:lang w:val="zh-CN"/>
        </w:rPr>
      </w:pPr>
    </w:p>
    <w:p w14:paraId="3782311F">
      <w:pPr>
        <w:rPr>
          <w:rFonts w:cs="宋体" w:asciiTheme="minorEastAsia" w:hAnsiTheme="minorEastAsia"/>
          <w:szCs w:val="21"/>
          <w:lang w:val="zh-CN"/>
        </w:rPr>
      </w:pPr>
    </w:p>
    <w:p w14:paraId="0ABA8C4C">
      <w:pPr>
        <w:rPr>
          <w:rFonts w:cs="宋体" w:asciiTheme="minorEastAsia" w:hAnsiTheme="minorEastAsia"/>
          <w:szCs w:val="21"/>
          <w:lang w:val="zh-CN"/>
        </w:rPr>
      </w:pPr>
    </w:p>
    <w:p w14:paraId="2663785D">
      <w:pPr>
        <w:rPr>
          <w:rFonts w:cs="宋体" w:asciiTheme="minorEastAsia" w:hAnsiTheme="minorEastAsia"/>
          <w:szCs w:val="21"/>
          <w:lang w:val="zh-CN"/>
        </w:rPr>
      </w:pPr>
    </w:p>
    <w:p w14:paraId="332DA654">
      <w:pPr>
        <w:rPr>
          <w:rFonts w:cs="宋体" w:asciiTheme="minorEastAsia" w:hAnsiTheme="minorEastAsia"/>
          <w:szCs w:val="21"/>
          <w:lang w:val="zh-CN"/>
        </w:rPr>
      </w:pPr>
    </w:p>
    <w:p w14:paraId="6D821E8A">
      <w:pPr>
        <w:rPr>
          <w:rFonts w:cs="宋体" w:asciiTheme="minorEastAsia" w:hAnsiTheme="minorEastAsia"/>
          <w:szCs w:val="21"/>
          <w:lang w:val="zh-CN"/>
        </w:rPr>
      </w:pPr>
    </w:p>
    <w:p w14:paraId="2A705E4C">
      <w:pPr>
        <w:rPr>
          <w:rFonts w:cs="宋体" w:asciiTheme="minorEastAsia" w:hAnsiTheme="minorEastAsia"/>
          <w:szCs w:val="21"/>
          <w:lang w:val="zh-CN"/>
        </w:rPr>
      </w:pPr>
    </w:p>
    <w:p w14:paraId="6563F122">
      <w:pPr>
        <w:rPr>
          <w:rFonts w:cs="宋体" w:asciiTheme="minorEastAsia" w:hAnsiTheme="minorEastAsia"/>
          <w:szCs w:val="21"/>
          <w:lang w:val="zh-CN"/>
        </w:rPr>
      </w:pPr>
    </w:p>
    <w:p w14:paraId="72C07B0C">
      <w:pPr>
        <w:rPr>
          <w:rFonts w:cs="宋体" w:asciiTheme="minorEastAsia" w:hAnsiTheme="minorEastAsia"/>
          <w:szCs w:val="21"/>
          <w:lang w:val="zh-CN"/>
        </w:rPr>
      </w:pPr>
    </w:p>
    <w:p w14:paraId="3EC1A7EC">
      <w:pPr>
        <w:rPr>
          <w:rFonts w:cs="宋体" w:asciiTheme="minorEastAsia" w:hAnsiTheme="minorEastAsia"/>
          <w:szCs w:val="21"/>
          <w:lang w:val="zh-CN"/>
        </w:rPr>
      </w:pPr>
    </w:p>
    <w:p w14:paraId="0B91A290">
      <w:pPr>
        <w:rPr>
          <w:rFonts w:cs="宋体" w:asciiTheme="minorEastAsia" w:hAnsiTheme="minorEastAsia"/>
          <w:szCs w:val="21"/>
          <w:lang w:val="zh-CN"/>
        </w:rPr>
      </w:pPr>
    </w:p>
    <w:p w14:paraId="26C63B32">
      <w:pPr>
        <w:rPr>
          <w:rFonts w:cs="宋体" w:asciiTheme="minorEastAsia" w:hAnsiTheme="minorEastAsia"/>
          <w:szCs w:val="21"/>
          <w:lang w:val="zh-CN"/>
        </w:rPr>
      </w:pPr>
    </w:p>
    <w:p w14:paraId="2CF83D32">
      <w:pPr>
        <w:rPr>
          <w:rFonts w:cs="宋体" w:asciiTheme="minorEastAsia" w:hAnsiTheme="minorEastAsia"/>
          <w:szCs w:val="21"/>
          <w:lang w:val="zh-CN"/>
        </w:rPr>
      </w:pPr>
    </w:p>
    <w:p w14:paraId="6F6B4D0B">
      <w:pPr>
        <w:rPr>
          <w:rFonts w:cs="宋体" w:asciiTheme="minorEastAsia" w:hAnsiTheme="minorEastAsia"/>
          <w:szCs w:val="21"/>
          <w:lang w:val="zh-CN"/>
        </w:rPr>
      </w:pPr>
    </w:p>
    <w:p w14:paraId="61D0B3A4">
      <w:pPr>
        <w:rPr>
          <w:rFonts w:cs="宋体" w:asciiTheme="minorEastAsia" w:hAnsiTheme="minorEastAsia"/>
          <w:szCs w:val="21"/>
          <w:lang w:val="zh-CN"/>
        </w:rPr>
      </w:pPr>
    </w:p>
    <w:p w14:paraId="3444B349">
      <w:pPr>
        <w:autoSpaceDE w:val="0"/>
        <w:autoSpaceDN w:val="0"/>
        <w:adjustRightInd w:val="0"/>
        <w:spacing w:line="360" w:lineRule="auto"/>
        <w:jc w:val="center"/>
        <w:outlineLvl w:val="2"/>
        <w:rPr>
          <w:rFonts w:ascii="宋体" w:hAnsi="宋体"/>
          <w:b/>
          <w:bCs/>
          <w:sz w:val="24"/>
          <w:szCs w:val="24"/>
        </w:rPr>
      </w:pPr>
      <w:r>
        <w:rPr>
          <w:rFonts w:hint="eastAsia" w:ascii="宋体" w:hAnsi="宋体"/>
          <w:b/>
          <w:bCs/>
          <w:sz w:val="24"/>
          <w:szCs w:val="24"/>
        </w:rPr>
        <w:t>4.8 “环境标志产品政府采购品目清单”优先采购产品情况</w:t>
      </w:r>
    </w:p>
    <w:p w14:paraId="293BAE36">
      <w:pPr>
        <w:autoSpaceDE w:val="0"/>
        <w:autoSpaceDN w:val="0"/>
        <w:adjustRightInd w:val="0"/>
        <w:spacing w:line="360" w:lineRule="auto"/>
        <w:jc w:val="center"/>
        <w:outlineLvl w:val="9"/>
        <w:rPr>
          <w:rFonts w:ascii="宋体" w:hAnsi="宋体"/>
          <w:b/>
          <w:bCs/>
          <w:sz w:val="28"/>
          <w:szCs w:val="28"/>
        </w:rPr>
      </w:pPr>
    </w:p>
    <w:p w14:paraId="2F228C5C">
      <w:pPr>
        <w:spacing w:before="50" w:afterLines="50" w:line="360" w:lineRule="auto"/>
        <w:contextualSpacing/>
        <w:jc w:val="left"/>
        <w:rPr>
          <w:rFonts w:asciiTheme="minorEastAsia" w:hAnsiTheme="minorEastAsia"/>
          <w:szCs w:val="21"/>
        </w:rPr>
      </w:pPr>
      <w:r>
        <w:rPr>
          <w:rFonts w:hint="eastAsia" w:asciiTheme="minorEastAsia" w:hAnsiTheme="minorEastAsia"/>
          <w:szCs w:val="21"/>
        </w:rPr>
        <w:t>采购编号：</w:t>
      </w:r>
    </w:p>
    <w:p w14:paraId="025C81D6">
      <w:pPr>
        <w:tabs>
          <w:tab w:val="left" w:pos="1800"/>
          <w:tab w:val="left" w:pos="5580"/>
        </w:tabs>
        <w:spacing w:line="360" w:lineRule="auto"/>
        <w:rPr>
          <w:rFonts w:asciiTheme="minorEastAsia" w:hAnsiTheme="minorEastAsia"/>
          <w:szCs w:val="21"/>
        </w:rPr>
      </w:pPr>
      <w:r>
        <w:rPr>
          <w:rFonts w:hint="eastAsia" w:asciiTheme="minorEastAsia" w:hAnsiTheme="minorEastAsia"/>
          <w:szCs w:val="21"/>
        </w:rPr>
        <w:t>项目名称：</w:t>
      </w:r>
    </w:p>
    <w:p w14:paraId="53485CB9">
      <w:pPr>
        <w:tabs>
          <w:tab w:val="left" w:pos="1800"/>
          <w:tab w:val="left" w:pos="5580"/>
        </w:tabs>
        <w:spacing w:line="360" w:lineRule="auto"/>
        <w:rPr>
          <w:rFonts w:asciiTheme="minorEastAsia" w:hAnsiTheme="minorEastAsia"/>
          <w:szCs w:val="21"/>
        </w:rPr>
      </w:pPr>
    </w:p>
    <w:tbl>
      <w:tblPr>
        <w:tblStyle w:val="26"/>
        <w:tblW w:w="514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6"/>
        <w:gridCol w:w="1374"/>
        <w:gridCol w:w="1518"/>
        <w:gridCol w:w="1240"/>
        <w:gridCol w:w="1648"/>
        <w:gridCol w:w="1600"/>
        <w:gridCol w:w="1417"/>
      </w:tblGrid>
      <w:tr w14:paraId="21593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blHeader/>
        </w:trPr>
        <w:tc>
          <w:tcPr>
            <w:tcW w:w="282" w:type="pct"/>
            <w:shd w:val="clear" w:color="auto" w:fill="F1F1F1" w:themeFill="background1" w:themeFillShade="F2"/>
            <w:vAlign w:val="center"/>
          </w:tcPr>
          <w:p w14:paraId="18C85C97">
            <w:pPr>
              <w:pStyle w:val="8"/>
              <w:jc w:val="center"/>
              <w:rPr>
                <w:rFonts w:ascii="宋体" w:hAnsi="宋体" w:eastAsia="宋体" w:cs="宋体"/>
                <w:b/>
                <w:bCs/>
                <w:sz w:val="21"/>
                <w:szCs w:val="21"/>
              </w:rPr>
            </w:pPr>
            <w:r>
              <w:rPr>
                <w:rFonts w:hint="eastAsia" w:ascii="宋体" w:hAnsi="宋体" w:eastAsia="宋体" w:cs="宋体"/>
                <w:b/>
                <w:bCs/>
                <w:sz w:val="21"/>
                <w:szCs w:val="21"/>
              </w:rPr>
              <w:t>序号</w:t>
            </w:r>
          </w:p>
        </w:tc>
        <w:tc>
          <w:tcPr>
            <w:tcW w:w="737" w:type="pct"/>
            <w:shd w:val="clear" w:color="auto" w:fill="F1F1F1" w:themeFill="background1" w:themeFillShade="F2"/>
            <w:vAlign w:val="center"/>
          </w:tcPr>
          <w:p w14:paraId="45150350">
            <w:pPr>
              <w:pStyle w:val="8"/>
              <w:jc w:val="center"/>
              <w:rPr>
                <w:rFonts w:ascii="宋体" w:hAnsi="宋体" w:eastAsia="宋体" w:cs="宋体"/>
                <w:b/>
                <w:bCs/>
                <w:sz w:val="21"/>
                <w:szCs w:val="21"/>
              </w:rPr>
            </w:pPr>
            <w:r>
              <w:rPr>
                <w:rFonts w:hint="eastAsia" w:ascii="宋体" w:hAnsi="宋体" w:eastAsia="宋体" w:cs="宋体"/>
                <w:b/>
                <w:bCs/>
                <w:sz w:val="21"/>
                <w:szCs w:val="21"/>
              </w:rPr>
              <w:t>产品名称</w:t>
            </w:r>
          </w:p>
        </w:tc>
        <w:tc>
          <w:tcPr>
            <w:tcW w:w="814" w:type="pct"/>
            <w:shd w:val="clear" w:color="auto" w:fill="F1F1F1" w:themeFill="background1" w:themeFillShade="F2"/>
            <w:vAlign w:val="center"/>
          </w:tcPr>
          <w:p w14:paraId="39CC29CE">
            <w:pPr>
              <w:pStyle w:val="8"/>
              <w:jc w:val="center"/>
              <w:rPr>
                <w:rFonts w:ascii="宋体" w:hAnsi="宋体" w:eastAsia="宋体" w:cs="宋体"/>
                <w:b/>
                <w:bCs/>
                <w:sz w:val="21"/>
                <w:szCs w:val="21"/>
              </w:rPr>
            </w:pPr>
            <w:r>
              <w:rPr>
                <w:rFonts w:hint="eastAsia" w:ascii="宋体" w:hAnsi="宋体" w:eastAsia="宋体" w:cs="宋体"/>
                <w:b/>
                <w:bCs/>
                <w:sz w:val="21"/>
                <w:szCs w:val="21"/>
              </w:rPr>
              <w:t>品牌</w:t>
            </w:r>
          </w:p>
        </w:tc>
        <w:tc>
          <w:tcPr>
            <w:tcW w:w="665" w:type="pct"/>
            <w:shd w:val="clear" w:color="auto" w:fill="F1F1F1" w:themeFill="background1" w:themeFillShade="F2"/>
            <w:vAlign w:val="center"/>
          </w:tcPr>
          <w:p w14:paraId="4D621D82">
            <w:pPr>
              <w:pStyle w:val="8"/>
              <w:jc w:val="center"/>
              <w:rPr>
                <w:rFonts w:ascii="宋体" w:hAnsi="宋体" w:eastAsia="宋体" w:cs="宋体"/>
                <w:b/>
                <w:bCs/>
                <w:sz w:val="21"/>
                <w:szCs w:val="21"/>
              </w:rPr>
            </w:pPr>
            <w:r>
              <w:rPr>
                <w:rFonts w:hint="eastAsia" w:ascii="宋体" w:hAnsi="宋体" w:eastAsia="宋体" w:cs="宋体"/>
                <w:b/>
                <w:bCs/>
                <w:sz w:val="21"/>
                <w:szCs w:val="21"/>
              </w:rPr>
              <w:t>产品型号</w:t>
            </w:r>
          </w:p>
        </w:tc>
        <w:tc>
          <w:tcPr>
            <w:tcW w:w="884" w:type="pct"/>
            <w:shd w:val="clear" w:color="auto" w:fill="F1F1F1" w:themeFill="background1" w:themeFillShade="F2"/>
            <w:vAlign w:val="center"/>
          </w:tcPr>
          <w:p w14:paraId="2E40F0EC">
            <w:pPr>
              <w:pStyle w:val="8"/>
              <w:jc w:val="center"/>
              <w:rPr>
                <w:rFonts w:ascii="宋体" w:hAnsi="宋体" w:eastAsia="宋体" w:cs="宋体"/>
                <w:b/>
                <w:bCs/>
                <w:sz w:val="21"/>
                <w:szCs w:val="21"/>
              </w:rPr>
            </w:pPr>
            <w:r>
              <w:rPr>
                <w:rFonts w:hint="eastAsia" w:ascii="宋体" w:hAnsi="宋体" w:eastAsia="宋体" w:cs="宋体"/>
                <w:b/>
                <w:bCs/>
                <w:sz w:val="21"/>
                <w:szCs w:val="21"/>
              </w:rPr>
              <w:t>认证证书编号</w:t>
            </w:r>
          </w:p>
        </w:tc>
        <w:tc>
          <w:tcPr>
            <w:tcW w:w="858" w:type="pct"/>
            <w:shd w:val="clear" w:color="auto" w:fill="F1F1F1" w:themeFill="background1" w:themeFillShade="F2"/>
            <w:vAlign w:val="center"/>
          </w:tcPr>
          <w:p w14:paraId="0868EFD3">
            <w:pPr>
              <w:pStyle w:val="8"/>
              <w:jc w:val="center"/>
              <w:rPr>
                <w:rFonts w:ascii="宋体" w:hAnsi="宋体" w:eastAsia="宋体" w:cs="宋体"/>
                <w:b/>
                <w:bCs/>
                <w:sz w:val="21"/>
                <w:szCs w:val="21"/>
              </w:rPr>
            </w:pPr>
            <w:r>
              <w:rPr>
                <w:rFonts w:hint="eastAsia" w:ascii="宋体" w:hAnsi="宋体" w:eastAsia="宋体" w:cs="宋体"/>
                <w:b/>
                <w:bCs/>
                <w:sz w:val="21"/>
                <w:szCs w:val="21"/>
              </w:rPr>
              <w:t>证书有效期</w:t>
            </w:r>
          </w:p>
        </w:tc>
        <w:tc>
          <w:tcPr>
            <w:tcW w:w="760" w:type="pct"/>
            <w:shd w:val="clear" w:color="auto" w:fill="F1F1F1" w:themeFill="background1" w:themeFillShade="F2"/>
            <w:vAlign w:val="center"/>
          </w:tcPr>
          <w:p w14:paraId="75A5E5A0">
            <w:pPr>
              <w:pStyle w:val="8"/>
              <w:jc w:val="center"/>
              <w:rPr>
                <w:rFonts w:ascii="宋体" w:hAnsi="宋体" w:eastAsia="宋体" w:cs="宋体"/>
                <w:b/>
                <w:bCs/>
                <w:sz w:val="21"/>
                <w:szCs w:val="21"/>
              </w:rPr>
            </w:pPr>
            <w:r>
              <w:rPr>
                <w:rFonts w:hint="eastAsia" w:ascii="宋体" w:hAnsi="宋体" w:eastAsia="宋体" w:cs="宋体"/>
                <w:b/>
                <w:bCs/>
                <w:sz w:val="21"/>
                <w:szCs w:val="21"/>
              </w:rPr>
              <w:t>认证机构</w:t>
            </w:r>
          </w:p>
        </w:tc>
      </w:tr>
      <w:tr w14:paraId="36E88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1B863268">
            <w:pPr>
              <w:pStyle w:val="8"/>
              <w:spacing w:line="360" w:lineRule="auto"/>
              <w:jc w:val="center"/>
              <w:rPr>
                <w:rFonts w:ascii="宋体" w:hAnsi="宋体" w:eastAsia="宋体" w:cs="Times New Roman"/>
                <w:sz w:val="21"/>
                <w:szCs w:val="21"/>
              </w:rPr>
            </w:pPr>
            <w:r>
              <w:rPr>
                <w:rFonts w:hint="eastAsia" w:ascii="宋体" w:hAnsi="宋体" w:eastAsia="宋体" w:cs="Times New Roman"/>
                <w:sz w:val="21"/>
                <w:szCs w:val="21"/>
              </w:rPr>
              <w:t>1</w:t>
            </w:r>
          </w:p>
        </w:tc>
        <w:tc>
          <w:tcPr>
            <w:tcW w:w="737" w:type="pct"/>
            <w:vAlign w:val="center"/>
          </w:tcPr>
          <w:p w14:paraId="6F69E3A3">
            <w:pPr>
              <w:pStyle w:val="8"/>
              <w:spacing w:line="360" w:lineRule="auto"/>
              <w:rPr>
                <w:rFonts w:ascii="宋体" w:hAnsi="宋体" w:eastAsia="宋体" w:cs="Times New Roman"/>
                <w:sz w:val="21"/>
                <w:szCs w:val="21"/>
              </w:rPr>
            </w:pPr>
          </w:p>
        </w:tc>
        <w:tc>
          <w:tcPr>
            <w:tcW w:w="814" w:type="pct"/>
            <w:vAlign w:val="center"/>
          </w:tcPr>
          <w:p w14:paraId="3F1D3D64">
            <w:pPr>
              <w:pStyle w:val="8"/>
              <w:spacing w:line="360" w:lineRule="auto"/>
              <w:rPr>
                <w:rFonts w:ascii="宋体" w:hAnsi="宋体" w:eastAsia="宋体" w:cs="Times New Roman"/>
                <w:sz w:val="21"/>
                <w:szCs w:val="21"/>
              </w:rPr>
            </w:pPr>
          </w:p>
        </w:tc>
        <w:tc>
          <w:tcPr>
            <w:tcW w:w="665" w:type="pct"/>
          </w:tcPr>
          <w:p w14:paraId="4A3550F0">
            <w:pPr>
              <w:pStyle w:val="8"/>
              <w:spacing w:line="360" w:lineRule="auto"/>
              <w:rPr>
                <w:rFonts w:ascii="宋体" w:hAnsi="宋体" w:eastAsia="宋体" w:cs="Times New Roman"/>
                <w:sz w:val="21"/>
                <w:szCs w:val="21"/>
              </w:rPr>
            </w:pPr>
          </w:p>
        </w:tc>
        <w:tc>
          <w:tcPr>
            <w:tcW w:w="884" w:type="pct"/>
          </w:tcPr>
          <w:p w14:paraId="1E6A429C">
            <w:pPr>
              <w:pStyle w:val="8"/>
              <w:spacing w:line="360" w:lineRule="auto"/>
              <w:rPr>
                <w:rFonts w:ascii="宋体" w:hAnsi="宋体" w:eastAsia="宋体" w:cs="Times New Roman"/>
                <w:sz w:val="21"/>
                <w:szCs w:val="21"/>
              </w:rPr>
            </w:pPr>
          </w:p>
        </w:tc>
        <w:tc>
          <w:tcPr>
            <w:tcW w:w="858" w:type="pct"/>
          </w:tcPr>
          <w:p w14:paraId="605B6D65">
            <w:pPr>
              <w:pStyle w:val="8"/>
              <w:spacing w:line="360" w:lineRule="auto"/>
              <w:rPr>
                <w:rFonts w:ascii="宋体" w:hAnsi="宋体" w:eastAsia="宋体" w:cs="Times New Roman"/>
                <w:sz w:val="21"/>
                <w:szCs w:val="21"/>
              </w:rPr>
            </w:pPr>
          </w:p>
        </w:tc>
        <w:tc>
          <w:tcPr>
            <w:tcW w:w="760" w:type="pct"/>
          </w:tcPr>
          <w:p w14:paraId="6F1F61DC">
            <w:pPr>
              <w:pStyle w:val="8"/>
              <w:spacing w:line="360" w:lineRule="auto"/>
              <w:rPr>
                <w:rFonts w:ascii="宋体" w:hAnsi="宋体" w:eastAsia="宋体" w:cs="Times New Roman"/>
                <w:sz w:val="21"/>
                <w:szCs w:val="21"/>
              </w:rPr>
            </w:pPr>
          </w:p>
        </w:tc>
      </w:tr>
      <w:tr w14:paraId="661E2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6368CC9A">
            <w:pPr>
              <w:pStyle w:val="8"/>
              <w:spacing w:line="360" w:lineRule="auto"/>
              <w:jc w:val="center"/>
              <w:rPr>
                <w:rFonts w:ascii="宋体" w:hAnsi="宋体" w:eastAsia="宋体" w:cs="Times New Roman"/>
                <w:sz w:val="21"/>
                <w:szCs w:val="21"/>
              </w:rPr>
            </w:pPr>
            <w:r>
              <w:rPr>
                <w:rFonts w:hint="eastAsia" w:ascii="宋体" w:hAnsi="宋体" w:eastAsia="宋体" w:cs="Times New Roman"/>
                <w:sz w:val="21"/>
                <w:szCs w:val="21"/>
              </w:rPr>
              <w:t>2</w:t>
            </w:r>
          </w:p>
        </w:tc>
        <w:tc>
          <w:tcPr>
            <w:tcW w:w="737" w:type="pct"/>
            <w:vAlign w:val="center"/>
          </w:tcPr>
          <w:p w14:paraId="79BAE82A">
            <w:pPr>
              <w:pStyle w:val="8"/>
              <w:spacing w:line="360" w:lineRule="auto"/>
              <w:rPr>
                <w:rFonts w:ascii="宋体" w:hAnsi="宋体" w:eastAsia="宋体" w:cs="Times New Roman"/>
                <w:sz w:val="21"/>
                <w:szCs w:val="21"/>
              </w:rPr>
            </w:pPr>
          </w:p>
        </w:tc>
        <w:tc>
          <w:tcPr>
            <w:tcW w:w="814" w:type="pct"/>
            <w:vAlign w:val="center"/>
          </w:tcPr>
          <w:p w14:paraId="016A9A5B">
            <w:pPr>
              <w:pStyle w:val="8"/>
              <w:spacing w:line="360" w:lineRule="auto"/>
              <w:rPr>
                <w:rFonts w:ascii="宋体" w:hAnsi="宋体" w:eastAsia="宋体" w:cs="Times New Roman"/>
                <w:sz w:val="21"/>
                <w:szCs w:val="21"/>
              </w:rPr>
            </w:pPr>
          </w:p>
        </w:tc>
        <w:tc>
          <w:tcPr>
            <w:tcW w:w="665" w:type="pct"/>
          </w:tcPr>
          <w:p w14:paraId="05004B4F">
            <w:pPr>
              <w:pStyle w:val="8"/>
              <w:spacing w:line="360" w:lineRule="auto"/>
              <w:rPr>
                <w:rFonts w:ascii="宋体" w:hAnsi="宋体" w:eastAsia="宋体" w:cs="Times New Roman"/>
                <w:sz w:val="21"/>
                <w:szCs w:val="21"/>
              </w:rPr>
            </w:pPr>
          </w:p>
        </w:tc>
        <w:tc>
          <w:tcPr>
            <w:tcW w:w="884" w:type="pct"/>
          </w:tcPr>
          <w:p w14:paraId="1B64F57E">
            <w:pPr>
              <w:pStyle w:val="8"/>
              <w:spacing w:line="360" w:lineRule="auto"/>
              <w:rPr>
                <w:rFonts w:ascii="宋体" w:hAnsi="宋体" w:eastAsia="宋体" w:cs="Times New Roman"/>
                <w:sz w:val="21"/>
                <w:szCs w:val="21"/>
              </w:rPr>
            </w:pPr>
          </w:p>
        </w:tc>
        <w:tc>
          <w:tcPr>
            <w:tcW w:w="858" w:type="pct"/>
          </w:tcPr>
          <w:p w14:paraId="1DAF397A">
            <w:pPr>
              <w:pStyle w:val="8"/>
              <w:spacing w:line="360" w:lineRule="auto"/>
              <w:rPr>
                <w:rFonts w:ascii="宋体" w:hAnsi="宋体" w:eastAsia="宋体" w:cs="Times New Roman"/>
                <w:sz w:val="21"/>
                <w:szCs w:val="21"/>
              </w:rPr>
            </w:pPr>
          </w:p>
        </w:tc>
        <w:tc>
          <w:tcPr>
            <w:tcW w:w="760" w:type="pct"/>
          </w:tcPr>
          <w:p w14:paraId="05168403">
            <w:pPr>
              <w:pStyle w:val="8"/>
              <w:spacing w:line="360" w:lineRule="auto"/>
              <w:rPr>
                <w:rFonts w:ascii="宋体" w:hAnsi="宋体" w:eastAsia="宋体" w:cs="Times New Roman"/>
                <w:sz w:val="21"/>
                <w:szCs w:val="21"/>
              </w:rPr>
            </w:pPr>
          </w:p>
        </w:tc>
      </w:tr>
      <w:tr w14:paraId="1A60B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65241BC1">
            <w:pPr>
              <w:pStyle w:val="8"/>
              <w:spacing w:line="360" w:lineRule="auto"/>
              <w:jc w:val="center"/>
              <w:rPr>
                <w:rFonts w:ascii="宋体" w:hAnsi="宋体" w:eastAsia="宋体" w:cs="Times New Roman"/>
                <w:sz w:val="21"/>
                <w:szCs w:val="21"/>
              </w:rPr>
            </w:pPr>
            <w:r>
              <w:rPr>
                <w:rFonts w:hint="eastAsia" w:ascii="宋体" w:hAnsi="宋体" w:eastAsia="宋体" w:cs="宋体"/>
                <w:sz w:val="21"/>
                <w:szCs w:val="21"/>
              </w:rPr>
              <w:t>…</w:t>
            </w:r>
          </w:p>
        </w:tc>
        <w:tc>
          <w:tcPr>
            <w:tcW w:w="737" w:type="pct"/>
            <w:vAlign w:val="center"/>
          </w:tcPr>
          <w:p w14:paraId="5E6EE3A9">
            <w:pPr>
              <w:pStyle w:val="8"/>
              <w:spacing w:line="360" w:lineRule="auto"/>
              <w:rPr>
                <w:rFonts w:ascii="宋体" w:hAnsi="宋体" w:eastAsia="宋体" w:cs="Times New Roman"/>
                <w:sz w:val="21"/>
                <w:szCs w:val="21"/>
              </w:rPr>
            </w:pPr>
          </w:p>
        </w:tc>
        <w:tc>
          <w:tcPr>
            <w:tcW w:w="814" w:type="pct"/>
            <w:vAlign w:val="center"/>
          </w:tcPr>
          <w:p w14:paraId="0E4A8A62">
            <w:pPr>
              <w:pStyle w:val="8"/>
              <w:spacing w:line="360" w:lineRule="auto"/>
              <w:rPr>
                <w:rFonts w:ascii="宋体" w:hAnsi="宋体" w:eastAsia="宋体" w:cs="Times New Roman"/>
                <w:sz w:val="21"/>
                <w:szCs w:val="21"/>
              </w:rPr>
            </w:pPr>
          </w:p>
        </w:tc>
        <w:tc>
          <w:tcPr>
            <w:tcW w:w="665" w:type="pct"/>
          </w:tcPr>
          <w:p w14:paraId="2221091E">
            <w:pPr>
              <w:pStyle w:val="8"/>
              <w:spacing w:line="360" w:lineRule="auto"/>
              <w:rPr>
                <w:rFonts w:ascii="宋体" w:hAnsi="宋体" w:eastAsia="宋体" w:cs="Times New Roman"/>
                <w:sz w:val="21"/>
                <w:szCs w:val="21"/>
              </w:rPr>
            </w:pPr>
          </w:p>
        </w:tc>
        <w:tc>
          <w:tcPr>
            <w:tcW w:w="884" w:type="pct"/>
          </w:tcPr>
          <w:p w14:paraId="3FDA271B">
            <w:pPr>
              <w:pStyle w:val="8"/>
              <w:spacing w:line="360" w:lineRule="auto"/>
              <w:rPr>
                <w:rFonts w:ascii="宋体" w:hAnsi="宋体" w:eastAsia="宋体" w:cs="Times New Roman"/>
                <w:sz w:val="21"/>
                <w:szCs w:val="21"/>
              </w:rPr>
            </w:pPr>
          </w:p>
        </w:tc>
        <w:tc>
          <w:tcPr>
            <w:tcW w:w="858" w:type="pct"/>
          </w:tcPr>
          <w:p w14:paraId="5EE86661">
            <w:pPr>
              <w:pStyle w:val="8"/>
              <w:spacing w:line="360" w:lineRule="auto"/>
              <w:rPr>
                <w:rFonts w:ascii="宋体" w:hAnsi="宋体" w:eastAsia="宋体" w:cs="Times New Roman"/>
                <w:sz w:val="21"/>
                <w:szCs w:val="21"/>
              </w:rPr>
            </w:pPr>
          </w:p>
        </w:tc>
        <w:tc>
          <w:tcPr>
            <w:tcW w:w="760" w:type="pct"/>
          </w:tcPr>
          <w:p w14:paraId="2A6A54E6">
            <w:pPr>
              <w:pStyle w:val="8"/>
              <w:spacing w:line="360" w:lineRule="auto"/>
              <w:rPr>
                <w:rFonts w:ascii="宋体" w:hAnsi="宋体" w:eastAsia="宋体" w:cs="Times New Roman"/>
                <w:sz w:val="21"/>
                <w:szCs w:val="21"/>
              </w:rPr>
            </w:pPr>
          </w:p>
        </w:tc>
      </w:tr>
    </w:tbl>
    <w:p w14:paraId="145B5E2D">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供应商（并加盖公章）：</w:t>
      </w:r>
    </w:p>
    <w:p w14:paraId="44D55835">
      <w:pPr>
        <w:autoSpaceDE w:val="0"/>
        <w:autoSpaceDN w:val="0"/>
        <w:adjustRightInd w:val="0"/>
        <w:spacing w:line="480" w:lineRule="auto"/>
        <w:rPr>
          <w:rFonts w:cs="宋体" w:asciiTheme="minorEastAsia" w:hAnsiTheme="minorEastAsia"/>
          <w:szCs w:val="21"/>
          <w:lang w:val="zh-CN"/>
        </w:rPr>
      </w:pPr>
    </w:p>
    <w:p w14:paraId="5D6213BE">
      <w:pPr>
        <w:snapToGrid w:val="0"/>
        <w:spacing w:line="500" w:lineRule="exact"/>
        <w:rPr>
          <w:rFonts w:cs="宋体" w:asciiTheme="minorEastAsia" w:hAnsiTheme="minorEastAsia"/>
          <w:szCs w:val="21"/>
          <w:lang w:val="zh-CN"/>
        </w:rPr>
      </w:pPr>
    </w:p>
    <w:p w14:paraId="3BDBAF73">
      <w:pPr>
        <w:spacing w:line="360" w:lineRule="auto"/>
        <w:rPr>
          <w:rFonts w:ascii="宋体" w:hAnsi="宋体"/>
          <w:b/>
          <w:bCs/>
          <w:sz w:val="36"/>
          <w:szCs w:val="36"/>
        </w:rPr>
      </w:pPr>
      <w:r>
        <w:rPr>
          <w:rFonts w:hint="eastAsia" w:cs="宋体" w:asciiTheme="minorEastAsia" w:hAnsiTheme="minorEastAsia"/>
          <w:szCs w:val="21"/>
          <w:lang w:val="zh-CN"/>
        </w:rPr>
        <w:t>说明：所投产品环境标志产品认证证书须附后。</w:t>
      </w:r>
    </w:p>
    <w:p w14:paraId="182CC765">
      <w:pPr>
        <w:spacing w:line="360" w:lineRule="auto"/>
        <w:jc w:val="center"/>
        <w:rPr>
          <w:rFonts w:cs="宋体" w:asciiTheme="minorEastAsia" w:hAnsiTheme="minorEastAsia"/>
          <w:szCs w:val="21"/>
          <w:lang w:val="zh-CN"/>
        </w:rPr>
      </w:pPr>
    </w:p>
    <w:p w14:paraId="22CF8B43">
      <w:pPr>
        <w:spacing w:line="360" w:lineRule="auto"/>
        <w:jc w:val="center"/>
        <w:rPr>
          <w:rFonts w:cs="宋体" w:asciiTheme="minorEastAsia" w:hAnsiTheme="minorEastAsia"/>
          <w:szCs w:val="21"/>
          <w:lang w:val="zh-CN"/>
        </w:rPr>
      </w:pPr>
    </w:p>
    <w:p w14:paraId="688CFAEC">
      <w:pPr>
        <w:spacing w:line="360" w:lineRule="auto"/>
        <w:jc w:val="center"/>
        <w:rPr>
          <w:rFonts w:cs="宋体" w:asciiTheme="minorEastAsia" w:hAnsiTheme="minorEastAsia"/>
          <w:szCs w:val="21"/>
          <w:lang w:val="zh-CN"/>
        </w:rPr>
      </w:pPr>
    </w:p>
    <w:p w14:paraId="70D35245">
      <w:pPr>
        <w:spacing w:line="360" w:lineRule="auto"/>
        <w:jc w:val="center"/>
        <w:rPr>
          <w:rFonts w:cs="宋体" w:asciiTheme="minorEastAsia" w:hAnsiTheme="minorEastAsia"/>
          <w:szCs w:val="21"/>
          <w:lang w:val="zh-CN"/>
        </w:rPr>
      </w:pPr>
    </w:p>
    <w:p w14:paraId="4BEF48B0">
      <w:pPr>
        <w:spacing w:line="360" w:lineRule="auto"/>
        <w:jc w:val="center"/>
        <w:rPr>
          <w:rFonts w:cs="宋体" w:asciiTheme="minorEastAsia" w:hAnsiTheme="minorEastAsia"/>
          <w:szCs w:val="21"/>
          <w:lang w:val="zh-CN"/>
        </w:rPr>
      </w:pPr>
    </w:p>
    <w:p w14:paraId="46A08B18">
      <w:pPr>
        <w:spacing w:line="360" w:lineRule="auto"/>
        <w:jc w:val="center"/>
        <w:rPr>
          <w:rFonts w:cs="宋体" w:asciiTheme="minorEastAsia" w:hAnsiTheme="minorEastAsia"/>
          <w:szCs w:val="21"/>
          <w:lang w:val="zh-CN"/>
        </w:rPr>
      </w:pPr>
    </w:p>
    <w:p w14:paraId="214F2AF5">
      <w:pPr>
        <w:spacing w:line="360" w:lineRule="auto"/>
        <w:jc w:val="center"/>
        <w:rPr>
          <w:rFonts w:cs="宋体" w:asciiTheme="minorEastAsia" w:hAnsiTheme="minorEastAsia"/>
          <w:szCs w:val="21"/>
          <w:lang w:val="zh-CN"/>
        </w:rPr>
      </w:pPr>
    </w:p>
    <w:p w14:paraId="6931DA1C">
      <w:pPr>
        <w:spacing w:line="360" w:lineRule="auto"/>
        <w:jc w:val="center"/>
        <w:rPr>
          <w:rFonts w:cs="宋体" w:asciiTheme="minorEastAsia" w:hAnsiTheme="minorEastAsia"/>
          <w:szCs w:val="21"/>
          <w:lang w:val="zh-CN"/>
        </w:rPr>
      </w:pPr>
    </w:p>
    <w:p w14:paraId="789E79CC">
      <w:pPr>
        <w:spacing w:line="360" w:lineRule="auto"/>
        <w:jc w:val="center"/>
        <w:rPr>
          <w:rFonts w:cs="宋体" w:asciiTheme="minorEastAsia" w:hAnsiTheme="minorEastAsia"/>
          <w:szCs w:val="21"/>
          <w:lang w:val="zh-CN"/>
        </w:rPr>
      </w:pPr>
    </w:p>
    <w:p w14:paraId="69CEE710">
      <w:pPr>
        <w:spacing w:line="360" w:lineRule="auto"/>
        <w:jc w:val="center"/>
        <w:rPr>
          <w:rFonts w:cs="宋体" w:asciiTheme="minorEastAsia" w:hAnsiTheme="minorEastAsia"/>
          <w:szCs w:val="21"/>
          <w:lang w:val="zh-CN"/>
        </w:rPr>
      </w:pPr>
    </w:p>
    <w:p w14:paraId="67E7D2FA">
      <w:pPr>
        <w:autoSpaceDE w:val="0"/>
        <w:autoSpaceDN w:val="0"/>
        <w:adjustRightInd w:val="0"/>
        <w:spacing w:line="360" w:lineRule="auto"/>
        <w:jc w:val="center"/>
        <w:outlineLvl w:val="2"/>
        <w:rPr>
          <w:rFonts w:ascii="宋体" w:hAnsi="宋体"/>
          <w:b/>
          <w:bCs/>
          <w:sz w:val="24"/>
          <w:szCs w:val="24"/>
        </w:rPr>
      </w:pPr>
      <w:r>
        <w:rPr>
          <w:rFonts w:hint="eastAsia" w:ascii="宋体" w:hAnsi="宋体"/>
          <w:b/>
          <w:bCs/>
          <w:sz w:val="24"/>
          <w:szCs w:val="24"/>
        </w:rPr>
        <w:t xml:space="preserve">4.9 </w:t>
      </w:r>
      <w:r>
        <w:rPr>
          <w:rFonts w:ascii="宋体" w:hAnsi="宋体"/>
          <w:b/>
          <w:bCs/>
          <w:sz w:val="24"/>
          <w:szCs w:val="24"/>
        </w:rPr>
        <w:t>中小企业声明函（货物）</w:t>
      </w:r>
    </w:p>
    <w:p w14:paraId="2CC7A955">
      <w:pPr>
        <w:spacing w:line="360" w:lineRule="auto"/>
        <w:jc w:val="center"/>
        <w:rPr>
          <w:rFonts w:ascii="宋体" w:hAnsi="宋体"/>
          <w:b/>
          <w:bCs/>
          <w:szCs w:val="21"/>
        </w:rPr>
      </w:pPr>
    </w:p>
    <w:p w14:paraId="0F621209">
      <w:pPr>
        <w:spacing w:line="360" w:lineRule="auto"/>
        <w:ind w:firstLine="707" w:firstLineChars="337"/>
        <w:jc w:val="left"/>
      </w:pPr>
      <w:r>
        <w:t>本公司（联合体）郑重声明，根据《政府采购促进中小企业发展管理办法》（财库﹝2020﹞46 号）的规定，本公司（联合体）参加</w:t>
      </w:r>
      <w:r>
        <w:rPr>
          <w:i/>
          <w:u w:val="single"/>
        </w:rPr>
        <w:t>（单位名称）</w:t>
      </w:r>
      <w:r>
        <w:t>的</w:t>
      </w:r>
      <w:r>
        <w:rPr>
          <w:i/>
          <w:u w:val="single"/>
        </w:rPr>
        <w:t>（项目名称）</w:t>
      </w:r>
      <w:r>
        <w:t>采购活动，提供的货物全部由符合政策要求的中小企业制造。相关企业（含联合体中的中小企业、签订分包意向协议的中小企业）的具体情况如下：</w:t>
      </w:r>
    </w:p>
    <w:p w14:paraId="0C9917B5">
      <w:pPr>
        <w:spacing w:line="360" w:lineRule="auto"/>
        <w:ind w:firstLine="707" w:firstLineChars="337"/>
        <w:jc w:val="left"/>
      </w:pPr>
      <w:r>
        <w:t xml:space="preserve">1. </w:t>
      </w:r>
      <w:r>
        <w:rPr>
          <w:i/>
          <w:u w:val="single"/>
        </w:rPr>
        <w:t>（标的名称）</w:t>
      </w:r>
      <w:r>
        <w:t>，属于</w:t>
      </w:r>
      <w:r>
        <w:rPr>
          <w:i/>
          <w:u w:val="single"/>
        </w:rPr>
        <w:t>（采购文件中明确的所属行业）</w:t>
      </w:r>
      <w:r>
        <w:t>行业；制造商为</w:t>
      </w:r>
      <w:r>
        <w:rPr>
          <w:i/>
          <w:u w:val="single"/>
        </w:rPr>
        <w:t>（企业名称）</w:t>
      </w:r>
      <w:r>
        <w:t>，从业人员人，营业收入为万元，资产总额为万元，属于</w:t>
      </w:r>
      <w:r>
        <w:rPr>
          <w:i/>
          <w:u w:val="single"/>
        </w:rPr>
        <w:t>（中型企业、小型企业、微型企业）</w:t>
      </w:r>
      <w:r>
        <w:t>；</w:t>
      </w:r>
    </w:p>
    <w:p w14:paraId="57DB8B16">
      <w:pPr>
        <w:spacing w:line="360" w:lineRule="auto"/>
        <w:ind w:firstLine="707" w:firstLineChars="337"/>
        <w:jc w:val="left"/>
      </w:pPr>
      <w:r>
        <w:t xml:space="preserve">2. </w:t>
      </w:r>
      <w:r>
        <w:rPr>
          <w:i/>
          <w:u w:val="single"/>
        </w:rPr>
        <w:t>（标的名称）</w:t>
      </w:r>
      <w:r>
        <w:t>，属于</w:t>
      </w:r>
      <w:r>
        <w:rPr>
          <w:i/>
          <w:u w:val="single"/>
        </w:rPr>
        <w:t>（采购文件中明确的所属行业）</w:t>
      </w:r>
      <w:r>
        <w:t>行业；制造商为</w:t>
      </w:r>
      <w:r>
        <w:rPr>
          <w:i/>
          <w:u w:val="single"/>
        </w:rPr>
        <w:t>（企业名称）</w:t>
      </w:r>
      <w:r>
        <w:t>，从业人员人，营业收入为万元，资产总额为万元，属于</w:t>
      </w:r>
      <w:r>
        <w:rPr>
          <w:i/>
          <w:u w:val="single"/>
        </w:rPr>
        <w:t>（中型企业、小型企业、微型企业）</w:t>
      </w:r>
      <w:r>
        <w:t>；</w:t>
      </w:r>
    </w:p>
    <w:p w14:paraId="45CFD0F3">
      <w:pPr>
        <w:spacing w:line="360" w:lineRule="auto"/>
        <w:ind w:firstLine="707" w:firstLineChars="337"/>
        <w:jc w:val="left"/>
      </w:pPr>
      <w:r>
        <w:t xml:space="preserve">…… </w:t>
      </w:r>
    </w:p>
    <w:p w14:paraId="7DF060C7">
      <w:pPr>
        <w:spacing w:line="360" w:lineRule="auto"/>
        <w:ind w:firstLine="707" w:firstLineChars="337"/>
        <w:jc w:val="left"/>
      </w:pPr>
      <w:r>
        <w:t>以上企业，不属于大企业的分支机构，不存在控股股东为大企业的情形，也不存在与大企业的负责人为同一人的情形。</w:t>
      </w:r>
    </w:p>
    <w:p w14:paraId="5C1D2FE9">
      <w:pPr>
        <w:spacing w:line="360" w:lineRule="auto"/>
        <w:ind w:firstLine="707" w:firstLineChars="337"/>
        <w:jc w:val="left"/>
      </w:pPr>
      <w:r>
        <w:t>本企业对上述声明内容的真实性负责。如有虚假，将依法承担相应责任。</w:t>
      </w:r>
    </w:p>
    <w:p w14:paraId="57A7B21D">
      <w:pPr>
        <w:spacing w:line="360" w:lineRule="auto"/>
        <w:ind w:firstLine="707" w:firstLineChars="337"/>
        <w:jc w:val="left"/>
      </w:pPr>
    </w:p>
    <w:p w14:paraId="46FC5920">
      <w:pPr>
        <w:spacing w:line="360" w:lineRule="auto"/>
        <w:ind w:firstLine="707" w:firstLineChars="337"/>
        <w:jc w:val="left"/>
      </w:pPr>
    </w:p>
    <w:p w14:paraId="7D23D6CD">
      <w:pPr>
        <w:spacing w:line="480" w:lineRule="auto"/>
        <w:ind w:firstLine="5957" w:firstLineChars="2837"/>
        <w:jc w:val="left"/>
      </w:pPr>
      <w:r>
        <w:t>企业名称（盖章）：</w:t>
      </w:r>
    </w:p>
    <w:p w14:paraId="1F03284D">
      <w:pPr>
        <w:spacing w:line="480" w:lineRule="auto"/>
        <w:ind w:firstLine="5957" w:firstLineChars="2837"/>
        <w:jc w:val="left"/>
        <w:rPr>
          <w:rFonts w:cs="Arial" w:asciiTheme="minorEastAsia" w:hAnsiTheme="minorEastAsia"/>
          <w:szCs w:val="21"/>
        </w:rPr>
      </w:pPr>
      <w:r>
        <w:t>日期：</w:t>
      </w:r>
    </w:p>
    <w:p w14:paraId="21715D88">
      <w:pPr>
        <w:spacing w:line="480" w:lineRule="auto"/>
        <w:ind w:left="4358" w:leftChars="2075"/>
        <w:rPr>
          <w:rFonts w:cs="Arial" w:asciiTheme="minorEastAsia" w:hAnsiTheme="minorEastAsia"/>
          <w:szCs w:val="21"/>
        </w:rPr>
      </w:pPr>
    </w:p>
    <w:p w14:paraId="2350584C">
      <w:pPr>
        <w:widowControl/>
        <w:spacing w:before="100" w:beforeAutospacing="1" w:after="100" w:afterAutospacing="1" w:line="360" w:lineRule="auto"/>
        <w:contextualSpacing/>
        <w:jc w:val="left"/>
        <w:rPr>
          <w:rFonts w:ascii="宋体" w:hAnsi="宋体"/>
          <w:szCs w:val="21"/>
        </w:rPr>
      </w:pPr>
      <w:r>
        <w:rPr>
          <w:rFonts w:hint="eastAsia" w:ascii="宋体" w:hAnsi="宋体"/>
          <w:szCs w:val="21"/>
        </w:rPr>
        <w:t>说明：</w:t>
      </w:r>
    </w:p>
    <w:p w14:paraId="3A716DE0">
      <w:pPr>
        <w:widowControl/>
        <w:spacing w:before="100" w:beforeAutospacing="1" w:after="100" w:afterAutospacing="1" w:line="360" w:lineRule="auto"/>
        <w:contextualSpacing/>
        <w:jc w:val="left"/>
        <w:rPr>
          <w:rFonts w:ascii="宋体" w:hAnsi="宋体" w:cs="Arial"/>
          <w:kern w:val="0"/>
          <w:szCs w:val="21"/>
        </w:rPr>
      </w:pPr>
      <w:r>
        <w:rPr>
          <w:rFonts w:hint="eastAsia" w:ascii="宋体" w:hAnsi="宋体" w:cs="Arial"/>
          <w:kern w:val="0"/>
          <w:szCs w:val="21"/>
        </w:rPr>
        <w:t>1、</w:t>
      </w:r>
      <w:r>
        <w:t>从业人员、营业收入、资产总额填报上一年度数据，无上一年度数据的新成立企业可不填报。</w:t>
      </w:r>
    </w:p>
    <w:p w14:paraId="3CA208C0">
      <w:pPr>
        <w:widowControl/>
        <w:spacing w:before="100" w:beforeAutospacing="1" w:after="100" w:afterAutospacing="1" w:line="360" w:lineRule="auto"/>
        <w:contextualSpacing/>
        <w:jc w:val="left"/>
        <w:rPr>
          <w:rFonts w:ascii="宋体" w:hAnsi="宋体" w:cs="Arial"/>
          <w:kern w:val="0"/>
          <w:szCs w:val="21"/>
        </w:rPr>
      </w:pPr>
      <w:r>
        <w:rPr>
          <w:rFonts w:hint="eastAsia" w:ascii="宋体" w:hAnsi="宋体" w:cs="Arial"/>
          <w:kern w:val="0"/>
          <w:szCs w:val="21"/>
        </w:rPr>
        <w:t>2、</w:t>
      </w:r>
      <w:r>
        <w:rPr>
          <w:rFonts w:ascii="宋体" w:hAnsi="宋体" w:cs="Arial"/>
          <w:kern w:val="0"/>
          <w:szCs w:val="21"/>
        </w:rPr>
        <w:t>中小企业参加政府采购活动，应当出具</w:t>
      </w:r>
      <w:r>
        <w:t>《中小企业声明函》，否则不得享受相关中小企业扶持政</w:t>
      </w:r>
      <w:r>
        <w:rPr>
          <w:rFonts w:ascii="宋体" w:hAnsi="宋体" w:cs="Arial"/>
          <w:kern w:val="0"/>
          <w:szCs w:val="21"/>
        </w:rPr>
        <w:t>策。</w:t>
      </w:r>
    </w:p>
    <w:p w14:paraId="65386F82">
      <w:pPr>
        <w:widowControl/>
        <w:spacing w:before="100" w:beforeAutospacing="1" w:after="100" w:afterAutospacing="1" w:line="360" w:lineRule="auto"/>
        <w:contextualSpacing/>
        <w:jc w:val="left"/>
        <w:rPr>
          <w:rFonts w:ascii="宋体" w:hAnsi="宋体" w:cs="Arial"/>
          <w:kern w:val="0"/>
          <w:szCs w:val="21"/>
        </w:rPr>
      </w:pPr>
    </w:p>
    <w:p w14:paraId="53920AF2">
      <w:pPr>
        <w:widowControl/>
        <w:jc w:val="left"/>
        <w:rPr>
          <w:rFonts w:ascii="宋体" w:hAnsi="宋体"/>
          <w:b/>
          <w:bCs/>
          <w:sz w:val="24"/>
          <w:szCs w:val="24"/>
        </w:rPr>
      </w:pPr>
      <w:r>
        <w:rPr>
          <w:rFonts w:ascii="宋体" w:hAnsi="宋体"/>
          <w:b/>
          <w:bCs/>
          <w:sz w:val="24"/>
          <w:szCs w:val="24"/>
        </w:rPr>
        <w:br w:type="page"/>
      </w:r>
    </w:p>
    <w:p w14:paraId="0A823DAE">
      <w:pPr>
        <w:autoSpaceDE w:val="0"/>
        <w:autoSpaceDN w:val="0"/>
        <w:adjustRightInd w:val="0"/>
        <w:spacing w:line="360" w:lineRule="auto"/>
        <w:jc w:val="center"/>
        <w:outlineLvl w:val="2"/>
        <w:rPr>
          <w:rFonts w:ascii="宋体" w:hAnsi="宋体"/>
          <w:b/>
          <w:bCs/>
          <w:sz w:val="24"/>
          <w:szCs w:val="24"/>
        </w:rPr>
      </w:pPr>
      <w:r>
        <w:rPr>
          <w:rFonts w:hint="eastAsia" w:ascii="宋体" w:hAnsi="宋体"/>
          <w:b/>
          <w:bCs/>
          <w:sz w:val="24"/>
          <w:szCs w:val="24"/>
        </w:rPr>
        <w:t>4.10 残疾人福利性单位声明函</w:t>
      </w:r>
    </w:p>
    <w:p w14:paraId="487B58C6">
      <w:pPr>
        <w:spacing w:line="360" w:lineRule="auto"/>
        <w:rPr>
          <w:rFonts w:ascii="宋体" w:hAnsi="宋体"/>
          <w:szCs w:val="21"/>
        </w:rPr>
      </w:pPr>
    </w:p>
    <w:p w14:paraId="7F0889CB">
      <w:pPr>
        <w:spacing w:line="360" w:lineRule="auto"/>
        <w:ind w:firstLine="420" w:firstLineChars="200"/>
        <w:rPr>
          <w:rFonts w:ascii="宋体" w:hAnsi="宋体"/>
          <w:szCs w:val="21"/>
        </w:rPr>
      </w:pPr>
      <w:r>
        <w:rPr>
          <w:rFonts w:hint="eastAsia" w:ascii="宋体" w:hAnsi="宋体"/>
          <w:szCs w:val="21"/>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706528EB">
      <w:pPr>
        <w:spacing w:line="360" w:lineRule="auto"/>
        <w:ind w:firstLine="420" w:firstLineChars="200"/>
        <w:rPr>
          <w:rFonts w:ascii="宋体" w:hAnsi="宋体"/>
          <w:szCs w:val="21"/>
        </w:rPr>
      </w:pPr>
      <w:r>
        <w:rPr>
          <w:rFonts w:hint="eastAsia" w:ascii="宋体" w:hAnsi="宋体"/>
          <w:szCs w:val="21"/>
        </w:rPr>
        <w:t>本单位对上述声明的真实性负责。如有虚假，将依法承担相应责任。</w:t>
      </w:r>
    </w:p>
    <w:p w14:paraId="1D951933">
      <w:pPr>
        <w:spacing w:line="360" w:lineRule="auto"/>
        <w:rPr>
          <w:rFonts w:ascii="宋体" w:hAnsi="宋体"/>
          <w:szCs w:val="21"/>
        </w:rPr>
      </w:pPr>
    </w:p>
    <w:p w14:paraId="7E236F0A">
      <w:pPr>
        <w:spacing w:line="360" w:lineRule="auto"/>
        <w:rPr>
          <w:rFonts w:ascii="宋体" w:hAnsi="宋体"/>
          <w:szCs w:val="21"/>
        </w:rPr>
      </w:pPr>
    </w:p>
    <w:p w14:paraId="751EF06B">
      <w:pPr>
        <w:spacing w:line="360" w:lineRule="auto"/>
        <w:rPr>
          <w:rFonts w:ascii="宋体" w:hAnsi="宋体"/>
          <w:szCs w:val="21"/>
        </w:rPr>
      </w:pPr>
    </w:p>
    <w:p w14:paraId="7DF45CE2">
      <w:pPr>
        <w:adjustRightInd w:val="0"/>
        <w:snapToGrid w:val="0"/>
        <w:spacing w:line="360" w:lineRule="auto"/>
        <w:ind w:firstLine="3150" w:firstLineChars="1500"/>
        <w:rPr>
          <w:rFonts w:cs="宋体" w:asciiTheme="minorEastAsia" w:hAnsiTheme="minorEastAsia"/>
          <w:szCs w:val="21"/>
        </w:rPr>
      </w:pPr>
      <w:r>
        <w:rPr>
          <w:rFonts w:hint="eastAsia" w:ascii="宋体" w:hAnsi="宋体"/>
          <w:szCs w:val="21"/>
        </w:rPr>
        <w:t>单位名称（盖章）</w:t>
      </w:r>
      <w:r>
        <w:rPr>
          <w:rFonts w:hint="eastAsia" w:cs="宋体" w:asciiTheme="minorEastAsia" w:hAnsiTheme="minorEastAsia"/>
          <w:szCs w:val="21"/>
        </w:rPr>
        <w:t>：</w:t>
      </w:r>
    </w:p>
    <w:p w14:paraId="4932239C">
      <w:pPr>
        <w:spacing w:line="480" w:lineRule="auto"/>
        <w:ind w:left="4358" w:leftChars="2075"/>
        <w:rPr>
          <w:rFonts w:cs="Arial" w:asciiTheme="minorEastAsia" w:hAnsiTheme="minorEastAsia"/>
          <w:szCs w:val="21"/>
        </w:rPr>
      </w:pPr>
      <w:r>
        <w:rPr>
          <w:rFonts w:hint="eastAsia" w:cs="Arial" w:asciiTheme="minorEastAsia" w:hAnsiTheme="minorEastAsia"/>
          <w:szCs w:val="21"/>
        </w:rPr>
        <w:t xml:space="preserve"> 日    期：      年    月    日</w:t>
      </w:r>
    </w:p>
    <w:p w14:paraId="50B608B1">
      <w:pPr>
        <w:spacing w:line="480" w:lineRule="auto"/>
        <w:ind w:left="4358" w:leftChars="2075"/>
        <w:rPr>
          <w:rFonts w:cs="Arial" w:asciiTheme="minorEastAsia" w:hAnsiTheme="minorEastAsia"/>
          <w:szCs w:val="21"/>
        </w:rPr>
      </w:pPr>
    </w:p>
    <w:p w14:paraId="38A89750"/>
    <w:p w14:paraId="279583D5"/>
    <w:p w14:paraId="5922135E"/>
    <w:p w14:paraId="3BD13D2C"/>
    <w:p w14:paraId="5D99C6F0"/>
    <w:p w14:paraId="28AF2E44"/>
    <w:p w14:paraId="538A3997"/>
    <w:p w14:paraId="314F4F59"/>
    <w:p w14:paraId="6C6BAA3F"/>
    <w:p w14:paraId="06064487"/>
    <w:p w14:paraId="771AB2DF"/>
    <w:p w14:paraId="37CD78FB"/>
    <w:p w14:paraId="697F942C"/>
    <w:p w14:paraId="1B399D2F"/>
    <w:p w14:paraId="7FE37D2F"/>
    <w:p w14:paraId="0B1612CF"/>
    <w:p w14:paraId="316E3AA9"/>
    <w:p w14:paraId="6D9EACD0"/>
    <w:p w14:paraId="56989F65">
      <w:pPr>
        <w:autoSpaceDE w:val="0"/>
        <w:autoSpaceDN w:val="0"/>
        <w:adjustRightInd w:val="0"/>
        <w:spacing w:line="360" w:lineRule="auto"/>
        <w:jc w:val="center"/>
        <w:rPr>
          <w:rFonts w:cs="黑体" w:asciiTheme="minorEastAsia" w:hAnsiTheme="minorEastAsia"/>
          <w:b/>
          <w:bCs/>
          <w:sz w:val="15"/>
          <w:szCs w:val="15"/>
          <w:lang w:val="zh-CN"/>
        </w:rPr>
      </w:pPr>
    </w:p>
    <w:p w14:paraId="3D65DEB2">
      <w:pPr>
        <w:autoSpaceDE w:val="0"/>
        <w:autoSpaceDN w:val="0"/>
        <w:adjustRightInd w:val="0"/>
        <w:spacing w:line="360" w:lineRule="auto"/>
        <w:rPr>
          <w:rFonts w:cs="黑体" w:asciiTheme="minorEastAsia" w:hAnsiTheme="minorEastAsia"/>
          <w:b/>
          <w:bCs/>
          <w:sz w:val="15"/>
          <w:szCs w:val="15"/>
          <w:lang w:val="zh-CN"/>
        </w:rPr>
      </w:pPr>
    </w:p>
    <w:p w14:paraId="30D5293E">
      <w:pPr>
        <w:autoSpaceDE w:val="0"/>
        <w:autoSpaceDN w:val="0"/>
        <w:adjustRightInd w:val="0"/>
        <w:spacing w:line="360" w:lineRule="auto"/>
        <w:jc w:val="center"/>
        <w:outlineLvl w:val="1"/>
        <w:rPr>
          <w:rFonts w:cs="黑体" w:asciiTheme="minorEastAsia" w:hAnsiTheme="minorEastAsia"/>
          <w:b/>
          <w:bCs/>
          <w:sz w:val="28"/>
          <w:szCs w:val="28"/>
          <w:lang w:val="zh-CN"/>
        </w:rPr>
      </w:pPr>
      <w:r>
        <w:rPr>
          <w:rFonts w:hint="eastAsia" w:cs="黑体" w:asciiTheme="minorEastAsia" w:hAnsiTheme="minorEastAsia"/>
          <w:b/>
          <w:bCs/>
          <w:sz w:val="28"/>
          <w:szCs w:val="28"/>
          <w:lang w:val="zh-CN"/>
        </w:rPr>
        <w:t>五、</w:t>
      </w:r>
      <w:r>
        <w:rPr>
          <w:rFonts w:cs="黑体" w:asciiTheme="minorEastAsia" w:hAnsiTheme="minorEastAsia"/>
          <w:b/>
          <w:bCs/>
          <w:sz w:val="28"/>
          <w:szCs w:val="28"/>
          <w:lang w:val="zh-CN"/>
        </w:rPr>
        <w:t>其他资料（若有）</w:t>
      </w:r>
    </w:p>
    <w:p w14:paraId="47225357"/>
    <w:p w14:paraId="61016B54"/>
    <w:p w14:paraId="374A8267"/>
    <w:p w14:paraId="3232FA6B">
      <w:pPr>
        <w:spacing w:line="360" w:lineRule="auto"/>
        <w:jc w:val="center"/>
        <w:rPr>
          <w:rFonts w:ascii="宋体" w:hAnsi="宋体"/>
          <w:b/>
          <w:bCs/>
          <w:sz w:val="28"/>
          <w:szCs w:val="28"/>
        </w:rPr>
      </w:pPr>
      <w:r>
        <w:rPr>
          <w:rFonts w:ascii="宋体" w:hAnsi="宋体"/>
          <w:b/>
          <w:bCs/>
          <w:sz w:val="28"/>
          <w:szCs w:val="28"/>
        </w:rPr>
        <w:t>除招标文件另有规定外，</w:t>
      </w:r>
      <w:r>
        <w:rPr>
          <w:rFonts w:hint="eastAsia" w:ascii="宋体" w:hAnsi="宋体"/>
          <w:b/>
          <w:bCs/>
          <w:sz w:val="28"/>
          <w:szCs w:val="28"/>
          <w:lang w:eastAsia="zh-CN"/>
        </w:rPr>
        <w:t>供应商</w:t>
      </w:r>
      <w:r>
        <w:rPr>
          <w:rFonts w:ascii="宋体" w:hAnsi="宋体"/>
          <w:b/>
          <w:bCs/>
          <w:sz w:val="28"/>
          <w:szCs w:val="28"/>
        </w:rPr>
        <w:t>认为需要提交的其他证明材料或资料加盖</w:t>
      </w:r>
      <w:r>
        <w:rPr>
          <w:rFonts w:hint="eastAsia" w:ascii="宋体" w:hAnsi="宋体"/>
          <w:b/>
          <w:bCs/>
          <w:sz w:val="28"/>
          <w:szCs w:val="28"/>
          <w:lang w:eastAsia="zh-CN"/>
        </w:rPr>
        <w:t>供应商</w:t>
      </w:r>
      <w:r>
        <w:rPr>
          <w:rFonts w:ascii="宋体" w:hAnsi="宋体"/>
          <w:b/>
          <w:bCs/>
          <w:sz w:val="28"/>
          <w:szCs w:val="28"/>
        </w:rPr>
        <w:t>单位公章后应在此项下提交。</w:t>
      </w:r>
    </w:p>
    <w:p w14:paraId="0E1AFB56">
      <w:pPr>
        <w:spacing w:line="360" w:lineRule="auto"/>
        <w:jc w:val="center"/>
        <w:rPr>
          <w:rFonts w:ascii="宋体" w:hAnsi="宋体"/>
          <w:b/>
          <w:bCs/>
          <w:sz w:val="28"/>
          <w:szCs w:val="28"/>
        </w:rPr>
      </w:pPr>
      <w:r>
        <w:rPr>
          <w:rFonts w:ascii="宋体" w:hAnsi="宋体"/>
          <w:b/>
          <w:bCs/>
          <w:sz w:val="28"/>
          <w:szCs w:val="28"/>
        </w:rPr>
        <w:t> </w:t>
      </w:r>
    </w:p>
    <w:p w14:paraId="2425D32F">
      <w:pPr>
        <w:autoSpaceDE w:val="0"/>
        <w:autoSpaceDN w:val="0"/>
        <w:adjustRightInd w:val="0"/>
        <w:spacing w:line="360" w:lineRule="auto"/>
        <w:jc w:val="center"/>
        <w:outlineLvl w:val="9"/>
        <w:rPr>
          <w:rFonts w:hAnsi="宋体" w:eastAsia="宋体"/>
          <w:b/>
          <w:snapToGrid w:val="0"/>
          <w:kern w:val="0"/>
          <w:sz w:val="36"/>
          <w:szCs w:val="36"/>
        </w:rPr>
      </w:pPr>
    </w:p>
    <w:p w14:paraId="1CFA8FD6">
      <w:pPr>
        <w:autoSpaceDE w:val="0"/>
        <w:autoSpaceDN w:val="0"/>
        <w:adjustRightInd w:val="0"/>
        <w:spacing w:line="360" w:lineRule="auto"/>
        <w:jc w:val="center"/>
        <w:outlineLvl w:val="9"/>
        <w:rPr>
          <w:rFonts w:hAnsi="宋体" w:eastAsia="宋体"/>
          <w:b/>
          <w:snapToGrid w:val="0"/>
          <w:kern w:val="0"/>
          <w:sz w:val="36"/>
          <w:szCs w:val="36"/>
        </w:rPr>
      </w:pPr>
    </w:p>
    <w:p w14:paraId="16515FFF">
      <w:pPr>
        <w:snapToGrid w:val="0"/>
        <w:spacing w:line="360" w:lineRule="auto"/>
        <w:jc w:val="center"/>
        <w:rPr>
          <w:rFonts w:hAnsi="宋体" w:eastAsia="宋体"/>
          <w:b/>
          <w:snapToGrid w:val="0"/>
          <w:kern w:val="0"/>
          <w:sz w:val="36"/>
          <w:szCs w:val="36"/>
        </w:rPr>
      </w:pPr>
    </w:p>
    <w:p w14:paraId="765FC229">
      <w:pPr>
        <w:snapToGrid w:val="0"/>
        <w:spacing w:line="360" w:lineRule="auto"/>
        <w:jc w:val="center"/>
        <w:rPr>
          <w:rFonts w:hAnsi="宋体" w:eastAsia="宋体"/>
          <w:b/>
          <w:snapToGrid w:val="0"/>
          <w:kern w:val="0"/>
          <w:sz w:val="36"/>
          <w:szCs w:val="36"/>
        </w:rPr>
      </w:pPr>
    </w:p>
    <w:p w14:paraId="4EA63D4C">
      <w:pPr>
        <w:snapToGrid w:val="0"/>
        <w:spacing w:line="360" w:lineRule="auto"/>
        <w:jc w:val="center"/>
        <w:rPr>
          <w:rFonts w:hAnsi="宋体" w:eastAsia="宋体"/>
          <w:b/>
          <w:snapToGrid w:val="0"/>
          <w:kern w:val="0"/>
          <w:sz w:val="36"/>
          <w:szCs w:val="36"/>
        </w:rPr>
      </w:pPr>
    </w:p>
    <w:p w14:paraId="24823A3C">
      <w:pPr>
        <w:snapToGrid w:val="0"/>
        <w:spacing w:line="360" w:lineRule="auto"/>
        <w:rPr>
          <w:rFonts w:hAnsi="宋体" w:eastAsia="宋体"/>
          <w:b/>
          <w:snapToGrid w:val="0"/>
          <w:kern w:val="0"/>
          <w:sz w:val="36"/>
          <w:szCs w:val="36"/>
        </w:rPr>
      </w:pPr>
    </w:p>
    <w:p w14:paraId="5A1FB57E">
      <w:pPr>
        <w:snapToGrid w:val="0"/>
        <w:spacing w:line="360" w:lineRule="auto"/>
        <w:jc w:val="center"/>
        <w:rPr>
          <w:rFonts w:hAnsi="宋体" w:eastAsia="宋体"/>
          <w:b/>
          <w:snapToGrid w:val="0"/>
          <w:kern w:val="0"/>
          <w:sz w:val="36"/>
          <w:szCs w:val="36"/>
        </w:rPr>
      </w:pPr>
    </w:p>
    <w:p w14:paraId="5E3E0C1C">
      <w:pPr>
        <w:autoSpaceDE w:val="0"/>
        <w:autoSpaceDN w:val="0"/>
        <w:adjustRightInd w:val="0"/>
        <w:spacing w:line="360" w:lineRule="auto"/>
        <w:jc w:val="center"/>
        <w:outlineLvl w:val="9"/>
        <w:rPr>
          <w:rFonts w:ascii="宋体" w:hAnsi="宋体"/>
          <w:b/>
          <w:bCs/>
          <w:color w:val="000000"/>
          <w:sz w:val="24"/>
          <w:szCs w:val="24"/>
        </w:rPr>
      </w:pPr>
    </w:p>
    <w:p w14:paraId="21AE6A25">
      <w:pPr>
        <w:autoSpaceDE w:val="0"/>
        <w:autoSpaceDN w:val="0"/>
        <w:adjustRightInd w:val="0"/>
        <w:spacing w:line="360" w:lineRule="auto"/>
        <w:jc w:val="center"/>
        <w:outlineLvl w:val="9"/>
        <w:rPr>
          <w:rFonts w:ascii="宋体" w:hAnsi="宋体"/>
          <w:b/>
          <w:bCs/>
          <w:color w:val="000000"/>
          <w:sz w:val="24"/>
          <w:szCs w:val="24"/>
        </w:rPr>
      </w:pPr>
    </w:p>
    <w:p w14:paraId="5B8E132B">
      <w:pPr>
        <w:autoSpaceDE w:val="0"/>
        <w:autoSpaceDN w:val="0"/>
        <w:adjustRightInd w:val="0"/>
        <w:spacing w:line="360" w:lineRule="auto"/>
        <w:jc w:val="center"/>
        <w:outlineLvl w:val="9"/>
        <w:rPr>
          <w:rFonts w:ascii="宋体" w:hAnsi="宋体"/>
          <w:b/>
          <w:bCs/>
          <w:color w:val="000000"/>
          <w:sz w:val="24"/>
          <w:szCs w:val="24"/>
        </w:rPr>
      </w:pPr>
    </w:p>
    <w:p w14:paraId="4C617522">
      <w:pPr>
        <w:autoSpaceDE w:val="0"/>
        <w:autoSpaceDN w:val="0"/>
        <w:adjustRightInd w:val="0"/>
        <w:spacing w:line="360" w:lineRule="auto"/>
        <w:jc w:val="center"/>
        <w:outlineLvl w:val="9"/>
        <w:rPr>
          <w:rFonts w:ascii="宋体" w:hAnsi="宋体"/>
          <w:b/>
          <w:bCs/>
          <w:color w:val="000000"/>
          <w:sz w:val="24"/>
          <w:szCs w:val="24"/>
        </w:rPr>
      </w:pPr>
    </w:p>
    <w:p w14:paraId="055F2620">
      <w:pPr>
        <w:autoSpaceDE w:val="0"/>
        <w:autoSpaceDN w:val="0"/>
        <w:adjustRightInd w:val="0"/>
        <w:spacing w:line="480" w:lineRule="auto"/>
        <w:rPr>
          <w:rFonts w:cs="宋体" w:asciiTheme="minorEastAsia" w:hAnsiTheme="minorEastAsia"/>
          <w:sz w:val="24"/>
          <w:szCs w:val="24"/>
          <w:lang w:val="zh-CN"/>
        </w:rPr>
      </w:pPr>
    </w:p>
    <w:p w14:paraId="0A89AA9C">
      <w:pPr>
        <w:autoSpaceDE w:val="0"/>
        <w:autoSpaceDN w:val="0"/>
        <w:adjustRightInd w:val="0"/>
        <w:spacing w:line="480" w:lineRule="auto"/>
        <w:rPr>
          <w:rFonts w:cs="宋体" w:asciiTheme="minorEastAsia" w:hAnsiTheme="minorEastAsia"/>
          <w:sz w:val="24"/>
          <w:szCs w:val="24"/>
          <w:lang w:val="zh-CN"/>
        </w:rPr>
      </w:pPr>
    </w:p>
    <w:p w14:paraId="2D9ED4B0">
      <w:pPr>
        <w:autoSpaceDE w:val="0"/>
        <w:autoSpaceDN w:val="0"/>
        <w:adjustRightInd w:val="0"/>
        <w:spacing w:line="480" w:lineRule="auto"/>
        <w:rPr>
          <w:rFonts w:cs="宋体" w:asciiTheme="minorEastAsia" w:hAnsiTheme="minorEastAsia"/>
          <w:sz w:val="24"/>
          <w:szCs w:val="24"/>
          <w:lang w:val="zh-CN"/>
        </w:rPr>
      </w:pPr>
    </w:p>
    <w:p w14:paraId="06277C76">
      <w:pPr>
        <w:autoSpaceDE w:val="0"/>
        <w:autoSpaceDN w:val="0"/>
        <w:adjustRightInd w:val="0"/>
        <w:spacing w:line="480" w:lineRule="auto"/>
        <w:rPr>
          <w:rFonts w:cs="宋体" w:asciiTheme="minorEastAsia" w:hAnsiTheme="minorEastAsia"/>
          <w:sz w:val="24"/>
          <w:szCs w:val="24"/>
          <w:lang w:val="zh-CN"/>
        </w:rPr>
      </w:pPr>
    </w:p>
    <w:p w14:paraId="721FD4A9">
      <w:pPr>
        <w:widowControl/>
        <w:jc w:val="left"/>
        <w:rPr>
          <w:rFonts w:ascii="宋体" w:hAnsi="宋体"/>
          <w:b/>
          <w:bCs/>
          <w:sz w:val="24"/>
          <w:szCs w:val="24"/>
        </w:rPr>
      </w:pPr>
    </w:p>
    <w:sectPr>
      <w:footerReference r:id="rId3" w:type="default"/>
      <w:pgSz w:w="11906" w:h="16838"/>
      <w:pgMar w:top="2098" w:right="1474" w:bottom="1928"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简隶书">
    <w:altName w:val="黑体"/>
    <w:panose1 w:val="00000000000000000000"/>
    <w:charset w:val="86"/>
    <w:family w:val="auto"/>
    <w:pitch w:val="default"/>
    <w:sig w:usb0="00000000" w:usb1="00000000" w:usb2="0000001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83" w:usb1="288F0000" w:usb2="00000006" w:usb3="00000000" w:csb0="00040001" w:csb1="00000000"/>
  </w:font>
  <w:font w:name="TimesNewRomanPSMT">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40001" w:csb1="00000000"/>
  </w:font>
  <w:font w:name="楷体">
    <w:panose1 w:val="02010609060101010101"/>
    <w:charset w:val="86"/>
    <w:family w:val="modern"/>
    <w:pitch w:val="default"/>
    <w:sig w:usb0="800002BF" w:usb1="38CF7CFA" w:usb2="00000016" w:usb3="00000000" w:csb0="00040001" w:csb1="00000000"/>
  </w:font>
  <w:font w:name="MS Mincho">
    <w:altName w:val="Yu Gothic UI"/>
    <w:panose1 w:val="02020609040205080304"/>
    <w:charset w:val="80"/>
    <w:family w:val="modern"/>
    <w:pitch w:val="default"/>
    <w:sig w:usb0="00000000" w:usb1="00000000" w:usb2="00000010" w:usb3="00000000" w:csb0="4002009F" w:csb1="DFD70000"/>
  </w:font>
  <w:font w:name="Yu Gothic UI">
    <w:panose1 w:val="020B0500000000000000"/>
    <w:charset w:val="80"/>
    <w:family w:val="auto"/>
    <w:pitch w:val="default"/>
    <w:sig w:usb0="E00002FF" w:usb1="2AC7FDFF" w:usb2="00000016" w:usb3="00000000" w:csb0="2002009F" w:csb1="00000000"/>
  </w:font>
  <w:font w:name="华文仿宋">
    <w:altName w:val="仿宋"/>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D3936F">
    <w:pPr>
      <w:pStyle w:val="1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6205" cy="1397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16205" cy="139700"/>
                      </a:xfrm>
                      <a:prstGeom prst="rect">
                        <a:avLst/>
                      </a:prstGeom>
                      <a:noFill/>
                      <a:ln w="9525">
                        <a:noFill/>
                      </a:ln>
                      <a:effectLst/>
                    </wps:spPr>
                    <wps:txbx>
                      <w:txbxContent>
                        <w:p w14:paraId="1FF46E4C">
                          <w:pPr>
                            <w:pStyle w:val="18"/>
                          </w:pPr>
                          <w:r>
                            <w:fldChar w:fldCharType="begin"/>
                          </w:r>
                          <w:r>
                            <w:instrText xml:space="preserve"> PAGE  \* MERGEFORMAT </w:instrText>
                          </w:r>
                          <w:r>
                            <w:fldChar w:fldCharType="separate"/>
                          </w:r>
                          <w:r>
                            <w:t>28</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1pt;width:9.15pt;mso-position-horizontal:center;mso-position-horizontal-relative:margin;mso-wrap-style:none;z-index:251659264;mso-width-relative:page;mso-height-relative:page;" filled="f" stroked="f" coordsize="21600,21600" o:gfxdata="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Bi6WFNAAAAADAQAADwAAAAAAAAABACAA&#10;AAAiAAAAZHJzL2Rvd25yZXYueG1sUEsBAhQAFAAAAAgAh07iQFiDho3cAQAArgMAAA4AAAAAAAAA&#10;AQAgAAAAHwEAAGRycy9lMm9Eb2MueG1sUEsFBgAAAAAGAAYAWQEAAG0FAAAAAA==&#10;">
              <v:fill on="f" focussize="0,0"/>
              <v:stroke on="f"/>
              <v:imagedata o:title=""/>
              <o:lock v:ext="edit" aspectratio="f"/>
              <v:textbox inset="0mm,0mm,0mm,0mm" style="mso-fit-shape-to-text:t;">
                <w:txbxContent>
                  <w:p w14:paraId="1FF46E4C">
                    <w:pPr>
                      <w:pStyle w:val="18"/>
                    </w:pPr>
                    <w:r>
                      <w:fldChar w:fldCharType="begin"/>
                    </w:r>
                    <w:r>
                      <w:instrText xml:space="preserve"> PAGE  \* MERGEFORMAT </w:instrText>
                    </w:r>
                    <w:r>
                      <w:fldChar w:fldCharType="separate"/>
                    </w:r>
                    <w:r>
                      <w:t>28</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chineseCountingThousand"/>
      <w:pStyle w:val="3"/>
      <w:suff w:val="nothing"/>
      <w:lvlText w:val="第%1部分"/>
      <w:lvlJc w:val="center"/>
      <w:pPr>
        <w:ind w:left="-288" w:firstLine="288"/>
      </w:pPr>
      <w:rPr>
        <w:rFonts w:hint="eastAsia"/>
        <w:sz w:val="28"/>
        <w:szCs w:val="28"/>
      </w:rPr>
    </w:lvl>
    <w:lvl w:ilvl="1" w:tentative="0">
      <w:start w:val="1"/>
      <w:numFmt w:val="chineseCountingThousand"/>
      <w:pStyle w:val="4"/>
      <w:suff w:val="nothing"/>
      <w:lvlText w:val="%2、"/>
      <w:lvlJc w:val="left"/>
      <w:pPr>
        <w:ind w:left="254" w:firstLine="0"/>
      </w:pPr>
      <w:rPr>
        <w:rFonts w:hint="eastAsia" w:ascii="宋体" w:hAnsi="宋体" w:eastAsia="宋体"/>
        <w:sz w:val="21"/>
        <w:szCs w:val="24"/>
      </w:rPr>
    </w:lvl>
    <w:lvl w:ilvl="2" w:tentative="0">
      <w:start w:val="1"/>
      <w:numFmt w:val="chineseCountingThousand"/>
      <w:suff w:val="nothing"/>
      <w:lvlText w:val="(%3)"/>
      <w:lvlJc w:val="left"/>
      <w:pPr>
        <w:ind w:left="0" w:firstLine="0"/>
      </w:pPr>
      <w:rPr>
        <w:rFonts w:hint="default" w:ascii="Times New Roman" w:hAnsi="Times New Roman" w:eastAsia="宋体"/>
        <w:b/>
        <w:i w:val="0"/>
        <w:spacing w:val="0"/>
        <w:w w:val="100"/>
        <w:position w:val="0"/>
        <w:sz w:val="21"/>
        <w:szCs w:val="21"/>
      </w:rPr>
    </w:lvl>
    <w:lvl w:ilvl="3" w:tentative="0">
      <w:start w:val="1"/>
      <w:numFmt w:val="decimal"/>
      <w:pStyle w:val="6"/>
      <w:suff w:val="nothing"/>
      <w:lvlText w:val="%4、"/>
      <w:lvlJc w:val="left"/>
      <w:pPr>
        <w:ind w:left="0" w:firstLine="0"/>
      </w:pPr>
      <w:rPr>
        <w:rFonts w:hint="eastAsia"/>
      </w:rPr>
    </w:lvl>
    <w:lvl w:ilvl="4" w:tentative="0">
      <w:start w:val="1"/>
      <w:numFmt w:val="upperLetter"/>
      <w:suff w:val="nothing"/>
      <w:lvlText w:val="%5、"/>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
    <w:nsid w:val="00000014"/>
    <w:multiLevelType w:val="multilevel"/>
    <w:tmpl w:val="00000014"/>
    <w:lvl w:ilvl="0" w:tentative="0">
      <w:start w:val="1"/>
      <w:numFmt w:val="decimal"/>
      <w:pStyle w:val="61"/>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ascii="宋体" w:hAnsi="宋体" w:eastAsia="宋体"/>
        <w:b w:val="0"/>
        <w:color w:val="auto"/>
        <w:sz w:val="21"/>
        <w:szCs w:val="21"/>
      </w:rPr>
    </w:lvl>
    <w:lvl w:ilvl="2" w:tentative="0">
      <w:start w:val="1"/>
      <w:numFmt w:val="decimal"/>
      <w:lvlText w:val="%1.%2.%3."/>
      <w:lvlJc w:val="left"/>
      <w:pPr>
        <w:tabs>
          <w:tab w:val="left" w:pos="425"/>
        </w:tabs>
        <w:ind w:left="425" w:hanging="425"/>
      </w:pPr>
      <w:rPr>
        <w:rFonts w:hint="eastAsia"/>
        <w:sz w:val="21"/>
        <w:szCs w:val="21"/>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
    <w:nsid w:val="00EB69CD"/>
    <w:multiLevelType w:val="multilevel"/>
    <w:tmpl w:val="00EB69CD"/>
    <w:lvl w:ilvl="0" w:tentative="0">
      <w:start w:val="27"/>
      <w:numFmt w:val="decimal"/>
      <w:lvlText w:val="%1.2.4"/>
      <w:lvlJc w:val="left"/>
      <w:pPr>
        <w:ind w:left="420" w:hanging="420"/>
      </w:pPr>
    </w:lvl>
    <w:lvl w:ilvl="1" w:tentative="0">
      <w:start w:val="1"/>
      <w:numFmt w:val="lowerLetter"/>
      <w:lvlText w:val="%2)"/>
      <w:lvlJc w:val="left"/>
      <w:pPr>
        <w:ind w:left="-578" w:hanging="420"/>
      </w:pPr>
    </w:lvl>
    <w:lvl w:ilvl="2" w:tentative="0">
      <w:start w:val="1"/>
      <w:numFmt w:val="lowerRoman"/>
      <w:lvlText w:val="%3."/>
      <w:lvlJc w:val="right"/>
      <w:pPr>
        <w:ind w:left="-158" w:hanging="420"/>
      </w:pPr>
    </w:lvl>
    <w:lvl w:ilvl="3" w:tentative="0">
      <w:start w:val="1"/>
      <w:numFmt w:val="decimal"/>
      <w:lvlText w:val="%4."/>
      <w:lvlJc w:val="left"/>
      <w:pPr>
        <w:ind w:left="262" w:hanging="420"/>
      </w:pPr>
    </w:lvl>
    <w:lvl w:ilvl="4" w:tentative="0">
      <w:start w:val="1"/>
      <w:numFmt w:val="lowerLetter"/>
      <w:lvlText w:val="%5)"/>
      <w:lvlJc w:val="left"/>
      <w:pPr>
        <w:ind w:left="682" w:hanging="420"/>
      </w:pPr>
    </w:lvl>
    <w:lvl w:ilvl="5" w:tentative="0">
      <w:start w:val="1"/>
      <w:numFmt w:val="lowerRoman"/>
      <w:lvlText w:val="%6."/>
      <w:lvlJc w:val="right"/>
      <w:pPr>
        <w:ind w:left="1102" w:hanging="420"/>
      </w:pPr>
    </w:lvl>
    <w:lvl w:ilvl="6" w:tentative="0">
      <w:start w:val="1"/>
      <w:numFmt w:val="decimal"/>
      <w:lvlText w:val="%7."/>
      <w:lvlJc w:val="left"/>
      <w:pPr>
        <w:ind w:left="1522" w:hanging="420"/>
      </w:pPr>
    </w:lvl>
    <w:lvl w:ilvl="7" w:tentative="0">
      <w:start w:val="1"/>
      <w:numFmt w:val="lowerLetter"/>
      <w:lvlText w:val="%8)"/>
      <w:lvlJc w:val="left"/>
      <w:pPr>
        <w:ind w:left="1942" w:hanging="420"/>
      </w:pPr>
    </w:lvl>
    <w:lvl w:ilvl="8" w:tentative="0">
      <w:start w:val="1"/>
      <w:numFmt w:val="lowerRoman"/>
      <w:lvlText w:val="%9."/>
      <w:lvlJc w:val="right"/>
      <w:pPr>
        <w:ind w:left="2362" w:hanging="420"/>
      </w:pPr>
    </w:lvl>
  </w:abstractNum>
  <w:abstractNum w:abstractNumId="3">
    <w:nsid w:val="01B830A2"/>
    <w:multiLevelType w:val="multilevel"/>
    <w:tmpl w:val="01B830A2"/>
    <w:lvl w:ilvl="0" w:tentative="0">
      <w:start w:val="23"/>
      <w:numFmt w:val="decimal"/>
      <w:lvlText w:val="%1."/>
      <w:lvlJc w:val="left"/>
      <w:pPr>
        <w:ind w:left="420" w:hanging="420"/>
      </w:pPr>
      <w:rPr>
        <w:rFonts w:hint="eastAsia"/>
      </w:rPr>
    </w:lvl>
    <w:lvl w:ilvl="1" w:tentative="0">
      <w:start w:val="4"/>
      <w:numFmt w:val="decimal"/>
      <w:lvlText w:val="22. %2 "/>
      <w:lvlJc w:val="left"/>
      <w:pPr>
        <w:ind w:left="964" w:hanging="544"/>
      </w:pPr>
      <w:rPr>
        <w:rFonts w:hint="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4">
    <w:nsid w:val="029113A2"/>
    <w:multiLevelType w:val="multilevel"/>
    <w:tmpl w:val="029113A2"/>
    <w:lvl w:ilvl="0" w:tentative="0">
      <w:start w:val="1"/>
      <w:numFmt w:val="decimal"/>
      <w:lvlText w:val="15. %1 "/>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5">
    <w:nsid w:val="095B2918"/>
    <w:multiLevelType w:val="multilevel"/>
    <w:tmpl w:val="095B2918"/>
    <w:lvl w:ilvl="0" w:tentative="0">
      <w:start w:val="1"/>
      <w:numFmt w:val="decimal"/>
      <w:lvlText w:val="12. %1 "/>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6">
    <w:nsid w:val="0AF92C7A"/>
    <w:multiLevelType w:val="multilevel"/>
    <w:tmpl w:val="0AF92C7A"/>
    <w:lvl w:ilvl="0" w:tentative="0">
      <w:start w:val="1"/>
      <w:numFmt w:val="decimal"/>
      <w:lvlText w:val="25. %1 "/>
      <w:lvlJc w:val="left"/>
      <w:pPr>
        <w:ind w:left="964" w:hanging="544"/>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7">
    <w:nsid w:val="11077BE7"/>
    <w:multiLevelType w:val="multilevel"/>
    <w:tmpl w:val="11077BE7"/>
    <w:lvl w:ilvl="0" w:tentative="0">
      <w:start w:val="27"/>
      <w:numFmt w:val="decimal"/>
      <w:lvlText w:val="%1.2.8"/>
      <w:lvlJc w:val="left"/>
      <w:pPr>
        <w:ind w:left="420" w:hanging="420"/>
      </w:pPr>
    </w:lvl>
    <w:lvl w:ilvl="1" w:tentative="0">
      <w:start w:val="1"/>
      <w:numFmt w:val="lowerLetter"/>
      <w:lvlText w:val="%2)"/>
      <w:lvlJc w:val="left"/>
      <w:pPr>
        <w:ind w:left="-578" w:hanging="420"/>
      </w:pPr>
    </w:lvl>
    <w:lvl w:ilvl="2" w:tentative="0">
      <w:start w:val="1"/>
      <w:numFmt w:val="lowerRoman"/>
      <w:lvlText w:val="%3."/>
      <w:lvlJc w:val="right"/>
      <w:pPr>
        <w:ind w:left="-158" w:hanging="420"/>
      </w:pPr>
    </w:lvl>
    <w:lvl w:ilvl="3" w:tentative="0">
      <w:start w:val="1"/>
      <w:numFmt w:val="decimal"/>
      <w:lvlText w:val="%4."/>
      <w:lvlJc w:val="left"/>
      <w:pPr>
        <w:ind w:left="262" w:hanging="420"/>
      </w:pPr>
    </w:lvl>
    <w:lvl w:ilvl="4" w:tentative="0">
      <w:start w:val="1"/>
      <w:numFmt w:val="lowerLetter"/>
      <w:lvlText w:val="%5)"/>
      <w:lvlJc w:val="left"/>
      <w:pPr>
        <w:ind w:left="682" w:hanging="420"/>
      </w:pPr>
    </w:lvl>
    <w:lvl w:ilvl="5" w:tentative="0">
      <w:start w:val="1"/>
      <w:numFmt w:val="lowerRoman"/>
      <w:lvlText w:val="%6."/>
      <w:lvlJc w:val="right"/>
      <w:pPr>
        <w:ind w:left="1102" w:hanging="420"/>
      </w:pPr>
    </w:lvl>
    <w:lvl w:ilvl="6" w:tentative="0">
      <w:start w:val="1"/>
      <w:numFmt w:val="decimal"/>
      <w:lvlText w:val="%7."/>
      <w:lvlJc w:val="left"/>
      <w:pPr>
        <w:ind w:left="1522" w:hanging="420"/>
      </w:pPr>
    </w:lvl>
    <w:lvl w:ilvl="7" w:tentative="0">
      <w:start w:val="1"/>
      <w:numFmt w:val="lowerLetter"/>
      <w:lvlText w:val="%8)"/>
      <w:lvlJc w:val="left"/>
      <w:pPr>
        <w:ind w:left="1942" w:hanging="420"/>
      </w:pPr>
    </w:lvl>
    <w:lvl w:ilvl="8" w:tentative="0">
      <w:start w:val="1"/>
      <w:numFmt w:val="lowerRoman"/>
      <w:lvlText w:val="%9."/>
      <w:lvlJc w:val="right"/>
      <w:pPr>
        <w:ind w:left="2362" w:hanging="420"/>
      </w:pPr>
    </w:lvl>
  </w:abstractNum>
  <w:abstractNum w:abstractNumId="8">
    <w:nsid w:val="11831104"/>
    <w:multiLevelType w:val="multilevel"/>
    <w:tmpl w:val="11831104"/>
    <w:lvl w:ilvl="0" w:tentative="0">
      <w:start w:val="27"/>
      <w:numFmt w:val="decimal"/>
      <w:lvlText w:val="%1.3.1"/>
      <w:lvlJc w:val="left"/>
      <w:pPr>
        <w:ind w:left="1384" w:hanging="420"/>
      </w:pPr>
      <w:rPr>
        <w:rFonts w:hint="eastAsia"/>
      </w:rPr>
    </w:lvl>
    <w:lvl w:ilvl="1" w:tentative="0">
      <w:start w:val="1"/>
      <w:numFmt w:val="lowerLetter"/>
      <w:lvlText w:val="%2)"/>
      <w:lvlJc w:val="left"/>
      <w:pPr>
        <w:ind w:left="1804" w:hanging="420"/>
      </w:pPr>
      <w:rPr>
        <w:rFonts w:hint="eastAsia"/>
      </w:rPr>
    </w:lvl>
    <w:lvl w:ilvl="2" w:tentative="0">
      <w:start w:val="1"/>
      <w:numFmt w:val="lowerRoman"/>
      <w:lvlText w:val="%3."/>
      <w:lvlJc w:val="right"/>
      <w:pPr>
        <w:ind w:left="2224" w:hanging="420"/>
      </w:pPr>
      <w:rPr>
        <w:rFonts w:hint="eastAsia"/>
      </w:rPr>
    </w:lvl>
    <w:lvl w:ilvl="3" w:tentative="0">
      <w:start w:val="1"/>
      <w:numFmt w:val="decimal"/>
      <w:lvlText w:val="%4."/>
      <w:lvlJc w:val="left"/>
      <w:pPr>
        <w:ind w:left="2644" w:hanging="420"/>
      </w:pPr>
      <w:rPr>
        <w:rFonts w:hint="eastAsia"/>
      </w:rPr>
    </w:lvl>
    <w:lvl w:ilvl="4" w:tentative="0">
      <w:start w:val="1"/>
      <w:numFmt w:val="lowerLetter"/>
      <w:lvlText w:val="%5)"/>
      <w:lvlJc w:val="left"/>
      <w:pPr>
        <w:ind w:left="3064" w:hanging="420"/>
      </w:pPr>
      <w:rPr>
        <w:rFonts w:hint="eastAsia"/>
      </w:rPr>
    </w:lvl>
    <w:lvl w:ilvl="5" w:tentative="0">
      <w:start w:val="1"/>
      <w:numFmt w:val="lowerRoman"/>
      <w:lvlText w:val="%6."/>
      <w:lvlJc w:val="right"/>
      <w:pPr>
        <w:ind w:left="3484" w:hanging="420"/>
      </w:pPr>
      <w:rPr>
        <w:rFonts w:hint="eastAsia"/>
      </w:rPr>
    </w:lvl>
    <w:lvl w:ilvl="6" w:tentative="0">
      <w:start w:val="1"/>
      <w:numFmt w:val="decimal"/>
      <w:lvlText w:val="%7."/>
      <w:lvlJc w:val="left"/>
      <w:pPr>
        <w:ind w:left="3904" w:hanging="420"/>
      </w:pPr>
      <w:rPr>
        <w:rFonts w:hint="eastAsia"/>
      </w:rPr>
    </w:lvl>
    <w:lvl w:ilvl="7" w:tentative="0">
      <w:start w:val="1"/>
      <w:numFmt w:val="lowerLetter"/>
      <w:lvlText w:val="%8)"/>
      <w:lvlJc w:val="left"/>
      <w:pPr>
        <w:ind w:left="4324" w:hanging="420"/>
      </w:pPr>
      <w:rPr>
        <w:rFonts w:hint="eastAsia"/>
      </w:rPr>
    </w:lvl>
    <w:lvl w:ilvl="8" w:tentative="0">
      <w:start w:val="1"/>
      <w:numFmt w:val="lowerRoman"/>
      <w:lvlText w:val="%9."/>
      <w:lvlJc w:val="right"/>
      <w:pPr>
        <w:ind w:left="4744" w:hanging="420"/>
      </w:pPr>
      <w:rPr>
        <w:rFonts w:hint="eastAsia"/>
      </w:rPr>
    </w:lvl>
  </w:abstractNum>
  <w:abstractNum w:abstractNumId="9">
    <w:nsid w:val="14DF6468"/>
    <w:multiLevelType w:val="multilevel"/>
    <w:tmpl w:val="14DF6468"/>
    <w:lvl w:ilvl="0" w:tentative="0">
      <w:start w:val="1"/>
      <w:numFmt w:val="decimal"/>
      <w:lvlText w:val="24. %1 "/>
      <w:lvlJc w:val="left"/>
      <w:pPr>
        <w:ind w:left="964" w:hanging="544"/>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0">
    <w:nsid w:val="152B3F79"/>
    <w:multiLevelType w:val="multilevel"/>
    <w:tmpl w:val="152B3F79"/>
    <w:lvl w:ilvl="0" w:tentative="0">
      <w:start w:val="2"/>
      <w:numFmt w:val="decimal"/>
      <w:lvlText w:val="33.1.%1"/>
      <w:lvlJc w:val="left"/>
      <w:pPr>
        <w:ind w:left="1411"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15976783"/>
    <w:multiLevelType w:val="multilevel"/>
    <w:tmpl w:val="15976783"/>
    <w:lvl w:ilvl="0" w:tentative="0">
      <w:start w:val="1"/>
      <w:numFmt w:val="decimal"/>
      <w:lvlText w:val="17. %1 "/>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12">
    <w:nsid w:val="19C5477B"/>
    <w:multiLevelType w:val="multilevel"/>
    <w:tmpl w:val="19C5477B"/>
    <w:lvl w:ilvl="0" w:tentative="0">
      <w:start w:val="1"/>
      <w:numFmt w:val="decimal"/>
      <w:lvlText w:val="10. %1 "/>
      <w:lvlJc w:val="left"/>
      <w:pPr>
        <w:ind w:left="844" w:hanging="420"/>
      </w:pPr>
      <w:rPr>
        <w:rFonts w:hint="eastAsia"/>
      </w:rPr>
    </w:lvl>
    <w:lvl w:ilvl="1" w:tentative="0">
      <w:start w:val="1"/>
      <w:numFmt w:val="lowerLetter"/>
      <w:lvlText w:val="%2)"/>
      <w:lvlJc w:val="left"/>
      <w:pPr>
        <w:ind w:left="1264" w:hanging="420"/>
      </w:pPr>
    </w:lvl>
    <w:lvl w:ilvl="2" w:tentative="0">
      <w:start w:val="1"/>
      <w:numFmt w:val="lowerRoman"/>
      <w:lvlText w:val="%3."/>
      <w:lvlJc w:val="right"/>
      <w:pPr>
        <w:ind w:left="1684" w:hanging="420"/>
      </w:pPr>
    </w:lvl>
    <w:lvl w:ilvl="3" w:tentative="0">
      <w:start w:val="1"/>
      <w:numFmt w:val="decimal"/>
      <w:lvlText w:val="%4."/>
      <w:lvlJc w:val="left"/>
      <w:pPr>
        <w:ind w:left="2104" w:hanging="420"/>
      </w:pPr>
    </w:lvl>
    <w:lvl w:ilvl="4" w:tentative="0">
      <w:start w:val="1"/>
      <w:numFmt w:val="lowerLetter"/>
      <w:lvlText w:val="%5)"/>
      <w:lvlJc w:val="left"/>
      <w:pPr>
        <w:ind w:left="2524" w:hanging="420"/>
      </w:pPr>
    </w:lvl>
    <w:lvl w:ilvl="5" w:tentative="0">
      <w:start w:val="1"/>
      <w:numFmt w:val="lowerRoman"/>
      <w:lvlText w:val="%6."/>
      <w:lvlJc w:val="right"/>
      <w:pPr>
        <w:ind w:left="2944" w:hanging="420"/>
      </w:pPr>
    </w:lvl>
    <w:lvl w:ilvl="6" w:tentative="0">
      <w:start w:val="1"/>
      <w:numFmt w:val="decimal"/>
      <w:lvlText w:val="%7."/>
      <w:lvlJc w:val="left"/>
      <w:pPr>
        <w:ind w:left="3364" w:hanging="420"/>
      </w:pPr>
    </w:lvl>
    <w:lvl w:ilvl="7" w:tentative="0">
      <w:start w:val="1"/>
      <w:numFmt w:val="lowerLetter"/>
      <w:lvlText w:val="%8)"/>
      <w:lvlJc w:val="left"/>
      <w:pPr>
        <w:ind w:left="3784" w:hanging="420"/>
      </w:pPr>
    </w:lvl>
    <w:lvl w:ilvl="8" w:tentative="0">
      <w:start w:val="1"/>
      <w:numFmt w:val="lowerRoman"/>
      <w:lvlText w:val="%9."/>
      <w:lvlJc w:val="right"/>
      <w:pPr>
        <w:ind w:left="4204" w:hanging="420"/>
      </w:pPr>
    </w:lvl>
  </w:abstractNum>
  <w:abstractNum w:abstractNumId="13">
    <w:nsid w:val="1A9F0EE7"/>
    <w:multiLevelType w:val="multilevel"/>
    <w:tmpl w:val="1A9F0EE7"/>
    <w:lvl w:ilvl="0" w:tentative="0">
      <w:start w:val="1"/>
      <w:numFmt w:val="decimal"/>
      <w:lvlText w:val="23.3.%1"/>
      <w:lvlJc w:val="left"/>
      <w:pPr>
        <w:ind w:left="1369" w:hanging="420"/>
      </w:pPr>
      <w:rPr>
        <w:rFonts w:hint="eastAsia" w:asciiTheme="minorEastAsia" w:hAnsiTheme="minorEastAsia" w:eastAsiaTheme="minorEastAsia"/>
      </w:rPr>
    </w:lvl>
    <w:lvl w:ilvl="1" w:tentative="0">
      <w:start w:val="1"/>
      <w:numFmt w:val="lowerLetter"/>
      <w:lvlText w:val="%2)"/>
      <w:lvlJc w:val="left"/>
      <w:pPr>
        <w:ind w:left="1789" w:hanging="420"/>
      </w:pPr>
    </w:lvl>
    <w:lvl w:ilvl="2" w:tentative="0">
      <w:start w:val="1"/>
      <w:numFmt w:val="lowerRoman"/>
      <w:lvlText w:val="%3."/>
      <w:lvlJc w:val="right"/>
      <w:pPr>
        <w:ind w:left="2209" w:hanging="420"/>
      </w:pPr>
    </w:lvl>
    <w:lvl w:ilvl="3" w:tentative="0">
      <w:start w:val="1"/>
      <w:numFmt w:val="decimal"/>
      <w:lvlText w:val="%4."/>
      <w:lvlJc w:val="left"/>
      <w:pPr>
        <w:ind w:left="2629" w:hanging="420"/>
      </w:pPr>
    </w:lvl>
    <w:lvl w:ilvl="4" w:tentative="0">
      <w:start w:val="1"/>
      <w:numFmt w:val="lowerLetter"/>
      <w:lvlText w:val="%5)"/>
      <w:lvlJc w:val="left"/>
      <w:pPr>
        <w:ind w:left="3049" w:hanging="420"/>
      </w:pPr>
    </w:lvl>
    <w:lvl w:ilvl="5" w:tentative="0">
      <w:start w:val="1"/>
      <w:numFmt w:val="lowerRoman"/>
      <w:lvlText w:val="%6."/>
      <w:lvlJc w:val="right"/>
      <w:pPr>
        <w:ind w:left="3469" w:hanging="420"/>
      </w:pPr>
    </w:lvl>
    <w:lvl w:ilvl="6" w:tentative="0">
      <w:start w:val="1"/>
      <w:numFmt w:val="decimal"/>
      <w:lvlText w:val="%7."/>
      <w:lvlJc w:val="left"/>
      <w:pPr>
        <w:ind w:left="3889" w:hanging="420"/>
      </w:pPr>
    </w:lvl>
    <w:lvl w:ilvl="7" w:tentative="0">
      <w:start w:val="1"/>
      <w:numFmt w:val="lowerLetter"/>
      <w:lvlText w:val="%8)"/>
      <w:lvlJc w:val="left"/>
      <w:pPr>
        <w:ind w:left="4309" w:hanging="420"/>
      </w:pPr>
    </w:lvl>
    <w:lvl w:ilvl="8" w:tentative="0">
      <w:start w:val="1"/>
      <w:numFmt w:val="lowerRoman"/>
      <w:lvlText w:val="%9."/>
      <w:lvlJc w:val="right"/>
      <w:pPr>
        <w:ind w:left="4729" w:hanging="420"/>
      </w:pPr>
    </w:lvl>
  </w:abstractNum>
  <w:abstractNum w:abstractNumId="14">
    <w:nsid w:val="1B791889"/>
    <w:multiLevelType w:val="multilevel"/>
    <w:tmpl w:val="1B791889"/>
    <w:lvl w:ilvl="0" w:tentative="0">
      <w:start w:val="27"/>
      <w:numFmt w:val="decimal"/>
      <w:lvlText w:val="%1.3.3"/>
      <w:lvlJc w:val="left"/>
      <w:pPr>
        <w:ind w:left="1384" w:hanging="420"/>
      </w:p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15">
    <w:nsid w:val="214802C3"/>
    <w:multiLevelType w:val="multilevel"/>
    <w:tmpl w:val="214802C3"/>
    <w:lvl w:ilvl="0" w:tentative="0">
      <w:start w:val="1"/>
      <w:numFmt w:val="decimal"/>
      <w:lvlText w:val="%1."/>
      <w:lvlJc w:val="left"/>
      <w:pPr>
        <w:ind w:left="420" w:hanging="420"/>
      </w:pPr>
      <w:rPr>
        <w:rFonts w:hint="eastAsia"/>
      </w:rPr>
    </w:lvl>
    <w:lvl w:ilvl="1" w:tentative="0">
      <w:start w:val="1"/>
      <w:numFmt w:val="decimal"/>
      <w:lvlText w:val="2. %2 "/>
      <w:lvlJc w:val="left"/>
      <w:pPr>
        <w:ind w:left="964" w:hanging="544"/>
      </w:pPr>
      <w:rPr>
        <w:rFonts w:hint="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16">
    <w:nsid w:val="22084769"/>
    <w:multiLevelType w:val="multilevel"/>
    <w:tmpl w:val="22084769"/>
    <w:lvl w:ilvl="0" w:tentative="0">
      <w:start w:val="1"/>
      <w:numFmt w:val="decimal"/>
      <w:lvlText w:val="1. %1 "/>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17">
    <w:nsid w:val="22BE7ADB"/>
    <w:multiLevelType w:val="multilevel"/>
    <w:tmpl w:val="22BE7ADB"/>
    <w:lvl w:ilvl="0" w:tentative="0">
      <w:start w:val="4"/>
      <w:numFmt w:val="decimal"/>
      <w:lvlText w:val="3. %1 "/>
      <w:lvlJc w:val="left"/>
      <w:pPr>
        <w:ind w:left="1413"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234D46EC"/>
    <w:multiLevelType w:val="singleLevel"/>
    <w:tmpl w:val="234D46EC"/>
    <w:lvl w:ilvl="0" w:tentative="0">
      <w:start w:val="1"/>
      <w:numFmt w:val="chineseCounting"/>
      <w:suff w:val="space"/>
      <w:lvlText w:val="第%1章"/>
      <w:lvlJc w:val="left"/>
      <w:rPr>
        <w:rFonts w:hint="eastAsia"/>
      </w:rPr>
    </w:lvl>
  </w:abstractNum>
  <w:abstractNum w:abstractNumId="19">
    <w:nsid w:val="245B7142"/>
    <w:multiLevelType w:val="multilevel"/>
    <w:tmpl w:val="245B7142"/>
    <w:lvl w:ilvl="0" w:tentative="0">
      <w:start w:val="23"/>
      <w:numFmt w:val="decimal"/>
      <w:lvlText w:val="%1."/>
      <w:lvlJc w:val="left"/>
      <w:pPr>
        <w:ind w:left="420" w:hanging="420"/>
      </w:pPr>
      <w:rPr>
        <w:rFonts w:hint="eastAsia"/>
      </w:rPr>
    </w:lvl>
    <w:lvl w:ilvl="1" w:tentative="0">
      <w:start w:val="1"/>
      <w:numFmt w:val="decimal"/>
      <w:lvlText w:val="22. %2 "/>
      <w:lvlJc w:val="left"/>
      <w:pPr>
        <w:ind w:left="964" w:hanging="544"/>
      </w:pPr>
      <w:rPr>
        <w:rFonts w:hint="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20">
    <w:nsid w:val="25FF5A5D"/>
    <w:multiLevelType w:val="multilevel"/>
    <w:tmpl w:val="25FF5A5D"/>
    <w:lvl w:ilvl="0" w:tentative="0">
      <w:start w:val="32"/>
      <w:numFmt w:val="decimal"/>
      <w:lvlText w:val="%1."/>
      <w:lvlJc w:val="left"/>
      <w:pPr>
        <w:ind w:left="420" w:hanging="420"/>
      </w:pPr>
      <w:rPr>
        <w:rFonts w:hint="eastAsia"/>
      </w:rPr>
    </w:lvl>
    <w:lvl w:ilvl="1" w:tentative="0">
      <w:start w:val="1"/>
      <w:numFmt w:val="decimal"/>
      <w:lvlText w:val="26. %2 "/>
      <w:lvlJc w:val="left"/>
      <w:pPr>
        <w:ind w:left="964" w:hanging="544"/>
      </w:pPr>
      <w:rPr>
        <w:rFonts w:hint="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21">
    <w:nsid w:val="275F273D"/>
    <w:multiLevelType w:val="multilevel"/>
    <w:tmpl w:val="275F273D"/>
    <w:lvl w:ilvl="0" w:tentative="0">
      <w:start w:val="27"/>
      <w:numFmt w:val="decimal"/>
      <w:lvlText w:val="%1.2.1"/>
      <w:lvlJc w:val="left"/>
      <w:pPr>
        <w:ind w:left="1838"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2">
    <w:nsid w:val="27C72BCB"/>
    <w:multiLevelType w:val="multilevel"/>
    <w:tmpl w:val="27C72BCB"/>
    <w:lvl w:ilvl="0" w:tentative="0">
      <w:start w:val="1"/>
      <w:numFmt w:val="decimal"/>
      <w:lvlText w:val="13. %1 "/>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23">
    <w:nsid w:val="297E0DFA"/>
    <w:multiLevelType w:val="multilevel"/>
    <w:tmpl w:val="297E0DFA"/>
    <w:lvl w:ilvl="0" w:tentative="0">
      <w:start w:val="27"/>
      <w:numFmt w:val="decimal"/>
      <w:lvlText w:val="%1.2.3"/>
      <w:lvlJc w:val="left"/>
      <w:pPr>
        <w:ind w:left="1838"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4">
    <w:nsid w:val="2BFA58BF"/>
    <w:multiLevelType w:val="multilevel"/>
    <w:tmpl w:val="2BFA58BF"/>
    <w:lvl w:ilvl="0" w:tentative="0">
      <w:start w:val="1"/>
      <w:numFmt w:val="decimal"/>
      <w:lvlText w:val="3.3.%1"/>
      <w:lvlJc w:val="left"/>
      <w:pPr>
        <w:ind w:left="1413" w:hanging="420"/>
      </w:pPr>
      <w:rPr>
        <w:rFonts w:hint="eastAsia"/>
      </w:rPr>
    </w:lvl>
    <w:lvl w:ilvl="1" w:tentative="0">
      <w:start w:val="1"/>
      <w:numFmt w:val="lowerLetter"/>
      <w:lvlText w:val="%2)"/>
      <w:lvlJc w:val="left"/>
      <w:pPr>
        <w:ind w:left="1833" w:hanging="420"/>
      </w:pPr>
    </w:lvl>
    <w:lvl w:ilvl="2" w:tentative="0">
      <w:start w:val="1"/>
      <w:numFmt w:val="lowerRoman"/>
      <w:lvlText w:val="%3."/>
      <w:lvlJc w:val="right"/>
      <w:pPr>
        <w:ind w:left="2253" w:hanging="420"/>
      </w:pPr>
    </w:lvl>
    <w:lvl w:ilvl="3" w:tentative="0">
      <w:start w:val="1"/>
      <w:numFmt w:val="decimal"/>
      <w:lvlText w:val="%4."/>
      <w:lvlJc w:val="left"/>
      <w:pPr>
        <w:ind w:left="2673" w:hanging="420"/>
      </w:pPr>
    </w:lvl>
    <w:lvl w:ilvl="4" w:tentative="0">
      <w:start w:val="1"/>
      <w:numFmt w:val="lowerLetter"/>
      <w:lvlText w:val="%5)"/>
      <w:lvlJc w:val="left"/>
      <w:pPr>
        <w:ind w:left="3093" w:hanging="420"/>
      </w:pPr>
    </w:lvl>
    <w:lvl w:ilvl="5" w:tentative="0">
      <w:start w:val="1"/>
      <w:numFmt w:val="lowerRoman"/>
      <w:lvlText w:val="%6."/>
      <w:lvlJc w:val="right"/>
      <w:pPr>
        <w:ind w:left="3513" w:hanging="420"/>
      </w:pPr>
    </w:lvl>
    <w:lvl w:ilvl="6" w:tentative="0">
      <w:start w:val="1"/>
      <w:numFmt w:val="decimal"/>
      <w:lvlText w:val="%7."/>
      <w:lvlJc w:val="left"/>
      <w:pPr>
        <w:ind w:left="3933" w:hanging="420"/>
      </w:pPr>
    </w:lvl>
    <w:lvl w:ilvl="7" w:tentative="0">
      <w:start w:val="1"/>
      <w:numFmt w:val="lowerLetter"/>
      <w:lvlText w:val="%8)"/>
      <w:lvlJc w:val="left"/>
      <w:pPr>
        <w:ind w:left="4353" w:hanging="420"/>
      </w:pPr>
    </w:lvl>
    <w:lvl w:ilvl="8" w:tentative="0">
      <w:start w:val="1"/>
      <w:numFmt w:val="lowerRoman"/>
      <w:lvlText w:val="%9."/>
      <w:lvlJc w:val="right"/>
      <w:pPr>
        <w:ind w:left="4773" w:hanging="420"/>
      </w:pPr>
    </w:lvl>
  </w:abstractNum>
  <w:abstractNum w:abstractNumId="25">
    <w:nsid w:val="2D060845"/>
    <w:multiLevelType w:val="multilevel"/>
    <w:tmpl w:val="2D060845"/>
    <w:lvl w:ilvl="0" w:tentative="0">
      <w:start w:val="1"/>
      <w:numFmt w:val="decimal"/>
      <w:lvlText w:val="22.2.1.%1"/>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26">
    <w:nsid w:val="313C1637"/>
    <w:multiLevelType w:val="multilevel"/>
    <w:tmpl w:val="313C1637"/>
    <w:lvl w:ilvl="0" w:tentative="0">
      <w:start w:val="1"/>
      <w:numFmt w:val="decimal"/>
      <w:lvlText w:val="32. %1 "/>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27">
    <w:nsid w:val="324B30FA"/>
    <w:multiLevelType w:val="multilevel"/>
    <w:tmpl w:val="324B30FA"/>
    <w:lvl w:ilvl="0" w:tentative="0">
      <w:start w:val="1"/>
      <w:numFmt w:val="decimal"/>
      <w:lvlText w:val="18. %1 "/>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28">
    <w:nsid w:val="37347244"/>
    <w:multiLevelType w:val="multilevel"/>
    <w:tmpl w:val="37347244"/>
    <w:lvl w:ilvl="0" w:tentative="0">
      <w:start w:val="1"/>
      <w:numFmt w:val="decimal"/>
      <w:lvlText w:val="28. %1 "/>
      <w:lvlJc w:val="left"/>
      <w:pPr>
        <w:ind w:left="1384" w:hanging="420"/>
      </w:pPr>
      <w:rPr>
        <w:rFonts w:hint="eastAsia" w:asciiTheme="minorEastAsia" w:hAnsiTheme="minorEastAsia" w:eastAsiaTheme="minor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29">
    <w:nsid w:val="37B308D7"/>
    <w:multiLevelType w:val="multilevel"/>
    <w:tmpl w:val="37B308D7"/>
    <w:lvl w:ilvl="0" w:tentative="0">
      <w:start w:val="26"/>
      <w:numFmt w:val="decimal"/>
      <w:lvlText w:val="%1."/>
      <w:lvlJc w:val="left"/>
      <w:pPr>
        <w:ind w:left="420" w:hanging="420"/>
      </w:pPr>
      <w:rPr>
        <w:rFonts w:hint="eastAsia"/>
      </w:rPr>
    </w:lvl>
    <w:lvl w:ilvl="1" w:tentative="0">
      <w:start w:val="1"/>
      <w:numFmt w:val="decimal"/>
      <w:lvlText w:val="26. %2 "/>
      <w:lvlJc w:val="left"/>
      <w:pPr>
        <w:ind w:left="964" w:hanging="544"/>
      </w:pPr>
      <w:rPr>
        <w:rFonts w:hint="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30">
    <w:nsid w:val="39314D43"/>
    <w:multiLevelType w:val="multilevel"/>
    <w:tmpl w:val="39314D43"/>
    <w:lvl w:ilvl="0" w:tentative="0">
      <w:start w:val="1"/>
      <w:numFmt w:val="decimal"/>
      <w:lvlText w:val="27.1.%1"/>
      <w:lvlJc w:val="left"/>
      <w:pPr>
        <w:ind w:left="450" w:hanging="420"/>
      </w:pPr>
      <w:rPr>
        <w:rFonts w:hint="eastAsia"/>
      </w:rPr>
    </w:lvl>
    <w:lvl w:ilvl="1" w:tentative="0">
      <w:start w:val="1"/>
      <w:numFmt w:val="lowerLetter"/>
      <w:lvlText w:val="%2)"/>
      <w:lvlJc w:val="left"/>
      <w:pPr>
        <w:ind w:left="870" w:hanging="420"/>
      </w:pPr>
    </w:lvl>
    <w:lvl w:ilvl="2" w:tentative="0">
      <w:start w:val="1"/>
      <w:numFmt w:val="lowerRoman"/>
      <w:lvlText w:val="%3."/>
      <w:lvlJc w:val="right"/>
      <w:pPr>
        <w:ind w:left="1290" w:hanging="420"/>
      </w:pPr>
    </w:lvl>
    <w:lvl w:ilvl="3" w:tentative="0">
      <w:start w:val="1"/>
      <w:numFmt w:val="decimal"/>
      <w:lvlText w:val="%4."/>
      <w:lvlJc w:val="left"/>
      <w:pPr>
        <w:ind w:left="1710" w:hanging="420"/>
      </w:pPr>
    </w:lvl>
    <w:lvl w:ilvl="4" w:tentative="0">
      <w:start w:val="1"/>
      <w:numFmt w:val="lowerLetter"/>
      <w:lvlText w:val="%5)"/>
      <w:lvlJc w:val="left"/>
      <w:pPr>
        <w:ind w:left="2130" w:hanging="420"/>
      </w:pPr>
    </w:lvl>
    <w:lvl w:ilvl="5" w:tentative="0">
      <w:start w:val="1"/>
      <w:numFmt w:val="lowerRoman"/>
      <w:lvlText w:val="%6."/>
      <w:lvlJc w:val="right"/>
      <w:pPr>
        <w:ind w:left="2550" w:hanging="420"/>
      </w:pPr>
    </w:lvl>
    <w:lvl w:ilvl="6" w:tentative="0">
      <w:start w:val="1"/>
      <w:numFmt w:val="decimal"/>
      <w:lvlText w:val="%7."/>
      <w:lvlJc w:val="left"/>
      <w:pPr>
        <w:ind w:left="2970" w:hanging="420"/>
      </w:pPr>
    </w:lvl>
    <w:lvl w:ilvl="7" w:tentative="0">
      <w:start w:val="1"/>
      <w:numFmt w:val="lowerLetter"/>
      <w:lvlText w:val="%8)"/>
      <w:lvlJc w:val="left"/>
      <w:pPr>
        <w:ind w:left="3390" w:hanging="420"/>
      </w:pPr>
    </w:lvl>
    <w:lvl w:ilvl="8" w:tentative="0">
      <w:start w:val="1"/>
      <w:numFmt w:val="lowerRoman"/>
      <w:lvlText w:val="%9."/>
      <w:lvlJc w:val="right"/>
      <w:pPr>
        <w:ind w:left="3810" w:hanging="420"/>
      </w:pPr>
    </w:lvl>
  </w:abstractNum>
  <w:abstractNum w:abstractNumId="31">
    <w:nsid w:val="3B4D4108"/>
    <w:multiLevelType w:val="multilevel"/>
    <w:tmpl w:val="3B4D4108"/>
    <w:lvl w:ilvl="0" w:tentative="0">
      <w:start w:val="1"/>
      <w:numFmt w:val="decimal"/>
      <w:lvlText w:val="20. %1 "/>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32">
    <w:nsid w:val="3F1972E5"/>
    <w:multiLevelType w:val="multilevel"/>
    <w:tmpl w:val="3F1972E5"/>
    <w:lvl w:ilvl="0" w:tentative="0">
      <w:start w:val="1"/>
      <w:numFmt w:val="decimal"/>
      <w:lvlText w:val="23. %1 "/>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33">
    <w:nsid w:val="436E25C3"/>
    <w:multiLevelType w:val="multilevel"/>
    <w:tmpl w:val="436E25C3"/>
    <w:lvl w:ilvl="0" w:tentative="0">
      <w:start w:val="1"/>
      <w:numFmt w:val="japaneseCounting"/>
      <w:lvlText w:val="第%1条"/>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4">
    <w:nsid w:val="43F26D24"/>
    <w:multiLevelType w:val="multilevel"/>
    <w:tmpl w:val="43F26D24"/>
    <w:lvl w:ilvl="0" w:tentative="0">
      <w:start w:val="33"/>
      <w:numFmt w:val="decimal"/>
      <w:lvlText w:val="%1."/>
      <w:lvlJc w:val="left"/>
      <w:pPr>
        <w:ind w:left="420" w:hanging="420"/>
      </w:pPr>
      <w:rPr>
        <w:rFonts w:hint="eastAsia"/>
        <w:color w:val="auto"/>
      </w:rPr>
    </w:lvl>
    <w:lvl w:ilvl="1" w:tentative="0">
      <w:start w:val="2"/>
      <w:numFmt w:val="decimal"/>
      <w:isLgl/>
      <w:lvlText w:val="%1.%2"/>
      <w:lvlJc w:val="left"/>
      <w:pPr>
        <w:ind w:left="964" w:hanging="544"/>
      </w:pPr>
      <w:rPr>
        <w:rFonts w:hint="default" w:eastAsia="宋体" w:asciiTheme="minorEastAsia" w:hAnsiTheme="minor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35">
    <w:nsid w:val="4BBA53D1"/>
    <w:multiLevelType w:val="multilevel"/>
    <w:tmpl w:val="4BBA53D1"/>
    <w:lvl w:ilvl="0" w:tentative="0">
      <w:start w:val="1"/>
      <w:numFmt w:val="decimal"/>
      <w:lvlText w:val="33.2.%1"/>
      <w:lvlJc w:val="left"/>
      <w:pPr>
        <w:ind w:left="1365" w:hanging="420"/>
      </w:pPr>
      <w:rPr>
        <w:rFonts w:hint="eastAsia"/>
      </w:rPr>
    </w:lvl>
    <w:lvl w:ilvl="1" w:tentative="0">
      <w:start w:val="1"/>
      <w:numFmt w:val="lowerLetter"/>
      <w:lvlText w:val="%2)"/>
      <w:lvlJc w:val="left"/>
      <w:pPr>
        <w:ind w:left="1785" w:hanging="420"/>
      </w:pPr>
    </w:lvl>
    <w:lvl w:ilvl="2" w:tentative="0">
      <w:start w:val="1"/>
      <w:numFmt w:val="lowerRoman"/>
      <w:lvlText w:val="%3."/>
      <w:lvlJc w:val="right"/>
      <w:pPr>
        <w:ind w:left="2205" w:hanging="420"/>
      </w:pPr>
    </w:lvl>
    <w:lvl w:ilvl="3" w:tentative="0">
      <w:start w:val="1"/>
      <w:numFmt w:val="decimal"/>
      <w:lvlText w:val="%4."/>
      <w:lvlJc w:val="left"/>
      <w:pPr>
        <w:ind w:left="2625" w:hanging="420"/>
      </w:pPr>
    </w:lvl>
    <w:lvl w:ilvl="4" w:tentative="0">
      <w:start w:val="1"/>
      <w:numFmt w:val="lowerLetter"/>
      <w:lvlText w:val="%5)"/>
      <w:lvlJc w:val="left"/>
      <w:pPr>
        <w:ind w:left="3045" w:hanging="420"/>
      </w:pPr>
    </w:lvl>
    <w:lvl w:ilvl="5" w:tentative="0">
      <w:start w:val="1"/>
      <w:numFmt w:val="lowerRoman"/>
      <w:lvlText w:val="%6."/>
      <w:lvlJc w:val="right"/>
      <w:pPr>
        <w:ind w:left="3465" w:hanging="420"/>
      </w:pPr>
    </w:lvl>
    <w:lvl w:ilvl="6" w:tentative="0">
      <w:start w:val="1"/>
      <w:numFmt w:val="decimal"/>
      <w:lvlText w:val="%7."/>
      <w:lvlJc w:val="left"/>
      <w:pPr>
        <w:ind w:left="3885" w:hanging="420"/>
      </w:pPr>
    </w:lvl>
    <w:lvl w:ilvl="7" w:tentative="0">
      <w:start w:val="1"/>
      <w:numFmt w:val="lowerLetter"/>
      <w:lvlText w:val="%8)"/>
      <w:lvlJc w:val="left"/>
      <w:pPr>
        <w:ind w:left="4305" w:hanging="420"/>
      </w:pPr>
    </w:lvl>
    <w:lvl w:ilvl="8" w:tentative="0">
      <w:start w:val="1"/>
      <w:numFmt w:val="lowerRoman"/>
      <w:lvlText w:val="%9."/>
      <w:lvlJc w:val="right"/>
      <w:pPr>
        <w:ind w:left="4725" w:hanging="420"/>
      </w:pPr>
    </w:lvl>
  </w:abstractNum>
  <w:abstractNum w:abstractNumId="36">
    <w:nsid w:val="50271C0C"/>
    <w:multiLevelType w:val="multilevel"/>
    <w:tmpl w:val="50271C0C"/>
    <w:lvl w:ilvl="0" w:tentative="0">
      <w:start w:val="1"/>
      <w:numFmt w:val="decimal"/>
      <w:lvlText w:val="9. %1 "/>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37">
    <w:nsid w:val="50C71C04"/>
    <w:multiLevelType w:val="multilevel"/>
    <w:tmpl w:val="50C71C04"/>
    <w:lvl w:ilvl="0" w:tentative="0">
      <w:start w:val="27"/>
      <w:numFmt w:val="decimal"/>
      <w:lvlText w:val="%1.2.2"/>
      <w:lvlJc w:val="left"/>
      <w:pPr>
        <w:ind w:left="1838"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8">
    <w:nsid w:val="51D76F8A"/>
    <w:multiLevelType w:val="multilevel"/>
    <w:tmpl w:val="51D76F8A"/>
    <w:lvl w:ilvl="0" w:tentative="0">
      <w:start w:val="1"/>
      <w:numFmt w:val="decimal"/>
      <w:lvlText w:val="14. %1 "/>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39">
    <w:nsid w:val="53397A47"/>
    <w:multiLevelType w:val="multilevel"/>
    <w:tmpl w:val="53397A47"/>
    <w:lvl w:ilvl="0" w:tentative="0">
      <w:start w:val="27"/>
      <w:numFmt w:val="decimal"/>
      <w:lvlText w:val="%1.3.2"/>
      <w:lvlJc w:val="left"/>
      <w:pPr>
        <w:ind w:left="1384" w:hanging="420"/>
      </w:p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40">
    <w:nsid w:val="53AE05F9"/>
    <w:multiLevelType w:val="multilevel"/>
    <w:tmpl w:val="53AE05F9"/>
    <w:lvl w:ilvl="0" w:tentative="0">
      <w:start w:val="1"/>
      <w:numFmt w:val="decimal"/>
      <w:lvlText w:val="31. %1 "/>
      <w:lvlJc w:val="left"/>
      <w:pPr>
        <w:ind w:left="1833" w:hanging="420"/>
      </w:pPr>
      <w:rPr>
        <w:rFonts w:hint="eastAsia"/>
      </w:rPr>
    </w:lvl>
    <w:lvl w:ilvl="1" w:tentative="0">
      <w:start w:val="1"/>
      <w:numFmt w:val="lowerLetter"/>
      <w:lvlText w:val="%2)"/>
      <w:lvlJc w:val="left"/>
      <w:pPr>
        <w:ind w:left="2253" w:hanging="420"/>
      </w:pPr>
    </w:lvl>
    <w:lvl w:ilvl="2" w:tentative="0">
      <w:start w:val="1"/>
      <w:numFmt w:val="lowerRoman"/>
      <w:lvlText w:val="%3."/>
      <w:lvlJc w:val="right"/>
      <w:pPr>
        <w:ind w:left="2673" w:hanging="420"/>
      </w:pPr>
    </w:lvl>
    <w:lvl w:ilvl="3" w:tentative="0">
      <w:start w:val="1"/>
      <w:numFmt w:val="decimal"/>
      <w:lvlText w:val="%4."/>
      <w:lvlJc w:val="left"/>
      <w:pPr>
        <w:ind w:left="3093" w:hanging="420"/>
      </w:pPr>
    </w:lvl>
    <w:lvl w:ilvl="4" w:tentative="0">
      <w:start w:val="1"/>
      <w:numFmt w:val="lowerLetter"/>
      <w:lvlText w:val="%5)"/>
      <w:lvlJc w:val="left"/>
      <w:pPr>
        <w:ind w:left="3513" w:hanging="420"/>
      </w:pPr>
    </w:lvl>
    <w:lvl w:ilvl="5" w:tentative="0">
      <w:start w:val="1"/>
      <w:numFmt w:val="lowerRoman"/>
      <w:lvlText w:val="%6."/>
      <w:lvlJc w:val="right"/>
      <w:pPr>
        <w:ind w:left="3933" w:hanging="420"/>
      </w:pPr>
    </w:lvl>
    <w:lvl w:ilvl="6" w:tentative="0">
      <w:start w:val="1"/>
      <w:numFmt w:val="decimal"/>
      <w:lvlText w:val="%7."/>
      <w:lvlJc w:val="left"/>
      <w:pPr>
        <w:ind w:left="4353" w:hanging="420"/>
      </w:pPr>
    </w:lvl>
    <w:lvl w:ilvl="7" w:tentative="0">
      <w:start w:val="1"/>
      <w:numFmt w:val="lowerLetter"/>
      <w:lvlText w:val="%8)"/>
      <w:lvlJc w:val="left"/>
      <w:pPr>
        <w:ind w:left="4773" w:hanging="420"/>
      </w:pPr>
    </w:lvl>
    <w:lvl w:ilvl="8" w:tentative="0">
      <w:start w:val="1"/>
      <w:numFmt w:val="lowerRoman"/>
      <w:lvlText w:val="%9."/>
      <w:lvlJc w:val="right"/>
      <w:pPr>
        <w:ind w:left="5193" w:hanging="420"/>
      </w:pPr>
    </w:lvl>
  </w:abstractNum>
  <w:abstractNum w:abstractNumId="41">
    <w:nsid w:val="54662664"/>
    <w:multiLevelType w:val="multilevel"/>
    <w:tmpl w:val="54662664"/>
    <w:lvl w:ilvl="0" w:tentative="0">
      <w:start w:val="1"/>
      <w:numFmt w:val="decimal"/>
      <w:lvlText w:val="11. %1 "/>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42">
    <w:nsid w:val="585E5313"/>
    <w:multiLevelType w:val="multilevel"/>
    <w:tmpl w:val="585E5313"/>
    <w:lvl w:ilvl="0" w:tentative="0">
      <w:start w:val="27"/>
      <w:numFmt w:val="decimal"/>
      <w:lvlText w:val="%1.2.7"/>
      <w:lvlJc w:val="left"/>
      <w:pPr>
        <w:ind w:left="420" w:hanging="420"/>
      </w:pPr>
    </w:lvl>
    <w:lvl w:ilvl="1" w:tentative="0">
      <w:start w:val="1"/>
      <w:numFmt w:val="lowerLetter"/>
      <w:lvlText w:val="%2)"/>
      <w:lvlJc w:val="left"/>
      <w:pPr>
        <w:ind w:left="-578" w:hanging="420"/>
      </w:pPr>
    </w:lvl>
    <w:lvl w:ilvl="2" w:tentative="0">
      <w:start w:val="1"/>
      <w:numFmt w:val="lowerRoman"/>
      <w:lvlText w:val="%3."/>
      <w:lvlJc w:val="right"/>
      <w:pPr>
        <w:ind w:left="-158" w:hanging="420"/>
      </w:pPr>
    </w:lvl>
    <w:lvl w:ilvl="3" w:tentative="0">
      <w:start w:val="1"/>
      <w:numFmt w:val="decimal"/>
      <w:lvlText w:val="%4."/>
      <w:lvlJc w:val="left"/>
      <w:pPr>
        <w:ind w:left="262" w:hanging="420"/>
      </w:pPr>
    </w:lvl>
    <w:lvl w:ilvl="4" w:tentative="0">
      <w:start w:val="1"/>
      <w:numFmt w:val="lowerLetter"/>
      <w:lvlText w:val="%5)"/>
      <w:lvlJc w:val="left"/>
      <w:pPr>
        <w:ind w:left="682" w:hanging="420"/>
      </w:pPr>
    </w:lvl>
    <w:lvl w:ilvl="5" w:tentative="0">
      <w:start w:val="1"/>
      <w:numFmt w:val="lowerRoman"/>
      <w:lvlText w:val="%6."/>
      <w:lvlJc w:val="right"/>
      <w:pPr>
        <w:ind w:left="1102" w:hanging="420"/>
      </w:pPr>
    </w:lvl>
    <w:lvl w:ilvl="6" w:tentative="0">
      <w:start w:val="1"/>
      <w:numFmt w:val="decimal"/>
      <w:lvlText w:val="%7."/>
      <w:lvlJc w:val="left"/>
      <w:pPr>
        <w:ind w:left="1522" w:hanging="420"/>
      </w:pPr>
    </w:lvl>
    <w:lvl w:ilvl="7" w:tentative="0">
      <w:start w:val="1"/>
      <w:numFmt w:val="lowerLetter"/>
      <w:lvlText w:val="%8)"/>
      <w:lvlJc w:val="left"/>
      <w:pPr>
        <w:ind w:left="1942" w:hanging="420"/>
      </w:pPr>
    </w:lvl>
    <w:lvl w:ilvl="8" w:tentative="0">
      <w:start w:val="1"/>
      <w:numFmt w:val="lowerRoman"/>
      <w:lvlText w:val="%9."/>
      <w:lvlJc w:val="right"/>
      <w:pPr>
        <w:ind w:left="2362" w:hanging="420"/>
      </w:pPr>
    </w:lvl>
  </w:abstractNum>
  <w:abstractNum w:abstractNumId="43">
    <w:nsid w:val="592D6ABA"/>
    <w:multiLevelType w:val="multilevel"/>
    <w:tmpl w:val="592D6ABA"/>
    <w:lvl w:ilvl="0" w:tentative="0">
      <w:start w:val="1"/>
      <w:numFmt w:val="decimal"/>
      <w:lvlText w:val="27. %1 "/>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4">
    <w:nsid w:val="59F817E8"/>
    <w:multiLevelType w:val="singleLevel"/>
    <w:tmpl w:val="59F817E8"/>
    <w:lvl w:ilvl="0" w:tentative="0">
      <w:start w:val="1"/>
      <w:numFmt w:val="chineseCounting"/>
      <w:pStyle w:val="65"/>
      <w:suff w:val="nothing"/>
      <w:lvlText w:val="%1、"/>
      <w:lvlJc w:val="left"/>
    </w:lvl>
  </w:abstractNum>
  <w:abstractNum w:abstractNumId="45">
    <w:nsid w:val="5A7F763E"/>
    <w:multiLevelType w:val="multilevel"/>
    <w:tmpl w:val="5A7F763E"/>
    <w:lvl w:ilvl="0" w:tentative="0">
      <w:start w:val="1"/>
      <w:numFmt w:val="decimal"/>
      <w:lvlText w:val="22.2.%1"/>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46">
    <w:nsid w:val="62E37230"/>
    <w:multiLevelType w:val="multilevel"/>
    <w:tmpl w:val="62E37230"/>
    <w:lvl w:ilvl="0" w:tentative="0">
      <w:start w:val="7"/>
      <w:numFmt w:val="decimal"/>
      <w:lvlText w:val="3. %1 "/>
      <w:lvlJc w:val="left"/>
      <w:pPr>
        <w:ind w:left="1384"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7">
    <w:nsid w:val="637A176A"/>
    <w:multiLevelType w:val="multilevel"/>
    <w:tmpl w:val="637A176A"/>
    <w:lvl w:ilvl="0" w:tentative="0">
      <w:start w:val="27"/>
      <w:numFmt w:val="decimal"/>
      <w:lvlText w:val="%1.3.4"/>
      <w:lvlJc w:val="left"/>
      <w:pPr>
        <w:ind w:left="1384" w:hanging="420"/>
      </w:p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48">
    <w:nsid w:val="682F12A7"/>
    <w:multiLevelType w:val="multilevel"/>
    <w:tmpl w:val="682F12A7"/>
    <w:lvl w:ilvl="0" w:tentative="0">
      <w:start w:val="1"/>
      <w:numFmt w:val="decimal"/>
      <w:lvlText w:val="33. %1 "/>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49">
    <w:nsid w:val="6A103D04"/>
    <w:multiLevelType w:val="multilevel"/>
    <w:tmpl w:val="6A103D04"/>
    <w:lvl w:ilvl="0" w:tentative="0">
      <w:start w:val="3"/>
      <w:numFmt w:val="decimal"/>
      <w:lvlText w:val="%1."/>
      <w:lvlJc w:val="left"/>
      <w:pPr>
        <w:ind w:left="420" w:hanging="420"/>
      </w:pPr>
      <w:rPr>
        <w:rFonts w:hint="eastAsia"/>
      </w:rPr>
    </w:lvl>
    <w:lvl w:ilvl="1" w:tentative="0">
      <w:start w:val="2"/>
      <w:numFmt w:val="decimal"/>
      <w:lvlText w:val="3. %2 "/>
      <w:lvlJc w:val="left"/>
      <w:pPr>
        <w:ind w:left="964" w:hanging="544"/>
      </w:pPr>
      <w:rPr>
        <w:rFonts w:hint="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50">
    <w:nsid w:val="6A7B4455"/>
    <w:multiLevelType w:val="multilevel"/>
    <w:tmpl w:val="6A7B4455"/>
    <w:lvl w:ilvl="0" w:tentative="0">
      <w:start w:val="1"/>
      <w:numFmt w:val="decimal"/>
      <w:lvlText w:val="2. %1 "/>
      <w:lvlJc w:val="left"/>
      <w:pPr>
        <w:ind w:left="964" w:hanging="544"/>
      </w:pPr>
      <w:rPr>
        <w:rFonts w:hint="eastAsia"/>
      </w:rPr>
    </w:lvl>
    <w:lvl w:ilvl="1" w:tentative="0">
      <w:start w:val="1"/>
      <w:numFmt w:val="lowerLetter"/>
      <w:lvlText w:val="%2)"/>
      <w:lvlJc w:val="left"/>
      <w:pPr>
        <w:ind w:left="1260" w:hanging="420"/>
      </w:pPr>
      <w:rPr>
        <w:rFonts w:hint="eastAsia"/>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100" w:hanging="420"/>
      </w:pPr>
      <w:rPr>
        <w:rFonts w:hint="eastAsia"/>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51">
    <w:nsid w:val="6AAE699A"/>
    <w:multiLevelType w:val="multilevel"/>
    <w:tmpl w:val="6AAE699A"/>
    <w:lvl w:ilvl="0" w:tentative="0">
      <w:start w:val="1"/>
      <w:numFmt w:val="decimal"/>
      <w:lvlText w:val="%1.1.1 "/>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2">
    <w:nsid w:val="6AC30090"/>
    <w:multiLevelType w:val="multilevel"/>
    <w:tmpl w:val="6AC30090"/>
    <w:lvl w:ilvl="0" w:tentative="0">
      <w:start w:val="1"/>
      <w:numFmt w:val="decimal"/>
      <w:lvlText w:val="3.6.%1"/>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53">
    <w:nsid w:val="72A571BA"/>
    <w:multiLevelType w:val="multilevel"/>
    <w:tmpl w:val="72A571BA"/>
    <w:lvl w:ilvl="0" w:tentative="0">
      <w:start w:val="27"/>
      <w:numFmt w:val="decimal"/>
      <w:lvlText w:val="%1.3.5"/>
      <w:lvlJc w:val="left"/>
      <w:pPr>
        <w:ind w:left="1384" w:hanging="420"/>
      </w:p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54">
    <w:nsid w:val="739739AC"/>
    <w:multiLevelType w:val="multilevel"/>
    <w:tmpl w:val="739739AC"/>
    <w:lvl w:ilvl="0" w:tentative="0">
      <w:start w:val="23"/>
      <w:numFmt w:val="decimal"/>
      <w:lvlText w:val="%1."/>
      <w:lvlJc w:val="left"/>
      <w:pPr>
        <w:ind w:left="420" w:hanging="420"/>
      </w:pPr>
      <w:rPr>
        <w:rFonts w:hint="eastAsia"/>
      </w:rPr>
    </w:lvl>
    <w:lvl w:ilvl="1" w:tentative="0">
      <w:start w:val="1"/>
      <w:numFmt w:val="decimal"/>
      <w:lvlText w:val="22. %2 "/>
      <w:lvlJc w:val="left"/>
      <w:pPr>
        <w:ind w:left="964" w:hanging="544"/>
      </w:pPr>
      <w:rPr>
        <w:rFonts w:hint="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55">
    <w:nsid w:val="74146209"/>
    <w:multiLevelType w:val="singleLevel"/>
    <w:tmpl w:val="74146209"/>
    <w:lvl w:ilvl="0" w:tentative="0">
      <w:start w:val="3"/>
      <w:numFmt w:val="chineseCounting"/>
      <w:suff w:val="nothing"/>
      <w:lvlText w:val="%1、"/>
      <w:lvlJc w:val="left"/>
      <w:rPr>
        <w:rFonts w:hint="eastAsia"/>
      </w:rPr>
    </w:lvl>
  </w:abstractNum>
  <w:abstractNum w:abstractNumId="56">
    <w:nsid w:val="74C15544"/>
    <w:multiLevelType w:val="multilevel"/>
    <w:tmpl w:val="74C15544"/>
    <w:lvl w:ilvl="0" w:tentative="0">
      <w:start w:val="1"/>
      <w:numFmt w:val="decimal"/>
      <w:lvlText w:val="16. %1 "/>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57">
    <w:nsid w:val="769B59E4"/>
    <w:multiLevelType w:val="multilevel"/>
    <w:tmpl w:val="769B59E4"/>
    <w:lvl w:ilvl="0" w:tentative="0">
      <w:start w:val="1"/>
      <w:numFmt w:val="decimal"/>
      <w:lvlText w:val="30. %1 "/>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58">
    <w:nsid w:val="76C52B98"/>
    <w:multiLevelType w:val="multilevel"/>
    <w:tmpl w:val="76C52B98"/>
    <w:lvl w:ilvl="0" w:tentative="0">
      <w:start w:val="1"/>
      <w:numFmt w:val="decimal"/>
      <w:lvlText w:val="23.1.%1"/>
      <w:lvlJc w:val="left"/>
      <w:pPr>
        <w:ind w:left="1369" w:hanging="420"/>
      </w:pPr>
      <w:rPr>
        <w:rFonts w:hint="eastAsia"/>
      </w:rPr>
    </w:lvl>
    <w:lvl w:ilvl="1" w:tentative="0">
      <w:start w:val="1"/>
      <w:numFmt w:val="lowerLetter"/>
      <w:lvlText w:val="%2)"/>
      <w:lvlJc w:val="left"/>
      <w:pPr>
        <w:ind w:left="1789" w:hanging="420"/>
      </w:pPr>
    </w:lvl>
    <w:lvl w:ilvl="2" w:tentative="0">
      <w:start w:val="1"/>
      <w:numFmt w:val="lowerRoman"/>
      <w:lvlText w:val="%3."/>
      <w:lvlJc w:val="right"/>
      <w:pPr>
        <w:ind w:left="2209" w:hanging="420"/>
      </w:pPr>
    </w:lvl>
    <w:lvl w:ilvl="3" w:tentative="0">
      <w:start w:val="1"/>
      <w:numFmt w:val="decimal"/>
      <w:lvlText w:val="%4."/>
      <w:lvlJc w:val="left"/>
      <w:pPr>
        <w:ind w:left="2629" w:hanging="420"/>
      </w:pPr>
    </w:lvl>
    <w:lvl w:ilvl="4" w:tentative="0">
      <w:start w:val="1"/>
      <w:numFmt w:val="lowerLetter"/>
      <w:lvlText w:val="%5)"/>
      <w:lvlJc w:val="left"/>
      <w:pPr>
        <w:ind w:left="3049" w:hanging="420"/>
      </w:pPr>
    </w:lvl>
    <w:lvl w:ilvl="5" w:tentative="0">
      <w:start w:val="1"/>
      <w:numFmt w:val="lowerRoman"/>
      <w:lvlText w:val="%6."/>
      <w:lvlJc w:val="right"/>
      <w:pPr>
        <w:ind w:left="3469" w:hanging="420"/>
      </w:pPr>
    </w:lvl>
    <w:lvl w:ilvl="6" w:tentative="0">
      <w:start w:val="1"/>
      <w:numFmt w:val="decimal"/>
      <w:lvlText w:val="%7."/>
      <w:lvlJc w:val="left"/>
      <w:pPr>
        <w:ind w:left="3889" w:hanging="420"/>
      </w:pPr>
    </w:lvl>
    <w:lvl w:ilvl="7" w:tentative="0">
      <w:start w:val="1"/>
      <w:numFmt w:val="lowerLetter"/>
      <w:lvlText w:val="%8)"/>
      <w:lvlJc w:val="left"/>
      <w:pPr>
        <w:ind w:left="4309" w:hanging="420"/>
      </w:pPr>
    </w:lvl>
    <w:lvl w:ilvl="8" w:tentative="0">
      <w:start w:val="1"/>
      <w:numFmt w:val="lowerRoman"/>
      <w:lvlText w:val="%9."/>
      <w:lvlJc w:val="right"/>
      <w:pPr>
        <w:ind w:left="4729" w:hanging="420"/>
      </w:pPr>
    </w:lvl>
  </w:abstractNum>
  <w:abstractNum w:abstractNumId="59">
    <w:nsid w:val="77900F89"/>
    <w:multiLevelType w:val="multilevel"/>
    <w:tmpl w:val="77900F89"/>
    <w:lvl w:ilvl="0" w:tentative="0">
      <w:start w:val="1"/>
      <w:numFmt w:val="decimal"/>
      <w:lvlText w:val="4. %1 "/>
      <w:lvlJc w:val="left"/>
      <w:pPr>
        <w:ind w:left="1384"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0">
    <w:nsid w:val="784952E2"/>
    <w:multiLevelType w:val="multilevel"/>
    <w:tmpl w:val="784952E2"/>
    <w:lvl w:ilvl="0" w:tentative="0">
      <w:start w:val="1"/>
      <w:numFmt w:val="decimal"/>
      <w:lvlText w:val="3. %1 "/>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61">
    <w:nsid w:val="78EC45A8"/>
    <w:multiLevelType w:val="multilevel"/>
    <w:tmpl w:val="78EC45A8"/>
    <w:lvl w:ilvl="0" w:tentative="0">
      <w:start w:val="41"/>
      <w:numFmt w:val="decimal"/>
      <w:lvlText w:val="%1"/>
      <w:lvlJc w:val="left"/>
      <w:pPr>
        <w:ind w:left="636" w:hanging="636"/>
      </w:pPr>
      <w:rPr>
        <w:rFonts w:hint="default"/>
      </w:rPr>
    </w:lvl>
    <w:lvl w:ilvl="1" w:tentative="0">
      <w:start w:val="1"/>
      <w:numFmt w:val="decimal"/>
      <w:lvlText w:val="%1.%2"/>
      <w:lvlJc w:val="left"/>
      <w:pPr>
        <w:ind w:left="930" w:hanging="720"/>
      </w:pPr>
      <w:rPr>
        <w:rFonts w:hint="default"/>
      </w:rPr>
    </w:lvl>
    <w:lvl w:ilvl="2" w:tentative="0">
      <w:start w:val="1"/>
      <w:numFmt w:val="decimal"/>
      <w:lvlText w:val="%1.%2.%3"/>
      <w:lvlJc w:val="left"/>
      <w:pPr>
        <w:ind w:left="1080" w:hanging="108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440" w:hanging="1440"/>
      </w:pPr>
      <w:rPr>
        <w:rFonts w:hint="default"/>
      </w:rPr>
    </w:lvl>
    <w:lvl w:ilvl="5" w:tentative="0">
      <w:start w:val="1"/>
      <w:numFmt w:val="decimal"/>
      <w:lvlText w:val="%1.%2.%3.%4.%5.%6"/>
      <w:lvlJc w:val="left"/>
      <w:pPr>
        <w:ind w:left="1800" w:hanging="1800"/>
      </w:pPr>
      <w:rPr>
        <w:rFonts w:hint="default"/>
      </w:rPr>
    </w:lvl>
    <w:lvl w:ilvl="6" w:tentative="0">
      <w:start w:val="1"/>
      <w:numFmt w:val="decimal"/>
      <w:lvlText w:val="%1.%2.%3.%4.%5.%6.%7"/>
      <w:lvlJc w:val="left"/>
      <w:pPr>
        <w:ind w:left="2160" w:hanging="2160"/>
      </w:pPr>
      <w:rPr>
        <w:rFonts w:hint="default"/>
      </w:rPr>
    </w:lvl>
    <w:lvl w:ilvl="7" w:tentative="0">
      <w:start w:val="1"/>
      <w:numFmt w:val="decimal"/>
      <w:lvlText w:val="%1.%2.%3.%4.%5.%6.%7.%8"/>
      <w:lvlJc w:val="left"/>
      <w:pPr>
        <w:ind w:left="2520" w:hanging="2520"/>
      </w:pPr>
      <w:rPr>
        <w:rFonts w:hint="default"/>
      </w:rPr>
    </w:lvl>
    <w:lvl w:ilvl="8" w:tentative="0">
      <w:start w:val="1"/>
      <w:numFmt w:val="decimal"/>
      <w:lvlText w:val="%1.%2.%3.%4.%5.%6.%7.%8.%9"/>
      <w:lvlJc w:val="left"/>
      <w:pPr>
        <w:ind w:left="2880" w:hanging="2880"/>
      </w:pPr>
      <w:rPr>
        <w:rFonts w:hint="default"/>
      </w:rPr>
    </w:lvl>
  </w:abstractNum>
  <w:abstractNum w:abstractNumId="62">
    <w:nsid w:val="79661C85"/>
    <w:multiLevelType w:val="multilevel"/>
    <w:tmpl w:val="79661C85"/>
    <w:lvl w:ilvl="0" w:tentative="0">
      <w:start w:val="27"/>
      <w:numFmt w:val="decimal"/>
      <w:lvlText w:val="%1.2.5"/>
      <w:lvlJc w:val="left"/>
      <w:pPr>
        <w:ind w:left="1838"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3">
    <w:nsid w:val="7A130572"/>
    <w:multiLevelType w:val="multilevel"/>
    <w:tmpl w:val="7A130572"/>
    <w:lvl w:ilvl="0" w:tentative="0">
      <w:start w:val="1"/>
      <w:numFmt w:val="decimal"/>
      <w:lvlText w:val="%1."/>
      <w:lvlJc w:val="left"/>
      <w:pPr>
        <w:ind w:left="420" w:hanging="420"/>
      </w:pPr>
      <w:rPr>
        <w:rFonts w:hint="eastAsia"/>
      </w:rPr>
    </w:lvl>
    <w:lvl w:ilvl="1" w:tentative="0">
      <w:start w:val="2"/>
      <w:numFmt w:val="decimal"/>
      <w:lvlText w:val="2. %2 "/>
      <w:lvlJc w:val="left"/>
      <w:pPr>
        <w:ind w:left="964" w:hanging="544"/>
      </w:pPr>
      <w:rPr>
        <w:rFonts w:hint="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64">
    <w:nsid w:val="7CB627DC"/>
    <w:multiLevelType w:val="multilevel"/>
    <w:tmpl w:val="7CB627DC"/>
    <w:lvl w:ilvl="0" w:tentative="0">
      <w:start w:val="27"/>
      <w:numFmt w:val="decimal"/>
      <w:lvlText w:val="%1.2.6"/>
      <w:lvlJc w:val="left"/>
      <w:pPr>
        <w:ind w:left="1838"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5">
    <w:nsid w:val="7D767924"/>
    <w:multiLevelType w:val="multilevel"/>
    <w:tmpl w:val="7D767924"/>
    <w:lvl w:ilvl="0" w:tentative="0">
      <w:start w:val="33"/>
      <w:numFmt w:val="decimal"/>
      <w:lvlText w:val="%1.1.1 "/>
      <w:lvlJc w:val="left"/>
      <w:pPr>
        <w:ind w:left="964" w:hanging="544"/>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num w:numId="1">
    <w:abstractNumId w:val="0"/>
  </w:num>
  <w:num w:numId="2">
    <w:abstractNumId w:val="1"/>
  </w:num>
  <w:num w:numId="3">
    <w:abstractNumId w:val="44"/>
  </w:num>
  <w:num w:numId="4">
    <w:abstractNumId w:val="18"/>
  </w:num>
  <w:num w:numId="5">
    <w:abstractNumId w:val="55"/>
  </w:num>
  <w:num w:numId="6">
    <w:abstractNumId w:val="15"/>
  </w:num>
  <w:num w:numId="7">
    <w:abstractNumId w:val="16"/>
  </w:num>
  <w:num w:numId="8">
    <w:abstractNumId w:val="50"/>
  </w:num>
  <w:num w:numId="9">
    <w:abstractNumId w:val="63"/>
  </w:num>
  <w:num w:numId="10">
    <w:abstractNumId w:val="60"/>
  </w:num>
  <w:num w:numId="11">
    <w:abstractNumId w:val="49"/>
  </w:num>
  <w:num w:numId="12">
    <w:abstractNumId w:val="24"/>
  </w:num>
  <w:num w:numId="13">
    <w:abstractNumId w:val="17"/>
  </w:num>
  <w:num w:numId="14">
    <w:abstractNumId w:val="52"/>
  </w:num>
  <w:num w:numId="15">
    <w:abstractNumId w:val="46"/>
  </w:num>
  <w:num w:numId="16">
    <w:abstractNumId w:val="59"/>
  </w:num>
  <w:num w:numId="17">
    <w:abstractNumId w:val="36"/>
  </w:num>
  <w:num w:numId="18">
    <w:abstractNumId w:val="12"/>
  </w:num>
  <w:num w:numId="19">
    <w:abstractNumId w:val="41"/>
  </w:num>
  <w:num w:numId="20">
    <w:abstractNumId w:val="5"/>
  </w:num>
  <w:num w:numId="21">
    <w:abstractNumId w:val="22"/>
  </w:num>
  <w:num w:numId="22">
    <w:abstractNumId w:val="38"/>
  </w:num>
  <w:num w:numId="23">
    <w:abstractNumId w:val="4"/>
  </w:num>
  <w:num w:numId="24">
    <w:abstractNumId w:val="56"/>
  </w:num>
  <w:num w:numId="25">
    <w:abstractNumId w:val="11"/>
  </w:num>
  <w:num w:numId="26">
    <w:abstractNumId w:val="27"/>
  </w:num>
  <w:num w:numId="27">
    <w:abstractNumId w:val="31"/>
  </w:num>
  <w:num w:numId="28">
    <w:abstractNumId w:val="19"/>
  </w:num>
  <w:num w:numId="29">
    <w:abstractNumId w:val="45"/>
  </w:num>
  <w:num w:numId="30">
    <w:abstractNumId w:val="25"/>
  </w:num>
  <w:num w:numId="31">
    <w:abstractNumId w:val="54"/>
  </w:num>
  <w:num w:numId="32">
    <w:abstractNumId w:val="32"/>
  </w:num>
  <w:num w:numId="33">
    <w:abstractNumId w:val="58"/>
  </w:num>
  <w:num w:numId="34">
    <w:abstractNumId w:val="13"/>
  </w:num>
  <w:num w:numId="35">
    <w:abstractNumId w:val="3"/>
  </w:num>
  <w:num w:numId="36">
    <w:abstractNumId w:val="9"/>
  </w:num>
  <w:num w:numId="37">
    <w:abstractNumId w:val="6"/>
  </w:num>
  <w:num w:numId="38">
    <w:abstractNumId w:val="29"/>
  </w:num>
  <w:num w:numId="3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num>
  <w:num w:numId="4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1"/>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7"/>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3"/>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62"/>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4"/>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2"/>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7"/>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8"/>
  </w:num>
  <w:num w:numId="52">
    <w:abstractNumId w:val="39"/>
  </w:num>
  <w:num w:numId="53">
    <w:abstractNumId w:val="14"/>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7"/>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3"/>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8"/>
  </w:num>
  <w:num w:numId="57">
    <w:abstractNumId w:val="57"/>
  </w:num>
  <w:num w:numId="58">
    <w:abstractNumId w:val="40"/>
  </w:num>
  <w:num w:numId="59">
    <w:abstractNumId w:val="20"/>
  </w:num>
  <w:num w:numId="60">
    <w:abstractNumId w:val="26"/>
  </w:num>
  <w:num w:numId="61">
    <w:abstractNumId w:val="34"/>
  </w:num>
  <w:num w:numId="62">
    <w:abstractNumId w:val="48"/>
  </w:num>
  <w:num w:numId="63">
    <w:abstractNumId w:val="65"/>
  </w:num>
  <w:num w:numId="64">
    <w:abstractNumId w:val="10"/>
  </w:num>
  <w:num w:numId="65">
    <w:abstractNumId w:val="35"/>
  </w:num>
  <w:num w:numId="66">
    <w:abstractNumId w:val="61"/>
  </w:num>
  <w:num w:numId="6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IzODExMWRmOTU4YTJkNDYyMTQwMDZkZjczZDgyYTIifQ=="/>
  </w:docVars>
  <w:rsids>
    <w:rsidRoot w:val="00D51569"/>
    <w:rsid w:val="000017BD"/>
    <w:rsid w:val="000069EC"/>
    <w:rsid w:val="00007470"/>
    <w:rsid w:val="000112AC"/>
    <w:rsid w:val="0001195E"/>
    <w:rsid w:val="00011D2B"/>
    <w:rsid w:val="0001598A"/>
    <w:rsid w:val="000173D4"/>
    <w:rsid w:val="000227BF"/>
    <w:rsid w:val="00024D13"/>
    <w:rsid w:val="0002758D"/>
    <w:rsid w:val="00030B34"/>
    <w:rsid w:val="00031CF4"/>
    <w:rsid w:val="000418F9"/>
    <w:rsid w:val="00044305"/>
    <w:rsid w:val="00046E42"/>
    <w:rsid w:val="00054BAB"/>
    <w:rsid w:val="0007027E"/>
    <w:rsid w:val="00072339"/>
    <w:rsid w:val="000800D2"/>
    <w:rsid w:val="00080389"/>
    <w:rsid w:val="00083387"/>
    <w:rsid w:val="00083980"/>
    <w:rsid w:val="0008414A"/>
    <w:rsid w:val="00085343"/>
    <w:rsid w:val="0008729E"/>
    <w:rsid w:val="00087510"/>
    <w:rsid w:val="00091C9C"/>
    <w:rsid w:val="00095387"/>
    <w:rsid w:val="00095D9A"/>
    <w:rsid w:val="00096224"/>
    <w:rsid w:val="0009640F"/>
    <w:rsid w:val="0009646E"/>
    <w:rsid w:val="000A02BB"/>
    <w:rsid w:val="000A3F18"/>
    <w:rsid w:val="000A73BC"/>
    <w:rsid w:val="000B10C2"/>
    <w:rsid w:val="000B3383"/>
    <w:rsid w:val="000B4057"/>
    <w:rsid w:val="000B4BAC"/>
    <w:rsid w:val="000B7263"/>
    <w:rsid w:val="000C0D70"/>
    <w:rsid w:val="000C0F8B"/>
    <w:rsid w:val="000C2A7B"/>
    <w:rsid w:val="000C6111"/>
    <w:rsid w:val="000D15F5"/>
    <w:rsid w:val="000D1CF1"/>
    <w:rsid w:val="000D30B8"/>
    <w:rsid w:val="000D6633"/>
    <w:rsid w:val="000D798A"/>
    <w:rsid w:val="000E2FFC"/>
    <w:rsid w:val="000E4C07"/>
    <w:rsid w:val="000E57E7"/>
    <w:rsid w:val="000F1E89"/>
    <w:rsid w:val="0010014D"/>
    <w:rsid w:val="001145D4"/>
    <w:rsid w:val="001223EF"/>
    <w:rsid w:val="001236A3"/>
    <w:rsid w:val="001341A1"/>
    <w:rsid w:val="00134561"/>
    <w:rsid w:val="0013796A"/>
    <w:rsid w:val="001408F1"/>
    <w:rsid w:val="001415B4"/>
    <w:rsid w:val="00152541"/>
    <w:rsid w:val="00152DB4"/>
    <w:rsid w:val="00154EA8"/>
    <w:rsid w:val="0016405F"/>
    <w:rsid w:val="00165E49"/>
    <w:rsid w:val="00165F8E"/>
    <w:rsid w:val="0016779A"/>
    <w:rsid w:val="00167F93"/>
    <w:rsid w:val="00170DCF"/>
    <w:rsid w:val="00170EDE"/>
    <w:rsid w:val="0017154C"/>
    <w:rsid w:val="001749D2"/>
    <w:rsid w:val="00174C63"/>
    <w:rsid w:val="0017584B"/>
    <w:rsid w:val="00176E55"/>
    <w:rsid w:val="00177319"/>
    <w:rsid w:val="00177379"/>
    <w:rsid w:val="00181BE6"/>
    <w:rsid w:val="00183B7D"/>
    <w:rsid w:val="001855AB"/>
    <w:rsid w:val="00186162"/>
    <w:rsid w:val="00186268"/>
    <w:rsid w:val="00191A00"/>
    <w:rsid w:val="00191DEB"/>
    <w:rsid w:val="00193679"/>
    <w:rsid w:val="001946AC"/>
    <w:rsid w:val="001957E3"/>
    <w:rsid w:val="0019757C"/>
    <w:rsid w:val="001A2E65"/>
    <w:rsid w:val="001B0DF5"/>
    <w:rsid w:val="001C0A13"/>
    <w:rsid w:val="001C1C1F"/>
    <w:rsid w:val="001C26CD"/>
    <w:rsid w:val="001C2837"/>
    <w:rsid w:val="001C2B6A"/>
    <w:rsid w:val="001C761E"/>
    <w:rsid w:val="001D06FF"/>
    <w:rsid w:val="001D1CBB"/>
    <w:rsid w:val="001D33AD"/>
    <w:rsid w:val="001D33DA"/>
    <w:rsid w:val="001D4C00"/>
    <w:rsid w:val="001E25D9"/>
    <w:rsid w:val="001E5052"/>
    <w:rsid w:val="001E592F"/>
    <w:rsid w:val="001F3418"/>
    <w:rsid w:val="001F7199"/>
    <w:rsid w:val="002078AE"/>
    <w:rsid w:val="00207A48"/>
    <w:rsid w:val="00210B90"/>
    <w:rsid w:val="00213F11"/>
    <w:rsid w:val="00214892"/>
    <w:rsid w:val="00224D01"/>
    <w:rsid w:val="002255A9"/>
    <w:rsid w:val="00230652"/>
    <w:rsid w:val="00231307"/>
    <w:rsid w:val="00232729"/>
    <w:rsid w:val="00234627"/>
    <w:rsid w:val="002402CD"/>
    <w:rsid w:val="002426C4"/>
    <w:rsid w:val="002436B4"/>
    <w:rsid w:val="00246A17"/>
    <w:rsid w:val="00251FE4"/>
    <w:rsid w:val="002523CB"/>
    <w:rsid w:val="00252623"/>
    <w:rsid w:val="00255732"/>
    <w:rsid w:val="002615C0"/>
    <w:rsid w:val="00264D16"/>
    <w:rsid w:val="002659C7"/>
    <w:rsid w:val="00266F45"/>
    <w:rsid w:val="00267EE6"/>
    <w:rsid w:val="002709BD"/>
    <w:rsid w:val="002732E0"/>
    <w:rsid w:val="0028277F"/>
    <w:rsid w:val="002847E1"/>
    <w:rsid w:val="002871DE"/>
    <w:rsid w:val="002872FE"/>
    <w:rsid w:val="0029125D"/>
    <w:rsid w:val="0029513F"/>
    <w:rsid w:val="002A1745"/>
    <w:rsid w:val="002A2748"/>
    <w:rsid w:val="002A4D68"/>
    <w:rsid w:val="002A625E"/>
    <w:rsid w:val="002A62EC"/>
    <w:rsid w:val="002A66C8"/>
    <w:rsid w:val="002B1CC1"/>
    <w:rsid w:val="002B63D8"/>
    <w:rsid w:val="002C0F73"/>
    <w:rsid w:val="002C3B0D"/>
    <w:rsid w:val="002C409C"/>
    <w:rsid w:val="002C6520"/>
    <w:rsid w:val="002D082A"/>
    <w:rsid w:val="002D1053"/>
    <w:rsid w:val="002D1F99"/>
    <w:rsid w:val="002D38B2"/>
    <w:rsid w:val="002D5078"/>
    <w:rsid w:val="002E0D3B"/>
    <w:rsid w:val="002E18BD"/>
    <w:rsid w:val="002E3D0E"/>
    <w:rsid w:val="002E6378"/>
    <w:rsid w:val="002F11CE"/>
    <w:rsid w:val="002F23BC"/>
    <w:rsid w:val="002F2D13"/>
    <w:rsid w:val="002F3BDA"/>
    <w:rsid w:val="002F4580"/>
    <w:rsid w:val="003011BE"/>
    <w:rsid w:val="00303F10"/>
    <w:rsid w:val="0030443F"/>
    <w:rsid w:val="003073D8"/>
    <w:rsid w:val="00307D84"/>
    <w:rsid w:val="0031002E"/>
    <w:rsid w:val="003158D3"/>
    <w:rsid w:val="00316363"/>
    <w:rsid w:val="003169BF"/>
    <w:rsid w:val="0032784A"/>
    <w:rsid w:val="00330D3D"/>
    <w:rsid w:val="0033421C"/>
    <w:rsid w:val="003347F9"/>
    <w:rsid w:val="00336F5A"/>
    <w:rsid w:val="003518EF"/>
    <w:rsid w:val="00352B95"/>
    <w:rsid w:val="00357CCD"/>
    <w:rsid w:val="0036208A"/>
    <w:rsid w:val="00362641"/>
    <w:rsid w:val="00362B77"/>
    <w:rsid w:val="0037221E"/>
    <w:rsid w:val="003723BF"/>
    <w:rsid w:val="003812AE"/>
    <w:rsid w:val="00382E5B"/>
    <w:rsid w:val="00386F17"/>
    <w:rsid w:val="003929E8"/>
    <w:rsid w:val="00396626"/>
    <w:rsid w:val="003A05BE"/>
    <w:rsid w:val="003A1280"/>
    <w:rsid w:val="003B103B"/>
    <w:rsid w:val="003B1D5B"/>
    <w:rsid w:val="003B34F7"/>
    <w:rsid w:val="003C0C24"/>
    <w:rsid w:val="003C481F"/>
    <w:rsid w:val="003C6D19"/>
    <w:rsid w:val="003C6FAA"/>
    <w:rsid w:val="003D2645"/>
    <w:rsid w:val="003D2DF6"/>
    <w:rsid w:val="003D4E8A"/>
    <w:rsid w:val="003E095B"/>
    <w:rsid w:val="003E15B0"/>
    <w:rsid w:val="003E5ADF"/>
    <w:rsid w:val="003E7C66"/>
    <w:rsid w:val="004002C2"/>
    <w:rsid w:val="0040335E"/>
    <w:rsid w:val="00410495"/>
    <w:rsid w:val="004104F8"/>
    <w:rsid w:val="00410B19"/>
    <w:rsid w:val="00416591"/>
    <w:rsid w:val="00430563"/>
    <w:rsid w:val="004330FE"/>
    <w:rsid w:val="00435E0B"/>
    <w:rsid w:val="00440D16"/>
    <w:rsid w:val="0044232F"/>
    <w:rsid w:val="00444482"/>
    <w:rsid w:val="00445910"/>
    <w:rsid w:val="004464C2"/>
    <w:rsid w:val="0044739E"/>
    <w:rsid w:val="00460A24"/>
    <w:rsid w:val="00463754"/>
    <w:rsid w:val="00464D64"/>
    <w:rsid w:val="0047231A"/>
    <w:rsid w:val="0047378F"/>
    <w:rsid w:val="004739A7"/>
    <w:rsid w:val="00474BDD"/>
    <w:rsid w:val="00475412"/>
    <w:rsid w:val="00480C9E"/>
    <w:rsid w:val="00482B1A"/>
    <w:rsid w:val="00485967"/>
    <w:rsid w:val="00496BD4"/>
    <w:rsid w:val="0049794D"/>
    <w:rsid w:val="004A5489"/>
    <w:rsid w:val="004A698D"/>
    <w:rsid w:val="004A713D"/>
    <w:rsid w:val="004B620B"/>
    <w:rsid w:val="004B6F24"/>
    <w:rsid w:val="004C1117"/>
    <w:rsid w:val="004C2A4D"/>
    <w:rsid w:val="004C5714"/>
    <w:rsid w:val="004D0712"/>
    <w:rsid w:val="004D0AF0"/>
    <w:rsid w:val="004D3082"/>
    <w:rsid w:val="004D4B04"/>
    <w:rsid w:val="004D595F"/>
    <w:rsid w:val="004D7BED"/>
    <w:rsid w:val="004E0DFB"/>
    <w:rsid w:val="004E450C"/>
    <w:rsid w:val="004E547A"/>
    <w:rsid w:val="004E5E79"/>
    <w:rsid w:val="004F1683"/>
    <w:rsid w:val="00501F13"/>
    <w:rsid w:val="0050316F"/>
    <w:rsid w:val="00506193"/>
    <w:rsid w:val="00510B61"/>
    <w:rsid w:val="00513C6A"/>
    <w:rsid w:val="005167FC"/>
    <w:rsid w:val="00520164"/>
    <w:rsid w:val="005222C3"/>
    <w:rsid w:val="005229DC"/>
    <w:rsid w:val="005254AD"/>
    <w:rsid w:val="00527604"/>
    <w:rsid w:val="00532D1B"/>
    <w:rsid w:val="00532FA1"/>
    <w:rsid w:val="00535B8D"/>
    <w:rsid w:val="00536DD2"/>
    <w:rsid w:val="005411DE"/>
    <w:rsid w:val="00546251"/>
    <w:rsid w:val="005508EC"/>
    <w:rsid w:val="0055332A"/>
    <w:rsid w:val="00555EDE"/>
    <w:rsid w:val="005711DE"/>
    <w:rsid w:val="00573241"/>
    <w:rsid w:val="00574E98"/>
    <w:rsid w:val="00575C9D"/>
    <w:rsid w:val="005775B7"/>
    <w:rsid w:val="005779B2"/>
    <w:rsid w:val="00581F58"/>
    <w:rsid w:val="00586CD2"/>
    <w:rsid w:val="005872CC"/>
    <w:rsid w:val="005940FF"/>
    <w:rsid w:val="00595ECF"/>
    <w:rsid w:val="00596914"/>
    <w:rsid w:val="005A33DA"/>
    <w:rsid w:val="005A49BE"/>
    <w:rsid w:val="005A7E7E"/>
    <w:rsid w:val="005B01E4"/>
    <w:rsid w:val="005B1144"/>
    <w:rsid w:val="005B14F6"/>
    <w:rsid w:val="005B180E"/>
    <w:rsid w:val="005B4048"/>
    <w:rsid w:val="005B5550"/>
    <w:rsid w:val="005C09F8"/>
    <w:rsid w:val="005D1597"/>
    <w:rsid w:val="005D4EBE"/>
    <w:rsid w:val="005D51C3"/>
    <w:rsid w:val="005D5C1A"/>
    <w:rsid w:val="005D6674"/>
    <w:rsid w:val="005F690F"/>
    <w:rsid w:val="005F6B82"/>
    <w:rsid w:val="00600324"/>
    <w:rsid w:val="00601A21"/>
    <w:rsid w:val="00605FD5"/>
    <w:rsid w:val="00606700"/>
    <w:rsid w:val="0061063F"/>
    <w:rsid w:val="00622142"/>
    <w:rsid w:val="0062372C"/>
    <w:rsid w:val="00630932"/>
    <w:rsid w:val="00631795"/>
    <w:rsid w:val="00632AB7"/>
    <w:rsid w:val="00633C14"/>
    <w:rsid w:val="00636AAD"/>
    <w:rsid w:val="006375E0"/>
    <w:rsid w:val="00637A19"/>
    <w:rsid w:val="0064072E"/>
    <w:rsid w:val="0064175E"/>
    <w:rsid w:val="00645D68"/>
    <w:rsid w:val="00651710"/>
    <w:rsid w:val="00652F79"/>
    <w:rsid w:val="006533B0"/>
    <w:rsid w:val="00654154"/>
    <w:rsid w:val="00654267"/>
    <w:rsid w:val="006560E7"/>
    <w:rsid w:val="0065614C"/>
    <w:rsid w:val="006616D3"/>
    <w:rsid w:val="0066238D"/>
    <w:rsid w:val="00664D37"/>
    <w:rsid w:val="0066706E"/>
    <w:rsid w:val="00667837"/>
    <w:rsid w:val="00667D06"/>
    <w:rsid w:val="006717A9"/>
    <w:rsid w:val="0067327E"/>
    <w:rsid w:val="00675A3C"/>
    <w:rsid w:val="00676DDA"/>
    <w:rsid w:val="006778F4"/>
    <w:rsid w:val="00680364"/>
    <w:rsid w:val="00687327"/>
    <w:rsid w:val="0069574E"/>
    <w:rsid w:val="00695B12"/>
    <w:rsid w:val="006A1483"/>
    <w:rsid w:val="006A29B6"/>
    <w:rsid w:val="006A4956"/>
    <w:rsid w:val="006A6187"/>
    <w:rsid w:val="006A6D68"/>
    <w:rsid w:val="006A6E3E"/>
    <w:rsid w:val="006B25F5"/>
    <w:rsid w:val="006B34C4"/>
    <w:rsid w:val="006C76C0"/>
    <w:rsid w:val="006D0369"/>
    <w:rsid w:val="006D05AC"/>
    <w:rsid w:val="006D2D95"/>
    <w:rsid w:val="006D71B0"/>
    <w:rsid w:val="006D71DF"/>
    <w:rsid w:val="006E10AE"/>
    <w:rsid w:val="006E21C6"/>
    <w:rsid w:val="006E42E5"/>
    <w:rsid w:val="006F1019"/>
    <w:rsid w:val="006F15D2"/>
    <w:rsid w:val="006F7C4F"/>
    <w:rsid w:val="00705AA8"/>
    <w:rsid w:val="0070672C"/>
    <w:rsid w:val="007105AC"/>
    <w:rsid w:val="00714D78"/>
    <w:rsid w:val="00724498"/>
    <w:rsid w:val="0072694A"/>
    <w:rsid w:val="007303E5"/>
    <w:rsid w:val="00746403"/>
    <w:rsid w:val="00747598"/>
    <w:rsid w:val="007500E2"/>
    <w:rsid w:val="00752B33"/>
    <w:rsid w:val="00752DA3"/>
    <w:rsid w:val="00763CD2"/>
    <w:rsid w:val="0076522A"/>
    <w:rsid w:val="007707E3"/>
    <w:rsid w:val="00772353"/>
    <w:rsid w:val="0077399E"/>
    <w:rsid w:val="00775B86"/>
    <w:rsid w:val="0078097A"/>
    <w:rsid w:val="00783715"/>
    <w:rsid w:val="0078489C"/>
    <w:rsid w:val="007873DE"/>
    <w:rsid w:val="0078798E"/>
    <w:rsid w:val="00791B7A"/>
    <w:rsid w:val="007A1051"/>
    <w:rsid w:val="007A2AB5"/>
    <w:rsid w:val="007B7261"/>
    <w:rsid w:val="007C0625"/>
    <w:rsid w:val="007C5494"/>
    <w:rsid w:val="007C74CE"/>
    <w:rsid w:val="007D4BF7"/>
    <w:rsid w:val="007D5E56"/>
    <w:rsid w:val="007D72D5"/>
    <w:rsid w:val="007D77E0"/>
    <w:rsid w:val="007E5B97"/>
    <w:rsid w:val="007E6BFA"/>
    <w:rsid w:val="007E6FAA"/>
    <w:rsid w:val="007F042C"/>
    <w:rsid w:val="007F216A"/>
    <w:rsid w:val="007F4688"/>
    <w:rsid w:val="007F6AAE"/>
    <w:rsid w:val="0080123B"/>
    <w:rsid w:val="00802785"/>
    <w:rsid w:val="00811E28"/>
    <w:rsid w:val="00813D6C"/>
    <w:rsid w:val="00814BC6"/>
    <w:rsid w:val="00815958"/>
    <w:rsid w:val="0081674C"/>
    <w:rsid w:val="008167A4"/>
    <w:rsid w:val="008169E7"/>
    <w:rsid w:val="0081722A"/>
    <w:rsid w:val="00821AFA"/>
    <w:rsid w:val="008235E7"/>
    <w:rsid w:val="008236FF"/>
    <w:rsid w:val="00824331"/>
    <w:rsid w:val="008305FE"/>
    <w:rsid w:val="00833A9C"/>
    <w:rsid w:val="00834DCC"/>
    <w:rsid w:val="008358AC"/>
    <w:rsid w:val="00841FEE"/>
    <w:rsid w:val="00843944"/>
    <w:rsid w:val="00845294"/>
    <w:rsid w:val="00845E76"/>
    <w:rsid w:val="00846366"/>
    <w:rsid w:val="00847EB4"/>
    <w:rsid w:val="008527B4"/>
    <w:rsid w:val="0085561E"/>
    <w:rsid w:val="0085589E"/>
    <w:rsid w:val="00867743"/>
    <w:rsid w:val="00870292"/>
    <w:rsid w:val="0087084F"/>
    <w:rsid w:val="0087132C"/>
    <w:rsid w:val="008814AB"/>
    <w:rsid w:val="00883016"/>
    <w:rsid w:val="00887377"/>
    <w:rsid w:val="00890942"/>
    <w:rsid w:val="00893CDB"/>
    <w:rsid w:val="008953B0"/>
    <w:rsid w:val="008953C5"/>
    <w:rsid w:val="008A2C19"/>
    <w:rsid w:val="008A6416"/>
    <w:rsid w:val="008B04E0"/>
    <w:rsid w:val="008B110D"/>
    <w:rsid w:val="008B3378"/>
    <w:rsid w:val="008B618F"/>
    <w:rsid w:val="008C02EA"/>
    <w:rsid w:val="008C64CC"/>
    <w:rsid w:val="008C728F"/>
    <w:rsid w:val="008D05C1"/>
    <w:rsid w:val="008D2E1A"/>
    <w:rsid w:val="008D3675"/>
    <w:rsid w:val="008E16F1"/>
    <w:rsid w:val="008E4CA2"/>
    <w:rsid w:val="008E7FBF"/>
    <w:rsid w:val="008F1300"/>
    <w:rsid w:val="008F2C11"/>
    <w:rsid w:val="008F4729"/>
    <w:rsid w:val="008F52FA"/>
    <w:rsid w:val="008F67AC"/>
    <w:rsid w:val="008F7EDB"/>
    <w:rsid w:val="00900545"/>
    <w:rsid w:val="00900F1C"/>
    <w:rsid w:val="00902C0B"/>
    <w:rsid w:val="00905B70"/>
    <w:rsid w:val="00910752"/>
    <w:rsid w:val="00910928"/>
    <w:rsid w:val="00914A10"/>
    <w:rsid w:val="00916BA6"/>
    <w:rsid w:val="00923781"/>
    <w:rsid w:val="009302C2"/>
    <w:rsid w:val="0093043A"/>
    <w:rsid w:val="009316AE"/>
    <w:rsid w:val="0093555D"/>
    <w:rsid w:val="009378B5"/>
    <w:rsid w:val="009420C2"/>
    <w:rsid w:val="00942743"/>
    <w:rsid w:val="00946F0D"/>
    <w:rsid w:val="00951D5E"/>
    <w:rsid w:val="00952465"/>
    <w:rsid w:val="009528D4"/>
    <w:rsid w:val="009564F5"/>
    <w:rsid w:val="0096341B"/>
    <w:rsid w:val="00964DC0"/>
    <w:rsid w:val="00965EE4"/>
    <w:rsid w:val="00970028"/>
    <w:rsid w:val="009703B2"/>
    <w:rsid w:val="00971959"/>
    <w:rsid w:val="00971CF1"/>
    <w:rsid w:val="00971DF8"/>
    <w:rsid w:val="009748D7"/>
    <w:rsid w:val="009757E6"/>
    <w:rsid w:val="00983B30"/>
    <w:rsid w:val="009853BF"/>
    <w:rsid w:val="0098663F"/>
    <w:rsid w:val="00992A2E"/>
    <w:rsid w:val="00992AB2"/>
    <w:rsid w:val="0099755A"/>
    <w:rsid w:val="009A0424"/>
    <w:rsid w:val="009A0D67"/>
    <w:rsid w:val="009A10C2"/>
    <w:rsid w:val="009A31BA"/>
    <w:rsid w:val="009A3E46"/>
    <w:rsid w:val="009A42AD"/>
    <w:rsid w:val="009A6496"/>
    <w:rsid w:val="009B2566"/>
    <w:rsid w:val="009B77DF"/>
    <w:rsid w:val="009C12AB"/>
    <w:rsid w:val="009C20C0"/>
    <w:rsid w:val="009C29B9"/>
    <w:rsid w:val="009C302F"/>
    <w:rsid w:val="009C6DAB"/>
    <w:rsid w:val="009D0218"/>
    <w:rsid w:val="009D173B"/>
    <w:rsid w:val="009D63BC"/>
    <w:rsid w:val="009E2A41"/>
    <w:rsid w:val="009E2A6C"/>
    <w:rsid w:val="009E5B09"/>
    <w:rsid w:val="009E722C"/>
    <w:rsid w:val="009F3688"/>
    <w:rsid w:val="00A02881"/>
    <w:rsid w:val="00A04DD5"/>
    <w:rsid w:val="00A10F0B"/>
    <w:rsid w:val="00A1438F"/>
    <w:rsid w:val="00A153DA"/>
    <w:rsid w:val="00A20842"/>
    <w:rsid w:val="00A21307"/>
    <w:rsid w:val="00A2333F"/>
    <w:rsid w:val="00A23E59"/>
    <w:rsid w:val="00A256F1"/>
    <w:rsid w:val="00A27567"/>
    <w:rsid w:val="00A306ED"/>
    <w:rsid w:val="00A31B5F"/>
    <w:rsid w:val="00A31F71"/>
    <w:rsid w:val="00A371D3"/>
    <w:rsid w:val="00A37751"/>
    <w:rsid w:val="00A37B75"/>
    <w:rsid w:val="00A4184B"/>
    <w:rsid w:val="00A46EDA"/>
    <w:rsid w:val="00A522B6"/>
    <w:rsid w:val="00A52E66"/>
    <w:rsid w:val="00A541CC"/>
    <w:rsid w:val="00A54462"/>
    <w:rsid w:val="00A60670"/>
    <w:rsid w:val="00A62928"/>
    <w:rsid w:val="00A640DD"/>
    <w:rsid w:val="00A641CD"/>
    <w:rsid w:val="00A67B16"/>
    <w:rsid w:val="00A706A0"/>
    <w:rsid w:val="00A74B92"/>
    <w:rsid w:val="00A74F81"/>
    <w:rsid w:val="00A77D07"/>
    <w:rsid w:val="00A80478"/>
    <w:rsid w:val="00A84714"/>
    <w:rsid w:val="00A94D7E"/>
    <w:rsid w:val="00A95C8D"/>
    <w:rsid w:val="00A95EA0"/>
    <w:rsid w:val="00A96F5A"/>
    <w:rsid w:val="00AA0B3A"/>
    <w:rsid w:val="00AA23BA"/>
    <w:rsid w:val="00AA6558"/>
    <w:rsid w:val="00AA6F4A"/>
    <w:rsid w:val="00AB11F6"/>
    <w:rsid w:val="00AB37ED"/>
    <w:rsid w:val="00AC081D"/>
    <w:rsid w:val="00AC5733"/>
    <w:rsid w:val="00AC5A33"/>
    <w:rsid w:val="00AC766D"/>
    <w:rsid w:val="00AC7F46"/>
    <w:rsid w:val="00AD442D"/>
    <w:rsid w:val="00AD77A9"/>
    <w:rsid w:val="00AE3026"/>
    <w:rsid w:val="00AE3F48"/>
    <w:rsid w:val="00AE7D35"/>
    <w:rsid w:val="00AF6E1F"/>
    <w:rsid w:val="00B007A9"/>
    <w:rsid w:val="00B00EBD"/>
    <w:rsid w:val="00B010D9"/>
    <w:rsid w:val="00B03A96"/>
    <w:rsid w:val="00B03AE3"/>
    <w:rsid w:val="00B05B6E"/>
    <w:rsid w:val="00B060ED"/>
    <w:rsid w:val="00B12972"/>
    <w:rsid w:val="00B17A0C"/>
    <w:rsid w:val="00B22360"/>
    <w:rsid w:val="00B22DAC"/>
    <w:rsid w:val="00B26927"/>
    <w:rsid w:val="00B30929"/>
    <w:rsid w:val="00B30BC6"/>
    <w:rsid w:val="00B3357A"/>
    <w:rsid w:val="00B33C7F"/>
    <w:rsid w:val="00B3585D"/>
    <w:rsid w:val="00B35F15"/>
    <w:rsid w:val="00B37264"/>
    <w:rsid w:val="00B3774D"/>
    <w:rsid w:val="00B44C64"/>
    <w:rsid w:val="00B51CBD"/>
    <w:rsid w:val="00B52793"/>
    <w:rsid w:val="00B5412E"/>
    <w:rsid w:val="00B60777"/>
    <w:rsid w:val="00B6230B"/>
    <w:rsid w:val="00B62649"/>
    <w:rsid w:val="00B62715"/>
    <w:rsid w:val="00B72ABF"/>
    <w:rsid w:val="00B7472A"/>
    <w:rsid w:val="00B80BDE"/>
    <w:rsid w:val="00B81DDB"/>
    <w:rsid w:val="00B87403"/>
    <w:rsid w:val="00B90B6D"/>
    <w:rsid w:val="00B94DFB"/>
    <w:rsid w:val="00BA029B"/>
    <w:rsid w:val="00BA4CBF"/>
    <w:rsid w:val="00BA6F2D"/>
    <w:rsid w:val="00BA703E"/>
    <w:rsid w:val="00BB0837"/>
    <w:rsid w:val="00BB0BAC"/>
    <w:rsid w:val="00BB1626"/>
    <w:rsid w:val="00BB60EF"/>
    <w:rsid w:val="00BB6478"/>
    <w:rsid w:val="00BB6D0A"/>
    <w:rsid w:val="00BC5E0B"/>
    <w:rsid w:val="00BC6C68"/>
    <w:rsid w:val="00BD35E0"/>
    <w:rsid w:val="00BD4E8C"/>
    <w:rsid w:val="00BE0803"/>
    <w:rsid w:val="00BF3437"/>
    <w:rsid w:val="00BF45BD"/>
    <w:rsid w:val="00BF6206"/>
    <w:rsid w:val="00BF6B3B"/>
    <w:rsid w:val="00C02173"/>
    <w:rsid w:val="00C13A29"/>
    <w:rsid w:val="00C14BFB"/>
    <w:rsid w:val="00C202BF"/>
    <w:rsid w:val="00C21771"/>
    <w:rsid w:val="00C21F92"/>
    <w:rsid w:val="00C24F01"/>
    <w:rsid w:val="00C25F2B"/>
    <w:rsid w:val="00C27457"/>
    <w:rsid w:val="00C32265"/>
    <w:rsid w:val="00C32CFE"/>
    <w:rsid w:val="00C32DA0"/>
    <w:rsid w:val="00C3589C"/>
    <w:rsid w:val="00C43592"/>
    <w:rsid w:val="00C44F98"/>
    <w:rsid w:val="00C456F0"/>
    <w:rsid w:val="00C46F35"/>
    <w:rsid w:val="00C513E0"/>
    <w:rsid w:val="00C51450"/>
    <w:rsid w:val="00C52945"/>
    <w:rsid w:val="00C52FA0"/>
    <w:rsid w:val="00C53C71"/>
    <w:rsid w:val="00C54034"/>
    <w:rsid w:val="00C54556"/>
    <w:rsid w:val="00C56D2B"/>
    <w:rsid w:val="00C57617"/>
    <w:rsid w:val="00C60B8E"/>
    <w:rsid w:val="00C67918"/>
    <w:rsid w:val="00C711DF"/>
    <w:rsid w:val="00C738AA"/>
    <w:rsid w:val="00C73C00"/>
    <w:rsid w:val="00C73DB4"/>
    <w:rsid w:val="00C75839"/>
    <w:rsid w:val="00C80C5C"/>
    <w:rsid w:val="00C83353"/>
    <w:rsid w:val="00C8359A"/>
    <w:rsid w:val="00C84321"/>
    <w:rsid w:val="00C87D15"/>
    <w:rsid w:val="00C968BF"/>
    <w:rsid w:val="00CA02B4"/>
    <w:rsid w:val="00CA3DC9"/>
    <w:rsid w:val="00CA7D39"/>
    <w:rsid w:val="00CB62E0"/>
    <w:rsid w:val="00CC1310"/>
    <w:rsid w:val="00CC1F2F"/>
    <w:rsid w:val="00CD4B44"/>
    <w:rsid w:val="00CD50EC"/>
    <w:rsid w:val="00CD7E1E"/>
    <w:rsid w:val="00CE67CF"/>
    <w:rsid w:val="00CF1B6F"/>
    <w:rsid w:val="00CF35E8"/>
    <w:rsid w:val="00D02114"/>
    <w:rsid w:val="00D03425"/>
    <w:rsid w:val="00D03A94"/>
    <w:rsid w:val="00D04D29"/>
    <w:rsid w:val="00D06F35"/>
    <w:rsid w:val="00D16DEC"/>
    <w:rsid w:val="00D17F85"/>
    <w:rsid w:val="00D206C6"/>
    <w:rsid w:val="00D23C5E"/>
    <w:rsid w:val="00D26DE5"/>
    <w:rsid w:val="00D30AC2"/>
    <w:rsid w:val="00D30CA6"/>
    <w:rsid w:val="00D31AF4"/>
    <w:rsid w:val="00D440EC"/>
    <w:rsid w:val="00D47B48"/>
    <w:rsid w:val="00D51569"/>
    <w:rsid w:val="00D51C46"/>
    <w:rsid w:val="00D528AD"/>
    <w:rsid w:val="00D62770"/>
    <w:rsid w:val="00D70A72"/>
    <w:rsid w:val="00D75B1F"/>
    <w:rsid w:val="00D75FD1"/>
    <w:rsid w:val="00D8051F"/>
    <w:rsid w:val="00D80C5E"/>
    <w:rsid w:val="00D82261"/>
    <w:rsid w:val="00D82300"/>
    <w:rsid w:val="00D82E65"/>
    <w:rsid w:val="00D900A4"/>
    <w:rsid w:val="00D955CB"/>
    <w:rsid w:val="00DA2DBB"/>
    <w:rsid w:val="00DB0E94"/>
    <w:rsid w:val="00DB2FB6"/>
    <w:rsid w:val="00DB3D3C"/>
    <w:rsid w:val="00DB6873"/>
    <w:rsid w:val="00DC1A17"/>
    <w:rsid w:val="00DC2D6F"/>
    <w:rsid w:val="00DD3761"/>
    <w:rsid w:val="00DD3EB1"/>
    <w:rsid w:val="00DD5E68"/>
    <w:rsid w:val="00DE518C"/>
    <w:rsid w:val="00DE5717"/>
    <w:rsid w:val="00DE61F0"/>
    <w:rsid w:val="00DE7EB2"/>
    <w:rsid w:val="00E021E9"/>
    <w:rsid w:val="00E06188"/>
    <w:rsid w:val="00E07755"/>
    <w:rsid w:val="00E13097"/>
    <w:rsid w:val="00E13877"/>
    <w:rsid w:val="00E20592"/>
    <w:rsid w:val="00E218F5"/>
    <w:rsid w:val="00E225D8"/>
    <w:rsid w:val="00E33652"/>
    <w:rsid w:val="00E410FF"/>
    <w:rsid w:val="00E43598"/>
    <w:rsid w:val="00E52555"/>
    <w:rsid w:val="00E52CC2"/>
    <w:rsid w:val="00E53ED4"/>
    <w:rsid w:val="00E5529D"/>
    <w:rsid w:val="00E635CF"/>
    <w:rsid w:val="00E645F8"/>
    <w:rsid w:val="00E65115"/>
    <w:rsid w:val="00E7046A"/>
    <w:rsid w:val="00E7064E"/>
    <w:rsid w:val="00E73C1D"/>
    <w:rsid w:val="00E77ABE"/>
    <w:rsid w:val="00E817AC"/>
    <w:rsid w:val="00E83FE3"/>
    <w:rsid w:val="00E909DB"/>
    <w:rsid w:val="00E911AA"/>
    <w:rsid w:val="00E923D8"/>
    <w:rsid w:val="00E971A0"/>
    <w:rsid w:val="00EA0AC6"/>
    <w:rsid w:val="00EA2482"/>
    <w:rsid w:val="00EA2C50"/>
    <w:rsid w:val="00EB129D"/>
    <w:rsid w:val="00EB28B0"/>
    <w:rsid w:val="00EC484B"/>
    <w:rsid w:val="00EC4B87"/>
    <w:rsid w:val="00EC5194"/>
    <w:rsid w:val="00EC600B"/>
    <w:rsid w:val="00ED5C44"/>
    <w:rsid w:val="00ED72AF"/>
    <w:rsid w:val="00EE03C4"/>
    <w:rsid w:val="00EE07D8"/>
    <w:rsid w:val="00EE1DCB"/>
    <w:rsid w:val="00F00D0C"/>
    <w:rsid w:val="00F016A5"/>
    <w:rsid w:val="00F02D15"/>
    <w:rsid w:val="00F03E1C"/>
    <w:rsid w:val="00F06294"/>
    <w:rsid w:val="00F16292"/>
    <w:rsid w:val="00F25F89"/>
    <w:rsid w:val="00F2770F"/>
    <w:rsid w:val="00F32609"/>
    <w:rsid w:val="00F363B0"/>
    <w:rsid w:val="00F37ED1"/>
    <w:rsid w:val="00F42763"/>
    <w:rsid w:val="00F4380C"/>
    <w:rsid w:val="00F44C16"/>
    <w:rsid w:val="00F45E08"/>
    <w:rsid w:val="00F509A1"/>
    <w:rsid w:val="00F55770"/>
    <w:rsid w:val="00F60BF6"/>
    <w:rsid w:val="00F6313F"/>
    <w:rsid w:val="00F64A3F"/>
    <w:rsid w:val="00F67C47"/>
    <w:rsid w:val="00F70F0E"/>
    <w:rsid w:val="00F7465D"/>
    <w:rsid w:val="00F77BE2"/>
    <w:rsid w:val="00F80181"/>
    <w:rsid w:val="00F80C67"/>
    <w:rsid w:val="00F82BA2"/>
    <w:rsid w:val="00F905FD"/>
    <w:rsid w:val="00F90F17"/>
    <w:rsid w:val="00F948B8"/>
    <w:rsid w:val="00FA44E8"/>
    <w:rsid w:val="00FA6EDD"/>
    <w:rsid w:val="00FB2E22"/>
    <w:rsid w:val="00FB5348"/>
    <w:rsid w:val="00FB5796"/>
    <w:rsid w:val="00FB5FBC"/>
    <w:rsid w:val="00FB6F1A"/>
    <w:rsid w:val="00FC04EC"/>
    <w:rsid w:val="00FC0DF8"/>
    <w:rsid w:val="00FC302B"/>
    <w:rsid w:val="00FC4B8B"/>
    <w:rsid w:val="00FC5DCD"/>
    <w:rsid w:val="00FE5AD6"/>
    <w:rsid w:val="00FF04A6"/>
    <w:rsid w:val="013A1508"/>
    <w:rsid w:val="01CE57B8"/>
    <w:rsid w:val="01EE71A0"/>
    <w:rsid w:val="020044B1"/>
    <w:rsid w:val="03B207B6"/>
    <w:rsid w:val="03B44E81"/>
    <w:rsid w:val="03E7460F"/>
    <w:rsid w:val="049251C3"/>
    <w:rsid w:val="04D37589"/>
    <w:rsid w:val="05921AC4"/>
    <w:rsid w:val="05A76A4C"/>
    <w:rsid w:val="05CD222A"/>
    <w:rsid w:val="060269B6"/>
    <w:rsid w:val="067F52D3"/>
    <w:rsid w:val="06A72A7B"/>
    <w:rsid w:val="070348DF"/>
    <w:rsid w:val="07140111"/>
    <w:rsid w:val="0765096C"/>
    <w:rsid w:val="07B83B6F"/>
    <w:rsid w:val="081E3533"/>
    <w:rsid w:val="08470AEB"/>
    <w:rsid w:val="089B1EC4"/>
    <w:rsid w:val="08E34143"/>
    <w:rsid w:val="091742F7"/>
    <w:rsid w:val="096133B5"/>
    <w:rsid w:val="097D7536"/>
    <w:rsid w:val="09FC30DE"/>
    <w:rsid w:val="0A960E3D"/>
    <w:rsid w:val="0B002E5D"/>
    <w:rsid w:val="0B8666A8"/>
    <w:rsid w:val="0B955598"/>
    <w:rsid w:val="0BC6115D"/>
    <w:rsid w:val="0BF56037"/>
    <w:rsid w:val="0C436DA2"/>
    <w:rsid w:val="0C4F2BA9"/>
    <w:rsid w:val="0C6A5094"/>
    <w:rsid w:val="0CA737D5"/>
    <w:rsid w:val="0CA75583"/>
    <w:rsid w:val="0CC57239"/>
    <w:rsid w:val="0CD923C2"/>
    <w:rsid w:val="0D097FEC"/>
    <w:rsid w:val="0D30650C"/>
    <w:rsid w:val="0D38442D"/>
    <w:rsid w:val="0D4258E7"/>
    <w:rsid w:val="0D58687D"/>
    <w:rsid w:val="0DC31AF9"/>
    <w:rsid w:val="0DDC125D"/>
    <w:rsid w:val="0E8652B6"/>
    <w:rsid w:val="0EF16F8A"/>
    <w:rsid w:val="0F0547E3"/>
    <w:rsid w:val="0F2904D1"/>
    <w:rsid w:val="0F47598F"/>
    <w:rsid w:val="0F4B00B9"/>
    <w:rsid w:val="0F5B104C"/>
    <w:rsid w:val="0FBD6E6C"/>
    <w:rsid w:val="0FCD6BA8"/>
    <w:rsid w:val="100E1475"/>
    <w:rsid w:val="102B0279"/>
    <w:rsid w:val="108A31F2"/>
    <w:rsid w:val="110A68BF"/>
    <w:rsid w:val="11A52883"/>
    <w:rsid w:val="11DF5B42"/>
    <w:rsid w:val="12042B30"/>
    <w:rsid w:val="12103BD7"/>
    <w:rsid w:val="121E4214"/>
    <w:rsid w:val="125F420A"/>
    <w:rsid w:val="131E40C5"/>
    <w:rsid w:val="132E651F"/>
    <w:rsid w:val="137419B4"/>
    <w:rsid w:val="13B62550"/>
    <w:rsid w:val="14292D22"/>
    <w:rsid w:val="14885D40"/>
    <w:rsid w:val="14A80DDB"/>
    <w:rsid w:val="1520048F"/>
    <w:rsid w:val="1534197E"/>
    <w:rsid w:val="15AE2BE6"/>
    <w:rsid w:val="161517B0"/>
    <w:rsid w:val="162E62FE"/>
    <w:rsid w:val="1661121E"/>
    <w:rsid w:val="166C5148"/>
    <w:rsid w:val="16F40336"/>
    <w:rsid w:val="17081314"/>
    <w:rsid w:val="175C31C5"/>
    <w:rsid w:val="1772678E"/>
    <w:rsid w:val="18401E8C"/>
    <w:rsid w:val="18F558C8"/>
    <w:rsid w:val="19306900"/>
    <w:rsid w:val="19483C4A"/>
    <w:rsid w:val="19C71013"/>
    <w:rsid w:val="1A02204B"/>
    <w:rsid w:val="1A367F46"/>
    <w:rsid w:val="1A6F007A"/>
    <w:rsid w:val="1B85380A"/>
    <w:rsid w:val="1BD17ACD"/>
    <w:rsid w:val="1BEC2FB3"/>
    <w:rsid w:val="1C566820"/>
    <w:rsid w:val="1CA73630"/>
    <w:rsid w:val="1CAD0994"/>
    <w:rsid w:val="1CBB2985"/>
    <w:rsid w:val="1D22566A"/>
    <w:rsid w:val="1D332DC8"/>
    <w:rsid w:val="1D46139B"/>
    <w:rsid w:val="1D48392C"/>
    <w:rsid w:val="1D7403AC"/>
    <w:rsid w:val="1D7A073C"/>
    <w:rsid w:val="1DC55869"/>
    <w:rsid w:val="1DC835AB"/>
    <w:rsid w:val="1DC846D2"/>
    <w:rsid w:val="1E116D00"/>
    <w:rsid w:val="1E256308"/>
    <w:rsid w:val="1E3B1FCF"/>
    <w:rsid w:val="1E934ADA"/>
    <w:rsid w:val="1E9E5F3D"/>
    <w:rsid w:val="1ED6635C"/>
    <w:rsid w:val="1F016D75"/>
    <w:rsid w:val="1F576995"/>
    <w:rsid w:val="1F81420A"/>
    <w:rsid w:val="20762B03"/>
    <w:rsid w:val="20916509"/>
    <w:rsid w:val="210A3EE5"/>
    <w:rsid w:val="218C669E"/>
    <w:rsid w:val="21A954A2"/>
    <w:rsid w:val="21AD0AEE"/>
    <w:rsid w:val="2298591C"/>
    <w:rsid w:val="2347632E"/>
    <w:rsid w:val="239F4DAE"/>
    <w:rsid w:val="23E10F23"/>
    <w:rsid w:val="246456B0"/>
    <w:rsid w:val="251470D6"/>
    <w:rsid w:val="25153B66"/>
    <w:rsid w:val="251A6AD4"/>
    <w:rsid w:val="25891872"/>
    <w:rsid w:val="27101F3C"/>
    <w:rsid w:val="27C546B8"/>
    <w:rsid w:val="27CB1FDF"/>
    <w:rsid w:val="28A47E0D"/>
    <w:rsid w:val="2974579E"/>
    <w:rsid w:val="29842A7C"/>
    <w:rsid w:val="29B02CBC"/>
    <w:rsid w:val="2A7F3244"/>
    <w:rsid w:val="2A87268B"/>
    <w:rsid w:val="2AE26917"/>
    <w:rsid w:val="2B0D4CF3"/>
    <w:rsid w:val="2B1C2A88"/>
    <w:rsid w:val="2B3C1135"/>
    <w:rsid w:val="2BAC62BA"/>
    <w:rsid w:val="2CF25D23"/>
    <w:rsid w:val="2CF33A75"/>
    <w:rsid w:val="2D3757EB"/>
    <w:rsid w:val="2DC861D8"/>
    <w:rsid w:val="2DE51610"/>
    <w:rsid w:val="2ECD0A22"/>
    <w:rsid w:val="2EE8585B"/>
    <w:rsid w:val="2F0A3A24"/>
    <w:rsid w:val="2F0F2DE8"/>
    <w:rsid w:val="2FCC2A87"/>
    <w:rsid w:val="304D13E0"/>
    <w:rsid w:val="307A7AF5"/>
    <w:rsid w:val="30BA3228"/>
    <w:rsid w:val="31AC0DC2"/>
    <w:rsid w:val="31BE3656"/>
    <w:rsid w:val="322D0C63"/>
    <w:rsid w:val="330662B0"/>
    <w:rsid w:val="335E6B36"/>
    <w:rsid w:val="336851BD"/>
    <w:rsid w:val="33F56325"/>
    <w:rsid w:val="34256C0A"/>
    <w:rsid w:val="3487669F"/>
    <w:rsid w:val="353926C2"/>
    <w:rsid w:val="358A766C"/>
    <w:rsid w:val="35D61E88"/>
    <w:rsid w:val="361E1B63"/>
    <w:rsid w:val="36CD3FAC"/>
    <w:rsid w:val="36D13079"/>
    <w:rsid w:val="37285044"/>
    <w:rsid w:val="37F47148"/>
    <w:rsid w:val="38097051"/>
    <w:rsid w:val="38404966"/>
    <w:rsid w:val="38AB7314"/>
    <w:rsid w:val="38E54BBA"/>
    <w:rsid w:val="39231D25"/>
    <w:rsid w:val="392D778D"/>
    <w:rsid w:val="39761CB6"/>
    <w:rsid w:val="39D864CC"/>
    <w:rsid w:val="39E82BB3"/>
    <w:rsid w:val="3A30455A"/>
    <w:rsid w:val="3A306505"/>
    <w:rsid w:val="3A410516"/>
    <w:rsid w:val="3A79072A"/>
    <w:rsid w:val="3ADE3FB6"/>
    <w:rsid w:val="3AE66A84"/>
    <w:rsid w:val="3B2220F5"/>
    <w:rsid w:val="3B7F30A4"/>
    <w:rsid w:val="3BD056AD"/>
    <w:rsid w:val="3C862210"/>
    <w:rsid w:val="3C8853D8"/>
    <w:rsid w:val="3CDC3488"/>
    <w:rsid w:val="3D18555E"/>
    <w:rsid w:val="3D391317"/>
    <w:rsid w:val="3D4A148F"/>
    <w:rsid w:val="3DB72FC9"/>
    <w:rsid w:val="3E706AA3"/>
    <w:rsid w:val="3E7C3E75"/>
    <w:rsid w:val="3ECC70E8"/>
    <w:rsid w:val="3F4441CA"/>
    <w:rsid w:val="3FEF631E"/>
    <w:rsid w:val="402C1320"/>
    <w:rsid w:val="404228F2"/>
    <w:rsid w:val="40A94EAD"/>
    <w:rsid w:val="416036D4"/>
    <w:rsid w:val="41735459"/>
    <w:rsid w:val="41A24945"/>
    <w:rsid w:val="41D279A9"/>
    <w:rsid w:val="41EC6AFB"/>
    <w:rsid w:val="42127FFC"/>
    <w:rsid w:val="422340D2"/>
    <w:rsid w:val="423053ED"/>
    <w:rsid w:val="42994282"/>
    <w:rsid w:val="42A258CA"/>
    <w:rsid w:val="42DF08CC"/>
    <w:rsid w:val="432163BA"/>
    <w:rsid w:val="437234EE"/>
    <w:rsid w:val="437B23A2"/>
    <w:rsid w:val="43833B65"/>
    <w:rsid w:val="43C114AA"/>
    <w:rsid w:val="445D5F4C"/>
    <w:rsid w:val="44C91833"/>
    <w:rsid w:val="44D04970"/>
    <w:rsid w:val="44D159A7"/>
    <w:rsid w:val="450665E4"/>
    <w:rsid w:val="454B049A"/>
    <w:rsid w:val="457A54F1"/>
    <w:rsid w:val="457F41B2"/>
    <w:rsid w:val="458E2F8D"/>
    <w:rsid w:val="45B46B5A"/>
    <w:rsid w:val="45DB0C41"/>
    <w:rsid w:val="465A48FC"/>
    <w:rsid w:val="46794B93"/>
    <w:rsid w:val="46B61944"/>
    <w:rsid w:val="46FD367C"/>
    <w:rsid w:val="477525EB"/>
    <w:rsid w:val="477D6972"/>
    <w:rsid w:val="478C4B44"/>
    <w:rsid w:val="47BB0A1B"/>
    <w:rsid w:val="47DF4EBE"/>
    <w:rsid w:val="48094372"/>
    <w:rsid w:val="483E7E42"/>
    <w:rsid w:val="48DA43E6"/>
    <w:rsid w:val="48E629B4"/>
    <w:rsid w:val="49A56FB8"/>
    <w:rsid w:val="49D26A89"/>
    <w:rsid w:val="4A8415A5"/>
    <w:rsid w:val="4AA448D5"/>
    <w:rsid w:val="4AE72B77"/>
    <w:rsid w:val="4B616322"/>
    <w:rsid w:val="4B702A09"/>
    <w:rsid w:val="4B9F6E4A"/>
    <w:rsid w:val="4BAC7C7B"/>
    <w:rsid w:val="4BBD16FA"/>
    <w:rsid w:val="4C23418A"/>
    <w:rsid w:val="4C3E2B07"/>
    <w:rsid w:val="4C3E6663"/>
    <w:rsid w:val="4C651E42"/>
    <w:rsid w:val="4C930FAA"/>
    <w:rsid w:val="4C9D1723"/>
    <w:rsid w:val="4CDB65A8"/>
    <w:rsid w:val="4CE54D31"/>
    <w:rsid w:val="4D7E765F"/>
    <w:rsid w:val="4D7F33D7"/>
    <w:rsid w:val="4D812CAB"/>
    <w:rsid w:val="4D9036ED"/>
    <w:rsid w:val="4DA44BEC"/>
    <w:rsid w:val="4E8F31A6"/>
    <w:rsid w:val="4F172EB2"/>
    <w:rsid w:val="4F381A8F"/>
    <w:rsid w:val="4F552641"/>
    <w:rsid w:val="4F624D5E"/>
    <w:rsid w:val="4F7973DD"/>
    <w:rsid w:val="4F923A7B"/>
    <w:rsid w:val="4FA40ED3"/>
    <w:rsid w:val="50067238"/>
    <w:rsid w:val="50A32F39"/>
    <w:rsid w:val="50B1220C"/>
    <w:rsid w:val="50E13A61"/>
    <w:rsid w:val="51452242"/>
    <w:rsid w:val="51453FF0"/>
    <w:rsid w:val="52322221"/>
    <w:rsid w:val="526F487A"/>
    <w:rsid w:val="529E7E5B"/>
    <w:rsid w:val="52A35472"/>
    <w:rsid w:val="53670B95"/>
    <w:rsid w:val="53714D2C"/>
    <w:rsid w:val="53980D4F"/>
    <w:rsid w:val="53D578AD"/>
    <w:rsid w:val="53E2021C"/>
    <w:rsid w:val="542919A7"/>
    <w:rsid w:val="542E520F"/>
    <w:rsid w:val="549B1E04"/>
    <w:rsid w:val="55733821"/>
    <w:rsid w:val="55A82D9F"/>
    <w:rsid w:val="56231A34"/>
    <w:rsid w:val="565C6063"/>
    <w:rsid w:val="565D1DDC"/>
    <w:rsid w:val="56A7383F"/>
    <w:rsid w:val="577367A5"/>
    <w:rsid w:val="57AC4DC9"/>
    <w:rsid w:val="57C6703C"/>
    <w:rsid w:val="57FA3D86"/>
    <w:rsid w:val="58354DBE"/>
    <w:rsid w:val="584774D4"/>
    <w:rsid w:val="58B220EB"/>
    <w:rsid w:val="58E862D4"/>
    <w:rsid w:val="592856EA"/>
    <w:rsid w:val="59374B66"/>
    <w:rsid w:val="596F2F5E"/>
    <w:rsid w:val="59883613"/>
    <w:rsid w:val="59D5489E"/>
    <w:rsid w:val="59E265EA"/>
    <w:rsid w:val="59FB3DE5"/>
    <w:rsid w:val="5A025174"/>
    <w:rsid w:val="5A0709DC"/>
    <w:rsid w:val="5A3115B5"/>
    <w:rsid w:val="5A3C1E2C"/>
    <w:rsid w:val="5A620455"/>
    <w:rsid w:val="5ABA40EA"/>
    <w:rsid w:val="5ACC7530"/>
    <w:rsid w:val="5B2F24B5"/>
    <w:rsid w:val="5BC433D0"/>
    <w:rsid w:val="5C4557EC"/>
    <w:rsid w:val="5C4C76A2"/>
    <w:rsid w:val="5CDE4FBC"/>
    <w:rsid w:val="5CF96B93"/>
    <w:rsid w:val="5DAD189A"/>
    <w:rsid w:val="5DC76A50"/>
    <w:rsid w:val="5E27164D"/>
    <w:rsid w:val="5E4A70E9"/>
    <w:rsid w:val="5E9071F2"/>
    <w:rsid w:val="5F0C25F1"/>
    <w:rsid w:val="5F1D65AC"/>
    <w:rsid w:val="5F5B083F"/>
    <w:rsid w:val="601A422B"/>
    <w:rsid w:val="60912DAE"/>
    <w:rsid w:val="612E5306"/>
    <w:rsid w:val="613F280A"/>
    <w:rsid w:val="619F774C"/>
    <w:rsid w:val="61B72CE8"/>
    <w:rsid w:val="61BC5600"/>
    <w:rsid w:val="61D70C94"/>
    <w:rsid w:val="61EF2482"/>
    <w:rsid w:val="625B7B17"/>
    <w:rsid w:val="62755D04"/>
    <w:rsid w:val="63040D4E"/>
    <w:rsid w:val="636B1FDC"/>
    <w:rsid w:val="63800A16"/>
    <w:rsid w:val="6446136F"/>
    <w:rsid w:val="64630F05"/>
    <w:rsid w:val="64701E66"/>
    <w:rsid w:val="64C51278"/>
    <w:rsid w:val="650575AA"/>
    <w:rsid w:val="65624252"/>
    <w:rsid w:val="65965B7A"/>
    <w:rsid w:val="65B25CA0"/>
    <w:rsid w:val="667016B7"/>
    <w:rsid w:val="66A001EE"/>
    <w:rsid w:val="67130CEB"/>
    <w:rsid w:val="67206C39"/>
    <w:rsid w:val="672957C5"/>
    <w:rsid w:val="676F7BC1"/>
    <w:rsid w:val="679E5E52"/>
    <w:rsid w:val="68580655"/>
    <w:rsid w:val="68613E1C"/>
    <w:rsid w:val="68701E42"/>
    <w:rsid w:val="68A86442"/>
    <w:rsid w:val="68C77CB4"/>
    <w:rsid w:val="68F6059A"/>
    <w:rsid w:val="690C519B"/>
    <w:rsid w:val="694A2730"/>
    <w:rsid w:val="69C81336"/>
    <w:rsid w:val="6A0C16F7"/>
    <w:rsid w:val="6A16113C"/>
    <w:rsid w:val="6A244C92"/>
    <w:rsid w:val="6AAE0F26"/>
    <w:rsid w:val="6B477EE6"/>
    <w:rsid w:val="6B851761"/>
    <w:rsid w:val="6B890AF4"/>
    <w:rsid w:val="6BBB33D4"/>
    <w:rsid w:val="6BDD2BA4"/>
    <w:rsid w:val="6C6972D4"/>
    <w:rsid w:val="6C9C4317"/>
    <w:rsid w:val="6CC7316E"/>
    <w:rsid w:val="6CF3231D"/>
    <w:rsid w:val="6D1045AC"/>
    <w:rsid w:val="6E13574A"/>
    <w:rsid w:val="6E3336F6"/>
    <w:rsid w:val="6E641B01"/>
    <w:rsid w:val="6E6B10E2"/>
    <w:rsid w:val="6F586836"/>
    <w:rsid w:val="70BA1EAD"/>
    <w:rsid w:val="70F94A85"/>
    <w:rsid w:val="71072C18"/>
    <w:rsid w:val="71285068"/>
    <w:rsid w:val="71593931"/>
    <w:rsid w:val="7202032D"/>
    <w:rsid w:val="72355BB2"/>
    <w:rsid w:val="72B72A29"/>
    <w:rsid w:val="72C30157"/>
    <w:rsid w:val="72E04F19"/>
    <w:rsid w:val="72E63E7E"/>
    <w:rsid w:val="7327134F"/>
    <w:rsid w:val="736B376C"/>
    <w:rsid w:val="742650CC"/>
    <w:rsid w:val="74375DA0"/>
    <w:rsid w:val="74D8656F"/>
    <w:rsid w:val="74DA0D6F"/>
    <w:rsid w:val="7528245B"/>
    <w:rsid w:val="755747BE"/>
    <w:rsid w:val="75C50DBF"/>
    <w:rsid w:val="75D05B45"/>
    <w:rsid w:val="761F3B91"/>
    <w:rsid w:val="763769EB"/>
    <w:rsid w:val="764804B7"/>
    <w:rsid w:val="765A0A00"/>
    <w:rsid w:val="76AE24B4"/>
    <w:rsid w:val="77470212"/>
    <w:rsid w:val="778925D9"/>
    <w:rsid w:val="77B574A4"/>
    <w:rsid w:val="77E6121F"/>
    <w:rsid w:val="780103C1"/>
    <w:rsid w:val="78112CFA"/>
    <w:rsid w:val="782C63A8"/>
    <w:rsid w:val="78746DE5"/>
    <w:rsid w:val="788D434B"/>
    <w:rsid w:val="78AF42C1"/>
    <w:rsid w:val="78DD498A"/>
    <w:rsid w:val="790C1713"/>
    <w:rsid w:val="793B3DA7"/>
    <w:rsid w:val="79425135"/>
    <w:rsid w:val="79D3446D"/>
    <w:rsid w:val="79E7681A"/>
    <w:rsid w:val="79EF6B22"/>
    <w:rsid w:val="79EF706B"/>
    <w:rsid w:val="79F74636"/>
    <w:rsid w:val="7B67425B"/>
    <w:rsid w:val="7BB97537"/>
    <w:rsid w:val="7BE92A89"/>
    <w:rsid w:val="7BE97AEA"/>
    <w:rsid w:val="7C6B04FF"/>
    <w:rsid w:val="7D0C3A90"/>
    <w:rsid w:val="7D3C1A3B"/>
    <w:rsid w:val="7D407EEB"/>
    <w:rsid w:val="7DF74D1C"/>
    <w:rsid w:val="7DFC1D56"/>
    <w:rsid w:val="7E2D0162"/>
    <w:rsid w:val="7E394D59"/>
    <w:rsid w:val="7E3A63DB"/>
    <w:rsid w:val="7E3E411D"/>
    <w:rsid w:val="7E4533AF"/>
    <w:rsid w:val="7EF464FF"/>
    <w:rsid w:val="7F605DAE"/>
    <w:rsid w:val="7F9935D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iPriority="99" w:semiHidden="0"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qFormat="1" w:unhideWhenUsed="0" w:uiPriority="39" w:semiHidden="0" w:name="toc 3"/>
    <w:lsdException w:uiPriority="39" w:name="toc 4"/>
    <w:lsdException w:qFormat="1" w:unhideWhenUsed="0" w:uiPriority="39" w:semiHidden="0"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qFormat="1" w:uiPriority="99"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qFormat="1" w:uiPriority="99" w:semiHidden="0" w:name="Body Text First Indent 2"/>
    <w:lsdException w:uiPriority="99" w:name="Note Heading"/>
    <w:lsdException w:qFormat="1"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36"/>
    <w:qFormat/>
    <w:uiPriority w:val="0"/>
    <w:pPr>
      <w:keepNext/>
      <w:keepLines/>
      <w:numPr>
        <w:ilvl w:val="0"/>
        <w:numId w:val="1"/>
      </w:numPr>
      <w:adjustRightInd w:val="0"/>
      <w:spacing w:before="340" w:after="330" w:line="578" w:lineRule="atLeast"/>
      <w:ind w:left="0"/>
      <w:jc w:val="left"/>
      <w:textAlignment w:val="baseline"/>
      <w:outlineLvl w:val="0"/>
    </w:pPr>
    <w:rPr>
      <w:rFonts w:ascii="Calibri" w:hAnsi="Calibri" w:eastAsia="宋体" w:cs="Times New Roman"/>
      <w:b/>
      <w:bCs/>
      <w:kern w:val="44"/>
      <w:sz w:val="44"/>
      <w:szCs w:val="44"/>
    </w:rPr>
  </w:style>
  <w:style w:type="paragraph" w:styleId="4">
    <w:name w:val="heading 2"/>
    <w:basedOn w:val="1"/>
    <w:next w:val="1"/>
    <w:link w:val="37"/>
    <w:qFormat/>
    <w:uiPriority w:val="0"/>
    <w:pPr>
      <w:keepNext/>
      <w:keepLines/>
      <w:numPr>
        <w:ilvl w:val="1"/>
        <w:numId w:val="1"/>
      </w:numPr>
      <w:adjustRightInd w:val="0"/>
      <w:spacing w:before="260" w:after="260" w:line="416" w:lineRule="atLeast"/>
      <w:jc w:val="left"/>
      <w:textAlignment w:val="baseline"/>
      <w:outlineLvl w:val="1"/>
    </w:pPr>
    <w:rPr>
      <w:rFonts w:ascii="Arial" w:hAnsi="Arial" w:eastAsia="黑体" w:cs="Times New Roman"/>
      <w:b/>
      <w:bCs/>
      <w:kern w:val="0"/>
      <w:sz w:val="32"/>
      <w:szCs w:val="32"/>
    </w:rPr>
  </w:style>
  <w:style w:type="paragraph" w:styleId="5">
    <w:name w:val="heading 3"/>
    <w:basedOn w:val="1"/>
    <w:next w:val="1"/>
    <w:link w:val="38"/>
    <w:qFormat/>
    <w:uiPriority w:val="0"/>
    <w:pPr>
      <w:autoSpaceDE w:val="0"/>
      <w:autoSpaceDN w:val="0"/>
      <w:adjustRightInd w:val="0"/>
      <w:spacing w:afterLines="50" w:line="360" w:lineRule="auto"/>
      <w:ind w:left="-4"/>
      <w:jc w:val="center"/>
      <w:outlineLvl w:val="2"/>
    </w:pPr>
    <w:rPr>
      <w:rFonts w:ascii="宋体" w:hAnsi="宋体" w:eastAsia="宋体" w:cs="Times New Roman"/>
      <w:b/>
      <w:color w:val="000000"/>
      <w:kern w:val="0"/>
      <w:sz w:val="24"/>
      <w:szCs w:val="20"/>
      <w:lang w:val="en-GB"/>
    </w:rPr>
  </w:style>
  <w:style w:type="paragraph" w:styleId="6">
    <w:name w:val="heading 4"/>
    <w:basedOn w:val="1"/>
    <w:next w:val="1"/>
    <w:link w:val="39"/>
    <w:qFormat/>
    <w:uiPriority w:val="0"/>
    <w:pPr>
      <w:keepNext/>
      <w:keepLines/>
      <w:numPr>
        <w:ilvl w:val="3"/>
        <w:numId w:val="1"/>
      </w:numPr>
      <w:adjustRightInd w:val="0"/>
      <w:spacing w:before="280" w:after="290" w:line="376" w:lineRule="atLeast"/>
      <w:jc w:val="left"/>
      <w:textAlignment w:val="baseline"/>
      <w:outlineLvl w:val="3"/>
    </w:pPr>
    <w:rPr>
      <w:rFonts w:ascii="Arial" w:hAnsi="Arial" w:eastAsia="黑体" w:cs="Times New Roman"/>
      <w:b/>
      <w:bCs/>
      <w:kern w:val="0"/>
      <w:sz w:val="28"/>
      <w:szCs w:val="28"/>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41"/>
    <w:unhideWhenUsed/>
    <w:qFormat/>
    <w:uiPriority w:val="99"/>
    <w:pPr>
      <w:spacing w:after="120"/>
    </w:pPr>
  </w:style>
  <w:style w:type="paragraph" w:styleId="7">
    <w:name w:val="Normal Indent"/>
    <w:basedOn w:val="1"/>
    <w:qFormat/>
    <w:uiPriority w:val="0"/>
    <w:pPr>
      <w:ind w:firstLine="425"/>
    </w:pPr>
    <w:rPr>
      <w:rFonts w:ascii="Times New Roman" w:hAnsi="Times New Roman" w:eastAsia="宋体" w:cs="Times New Roman"/>
      <w:szCs w:val="20"/>
    </w:rPr>
  </w:style>
  <w:style w:type="paragraph" w:styleId="8">
    <w:name w:val="caption"/>
    <w:basedOn w:val="1"/>
    <w:next w:val="1"/>
    <w:qFormat/>
    <w:uiPriority w:val="0"/>
    <w:rPr>
      <w:rFonts w:ascii="Arial" w:hAnsi="Arial" w:eastAsia="黑体" w:cs="Arial"/>
      <w:sz w:val="20"/>
      <w:szCs w:val="20"/>
    </w:rPr>
  </w:style>
  <w:style w:type="paragraph" w:styleId="9">
    <w:name w:val="index 5"/>
    <w:basedOn w:val="1"/>
    <w:next w:val="1"/>
    <w:unhideWhenUsed/>
    <w:qFormat/>
    <w:uiPriority w:val="99"/>
    <w:pPr>
      <w:ind w:left="800" w:leftChars="800"/>
    </w:pPr>
  </w:style>
  <w:style w:type="paragraph" w:styleId="10">
    <w:name w:val="Body Text 3"/>
    <w:basedOn w:val="1"/>
    <w:link w:val="40"/>
    <w:qFormat/>
    <w:uiPriority w:val="0"/>
    <w:rPr>
      <w:rFonts w:ascii="Times New Roman" w:hAnsi="Times New Roman" w:eastAsia="宋体" w:cs="Times New Roman"/>
      <w:color w:val="FF0000"/>
      <w:sz w:val="24"/>
      <w:szCs w:val="24"/>
    </w:rPr>
  </w:style>
  <w:style w:type="paragraph" w:styleId="11">
    <w:name w:val="Body Text Indent"/>
    <w:basedOn w:val="1"/>
    <w:next w:val="12"/>
    <w:link w:val="43"/>
    <w:qFormat/>
    <w:uiPriority w:val="0"/>
    <w:pPr>
      <w:adjustRightInd w:val="0"/>
      <w:spacing w:after="120" w:line="360" w:lineRule="atLeast"/>
      <w:ind w:left="420" w:leftChars="200"/>
      <w:jc w:val="left"/>
      <w:textAlignment w:val="baseline"/>
    </w:pPr>
    <w:rPr>
      <w:kern w:val="0"/>
      <w:sz w:val="24"/>
      <w:szCs w:val="20"/>
    </w:rPr>
  </w:style>
  <w:style w:type="paragraph" w:styleId="12">
    <w:name w:val="envelope return"/>
    <w:basedOn w:val="1"/>
    <w:unhideWhenUsed/>
    <w:qFormat/>
    <w:uiPriority w:val="99"/>
    <w:pPr>
      <w:snapToGrid w:val="0"/>
    </w:pPr>
    <w:rPr>
      <w:rFonts w:ascii="Arial" w:hAnsi="Arial"/>
    </w:rPr>
  </w:style>
  <w:style w:type="paragraph" w:styleId="13">
    <w:name w:val="toc 5"/>
    <w:basedOn w:val="1"/>
    <w:next w:val="1"/>
    <w:qFormat/>
    <w:uiPriority w:val="39"/>
    <w:pPr>
      <w:spacing w:line="276" w:lineRule="auto"/>
      <w:ind w:left="960"/>
      <w:jc w:val="center"/>
    </w:pPr>
    <w:rPr>
      <w:rFonts w:ascii="Times New Roman" w:hAnsi="Times New Roman" w:eastAsia="宋体" w:cs="Times New Roman"/>
      <w:b/>
      <w:color w:val="000000"/>
      <w:sz w:val="36"/>
      <w:szCs w:val="36"/>
    </w:rPr>
  </w:style>
  <w:style w:type="paragraph" w:styleId="14">
    <w:name w:val="toc 3"/>
    <w:basedOn w:val="1"/>
    <w:next w:val="1"/>
    <w:qFormat/>
    <w:uiPriority w:val="39"/>
    <w:pPr>
      <w:ind w:left="480"/>
      <w:jc w:val="left"/>
    </w:pPr>
    <w:rPr>
      <w:rFonts w:ascii="Times New Roman" w:hAnsi="Times New Roman" w:eastAsia="宋体" w:cs="Times New Roman"/>
      <w:i/>
      <w:iCs/>
      <w:color w:val="0000FF"/>
      <w:sz w:val="20"/>
      <w:szCs w:val="20"/>
    </w:rPr>
  </w:style>
  <w:style w:type="paragraph" w:styleId="15">
    <w:name w:val="Plain Text"/>
    <w:basedOn w:val="1"/>
    <w:next w:val="9"/>
    <w:link w:val="44"/>
    <w:qFormat/>
    <w:uiPriority w:val="0"/>
    <w:rPr>
      <w:rFonts w:eastAsia="宋体"/>
      <w:sz w:val="24"/>
    </w:rPr>
  </w:style>
  <w:style w:type="paragraph" w:styleId="16">
    <w:name w:val="Date"/>
    <w:basedOn w:val="1"/>
    <w:next w:val="1"/>
    <w:link w:val="45"/>
    <w:unhideWhenUsed/>
    <w:qFormat/>
    <w:uiPriority w:val="99"/>
    <w:pPr>
      <w:ind w:left="100" w:leftChars="2500"/>
    </w:pPr>
  </w:style>
  <w:style w:type="paragraph" w:styleId="17">
    <w:name w:val="Balloon Text"/>
    <w:basedOn w:val="1"/>
    <w:link w:val="47"/>
    <w:semiHidden/>
    <w:unhideWhenUsed/>
    <w:qFormat/>
    <w:uiPriority w:val="99"/>
    <w:rPr>
      <w:sz w:val="18"/>
      <w:szCs w:val="18"/>
    </w:rPr>
  </w:style>
  <w:style w:type="paragraph" w:styleId="18">
    <w:name w:val="footer"/>
    <w:basedOn w:val="1"/>
    <w:link w:val="48"/>
    <w:unhideWhenUsed/>
    <w:qFormat/>
    <w:uiPriority w:val="99"/>
    <w:pPr>
      <w:tabs>
        <w:tab w:val="center" w:pos="4153"/>
        <w:tab w:val="right" w:pos="8306"/>
      </w:tabs>
      <w:snapToGrid w:val="0"/>
      <w:jc w:val="left"/>
    </w:pPr>
    <w:rPr>
      <w:sz w:val="18"/>
      <w:szCs w:val="18"/>
    </w:rPr>
  </w:style>
  <w:style w:type="paragraph" w:styleId="19">
    <w:name w:val="header"/>
    <w:basedOn w:val="1"/>
    <w:link w:val="49"/>
    <w:unhideWhenUsed/>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pPr>
      <w:spacing w:before="120" w:after="120"/>
      <w:jc w:val="left"/>
    </w:pPr>
    <w:rPr>
      <w:rFonts w:ascii="Times New Roman" w:hAnsi="Times New Roman" w:eastAsia="宋体" w:cs="Times New Roman"/>
      <w:b/>
      <w:bCs/>
      <w:caps/>
      <w:color w:val="0000FF"/>
      <w:sz w:val="20"/>
      <w:szCs w:val="20"/>
    </w:rPr>
  </w:style>
  <w:style w:type="paragraph" w:styleId="21">
    <w:name w:val="Body Text 2"/>
    <w:basedOn w:val="1"/>
    <w:link w:val="66"/>
    <w:semiHidden/>
    <w:unhideWhenUsed/>
    <w:qFormat/>
    <w:uiPriority w:val="99"/>
    <w:pPr>
      <w:spacing w:after="120" w:line="480" w:lineRule="auto"/>
    </w:pPr>
  </w:style>
  <w:style w:type="paragraph" w:styleId="22">
    <w:name w:val="HTML Preformatted"/>
    <w:basedOn w:val="1"/>
    <w:link w:val="51"/>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23">
    <w:name w:val="Normal (Web)"/>
    <w:basedOn w:val="1"/>
    <w:qFormat/>
    <w:uiPriority w:val="99"/>
    <w:rPr>
      <w:rFonts w:ascii="Calibri" w:hAnsi="Calibri" w:eastAsia="宋体" w:cs="Times New Roman"/>
      <w:sz w:val="24"/>
      <w:szCs w:val="24"/>
    </w:rPr>
  </w:style>
  <w:style w:type="paragraph" w:styleId="24">
    <w:name w:val="Body Text First Indent"/>
    <w:basedOn w:val="2"/>
    <w:next w:val="25"/>
    <w:link w:val="52"/>
    <w:qFormat/>
    <w:uiPriority w:val="0"/>
    <w:pPr>
      <w:ind w:firstLine="420" w:firstLineChars="100"/>
    </w:pPr>
    <w:rPr>
      <w:rFonts w:ascii="宋体" w:hAnsi="Times New Roman" w:eastAsia="宋体" w:cs="Times New Roman"/>
      <w:kern w:val="0"/>
      <w:sz w:val="34"/>
      <w:szCs w:val="20"/>
    </w:rPr>
  </w:style>
  <w:style w:type="paragraph" w:styleId="25">
    <w:name w:val="Body Text First Indent 2"/>
    <w:basedOn w:val="11"/>
    <w:next w:val="1"/>
    <w:unhideWhenUsed/>
    <w:qFormat/>
    <w:uiPriority w:val="99"/>
    <w:pPr>
      <w:adjustRightInd/>
      <w:spacing w:line="240" w:lineRule="auto"/>
      <w:ind w:firstLine="420" w:firstLineChars="200"/>
      <w:jc w:val="both"/>
    </w:pPr>
    <w:rPr>
      <w:kern w:val="2"/>
      <w:sz w:val="21"/>
      <w:szCs w:val="22"/>
    </w:rPr>
  </w:style>
  <w:style w:type="table" w:styleId="27">
    <w:name w:val="Table Grid"/>
    <w:basedOn w:val="26"/>
    <w:qFormat/>
    <w:uiPriority w:val="59"/>
    <w:rPr>
      <w:kern w:val="2"/>
      <w:sz w:val="21"/>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29">
    <w:name w:val="Strong"/>
    <w:basedOn w:val="28"/>
    <w:qFormat/>
    <w:uiPriority w:val="22"/>
    <w:rPr>
      <w:b/>
      <w:bCs/>
    </w:rPr>
  </w:style>
  <w:style w:type="character" w:styleId="30">
    <w:name w:val="Emphasis"/>
    <w:basedOn w:val="28"/>
    <w:qFormat/>
    <w:uiPriority w:val="20"/>
    <w:rPr>
      <w:i/>
      <w:iCs/>
    </w:rPr>
  </w:style>
  <w:style w:type="character" w:styleId="31">
    <w:name w:val="Hyperlink"/>
    <w:basedOn w:val="28"/>
    <w:unhideWhenUsed/>
    <w:qFormat/>
    <w:uiPriority w:val="0"/>
    <w:rPr>
      <w:color w:val="0000FF"/>
      <w:u w:val="single"/>
    </w:rPr>
  </w:style>
  <w:style w:type="paragraph" w:customStyle="1" w:styleId="32">
    <w:name w:val="列出段落1"/>
    <w:basedOn w:val="1"/>
    <w:qFormat/>
    <w:uiPriority w:val="99"/>
    <w:pPr>
      <w:ind w:firstLine="420" w:firstLineChars="200"/>
    </w:pPr>
  </w:style>
  <w:style w:type="paragraph" w:customStyle="1" w:styleId="33">
    <w:name w:val="style4"/>
    <w:basedOn w:val="1"/>
    <w:next w:val="34"/>
    <w:qFormat/>
    <w:uiPriority w:val="99"/>
    <w:pPr>
      <w:widowControl/>
      <w:spacing w:before="280" w:after="280"/>
    </w:pPr>
    <w:rPr>
      <w:rFonts w:ascii="宋体" w:hAnsi="Times New Roman" w:eastAsia="宋体" w:cs="Times New Roman"/>
      <w:sz w:val="18"/>
    </w:rPr>
  </w:style>
  <w:style w:type="paragraph" w:customStyle="1" w:styleId="34">
    <w:name w:val="2"/>
    <w:next w:val="1"/>
    <w:qFormat/>
    <w:uiPriority w:val="99"/>
    <w:pPr>
      <w:widowControl w:val="0"/>
      <w:jc w:val="both"/>
    </w:pPr>
    <w:rPr>
      <w:rFonts w:ascii="Times New Roman" w:hAnsi="Times New Roman" w:eastAsia="宋体" w:cs="Times New Roman"/>
      <w:sz w:val="21"/>
      <w:szCs w:val="22"/>
      <w:lang w:val="en-US" w:eastAsia="zh-CN" w:bidi="ar-SA"/>
    </w:rPr>
  </w:style>
  <w:style w:type="paragraph" w:customStyle="1" w:styleId="35">
    <w:name w:val="表格文字"/>
    <w:basedOn w:val="1"/>
    <w:next w:val="2"/>
    <w:qFormat/>
    <w:uiPriority w:val="0"/>
    <w:pPr>
      <w:widowControl/>
      <w:adjustRightInd w:val="0"/>
      <w:spacing w:line="420" w:lineRule="atLeast"/>
      <w:jc w:val="left"/>
      <w:textAlignment w:val="baseline"/>
    </w:pPr>
    <w:rPr>
      <w:rFonts w:ascii="Times New Roman" w:hAnsi="Times New Roman" w:eastAsia="仿宋_GB2312" w:cs="Times New Roman"/>
      <w:kern w:val="0"/>
      <w:sz w:val="32"/>
      <w:szCs w:val="20"/>
    </w:rPr>
  </w:style>
  <w:style w:type="character" w:customStyle="1" w:styleId="36">
    <w:name w:val="标题 1 Char"/>
    <w:basedOn w:val="28"/>
    <w:link w:val="3"/>
    <w:qFormat/>
    <w:uiPriority w:val="0"/>
    <w:rPr>
      <w:rFonts w:ascii="Calibri" w:hAnsi="Calibri" w:eastAsia="宋体" w:cs="Times New Roman"/>
      <w:b/>
      <w:bCs/>
      <w:kern w:val="44"/>
      <w:sz w:val="44"/>
      <w:szCs w:val="44"/>
    </w:rPr>
  </w:style>
  <w:style w:type="character" w:customStyle="1" w:styleId="37">
    <w:name w:val="标题 2 Char"/>
    <w:basedOn w:val="28"/>
    <w:link w:val="4"/>
    <w:qFormat/>
    <w:uiPriority w:val="0"/>
    <w:rPr>
      <w:rFonts w:ascii="Arial" w:hAnsi="Arial" w:eastAsia="黑体" w:cs="Times New Roman"/>
      <w:b/>
      <w:bCs/>
      <w:sz w:val="32"/>
      <w:szCs w:val="32"/>
    </w:rPr>
  </w:style>
  <w:style w:type="character" w:customStyle="1" w:styleId="38">
    <w:name w:val="标题 3 Char"/>
    <w:basedOn w:val="28"/>
    <w:link w:val="5"/>
    <w:qFormat/>
    <w:uiPriority w:val="0"/>
    <w:rPr>
      <w:rFonts w:ascii="宋体" w:hAnsi="宋体" w:eastAsia="宋体" w:cs="Times New Roman"/>
      <w:b/>
      <w:color w:val="000000"/>
      <w:kern w:val="0"/>
      <w:sz w:val="24"/>
      <w:szCs w:val="20"/>
      <w:lang w:val="en-GB"/>
    </w:rPr>
  </w:style>
  <w:style w:type="character" w:customStyle="1" w:styleId="39">
    <w:name w:val="标题 4 Char"/>
    <w:basedOn w:val="28"/>
    <w:link w:val="6"/>
    <w:qFormat/>
    <w:uiPriority w:val="0"/>
    <w:rPr>
      <w:rFonts w:ascii="Arial" w:hAnsi="Arial" w:eastAsia="黑体" w:cs="Times New Roman"/>
      <w:b/>
      <w:bCs/>
      <w:sz w:val="28"/>
      <w:szCs w:val="28"/>
    </w:rPr>
  </w:style>
  <w:style w:type="character" w:customStyle="1" w:styleId="40">
    <w:name w:val="正文文本 3 Char"/>
    <w:basedOn w:val="28"/>
    <w:link w:val="10"/>
    <w:qFormat/>
    <w:uiPriority w:val="0"/>
    <w:rPr>
      <w:rFonts w:ascii="Times New Roman" w:hAnsi="Times New Roman" w:eastAsia="宋体" w:cs="Times New Roman"/>
      <w:color w:val="FF0000"/>
      <w:sz w:val="24"/>
      <w:szCs w:val="24"/>
    </w:rPr>
  </w:style>
  <w:style w:type="character" w:customStyle="1" w:styleId="41">
    <w:name w:val="正文文本 Char"/>
    <w:basedOn w:val="28"/>
    <w:link w:val="2"/>
    <w:qFormat/>
    <w:uiPriority w:val="99"/>
  </w:style>
  <w:style w:type="character" w:customStyle="1" w:styleId="42">
    <w:name w:val="正文文本缩进 Char"/>
    <w:basedOn w:val="28"/>
    <w:qFormat/>
    <w:uiPriority w:val="0"/>
  </w:style>
  <w:style w:type="character" w:customStyle="1" w:styleId="43">
    <w:name w:val="正文文本缩进 Char1"/>
    <w:basedOn w:val="28"/>
    <w:link w:val="11"/>
    <w:qFormat/>
    <w:uiPriority w:val="0"/>
    <w:rPr>
      <w:kern w:val="0"/>
      <w:sz w:val="24"/>
      <w:szCs w:val="20"/>
    </w:rPr>
  </w:style>
  <w:style w:type="character" w:customStyle="1" w:styleId="44">
    <w:name w:val="纯文本 Char"/>
    <w:basedOn w:val="28"/>
    <w:link w:val="15"/>
    <w:qFormat/>
    <w:uiPriority w:val="0"/>
    <w:rPr>
      <w:rFonts w:eastAsia="宋体"/>
      <w:sz w:val="24"/>
    </w:rPr>
  </w:style>
  <w:style w:type="character" w:customStyle="1" w:styleId="45">
    <w:name w:val="日期 Char"/>
    <w:basedOn w:val="28"/>
    <w:link w:val="16"/>
    <w:qFormat/>
    <w:uiPriority w:val="99"/>
  </w:style>
  <w:style w:type="character" w:customStyle="1" w:styleId="46">
    <w:name w:val="批注框文本 Char"/>
    <w:basedOn w:val="28"/>
    <w:semiHidden/>
    <w:qFormat/>
    <w:uiPriority w:val="99"/>
    <w:rPr>
      <w:sz w:val="18"/>
      <w:szCs w:val="18"/>
    </w:rPr>
  </w:style>
  <w:style w:type="character" w:customStyle="1" w:styleId="47">
    <w:name w:val="批注框文本 Char1"/>
    <w:basedOn w:val="28"/>
    <w:link w:val="17"/>
    <w:semiHidden/>
    <w:qFormat/>
    <w:uiPriority w:val="99"/>
    <w:rPr>
      <w:sz w:val="18"/>
      <w:szCs w:val="18"/>
    </w:rPr>
  </w:style>
  <w:style w:type="character" w:customStyle="1" w:styleId="48">
    <w:name w:val="页脚 Char"/>
    <w:basedOn w:val="28"/>
    <w:link w:val="18"/>
    <w:qFormat/>
    <w:uiPriority w:val="99"/>
    <w:rPr>
      <w:sz w:val="18"/>
      <w:szCs w:val="18"/>
    </w:rPr>
  </w:style>
  <w:style w:type="character" w:customStyle="1" w:styleId="49">
    <w:name w:val="页眉 Char"/>
    <w:basedOn w:val="28"/>
    <w:link w:val="19"/>
    <w:qFormat/>
    <w:uiPriority w:val="99"/>
    <w:rPr>
      <w:sz w:val="18"/>
      <w:szCs w:val="18"/>
    </w:rPr>
  </w:style>
  <w:style w:type="character" w:customStyle="1" w:styleId="50">
    <w:name w:val="HTML 预设格式 Char"/>
    <w:basedOn w:val="28"/>
    <w:semiHidden/>
    <w:qFormat/>
    <w:uiPriority w:val="99"/>
    <w:rPr>
      <w:rFonts w:ascii="宋体" w:hAnsi="宋体" w:eastAsia="宋体" w:cs="宋体"/>
      <w:kern w:val="0"/>
      <w:sz w:val="24"/>
      <w:szCs w:val="24"/>
    </w:rPr>
  </w:style>
  <w:style w:type="character" w:customStyle="1" w:styleId="51">
    <w:name w:val="HTML 预设格式 Char1"/>
    <w:basedOn w:val="28"/>
    <w:link w:val="22"/>
    <w:semiHidden/>
    <w:qFormat/>
    <w:uiPriority w:val="99"/>
    <w:rPr>
      <w:rFonts w:ascii="Courier New" w:hAnsi="Courier New" w:cs="Courier New"/>
      <w:sz w:val="20"/>
      <w:szCs w:val="20"/>
    </w:rPr>
  </w:style>
  <w:style w:type="character" w:customStyle="1" w:styleId="52">
    <w:name w:val="正文首行缩进 Char"/>
    <w:basedOn w:val="41"/>
    <w:link w:val="24"/>
    <w:qFormat/>
    <w:uiPriority w:val="0"/>
    <w:rPr>
      <w:rFonts w:ascii="宋体" w:hAnsi="Times New Roman" w:eastAsia="宋体" w:cs="Times New Roman"/>
      <w:kern w:val="0"/>
      <w:sz w:val="34"/>
      <w:szCs w:val="20"/>
    </w:rPr>
  </w:style>
  <w:style w:type="character" w:customStyle="1" w:styleId="53">
    <w:name w:val="纯文本 Char1"/>
    <w:qFormat/>
    <w:uiPriority w:val="0"/>
    <w:rPr>
      <w:rFonts w:eastAsia="宋体"/>
      <w:sz w:val="24"/>
    </w:rPr>
  </w:style>
  <w:style w:type="paragraph" w:customStyle="1" w:styleId="54">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paragraph" w:styleId="55">
    <w:name w:val="List Paragraph"/>
    <w:basedOn w:val="1"/>
    <w:unhideWhenUsed/>
    <w:qFormat/>
    <w:uiPriority w:val="34"/>
    <w:pPr>
      <w:ind w:firstLine="420" w:firstLineChars="200"/>
    </w:pPr>
  </w:style>
  <w:style w:type="character" w:customStyle="1" w:styleId="56">
    <w:name w:val="正文文本缩进 Char Char"/>
    <w:link w:val="57"/>
    <w:qFormat/>
    <w:uiPriority w:val="0"/>
    <w:rPr>
      <w:rFonts w:ascii="宋体"/>
      <w:sz w:val="24"/>
    </w:rPr>
  </w:style>
  <w:style w:type="paragraph" w:customStyle="1" w:styleId="57">
    <w:name w:val="正文文本缩进1"/>
    <w:basedOn w:val="1"/>
    <w:link w:val="56"/>
    <w:qFormat/>
    <w:uiPriority w:val="0"/>
    <w:pPr>
      <w:spacing w:line="360" w:lineRule="auto"/>
      <w:ind w:firstLine="480" w:firstLineChars="200"/>
    </w:pPr>
    <w:rPr>
      <w:rFonts w:ascii="宋体"/>
      <w:sz w:val="24"/>
    </w:rPr>
  </w:style>
  <w:style w:type="character" w:customStyle="1" w:styleId="58">
    <w:name w:val="日期 Char Char"/>
    <w:link w:val="59"/>
    <w:qFormat/>
    <w:uiPriority w:val="0"/>
    <w:rPr>
      <w:sz w:val="24"/>
    </w:rPr>
  </w:style>
  <w:style w:type="paragraph" w:customStyle="1" w:styleId="59">
    <w:name w:val="日期1"/>
    <w:basedOn w:val="1"/>
    <w:next w:val="1"/>
    <w:link w:val="58"/>
    <w:qFormat/>
    <w:uiPriority w:val="0"/>
    <w:rPr>
      <w:sz w:val="24"/>
    </w:rPr>
  </w:style>
  <w:style w:type="paragraph" w:customStyle="1" w:styleId="60">
    <w:name w:val="正文缩进1"/>
    <w:basedOn w:val="1"/>
    <w:qFormat/>
    <w:uiPriority w:val="0"/>
    <w:pPr>
      <w:adjustRightInd w:val="0"/>
      <w:spacing w:line="360" w:lineRule="atLeast"/>
      <w:ind w:firstLine="420" w:firstLineChars="200"/>
      <w:jc w:val="left"/>
      <w:textAlignment w:val="baseline"/>
    </w:pPr>
    <w:rPr>
      <w:rFonts w:ascii="Times New Roman" w:hAnsi="Times New Roman" w:eastAsia="宋体" w:cs="Times New Roman"/>
      <w:kern w:val="0"/>
      <w:sz w:val="24"/>
      <w:szCs w:val="20"/>
    </w:rPr>
  </w:style>
  <w:style w:type="paragraph" w:customStyle="1" w:styleId="61">
    <w:name w:val="样式1"/>
    <w:basedOn w:val="1"/>
    <w:autoRedefine/>
    <w:qFormat/>
    <w:uiPriority w:val="0"/>
    <w:pPr>
      <w:numPr>
        <w:ilvl w:val="0"/>
        <w:numId w:val="2"/>
      </w:numPr>
      <w:adjustRightInd w:val="0"/>
      <w:textAlignment w:val="baseline"/>
    </w:pPr>
    <w:rPr>
      <w:rFonts w:ascii="宋体" w:hAnsi="宋体" w:eastAsia="宋体" w:cs="Times New Roman"/>
      <w:kern w:val="0"/>
      <w:szCs w:val="21"/>
    </w:rPr>
  </w:style>
  <w:style w:type="paragraph" w:customStyle="1" w:styleId="62">
    <w:name w:val="图"/>
    <w:basedOn w:val="1"/>
    <w:autoRedefine/>
    <w:qFormat/>
    <w:uiPriority w:val="0"/>
    <w:pPr>
      <w:keepNext/>
      <w:adjustRightInd w:val="0"/>
      <w:spacing w:before="60" w:after="60" w:line="300" w:lineRule="auto"/>
      <w:jc w:val="center"/>
      <w:textAlignment w:val="center"/>
    </w:pPr>
    <w:rPr>
      <w:rFonts w:ascii="Times New Roman" w:hAnsi="Times New Roman" w:eastAsia="宋体" w:cs="Times New Roman"/>
      <w:snapToGrid w:val="0"/>
      <w:color w:val="0000FF"/>
      <w:spacing w:val="20"/>
      <w:kern w:val="0"/>
      <w:sz w:val="24"/>
      <w:szCs w:val="20"/>
    </w:rPr>
  </w:style>
  <w:style w:type="character" w:customStyle="1" w:styleId="63">
    <w:name w:val="edittexttarea"/>
    <w:basedOn w:val="28"/>
    <w:qFormat/>
    <w:uiPriority w:val="0"/>
  </w:style>
  <w:style w:type="paragraph" w:customStyle="1" w:styleId="64">
    <w:name w:val="样式 标题 1 + 四号 居中 段前: 12 磅 段后: 12 磅 行距: 单倍行距"/>
    <w:basedOn w:val="3"/>
    <w:qFormat/>
    <w:uiPriority w:val="0"/>
    <w:pPr>
      <w:spacing w:before="240" w:after="240" w:line="240" w:lineRule="auto"/>
      <w:ind w:left="-288"/>
      <w:jc w:val="center"/>
    </w:pPr>
    <w:rPr>
      <w:rFonts w:cs="宋体"/>
      <w:sz w:val="28"/>
      <w:szCs w:val="20"/>
    </w:rPr>
  </w:style>
  <w:style w:type="paragraph" w:customStyle="1" w:styleId="65">
    <w:name w:val="样式 样式 样式 样式 标题 2 + 宋体 五号 非加粗 黑色 + 段前: 6 磅 段后: 0 磅 行距: 单倍行距 + 段前:..."/>
    <w:basedOn w:val="1"/>
    <w:qFormat/>
    <w:uiPriority w:val="0"/>
    <w:pPr>
      <w:keepNext/>
      <w:keepLines/>
      <w:numPr>
        <w:ilvl w:val="0"/>
        <w:numId w:val="3"/>
      </w:numPr>
      <w:adjustRightInd w:val="0"/>
      <w:spacing w:before="240"/>
      <w:jc w:val="left"/>
      <w:textAlignment w:val="baseline"/>
      <w:outlineLvl w:val="1"/>
    </w:pPr>
    <w:rPr>
      <w:rFonts w:ascii="宋体" w:hAnsi="宋体" w:eastAsia="宋体" w:cs="宋体"/>
      <w:b/>
      <w:bCs/>
      <w:color w:val="000000"/>
      <w:kern w:val="0"/>
      <w:szCs w:val="20"/>
    </w:rPr>
  </w:style>
  <w:style w:type="character" w:customStyle="1" w:styleId="66">
    <w:name w:val="正文文本 2 Char"/>
    <w:basedOn w:val="28"/>
    <w:link w:val="21"/>
    <w:semiHidden/>
    <w:qFormat/>
    <w:uiPriority w:val="99"/>
    <w:rPr>
      <w:kern w:val="2"/>
      <w:sz w:val="21"/>
      <w:szCs w:val="22"/>
    </w:rPr>
  </w:style>
  <w:style w:type="character" w:customStyle="1" w:styleId="67">
    <w:name w:val="font41"/>
    <w:basedOn w:val="28"/>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72</Pages>
  <Words>7347</Words>
  <Characters>7808</Characters>
  <Lines>319</Lines>
  <Paragraphs>89</Paragraphs>
  <TotalTime>1</TotalTime>
  <ScaleCrop>false</ScaleCrop>
  <LinksUpToDate>false</LinksUpToDate>
  <CharactersWithSpaces>7900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2021-10-25T09:31:00Z</dcterms:created>
  <dc:creator>许昌市公共资源交易中心:孟莉</dc:creator>
  <cp:lastModifiedBy>空白的空白的空白_</cp:lastModifiedBy>
  <cp:lastPrinted>2025-12-25T03:08:00Z</cp:lastPrinted>
  <dcterms:modified xsi:type="dcterms:W3CDTF">2025-12-25T03:54:04Z</dcterms:modified>
  <cp:revision>115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FBF453DA7B104E3185D27B8DDE5540B6_13</vt:lpwstr>
  </property>
  <property fmtid="{D5CDD505-2E9C-101B-9397-08002B2CF9AE}" pid="4" name="KSOTemplateDocerSaveRecord">
    <vt:lpwstr>eyJoZGlkIjoiMDhkODY3N2EzODAyZWJiZjgzMjVjMGIyMjY2YTY3OTYiLCJ1c2VySWQiOiI0MDk3MDc1NzQifQ==</vt:lpwstr>
  </property>
</Properties>
</file>