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F844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9225" cy="7219950"/>
            <wp:effectExtent l="0" t="0" r="9525" b="0"/>
            <wp:docPr id="6" name="图片 6" descr="一标段分项报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一标段分项报价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43475" cy="7591425"/>
            <wp:effectExtent l="0" t="0" r="9525" b="9525"/>
            <wp:docPr id="5" name="图片 5" descr="一标段分项报价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一标段分项报价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429500"/>
            <wp:effectExtent l="0" t="0" r="0" b="0"/>
            <wp:docPr id="4" name="图片 4" descr="一标段分项报价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一标段分项报价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233920"/>
            <wp:effectExtent l="0" t="0" r="3810" b="5080"/>
            <wp:docPr id="3" name="图片 3" descr="一标段分项报价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一标段分项报价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3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0650" cy="7362825"/>
            <wp:effectExtent l="0" t="0" r="0" b="9525"/>
            <wp:docPr id="2" name="图片 2" descr="一标段分项报价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一标段分项报价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0175" cy="7096125"/>
            <wp:effectExtent l="0" t="0" r="9525" b="9525"/>
            <wp:docPr id="1" name="图片 1" descr="一标段分项报价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标段分项报价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60E07"/>
    <w:rsid w:val="0936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2026-01-30T06:56:00Z</dcterms:created>
  <dc:creator>襄城县公共资源交易中心:韩鹏飞</dc:creator>
  <cp:lastModifiedBy>襄城县公共资源交易中心:韩鹏飞</cp:lastModifiedBy>
  <dcterms:modified xsi:type="dcterms:W3CDTF">2026-01-30T06:57:47Z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14AEF511212541E7824B493AC320EDBF_11</vt:lpwstr>
  </property>
  <property fmtid="{D5CDD505-2E9C-101B-9397-08002B2CF9AE}" pid="4" name="KSOTemplateDocerSaveRecord">
    <vt:lpwstr>eyJoZGlkIjoiZTEyYTI2ZGUyZTk0ZGRmYmUzMzIwYTU1NzBiZjQ5MTQiLCJ1c2VySWQiOiIyMzk3MTEwMjkifQ==</vt:lpwstr>
  </property>
</Properties>
</file>