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56B2B">
      <w:pPr>
        <w:pStyle w:val="15"/>
        <w:bidi w:val="0"/>
        <w:jc w:val="center"/>
        <w:rPr>
          <w:rFonts w:hint="eastAsia" w:ascii="仿宋" w:hAnsi="仿宋" w:eastAsia="仿宋" w:cs="仿宋"/>
          <w:sz w:val="48"/>
          <w:szCs w:val="48"/>
        </w:rPr>
      </w:pPr>
      <w:bookmarkStart w:id="0" w:name="_Toc24113"/>
      <w:r>
        <w:rPr>
          <w:rFonts w:hint="eastAsia" w:ascii="仿宋" w:hAnsi="仿宋" w:eastAsia="仿宋" w:cs="仿宋"/>
          <w:sz w:val="48"/>
          <w:szCs w:val="48"/>
        </w:rPr>
        <w:t>伊川县水利局伊川县2022年度山洪灾害防治非工程措施设施维修养护项目</w:t>
      </w:r>
      <w:bookmarkEnd w:id="0"/>
    </w:p>
    <w:p w14:paraId="39B47498">
      <w:pPr>
        <w:pStyle w:val="16"/>
        <w:spacing w:line="360" w:lineRule="auto"/>
        <w:ind w:firstLine="0"/>
        <w:jc w:val="center"/>
        <w:rPr>
          <w:rFonts w:hint="eastAsia" w:ascii="仿宋" w:hAnsi="仿宋" w:eastAsia="仿宋"/>
          <w:b/>
          <w:bCs/>
          <w:spacing w:val="14"/>
          <w:sz w:val="48"/>
          <w:szCs w:val="48"/>
        </w:rPr>
      </w:pPr>
    </w:p>
    <w:p w14:paraId="6F2F44EB">
      <w:pPr>
        <w:pStyle w:val="16"/>
        <w:spacing w:line="360" w:lineRule="auto"/>
        <w:ind w:firstLine="0"/>
        <w:jc w:val="center"/>
        <w:rPr>
          <w:rFonts w:hint="eastAsia" w:ascii="仿宋" w:hAnsi="仿宋" w:eastAsia="仿宋"/>
          <w:b/>
          <w:bCs/>
          <w:spacing w:val="14"/>
          <w:sz w:val="32"/>
          <w:szCs w:val="32"/>
        </w:rPr>
      </w:pPr>
      <w:r>
        <w:rPr>
          <w:rFonts w:hint="eastAsia" w:ascii="仿宋" w:hAnsi="仿宋" w:eastAsia="仿宋"/>
          <w:b/>
          <w:bCs/>
          <w:spacing w:val="14"/>
          <w:sz w:val="84"/>
          <w:szCs w:val="84"/>
        </w:rPr>
        <w:t>招</w:t>
      </w:r>
      <w:r>
        <w:rPr>
          <w:rFonts w:hint="eastAsia" w:ascii="仿宋" w:hAnsi="仿宋" w:eastAsia="仿宋"/>
          <w:b/>
          <w:bCs/>
          <w:spacing w:val="14"/>
          <w:sz w:val="84"/>
          <w:szCs w:val="84"/>
          <w:lang w:eastAsia="zh-CN"/>
        </w:rPr>
        <w:t xml:space="preserve"> </w:t>
      </w:r>
      <w:r>
        <w:rPr>
          <w:rFonts w:hint="eastAsia" w:ascii="仿宋" w:hAnsi="仿宋" w:eastAsia="仿宋"/>
          <w:b/>
          <w:bCs/>
          <w:spacing w:val="14"/>
          <w:sz w:val="84"/>
          <w:szCs w:val="84"/>
        </w:rPr>
        <w:t>标</w:t>
      </w:r>
      <w:r>
        <w:rPr>
          <w:rFonts w:hint="eastAsia" w:ascii="仿宋" w:hAnsi="仿宋" w:eastAsia="仿宋"/>
          <w:b/>
          <w:bCs/>
          <w:spacing w:val="14"/>
          <w:sz w:val="84"/>
          <w:szCs w:val="84"/>
          <w:lang w:eastAsia="zh-CN"/>
        </w:rPr>
        <w:t xml:space="preserve"> </w:t>
      </w:r>
      <w:r>
        <w:rPr>
          <w:rFonts w:hint="eastAsia" w:ascii="仿宋" w:hAnsi="仿宋" w:eastAsia="仿宋"/>
          <w:b/>
          <w:bCs/>
          <w:spacing w:val="14"/>
          <w:sz w:val="84"/>
          <w:szCs w:val="84"/>
        </w:rPr>
        <w:t>文</w:t>
      </w:r>
      <w:r>
        <w:rPr>
          <w:rFonts w:hint="eastAsia" w:ascii="仿宋" w:hAnsi="仿宋" w:eastAsia="仿宋"/>
          <w:b/>
          <w:bCs/>
          <w:spacing w:val="14"/>
          <w:sz w:val="84"/>
          <w:szCs w:val="84"/>
          <w:lang w:eastAsia="zh-CN"/>
        </w:rPr>
        <w:t xml:space="preserve"> </w:t>
      </w:r>
      <w:r>
        <w:rPr>
          <w:rFonts w:hint="eastAsia" w:ascii="仿宋" w:hAnsi="仿宋" w:eastAsia="仿宋"/>
          <w:b/>
          <w:bCs/>
          <w:spacing w:val="14"/>
          <w:sz w:val="84"/>
          <w:szCs w:val="84"/>
        </w:rPr>
        <w:t>件</w:t>
      </w:r>
    </w:p>
    <w:p w14:paraId="7C744FEA">
      <w:pPr>
        <w:pStyle w:val="16"/>
        <w:spacing w:line="360" w:lineRule="auto"/>
        <w:ind w:firstLine="1264" w:firstLineChars="362"/>
        <w:rPr>
          <w:rFonts w:hint="eastAsia" w:ascii="仿宋" w:hAnsi="仿宋" w:eastAsia="仿宋"/>
          <w:b/>
          <w:bCs/>
          <w:spacing w:val="14"/>
          <w:sz w:val="32"/>
          <w:szCs w:val="32"/>
          <w:highlight w:val="yellow"/>
          <w:lang w:val="en-US" w:eastAsia="zh-CN"/>
        </w:rPr>
      </w:pPr>
    </w:p>
    <w:p w14:paraId="6C442654">
      <w:pPr>
        <w:pStyle w:val="16"/>
        <w:spacing w:line="360" w:lineRule="auto"/>
        <w:rPr>
          <w:rFonts w:hint="eastAsia" w:ascii="仿宋" w:hAnsi="仿宋" w:eastAsia="仿宋"/>
          <w:b/>
          <w:bCs/>
          <w:spacing w:val="14"/>
          <w:sz w:val="32"/>
          <w:szCs w:val="32"/>
          <w:highlight w:val="none"/>
          <w:lang w:val="en-US" w:eastAsia="zh-CN"/>
        </w:rPr>
      </w:pPr>
      <w:bookmarkStart w:id="1" w:name="_Toc30231"/>
      <w:r>
        <w:rPr>
          <w:rFonts w:hint="eastAsia" w:ascii="仿宋" w:hAnsi="仿宋" w:eastAsia="仿宋"/>
          <w:b/>
          <w:bCs/>
          <w:spacing w:val="14"/>
          <w:sz w:val="32"/>
          <w:szCs w:val="32"/>
          <w:highlight w:val="none"/>
          <w:lang w:val="en-US" w:eastAsia="zh-CN"/>
        </w:rPr>
        <w:t>项 目 编 号 :伊川政采招标新(2024)0018号</w:t>
      </w:r>
      <w:bookmarkEnd w:id="1"/>
    </w:p>
    <w:p w14:paraId="34C09CBE">
      <w:pPr>
        <w:pStyle w:val="16"/>
        <w:spacing w:line="360" w:lineRule="auto"/>
        <w:rPr>
          <w:rFonts w:hint="default"/>
          <w:highlight w:val="none"/>
          <w:lang w:val="en-US"/>
        </w:rPr>
      </w:pPr>
      <w:r>
        <w:rPr>
          <w:rFonts w:hint="eastAsia" w:ascii="仿宋" w:hAnsi="仿宋" w:eastAsia="仿宋"/>
          <w:b/>
          <w:bCs/>
          <w:spacing w:val="14"/>
          <w:sz w:val="32"/>
          <w:szCs w:val="32"/>
          <w:highlight w:val="none"/>
          <w:lang w:val="en-US" w:eastAsia="zh-CN"/>
        </w:rPr>
        <w:t>政府采购管理部门备案编号</w:t>
      </w:r>
      <w:r>
        <w:rPr>
          <w:rFonts w:hint="eastAsia" w:ascii="仿宋" w:hAnsi="仿宋" w:eastAsia="仿宋"/>
          <w:b/>
          <w:bCs/>
          <w:spacing w:val="14"/>
          <w:sz w:val="30"/>
          <w:szCs w:val="30"/>
          <w:highlight w:val="none"/>
          <w:lang w:val="en-US" w:eastAsia="zh-CN"/>
        </w:rPr>
        <w:t>：伊川政采公开-2024-105</w:t>
      </w:r>
    </w:p>
    <w:p w14:paraId="29C590FD">
      <w:pPr>
        <w:pStyle w:val="16"/>
        <w:ind w:firstLine="0"/>
        <w:jc w:val="center"/>
        <w:rPr>
          <w:rFonts w:hint="eastAsia" w:ascii="仿宋" w:hAnsi="仿宋" w:eastAsia="仿宋"/>
          <w:color w:val="000000"/>
          <w:spacing w:val="14"/>
          <w:sz w:val="28"/>
          <w:szCs w:val="28"/>
        </w:rPr>
      </w:pPr>
    </w:p>
    <w:p w14:paraId="5C9F9FA9">
      <w:pPr>
        <w:pStyle w:val="16"/>
        <w:ind w:firstLine="1554" w:firstLineChars="740"/>
        <w:rPr>
          <w:rFonts w:hint="eastAsia" w:ascii="仿宋" w:hAnsi="仿宋" w:eastAsia="仿宋"/>
          <w:color w:val="000000"/>
          <w:spacing w:val="14"/>
          <w:sz w:val="28"/>
          <w:szCs w:val="28"/>
        </w:rPr>
      </w:pPr>
      <w:r>
        <w:rPr>
          <w:rFonts w:hint="eastAsia"/>
        </w:rPr>
        <w:drawing>
          <wp:anchor distT="0" distB="0" distL="114300" distR="114300" simplePos="0" relativeHeight="251659264" behindDoc="0" locked="0" layoutInCell="1" allowOverlap="1">
            <wp:simplePos x="0" y="0"/>
            <wp:positionH relativeFrom="column">
              <wp:posOffset>1318895</wp:posOffset>
            </wp:positionH>
            <wp:positionV relativeFrom="paragraph">
              <wp:posOffset>128905</wp:posOffset>
            </wp:positionV>
            <wp:extent cx="2215515" cy="2765425"/>
            <wp:effectExtent l="0" t="0" r="13335" b="0"/>
            <wp:wrapNone/>
            <wp:docPr id="1" name="图片 3" descr="e61a14ce854488b83dc46c9798fe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61a14ce854488b83dc46c9798fe3e9"/>
                    <pic:cNvPicPr>
                      <a:picLocks noChangeAspect="1"/>
                    </pic:cNvPicPr>
                  </pic:nvPicPr>
                  <pic:blipFill>
                    <a:blip r:embed="rId6"/>
                    <a:stretch>
                      <a:fillRect/>
                    </a:stretch>
                  </pic:blipFill>
                  <pic:spPr>
                    <a:xfrm>
                      <a:off x="0" y="0"/>
                      <a:ext cx="2215515" cy="2765425"/>
                    </a:xfrm>
                    <a:prstGeom prst="rect">
                      <a:avLst/>
                    </a:prstGeom>
                    <a:noFill/>
                    <a:ln>
                      <a:noFill/>
                    </a:ln>
                  </pic:spPr>
                </pic:pic>
              </a:graphicData>
            </a:graphic>
          </wp:anchor>
        </w:drawing>
      </w:r>
    </w:p>
    <w:p w14:paraId="6ECF20B5">
      <w:pPr>
        <w:pStyle w:val="16"/>
        <w:ind w:firstLine="2279" w:firstLineChars="740"/>
        <w:rPr>
          <w:rFonts w:hint="eastAsia" w:ascii="仿宋" w:hAnsi="仿宋" w:eastAsia="仿宋"/>
          <w:color w:val="000000"/>
          <w:spacing w:val="14"/>
          <w:sz w:val="28"/>
          <w:szCs w:val="28"/>
        </w:rPr>
      </w:pPr>
    </w:p>
    <w:p w14:paraId="1EE5456E">
      <w:pPr>
        <w:pStyle w:val="16"/>
        <w:ind w:firstLine="2279" w:firstLineChars="740"/>
        <w:rPr>
          <w:rFonts w:hint="eastAsia" w:ascii="仿宋" w:hAnsi="仿宋" w:eastAsia="仿宋"/>
          <w:color w:val="000000"/>
          <w:spacing w:val="14"/>
          <w:sz w:val="28"/>
          <w:szCs w:val="28"/>
        </w:rPr>
      </w:pPr>
    </w:p>
    <w:p w14:paraId="51C6F9B7">
      <w:pPr>
        <w:pStyle w:val="16"/>
        <w:ind w:firstLine="2279" w:firstLineChars="740"/>
        <w:rPr>
          <w:rFonts w:hint="eastAsia" w:ascii="仿宋" w:hAnsi="仿宋" w:eastAsia="仿宋"/>
          <w:color w:val="000000"/>
          <w:spacing w:val="14"/>
          <w:sz w:val="28"/>
          <w:szCs w:val="28"/>
        </w:rPr>
      </w:pPr>
    </w:p>
    <w:p w14:paraId="34CB697C">
      <w:pPr>
        <w:pStyle w:val="16"/>
        <w:ind w:firstLine="2279" w:firstLineChars="740"/>
        <w:rPr>
          <w:rFonts w:hint="eastAsia" w:ascii="仿宋" w:hAnsi="仿宋" w:eastAsia="仿宋"/>
          <w:color w:val="000000"/>
          <w:spacing w:val="14"/>
          <w:sz w:val="28"/>
          <w:szCs w:val="28"/>
        </w:rPr>
      </w:pPr>
    </w:p>
    <w:p w14:paraId="01889483">
      <w:pPr>
        <w:pStyle w:val="16"/>
        <w:ind w:firstLine="2279" w:firstLineChars="740"/>
        <w:rPr>
          <w:rFonts w:hint="eastAsia" w:ascii="仿宋" w:hAnsi="仿宋" w:eastAsia="仿宋"/>
          <w:color w:val="000000"/>
          <w:spacing w:val="14"/>
          <w:sz w:val="28"/>
          <w:szCs w:val="28"/>
        </w:rPr>
      </w:pPr>
    </w:p>
    <w:p w14:paraId="7BA656C9">
      <w:pPr>
        <w:pStyle w:val="16"/>
        <w:ind w:firstLine="2279" w:firstLineChars="740"/>
        <w:rPr>
          <w:rFonts w:hint="eastAsia" w:ascii="仿宋" w:hAnsi="仿宋" w:eastAsia="仿宋"/>
          <w:color w:val="000000"/>
          <w:spacing w:val="14"/>
          <w:sz w:val="28"/>
          <w:szCs w:val="28"/>
        </w:rPr>
      </w:pPr>
    </w:p>
    <w:p w14:paraId="31D03D9C">
      <w:pPr>
        <w:pStyle w:val="16"/>
        <w:ind w:firstLine="1192" w:firstLineChars="362"/>
        <w:rPr>
          <w:rFonts w:hint="eastAsia" w:ascii="仿宋" w:hAnsi="仿宋" w:eastAsia="仿宋"/>
          <w:b/>
          <w:bCs/>
          <w:spacing w:val="14"/>
          <w:sz w:val="30"/>
          <w:szCs w:val="30"/>
          <w:lang w:val="en-US" w:eastAsia="zh-CN"/>
        </w:rPr>
      </w:pPr>
    </w:p>
    <w:p w14:paraId="44E7FA7B">
      <w:pPr>
        <w:pStyle w:val="16"/>
        <w:ind w:firstLine="1192" w:firstLineChars="362"/>
        <w:rPr>
          <w:rFonts w:hint="eastAsia" w:ascii="仿宋" w:hAnsi="仿宋" w:eastAsia="仿宋"/>
          <w:b/>
          <w:bCs/>
          <w:spacing w:val="14"/>
          <w:sz w:val="30"/>
          <w:szCs w:val="30"/>
          <w:lang w:val="en-US" w:eastAsia="zh-CN"/>
        </w:rPr>
      </w:pPr>
    </w:p>
    <w:p w14:paraId="496DB107">
      <w:pPr>
        <w:pStyle w:val="17"/>
        <w:rPr>
          <w:rFonts w:hint="eastAsia"/>
        </w:rPr>
      </w:pPr>
    </w:p>
    <w:p w14:paraId="08AA5D0C">
      <w:pPr>
        <w:pStyle w:val="16"/>
        <w:spacing w:line="360" w:lineRule="auto"/>
        <w:ind w:firstLine="1192" w:firstLineChars="362"/>
        <w:rPr>
          <w:rFonts w:hint="eastAsia" w:ascii="仿宋" w:hAnsi="仿宋" w:eastAsia="仿宋"/>
          <w:b/>
          <w:bCs/>
          <w:spacing w:val="14"/>
          <w:sz w:val="30"/>
          <w:szCs w:val="30"/>
          <w:lang w:val="en-US" w:eastAsia="zh-CN"/>
        </w:rPr>
      </w:pPr>
      <w:bookmarkStart w:id="2" w:name="_Toc20944"/>
      <w:r>
        <w:rPr>
          <w:rFonts w:hint="eastAsia" w:ascii="仿宋" w:hAnsi="仿宋" w:eastAsia="仿宋"/>
          <w:b/>
          <w:bCs/>
          <w:spacing w:val="14"/>
          <w:sz w:val="30"/>
          <w:szCs w:val="30"/>
          <w:lang w:val="en-US" w:eastAsia="zh-CN"/>
        </w:rPr>
        <w:t>采   购   人：伊川县水利局</w:t>
      </w:r>
      <w:bookmarkEnd w:id="2"/>
    </w:p>
    <w:p w14:paraId="7AA47F5A">
      <w:pPr>
        <w:pStyle w:val="16"/>
        <w:spacing w:line="360" w:lineRule="auto"/>
        <w:ind w:firstLine="1192" w:firstLineChars="362"/>
        <w:rPr>
          <w:rFonts w:hint="eastAsia" w:ascii="仿宋" w:hAnsi="仿宋" w:eastAsia="仿宋"/>
          <w:b/>
          <w:bCs/>
          <w:spacing w:val="14"/>
          <w:sz w:val="30"/>
          <w:szCs w:val="30"/>
          <w:lang w:eastAsia="zh-CN"/>
        </w:rPr>
      </w:pPr>
      <w:r>
        <w:rPr>
          <w:rFonts w:hint="eastAsia" w:ascii="仿宋" w:hAnsi="仿宋" w:eastAsia="仿宋"/>
          <w:b/>
          <w:bCs/>
          <w:spacing w:val="14"/>
          <w:sz w:val="30"/>
          <w:szCs w:val="30"/>
        </w:rPr>
        <w:t>采购代理机构：中泰工程管理有限公司</w:t>
      </w:r>
    </w:p>
    <w:p w14:paraId="29A5BFDE">
      <w:pPr>
        <w:pStyle w:val="16"/>
        <w:spacing w:line="360" w:lineRule="auto"/>
        <w:ind w:firstLine="1192" w:firstLineChars="362"/>
        <w:rPr>
          <w:rFonts w:hint="eastAsia" w:ascii="仿宋" w:hAnsi="仿宋" w:eastAsia="仿宋"/>
          <w:b/>
          <w:bCs/>
          <w:spacing w:val="14"/>
          <w:sz w:val="30"/>
          <w:szCs w:val="30"/>
          <w:lang w:val="en-US" w:eastAsia="zh-CN"/>
        </w:rPr>
      </w:pPr>
      <w:bookmarkStart w:id="3" w:name="_Toc25174"/>
      <w:r>
        <w:rPr>
          <w:rFonts w:hint="eastAsia" w:ascii="仿宋" w:hAnsi="仿宋" w:eastAsia="仿宋"/>
          <w:b/>
          <w:bCs/>
          <w:spacing w:val="14"/>
          <w:sz w:val="30"/>
          <w:szCs w:val="30"/>
          <w:lang w:val="en-US" w:eastAsia="zh-CN"/>
        </w:rPr>
        <w:t>日       期： 二〇二四年十月</w:t>
      </w:r>
      <w:bookmarkEnd w:id="3"/>
    </w:p>
    <w:p w14:paraId="75C8061B">
      <w:pPr>
        <w:rPr>
          <w:rFonts w:hint="eastAsia"/>
          <w:color w:val="000080"/>
          <w:sz w:val="20"/>
          <w:highlight w:val="white"/>
        </w:rPr>
      </w:pPr>
      <w:r>
        <w:rPr>
          <w:rFonts w:hint="eastAsia"/>
          <w:color w:val="000080"/>
          <w:sz w:val="20"/>
          <w:highlight w:val="white"/>
        </w:rPr>
        <w:t xml:space="preserve"> </w:t>
      </w:r>
    </w:p>
    <w:p w14:paraId="3B8AD158"/>
    <w:p w14:paraId="26815F21">
      <w:pPr>
        <w:spacing w:before="0" w:beforeLines="0" w:after="0" w:afterLines="0" w:line="240" w:lineRule="auto"/>
        <w:ind w:left="0" w:leftChars="0" w:right="0" w:rightChars="0" w:firstLine="0" w:firstLineChars="0"/>
        <w:jc w:val="center"/>
      </w:pPr>
      <w:bookmarkStart w:id="4" w:name="_Toc3904649"/>
    </w:p>
    <w:p w14:paraId="70D70CE1">
      <w:pPr>
        <w:pStyle w:val="8"/>
        <w:tabs>
          <w:tab w:val="right" w:leader="dot" w:pos="9241"/>
        </w:tabs>
        <w:jc w:val="center"/>
        <w:rPr>
          <w:rFonts w:hint="eastAsia"/>
          <w:b/>
          <w:bCs/>
          <w:caps/>
          <w:lang w:val="en-US" w:eastAsia="zh-CN"/>
        </w:rPr>
      </w:pPr>
      <w:r>
        <w:rPr>
          <w:rFonts w:hint="eastAsia" w:ascii="仿宋" w:hAnsi="仿宋" w:eastAsia="仿宋" w:cs="仿宋"/>
          <w:b/>
          <w:bCs/>
          <w:caps/>
          <w:sz w:val="44"/>
          <w:szCs w:val="44"/>
          <w:lang w:val="en-US" w:eastAsia="zh-CN"/>
        </w:rPr>
        <w:t>目 录</w:t>
      </w:r>
    </w:p>
    <w:sdt>
      <w:sdtPr>
        <w:rPr>
          <w:rFonts w:ascii="宋体" w:hAnsi="宋体" w:eastAsia="宋体" w:cs="Times New Roman"/>
          <w:kern w:val="2"/>
          <w:sz w:val="21"/>
          <w:szCs w:val="22"/>
          <w:lang w:val="en-US" w:eastAsia="zh-CN" w:bidi="ar-SA"/>
        </w:rPr>
        <w:id w:val="147464410"/>
        <w15:color w:val="DBDBDB"/>
        <w:docPartObj>
          <w:docPartGallery w:val="Table of Contents"/>
          <w:docPartUnique/>
        </w:docPartObj>
      </w:sdtPr>
      <w:sdtContent>
        <w:p w14:paraId="2600E303">
          <w:pPr>
            <w:spacing w:before="0" w:beforeLines="0" w:after="0" w:afterLines="0" w:line="240" w:lineRule="auto"/>
            <w:ind w:left="0" w:leftChars="0" w:right="0" w:rightChars="0" w:firstLine="0" w:firstLineChars="0"/>
            <w:jc w:val="center"/>
          </w:pPr>
        </w:p>
        <w:p w14:paraId="76F60B20">
          <w:pPr>
            <w:pStyle w:val="8"/>
            <w:tabs>
              <w:tab w:val="right" w:leader="dot" w:pos="8306"/>
            </w:tabs>
            <w:rPr>
              <w:sz w:val="28"/>
              <w:szCs w:val="32"/>
            </w:rPr>
          </w:pPr>
          <w:r>
            <w:rPr>
              <w:sz w:val="28"/>
              <w:szCs w:val="32"/>
            </w:rPr>
            <w:fldChar w:fldCharType="begin"/>
          </w:r>
          <w:r>
            <w:rPr>
              <w:sz w:val="28"/>
              <w:szCs w:val="32"/>
            </w:rPr>
            <w:instrText xml:space="preserve">TOC \o "1-1" \h \u </w:instrText>
          </w:r>
          <w:r>
            <w:rPr>
              <w:sz w:val="28"/>
              <w:szCs w:val="32"/>
            </w:rPr>
            <w:fldChar w:fldCharType="separate"/>
          </w:r>
          <w:r>
            <w:rPr>
              <w:sz w:val="28"/>
              <w:szCs w:val="32"/>
            </w:rPr>
            <w:fldChar w:fldCharType="begin"/>
          </w:r>
          <w:r>
            <w:rPr>
              <w:sz w:val="28"/>
              <w:szCs w:val="32"/>
            </w:rPr>
            <w:instrText xml:space="preserve"> HYPERLINK \l _Toc23744 </w:instrText>
          </w:r>
          <w:r>
            <w:rPr>
              <w:sz w:val="28"/>
              <w:szCs w:val="32"/>
            </w:rPr>
            <w:fldChar w:fldCharType="separate"/>
          </w:r>
          <w:r>
            <w:rPr>
              <w:rFonts w:hint="eastAsia" w:ascii="仿宋" w:hAnsi="仿宋" w:eastAsia="仿宋" w:cs="仿宋"/>
              <w:sz w:val="28"/>
              <w:szCs w:val="48"/>
              <w:lang w:val="en-US" w:eastAsia="zh-CN"/>
            </w:rPr>
            <w:t xml:space="preserve">第一章  </w:t>
          </w:r>
          <w:r>
            <w:rPr>
              <w:rFonts w:hint="eastAsia" w:ascii="仿宋" w:hAnsi="仿宋" w:eastAsia="仿宋" w:cs="仿宋"/>
              <w:sz w:val="28"/>
              <w:szCs w:val="48"/>
              <w:lang w:eastAsia="zh-CN"/>
            </w:rPr>
            <w:t>招标公告</w:t>
          </w:r>
          <w:r>
            <w:rPr>
              <w:sz w:val="28"/>
              <w:szCs w:val="32"/>
            </w:rPr>
            <w:tab/>
          </w:r>
          <w:r>
            <w:rPr>
              <w:sz w:val="28"/>
              <w:szCs w:val="32"/>
            </w:rPr>
            <w:fldChar w:fldCharType="begin"/>
          </w:r>
          <w:r>
            <w:rPr>
              <w:sz w:val="28"/>
              <w:szCs w:val="32"/>
            </w:rPr>
            <w:instrText xml:space="preserve"> PAGEREF _Toc23744 \h </w:instrText>
          </w:r>
          <w:r>
            <w:rPr>
              <w:sz w:val="28"/>
              <w:szCs w:val="32"/>
            </w:rPr>
            <w:fldChar w:fldCharType="separate"/>
          </w:r>
          <w:r>
            <w:rPr>
              <w:sz w:val="28"/>
              <w:szCs w:val="32"/>
            </w:rPr>
            <w:t>1</w:t>
          </w:r>
          <w:r>
            <w:rPr>
              <w:sz w:val="28"/>
              <w:szCs w:val="32"/>
            </w:rPr>
            <w:fldChar w:fldCharType="end"/>
          </w:r>
          <w:r>
            <w:rPr>
              <w:sz w:val="28"/>
              <w:szCs w:val="32"/>
            </w:rPr>
            <w:fldChar w:fldCharType="end"/>
          </w:r>
        </w:p>
        <w:p w14:paraId="52893F8C">
          <w:pPr>
            <w:pStyle w:val="8"/>
            <w:tabs>
              <w:tab w:val="right" w:leader="dot" w:pos="8306"/>
            </w:tabs>
            <w:rPr>
              <w:sz w:val="28"/>
              <w:szCs w:val="32"/>
            </w:rPr>
          </w:pPr>
          <w:r>
            <w:rPr>
              <w:sz w:val="28"/>
              <w:szCs w:val="32"/>
            </w:rPr>
            <w:fldChar w:fldCharType="begin"/>
          </w:r>
          <w:r>
            <w:rPr>
              <w:sz w:val="28"/>
              <w:szCs w:val="32"/>
            </w:rPr>
            <w:instrText xml:space="preserve"> HYPERLINK \l _Toc31081 </w:instrText>
          </w:r>
          <w:r>
            <w:rPr>
              <w:sz w:val="28"/>
              <w:szCs w:val="32"/>
            </w:rPr>
            <w:fldChar w:fldCharType="separate"/>
          </w:r>
          <w:r>
            <w:rPr>
              <w:rFonts w:hint="eastAsia" w:ascii="仿宋" w:hAnsi="仿宋" w:eastAsia="仿宋"/>
              <w:bCs/>
              <w:spacing w:val="14"/>
              <w:kern w:val="28"/>
              <w:sz w:val="28"/>
              <w:szCs w:val="32"/>
              <w:lang w:bidi="en-US"/>
            </w:rPr>
            <w:t xml:space="preserve">第二章   </w:t>
          </w:r>
          <w:r>
            <w:rPr>
              <w:rFonts w:hint="eastAsia" w:ascii="仿宋" w:hAnsi="仿宋" w:eastAsia="仿宋"/>
              <w:bCs/>
              <w:spacing w:val="14"/>
              <w:kern w:val="28"/>
              <w:sz w:val="28"/>
              <w:szCs w:val="32"/>
              <w:lang w:eastAsia="zh-CN" w:bidi="en-US"/>
            </w:rPr>
            <w:t>供应商</w:t>
          </w:r>
          <w:r>
            <w:rPr>
              <w:rFonts w:hint="eastAsia" w:ascii="仿宋" w:hAnsi="仿宋" w:eastAsia="仿宋"/>
              <w:bCs/>
              <w:spacing w:val="14"/>
              <w:kern w:val="28"/>
              <w:sz w:val="28"/>
              <w:szCs w:val="32"/>
              <w:lang w:bidi="en-US"/>
            </w:rPr>
            <w:t>须知</w:t>
          </w:r>
          <w:r>
            <w:rPr>
              <w:sz w:val="28"/>
              <w:szCs w:val="32"/>
            </w:rPr>
            <w:tab/>
          </w:r>
          <w:r>
            <w:rPr>
              <w:sz w:val="28"/>
              <w:szCs w:val="32"/>
            </w:rPr>
            <w:fldChar w:fldCharType="begin"/>
          </w:r>
          <w:r>
            <w:rPr>
              <w:sz w:val="28"/>
              <w:szCs w:val="32"/>
            </w:rPr>
            <w:instrText xml:space="preserve"> PAGEREF _Toc31081 \h </w:instrText>
          </w:r>
          <w:r>
            <w:rPr>
              <w:sz w:val="28"/>
              <w:szCs w:val="32"/>
            </w:rPr>
            <w:fldChar w:fldCharType="separate"/>
          </w:r>
          <w:r>
            <w:rPr>
              <w:sz w:val="28"/>
              <w:szCs w:val="32"/>
            </w:rPr>
            <w:t>6</w:t>
          </w:r>
          <w:r>
            <w:rPr>
              <w:sz w:val="28"/>
              <w:szCs w:val="32"/>
            </w:rPr>
            <w:fldChar w:fldCharType="end"/>
          </w:r>
          <w:r>
            <w:rPr>
              <w:sz w:val="28"/>
              <w:szCs w:val="32"/>
            </w:rPr>
            <w:fldChar w:fldCharType="end"/>
          </w:r>
        </w:p>
        <w:p w14:paraId="0A0BD5BC">
          <w:pPr>
            <w:pStyle w:val="8"/>
            <w:tabs>
              <w:tab w:val="right" w:leader="dot" w:pos="8306"/>
            </w:tabs>
            <w:rPr>
              <w:sz w:val="28"/>
              <w:szCs w:val="32"/>
            </w:rPr>
          </w:pPr>
          <w:r>
            <w:rPr>
              <w:sz w:val="28"/>
              <w:szCs w:val="32"/>
            </w:rPr>
            <w:fldChar w:fldCharType="begin"/>
          </w:r>
          <w:r>
            <w:rPr>
              <w:sz w:val="28"/>
              <w:szCs w:val="32"/>
            </w:rPr>
            <w:instrText xml:space="preserve"> HYPERLINK \l _Toc28483 </w:instrText>
          </w:r>
          <w:r>
            <w:rPr>
              <w:sz w:val="28"/>
              <w:szCs w:val="32"/>
            </w:rPr>
            <w:fldChar w:fldCharType="separate"/>
          </w:r>
          <w:r>
            <w:rPr>
              <w:rFonts w:hint="eastAsia" w:ascii="仿宋" w:hAnsi="仿宋" w:eastAsia="仿宋"/>
              <w:bCs/>
              <w:kern w:val="28"/>
              <w:sz w:val="28"/>
              <w:szCs w:val="32"/>
              <w:lang w:bidi="en-US"/>
            </w:rPr>
            <w:t>第三章  采购需求</w:t>
          </w:r>
          <w:r>
            <w:rPr>
              <w:sz w:val="28"/>
              <w:szCs w:val="32"/>
            </w:rPr>
            <w:tab/>
          </w:r>
          <w:r>
            <w:rPr>
              <w:sz w:val="28"/>
              <w:szCs w:val="32"/>
            </w:rPr>
            <w:fldChar w:fldCharType="begin"/>
          </w:r>
          <w:r>
            <w:rPr>
              <w:sz w:val="28"/>
              <w:szCs w:val="32"/>
            </w:rPr>
            <w:instrText xml:space="preserve"> PAGEREF _Toc28483 \h </w:instrText>
          </w:r>
          <w:r>
            <w:rPr>
              <w:sz w:val="28"/>
              <w:szCs w:val="32"/>
            </w:rPr>
            <w:fldChar w:fldCharType="separate"/>
          </w:r>
          <w:r>
            <w:rPr>
              <w:sz w:val="28"/>
              <w:szCs w:val="32"/>
            </w:rPr>
            <w:t>29</w:t>
          </w:r>
          <w:r>
            <w:rPr>
              <w:sz w:val="28"/>
              <w:szCs w:val="32"/>
            </w:rPr>
            <w:fldChar w:fldCharType="end"/>
          </w:r>
          <w:r>
            <w:rPr>
              <w:sz w:val="28"/>
              <w:szCs w:val="32"/>
            </w:rPr>
            <w:fldChar w:fldCharType="end"/>
          </w:r>
        </w:p>
        <w:p w14:paraId="2CBC9B05">
          <w:pPr>
            <w:pStyle w:val="8"/>
            <w:tabs>
              <w:tab w:val="right" w:leader="dot" w:pos="8306"/>
            </w:tabs>
            <w:rPr>
              <w:sz w:val="28"/>
              <w:szCs w:val="32"/>
            </w:rPr>
          </w:pPr>
          <w:r>
            <w:rPr>
              <w:sz w:val="28"/>
              <w:szCs w:val="32"/>
            </w:rPr>
            <w:fldChar w:fldCharType="begin"/>
          </w:r>
          <w:r>
            <w:rPr>
              <w:sz w:val="28"/>
              <w:szCs w:val="32"/>
            </w:rPr>
            <w:instrText xml:space="preserve"> HYPERLINK \l _Toc9896 </w:instrText>
          </w:r>
          <w:r>
            <w:rPr>
              <w:sz w:val="28"/>
              <w:szCs w:val="32"/>
            </w:rPr>
            <w:fldChar w:fldCharType="separate"/>
          </w:r>
          <w:r>
            <w:rPr>
              <w:rFonts w:hint="eastAsia" w:ascii="仿宋" w:hAnsi="仿宋" w:eastAsia="仿宋"/>
              <w:bCs/>
              <w:kern w:val="28"/>
              <w:sz w:val="28"/>
              <w:szCs w:val="32"/>
              <w:lang w:bidi="en-US"/>
            </w:rPr>
            <w:t>第四章   合 同(样本)</w:t>
          </w:r>
          <w:r>
            <w:rPr>
              <w:sz w:val="28"/>
              <w:szCs w:val="32"/>
            </w:rPr>
            <w:tab/>
          </w:r>
          <w:r>
            <w:rPr>
              <w:sz w:val="28"/>
              <w:szCs w:val="32"/>
            </w:rPr>
            <w:fldChar w:fldCharType="begin"/>
          </w:r>
          <w:r>
            <w:rPr>
              <w:sz w:val="28"/>
              <w:szCs w:val="32"/>
            </w:rPr>
            <w:instrText xml:space="preserve"> PAGEREF _Toc9896 \h </w:instrText>
          </w:r>
          <w:r>
            <w:rPr>
              <w:sz w:val="28"/>
              <w:szCs w:val="32"/>
            </w:rPr>
            <w:fldChar w:fldCharType="separate"/>
          </w:r>
          <w:r>
            <w:rPr>
              <w:sz w:val="28"/>
              <w:szCs w:val="32"/>
            </w:rPr>
            <w:t>36</w:t>
          </w:r>
          <w:r>
            <w:rPr>
              <w:sz w:val="28"/>
              <w:szCs w:val="32"/>
            </w:rPr>
            <w:fldChar w:fldCharType="end"/>
          </w:r>
          <w:r>
            <w:rPr>
              <w:sz w:val="28"/>
              <w:szCs w:val="32"/>
            </w:rPr>
            <w:fldChar w:fldCharType="end"/>
          </w:r>
        </w:p>
        <w:p w14:paraId="2422ECF6">
          <w:pPr>
            <w:pStyle w:val="8"/>
            <w:tabs>
              <w:tab w:val="right" w:leader="dot" w:pos="8306"/>
            </w:tabs>
            <w:rPr>
              <w:sz w:val="28"/>
              <w:szCs w:val="32"/>
            </w:rPr>
          </w:pPr>
          <w:r>
            <w:rPr>
              <w:sz w:val="28"/>
              <w:szCs w:val="32"/>
            </w:rPr>
            <w:fldChar w:fldCharType="begin"/>
          </w:r>
          <w:r>
            <w:rPr>
              <w:sz w:val="28"/>
              <w:szCs w:val="32"/>
            </w:rPr>
            <w:instrText xml:space="preserve"> HYPERLINK \l _Toc80 </w:instrText>
          </w:r>
          <w:r>
            <w:rPr>
              <w:sz w:val="28"/>
              <w:szCs w:val="32"/>
            </w:rPr>
            <w:fldChar w:fldCharType="separate"/>
          </w:r>
          <w:r>
            <w:rPr>
              <w:rFonts w:hint="eastAsia" w:ascii="仿宋" w:hAnsi="仿宋" w:eastAsia="仿宋"/>
              <w:bCs/>
              <w:kern w:val="28"/>
              <w:sz w:val="28"/>
              <w:szCs w:val="32"/>
              <w:lang w:bidi="en-US"/>
            </w:rPr>
            <w:t>第五章   资格审查与评标办法</w:t>
          </w:r>
          <w:r>
            <w:rPr>
              <w:sz w:val="28"/>
              <w:szCs w:val="32"/>
            </w:rPr>
            <w:tab/>
          </w:r>
          <w:r>
            <w:rPr>
              <w:sz w:val="28"/>
              <w:szCs w:val="32"/>
            </w:rPr>
            <w:fldChar w:fldCharType="begin"/>
          </w:r>
          <w:r>
            <w:rPr>
              <w:sz w:val="28"/>
              <w:szCs w:val="32"/>
            </w:rPr>
            <w:instrText xml:space="preserve"> PAGEREF _Toc80 \h </w:instrText>
          </w:r>
          <w:r>
            <w:rPr>
              <w:sz w:val="28"/>
              <w:szCs w:val="32"/>
            </w:rPr>
            <w:fldChar w:fldCharType="separate"/>
          </w:r>
          <w:r>
            <w:rPr>
              <w:sz w:val="28"/>
              <w:szCs w:val="32"/>
            </w:rPr>
            <w:t>37</w:t>
          </w:r>
          <w:r>
            <w:rPr>
              <w:sz w:val="28"/>
              <w:szCs w:val="32"/>
            </w:rPr>
            <w:fldChar w:fldCharType="end"/>
          </w:r>
          <w:r>
            <w:rPr>
              <w:sz w:val="28"/>
              <w:szCs w:val="32"/>
            </w:rPr>
            <w:fldChar w:fldCharType="end"/>
          </w:r>
        </w:p>
        <w:p w14:paraId="353FA6BB">
          <w:pPr>
            <w:pStyle w:val="8"/>
            <w:tabs>
              <w:tab w:val="right" w:leader="dot" w:pos="8306"/>
            </w:tabs>
            <w:rPr>
              <w:sz w:val="28"/>
              <w:szCs w:val="32"/>
            </w:rPr>
          </w:pPr>
          <w:r>
            <w:rPr>
              <w:sz w:val="28"/>
              <w:szCs w:val="32"/>
            </w:rPr>
            <w:fldChar w:fldCharType="begin"/>
          </w:r>
          <w:r>
            <w:rPr>
              <w:sz w:val="28"/>
              <w:szCs w:val="32"/>
            </w:rPr>
            <w:instrText xml:space="preserve"> HYPERLINK \l _Toc21443 </w:instrText>
          </w:r>
          <w:r>
            <w:rPr>
              <w:sz w:val="28"/>
              <w:szCs w:val="32"/>
            </w:rPr>
            <w:fldChar w:fldCharType="separate"/>
          </w:r>
          <w:r>
            <w:rPr>
              <w:rFonts w:hint="eastAsia" w:ascii="仿宋" w:hAnsi="仿宋" w:eastAsia="仿宋"/>
              <w:sz w:val="28"/>
              <w:szCs w:val="32"/>
              <w:highlight w:val="white"/>
              <w:lang w:eastAsia="zh-CN"/>
            </w:rPr>
            <w:t>第六章   资格审查与评审标准</w:t>
          </w:r>
          <w:r>
            <w:rPr>
              <w:sz w:val="28"/>
              <w:szCs w:val="32"/>
            </w:rPr>
            <w:tab/>
          </w:r>
          <w:r>
            <w:rPr>
              <w:sz w:val="28"/>
              <w:szCs w:val="32"/>
            </w:rPr>
            <w:fldChar w:fldCharType="begin"/>
          </w:r>
          <w:r>
            <w:rPr>
              <w:sz w:val="28"/>
              <w:szCs w:val="32"/>
            </w:rPr>
            <w:instrText xml:space="preserve"> PAGEREF _Toc21443 \h </w:instrText>
          </w:r>
          <w:r>
            <w:rPr>
              <w:sz w:val="28"/>
              <w:szCs w:val="32"/>
            </w:rPr>
            <w:fldChar w:fldCharType="separate"/>
          </w:r>
          <w:r>
            <w:rPr>
              <w:sz w:val="28"/>
              <w:szCs w:val="32"/>
            </w:rPr>
            <w:t>40</w:t>
          </w:r>
          <w:r>
            <w:rPr>
              <w:sz w:val="28"/>
              <w:szCs w:val="32"/>
            </w:rPr>
            <w:fldChar w:fldCharType="end"/>
          </w:r>
          <w:r>
            <w:rPr>
              <w:sz w:val="28"/>
              <w:szCs w:val="32"/>
            </w:rPr>
            <w:fldChar w:fldCharType="end"/>
          </w:r>
        </w:p>
        <w:p w14:paraId="5480A9F6">
          <w:pPr>
            <w:pStyle w:val="8"/>
            <w:tabs>
              <w:tab w:val="right" w:leader="dot" w:pos="8306"/>
            </w:tabs>
            <w:rPr>
              <w:sz w:val="28"/>
              <w:szCs w:val="32"/>
            </w:rPr>
          </w:pPr>
          <w:r>
            <w:rPr>
              <w:sz w:val="28"/>
              <w:szCs w:val="32"/>
            </w:rPr>
            <w:fldChar w:fldCharType="begin"/>
          </w:r>
          <w:r>
            <w:rPr>
              <w:sz w:val="28"/>
              <w:szCs w:val="32"/>
            </w:rPr>
            <w:instrText xml:space="preserve"> HYPERLINK \l _Toc22618 </w:instrText>
          </w:r>
          <w:r>
            <w:rPr>
              <w:sz w:val="28"/>
              <w:szCs w:val="32"/>
            </w:rPr>
            <w:fldChar w:fldCharType="separate"/>
          </w:r>
          <w:r>
            <w:rPr>
              <w:rFonts w:hint="eastAsia" w:ascii="仿宋" w:hAnsi="仿宋" w:eastAsia="仿宋"/>
              <w:sz w:val="28"/>
              <w:szCs w:val="32"/>
              <w:highlight w:val="white"/>
              <w:lang w:eastAsia="zh-CN"/>
            </w:rPr>
            <w:t>第七章   投标文件格式</w:t>
          </w:r>
          <w:r>
            <w:rPr>
              <w:sz w:val="28"/>
              <w:szCs w:val="32"/>
            </w:rPr>
            <w:tab/>
          </w:r>
          <w:r>
            <w:rPr>
              <w:sz w:val="28"/>
              <w:szCs w:val="32"/>
            </w:rPr>
            <w:fldChar w:fldCharType="begin"/>
          </w:r>
          <w:r>
            <w:rPr>
              <w:sz w:val="28"/>
              <w:szCs w:val="32"/>
            </w:rPr>
            <w:instrText xml:space="preserve"> PAGEREF _Toc22618 \h </w:instrText>
          </w:r>
          <w:r>
            <w:rPr>
              <w:sz w:val="28"/>
              <w:szCs w:val="32"/>
            </w:rPr>
            <w:fldChar w:fldCharType="separate"/>
          </w:r>
          <w:r>
            <w:rPr>
              <w:sz w:val="28"/>
              <w:szCs w:val="32"/>
            </w:rPr>
            <w:t>46</w:t>
          </w:r>
          <w:r>
            <w:rPr>
              <w:sz w:val="28"/>
              <w:szCs w:val="32"/>
            </w:rPr>
            <w:fldChar w:fldCharType="end"/>
          </w:r>
          <w:r>
            <w:rPr>
              <w:sz w:val="28"/>
              <w:szCs w:val="32"/>
            </w:rPr>
            <w:fldChar w:fldCharType="end"/>
          </w:r>
        </w:p>
        <w:p w14:paraId="4B6FFE36">
          <w:r>
            <w:rPr>
              <w:sz w:val="24"/>
              <w:szCs w:val="24"/>
            </w:rPr>
            <w:fldChar w:fldCharType="end"/>
          </w:r>
        </w:p>
      </w:sdtContent>
    </w:sdt>
    <w:p w14:paraId="4A0703AC"/>
    <w:bookmarkEnd w:id="4"/>
    <w:p w14:paraId="0F5E76A8">
      <w:pPr>
        <w:rPr>
          <w:rFonts w:hint="eastAsia" w:ascii="仿宋" w:hAnsi="仿宋" w:eastAsia="仿宋"/>
          <w:b/>
          <w:color w:val="000000"/>
          <w:spacing w:val="14"/>
          <w:sz w:val="32"/>
          <w:szCs w:val="32"/>
        </w:rPr>
      </w:pPr>
      <w:bookmarkStart w:id="5" w:name="_Toc256000019"/>
      <w:bookmarkStart w:id="6" w:name="_Toc7716"/>
      <w:bookmarkStart w:id="7" w:name="_Toc1660781"/>
      <w:bookmarkStart w:id="8" w:name="_Toc18120"/>
      <w:bookmarkStart w:id="9" w:name="_Toc504741946"/>
      <w:bookmarkStart w:id="10" w:name="_Toc256000044"/>
      <w:bookmarkStart w:id="11" w:name="_Toc256000001"/>
      <w:bookmarkStart w:id="12" w:name="_Toc256000068"/>
      <w:bookmarkStart w:id="13" w:name="EBb98a46ac98954e3c92fa7ed36a06021e"/>
      <w:r>
        <w:rPr>
          <w:rFonts w:hint="eastAsia" w:ascii="仿宋" w:hAnsi="仿宋" w:eastAsia="仿宋"/>
          <w:b/>
          <w:color w:val="000000"/>
          <w:spacing w:val="14"/>
          <w:sz w:val="32"/>
          <w:szCs w:val="32"/>
        </w:rPr>
        <w:br w:type="page"/>
      </w:r>
    </w:p>
    <w:p w14:paraId="799662D5">
      <w:pPr>
        <w:rPr>
          <w:rFonts w:hint="eastAsia" w:ascii="仿宋" w:hAnsi="仿宋" w:eastAsia="仿宋"/>
          <w:b/>
          <w:color w:val="000000"/>
          <w:spacing w:val="14"/>
          <w:sz w:val="32"/>
          <w:szCs w:val="32"/>
        </w:rPr>
      </w:pPr>
      <w:r>
        <w:rPr>
          <w:rFonts w:hint="eastAsia" w:ascii="仿宋" w:hAnsi="仿宋" w:eastAsia="仿宋"/>
          <w:b/>
          <w:color w:val="000000"/>
          <w:spacing w:val="14"/>
          <w:sz w:val="32"/>
          <w:szCs w:val="32"/>
        </w:rPr>
        <w:br w:type="page"/>
      </w:r>
      <w:r>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5162550" cy="6400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162550" cy="6400800"/>
                    </a:xfrm>
                    <a:prstGeom prst="rect">
                      <a:avLst/>
                    </a:prstGeom>
                    <a:noFill/>
                    <a:ln>
                      <a:noFill/>
                    </a:ln>
                  </pic:spPr>
                </pic:pic>
              </a:graphicData>
            </a:graphic>
          </wp:anchor>
        </w:drawing>
      </w:r>
    </w:p>
    <w:p w14:paraId="27EC1144">
      <w:pPr>
        <w:rPr>
          <w:rFonts w:hint="eastAsia" w:ascii="仿宋" w:hAnsi="仿宋" w:eastAsia="仿宋"/>
          <w:b/>
          <w:color w:val="000000"/>
          <w:spacing w:val="14"/>
          <w:sz w:val="32"/>
          <w:szCs w:val="32"/>
        </w:rPr>
      </w:pPr>
      <w:r>
        <w:drawing>
          <wp:inline distT="0" distB="0" distL="114300" distR="114300">
            <wp:extent cx="5271135" cy="6525895"/>
            <wp:effectExtent l="0" t="0" r="5715"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1135" cy="6525895"/>
                    </a:xfrm>
                    <a:prstGeom prst="rect">
                      <a:avLst/>
                    </a:prstGeom>
                    <a:noFill/>
                    <a:ln>
                      <a:noFill/>
                    </a:ln>
                  </pic:spPr>
                </pic:pic>
              </a:graphicData>
            </a:graphic>
          </wp:inline>
        </w:drawing>
      </w:r>
    </w:p>
    <w:p w14:paraId="13C9D1D4">
      <w:pPr>
        <w:rPr>
          <w:rFonts w:hint="eastAsia" w:ascii="仿宋" w:hAnsi="仿宋" w:eastAsia="仿宋"/>
          <w:b/>
          <w:color w:val="000000"/>
          <w:spacing w:val="14"/>
          <w:sz w:val="32"/>
          <w:szCs w:val="32"/>
        </w:rPr>
      </w:pPr>
      <w:r>
        <w:rPr>
          <w:rFonts w:hint="eastAsia" w:ascii="仿宋" w:hAnsi="仿宋" w:eastAsia="仿宋"/>
          <w:b/>
          <w:color w:val="000000"/>
          <w:spacing w:val="14"/>
          <w:sz w:val="32"/>
          <w:szCs w:val="32"/>
        </w:rPr>
        <w:br w:type="page"/>
      </w:r>
    </w:p>
    <w:p w14:paraId="6A1411C0">
      <w:pPr>
        <w:jc w:val="center"/>
        <w:rPr>
          <w:rFonts w:ascii="仿宋" w:hAnsi="仿宋" w:eastAsia="仿宋"/>
          <w:b/>
          <w:color w:val="000000"/>
          <w:spacing w:val="14"/>
          <w:sz w:val="32"/>
          <w:szCs w:val="32"/>
        </w:rPr>
      </w:pPr>
      <w:r>
        <w:rPr>
          <w:rFonts w:hint="eastAsia" w:ascii="仿宋" w:hAnsi="仿宋" w:eastAsia="仿宋"/>
          <w:b/>
          <w:color w:val="000000"/>
          <w:spacing w:val="14"/>
          <w:sz w:val="32"/>
          <w:szCs w:val="32"/>
        </w:rPr>
        <w:t>特 别 提 示</w:t>
      </w:r>
      <w:bookmarkEnd w:id="5"/>
    </w:p>
    <w:p w14:paraId="0AEF9060">
      <w:pPr>
        <w:pStyle w:val="190"/>
        <w:spacing w:before="36" w:after="100" w:afterAutospacing="1"/>
        <w:ind w:right="251" w:firstLine="482" w:firstLineChars="0"/>
        <w:contextualSpacing/>
        <w:rPr>
          <w:rFonts w:hint="eastAsia" w:ascii="仿宋" w:hAnsi="仿宋" w:eastAsia="仿宋" w:cs="宋体"/>
          <w:spacing w:val="16"/>
          <w:lang w:val="en-US" w:eastAsia="zh-CN"/>
        </w:rPr>
      </w:pPr>
      <w:bookmarkStart w:id="14" w:name="_Toc12747"/>
      <w:bookmarkStart w:id="15" w:name="_Toc27774"/>
      <w:bookmarkStart w:id="16" w:name="_Toc11815"/>
      <w:bookmarkStart w:id="17" w:name="_Toc8481"/>
      <w:bookmarkStart w:id="18" w:name="_Toc27985"/>
      <w:bookmarkStart w:id="19" w:name="_Toc5291"/>
      <w:bookmarkStart w:id="20" w:name="_Toc12901"/>
      <w:bookmarkStart w:id="21" w:name="_Toc3130"/>
      <w:bookmarkStart w:id="22" w:name="_Toc13398"/>
      <w:bookmarkStart w:id="23" w:name="_Toc2087"/>
      <w:bookmarkStart w:id="24" w:name="_Toc13552"/>
      <w:bookmarkStart w:id="25" w:name="_Toc158"/>
      <w:bookmarkStart w:id="26" w:name="_Toc256000058"/>
      <w:bookmarkStart w:id="27" w:name="_Toc17909"/>
      <w:bookmarkStart w:id="28" w:name="_Toc18986"/>
      <w:r>
        <w:rPr>
          <w:rFonts w:hint="eastAsia" w:ascii="仿宋" w:hAnsi="仿宋" w:eastAsia="仿宋" w:cs="宋体"/>
          <w:spacing w:val="16"/>
          <w:lang w:val="en-US" w:eastAsia="zh-CN"/>
        </w:rPr>
        <w:t>1、投标文件制作</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747ACD2">
      <w:pPr>
        <w:pStyle w:val="190"/>
        <w:spacing w:before="36" w:after="100" w:afterAutospacing="1"/>
        <w:ind w:right="244" w:firstLine="482" w:firstLineChars="0"/>
        <w:contextualSpacing/>
        <w:rPr>
          <w:rFonts w:hint="eastAsia" w:ascii="仿宋" w:hAnsi="仿宋" w:eastAsia="仿宋"/>
          <w:spacing w:val="20"/>
          <w:lang w:val="en-US" w:eastAsia="zh-CN"/>
        </w:rPr>
      </w:pPr>
      <w:r>
        <w:rPr>
          <w:rFonts w:hint="eastAsia" w:ascii="仿宋" w:hAnsi="仿宋" w:eastAsia="仿宋"/>
          <w:spacing w:val="20"/>
          <w:lang w:val="en-US" w:eastAsia="zh-CN"/>
        </w:rPr>
        <w:t>1.1供应商登录“ 洛阳市公共资源交易中心”网站，按要求下载“ 新点投标文件制作软件”。</w:t>
      </w:r>
    </w:p>
    <w:p w14:paraId="67B677DB">
      <w:pPr>
        <w:pStyle w:val="190"/>
        <w:spacing w:before="36" w:after="100" w:afterAutospacing="1"/>
        <w:ind w:right="244" w:firstLine="482" w:firstLineChars="0"/>
        <w:contextualSpacing/>
        <w:rPr>
          <w:rFonts w:hint="eastAsia" w:ascii="仿宋" w:hAnsi="仿宋" w:eastAsia="仿宋"/>
        </w:rPr>
      </w:pPr>
      <w:r>
        <w:rPr>
          <w:rFonts w:hint="eastAsia" w:ascii="仿宋" w:hAnsi="仿宋" w:eastAsia="仿宋"/>
          <w:spacing w:val="20"/>
          <w:lang w:val="en-US" w:eastAsia="zh-CN"/>
        </w:rPr>
        <w:t>1.2</w:t>
      </w:r>
      <w:r>
        <w:rPr>
          <w:rFonts w:hint="eastAsia" w:ascii="仿宋" w:hAnsi="仿宋" w:eastAsia="仿宋"/>
          <w:spacing w:val="20"/>
          <w:lang w:eastAsia="zh-CN"/>
        </w:rPr>
        <w:t>供应商</w:t>
      </w:r>
      <w:r>
        <w:rPr>
          <w:rFonts w:hint="eastAsia" w:ascii="仿宋" w:hAnsi="仿宋" w:eastAsia="仿宋"/>
          <w:spacing w:val="20"/>
        </w:rPr>
        <w:t>凭</w:t>
      </w:r>
      <w:r>
        <w:rPr>
          <w:rFonts w:hint="eastAsia" w:ascii="仿宋" w:hAnsi="仿宋" w:eastAsia="仿宋"/>
          <w:spacing w:val="7"/>
        </w:rPr>
        <w:t xml:space="preserve">CA </w:t>
      </w:r>
      <w:r>
        <w:rPr>
          <w:rFonts w:hint="eastAsia" w:ascii="仿宋" w:hAnsi="仿宋" w:eastAsia="仿宋"/>
          <w:spacing w:val="13"/>
        </w:rPr>
        <w:t xml:space="preserve">锁登录，并按网上提示自行下载招标文件。使用“ </w:t>
      </w:r>
      <w:r>
        <w:rPr>
          <w:rFonts w:hint="eastAsia" w:ascii="仿宋" w:hAnsi="仿宋" w:eastAsia="仿宋"/>
          <w:spacing w:val="22"/>
        </w:rPr>
        <w:t xml:space="preserve">新点投标文件制作软件” </w:t>
      </w:r>
      <w:r>
        <w:rPr>
          <w:rFonts w:hint="eastAsia" w:ascii="仿宋" w:hAnsi="仿宋" w:eastAsia="仿宋"/>
          <w:spacing w:val="25"/>
        </w:rPr>
        <w:t>按要求制作电子投标文件。</w:t>
      </w:r>
      <w:r>
        <w:rPr>
          <w:rFonts w:hint="eastAsia" w:ascii="仿宋" w:hAnsi="仿宋" w:eastAsia="仿宋"/>
          <w:spacing w:val="25"/>
          <w:lang w:eastAsia="zh-CN"/>
        </w:rPr>
        <w:t>供应商</w:t>
      </w:r>
      <w:r>
        <w:rPr>
          <w:rFonts w:hint="eastAsia" w:ascii="仿宋" w:hAnsi="仿宋" w:eastAsia="仿宋"/>
          <w:spacing w:val="25"/>
        </w:rPr>
        <w:t xml:space="preserve">在制作电子投标文件时， </w:t>
      </w:r>
      <w:r>
        <w:rPr>
          <w:rFonts w:hint="eastAsia" w:ascii="仿宋" w:hAnsi="仿宋" w:eastAsia="仿宋"/>
          <w:spacing w:val="26"/>
        </w:rPr>
        <w:t>应按要求进行电子签章。</w:t>
      </w:r>
      <w:r>
        <w:rPr>
          <w:rFonts w:hint="eastAsia" w:ascii="仿宋" w:hAnsi="仿宋" w:eastAsia="仿宋"/>
          <w:spacing w:val="26"/>
          <w:lang w:eastAsia="zh-CN"/>
        </w:rPr>
        <w:t>供应商</w:t>
      </w:r>
      <w:r>
        <w:rPr>
          <w:rFonts w:hint="eastAsia" w:ascii="仿宋" w:hAnsi="仿宋" w:eastAsia="仿宋"/>
          <w:spacing w:val="26"/>
        </w:rPr>
        <w:t xml:space="preserve">编辑电子投标文件时， </w:t>
      </w:r>
      <w:r>
        <w:rPr>
          <w:rFonts w:hint="eastAsia" w:ascii="仿宋" w:hAnsi="仿宋" w:eastAsia="仿宋"/>
          <w:spacing w:val="23"/>
        </w:rPr>
        <w:t xml:space="preserve">根据招标文件要求用法定代表人 </w:t>
      </w:r>
      <w:r>
        <w:rPr>
          <w:rFonts w:hint="eastAsia" w:ascii="仿宋" w:hAnsi="仿宋" w:eastAsia="仿宋"/>
          <w:spacing w:val="7"/>
        </w:rPr>
        <w:t xml:space="preserve">CA </w:t>
      </w:r>
      <w:r>
        <w:rPr>
          <w:rFonts w:hint="eastAsia" w:ascii="仿宋" w:hAnsi="仿宋" w:eastAsia="仿宋"/>
          <w:spacing w:val="20"/>
        </w:rPr>
        <w:t xml:space="preserve">锁和企业 </w:t>
      </w:r>
      <w:r>
        <w:rPr>
          <w:rFonts w:hint="eastAsia" w:ascii="仿宋" w:hAnsi="仿宋" w:eastAsia="仿宋"/>
          <w:spacing w:val="7"/>
        </w:rPr>
        <w:t xml:space="preserve">CA </w:t>
      </w:r>
      <w:r>
        <w:rPr>
          <w:rFonts w:hint="eastAsia" w:ascii="仿宋" w:hAnsi="仿宋" w:eastAsia="仿宋"/>
          <w:spacing w:val="23"/>
        </w:rPr>
        <w:t xml:space="preserve">锁进行签章制作； </w:t>
      </w:r>
      <w:r>
        <w:rPr>
          <w:rFonts w:hint="eastAsia" w:ascii="仿宋" w:hAnsi="仿宋" w:eastAsia="仿宋"/>
          <w:spacing w:val="21"/>
        </w:rPr>
        <w:t xml:space="preserve">最后一步生成电子投标文件（*.lytf </w:t>
      </w:r>
      <w:r>
        <w:rPr>
          <w:rFonts w:hint="eastAsia" w:ascii="仿宋" w:hAnsi="仿宋" w:eastAsia="仿宋"/>
          <w:spacing w:val="16"/>
        </w:rPr>
        <w:t xml:space="preserve">格式和*.nlytf </w:t>
      </w:r>
      <w:r>
        <w:rPr>
          <w:rFonts w:hint="eastAsia" w:ascii="仿宋" w:hAnsi="仿宋" w:eastAsia="仿宋"/>
          <w:spacing w:val="18"/>
        </w:rPr>
        <w:t xml:space="preserve">格式） </w:t>
      </w:r>
      <w:r>
        <w:rPr>
          <w:rFonts w:hint="eastAsia" w:ascii="仿宋" w:hAnsi="仿宋" w:eastAsia="仿宋"/>
          <w:spacing w:val="13"/>
        </w:rPr>
        <w:t xml:space="preserve">时， </w:t>
      </w:r>
      <w:r>
        <w:rPr>
          <w:rFonts w:hint="eastAsia" w:ascii="仿宋" w:hAnsi="仿宋" w:eastAsia="仿宋"/>
          <w:spacing w:val="21"/>
        </w:rPr>
        <w:t xml:space="preserve">只能用本单位的企业 </w:t>
      </w:r>
      <w:r>
        <w:rPr>
          <w:rFonts w:hint="eastAsia" w:ascii="仿宋" w:hAnsi="仿宋" w:eastAsia="仿宋"/>
          <w:spacing w:val="7"/>
        </w:rPr>
        <w:t xml:space="preserve">CA </w:t>
      </w:r>
      <w:r>
        <w:rPr>
          <w:rFonts w:hint="eastAsia" w:ascii="仿宋" w:hAnsi="仿宋" w:eastAsia="仿宋"/>
          <w:spacing w:val="24"/>
        </w:rPr>
        <w:t xml:space="preserve">锁。联合体投标的， </w:t>
      </w:r>
      <w:r>
        <w:rPr>
          <w:rFonts w:hint="eastAsia" w:ascii="仿宋" w:hAnsi="仿宋" w:eastAsia="仿宋"/>
          <w:spacing w:val="26"/>
        </w:rPr>
        <w:t>投标文件由联合体牵头人按上述规定进行签章。</w:t>
      </w:r>
    </w:p>
    <w:p w14:paraId="49C65214">
      <w:pPr>
        <w:pStyle w:val="190"/>
        <w:spacing w:before="36" w:after="100" w:afterAutospacing="1"/>
        <w:ind w:right="252" w:firstLine="482" w:firstLineChars="0"/>
        <w:contextualSpacing/>
        <w:jc w:val="left"/>
        <w:rPr>
          <w:rFonts w:hint="eastAsia" w:ascii="仿宋" w:hAnsi="仿宋" w:eastAsia="仿宋"/>
        </w:rPr>
      </w:pPr>
      <w:r>
        <w:rPr>
          <w:rFonts w:hint="eastAsia" w:ascii="仿宋" w:hAnsi="仿宋" w:eastAsia="仿宋"/>
          <w:spacing w:val="26"/>
          <w:lang w:val="en-US" w:eastAsia="zh-CN"/>
        </w:rPr>
        <w:t>1.3</w:t>
      </w:r>
      <w:r>
        <w:rPr>
          <w:rFonts w:hint="eastAsia" w:ascii="仿宋" w:hAnsi="仿宋" w:eastAsia="仿宋"/>
          <w:spacing w:val="26"/>
        </w:rPr>
        <w:t xml:space="preserve">加密的电子投标文件为“ 洛阳市公共资源交易中心” </w:t>
      </w:r>
      <w:r>
        <w:rPr>
          <w:rFonts w:hint="eastAsia" w:ascii="仿宋" w:hAnsi="仿宋" w:eastAsia="仿宋"/>
          <w:spacing w:val="19"/>
        </w:rPr>
        <w:t>网站提供的“</w:t>
      </w:r>
      <w:r>
        <w:rPr>
          <w:rFonts w:hint="eastAsia" w:ascii="仿宋" w:hAnsi="仿宋" w:eastAsia="仿宋"/>
          <w:spacing w:val="24"/>
        </w:rPr>
        <w:t>新点投标文件制作软件”</w:t>
      </w:r>
      <w:r>
        <w:rPr>
          <w:rFonts w:hint="eastAsia" w:ascii="仿宋" w:hAnsi="仿宋" w:eastAsia="仿宋"/>
          <w:spacing w:val="25"/>
        </w:rPr>
        <w:t>制作生成的加密版投标文件。</w:t>
      </w:r>
    </w:p>
    <w:p w14:paraId="33FF8198">
      <w:pPr>
        <w:pStyle w:val="190"/>
        <w:spacing w:before="36" w:after="100" w:afterAutospacing="1"/>
        <w:ind w:right="116" w:firstLine="482" w:firstLineChars="0"/>
        <w:contextualSpacing/>
        <w:jc w:val="left"/>
        <w:rPr>
          <w:rFonts w:hint="eastAsia" w:ascii="仿宋" w:hAnsi="仿宋" w:eastAsia="仿宋"/>
        </w:rPr>
      </w:pPr>
      <w:r>
        <w:rPr>
          <w:rFonts w:hint="eastAsia" w:ascii="仿宋" w:hAnsi="仿宋" w:eastAsia="仿宋"/>
          <w:spacing w:val="28"/>
          <w:lang w:val="en-US" w:eastAsia="zh-CN"/>
        </w:rPr>
        <w:t>1.4</w:t>
      </w:r>
      <w:r>
        <w:rPr>
          <w:rFonts w:hint="eastAsia" w:ascii="仿宋" w:hAnsi="仿宋" w:eastAsia="仿宋"/>
          <w:spacing w:val="28"/>
        </w:rPr>
        <w:t>投</w:t>
      </w:r>
      <w:r>
        <w:rPr>
          <w:rFonts w:hint="eastAsia" w:ascii="仿宋" w:hAnsi="仿宋" w:eastAsia="仿宋"/>
          <w:spacing w:val="26"/>
        </w:rPr>
        <w:t>标</w:t>
      </w:r>
      <w:r>
        <w:rPr>
          <w:rFonts w:hint="eastAsia" w:ascii="仿宋" w:hAnsi="仿宋" w:eastAsia="仿宋"/>
          <w:spacing w:val="28"/>
        </w:rPr>
        <w:t>文件</w:t>
      </w:r>
      <w:r>
        <w:rPr>
          <w:rFonts w:hint="eastAsia" w:ascii="仿宋" w:hAnsi="仿宋" w:eastAsia="仿宋"/>
          <w:spacing w:val="26"/>
        </w:rPr>
        <w:t>格</w:t>
      </w:r>
      <w:r>
        <w:rPr>
          <w:rFonts w:hint="eastAsia" w:ascii="仿宋" w:hAnsi="仿宋" w:eastAsia="仿宋"/>
          <w:spacing w:val="28"/>
        </w:rPr>
        <w:t>式</w:t>
      </w:r>
      <w:r>
        <w:rPr>
          <w:rFonts w:hint="eastAsia" w:ascii="仿宋" w:hAnsi="仿宋" w:eastAsia="仿宋"/>
          <w:spacing w:val="26"/>
        </w:rPr>
        <w:t>所</w:t>
      </w:r>
      <w:r>
        <w:rPr>
          <w:rFonts w:hint="eastAsia" w:ascii="仿宋" w:hAnsi="仿宋" w:eastAsia="仿宋"/>
          <w:spacing w:val="28"/>
        </w:rPr>
        <w:t>要求包</w:t>
      </w:r>
      <w:r>
        <w:rPr>
          <w:rFonts w:hint="eastAsia" w:ascii="仿宋" w:hAnsi="仿宋" w:eastAsia="仿宋"/>
          <w:spacing w:val="26"/>
        </w:rPr>
        <w:t>含</w:t>
      </w:r>
      <w:r>
        <w:rPr>
          <w:rFonts w:hint="eastAsia" w:ascii="仿宋" w:hAnsi="仿宋" w:eastAsia="仿宋"/>
          <w:spacing w:val="28"/>
        </w:rPr>
        <w:t>的全</w:t>
      </w:r>
      <w:r>
        <w:rPr>
          <w:rFonts w:hint="eastAsia" w:ascii="仿宋" w:hAnsi="仿宋" w:eastAsia="仿宋"/>
          <w:spacing w:val="26"/>
        </w:rPr>
        <w:t>部</w:t>
      </w:r>
      <w:r>
        <w:rPr>
          <w:rFonts w:hint="eastAsia" w:ascii="仿宋" w:hAnsi="仿宋" w:eastAsia="仿宋"/>
          <w:spacing w:val="28"/>
        </w:rPr>
        <w:t>资</w:t>
      </w:r>
      <w:r>
        <w:rPr>
          <w:rFonts w:hint="eastAsia" w:ascii="仿宋" w:hAnsi="仿宋" w:eastAsia="仿宋"/>
          <w:spacing w:val="26"/>
        </w:rPr>
        <w:t>料</w:t>
      </w:r>
      <w:r>
        <w:rPr>
          <w:rFonts w:hint="eastAsia" w:ascii="仿宋" w:hAnsi="仿宋" w:eastAsia="仿宋"/>
          <w:spacing w:val="28"/>
        </w:rPr>
        <w:t>应全部</w:t>
      </w:r>
      <w:r>
        <w:rPr>
          <w:rFonts w:hint="eastAsia" w:ascii="仿宋" w:hAnsi="仿宋" w:eastAsia="仿宋"/>
          <w:spacing w:val="26"/>
        </w:rPr>
        <w:t>制</w:t>
      </w:r>
      <w:r>
        <w:rPr>
          <w:rFonts w:hint="eastAsia" w:ascii="仿宋" w:hAnsi="仿宋" w:eastAsia="仿宋"/>
          <w:spacing w:val="28"/>
        </w:rPr>
        <w:t>作在</w:t>
      </w:r>
      <w:r>
        <w:rPr>
          <w:rFonts w:hint="eastAsia" w:ascii="仿宋" w:hAnsi="仿宋" w:eastAsia="仿宋"/>
          <w:spacing w:val="26"/>
        </w:rPr>
        <w:t>投</w:t>
      </w:r>
      <w:r>
        <w:rPr>
          <w:rFonts w:hint="eastAsia" w:ascii="仿宋" w:hAnsi="仿宋" w:eastAsia="仿宋"/>
          <w:spacing w:val="28"/>
        </w:rPr>
        <w:t>标</w:t>
      </w:r>
      <w:r>
        <w:rPr>
          <w:rFonts w:hint="eastAsia" w:ascii="仿宋" w:hAnsi="仿宋" w:eastAsia="仿宋"/>
          <w:spacing w:val="26"/>
        </w:rPr>
        <w:t>文</w:t>
      </w:r>
      <w:r>
        <w:rPr>
          <w:rFonts w:hint="eastAsia" w:ascii="仿宋" w:hAnsi="仿宋" w:eastAsia="仿宋"/>
          <w:spacing w:val="28"/>
        </w:rPr>
        <w:t>件内</w:t>
      </w:r>
      <w:r>
        <w:rPr>
          <w:rFonts w:hint="eastAsia" w:ascii="仿宋" w:hAnsi="仿宋" w:eastAsia="仿宋"/>
        </w:rPr>
        <w:t>，</w:t>
      </w:r>
      <w:r>
        <w:rPr>
          <w:rFonts w:hint="eastAsia" w:ascii="仿宋" w:hAnsi="仿宋" w:eastAsia="仿宋"/>
          <w:spacing w:val="33"/>
        </w:rPr>
        <w:t>严格</w:t>
      </w:r>
      <w:r>
        <w:rPr>
          <w:rFonts w:hint="eastAsia" w:ascii="仿宋" w:hAnsi="仿宋" w:eastAsia="仿宋"/>
          <w:spacing w:val="30"/>
        </w:rPr>
        <w:t>按</w:t>
      </w:r>
      <w:r>
        <w:rPr>
          <w:rFonts w:hint="eastAsia" w:ascii="仿宋" w:hAnsi="仿宋" w:eastAsia="仿宋"/>
          <w:spacing w:val="33"/>
        </w:rPr>
        <w:t>照</w:t>
      </w:r>
      <w:r>
        <w:rPr>
          <w:rFonts w:hint="eastAsia" w:ascii="仿宋" w:hAnsi="仿宋" w:eastAsia="仿宋"/>
          <w:spacing w:val="30"/>
        </w:rPr>
        <w:t>本</w:t>
      </w:r>
      <w:r>
        <w:rPr>
          <w:rFonts w:hint="eastAsia" w:ascii="仿宋" w:hAnsi="仿宋" w:eastAsia="仿宋"/>
          <w:spacing w:val="33"/>
        </w:rPr>
        <w:t>项</w:t>
      </w:r>
      <w:r>
        <w:rPr>
          <w:rFonts w:hint="eastAsia" w:ascii="仿宋" w:hAnsi="仿宋" w:eastAsia="仿宋"/>
          <w:spacing w:val="30"/>
        </w:rPr>
        <w:t>目</w:t>
      </w:r>
      <w:r>
        <w:rPr>
          <w:rFonts w:hint="eastAsia" w:ascii="仿宋" w:hAnsi="仿宋" w:eastAsia="仿宋"/>
          <w:spacing w:val="33"/>
        </w:rPr>
        <w:t>投</w:t>
      </w:r>
      <w:r>
        <w:rPr>
          <w:rFonts w:hint="eastAsia" w:ascii="仿宋" w:hAnsi="仿宋" w:eastAsia="仿宋"/>
          <w:spacing w:val="30"/>
        </w:rPr>
        <w:t>标</w:t>
      </w:r>
      <w:r>
        <w:rPr>
          <w:rFonts w:hint="eastAsia" w:ascii="仿宋" w:hAnsi="仿宋" w:eastAsia="仿宋"/>
          <w:spacing w:val="33"/>
        </w:rPr>
        <w:t>文件</w:t>
      </w:r>
      <w:r>
        <w:rPr>
          <w:rFonts w:hint="eastAsia" w:ascii="仿宋" w:hAnsi="仿宋" w:eastAsia="仿宋"/>
          <w:spacing w:val="30"/>
        </w:rPr>
        <w:t>所</w:t>
      </w:r>
      <w:r>
        <w:rPr>
          <w:rFonts w:hint="eastAsia" w:ascii="仿宋" w:hAnsi="仿宋" w:eastAsia="仿宋"/>
          <w:spacing w:val="33"/>
        </w:rPr>
        <w:t>有</w:t>
      </w:r>
      <w:r>
        <w:rPr>
          <w:rFonts w:hint="eastAsia" w:ascii="仿宋" w:hAnsi="仿宋" w:eastAsia="仿宋"/>
          <w:spacing w:val="30"/>
        </w:rPr>
        <w:t>格</w:t>
      </w:r>
      <w:r>
        <w:rPr>
          <w:rFonts w:hint="eastAsia" w:ascii="仿宋" w:hAnsi="仿宋" w:eastAsia="仿宋"/>
          <w:spacing w:val="33"/>
        </w:rPr>
        <w:t>式</w:t>
      </w:r>
      <w:r>
        <w:rPr>
          <w:rFonts w:hint="eastAsia" w:ascii="仿宋" w:hAnsi="仿宋" w:eastAsia="仿宋"/>
          <w:spacing w:val="30"/>
        </w:rPr>
        <w:t>如</w:t>
      </w:r>
      <w:r>
        <w:rPr>
          <w:rFonts w:hint="eastAsia" w:ascii="仿宋" w:hAnsi="仿宋" w:eastAsia="仿宋"/>
          <w:spacing w:val="33"/>
        </w:rPr>
        <w:t>实</w:t>
      </w:r>
      <w:r>
        <w:rPr>
          <w:rFonts w:hint="eastAsia" w:ascii="仿宋" w:hAnsi="仿宋" w:eastAsia="仿宋"/>
          <w:spacing w:val="36"/>
        </w:rPr>
        <w:t>填</w:t>
      </w:r>
      <w:r>
        <w:rPr>
          <w:rFonts w:hint="eastAsia" w:ascii="仿宋" w:hAnsi="仿宋" w:eastAsia="仿宋"/>
          <w:spacing w:val="33"/>
        </w:rPr>
        <w:t>写</w:t>
      </w:r>
      <w:r>
        <w:rPr>
          <w:rFonts w:hint="eastAsia" w:ascii="仿宋" w:hAnsi="仿宋" w:eastAsia="仿宋"/>
        </w:rPr>
        <w:t>（</w:t>
      </w:r>
      <w:r>
        <w:rPr>
          <w:rFonts w:hint="eastAsia" w:ascii="仿宋" w:hAnsi="仿宋" w:eastAsia="仿宋"/>
          <w:spacing w:val="30"/>
        </w:rPr>
        <w:t>不</w:t>
      </w:r>
      <w:r>
        <w:rPr>
          <w:rFonts w:hint="eastAsia" w:ascii="仿宋" w:hAnsi="仿宋" w:eastAsia="仿宋"/>
          <w:spacing w:val="33"/>
        </w:rPr>
        <w:t>涉</w:t>
      </w:r>
      <w:r>
        <w:rPr>
          <w:rFonts w:hint="eastAsia" w:ascii="仿宋" w:hAnsi="仿宋" w:eastAsia="仿宋"/>
          <w:spacing w:val="30"/>
        </w:rPr>
        <w:t>及</w:t>
      </w:r>
      <w:r>
        <w:rPr>
          <w:rFonts w:hint="eastAsia" w:ascii="仿宋" w:hAnsi="仿宋" w:eastAsia="仿宋"/>
          <w:spacing w:val="33"/>
        </w:rPr>
        <w:t>的</w:t>
      </w:r>
      <w:r>
        <w:rPr>
          <w:rFonts w:hint="eastAsia" w:ascii="仿宋" w:hAnsi="仿宋" w:eastAsia="仿宋"/>
          <w:spacing w:val="30"/>
        </w:rPr>
        <w:t>内</w:t>
      </w:r>
      <w:r>
        <w:rPr>
          <w:rFonts w:hint="eastAsia" w:ascii="仿宋" w:hAnsi="仿宋" w:eastAsia="仿宋"/>
          <w:spacing w:val="33"/>
        </w:rPr>
        <w:t>容</w:t>
      </w:r>
      <w:r>
        <w:rPr>
          <w:rFonts w:hint="eastAsia" w:ascii="仿宋" w:hAnsi="仿宋" w:eastAsia="仿宋"/>
          <w:spacing w:val="30"/>
        </w:rPr>
        <w:t>除</w:t>
      </w:r>
      <w:r>
        <w:rPr>
          <w:rFonts w:hint="eastAsia" w:ascii="仿宋" w:hAnsi="仿宋" w:eastAsia="仿宋"/>
          <w:spacing w:val="33"/>
        </w:rPr>
        <w:t>外</w:t>
      </w:r>
      <w:r>
        <w:rPr>
          <w:rFonts w:hint="eastAsia" w:ascii="仿宋" w:hAnsi="仿宋" w:eastAsia="仿宋"/>
          <w:spacing w:val="-101"/>
        </w:rPr>
        <w:t>）</w:t>
      </w:r>
      <w:r>
        <w:rPr>
          <w:rFonts w:hint="eastAsia" w:ascii="仿宋" w:hAnsi="仿宋" w:eastAsia="仿宋"/>
        </w:rPr>
        <w:t>，不</w:t>
      </w:r>
      <w:r>
        <w:rPr>
          <w:rFonts w:hint="eastAsia" w:ascii="仿宋" w:hAnsi="仿宋" w:eastAsia="仿宋"/>
          <w:spacing w:val="28"/>
        </w:rPr>
        <w:t>应存在</w:t>
      </w:r>
      <w:r>
        <w:rPr>
          <w:rFonts w:hint="eastAsia" w:ascii="仿宋" w:hAnsi="仿宋" w:eastAsia="仿宋"/>
          <w:spacing w:val="26"/>
        </w:rPr>
        <w:t>漏</w:t>
      </w:r>
      <w:r>
        <w:rPr>
          <w:rFonts w:hint="eastAsia" w:ascii="仿宋" w:hAnsi="仿宋" w:eastAsia="仿宋"/>
          <w:spacing w:val="28"/>
        </w:rPr>
        <w:t>项或</w:t>
      </w:r>
      <w:r>
        <w:rPr>
          <w:rFonts w:hint="eastAsia" w:ascii="仿宋" w:hAnsi="仿宋" w:eastAsia="仿宋"/>
          <w:spacing w:val="26"/>
        </w:rPr>
        <w:t>缺</w:t>
      </w:r>
      <w:r>
        <w:rPr>
          <w:rFonts w:hint="eastAsia" w:ascii="仿宋" w:hAnsi="仿宋" w:eastAsia="仿宋"/>
          <w:spacing w:val="28"/>
        </w:rPr>
        <w:t>项</w:t>
      </w:r>
      <w:r>
        <w:rPr>
          <w:rFonts w:hint="eastAsia" w:ascii="仿宋" w:hAnsi="仿宋" w:eastAsia="仿宋"/>
        </w:rPr>
        <w:t>，</w:t>
      </w:r>
      <w:r>
        <w:rPr>
          <w:rFonts w:hint="eastAsia" w:ascii="仿宋" w:hAnsi="仿宋" w:eastAsia="仿宋"/>
          <w:spacing w:val="28"/>
        </w:rPr>
        <w:t>否则将</w:t>
      </w:r>
      <w:r>
        <w:rPr>
          <w:rFonts w:hint="eastAsia" w:ascii="仿宋" w:hAnsi="仿宋" w:eastAsia="仿宋"/>
          <w:spacing w:val="26"/>
        </w:rPr>
        <w:t>存</w:t>
      </w:r>
      <w:r>
        <w:rPr>
          <w:rFonts w:hint="eastAsia" w:ascii="仿宋" w:hAnsi="仿宋" w:eastAsia="仿宋"/>
          <w:spacing w:val="28"/>
        </w:rPr>
        <w:t>在投</w:t>
      </w:r>
      <w:r>
        <w:rPr>
          <w:rFonts w:hint="eastAsia" w:ascii="仿宋" w:hAnsi="仿宋" w:eastAsia="仿宋"/>
          <w:spacing w:val="26"/>
        </w:rPr>
        <w:t>标</w:t>
      </w:r>
      <w:r>
        <w:rPr>
          <w:rFonts w:hint="eastAsia" w:ascii="仿宋" w:hAnsi="仿宋" w:eastAsia="仿宋"/>
          <w:spacing w:val="28"/>
        </w:rPr>
        <w:t>被</w:t>
      </w:r>
      <w:r>
        <w:rPr>
          <w:rFonts w:hint="eastAsia" w:ascii="仿宋" w:hAnsi="仿宋" w:eastAsia="仿宋"/>
          <w:spacing w:val="26"/>
        </w:rPr>
        <w:t>否</w:t>
      </w:r>
      <w:r>
        <w:rPr>
          <w:rFonts w:hint="eastAsia" w:ascii="仿宋" w:hAnsi="仿宋" w:eastAsia="仿宋"/>
          <w:spacing w:val="28"/>
        </w:rPr>
        <w:t>决的风</w:t>
      </w:r>
      <w:r>
        <w:rPr>
          <w:rFonts w:hint="eastAsia" w:ascii="仿宋" w:hAnsi="仿宋" w:eastAsia="仿宋"/>
          <w:spacing w:val="26"/>
        </w:rPr>
        <w:t>险</w:t>
      </w:r>
      <w:r>
        <w:rPr>
          <w:rFonts w:hint="eastAsia" w:ascii="仿宋" w:hAnsi="仿宋" w:eastAsia="仿宋"/>
        </w:rPr>
        <w:t>。</w:t>
      </w:r>
    </w:p>
    <w:p w14:paraId="3FB78BB1">
      <w:pPr>
        <w:pStyle w:val="190"/>
        <w:spacing w:before="36" w:after="100" w:afterAutospacing="1"/>
        <w:ind w:right="251" w:firstLine="482" w:firstLineChars="0"/>
        <w:contextualSpacing/>
        <w:rPr>
          <w:rFonts w:hint="eastAsia" w:ascii="仿宋" w:hAnsi="仿宋" w:eastAsia="仿宋"/>
          <w:spacing w:val="25"/>
        </w:rPr>
      </w:pPr>
      <w:r>
        <w:rPr>
          <w:rFonts w:hint="eastAsia" w:ascii="仿宋" w:hAnsi="仿宋" w:eastAsia="仿宋"/>
          <w:spacing w:val="27"/>
          <w:lang w:val="en-US" w:eastAsia="zh-CN"/>
        </w:rPr>
        <w:t>1.5</w:t>
      </w:r>
      <w:r>
        <w:rPr>
          <w:rFonts w:hint="eastAsia" w:ascii="仿宋" w:hAnsi="仿宋" w:eastAsia="仿宋"/>
          <w:spacing w:val="27"/>
        </w:rPr>
        <w:t xml:space="preserve">投标文件所附证明材料均为原件的扫描件， </w:t>
      </w:r>
      <w:r>
        <w:rPr>
          <w:rFonts w:hint="eastAsia" w:ascii="仿宋" w:hAnsi="仿宋" w:eastAsia="仿宋"/>
          <w:spacing w:val="25"/>
        </w:rPr>
        <w:t>尺寸和清晰度应该能够在电脑上被阅读、识别和判断； 若</w:t>
      </w:r>
      <w:r>
        <w:rPr>
          <w:rFonts w:hint="eastAsia" w:ascii="仿宋" w:hAnsi="仿宋" w:eastAsia="仿宋"/>
          <w:spacing w:val="25"/>
          <w:lang w:eastAsia="zh-CN"/>
        </w:rPr>
        <w:t>供应商</w:t>
      </w:r>
      <w:r>
        <w:rPr>
          <w:rFonts w:hint="eastAsia" w:ascii="仿宋" w:hAnsi="仿宋" w:eastAsia="仿宋"/>
          <w:spacing w:val="25"/>
        </w:rPr>
        <w:t>未按要求提供证明材料或提供不清晰的扫描件的， 评标委员会有权认定其投标文件未对招标文件有关要求进行响应， 涉及资格审查或符合性审查的将不予通过。</w:t>
      </w:r>
      <w:bookmarkStart w:id="29" w:name="_Toc17497"/>
      <w:bookmarkEnd w:id="29"/>
      <w:bookmarkStart w:id="30" w:name="_Toc4190"/>
      <w:bookmarkStart w:id="31" w:name="_Toc256000059"/>
      <w:bookmarkStart w:id="32" w:name="_Toc24796"/>
      <w:bookmarkStart w:id="33" w:name="_Toc256000069"/>
      <w:bookmarkStart w:id="34" w:name="_Toc27357"/>
      <w:bookmarkStart w:id="35" w:name="_Toc31581"/>
      <w:bookmarkStart w:id="36" w:name="_Toc7765"/>
      <w:bookmarkStart w:id="37" w:name="_Toc25850"/>
      <w:bookmarkStart w:id="38" w:name="_Toc23026"/>
      <w:bookmarkStart w:id="39" w:name="_Toc8455"/>
      <w:bookmarkStart w:id="40" w:name="_Toc1879"/>
      <w:bookmarkStart w:id="41" w:name="_Toc27289"/>
      <w:bookmarkStart w:id="42" w:name="_Toc1962"/>
      <w:bookmarkStart w:id="43" w:name="_Toc20366"/>
      <w:bookmarkStart w:id="44" w:name="_Toc22926"/>
      <w:bookmarkStart w:id="45" w:name="_Toc16533"/>
    </w:p>
    <w:p w14:paraId="73D0B1FA">
      <w:pPr>
        <w:pStyle w:val="190"/>
        <w:spacing w:before="36" w:after="100" w:afterAutospacing="1"/>
        <w:ind w:right="251" w:firstLine="482" w:firstLineChars="0"/>
        <w:contextualSpacing/>
        <w:rPr>
          <w:rFonts w:hint="eastAsia" w:ascii="仿宋" w:hAnsi="仿宋" w:eastAsia="仿宋" w:cs="宋体"/>
          <w:spacing w:val="16"/>
          <w:lang w:val="en-US" w:eastAsia="zh-CN"/>
        </w:rPr>
      </w:pPr>
      <w:r>
        <w:rPr>
          <w:rFonts w:hint="eastAsia" w:ascii="仿宋" w:hAnsi="仿宋" w:eastAsia="仿宋" w:cs="宋体"/>
          <w:spacing w:val="16"/>
          <w:lang w:val="en-US" w:eastAsia="zh-CN"/>
        </w:rPr>
        <w:t>2、投标文件的提交</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F61B5AA">
      <w:pPr>
        <w:pStyle w:val="190"/>
        <w:spacing w:before="126" w:after="100" w:afterAutospacing="1"/>
        <w:ind w:firstLine="482" w:firstLineChars="0"/>
        <w:contextualSpacing/>
        <w:jc w:val="left"/>
        <w:rPr>
          <w:rFonts w:hint="eastAsia" w:ascii="仿宋" w:hAnsi="仿宋" w:eastAsia="仿宋"/>
          <w:sz w:val="24"/>
          <w:szCs w:val="24"/>
        </w:rPr>
      </w:pPr>
      <w:r>
        <w:rPr>
          <w:rFonts w:hint="eastAsia" w:ascii="仿宋" w:hAnsi="仿宋" w:eastAsia="仿宋"/>
          <w:spacing w:val="24"/>
          <w:lang w:val="en-US" w:eastAsia="zh-CN"/>
        </w:rPr>
        <w:t>2.1</w:t>
      </w:r>
      <w:r>
        <w:rPr>
          <w:rFonts w:hint="eastAsia" w:ascii="仿宋" w:hAnsi="仿宋" w:eastAsia="仿宋"/>
          <w:spacing w:val="24"/>
        </w:rPr>
        <w:t>除电子投标文件外，</w:t>
      </w:r>
      <w:r>
        <w:rPr>
          <w:rFonts w:hint="eastAsia" w:ascii="仿宋" w:hAnsi="仿宋" w:eastAsia="仿宋"/>
          <w:spacing w:val="25"/>
        </w:rPr>
        <w:t>投标时不再接受任何纸质文件、资料等。</w:t>
      </w:r>
    </w:p>
    <w:p w14:paraId="728B8D1D">
      <w:pPr>
        <w:pStyle w:val="190"/>
        <w:spacing w:before="154" w:after="100" w:afterAutospacing="1"/>
        <w:ind w:right="108" w:firstLine="482" w:firstLineChars="0"/>
        <w:contextualSpacing/>
        <w:jc w:val="left"/>
        <w:rPr>
          <w:rFonts w:hint="eastAsia" w:ascii="仿宋" w:hAnsi="仿宋" w:eastAsia="仿宋"/>
          <w:spacing w:val="28"/>
        </w:rPr>
      </w:pPr>
      <w:r>
        <w:rPr>
          <w:rFonts w:hint="eastAsia" w:ascii="仿宋" w:hAnsi="仿宋" w:eastAsia="仿宋"/>
          <w:spacing w:val="28"/>
          <w:lang w:val="en-US" w:eastAsia="zh-CN"/>
        </w:rPr>
        <w:t>2.2</w:t>
      </w:r>
      <w:r>
        <w:rPr>
          <w:rFonts w:hint="eastAsia" w:ascii="仿宋" w:hAnsi="仿宋" w:eastAsia="仿宋"/>
          <w:spacing w:val="28"/>
          <w:lang w:eastAsia="zh-CN"/>
        </w:rPr>
        <w:t>供应商</w:t>
      </w:r>
      <w:r>
        <w:rPr>
          <w:rFonts w:hint="eastAsia" w:ascii="仿宋" w:hAnsi="仿宋" w:eastAsia="仿宋"/>
          <w:spacing w:val="28"/>
        </w:rPr>
        <w:t>应</w:t>
      </w:r>
      <w:r>
        <w:rPr>
          <w:rFonts w:hint="eastAsia" w:ascii="仿宋" w:hAnsi="仿宋" w:eastAsia="仿宋"/>
          <w:spacing w:val="26"/>
        </w:rPr>
        <w:t>在</w:t>
      </w:r>
      <w:r>
        <w:rPr>
          <w:rFonts w:hint="eastAsia" w:ascii="仿宋" w:hAnsi="仿宋" w:eastAsia="仿宋"/>
          <w:spacing w:val="28"/>
        </w:rPr>
        <w:t>投</w:t>
      </w:r>
      <w:r>
        <w:rPr>
          <w:rFonts w:hint="eastAsia" w:ascii="仿宋" w:hAnsi="仿宋" w:eastAsia="仿宋"/>
          <w:spacing w:val="26"/>
        </w:rPr>
        <w:t>标</w:t>
      </w:r>
      <w:r>
        <w:rPr>
          <w:rFonts w:hint="eastAsia" w:ascii="仿宋" w:hAnsi="仿宋" w:eastAsia="仿宋"/>
          <w:spacing w:val="28"/>
        </w:rPr>
        <w:t>截止时</w:t>
      </w:r>
      <w:r>
        <w:rPr>
          <w:rFonts w:hint="eastAsia" w:ascii="仿宋" w:hAnsi="仿宋" w:eastAsia="仿宋"/>
          <w:spacing w:val="26"/>
        </w:rPr>
        <w:t>间</w:t>
      </w:r>
      <w:r>
        <w:rPr>
          <w:rFonts w:hint="eastAsia" w:ascii="仿宋" w:hAnsi="仿宋" w:eastAsia="仿宋"/>
          <w:spacing w:val="28"/>
        </w:rPr>
        <w:t>前上</w:t>
      </w:r>
      <w:r>
        <w:rPr>
          <w:rFonts w:hint="eastAsia" w:ascii="仿宋" w:hAnsi="仿宋" w:eastAsia="仿宋"/>
          <w:spacing w:val="26"/>
        </w:rPr>
        <w:t>传</w:t>
      </w:r>
      <w:r>
        <w:rPr>
          <w:rFonts w:hint="eastAsia" w:ascii="仿宋" w:hAnsi="仿宋" w:eastAsia="仿宋"/>
          <w:spacing w:val="28"/>
        </w:rPr>
        <w:t>加</w:t>
      </w:r>
      <w:r>
        <w:rPr>
          <w:rFonts w:hint="eastAsia" w:ascii="仿宋" w:hAnsi="仿宋" w:eastAsia="仿宋"/>
          <w:spacing w:val="26"/>
        </w:rPr>
        <w:t>密</w:t>
      </w:r>
      <w:r>
        <w:rPr>
          <w:rFonts w:hint="eastAsia" w:ascii="仿宋" w:hAnsi="仿宋" w:eastAsia="仿宋"/>
          <w:spacing w:val="28"/>
        </w:rPr>
        <w:t>的电子</w:t>
      </w:r>
      <w:r>
        <w:rPr>
          <w:rFonts w:hint="eastAsia" w:ascii="仿宋" w:hAnsi="仿宋" w:eastAsia="仿宋"/>
          <w:spacing w:val="26"/>
        </w:rPr>
        <w:t>投</w:t>
      </w:r>
      <w:r>
        <w:rPr>
          <w:rFonts w:hint="eastAsia" w:ascii="仿宋" w:hAnsi="仿宋" w:eastAsia="仿宋"/>
          <w:spacing w:val="28"/>
        </w:rPr>
        <w:t>标文</w:t>
      </w:r>
      <w:r>
        <w:rPr>
          <w:rFonts w:hint="eastAsia" w:ascii="仿宋" w:hAnsi="仿宋" w:eastAsia="仿宋"/>
          <w:spacing w:val="11"/>
        </w:rPr>
        <w:t>件</w:t>
      </w:r>
      <w:r>
        <w:rPr>
          <w:rFonts w:hint="eastAsia" w:ascii="仿宋" w:hAnsi="仿宋" w:eastAsia="仿宋"/>
        </w:rPr>
        <w:t>（</w:t>
      </w:r>
      <w:r>
        <w:rPr>
          <w:rFonts w:hint="eastAsia" w:ascii="仿宋" w:hAnsi="仿宋" w:eastAsia="仿宋"/>
          <w:spacing w:val="14"/>
        </w:rPr>
        <w:t>*</w:t>
      </w:r>
      <w:r>
        <w:rPr>
          <w:rFonts w:hint="eastAsia" w:ascii="仿宋" w:hAnsi="仿宋" w:eastAsia="仿宋"/>
          <w:spacing w:val="11"/>
        </w:rPr>
        <w:t>.</w:t>
      </w:r>
      <w:r>
        <w:rPr>
          <w:rFonts w:hint="eastAsia" w:ascii="仿宋" w:hAnsi="仿宋" w:eastAsia="仿宋"/>
          <w:spacing w:val="14"/>
        </w:rPr>
        <w:t>lyt</w:t>
      </w:r>
      <w:r>
        <w:rPr>
          <w:rFonts w:hint="eastAsia" w:ascii="仿宋" w:hAnsi="仿宋" w:eastAsia="仿宋"/>
          <w:spacing w:val="15"/>
        </w:rPr>
        <w:t>f</w:t>
      </w:r>
      <w:r>
        <w:rPr>
          <w:rFonts w:hint="eastAsia" w:ascii="仿宋" w:hAnsi="仿宋" w:eastAsia="仿宋"/>
        </w:rPr>
        <w:t>）</w:t>
      </w:r>
      <w:r>
        <w:rPr>
          <w:rFonts w:hint="eastAsia" w:ascii="仿宋" w:hAnsi="仿宋" w:eastAsia="仿宋"/>
          <w:spacing w:val="28"/>
        </w:rPr>
        <w:t>到洛阳</w:t>
      </w:r>
      <w:r>
        <w:rPr>
          <w:rFonts w:hint="eastAsia" w:ascii="仿宋" w:hAnsi="仿宋" w:eastAsia="仿宋"/>
          <w:spacing w:val="26"/>
        </w:rPr>
        <w:t>市</w:t>
      </w:r>
      <w:r>
        <w:rPr>
          <w:rFonts w:hint="eastAsia" w:ascii="仿宋" w:hAnsi="仿宋" w:eastAsia="仿宋"/>
          <w:spacing w:val="28"/>
        </w:rPr>
        <w:t>电子</w:t>
      </w:r>
      <w:r>
        <w:rPr>
          <w:rFonts w:hint="eastAsia" w:ascii="仿宋" w:hAnsi="仿宋" w:eastAsia="仿宋"/>
          <w:spacing w:val="26"/>
        </w:rPr>
        <w:t>招</w:t>
      </w:r>
      <w:r>
        <w:rPr>
          <w:rFonts w:hint="eastAsia" w:ascii="仿宋" w:hAnsi="仿宋" w:eastAsia="仿宋"/>
          <w:spacing w:val="28"/>
        </w:rPr>
        <w:t>投</w:t>
      </w:r>
      <w:r>
        <w:rPr>
          <w:rFonts w:hint="eastAsia" w:ascii="仿宋" w:hAnsi="仿宋" w:eastAsia="仿宋"/>
          <w:spacing w:val="26"/>
        </w:rPr>
        <w:t>标</w:t>
      </w:r>
      <w:r>
        <w:rPr>
          <w:rFonts w:hint="eastAsia" w:ascii="仿宋" w:hAnsi="仿宋" w:eastAsia="仿宋"/>
          <w:spacing w:val="28"/>
        </w:rPr>
        <w:t>交易平</w:t>
      </w:r>
      <w:r>
        <w:rPr>
          <w:rFonts w:hint="eastAsia" w:ascii="仿宋" w:hAnsi="仿宋" w:eastAsia="仿宋"/>
          <w:spacing w:val="26"/>
        </w:rPr>
        <w:t>台</w:t>
      </w:r>
      <w:r>
        <w:rPr>
          <w:rFonts w:hint="eastAsia" w:ascii="仿宋" w:hAnsi="仿宋" w:eastAsia="仿宋"/>
          <w:spacing w:val="28"/>
        </w:rPr>
        <w:t>指定</w:t>
      </w:r>
      <w:r>
        <w:rPr>
          <w:rFonts w:hint="eastAsia" w:ascii="仿宋" w:hAnsi="仿宋" w:eastAsia="仿宋"/>
          <w:spacing w:val="26"/>
        </w:rPr>
        <w:t>位</w:t>
      </w:r>
      <w:r>
        <w:rPr>
          <w:rFonts w:hint="eastAsia" w:ascii="仿宋" w:hAnsi="仿宋" w:eastAsia="仿宋"/>
          <w:spacing w:val="28"/>
        </w:rPr>
        <w:t>置</w:t>
      </w:r>
      <w:r>
        <w:rPr>
          <w:rFonts w:hint="eastAsia" w:ascii="仿宋" w:hAnsi="仿宋" w:eastAsia="仿宋"/>
          <w:spacing w:val="23"/>
        </w:rPr>
        <w:t>。</w:t>
      </w:r>
      <w:r>
        <w:rPr>
          <w:rFonts w:hint="eastAsia" w:ascii="仿宋" w:hAnsi="仿宋" w:eastAsia="仿宋"/>
          <w:spacing w:val="28"/>
        </w:rPr>
        <w:t>上传时</w:t>
      </w:r>
      <w:r>
        <w:rPr>
          <w:rFonts w:hint="eastAsia" w:ascii="仿宋" w:hAnsi="仿宋" w:eastAsia="仿宋"/>
          <w:spacing w:val="26"/>
          <w:lang w:eastAsia="zh-CN"/>
        </w:rPr>
        <w:t>供应商</w:t>
      </w:r>
      <w:r>
        <w:rPr>
          <w:rFonts w:hint="eastAsia" w:ascii="仿宋" w:hAnsi="仿宋" w:eastAsia="仿宋"/>
          <w:spacing w:val="26"/>
        </w:rPr>
        <w:t>须</w:t>
      </w:r>
      <w:r>
        <w:rPr>
          <w:rFonts w:hint="eastAsia" w:ascii="仿宋" w:hAnsi="仿宋" w:eastAsia="仿宋"/>
          <w:spacing w:val="28"/>
        </w:rPr>
        <w:t>使</w:t>
      </w:r>
      <w:r>
        <w:rPr>
          <w:rFonts w:hint="eastAsia" w:ascii="仿宋" w:hAnsi="仿宋" w:eastAsia="仿宋"/>
          <w:spacing w:val="26"/>
        </w:rPr>
        <w:t>用</w:t>
      </w:r>
      <w:r>
        <w:rPr>
          <w:rFonts w:hint="eastAsia" w:ascii="仿宋" w:hAnsi="仿宋" w:eastAsia="仿宋"/>
          <w:spacing w:val="28"/>
        </w:rPr>
        <w:t>制作该</w:t>
      </w:r>
      <w:r>
        <w:rPr>
          <w:rFonts w:hint="eastAsia" w:ascii="仿宋" w:hAnsi="仿宋" w:eastAsia="仿宋"/>
        </w:rPr>
        <w:t>投</w:t>
      </w:r>
      <w:r>
        <w:rPr>
          <w:rFonts w:hint="eastAsia" w:ascii="仿宋" w:hAnsi="仿宋" w:eastAsia="仿宋"/>
          <w:spacing w:val="28"/>
        </w:rPr>
        <w:t>标文件</w:t>
      </w:r>
      <w:r>
        <w:rPr>
          <w:rFonts w:hint="eastAsia" w:ascii="仿宋" w:hAnsi="仿宋" w:eastAsia="仿宋"/>
          <w:spacing w:val="26"/>
        </w:rPr>
        <w:t>的</w:t>
      </w:r>
      <w:r>
        <w:rPr>
          <w:rFonts w:hint="eastAsia" w:ascii="仿宋" w:hAnsi="仿宋" w:eastAsia="仿宋"/>
          <w:spacing w:val="28"/>
        </w:rPr>
        <w:t>同</w:t>
      </w:r>
      <w:r>
        <w:rPr>
          <w:rFonts w:hint="eastAsia" w:ascii="仿宋" w:hAnsi="仿宋" w:eastAsia="仿宋"/>
        </w:rPr>
        <w:t>一</w:t>
      </w:r>
      <w:r>
        <w:rPr>
          <w:rFonts w:hint="eastAsia" w:ascii="仿宋" w:hAnsi="仿宋" w:eastAsia="仿宋"/>
          <w:spacing w:val="14"/>
        </w:rPr>
        <w:t>C</w:t>
      </w:r>
      <w:r>
        <w:rPr>
          <w:rFonts w:hint="eastAsia" w:ascii="仿宋" w:hAnsi="仿宋" w:eastAsia="仿宋"/>
        </w:rPr>
        <w:t>A</w:t>
      </w:r>
      <w:r>
        <w:rPr>
          <w:rFonts w:hint="eastAsia" w:ascii="仿宋" w:hAnsi="仿宋" w:eastAsia="仿宋"/>
          <w:spacing w:val="26"/>
        </w:rPr>
        <w:t>锁</w:t>
      </w:r>
      <w:r>
        <w:rPr>
          <w:rFonts w:hint="eastAsia" w:ascii="仿宋" w:hAnsi="仿宋" w:eastAsia="仿宋"/>
          <w:spacing w:val="28"/>
        </w:rPr>
        <w:t>进行上</w:t>
      </w:r>
      <w:r>
        <w:rPr>
          <w:rFonts w:hint="eastAsia" w:ascii="仿宋" w:hAnsi="仿宋" w:eastAsia="仿宋"/>
          <w:spacing w:val="26"/>
        </w:rPr>
        <w:t>传</w:t>
      </w:r>
      <w:r>
        <w:rPr>
          <w:rFonts w:hint="eastAsia" w:ascii="仿宋" w:hAnsi="仿宋" w:eastAsia="仿宋"/>
          <w:spacing w:val="28"/>
        </w:rPr>
        <w:t>操作</w:t>
      </w:r>
      <w:r>
        <w:rPr>
          <w:rFonts w:hint="eastAsia" w:ascii="仿宋" w:hAnsi="仿宋" w:eastAsia="仿宋"/>
          <w:spacing w:val="26"/>
        </w:rPr>
        <w:t>。</w:t>
      </w:r>
      <w:r>
        <w:rPr>
          <w:rFonts w:hint="eastAsia" w:ascii="仿宋" w:hAnsi="仿宋" w:eastAsia="仿宋"/>
          <w:spacing w:val="28"/>
        </w:rPr>
        <w:t>请</w:t>
      </w:r>
      <w:r>
        <w:rPr>
          <w:rFonts w:hint="eastAsia" w:ascii="仿宋" w:hAnsi="仿宋" w:eastAsia="仿宋"/>
          <w:spacing w:val="26"/>
          <w:lang w:eastAsia="zh-CN"/>
        </w:rPr>
        <w:t>供应商</w:t>
      </w:r>
      <w:r>
        <w:rPr>
          <w:rFonts w:hint="eastAsia" w:ascii="仿宋" w:hAnsi="仿宋" w:eastAsia="仿宋"/>
          <w:spacing w:val="28"/>
        </w:rPr>
        <w:t>在</w:t>
      </w:r>
      <w:r>
        <w:rPr>
          <w:rFonts w:hint="eastAsia" w:ascii="仿宋" w:hAnsi="仿宋" w:eastAsia="仿宋"/>
          <w:spacing w:val="26"/>
        </w:rPr>
        <w:t>上</w:t>
      </w:r>
      <w:r>
        <w:rPr>
          <w:rFonts w:hint="eastAsia" w:ascii="仿宋" w:hAnsi="仿宋" w:eastAsia="仿宋"/>
          <w:spacing w:val="28"/>
        </w:rPr>
        <w:t>传时</w:t>
      </w:r>
      <w:r>
        <w:rPr>
          <w:rFonts w:hint="eastAsia" w:ascii="仿宋" w:hAnsi="仿宋" w:eastAsia="仿宋"/>
          <w:spacing w:val="26"/>
        </w:rPr>
        <w:t>认</w:t>
      </w:r>
      <w:r>
        <w:rPr>
          <w:rFonts w:hint="eastAsia" w:ascii="仿宋" w:hAnsi="仿宋" w:eastAsia="仿宋"/>
          <w:spacing w:val="28"/>
        </w:rPr>
        <w:t>真</w:t>
      </w:r>
      <w:r>
        <w:rPr>
          <w:rFonts w:hint="eastAsia" w:ascii="仿宋" w:hAnsi="仿宋" w:eastAsia="仿宋"/>
          <w:spacing w:val="26"/>
        </w:rPr>
        <w:t>检</w:t>
      </w:r>
      <w:r>
        <w:rPr>
          <w:rFonts w:hint="eastAsia" w:ascii="仿宋" w:hAnsi="仿宋" w:eastAsia="仿宋"/>
          <w:spacing w:val="28"/>
        </w:rPr>
        <w:t>查上传</w:t>
      </w:r>
      <w:r>
        <w:rPr>
          <w:rFonts w:hint="eastAsia" w:ascii="仿宋" w:hAnsi="仿宋" w:eastAsia="仿宋"/>
        </w:rPr>
        <w:t>投</w:t>
      </w:r>
      <w:r>
        <w:rPr>
          <w:rFonts w:hint="eastAsia" w:ascii="仿宋" w:hAnsi="仿宋" w:eastAsia="仿宋"/>
          <w:spacing w:val="28"/>
        </w:rPr>
        <w:t>标文件</w:t>
      </w:r>
      <w:r>
        <w:rPr>
          <w:rFonts w:hint="eastAsia" w:ascii="仿宋" w:hAnsi="仿宋" w:eastAsia="仿宋"/>
          <w:spacing w:val="26"/>
        </w:rPr>
        <w:t>是</w:t>
      </w:r>
      <w:r>
        <w:rPr>
          <w:rFonts w:hint="eastAsia" w:ascii="仿宋" w:hAnsi="仿宋" w:eastAsia="仿宋"/>
          <w:spacing w:val="28"/>
        </w:rPr>
        <w:t>否完</w:t>
      </w:r>
      <w:r>
        <w:rPr>
          <w:rFonts w:hint="eastAsia" w:ascii="仿宋" w:hAnsi="仿宋" w:eastAsia="仿宋"/>
          <w:spacing w:val="26"/>
        </w:rPr>
        <w:t>整</w:t>
      </w:r>
      <w:r>
        <w:rPr>
          <w:rFonts w:hint="eastAsia" w:ascii="仿宋" w:hAnsi="仿宋" w:eastAsia="仿宋"/>
          <w:spacing w:val="-39"/>
        </w:rPr>
        <w:t>、</w:t>
      </w:r>
      <w:r>
        <w:rPr>
          <w:rFonts w:hint="eastAsia" w:ascii="仿宋" w:hAnsi="仿宋" w:eastAsia="仿宋"/>
          <w:spacing w:val="26"/>
        </w:rPr>
        <w:t>正</w:t>
      </w:r>
      <w:r>
        <w:rPr>
          <w:rFonts w:hint="eastAsia" w:ascii="仿宋" w:hAnsi="仿宋" w:eastAsia="仿宋"/>
          <w:spacing w:val="28"/>
        </w:rPr>
        <w:t>确</w:t>
      </w:r>
      <w:r>
        <w:rPr>
          <w:rFonts w:hint="eastAsia" w:ascii="仿宋" w:hAnsi="仿宋" w:eastAsia="仿宋"/>
          <w:spacing w:val="-39"/>
        </w:rPr>
        <w:t>。</w:t>
      </w:r>
      <w:r>
        <w:rPr>
          <w:rFonts w:hint="eastAsia" w:ascii="仿宋" w:hAnsi="仿宋" w:eastAsia="仿宋"/>
          <w:spacing w:val="26"/>
          <w:lang w:eastAsia="zh-CN"/>
        </w:rPr>
        <w:t>供应商</w:t>
      </w:r>
      <w:r>
        <w:rPr>
          <w:rFonts w:hint="eastAsia" w:ascii="仿宋" w:hAnsi="仿宋" w:eastAsia="仿宋"/>
          <w:spacing w:val="26"/>
        </w:rPr>
        <w:t>应</w:t>
      </w:r>
      <w:r>
        <w:rPr>
          <w:rFonts w:hint="eastAsia" w:ascii="仿宋" w:hAnsi="仿宋" w:eastAsia="仿宋"/>
          <w:spacing w:val="28"/>
        </w:rPr>
        <w:t>充分</w:t>
      </w:r>
      <w:r>
        <w:rPr>
          <w:rFonts w:hint="eastAsia" w:ascii="仿宋" w:hAnsi="仿宋" w:eastAsia="仿宋"/>
          <w:spacing w:val="26"/>
        </w:rPr>
        <w:t>考</w:t>
      </w:r>
      <w:r>
        <w:rPr>
          <w:rFonts w:hint="eastAsia" w:ascii="仿宋" w:hAnsi="仿宋" w:eastAsia="仿宋"/>
          <w:spacing w:val="28"/>
        </w:rPr>
        <w:t>虑上传</w:t>
      </w:r>
      <w:r>
        <w:rPr>
          <w:rFonts w:hint="eastAsia" w:ascii="仿宋" w:hAnsi="仿宋" w:eastAsia="仿宋"/>
          <w:spacing w:val="26"/>
        </w:rPr>
        <w:t>文</w:t>
      </w:r>
      <w:r>
        <w:rPr>
          <w:rFonts w:hint="eastAsia" w:ascii="仿宋" w:hAnsi="仿宋" w:eastAsia="仿宋"/>
          <w:spacing w:val="28"/>
        </w:rPr>
        <w:t>件时</w:t>
      </w:r>
      <w:r>
        <w:rPr>
          <w:rFonts w:hint="eastAsia" w:ascii="仿宋" w:hAnsi="仿宋" w:eastAsia="仿宋"/>
          <w:spacing w:val="26"/>
        </w:rPr>
        <w:t>的</w:t>
      </w:r>
      <w:r>
        <w:rPr>
          <w:rFonts w:hint="eastAsia" w:ascii="仿宋" w:hAnsi="仿宋" w:eastAsia="仿宋"/>
          <w:spacing w:val="28"/>
        </w:rPr>
        <w:t>不</w:t>
      </w:r>
      <w:r>
        <w:rPr>
          <w:rFonts w:hint="eastAsia" w:ascii="仿宋" w:hAnsi="仿宋" w:eastAsia="仿宋"/>
          <w:spacing w:val="26"/>
        </w:rPr>
        <w:t>可</w:t>
      </w:r>
      <w:r>
        <w:rPr>
          <w:rFonts w:hint="eastAsia" w:ascii="仿宋" w:hAnsi="仿宋" w:eastAsia="仿宋"/>
          <w:spacing w:val="28"/>
        </w:rPr>
        <w:t>预见因素</w:t>
      </w:r>
      <w:r>
        <w:rPr>
          <w:rFonts w:hint="eastAsia" w:ascii="仿宋" w:hAnsi="仿宋" w:eastAsia="仿宋"/>
        </w:rPr>
        <w:t>，</w:t>
      </w:r>
      <w:r>
        <w:rPr>
          <w:rFonts w:hint="eastAsia" w:ascii="仿宋" w:hAnsi="仿宋" w:eastAsia="仿宋"/>
          <w:spacing w:val="28"/>
        </w:rPr>
        <w:t>未在投</w:t>
      </w:r>
      <w:r>
        <w:rPr>
          <w:rFonts w:hint="eastAsia" w:ascii="仿宋" w:hAnsi="仿宋" w:eastAsia="仿宋"/>
          <w:spacing w:val="26"/>
        </w:rPr>
        <w:t>标</w:t>
      </w:r>
      <w:r>
        <w:rPr>
          <w:rFonts w:hint="eastAsia" w:ascii="仿宋" w:hAnsi="仿宋" w:eastAsia="仿宋"/>
          <w:spacing w:val="28"/>
        </w:rPr>
        <w:t>截止</w:t>
      </w:r>
      <w:r>
        <w:rPr>
          <w:rFonts w:hint="eastAsia" w:ascii="仿宋" w:hAnsi="仿宋" w:eastAsia="仿宋"/>
          <w:spacing w:val="26"/>
        </w:rPr>
        <w:t>时</w:t>
      </w:r>
      <w:r>
        <w:rPr>
          <w:rFonts w:hint="eastAsia" w:ascii="仿宋" w:hAnsi="仿宋" w:eastAsia="仿宋"/>
          <w:spacing w:val="28"/>
        </w:rPr>
        <w:t>间</w:t>
      </w:r>
      <w:r>
        <w:rPr>
          <w:rFonts w:hint="eastAsia" w:ascii="仿宋" w:hAnsi="仿宋" w:eastAsia="仿宋"/>
          <w:spacing w:val="26"/>
        </w:rPr>
        <w:t>前</w:t>
      </w:r>
      <w:r>
        <w:rPr>
          <w:rFonts w:hint="eastAsia" w:ascii="仿宋" w:hAnsi="仿宋" w:eastAsia="仿宋"/>
          <w:spacing w:val="28"/>
        </w:rPr>
        <w:t>完成上</w:t>
      </w:r>
      <w:r>
        <w:rPr>
          <w:rFonts w:hint="eastAsia" w:ascii="仿宋" w:hAnsi="仿宋" w:eastAsia="仿宋"/>
          <w:spacing w:val="26"/>
        </w:rPr>
        <w:t>传</w:t>
      </w:r>
      <w:r>
        <w:rPr>
          <w:rFonts w:hint="eastAsia" w:ascii="仿宋" w:hAnsi="仿宋" w:eastAsia="仿宋"/>
          <w:spacing w:val="28"/>
        </w:rPr>
        <w:t>的</w:t>
      </w:r>
      <w:r>
        <w:rPr>
          <w:rFonts w:hint="eastAsia" w:ascii="仿宋" w:hAnsi="仿宋" w:eastAsia="仿宋"/>
        </w:rPr>
        <w:t>，</w:t>
      </w:r>
      <w:r>
        <w:rPr>
          <w:rFonts w:hint="eastAsia" w:ascii="仿宋" w:hAnsi="仿宋" w:eastAsia="仿宋"/>
          <w:spacing w:val="28"/>
        </w:rPr>
        <w:t>视为</w:t>
      </w:r>
      <w:r>
        <w:rPr>
          <w:rFonts w:hint="eastAsia" w:ascii="仿宋" w:hAnsi="仿宋" w:eastAsia="仿宋"/>
          <w:spacing w:val="26"/>
        </w:rPr>
        <w:t>逾</w:t>
      </w:r>
      <w:r>
        <w:rPr>
          <w:rFonts w:hint="eastAsia" w:ascii="仿宋" w:hAnsi="仿宋" w:eastAsia="仿宋"/>
          <w:spacing w:val="28"/>
        </w:rPr>
        <w:t>期送</w:t>
      </w:r>
      <w:r>
        <w:rPr>
          <w:rFonts w:hint="eastAsia" w:ascii="仿宋" w:hAnsi="仿宋" w:eastAsia="仿宋"/>
          <w:spacing w:val="26"/>
        </w:rPr>
        <w:t>达</w:t>
      </w:r>
      <w:r>
        <w:rPr>
          <w:rFonts w:hint="eastAsia" w:ascii="仿宋" w:hAnsi="仿宋" w:eastAsia="仿宋"/>
        </w:rPr>
        <w:t>，</w:t>
      </w:r>
      <w:r>
        <w:rPr>
          <w:rFonts w:hint="eastAsia" w:ascii="仿宋" w:hAnsi="仿宋" w:eastAsia="仿宋"/>
          <w:spacing w:val="28"/>
        </w:rPr>
        <w:t>洛</w:t>
      </w:r>
      <w:r>
        <w:rPr>
          <w:rFonts w:hint="eastAsia" w:ascii="仿宋" w:hAnsi="仿宋" w:eastAsia="仿宋"/>
          <w:spacing w:val="26"/>
        </w:rPr>
        <w:t>阳</w:t>
      </w:r>
      <w:r>
        <w:rPr>
          <w:rFonts w:hint="eastAsia" w:ascii="仿宋" w:hAnsi="仿宋" w:eastAsia="仿宋"/>
          <w:spacing w:val="28"/>
        </w:rPr>
        <w:t>市电</w:t>
      </w:r>
      <w:r>
        <w:rPr>
          <w:rFonts w:hint="eastAsia" w:ascii="仿宋" w:hAnsi="仿宋" w:eastAsia="仿宋"/>
          <w:spacing w:val="26"/>
        </w:rPr>
        <w:t>子</w:t>
      </w:r>
      <w:r>
        <w:rPr>
          <w:rFonts w:hint="eastAsia" w:ascii="仿宋" w:hAnsi="仿宋" w:eastAsia="仿宋"/>
          <w:spacing w:val="28"/>
        </w:rPr>
        <w:t>招投标</w:t>
      </w:r>
      <w:r>
        <w:rPr>
          <w:rFonts w:hint="eastAsia" w:ascii="仿宋" w:hAnsi="仿宋" w:eastAsia="仿宋"/>
        </w:rPr>
        <w:t>交</w:t>
      </w:r>
      <w:r>
        <w:rPr>
          <w:rFonts w:hint="eastAsia" w:ascii="仿宋" w:hAnsi="仿宋" w:eastAsia="仿宋"/>
          <w:spacing w:val="28"/>
        </w:rPr>
        <w:t>易平台</w:t>
      </w:r>
      <w:r>
        <w:rPr>
          <w:rFonts w:hint="eastAsia" w:ascii="仿宋" w:hAnsi="仿宋" w:eastAsia="仿宋"/>
          <w:spacing w:val="26"/>
        </w:rPr>
        <w:t>将</w:t>
      </w:r>
      <w:r>
        <w:rPr>
          <w:rFonts w:hint="eastAsia" w:ascii="仿宋" w:hAnsi="仿宋" w:eastAsia="仿宋"/>
          <w:spacing w:val="28"/>
        </w:rPr>
        <w:t>拒绝</w:t>
      </w:r>
      <w:r>
        <w:rPr>
          <w:rFonts w:hint="eastAsia" w:ascii="仿宋" w:hAnsi="仿宋" w:eastAsia="仿宋"/>
          <w:spacing w:val="26"/>
        </w:rPr>
        <w:t>接</w:t>
      </w:r>
      <w:r>
        <w:rPr>
          <w:rFonts w:hint="eastAsia" w:ascii="仿宋" w:hAnsi="仿宋" w:eastAsia="仿宋"/>
          <w:spacing w:val="28"/>
        </w:rPr>
        <w:t>收。上传成功后将得到上传成功的确认。</w:t>
      </w:r>
    </w:p>
    <w:p w14:paraId="650BE0ED">
      <w:pPr>
        <w:pStyle w:val="190"/>
        <w:spacing w:before="154" w:after="100" w:afterAutospacing="1"/>
        <w:ind w:right="108" w:firstLine="482" w:firstLineChars="0"/>
        <w:contextualSpacing/>
        <w:jc w:val="left"/>
        <w:rPr>
          <w:rFonts w:hint="eastAsia" w:ascii="仿宋" w:hAnsi="仿宋" w:eastAsia="仿宋"/>
          <w:spacing w:val="28"/>
        </w:rPr>
      </w:pPr>
      <w:r>
        <w:rPr>
          <w:rFonts w:hint="eastAsia" w:ascii="仿宋" w:hAnsi="仿宋" w:eastAsia="仿宋"/>
          <w:spacing w:val="28"/>
          <w:lang w:val="en-US" w:eastAsia="zh-CN"/>
        </w:rPr>
        <w:t>2.3</w:t>
      </w:r>
      <w:r>
        <w:rPr>
          <w:rFonts w:hint="eastAsia" w:ascii="仿宋" w:hAnsi="仿宋" w:eastAsia="仿宋"/>
          <w:spacing w:val="28"/>
          <w:lang w:eastAsia="zh-CN"/>
        </w:rPr>
        <w:t>供应商</w:t>
      </w:r>
      <w:r>
        <w:rPr>
          <w:rFonts w:hint="eastAsia" w:ascii="仿宋" w:hAnsi="仿宋" w:eastAsia="仿宋"/>
          <w:spacing w:val="28"/>
        </w:rPr>
        <w:t>因洛阳市电子招投标交易平台问题无法上传电子投标文件时， 请在工作时间与交易中心联系。</w:t>
      </w:r>
    </w:p>
    <w:p w14:paraId="65F46C10">
      <w:pPr>
        <w:pStyle w:val="190"/>
        <w:spacing w:before="36" w:after="100" w:afterAutospacing="1"/>
        <w:ind w:right="251" w:firstLine="482" w:firstLineChars="0"/>
        <w:contextualSpacing/>
        <w:rPr>
          <w:rFonts w:hint="eastAsia" w:ascii="仿宋" w:hAnsi="仿宋" w:eastAsia="仿宋" w:cs="宋体"/>
          <w:spacing w:val="16"/>
          <w:lang w:val="en-US" w:eastAsia="zh-CN"/>
        </w:rPr>
      </w:pPr>
      <w:bookmarkStart w:id="46" w:name="_Toc19000"/>
      <w:bookmarkEnd w:id="46"/>
      <w:bookmarkStart w:id="47" w:name="_Toc12445"/>
      <w:bookmarkStart w:id="48" w:name="_Toc4877"/>
      <w:bookmarkStart w:id="49" w:name="_Toc31595"/>
      <w:bookmarkStart w:id="50" w:name="_Toc26085"/>
      <w:bookmarkStart w:id="51" w:name="_Toc6482"/>
      <w:bookmarkStart w:id="52" w:name="_Toc24067"/>
      <w:bookmarkStart w:id="53" w:name="_Toc19329"/>
      <w:bookmarkStart w:id="54" w:name="_Toc256000076"/>
      <w:bookmarkStart w:id="55" w:name="_Toc18888"/>
      <w:bookmarkStart w:id="56" w:name="_Toc22068"/>
      <w:bookmarkStart w:id="57" w:name="_Toc14772"/>
      <w:bookmarkStart w:id="58" w:name="_Toc16994"/>
      <w:bookmarkStart w:id="59" w:name="_Toc256000060"/>
      <w:bookmarkStart w:id="60" w:name="_Toc3279"/>
      <w:bookmarkStart w:id="61" w:name="_Toc11058"/>
      <w:bookmarkStart w:id="62" w:name="_Toc1330"/>
      <w:r>
        <w:rPr>
          <w:rFonts w:hint="eastAsia" w:ascii="仿宋" w:hAnsi="仿宋" w:eastAsia="仿宋" w:cs="宋体"/>
          <w:spacing w:val="16"/>
          <w:lang w:val="en-US" w:eastAsia="zh-CN"/>
        </w:rPr>
        <w:t>3、招标文件的澄清、修改</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2D64C03">
      <w:pPr>
        <w:pStyle w:val="190"/>
        <w:spacing w:before="126" w:after="100" w:afterAutospacing="1"/>
        <w:ind w:right="246" w:firstLine="482" w:firstLineChars="0"/>
        <w:contextualSpacing/>
        <w:rPr>
          <w:rFonts w:hint="eastAsia" w:ascii="仿宋" w:hAnsi="仿宋" w:eastAsia="仿宋"/>
          <w:sz w:val="24"/>
          <w:szCs w:val="24"/>
        </w:rPr>
      </w:pPr>
      <w:r>
        <w:rPr>
          <w:rFonts w:hint="eastAsia" w:ascii="仿宋" w:hAnsi="仿宋" w:eastAsia="仿宋"/>
          <w:spacing w:val="28"/>
          <w:lang w:val="en-US" w:eastAsia="zh-CN"/>
        </w:rPr>
        <w:t>3.1</w:t>
      </w:r>
      <w:r>
        <w:rPr>
          <w:rFonts w:hint="eastAsia" w:ascii="仿宋" w:hAnsi="仿宋" w:eastAsia="仿宋"/>
          <w:spacing w:val="28"/>
        </w:rPr>
        <w:t>招</w:t>
      </w:r>
      <w:r>
        <w:rPr>
          <w:rFonts w:hint="eastAsia" w:ascii="仿宋" w:hAnsi="仿宋" w:eastAsia="仿宋"/>
          <w:spacing w:val="30"/>
        </w:rPr>
        <w:t>标</w:t>
      </w:r>
      <w:r>
        <w:rPr>
          <w:rFonts w:hint="eastAsia" w:ascii="仿宋" w:hAnsi="仿宋" w:eastAsia="仿宋"/>
          <w:spacing w:val="28"/>
        </w:rPr>
        <w:t>文</w:t>
      </w:r>
      <w:r>
        <w:rPr>
          <w:rFonts w:hint="eastAsia" w:ascii="仿宋" w:hAnsi="仿宋" w:eastAsia="仿宋"/>
          <w:spacing w:val="30"/>
        </w:rPr>
        <w:t>件</w:t>
      </w:r>
      <w:r>
        <w:rPr>
          <w:rFonts w:hint="eastAsia" w:ascii="仿宋" w:hAnsi="仿宋" w:eastAsia="仿宋"/>
          <w:spacing w:val="28"/>
        </w:rPr>
        <w:t>的澄清</w:t>
      </w:r>
      <w:r>
        <w:rPr>
          <w:rFonts w:hint="eastAsia" w:ascii="仿宋" w:hAnsi="仿宋" w:eastAsia="仿宋"/>
          <w:spacing w:val="30"/>
        </w:rPr>
        <w:t>、</w:t>
      </w:r>
      <w:r>
        <w:rPr>
          <w:rFonts w:hint="eastAsia" w:ascii="仿宋" w:hAnsi="仿宋" w:eastAsia="仿宋"/>
          <w:spacing w:val="28"/>
        </w:rPr>
        <w:t>修</w:t>
      </w:r>
      <w:r>
        <w:rPr>
          <w:rFonts w:hint="eastAsia" w:ascii="仿宋" w:hAnsi="仿宋" w:eastAsia="仿宋"/>
          <w:spacing w:val="30"/>
        </w:rPr>
        <w:t>改</w:t>
      </w:r>
      <w:r>
        <w:rPr>
          <w:rFonts w:hint="eastAsia" w:ascii="仿宋" w:hAnsi="仿宋" w:eastAsia="仿宋"/>
          <w:spacing w:val="28"/>
        </w:rPr>
        <w:t>将</w:t>
      </w:r>
      <w:r>
        <w:rPr>
          <w:rFonts w:hint="eastAsia" w:ascii="仿宋" w:hAnsi="仿宋" w:eastAsia="仿宋"/>
          <w:spacing w:val="34"/>
        </w:rPr>
        <w:t>在</w:t>
      </w:r>
      <w:r>
        <w:rPr>
          <w:rFonts w:hint="eastAsia" w:ascii="仿宋" w:hAnsi="仿宋" w:eastAsia="仿宋"/>
          <w:spacing w:val="28"/>
        </w:rPr>
        <w:t>与</w:t>
      </w:r>
      <w:r>
        <w:rPr>
          <w:rFonts w:hint="eastAsia" w:ascii="仿宋" w:hAnsi="仿宋" w:eastAsia="仿宋"/>
          <w:spacing w:val="30"/>
        </w:rPr>
        <w:t>招</w:t>
      </w:r>
      <w:r>
        <w:rPr>
          <w:rFonts w:hint="eastAsia" w:ascii="仿宋" w:hAnsi="仿宋" w:eastAsia="仿宋"/>
          <w:spacing w:val="28"/>
        </w:rPr>
        <w:t>标公</w:t>
      </w:r>
      <w:r>
        <w:rPr>
          <w:rFonts w:hint="eastAsia" w:ascii="仿宋" w:hAnsi="仿宋" w:eastAsia="仿宋"/>
          <w:spacing w:val="30"/>
        </w:rPr>
        <w:t>告</w:t>
      </w:r>
      <w:r>
        <w:rPr>
          <w:rFonts w:hint="eastAsia" w:ascii="仿宋" w:hAnsi="仿宋" w:eastAsia="仿宋"/>
          <w:spacing w:val="28"/>
        </w:rPr>
        <w:t>同</w:t>
      </w:r>
      <w:r>
        <w:rPr>
          <w:rFonts w:hint="eastAsia" w:ascii="仿宋" w:hAnsi="仿宋" w:eastAsia="仿宋"/>
          <w:spacing w:val="30"/>
        </w:rPr>
        <w:t>步的网</w:t>
      </w:r>
      <w:r>
        <w:rPr>
          <w:rFonts w:hint="eastAsia" w:ascii="仿宋" w:hAnsi="仿宋" w:eastAsia="仿宋"/>
          <w:spacing w:val="28"/>
        </w:rPr>
        <w:t>站</w:t>
      </w:r>
      <w:r>
        <w:rPr>
          <w:rFonts w:hint="eastAsia" w:ascii="仿宋" w:hAnsi="仿宋" w:eastAsia="仿宋"/>
          <w:spacing w:val="30"/>
        </w:rPr>
        <w:t>上</w:t>
      </w:r>
      <w:r>
        <w:rPr>
          <w:rFonts w:hint="eastAsia" w:ascii="仿宋" w:hAnsi="仿宋" w:eastAsia="仿宋"/>
          <w:spacing w:val="28"/>
        </w:rPr>
        <w:t>发布</w:t>
      </w:r>
      <w:r>
        <w:rPr>
          <w:rFonts w:hint="eastAsia" w:ascii="仿宋" w:hAnsi="仿宋" w:eastAsia="仿宋"/>
        </w:rPr>
        <w:t>“变</w:t>
      </w:r>
      <w:r>
        <w:rPr>
          <w:rFonts w:hint="eastAsia" w:ascii="仿宋" w:hAnsi="仿宋" w:eastAsia="仿宋"/>
          <w:spacing w:val="33"/>
        </w:rPr>
        <w:t>更公</w:t>
      </w:r>
      <w:r>
        <w:rPr>
          <w:rFonts w:hint="eastAsia" w:ascii="仿宋" w:hAnsi="仿宋" w:eastAsia="仿宋"/>
          <w:spacing w:val="30"/>
        </w:rPr>
        <w:t>告</w:t>
      </w:r>
      <w:r>
        <w:rPr>
          <w:rFonts w:hint="eastAsia" w:ascii="仿宋" w:hAnsi="仿宋" w:eastAsia="仿宋"/>
          <w:spacing w:val="-101"/>
        </w:rPr>
        <w:t>”</w:t>
      </w:r>
      <w:r>
        <w:rPr>
          <w:rFonts w:hint="eastAsia" w:ascii="仿宋" w:hAnsi="仿宋" w:eastAsia="仿宋"/>
        </w:rPr>
        <w:t>，</w:t>
      </w:r>
      <w:r>
        <w:rPr>
          <w:rFonts w:hint="eastAsia" w:ascii="仿宋" w:hAnsi="仿宋" w:eastAsia="仿宋"/>
          <w:spacing w:val="33"/>
        </w:rPr>
        <w:t>如</w:t>
      </w:r>
      <w:r>
        <w:rPr>
          <w:rFonts w:hint="eastAsia" w:ascii="仿宋" w:hAnsi="仿宋" w:eastAsia="仿宋"/>
          <w:spacing w:val="30"/>
        </w:rPr>
        <w:t>需</w:t>
      </w:r>
      <w:r>
        <w:rPr>
          <w:rFonts w:hint="eastAsia" w:ascii="仿宋" w:hAnsi="仿宋" w:eastAsia="仿宋"/>
          <w:spacing w:val="33"/>
        </w:rPr>
        <w:t>修</w:t>
      </w:r>
      <w:r>
        <w:rPr>
          <w:rFonts w:hint="eastAsia" w:ascii="仿宋" w:hAnsi="仿宋" w:eastAsia="仿宋"/>
          <w:spacing w:val="30"/>
        </w:rPr>
        <w:t>改</w:t>
      </w:r>
      <w:r>
        <w:rPr>
          <w:rFonts w:hint="eastAsia" w:ascii="仿宋" w:hAnsi="仿宋" w:eastAsia="仿宋"/>
          <w:spacing w:val="33"/>
        </w:rPr>
        <w:t>招标</w:t>
      </w:r>
      <w:r>
        <w:rPr>
          <w:rFonts w:hint="eastAsia" w:ascii="仿宋" w:hAnsi="仿宋" w:eastAsia="仿宋"/>
          <w:spacing w:val="30"/>
        </w:rPr>
        <w:t>文</w:t>
      </w:r>
      <w:r>
        <w:rPr>
          <w:rFonts w:hint="eastAsia" w:ascii="仿宋" w:hAnsi="仿宋" w:eastAsia="仿宋"/>
          <w:spacing w:val="33"/>
        </w:rPr>
        <w:t>件</w:t>
      </w:r>
      <w:r>
        <w:rPr>
          <w:rFonts w:hint="eastAsia" w:ascii="仿宋" w:hAnsi="仿宋" w:eastAsia="仿宋"/>
        </w:rPr>
        <w:t>，</w:t>
      </w:r>
      <w:r>
        <w:rPr>
          <w:rFonts w:hint="eastAsia" w:ascii="仿宋" w:hAnsi="仿宋" w:eastAsia="仿宋"/>
          <w:spacing w:val="33"/>
        </w:rPr>
        <w:t>则</w:t>
      </w:r>
      <w:r>
        <w:rPr>
          <w:rFonts w:hint="eastAsia" w:ascii="仿宋" w:hAnsi="仿宋" w:eastAsia="仿宋"/>
          <w:spacing w:val="30"/>
        </w:rPr>
        <w:t>同</w:t>
      </w:r>
      <w:r>
        <w:rPr>
          <w:rFonts w:hint="eastAsia" w:ascii="仿宋" w:hAnsi="仿宋" w:eastAsia="仿宋"/>
          <w:spacing w:val="33"/>
        </w:rPr>
        <w:t>时</w:t>
      </w:r>
      <w:r>
        <w:rPr>
          <w:rFonts w:hint="eastAsia" w:ascii="仿宋" w:hAnsi="仿宋" w:eastAsia="仿宋"/>
          <w:spacing w:val="30"/>
        </w:rPr>
        <w:t>在</w:t>
      </w:r>
      <w:r>
        <w:rPr>
          <w:rFonts w:hint="eastAsia" w:ascii="仿宋" w:hAnsi="仿宋" w:eastAsia="仿宋"/>
          <w:spacing w:val="33"/>
        </w:rPr>
        <w:t>洛阳</w:t>
      </w:r>
      <w:r>
        <w:rPr>
          <w:rFonts w:hint="eastAsia" w:ascii="仿宋" w:hAnsi="仿宋" w:eastAsia="仿宋"/>
          <w:spacing w:val="30"/>
        </w:rPr>
        <w:t>市</w:t>
      </w:r>
      <w:r>
        <w:rPr>
          <w:rFonts w:hint="eastAsia" w:ascii="仿宋" w:hAnsi="仿宋" w:eastAsia="仿宋"/>
          <w:spacing w:val="33"/>
        </w:rPr>
        <w:t>电</w:t>
      </w:r>
      <w:r>
        <w:rPr>
          <w:rFonts w:hint="eastAsia" w:ascii="仿宋" w:hAnsi="仿宋" w:eastAsia="仿宋"/>
          <w:spacing w:val="30"/>
        </w:rPr>
        <w:t>子</w:t>
      </w:r>
      <w:r>
        <w:rPr>
          <w:rFonts w:hint="eastAsia" w:ascii="仿宋" w:hAnsi="仿宋" w:eastAsia="仿宋"/>
          <w:spacing w:val="33"/>
        </w:rPr>
        <w:t>招</w:t>
      </w:r>
      <w:r>
        <w:rPr>
          <w:rFonts w:hint="eastAsia" w:ascii="仿宋" w:hAnsi="仿宋" w:eastAsia="仿宋"/>
          <w:spacing w:val="30"/>
        </w:rPr>
        <w:t>投</w:t>
      </w:r>
      <w:r>
        <w:rPr>
          <w:rFonts w:hint="eastAsia" w:ascii="仿宋" w:hAnsi="仿宋" w:eastAsia="仿宋"/>
          <w:spacing w:val="33"/>
        </w:rPr>
        <w:t>标</w:t>
      </w:r>
      <w:r>
        <w:rPr>
          <w:rFonts w:hint="eastAsia" w:ascii="仿宋" w:hAnsi="仿宋" w:eastAsia="仿宋"/>
          <w:spacing w:val="30"/>
        </w:rPr>
        <w:t>交</w:t>
      </w:r>
      <w:r>
        <w:rPr>
          <w:rFonts w:hint="eastAsia" w:ascii="仿宋" w:hAnsi="仿宋" w:eastAsia="仿宋"/>
          <w:spacing w:val="33"/>
        </w:rPr>
        <w:t>易平</w:t>
      </w:r>
      <w:r>
        <w:rPr>
          <w:rFonts w:hint="eastAsia" w:ascii="仿宋" w:hAnsi="仿宋" w:eastAsia="仿宋"/>
          <w:spacing w:val="30"/>
        </w:rPr>
        <w:t>台</w:t>
      </w:r>
      <w:r>
        <w:rPr>
          <w:rFonts w:hint="eastAsia" w:ascii="仿宋" w:hAnsi="仿宋" w:eastAsia="仿宋"/>
        </w:rPr>
        <w:t>发</w:t>
      </w:r>
      <w:r>
        <w:rPr>
          <w:rFonts w:hint="eastAsia" w:ascii="仿宋" w:hAnsi="仿宋" w:eastAsia="仿宋"/>
          <w:spacing w:val="28"/>
        </w:rPr>
        <w:t>布</w:t>
      </w:r>
      <w:r>
        <w:rPr>
          <w:rFonts w:hint="eastAsia" w:ascii="仿宋" w:hAnsi="仿宋" w:eastAsia="仿宋"/>
        </w:rPr>
        <w:t>“</w:t>
      </w:r>
      <w:r>
        <w:rPr>
          <w:rFonts w:hint="eastAsia" w:ascii="仿宋" w:hAnsi="仿宋" w:eastAsia="仿宋"/>
          <w:spacing w:val="26"/>
        </w:rPr>
        <w:t>答</w:t>
      </w:r>
      <w:r>
        <w:rPr>
          <w:rFonts w:hint="eastAsia" w:ascii="仿宋" w:hAnsi="仿宋" w:eastAsia="仿宋"/>
          <w:spacing w:val="28"/>
        </w:rPr>
        <w:t>疑文</w:t>
      </w:r>
      <w:r>
        <w:rPr>
          <w:rFonts w:hint="eastAsia" w:ascii="仿宋" w:hAnsi="仿宋" w:eastAsia="仿宋"/>
          <w:spacing w:val="29"/>
        </w:rPr>
        <w:t>件</w:t>
      </w:r>
      <w:r>
        <w:rPr>
          <w:rFonts w:hint="eastAsia" w:ascii="仿宋" w:hAnsi="仿宋" w:eastAsia="仿宋"/>
          <w:spacing w:val="-108"/>
        </w:rPr>
        <w:t>”</w:t>
      </w:r>
      <w:r>
        <w:rPr>
          <w:rFonts w:hint="eastAsia" w:ascii="仿宋" w:hAnsi="仿宋" w:eastAsia="仿宋"/>
        </w:rPr>
        <w:t>（</w:t>
      </w:r>
      <w:r>
        <w:rPr>
          <w:rFonts w:hint="eastAsia" w:ascii="仿宋" w:hAnsi="仿宋" w:eastAsia="仿宋"/>
          <w:spacing w:val="26"/>
        </w:rPr>
        <w:t>答</w:t>
      </w:r>
      <w:r>
        <w:rPr>
          <w:rFonts w:hint="eastAsia" w:ascii="仿宋" w:hAnsi="仿宋" w:eastAsia="仿宋"/>
          <w:spacing w:val="28"/>
        </w:rPr>
        <w:t>疑文件</w:t>
      </w:r>
      <w:r>
        <w:rPr>
          <w:rFonts w:hint="eastAsia" w:ascii="仿宋" w:hAnsi="仿宋" w:eastAsia="仿宋"/>
          <w:spacing w:val="26"/>
        </w:rPr>
        <w:t>指</w:t>
      </w:r>
      <w:r>
        <w:rPr>
          <w:rFonts w:hint="eastAsia" w:ascii="仿宋" w:hAnsi="仿宋" w:eastAsia="仿宋"/>
          <w:spacing w:val="28"/>
        </w:rPr>
        <w:t>修改</w:t>
      </w:r>
      <w:r>
        <w:rPr>
          <w:rFonts w:hint="eastAsia" w:ascii="仿宋" w:hAnsi="仿宋" w:eastAsia="仿宋"/>
          <w:spacing w:val="26"/>
        </w:rPr>
        <w:t>后</w:t>
      </w:r>
      <w:r>
        <w:rPr>
          <w:rFonts w:hint="eastAsia" w:ascii="仿宋" w:hAnsi="仿宋" w:eastAsia="仿宋"/>
          <w:spacing w:val="28"/>
        </w:rPr>
        <w:t>最</w:t>
      </w:r>
      <w:r>
        <w:rPr>
          <w:rFonts w:hint="eastAsia" w:ascii="仿宋" w:hAnsi="仿宋" w:eastAsia="仿宋"/>
          <w:spacing w:val="26"/>
        </w:rPr>
        <w:t>新</w:t>
      </w:r>
      <w:r>
        <w:rPr>
          <w:rFonts w:hint="eastAsia" w:ascii="仿宋" w:hAnsi="仿宋" w:eastAsia="仿宋"/>
          <w:spacing w:val="28"/>
        </w:rPr>
        <w:t>的招标</w:t>
      </w:r>
      <w:r>
        <w:rPr>
          <w:rFonts w:hint="eastAsia" w:ascii="仿宋" w:hAnsi="仿宋" w:eastAsia="仿宋"/>
          <w:spacing w:val="26"/>
        </w:rPr>
        <w:t>文</w:t>
      </w:r>
      <w:r>
        <w:rPr>
          <w:rFonts w:hint="eastAsia" w:ascii="仿宋" w:hAnsi="仿宋" w:eastAsia="仿宋"/>
          <w:spacing w:val="28"/>
        </w:rPr>
        <w:t>件</w:t>
      </w:r>
      <w:r>
        <w:rPr>
          <w:rFonts w:hint="eastAsia" w:ascii="仿宋" w:hAnsi="仿宋" w:eastAsia="仿宋"/>
          <w:spacing w:val="-106"/>
        </w:rPr>
        <w:t>）</w:t>
      </w:r>
      <w:r>
        <w:rPr>
          <w:rFonts w:hint="eastAsia" w:ascii="仿宋" w:hAnsi="仿宋" w:eastAsia="仿宋"/>
          <w:spacing w:val="26"/>
        </w:rPr>
        <w:t>。</w:t>
      </w:r>
      <w:r>
        <w:rPr>
          <w:rFonts w:hint="eastAsia" w:ascii="仿宋" w:hAnsi="仿宋" w:eastAsia="仿宋"/>
          <w:spacing w:val="28"/>
        </w:rPr>
        <w:t>对</w:t>
      </w:r>
      <w:r>
        <w:rPr>
          <w:rFonts w:hint="eastAsia" w:ascii="仿宋" w:hAnsi="仿宋" w:eastAsia="仿宋"/>
          <w:spacing w:val="26"/>
        </w:rPr>
        <w:t>于</w:t>
      </w:r>
      <w:r>
        <w:rPr>
          <w:rFonts w:hint="eastAsia" w:ascii="仿宋" w:hAnsi="仿宋" w:eastAsia="仿宋"/>
          <w:spacing w:val="28"/>
        </w:rPr>
        <w:t>各项目</w:t>
      </w:r>
      <w:r>
        <w:rPr>
          <w:rFonts w:hint="eastAsia" w:ascii="仿宋" w:hAnsi="仿宋" w:eastAsia="仿宋"/>
          <w:spacing w:val="26"/>
        </w:rPr>
        <w:t>中</w:t>
      </w:r>
      <w:r>
        <w:rPr>
          <w:rFonts w:hint="eastAsia" w:ascii="仿宋" w:hAnsi="仿宋" w:eastAsia="仿宋"/>
        </w:rPr>
        <w:t>已</w:t>
      </w:r>
      <w:r>
        <w:rPr>
          <w:rFonts w:hint="eastAsia" w:ascii="仿宋" w:hAnsi="仿宋" w:eastAsia="仿宋"/>
          <w:spacing w:val="28"/>
        </w:rPr>
        <w:t>经成功</w:t>
      </w:r>
      <w:r>
        <w:rPr>
          <w:rFonts w:hint="eastAsia" w:ascii="仿宋" w:hAnsi="仿宋" w:eastAsia="仿宋"/>
          <w:spacing w:val="26"/>
        </w:rPr>
        <w:t>报</w:t>
      </w:r>
      <w:r>
        <w:rPr>
          <w:rFonts w:hint="eastAsia" w:ascii="仿宋" w:hAnsi="仿宋" w:eastAsia="仿宋"/>
          <w:spacing w:val="28"/>
        </w:rPr>
        <w:t>名并</w:t>
      </w:r>
      <w:r>
        <w:rPr>
          <w:rFonts w:hint="eastAsia" w:ascii="仿宋" w:hAnsi="仿宋" w:eastAsia="仿宋"/>
          <w:spacing w:val="26"/>
        </w:rPr>
        <w:t>下</w:t>
      </w:r>
      <w:r>
        <w:rPr>
          <w:rFonts w:hint="eastAsia" w:ascii="仿宋" w:hAnsi="仿宋" w:eastAsia="仿宋"/>
          <w:spacing w:val="28"/>
        </w:rPr>
        <w:t>载</w:t>
      </w:r>
      <w:r>
        <w:rPr>
          <w:rFonts w:hint="eastAsia" w:ascii="仿宋" w:hAnsi="仿宋" w:eastAsia="仿宋"/>
          <w:spacing w:val="26"/>
        </w:rPr>
        <w:t>招</w:t>
      </w:r>
      <w:r>
        <w:rPr>
          <w:rFonts w:hint="eastAsia" w:ascii="仿宋" w:hAnsi="仿宋" w:eastAsia="仿宋"/>
          <w:spacing w:val="28"/>
        </w:rPr>
        <w:t>标文件</w:t>
      </w:r>
      <w:r>
        <w:rPr>
          <w:rFonts w:hint="eastAsia" w:ascii="仿宋" w:hAnsi="仿宋" w:eastAsia="仿宋"/>
          <w:spacing w:val="26"/>
        </w:rPr>
        <w:t>的</w:t>
      </w:r>
      <w:r>
        <w:rPr>
          <w:rFonts w:hint="eastAsia" w:ascii="仿宋" w:hAnsi="仿宋" w:eastAsia="仿宋"/>
          <w:spacing w:val="28"/>
          <w:lang w:eastAsia="zh-CN"/>
        </w:rPr>
        <w:t>供应商</w:t>
      </w:r>
      <w:r>
        <w:rPr>
          <w:rFonts w:hint="eastAsia" w:ascii="仿宋" w:hAnsi="仿宋" w:eastAsia="仿宋"/>
        </w:rPr>
        <w:t>，</w:t>
      </w:r>
      <w:r>
        <w:rPr>
          <w:rFonts w:hint="eastAsia" w:ascii="仿宋" w:hAnsi="仿宋" w:eastAsia="仿宋"/>
          <w:spacing w:val="26"/>
        </w:rPr>
        <w:t>将</w:t>
      </w:r>
      <w:r>
        <w:rPr>
          <w:rFonts w:hint="eastAsia" w:ascii="仿宋" w:hAnsi="仿宋" w:eastAsia="仿宋"/>
          <w:spacing w:val="28"/>
        </w:rPr>
        <w:t>通过第</w:t>
      </w:r>
      <w:r>
        <w:rPr>
          <w:rFonts w:hint="eastAsia" w:ascii="仿宋" w:hAnsi="仿宋" w:eastAsia="仿宋"/>
          <w:spacing w:val="26"/>
        </w:rPr>
        <w:t>三</w:t>
      </w:r>
      <w:r>
        <w:rPr>
          <w:rFonts w:hint="eastAsia" w:ascii="仿宋" w:hAnsi="仿宋" w:eastAsia="仿宋"/>
          <w:spacing w:val="28"/>
        </w:rPr>
        <w:t>方短</w:t>
      </w:r>
      <w:r>
        <w:rPr>
          <w:rFonts w:hint="eastAsia" w:ascii="仿宋" w:hAnsi="仿宋" w:eastAsia="仿宋"/>
          <w:spacing w:val="26"/>
        </w:rPr>
        <w:t>信</w:t>
      </w:r>
      <w:r>
        <w:rPr>
          <w:rFonts w:hint="eastAsia" w:ascii="仿宋" w:hAnsi="仿宋" w:eastAsia="仿宋"/>
          <w:spacing w:val="28"/>
        </w:rPr>
        <w:t>群</w:t>
      </w:r>
      <w:r>
        <w:rPr>
          <w:rFonts w:hint="eastAsia" w:ascii="仿宋" w:hAnsi="仿宋" w:eastAsia="仿宋"/>
          <w:spacing w:val="26"/>
        </w:rPr>
        <w:t>发</w:t>
      </w:r>
      <w:r>
        <w:rPr>
          <w:rFonts w:hint="eastAsia" w:ascii="仿宋" w:hAnsi="仿宋" w:eastAsia="仿宋"/>
          <w:spacing w:val="28"/>
        </w:rPr>
        <w:t>方式提</w:t>
      </w:r>
      <w:r>
        <w:rPr>
          <w:rFonts w:hint="eastAsia" w:ascii="仿宋" w:hAnsi="仿宋" w:eastAsia="仿宋"/>
        </w:rPr>
        <w:t>醒</w:t>
      </w:r>
      <w:r>
        <w:rPr>
          <w:rFonts w:hint="eastAsia" w:ascii="仿宋" w:hAnsi="仿宋" w:eastAsia="仿宋"/>
          <w:spacing w:val="33"/>
          <w:lang w:eastAsia="zh-CN"/>
        </w:rPr>
        <w:t>供应商</w:t>
      </w:r>
      <w:r>
        <w:rPr>
          <w:rFonts w:hint="eastAsia" w:ascii="仿宋" w:hAnsi="仿宋" w:eastAsia="仿宋"/>
          <w:spacing w:val="33"/>
        </w:rPr>
        <w:t>进</w:t>
      </w:r>
      <w:r>
        <w:rPr>
          <w:rFonts w:hint="eastAsia" w:ascii="仿宋" w:hAnsi="仿宋" w:eastAsia="仿宋"/>
          <w:spacing w:val="30"/>
        </w:rPr>
        <w:t>行</w:t>
      </w:r>
      <w:r>
        <w:rPr>
          <w:rFonts w:hint="eastAsia" w:ascii="仿宋" w:hAnsi="仿宋" w:eastAsia="仿宋"/>
          <w:spacing w:val="33"/>
        </w:rPr>
        <w:t>查</w:t>
      </w:r>
      <w:r>
        <w:rPr>
          <w:rFonts w:hint="eastAsia" w:ascii="仿宋" w:hAnsi="仿宋" w:eastAsia="仿宋"/>
          <w:spacing w:val="30"/>
        </w:rPr>
        <w:t>询</w:t>
      </w:r>
      <w:r>
        <w:rPr>
          <w:rFonts w:hint="eastAsia" w:ascii="仿宋" w:hAnsi="仿宋" w:eastAsia="仿宋"/>
          <w:spacing w:val="33"/>
        </w:rPr>
        <w:t>。</w:t>
      </w:r>
      <w:r>
        <w:rPr>
          <w:rFonts w:hint="eastAsia" w:ascii="仿宋" w:hAnsi="仿宋" w:eastAsia="仿宋"/>
          <w:spacing w:val="30"/>
        </w:rPr>
        <w:t>各</w:t>
      </w:r>
      <w:r>
        <w:rPr>
          <w:rFonts w:hint="eastAsia" w:ascii="仿宋" w:hAnsi="仿宋" w:eastAsia="仿宋"/>
          <w:spacing w:val="33"/>
          <w:lang w:eastAsia="zh-CN"/>
        </w:rPr>
        <w:t>供应商</w:t>
      </w:r>
      <w:r>
        <w:rPr>
          <w:rFonts w:hint="eastAsia" w:ascii="仿宋" w:hAnsi="仿宋" w:eastAsia="仿宋"/>
          <w:spacing w:val="33"/>
        </w:rPr>
        <w:t>须</w:t>
      </w:r>
      <w:r>
        <w:rPr>
          <w:rFonts w:hint="eastAsia" w:ascii="仿宋" w:hAnsi="仿宋" w:eastAsia="仿宋"/>
          <w:spacing w:val="30"/>
        </w:rPr>
        <w:t>重</w:t>
      </w:r>
      <w:r>
        <w:rPr>
          <w:rFonts w:hint="eastAsia" w:ascii="仿宋" w:hAnsi="仿宋" w:eastAsia="仿宋"/>
          <w:spacing w:val="33"/>
        </w:rPr>
        <w:t>新</w:t>
      </w:r>
      <w:r>
        <w:rPr>
          <w:rFonts w:hint="eastAsia" w:ascii="仿宋" w:hAnsi="仿宋" w:eastAsia="仿宋"/>
          <w:spacing w:val="30"/>
        </w:rPr>
        <w:t>下</w:t>
      </w:r>
      <w:r>
        <w:rPr>
          <w:rFonts w:hint="eastAsia" w:ascii="仿宋" w:hAnsi="仿宋" w:eastAsia="仿宋"/>
          <w:spacing w:val="33"/>
        </w:rPr>
        <w:t>载</w:t>
      </w:r>
      <w:r>
        <w:rPr>
          <w:rFonts w:hint="eastAsia" w:ascii="仿宋" w:hAnsi="仿宋" w:eastAsia="仿宋"/>
          <w:spacing w:val="30"/>
        </w:rPr>
        <w:t>最</w:t>
      </w:r>
      <w:r>
        <w:rPr>
          <w:rFonts w:hint="eastAsia" w:ascii="仿宋" w:hAnsi="仿宋" w:eastAsia="仿宋"/>
          <w:spacing w:val="33"/>
        </w:rPr>
        <w:t>新的</w:t>
      </w:r>
      <w:r>
        <w:rPr>
          <w:rFonts w:hint="eastAsia" w:ascii="仿宋" w:hAnsi="仿宋" w:eastAsia="仿宋"/>
        </w:rPr>
        <w:t>“</w:t>
      </w:r>
      <w:r>
        <w:rPr>
          <w:rFonts w:hint="eastAsia" w:ascii="仿宋" w:hAnsi="仿宋" w:eastAsia="仿宋"/>
          <w:spacing w:val="33"/>
        </w:rPr>
        <w:t>答</w:t>
      </w:r>
      <w:r>
        <w:rPr>
          <w:rFonts w:hint="eastAsia" w:ascii="仿宋" w:hAnsi="仿宋" w:eastAsia="仿宋"/>
          <w:spacing w:val="30"/>
        </w:rPr>
        <w:t>疑</w:t>
      </w:r>
      <w:r>
        <w:rPr>
          <w:rFonts w:hint="eastAsia" w:ascii="仿宋" w:hAnsi="仿宋" w:eastAsia="仿宋"/>
          <w:spacing w:val="33"/>
        </w:rPr>
        <w:t>文</w:t>
      </w:r>
      <w:r>
        <w:rPr>
          <w:rFonts w:hint="eastAsia" w:ascii="仿宋" w:hAnsi="仿宋" w:eastAsia="仿宋"/>
          <w:spacing w:val="30"/>
        </w:rPr>
        <w:t>件</w:t>
      </w:r>
      <w:r>
        <w:rPr>
          <w:rFonts w:hint="eastAsia" w:ascii="仿宋" w:hAnsi="仿宋" w:eastAsia="仿宋"/>
          <w:spacing w:val="-101"/>
        </w:rPr>
        <w:t>”</w:t>
      </w:r>
      <w:r>
        <w:rPr>
          <w:rFonts w:hint="eastAsia" w:ascii="仿宋" w:hAnsi="仿宋" w:eastAsia="仿宋"/>
        </w:rPr>
        <w:t>，</w:t>
      </w:r>
      <w:r>
        <w:rPr>
          <w:rFonts w:hint="eastAsia" w:ascii="仿宋" w:hAnsi="仿宋" w:eastAsia="仿宋"/>
          <w:spacing w:val="33"/>
        </w:rPr>
        <w:t>并以</w:t>
      </w:r>
      <w:r>
        <w:rPr>
          <w:rFonts w:hint="eastAsia" w:ascii="仿宋" w:hAnsi="仿宋" w:eastAsia="仿宋"/>
          <w:spacing w:val="30"/>
        </w:rPr>
        <w:t>此</w:t>
      </w:r>
      <w:r>
        <w:rPr>
          <w:rFonts w:hint="eastAsia" w:ascii="仿宋" w:hAnsi="仿宋" w:eastAsia="仿宋"/>
        </w:rPr>
        <w:t>编</w:t>
      </w:r>
      <w:r>
        <w:rPr>
          <w:rFonts w:hint="eastAsia" w:ascii="仿宋" w:hAnsi="仿宋" w:eastAsia="仿宋"/>
          <w:spacing w:val="28"/>
        </w:rPr>
        <w:t>制投标</w:t>
      </w:r>
      <w:r>
        <w:rPr>
          <w:rFonts w:hint="eastAsia" w:ascii="仿宋" w:hAnsi="仿宋" w:eastAsia="仿宋"/>
          <w:spacing w:val="26"/>
        </w:rPr>
        <w:t>文</w:t>
      </w:r>
      <w:r>
        <w:rPr>
          <w:rFonts w:hint="eastAsia" w:ascii="仿宋" w:hAnsi="仿宋" w:eastAsia="仿宋"/>
          <w:spacing w:val="28"/>
        </w:rPr>
        <w:t>件。</w:t>
      </w:r>
      <w:r>
        <w:rPr>
          <w:rFonts w:hint="eastAsia" w:ascii="仿宋" w:hAnsi="仿宋" w:eastAsia="仿宋"/>
          <w:spacing w:val="26"/>
        </w:rPr>
        <w:t>如</w:t>
      </w:r>
      <w:r>
        <w:rPr>
          <w:rFonts w:hint="eastAsia" w:ascii="仿宋" w:hAnsi="仿宋" w:eastAsia="仿宋"/>
          <w:spacing w:val="28"/>
        </w:rPr>
        <w:t>不</w:t>
      </w:r>
      <w:r>
        <w:rPr>
          <w:rFonts w:hint="eastAsia" w:ascii="仿宋" w:hAnsi="仿宋" w:eastAsia="仿宋"/>
          <w:spacing w:val="26"/>
        </w:rPr>
        <w:t>以</w:t>
      </w:r>
      <w:r>
        <w:rPr>
          <w:rFonts w:hint="eastAsia" w:ascii="仿宋" w:hAnsi="仿宋" w:eastAsia="仿宋"/>
          <w:spacing w:val="28"/>
        </w:rPr>
        <w:t>最新发</w:t>
      </w:r>
      <w:r>
        <w:rPr>
          <w:rFonts w:hint="eastAsia" w:ascii="仿宋" w:hAnsi="仿宋" w:eastAsia="仿宋"/>
          <w:spacing w:val="26"/>
        </w:rPr>
        <w:t>布</w:t>
      </w:r>
      <w:r>
        <w:rPr>
          <w:rFonts w:hint="eastAsia" w:ascii="仿宋" w:hAnsi="仿宋" w:eastAsia="仿宋"/>
          <w:spacing w:val="28"/>
        </w:rPr>
        <w:t>的</w:t>
      </w:r>
      <w:r>
        <w:rPr>
          <w:rFonts w:hint="eastAsia" w:ascii="仿宋" w:hAnsi="仿宋" w:eastAsia="仿宋"/>
        </w:rPr>
        <w:t>“</w:t>
      </w:r>
      <w:r>
        <w:rPr>
          <w:rFonts w:hint="eastAsia" w:ascii="仿宋" w:hAnsi="仿宋" w:eastAsia="仿宋"/>
          <w:spacing w:val="26"/>
        </w:rPr>
        <w:t>答</w:t>
      </w:r>
      <w:r>
        <w:rPr>
          <w:rFonts w:hint="eastAsia" w:ascii="仿宋" w:hAnsi="仿宋" w:eastAsia="仿宋"/>
          <w:spacing w:val="28"/>
        </w:rPr>
        <w:t>疑</w:t>
      </w:r>
      <w:r>
        <w:rPr>
          <w:rFonts w:hint="eastAsia" w:ascii="仿宋" w:hAnsi="仿宋" w:eastAsia="仿宋"/>
          <w:spacing w:val="26"/>
        </w:rPr>
        <w:t>文</w:t>
      </w:r>
      <w:r>
        <w:rPr>
          <w:rFonts w:hint="eastAsia" w:ascii="仿宋" w:hAnsi="仿宋" w:eastAsia="仿宋"/>
          <w:spacing w:val="28"/>
        </w:rPr>
        <w:t>件</w:t>
      </w:r>
      <w:r>
        <w:rPr>
          <w:rFonts w:hint="eastAsia" w:ascii="仿宋" w:hAnsi="仿宋" w:eastAsia="仿宋"/>
        </w:rPr>
        <w:t>”</w:t>
      </w:r>
      <w:r>
        <w:rPr>
          <w:rFonts w:hint="eastAsia" w:ascii="仿宋" w:hAnsi="仿宋" w:eastAsia="仿宋"/>
          <w:spacing w:val="26"/>
        </w:rPr>
        <w:t>编</w:t>
      </w:r>
      <w:r>
        <w:rPr>
          <w:rFonts w:hint="eastAsia" w:ascii="仿宋" w:hAnsi="仿宋" w:eastAsia="仿宋"/>
          <w:spacing w:val="28"/>
        </w:rPr>
        <w:t>制投标</w:t>
      </w:r>
      <w:r>
        <w:rPr>
          <w:rFonts w:hint="eastAsia" w:ascii="仿宋" w:hAnsi="仿宋" w:eastAsia="仿宋"/>
          <w:spacing w:val="26"/>
        </w:rPr>
        <w:t>文</w:t>
      </w:r>
      <w:r>
        <w:rPr>
          <w:rFonts w:hint="eastAsia" w:ascii="仿宋" w:hAnsi="仿宋" w:eastAsia="仿宋"/>
          <w:spacing w:val="28"/>
        </w:rPr>
        <w:t>件</w:t>
      </w:r>
      <w:r>
        <w:rPr>
          <w:rFonts w:hint="eastAsia" w:ascii="仿宋" w:hAnsi="仿宋" w:eastAsia="仿宋"/>
        </w:rPr>
        <w:t>，</w:t>
      </w:r>
      <w:r>
        <w:rPr>
          <w:rFonts w:hint="eastAsia" w:ascii="仿宋" w:hAnsi="仿宋" w:eastAsia="仿宋"/>
          <w:spacing w:val="28"/>
        </w:rPr>
        <w:t>造成投</w:t>
      </w:r>
      <w:r>
        <w:rPr>
          <w:rFonts w:hint="eastAsia" w:ascii="仿宋" w:hAnsi="仿宋" w:eastAsia="仿宋"/>
        </w:rPr>
        <w:t>标</w:t>
      </w:r>
      <w:r>
        <w:rPr>
          <w:rFonts w:hint="eastAsia" w:ascii="仿宋" w:hAnsi="仿宋" w:eastAsia="仿宋"/>
          <w:spacing w:val="28"/>
        </w:rPr>
        <w:t>无效的</w:t>
      </w:r>
      <w:r>
        <w:rPr>
          <w:rFonts w:hint="eastAsia" w:ascii="仿宋" w:hAnsi="仿宋" w:eastAsia="仿宋"/>
          <w:spacing w:val="26"/>
        </w:rPr>
        <w:t>后</w:t>
      </w:r>
      <w:r>
        <w:rPr>
          <w:rFonts w:hint="eastAsia" w:ascii="仿宋" w:hAnsi="仿宋" w:eastAsia="仿宋"/>
          <w:spacing w:val="28"/>
        </w:rPr>
        <w:t>果由</w:t>
      </w:r>
      <w:r>
        <w:rPr>
          <w:rFonts w:hint="eastAsia" w:ascii="仿宋" w:hAnsi="仿宋" w:eastAsia="仿宋"/>
          <w:spacing w:val="26"/>
          <w:lang w:eastAsia="zh-CN"/>
        </w:rPr>
        <w:t>供应商</w:t>
      </w:r>
      <w:r>
        <w:rPr>
          <w:rFonts w:hint="eastAsia" w:ascii="仿宋" w:hAnsi="仿宋" w:eastAsia="仿宋"/>
          <w:spacing w:val="28"/>
        </w:rPr>
        <w:t>自己承</w:t>
      </w:r>
      <w:r>
        <w:rPr>
          <w:rFonts w:hint="eastAsia" w:ascii="仿宋" w:hAnsi="仿宋" w:eastAsia="仿宋"/>
          <w:spacing w:val="26"/>
        </w:rPr>
        <w:t>担</w:t>
      </w:r>
      <w:r>
        <w:rPr>
          <w:rFonts w:hint="eastAsia" w:ascii="仿宋" w:hAnsi="仿宋" w:eastAsia="仿宋"/>
        </w:rPr>
        <w:t>。</w:t>
      </w:r>
    </w:p>
    <w:p w14:paraId="77B1ABAD">
      <w:pPr>
        <w:pStyle w:val="190"/>
        <w:spacing w:before="37" w:after="100" w:afterAutospacing="1"/>
        <w:ind w:right="116" w:firstLine="482" w:firstLineChars="0"/>
        <w:contextualSpacing/>
        <w:jc w:val="left"/>
        <w:rPr>
          <w:rFonts w:hint="eastAsia" w:ascii="仿宋" w:hAnsi="仿宋" w:eastAsia="仿宋"/>
        </w:rPr>
      </w:pPr>
      <w:r>
        <w:rPr>
          <w:rFonts w:hint="eastAsia" w:ascii="仿宋" w:hAnsi="仿宋" w:eastAsia="仿宋"/>
          <w:spacing w:val="28"/>
          <w:lang w:val="en-US" w:eastAsia="zh-CN"/>
        </w:rPr>
        <w:t>3.2</w:t>
      </w:r>
      <w:r>
        <w:rPr>
          <w:rFonts w:hint="eastAsia" w:ascii="仿宋" w:hAnsi="仿宋" w:eastAsia="仿宋"/>
          <w:spacing w:val="28"/>
        </w:rPr>
        <w:t>因</w:t>
      </w:r>
      <w:r>
        <w:rPr>
          <w:rFonts w:hint="eastAsia" w:ascii="仿宋" w:hAnsi="仿宋" w:eastAsia="仿宋"/>
          <w:spacing w:val="30"/>
        </w:rPr>
        <w:t>洛</w:t>
      </w:r>
      <w:r>
        <w:rPr>
          <w:rFonts w:hint="eastAsia" w:ascii="仿宋" w:hAnsi="仿宋" w:eastAsia="仿宋"/>
          <w:spacing w:val="28"/>
        </w:rPr>
        <w:t>阳</w:t>
      </w:r>
      <w:r>
        <w:rPr>
          <w:rFonts w:hint="eastAsia" w:ascii="仿宋" w:hAnsi="仿宋" w:eastAsia="仿宋"/>
          <w:spacing w:val="30"/>
        </w:rPr>
        <w:t>市</w:t>
      </w:r>
      <w:r>
        <w:rPr>
          <w:rFonts w:hint="eastAsia" w:ascii="仿宋" w:hAnsi="仿宋" w:eastAsia="仿宋"/>
          <w:spacing w:val="28"/>
        </w:rPr>
        <w:t>电子招</w:t>
      </w:r>
      <w:r>
        <w:rPr>
          <w:rFonts w:hint="eastAsia" w:ascii="仿宋" w:hAnsi="仿宋" w:eastAsia="仿宋"/>
          <w:spacing w:val="30"/>
        </w:rPr>
        <w:t>投</w:t>
      </w:r>
      <w:r>
        <w:rPr>
          <w:rFonts w:hint="eastAsia" w:ascii="仿宋" w:hAnsi="仿宋" w:eastAsia="仿宋"/>
          <w:spacing w:val="28"/>
        </w:rPr>
        <w:t>标</w:t>
      </w:r>
      <w:r>
        <w:rPr>
          <w:rFonts w:hint="eastAsia" w:ascii="仿宋" w:hAnsi="仿宋" w:eastAsia="仿宋"/>
          <w:spacing w:val="30"/>
        </w:rPr>
        <w:t>交</w:t>
      </w:r>
      <w:r>
        <w:rPr>
          <w:rFonts w:hint="eastAsia" w:ascii="仿宋" w:hAnsi="仿宋" w:eastAsia="仿宋"/>
          <w:spacing w:val="28"/>
        </w:rPr>
        <w:t>易</w:t>
      </w:r>
      <w:r>
        <w:rPr>
          <w:rFonts w:hint="eastAsia" w:ascii="仿宋" w:hAnsi="仿宋" w:eastAsia="仿宋"/>
          <w:spacing w:val="30"/>
        </w:rPr>
        <w:t>平</w:t>
      </w:r>
      <w:r>
        <w:rPr>
          <w:rFonts w:hint="eastAsia" w:ascii="仿宋" w:hAnsi="仿宋" w:eastAsia="仿宋"/>
          <w:spacing w:val="28"/>
        </w:rPr>
        <w:t>台</w:t>
      </w:r>
      <w:r>
        <w:rPr>
          <w:rFonts w:hint="eastAsia" w:ascii="仿宋" w:hAnsi="仿宋" w:eastAsia="仿宋"/>
          <w:spacing w:val="30"/>
        </w:rPr>
        <w:t>在</w:t>
      </w:r>
      <w:r>
        <w:rPr>
          <w:rFonts w:hint="eastAsia" w:ascii="仿宋" w:hAnsi="仿宋" w:eastAsia="仿宋"/>
          <w:spacing w:val="28"/>
        </w:rPr>
        <w:t>开标</w:t>
      </w:r>
      <w:r>
        <w:rPr>
          <w:rFonts w:hint="eastAsia" w:ascii="仿宋" w:hAnsi="仿宋" w:eastAsia="仿宋"/>
          <w:spacing w:val="30"/>
        </w:rPr>
        <w:t>前</w:t>
      </w:r>
      <w:r>
        <w:rPr>
          <w:rFonts w:hint="eastAsia" w:ascii="仿宋" w:hAnsi="仿宋" w:eastAsia="仿宋"/>
          <w:spacing w:val="28"/>
        </w:rPr>
        <w:t>具</w:t>
      </w:r>
      <w:r>
        <w:rPr>
          <w:rFonts w:hint="eastAsia" w:ascii="仿宋" w:hAnsi="仿宋" w:eastAsia="仿宋"/>
          <w:spacing w:val="30"/>
        </w:rPr>
        <w:t>有</w:t>
      </w:r>
      <w:r>
        <w:rPr>
          <w:rFonts w:hint="eastAsia" w:ascii="仿宋" w:hAnsi="仿宋" w:eastAsia="仿宋"/>
          <w:spacing w:val="28"/>
        </w:rPr>
        <w:t>保</w:t>
      </w:r>
      <w:r>
        <w:rPr>
          <w:rFonts w:hint="eastAsia" w:ascii="仿宋" w:hAnsi="仿宋" w:eastAsia="仿宋"/>
          <w:spacing w:val="30"/>
        </w:rPr>
        <w:t>密</w:t>
      </w:r>
      <w:r>
        <w:rPr>
          <w:rFonts w:hint="eastAsia" w:ascii="仿宋" w:hAnsi="仿宋" w:eastAsia="仿宋"/>
          <w:spacing w:val="28"/>
        </w:rPr>
        <w:t>性</w:t>
      </w:r>
      <w:r>
        <w:rPr>
          <w:rFonts w:hint="eastAsia" w:ascii="仿宋" w:hAnsi="仿宋" w:eastAsia="仿宋"/>
        </w:rPr>
        <w:t>，</w:t>
      </w:r>
      <w:r>
        <w:rPr>
          <w:rFonts w:hint="eastAsia" w:ascii="仿宋" w:hAnsi="仿宋" w:eastAsia="仿宋"/>
          <w:spacing w:val="28"/>
          <w:lang w:eastAsia="zh-CN"/>
        </w:rPr>
        <w:t>供应商</w:t>
      </w:r>
      <w:r>
        <w:rPr>
          <w:rFonts w:hint="eastAsia" w:ascii="仿宋" w:hAnsi="仿宋" w:eastAsia="仿宋"/>
        </w:rPr>
        <w:t>在</w:t>
      </w:r>
      <w:r>
        <w:rPr>
          <w:rFonts w:hint="eastAsia" w:ascii="仿宋" w:hAnsi="仿宋" w:eastAsia="仿宋"/>
          <w:spacing w:val="28"/>
        </w:rPr>
        <w:t>投标文</w:t>
      </w:r>
      <w:r>
        <w:rPr>
          <w:rFonts w:hint="eastAsia" w:ascii="仿宋" w:hAnsi="仿宋" w:eastAsia="仿宋"/>
          <w:spacing w:val="26"/>
        </w:rPr>
        <w:t>件</w:t>
      </w:r>
      <w:r>
        <w:rPr>
          <w:rFonts w:hint="eastAsia" w:ascii="仿宋" w:hAnsi="仿宋" w:eastAsia="仿宋"/>
          <w:spacing w:val="28"/>
        </w:rPr>
        <w:t>递交</w:t>
      </w:r>
      <w:r>
        <w:rPr>
          <w:rFonts w:hint="eastAsia" w:ascii="仿宋" w:hAnsi="仿宋" w:eastAsia="仿宋"/>
          <w:spacing w:val="26"/>
        </w:rPr>
        <w:t>截</w:t>
      </w:r>
      <w:r>
        <w:rPr>
          <w:rFonts w:hint="eastAsia" w:ascii="仿宋" w:hAnsi="仿宋" w:eastAsia="仿宋"/>
          <w:spacing w:val="28"/>
        </w:rPr>
        <w:t>止</w:t>
      </w:r>
      <w:r>
        <w:rPr>
          <w:rFonts w:hint="eastAsia" w:ascii="仿宋" w:hAnsi="仿宋" w:eastAsia="仿宋"/>
          <w:spacing w:val="26"/>
        </w:rPr>
        <w:t>时</w:t>
      </w:r>
      <w:r>
        <w:rPr>
          <w:rFonts w:hint="eastAsia" w:ascii="仿宋" w:hAnsi="仿宋" w:eastAsia="仿宋"/>
          <w:spacing w:val="28"/>
        </w:rPr>
        <w:t>间前须</w:t>
      </w:r>
      <w:r>
        <w:rPr>
          <w:rFonts w:hint="eastAsia" w:ascii="仿宋" w:hAnsi="仿宋" w:eastAsia="仿宋"/>
          <w:spacing w:val="26"/>
        </w:rPr>
        <w:t>自</w:t>
      </w:r>
      <w:r>
        <w:rPr>
          <w:rFonts w:hint="eastAsia" w:ascii="仿宋" w:hAnsi="仿宋" w:eastAsia="仿宋"/>
          <w:spacing w:val="28"/>
        </w:rPr>
        <w:t>行查</w:t>
      </w:r>
      <w:r>
        <w:rPr>
          <w:rFonts w:hint="eastAsia" w:ascii="仿宋" w:hAnsi="仿宋" w:eastAsia="仿宋"/>
          <w:spacing w:val="26"/>
        </w:rPr>
        <w:t>看</w:t>
      </w:r>
      <w:r>
        <w:rPr>
          <w:rFonts w:hint="eastAsia" w:ascii="仿宋" w:hAnsi="仿宋" w:eastAsia="仿宋"/>
          <w:spacing w:val="28"/>
        </w:rPr>
        <w:t>项</w:t>
      </w:r>
      <w:r>
        <w:rPr>
          <w:rFonts w:hint="eastAsia" w:ascii="仿宋" w:hAnsi="仿宋" w:eastAsia="仿宋"/>
          <w:spacing w:val="26"/>
        </w:rPr>
        <w:t>目</w:t>
      </w:r>
      <w:r>
        <w:rPr>
          <w:rFonts w:hint="eastAsia" w:ascii="仿宋" w:hAnsi="仿宋" w:eastAsia="仿宋"/>
          <w:spacing w:val="28"/>
        </w:rPr>
        <w:t>进展</w:t>
      </w:r>
      <w:r>
        <w:rPr>
          <w:rFonts w:hint="eastAsia" w:ascii="仿宋" w:hAnsi="仿宋" w:eastAsia="仿宋"/>
          <w:spacing w:val="-41"/>
        </w:rPr>
        <w:t>、</w:t>
      </w:r>
      <w:r>
        <w:rPr>
          <w:rFonts w:hint="eastAsia" w:ascii="仿宋" w:hAnsi="仿宋" w:eastAsia="仿宋"/>
          <w:spacing w:val="28"/>
        </w:rPr>
        <w:t>变更</w:t>
      </w:r>
      <w:r>
        <w:rPr>
          <w:rFonts w:hint="eastAsia" w:ascii="仿宋" w:hAnsi="仿宋" w:eastAsia="仿宋"/>
          <w:spacing w:val="26"/>
        </w:rPr>
        <w:t>通</w:t>
      </w:r>
      <w:r>
        <w:rPr>
          <w:rFonts w:hint="eastAsia" w:ascii="仿宋" w:hAnsi="仿宋" w:eastAsia="仿宋"/>
          <w:spacing w:val="28"/>
        </w:rPr>
        <w:t>知</w:t>
      </w:r>
      <w:r>
        <w:rPr>
          <w:rFonts w:hint="eastAsia" w:ascii="仿宋" w:hAnsi="仿宋" w:eastAsia="仿宋"/>
          <w:spacing w:val="-41"/>
        </w:rPr>
        <w:t>、</w:t>
      </w:r>
      <w:r>
        <w:rPr>
          <w:rFonts w:hint="eastAsia" w:ascii="仿宋" w:hAnsi="仿宋" w:eastAsia="仿宋"/>
          <w:spacing w:val="26"/>
        </w:rPr>
        <w:t>澄</w:t>
      </w:r>
      <w:r>
        <w:rPr>
          <w:rFonts w:hint="eastAsia" w:ascii="仿宋" w:hAnsi="仿宋" w:eastAsia="仿宋"/>
          <w:spacing w:val="28"/>
        </w:rPr>
        <w:t>清及回复</w:t>
      </w:r>
      <w:r>
        <w:rPr>
          <w:rFonts w:hint="eastAsia" w:ascii="仿宋" w:hAnsi="仿宋" w:eastAsia="仿宋"/>
        </w:rPr>
        <w:t>，</w:t>
      </w:r>
      <w:r>
        <w:rPr>
          <w:rFonts w:hint="eastAsia" w:ascii="仿宋" w:hAnsi="仿宋" w:eastAsia="仿宋"/>
          <w:spacing w:val="28"/>
        </w:rPr>
        <w:t>因</w:t>
      </w:r>
      <w:r>
        <w:rPr>
          <w:rFonts w:hint="eastAsia" w:ascii="仿宋" w:hAnsi="仿宋" w:eastAsia="仿宋"/>
          <w:spacing w:val="28"/>
          <w:lang w:eastAsia="zh-CN"/>
        </w:rPr>
        <w:t>供应商</w:t>
      </w:r>
      <w:r>
        <w:rPr>
          <w:rFonts w:hint="eastAsia" w:ascii="仿宋" w:hAnsi="仿宋" w:eastAsia="仿宋"/>
          <w:spacing w:val="28"/>
        </w:rPr>
        <w:t>未及</w:t>
      </w:r>
      <w:r>
        <w:rPr>
          <w:rFonts w:hint="eastAsia" w:ascii="仿宋" w:hAnsi="仿宋" w:eastAsia="仿宋"/>
          <w:spacing w:val="26"/>
        </w:rPr>
        <w:t>时</w:t>
      </w:r>
      <w:r>
        <w:rPr>
          <w:rFonts w:hint="eastAsia" w:ascii="仿宋" w:hAnsi="仿宋" w:eastAsia="仿宋"/>
          <w:spacing w:val="28"/>
        </w:rPr>
        <w:t>查</w:t>
      </w:r>
      <w:r>
        <w:rPr>
          <w:rFonts w:hint="eastAsia" w:ascii="仿宋" w:hAnsi="仿宋" w:eastAsia="仿宋"/>
          <w:spacing w:val="26"/>
        </w:rPr>
        <w:t>看</w:t>
      </w:r>
      <w:r>
        <w:rPr>
          <w:rFonts w:hint="eastAsia" w:ascii="仿宋" w:hAnsi="仿宋" w:eastAsia="仿宋"/>
          <w:spacing w:val="28"/>
        </w:rPr>
        <w:t>而造成</w:t>
      </w:r>
      <w:r>
        <w:rPr>
          <w:rFonts w:hint="eastAsia" w:ascii="仿宋" w:hAnsi="仿宋" w:eastAsia="仿宋"/>
          <w:spacing w:val="26"/>
        </w:rPr>
        <w:t>的</w:t>
      </w:r>
      <w:r>
        <w:rPr>
          <w:rFonts w:hint="eastAsia" w:ascii="仿宋" w:hAnsi="仿宋" w:eastAsia="仿宋"/>
          <w:spacing w:val="28"/>
        </w:rPr>
        <w:t>后果</w:t>
      </w:r>
      <w:r>
        <w:rPr>
          <w:rFonts w:hint="eastAsia" w:ascii="仿宋" w:hAnsi="仿宋" w:eastAsia="仿宋"/>
          <w:spacing w:val="26"/>
        </w:rPr>
        <w:t>自</w:t>
      </w:r>
      <w:r>
        <w:rPr>
          <w:rFonts w:hint="eastAsia" w:ascii="仿宋" w:hAnsi="仿宋" w:eastAsia="仿宋"/>
          <w:spacing w:val="28"/>
        </w:rPr>
        <w:t>负</w:t>
      </w:r>
      <w:r>
        <w:rPr>
          <w:rFonts w:hint="eastAsia" w:ascii="仿宋" w:hAnsi="仿宋" w:eastAsia="仿宋"/>
        </w:rPr>
        <w:t>。</w:t>
      </w:r>
    </w:p>
    <w:p w14:paraId="458623C5">
      <w:pPr>
        <w:pStyle w:val="190"/>
        <w:spacing w:before="36" w:after="100" w:afterAutospacing="1"/>
        <w:ind w:right="251" w:firstLine="482" w:firstLineChars="0"/>
        <w:contextualSpacing/>
        <w:rPr>
          <w:rFonts w:hint="eastAsia" w:ascii="仿宋" w:hAnsi="仿宋" w:eastAsia="仿宋" w:cs="宋体"/>
          <w:spacing w:val="16"/>
          <w:lang w:val="en-US" w:eastAsia="zh-CN"/>
        </w:rPr>
      </w:pPr>
      <w:bookmarkStart w:id="63" w:name="_Toc11931"/>
      <w:bookmarkEnd w:id="63"/>
      <w:bookmarkStart w:id="64" w:name="_Toc18955"/>
      <w:bookmarkStart w:id="65" w:name="_Toc6263"/>
      <w:bookmarkStart w:id="66" w:name="_Toc14638"/>
      <w:bookmarkStart w:id="67" w:name="_Toc26697"/>
      <w:bookmarkStart w:id="68" w:name="_Toc8565"/>
      <w:bookmarkStart w:id="69" w:name="_Toc31331"/>
      <w:bookmarkStart w:id="70" w:name="_Toc20491"/>
      <w:bookmarkStart w:id="71" w:name="_Toc256000085"/>
      <w:bookmarkStart w:id="72" w:name="_Toc4853"/>
      <w:bookmarkStart w:id="73" w:name="_Toc20778"/>
      <w:bookmarkStart w:id="74" w:name="_Toc8616"/>
      <w:bookmarkStart w:id="75" w:name="_Toc15653"/>
      <w:bookmarkStart w:id="76" w:name="_Toc17356"/>
      <w:bookmarkStart w:id="77" w:name="_Toc21033"/>
      <w:bookmarkStart w:id="78" w:name="_Toc256000061"/>
      <w:bookmarkStart w:id="79" w:name="_Toc31377"/>
      <w:r>
        <w:rPr>
          <w:rFonts w:hint="eastAsia" w:ascii="仿宋" w:hAnsi="仿宋" w:eastAsia="仿宋" w:cs="宋体"/>
          <w:spacing w:val="16"/>
          <w:lang w:val="en-US" w:eastAsia="zh-CN"/>
        </w:rPr>
        <w:t>4、开标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EB5E73F">
      <w:pPr>
        <w:pStyle w:val="190"/>
        <w:spacing w:before="208" w:after="100" w:afterAutospacing="1"/>
        <w:ind w:right="162" w:firstLine="535" w:firstLineChars="0"/>
        <w:contextualSpacing/>
        <w:rPr>
          <w:rFonts w:hint="eastAsia" w:ascii="仿宋" w:hAnsi="仿宋" w:eastAsia="仿宋"/>
          <w:sz w:val="24"/>
          <w:szCs w:val="24"/>
        </w:rPr>
      </w:pPr>
      <w:r>
        <w:rPr>
          <w:rFonts w:hint="eastAsia" w:ascii="仿宋" w:hAnsi="仿宋" w:eastAsia="仿宋"/>
          <w:spacing w:val="33"/>
          <w:lang w:val="en-US" w:eastAsia="zh-CN"/>
        </w:rPr>
        <w:t>4.1本项目采用远程不见面交易的模式，开标当日，供应商无需到开标现场参加开标会议，供应商应当在投标截止时间前，登录到洛阳市电子招投标交易平台(http://lyggzyjy.ly.gov.cn/TPBidder)，点 击右上方【不见面开标大厅】按钮进入，在线准时 参加开标活动并进行投标文件解密等。因供应商原因未能解密、解密失败或解密超时的将被拒绝。</w:t>
      </w:r>
    </w:p>
    <w:p w14:paraId="4A625470">
      <w:pPr>
        <w:pStyle w:val="190"/>
        <w:spacing w:before="36" w:after="100" w:afterAutospacing="1"/>
        <w:ind w:right="251" w:firstLine="482" w:firstLineChars="0"/>
        <w:contextualSpacing/>
        <w:rPr>
          <w:rFonts w:hint="eastAsia" w:ascii="仿宋" w:hAnsi="仿宋" w:eastAsia="仿宋" w:cs="宋体"/>
          <w:spacing w:val="16"/>
          <w:lang w:val="en-US" w:eastAsia="zh-CN"/>
        </w:rPr>
      </w:pPr>
      <w:bookmarkStart w:id="80" w:name="_Toc14750"/>
      <w:bookmarkEnd w:id="80"/>
      <w:bookmarkStart w:id="81" w:name="_Toc256000088"/>
      <w:bookmarkStart w:id="82" w:name="_Toc18839"/>
      <w:bookmarkStart w:id="83" w:name="_Toc866"/>
      <w:bookmarkStart w:id="84" w:name="_Toc23386"/>
      <w:bookmarkStart w:id="85" w:name="_Toc28358"/>
      <w:bookmarkStart w:id="86" w:name="_Toc7302"/>
      <w:bookmarkStart w:id="87" w:name="_Toc15392"/>
      <w:bookmarkStart w:id="88" w:name="_Toc20972"/>
      <w:bookmarkStart w:id="89" w:name="_Toc9780"/>
      <w:bookmarkStart w:id="90" w:name="_Toc20949"/>
      <w:bookmarkStart w:id="91" w:name="_Toc9684"/>
      <w:bookmarkStart w:id="92" w:name="_Toc19438"/>
      <w:bookmarkStart w:id="93" w:name="_Toc21463"/>
      <w:bookmarkStart w:id="94" w:name="_Toc256000062"/>
      <w:bookmarkStart w:id="95" w:name="_Toc26795"/>
      <w:bookmarkStart w:id="96" w:name="_Toc17108"/>
      <w:r>
        <w:rPr>
          <w:rFonts w:hint="eastAsia" w:ascii="仿宋" w:hAnsi="仿宋" w:eastAsia="仿宋" w:cs="宋体"/>
          <w:spacing w:val="16"/>
          <w:lang w:val="en-US" w:eastAsia="zh-CN"/>
        </w:rPr>
        <w:t>5、开标异常处理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5FCDD16">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当出现以下情况时， 应对未开标的中止电子开标， 对原有资料及信息作出妥善保密处理， 并在恢复正常后及时安排时间开标：</w:t>
      </w:r>
    </w:p>
    <w:p w14:paraId="3B65477A">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（1）系统服务器发生故障，无法访问或无法使用系统；</w:t>
      </w:r>
    </w:p>
    <w:p w14:paraId="522661DF">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（2）系统的软件或数据库出现错误，不能进行正常操作；</w:t>
      </w:r>
    </w:p>
    <w:p w14:paraId="47FEA8F4">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（3）系统发现有安全漏洞，有潜在的泄密危险；</w:t>
      </w:r>
    </w:p>
    <w:p w14:paraId="3A198739">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（4）出现断电事故且短时间内无法恢复供电；</w:t>
      </w:r>
    </w:p>
    <w:p w14:paraId="0E41EC0F">
      <w:pPr>
        <w:pStyle w:val="190"/>
        <w:spacing w:before="208" w:after="100" w:afterAutospacing="1"/>
        <w:ind w:right="162" w:firstLine="535" w:firstLineChars="0"/>
        <w:contextualSpacing/>
        <w:rPr>
          <w:rFonts w:hint="eastAsia" w:ascii="仿宋" w:hAnsi="仿宋" w:eastAsia="仿宋"/>
          <w:spacing w:val="35"/>
          <w:lang w:val="en-US" w:eastAsia="zh-CN"/>
        </w:rPr>
      </w:pPr>
      <w:r>
        <w:rPr>
          <w:rFonts w:hint="eastAsia" w:ascii="仿宋" w:hAnsi="仿宋" w:eastAsia="仿宋"/>
          <w:spacing w:val="35"/>
          <w:lang w:val="en-US" w:eastAsia="zh-CN"/>
        </w:rPr>
        <w:t xml:space="preserve">（5）其他无法保证招投标过程正常进行的情形 </w:t>
      </w:r>
      <w:bookmarkStart w:id="97" w:name="_Toc1662497"/>
      <w:bookmarkEnd w:id="97"/>
      <w:bookmarkStart w:id="98" w:name="_Toc11594"/>
      <w:bookmarkEnd w:id="98"/>
      <w:bookmarkStart w:id="99" w:name="_Toc20354"/>
      <w:bookmarkEnd w:id="99"/>
      <w:bookmarkStart w:id="100" w:name="_Toc24957"/>
      <w:bookmarkEnd w:id="100"/>
    </w:p>
    <w:p w14:paraId="7D12E3F7">
      <w:pPr>
        <w:pStyle w:val="115"/>
        <w:ind w:firstLine="0"/>
        <w:rPr>
          <w:rFonts w:ascii="仿宋" w:hAnsi="仿宋" w:eastAsia="仿宋"/>
          <w:color w:val="000000"/>
          <w:spacing w:val="14"/>
          <w:szCs w:val="21"/>
        </w:rPr>
      </w:pPr>
    </w:p>
    <w:p w14:paraId="3FA919E3">
      <w:pPr>
        <w:pStyle w:val="191"/>
        <w:rPr>
          <w:rFonts w:ascii="仿宋" w:hAnsi="仿宋" w:eastAsia="仿宋"/>
          <w:color w:val="000000"/>
          <w:spacing w:val="14"/>
          <w:szCs w:val="21"/>
        </w:rPr>
      </w:pPr>
    </w:p>
    <w:p w14:paraId="35F325EC">
      <w:pPr>
        <w:pStyle w:val="111"/>
        <w:rPr>
          <w:rFonts w:ascii="仿宋" w:hAnsi="仿宋" w:eastAsia="仿宋" w:cs="宋体"/>
          <w:spacing w:val="35"/>
        </w:rPr>
      </w:pPr>
      <w:r>
        <w:rPr>
          <w:rFonts w:hint="eastAsia" w:ascii="仿宋" w:hAnsi="仿宋" w:eastAsia="仿宋" w:cs="宋体"/>
          <w:spacing w:val="35"/>
        </w:rPr>
        <w:t>注： 以上提示性内容与招标文件正文不符的，以招标文件正文为准。</w:t>
      </w:r>
    </w:p>
    <w:p w14:paraId="530B9E2C">
      <w:pPr>
        <w:pStyle w:val="103"/>
        <w:spacing w:before="0" w:after="0" w:line="560" w:lineRule="exact"/>
        <w:ind w:firstLine="0" w:firstLineChars="0"/>
        <w:outlineLvl w:val="9"/>
        <w:rPr>
          <w:rFonts w:hint="eastAsia" w:ascii="仿宋" w:hAnsi="仿宋" w:eastAsia="仿宋" w:cs="仿宋"/>
          <w:sz w:val="36"/>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292D81E">
      <w:pPr>
        <w:pStyle w:val="103"/>
        <w:spacing w:before="0" w:after="0" w:line="560" w:lineRule="exact"/>
        <w:ind w:firstLine="0" w:firstLineChars="0"/>
        <w:outlineLvl w:val="0"/>
        <w:rPr>
          <w:rFonts w:hint="eastAsia" w:ascii="仿宋" w:hAnsi="仿宋" w:eastAsia="仿宋" w:cs="仿宋"/>
          <w:sz w:val="36"/>
          <w:szCs w:val="36"/>
          <w:lang w:eastAsia="zh-CN"/>
        </w:rPr>
      </w:pPr>
      <w:bookmarkStart w:id="101" w:name="_Toc23525"/>
      <w:bookmarkStart w:id="102" w:name="_Toc23744"/>
      <w:r>
        <w:rPr>
          <w:rFonts w:hint="eastAsia" w:ascii="仿宋" w:hAnsi="仿宋" w:eastAsia="仿宋" w:cs="仿宋"/>
          <w:sz w:val="36"/>
          <w:szCs w:val="36"/>
          <w:lang w:val="en-US" w:eastAsia="zh-CN"/>
        </w:rPr>
        <w:t xml:space="preserve">第一章  </w:t>
      </w:r>
      <w:r>
        <w:rPr>
          <w:rFonts w:hint="eastAsia" w:ascii="仿宋" w:hAnsi="仿宋" w:eastAsia="仿宋" w:cs="仿宋"/>
          <w:sz w:val="36"/>
          <w:szCs w:val="36"/>
          <w:lang w:eastAsia="zh-CN"/>
        </w:rPr>
        <w:t>招标公告</w:t>
      </w:r>
      <w:bookmarkEnd w:id="6"/>
      <w:bookmarkEnd w:id="7"/>
      <w:bookmarkEnd w:id="8"/>
      <w:bookmarkEnd w:id="9"/>
      <w:bookmarkEnd w:id="10"/>
      <w:bookmarkEnd w:id="11"/>
      <w:bookmarkEnd w:id="12"/>
      <w:bookmarkEnd w:id="101"/>
      <w:bookmarkEnd w:id="102"/>
    </w:p>
    <w:p w14:paraId="1D9B531B">
      <w:pPr>
        <w:pStyle w:val="104"/>
        <w:rPr>
          <w:rFonts w:hint="eastAsia" w:ascii="仿宋" w:hAnsi="仿宋" w:eastAsia="仿宋" w:cs="仿宋"/>
          <w:kern w:val="0"/>
          <w:sz w:val="24"/>
          <w:szCs w:val="24"/>
        </w:rPr>
      </w:pPr>
      <w:r>
        <w:rPr>
          <w:rFonts w:hint="eastAsia" w:ascii="仿宋" w:hAnsi="仿宋" w:eastAsia="仿宋" w:cs="仿宋"/>
          <w:kern w:val="0"/>
          <w:sz w:val="24"/>
          <w:szCs w:val="24"/>
        </w:rPr>
        <w:t>项目概况：</w:t>
      </w:r>
    </w:p>
    <w:p w14:paraId="597414CB">
      <w:pPr>
        <w:pStyle w:val="104"/>
        <w:spacing w:line="360" w:lineRule="auto"/>
        <w:ind w:firstLine="420" w:firstLineChars="0"/>
        <w:rPr>
          <w:rFonts w:hint="eastAsia" w:ascii="仿宋" w:hAnsi="仿宋" w:eastAsia="仿宋" w:cs="仿宋"/>
          <w:kern w:val="0"/>
          <w:sz w:val="24"/>
          <w:szCs w:val="24"/>
        </w:rPr>
      </w:pPr>
      <w:r>
        <w:rPr>
          <w:rFonts w:hint="eastAsia" w:ascii="仿宋" w:hAnsi="仿宋" w:eastAsia="仿宋" w:cs="仿宋"/>
          <w:kern w:val="0"/>
          <w:sz w:val="24"/>
          <w:szCs w:val="24"/>
        </w:rPr>
        <w:t>伊川县水利局伊川县2022年度山洪灾害防治非工程措施设施维修养护项目招标项目的潜在</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应在洛阳市公共资源交易中心网站</w:t>
      </w:r>
      <w:r>
        <w:rPr>
          <w:rFonts w:hint="eastAsia" w:ascii="仿宋" w:hAnsi="仿宋" w:eastAsia="仿宋" w:cs="仿宋"/>
          <w:kern w:val="0"/>
          <w:sz w:val="24"/>
          <w:szCs w:val="24"/>
          <w:lang w:val="en-US" w:eastAsia="zh-CN"/>
        </w:rPr>
        <w:t>（http://lyggzyjy.ly.gov.cn）</w:t>
      </w:r>
      <w:r>
        <w:rPr>
          <w:rFonts w:hint="eastAsia" w:ascii="仿宋" w:hAnsi="仿宋" w:eastAsia="仿宋" w:cs="仿宋"/>
          <w:kern w:val="0"/>
          <w:sz w:val="24"/>
          <w:szCs w:val="24"/>
        </w:rPr>
        <w:t>获取招标文件，并于</w:t>
      </w:r>
      <w:r>
        <w:rPr>
          <w:rFonts w:hint="eastAsia" w:ascii="仿宋" w:hAnsi="仿宋" w:eastAsia="仿宋" w:cs="仿宋"/>
          <w:kern w:val="0"/>
          <w:sz w:val="24"/>
          <w:szCs w:val="24"/>
          <w:highlight w:val="none"/>
        </w:rPr>
        <w:t>202</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日09时</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0分（北京时间）前递交投标文件。</w:t>
      </w:r>
    </w:p>
    <w:p w14:paraId="25A68244">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一、项目基本情况</w:t>
      </w:r>
    </w:p>
    <w:p w14:paraId="75A95EAE">
      <w:pPr>
        <w:pStyle w:val="104"/>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1、项目编号：伊川政采招标新(2024)0018号</w:t>
      </w:r>
    </w:p>
    <w:p w14:paraId="23CEA121">
      <w:pPr>
        <w:pStyle w:val="104"/>
        <w:spacing w:line="360" w:lineRule="auto"/>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2、项目名称：伊川县水利局伊川县2022年度山洪灾害防治非工程措施设施维修养护项目</w:t>
      </w:r>
    </w:p>
    <w:p w14:paraId="3C641A2A">
      <w:pPr>
        <w:pStyle w:val="10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3、采购方式：公开招标</w:t>
      </w:r>
    </w:p>
    <w:p w14:paraId="239C0339">
      <w:pPr>
        <w:pStyle w:val="10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4、预算金额：</w:t>
      </w:r>
      <w:r>
        <w:rPr>
          <w:rFonts w:hint="eastAsia" w:ascii="仿宋" w:hAnsi="仿宋" w:eastAsia="仿宋" w:cs="仿宋"/>
          <w:kern w:val="0"/>
          <w:sz w:val="24"/>
          <w:szCs w:val="24"/>
          <w:lang w:val="en-US" w:eastAsia="zh-CN"/>
        </w:rPr>
        <w:t>592374.63</w:t>
      </w:r>
      <w:r>
        <w:rPr>
          <w:rFonts w:hint="eastAsia" w:ascii="仿宋" w:hAnsi="仿宋" w:eastAsia="仿宋" w:cs="仿宋"/>
          <w:kern w:val="0"/>
          <w:sz w:val="24"/>
          <w:szCs w:val="24"/>
        </w:rPr>
        <w:t>元</w:t>
      </w:r>
    </w:p>
    <w:tbl>
      <w:tblPr>
        <w:tblStyle w:val="11"/>
        <w:tblpPr w:leftFromText="180" w:rightFromText="180" w:vertAnchor="text" w:horzAnchor="page" w:tblpX="1362" w:tblpY="542"/>
        <w:tblOverlap w:val="never"/>
        <w:tblW w:w="91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75"/>
        <w:gridCol w:w="668"/>
        <w:gridCol w:w="3403"/>
        <w:gridCol w:w="2172"/>
        <w:gridCol w:w="2030"/>
      </w:tblGrid>
      <w:tr w14:paraId="7FA2DA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83" w:hRule="atLeast"/>
        </w:trPr>
        <w:tc>
          <w:tcPr>
            <w:tcW w:w="8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24F5B7">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6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964440F">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包号</w:t>
            </w:r>
          </w:p>
        </w:tc>
        <w:tc>
          <w:tcPr>
            <w:tcW w:w="34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9F5AD9A">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包名称</w:t>
            </w:r>
          </w:p>
        </w:tc>
        <w:tc>
          <w:tcPr>
            <w:tcW w:w="217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D15A59C">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包预算（元）</w:t>
            </w:r>
          </w:p>
        </w:tc>
        <w:tc>
          <w:tcPr>
            <w:tcW w:w="20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CCE9B7B">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包最高限价（元）</w:t>
            </w:r>
          </w:p>
        </w:tc>
      </w:tr>
      <w:tr w14:paraId="478C98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1" w:hRule="atLeast"/>
        </w:trPr>
        <w:tc>
          <w:tcPr>
            <w:tcW w:w="8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23CFF9">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B6D9E2">
            <w:pPr>
              <w:pStyle w:val="104"/>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4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A072C50">
            <w:pPr>
              <w:pStyle w:val="104"/>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伊川县水利局伊川县2022年度山洪灾害防治非工程措施设施维修养护项目</w:t>
            </w:r>
          </w:p>
        </w:tc>
        <w:tc>
          <w:tcPr>
            <w:tcW w:w="217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1793366">
            <w:pPr>
              <w:pStyle w:val="104"/>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592374.63</w:t>
            </w:r>
          </w:p>
        </w:tc>
        <w:tc>
          <w:tcPr>
            <w:tcW w:w="20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877C532">
            <w:pPr>
              <w:pStyle w:val="104"/>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592374.63</w:t>
            </w:r>
          </w:p>
        </w:tc>
      </w:tr>
    </w:tbl>
    <w:p w14:paraId="2F07D129">
      <w:pPr>
        <w:pStyle w:val="104"/>
        <w:spacing w:line="360" w:lineRule="auto"/>
        <w:ind w:firstLine="720" w:firstLineChars="300"/>
        <w:rPr>
          <w:rFonts w:hint="eastAsia" w:ascii="仿宋" w:hAnsi="仿宋" w:eastAsia="仿宋" w:cs="仿宋"/>
          <w:kern w:val="0"/>
          <w:sz w:val="24"/>
          <w:szCs w:val="24"/>
        </w:rPr>
      </w:pPr>
      <w:r>
        <w:rPr>
          <w:rFonts w:hint="eastAsia" w:ascii="仿宋" w:hAnsi="仿宋" w:eastAsia="仿宋" w:cs="仿宋"/>
          <w:kern w:val="0"/>
          <w:sz w:val="24"/>
          <w:szCs w:val="24"/>
        </w:rPr>
        <w:t>最高限价：</w:t>
      </w:r>
      <w:r>
        <w:rPr>
          <w:rFonts w:hint="eastAsia" w:ascii="仿宋" w:hAnsi="仿宋" w:eastAsia="仿宋" w:cs="仿宋"/>
          <w:kern w:val="0"/>
          <w:sz w:val="24"/>
          <w:szCs w:val="24"/>
          <w:lang w:val="en-US" w:eastAsia="zh-CN"/>
        </w:rPr>
        <w:t>592374.63</w:t>
      </w:r>
      <w:r>
        <w:rPr>
          <w:rFonts w:hint="eastAsia" w:ascii="仿宋" w:hAnsi="仿宋" w:eastAsia="仿宋" w:cs="仿宋"/>
          <w:kern w:val="0"/>
          <w:sz w:val="24"/>
          <w:szCs w:val="24"/>
        </w:rPr>
        <w:t>元</w:t>
      </w:r>
    </w:p>
    <w:p w14:paraId="360C5620">
      <w:pPr>
        <w:pStyle w:val="104"/>
        <w:widowControl/>
        <w:spacing w:line="360" w:lineRule="auto"/>
        <w:ind w:firstLine="536" w:firstLineChars="200"/>
        <w:rPr>
          <w:rFonts w:hint="eastAsia" w:ascii="仿宋" w:hAnsi="仿宋" w:eastAsia="仿宋" w:cs="仿宋"/>
          <w:color w:val="000000"/>
          <w:spacing w:val="14"/>
          <w:sz w:val="24"/>
          <w:szCs w:val="24"/>
        </w:rPr>
      </w:pPr>
      <w:r>
        <w:rPr>
          <w:rFonts w:hint="eastAsia" w:ascii="仿宋" w:hAnsi="仿宋" w:eastAsia="仿宋" w:cs="仿宋"/>
          <w:spacing w:val="14"/>
          <w:sz w:val="24"/>
          <w:szCs w:val="24"/>
        </w:rPr>
        <w:t>5、采购需求（包括但不限于标的的名称、数</w:t>
      </w:r>
      <w:r>
        <w:rPr>
          <w:rFonts w:hint="eastAsia" w:ascii="仿宋" w:hAnsi="仿宋" w:eastAsia="仿宋" w:cs="仿宋"/>
          <w:color w:val="000000"/>
          <w:spacing w:val="14"/>
          <w:sz w:val="24"/>
          <w:szCs w:val="24"/>
        </w:rPr>
        <w:t>量、简要技术需求或服务要求等）：</w:t>
      </w:r>
    </w:p>
    <w:p w14:paraId="06F5BE02">
      <w:pPr>
        <w:pStyle w:val="104"/>
        <w:widowControl/>
        <w:spacing w:line="360" w:lineRule="auto"/>
        <w:ind w:firstLine="536" w:firstLineChars="200"/>
        <w:rPr>
          <w:rFonts w:hint="default" w:ascii="仿宋" w:hAnsi="仿宋" w:eastAsia="仿宋" w:cs="仿宋"/>
          <w:color w:val="000000"/>
          <w:spacing w:val="14"/>
          <w:sz w:val="24"/>
          <w:szCs w:val="24"/>
          <w:highlight w:val="yellow"/>
          <w:lang w:val="en-US"/>
        </w:rPr>
      </w:pPr>
      <w:r>
        <w:rPr>
          <w:rFonts w:hint="eastAsia" w:ascii="仿宋" w:hAnsi="仿宋" w:eastAsia="仿宋" w:cs="仿宋"/>
          <w:color w:val="000000"/>
          <w:spacing w:val="14"/>
          <w:sz w:val="24"/>
          <w:szCs w:val="24"/>
        </w:rPr>
        <w:t>5.1、</w:t>
      </w:r>
      <w:r>
        <w:rPr>
          <w:rFonts w:hint="eastAsia" w:ascii="仿宋" w:hAnsi="仿宋" w:eastAsia="仿宋" w:cs="仿宋"/>
          <w:b w:val="0"/>
          <w:bCs w:val="0"/>
          <w:color w:val="000000"/>
          <w:spacing w:val="14"/>
          <w:sz w:val="24"/>
          <w:szCs w:val="24"/>
          <w:highlight w:val="none"/>
        </w:rPr>
        <w:t>项目概况：</w:t>
      </w:r>
      <w:r>
        <w:rPr>
          <w:rFonts w:hint="eastAsia" w:ascii="仿宋" w:hAnsi="仿宋" w:eastAsia="仿宋" w:cs="仿宋"/>
          <w:b w:val="0"/>
          <w:bCs w:val="0"/>
          <w:color w:val="000000"/>
          <w:spacing w:val="14"/>
          <w:sz w:val="24"/>
          <w:szCs w:val="24"/>
          <w:highlight w:val="none"/>
          <w:lang w:val="en-US" w:eastAsia="zh-CN"/>
        </w:rPr>
        <w:t>本项目为伊川县水利局伊川县2022年度山洪灾害防治非工程措施设施维修养护项目，整合伊川县境内现有山洪灾害各类监测站点数据（伊川县山洪灾害监测预警系统、伊川县小型水库雨水情测报与大坝安全监测平台、伊川县河道治理智慧河道预警平台、伊川县淤地坝监测系统），结合伊川县相关防御预案、应急预案、预警指标，实现综合监视（二维地图、三维地图、天气预报、站点预警、雨情、河道水情、水库水情、视频监控、淤地坝信息、蓄滞洪区信息、水利内网地图切换、点查询、面查询、图层管理）、防汛预警（实时预警、预警处置、预警指标、预警责任人、预警短信）、雨水情查询（雨情查询、河道水情查询、水库水情查询）、视频监控、巡视检查（巡查管理、隐患管理、险情管理）、预警预报设施管理（设施目录管理、设施出入库）、数据维护（测站信息、水库信息、淤地坝信息、蓄滞洪区信息、防御预案、链接管理）、统计分析（雨量统计、累计雨量、雨情日报、雨情月报、雨情年报、降雨极值、河道水情、水库水情）、大屏综合展示等功能；通过无人机采集伊河倾斜摄影数据（30公里，左右岸外扩500米）并制作三维场景，供防汛指挥综合调度平台及其他业务平台使用；对伊川县山洪灾害监测预警系统维护进行运行环境维护、平台软件维护、短信平台维护、数据导入、远程技术支持、数据备份等。</w:t>
      </w:r>
    </w:p>
    <w:p w14:paraId="3B699615">
      <w:pPr>
        <w:pStyle w:val="104"/>
        <w:widowControl/>
        <w:spacing w:line="360" w:lineRule="auto"/>
        <w:ind w:firstLine="536" w:firstLineChars="200"/>
        <w:rPr>
          <w:rFonts w:hint="default" w:ascii="仿宋" w:hAnsi="仿宋" w:eastAsia="仿宋" w:cs="仿宋"/>
          <w:color w:val="000000"/>
          <w:spacing w:val="14"/>
          <w:sz w:val="24"/>
          <w:szCs w:val="24"/>
          <w:lang w:val="en-US"/>
        </w:rPr>
      </w:pPr>
      <w:r>
        <w:rPr>
          <w:rFonts w:hint="eastAsia" w:ascii="仿宋" w:hAnsi="仿宋" w:eastAsia="仿宋" w:cs="仿宋"/>
          <w:color w:val="000000"/>
          <w:spacing w:val="14"/>
          <w:sz w:val="24"/>
          <w:szCs w:val="24"/>
        </w:rPr>
        <w:t>5.2、</w:t>
      </w:r>
      <w:r>
        <w:rPr>
          <w:rFonts w:hint="eastAsia" w:ascii="仿宋" w:hAnsi="仿宋" w:eastAsia="仿宋" w:cs="仿宋"/>
          <w:color w:val="000000"/>
          <w:spacing w:val="14"/>
          <w:sz w:val="24"/>
          <w:szCs w:val="24"/>
          <w:highlight w:val="none"/>
        </w:rPr>
        <w:t>服务期限：</w:t>
      </w:r>
      <w:r>
        <w:rPr>
          <w:rFonts w:hint="eastAsia" w:ascii="仿宋" w:hAnsi="仿宋" w:eastAsia="仿宋" w:cs="仿宋"/>
          <w:color w:val="000000"/>
          <w:spacing w:val="14"/>
          <w:sz w:val="24"/>
          <w:szCs w:val="24"/>
          <w:highlight w:val="none"/>
          <w:lang w:val="en-US" w:eastAsia="zh-CN"/>
        </w:rPr>
        <w:t>1年</w:t>
      </w:r>
    </w:p>
    <w:p w14:paraId="663E505E">
      <w:pPr>
        <w:pStyle w:val="104"/>
        <w:widowControl/>
        <w:spacing w:line="360" w:lineRule="auto"/>
        <w:ind w:firstLine="536" w:firstLineChars="200"/>
        <w:rPr>
          <w:rFonts w:hint="eastAsia" w:ascii="仿宋" w:hAnsi="仿宋" w:eastAsia="仿宋" w:cs="仿宋"/>
          <w:color w:val="000000"/>
          <w:spacing w:val="14"/>
          <w:sz w:val="24"/>
          <w:szCs w:val="24"/>
          <w:lang w:val="en-US" w:eastAsia="zh-CN"/>
        </w:rPr>
      </w:pPr>
      <w:r>
        <w:rPr>
          <w:rFonts w:hint="eastAsia" w:ascii="仿宋" w:hAnsi="仿宋" w:eastAsia="仿宋" w:cs="仿宋"/>
          <w:color w:val="000000"/>
          <w:spacing w:val="14"/>
          <w:sz w:val="24"/>
          <w:szCs w:val="24"/>
        </w:rPr>
        <w:t>5.</w:t>
      </w:r>
      <w:r>
        <w:rPr>
          <w:rFonts w:hint="eastAsia" w:ascii="仿宋" w:hAnsi="仿宋" w:eastAsia="仿宋" w:cs="仿宋"/>
          <w:color w:val="000000"/>
          <w:spacing w:val="14"/>
          <w:sz w:val="24"/>
          <w:szCs w:val="24"/>
          <w:lang w:val="en-US" w:eastAsia="zh-CN"/>
        </w:rPr>
        <w:t>3</w:t>
      </w:r>
      <w:r>
        <w:rPr>
          <w:rFonts w:hint="eastAsia" w:ascii="仿宋" w:hAnsi="仿宋" w:eastAsia="仿宋" w:cs="仿宋"/>
          <w:color w:val="000000"/>
          <w:spacing w:val="14"/>
          <w:sz w:val="24"/>
          <w:szCs w:val="24"/>
        </w:rPr>
        <w:t>、</w:t>
      </w:r>
      <w:r>
        <w:rPr>
          <w:rFonts w:hint="eastAsia" w:ascii="仿宋" w:hAnsi="仿宋" w:eastAsia="仿宋" w:cs="仿宋"/>
          <w:color w:val="000000"/>
          <w:spacing w:val="14"/>
          <w:sz w:val="24"/>
          <w:szCs w:val="24"/>
          <w:lang w:val="en-US" w:eastAsia="zh-CN"/>
        </w:rPr>
        <w:t>质量标准：符合国家及行业合格标准</w:t>
      </w:r>
    </w:p>
    <w:p w14:paraId="543814AC">
      <w:pPr>
        <w:pStyle w:val="105"/>
        <w:spacing w:line="360" w:lineRule="auto"/>
        <w:ind w:left="0" w:leftChars="0" w:firstLine="536" w:firstLineChars="200"/>
        <w:jc w:val="both"/>
        <w:rPr>
          <w:rFonts w:hint="eastAsia" w:ascii="仿宋" w:hAnsi="仿宋" w:eastAsia="仿宋" w:cs="仿宋"/>
          <w:b w:val="0"/>
          <w:bCs w:val="0"/>
          <w:color w:val="000000"/>
          <w:spacing w:val="14"/>
          <w:kern w:val="2"/>
          <w:sz w:val="24"/>
          <w:szCs w:val="24"/>
          <w:highlight w:val="none"/>
          <w:lang w:val="en-US" w:eastAsia="zh-CN" w:bidi="ar-SA"/>
        </w:rPr>
      </w:pPr>
      <w:r>
        <w:rPr>
          <w:rFonts w:hint="eastAsia" w:ascii="仿宋" w:hAnsi="仿宋" w:eastAsia="仿宋" w:cs="仿宋"/>
          <w:b w:val="0"/>
          <w:bCs w:val="0"/>
          <w:color w:val="000000"/>
          <w:spacing w:val="14"/>
          <w:kern w:val="2"/>
          <w:sz w:val="24"/>
          <w:szCs w:val="24"/>
          <w:highlight w:val="none"/>
          <w:lang w:val="en-US" w:eastAsia="zh-CN" w:bidi="ar-SA"/>
        </w:rPr>
        <w:t>5.4、交付地点：采购人指定地点。</w:t>
      </w:r>
    </w:p>
    <w:p w14:paraId="3E27390E">
      <w:pPr>
        <w:pStyle w:val="104"/>
        <w:widowControl/>
        <w:spacing w:line="360" w:lineRule="auto"/>
        <w:ind w:firstLine="536" w:firstLineChars="20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5.</w:t>
      </w:r>
      <w:r>
        <w:rPr>
          <w:rFonts w:hint="eastAsia" w:ascii="仿宋" w:hAnsi="仿宋" w:eastAsia="仿宋" w:cs="仿宋"/>
          <w:color w:val="000000"/>
          <w:spacing w:val="14"/>
          <w:sz w:val="24"/>
          <w:szCs w:val="24"/>
          <w:lang w:val="en-US" w:eastAsia="zh-CN"/>
        </w:rPr>
        <w:t>5</w:t>
      </w:r>
      <w:r>
        <w:rPr>
          <w:rFonts w:hint="eastAsia" w:ascii="仿宋" w:hAnsi="仿宋" w:eastAsia="仿宋" w:cs="仿宋"/>
          <w:color w:val="000000"/>
          <w:spacing w:val="14"/>
          <w:sz w:val="24"/>
          <w:szCs w:val="24"/>
        </w:rPr>
        <w:t>、标段划分：本次采购共一个标段</w:t>
      </w:r>
    </w:p>
    <w:p w14:paraId="45FBA91D">
      <w:pPr>
        <w:pStyle w:val="104"/>
        <w:widowControl/>
        <w:spacing w:line="360" w:lineRule="auto"/>
        <w:ind w:firstLine="420" w:firstLineChars="0"/>
        <w:rPr>
          <w:rFonts w:hint="default" w:ascii="仿宋" w:hAnsi="仿宋" w:eastAsia="仿宋" w:cs="仿宋"/>
          <w:color w:val="000000"/>
          <w:spacing w:val="14"/>
          <w:sz w:val="24"/>
          <w:szCs w:val="24"/>
          <w:highlight w:val="yellow"/>
          <w:lang w:val="en-US" w:eastAsia="zh-CN"/>
        </w:rPr>
      </w:pPr>
      <w:r>
        <w:rPr>
          <w:rFonts w:hint="eastAsia" w:ascii="仿宋" w:hAnsi="仿宋" w:eastAsia="仿宋" w:cs="仿宋"/>
          <w:color w:val="000000"/>
          <w:spacing w:val="14"/>
          <w:sz w:val="24"/>
          <w:szCs w:val="24"/>
        </w:rPr>
        <w:t>6、合同履行期限：</w:t>
      </w:r>
      <w:r>
        <w:rPr>
          <w:rFonts w:hint="eastAsia" w:ascii="仿宋" w:hAnsi="仿宋" w:eastAsia="仿宋" w:cs="仿宋"/>
          <w:color w:val="000000"/>
          <w:spacing w:val="14"/>
          <w:sz w:val="24"/>
          <w:szCs w:val="24"/>
          <w:lang w:val="en-US" w:eastAsia="zh-CN"/>
        </w:rPr>
        <w:t>同服务期限</w:t>
      </w:r>
    </w:p>
    <w:p w14:paraId="5F596581">
      <w:pPr>
        <w:pStyle w:val="104"/>
        <w:widowControl/>
        <w:spacing w:line="360" w:lineRule="auto"/>
        <w:ind w:firstLine="420" w:firstLineChars="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7、本项目是否接受联合体投标：否</w:t>
      </w:r>
    </w:p>
    <w:p w14:paraId="4754C7F2">
      <w:pPr>
        <w:pStyle w:val="104"/>
        <w:widowControl/>
        <w:spacing w:line="360" w:lineRule="auto"/>
        <w:ind w:firstLine="420" w:firstLineChars="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8、是否接受进口产品：否</w:t>
      </w:r>
    </w:p>
    <w:p w14:paraId="63FA1F67">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二、申请人资格要求：</w:t>
      </w:r>
    </w:p>
    <w:p w14:paraId="3BAE2F90">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1、满足《中华人民共和国政府采购法》第二十二条规定；</w:t>
      </w:r>
    </w:p>
    <w:p w14:paraId="36EE2E47">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2、落实政府采购政策满足的资格要求：</w:t>
      </w:r>
    </w:p>
    <w:p w14:paraId="03488D3F">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（1）本项目支持中小微</w:t>
      </w:r>
      <w:r>
        <w:rPr>
          <w:rFonts w:hint="eastAsia" w:ascii="仿宋" w:hAnsi="仿宋" w:eastAsia="仿宋" w:cs="仿宋"/>
          <w:color w:val="000000"/>
          <w:spacing w:val="14"/>
          <w:sz w:val="24"/>
          <w:szCs w:val="24"/>
          <w:lang w:val="en-US" w:eastAsia="zh-CN"/>
        </w:rPr>
        <w:t>企业</w:t>
      </w:r>
      <w:r>
        <w:rPr>
          <w:rFonts w:hint="eastAsia" w:ascii="仿宋" w:hAnsi="仿宋" w:eastAsia="仿宋" w:cs="仿宋"/>
          <w:color w:val="000000"/>
          <w:spacing w:val="14"/>
          <w:sz w:val="24"/>
          <w:szCs w:val="24"/>
        </w:rPr>
        <w:t>（监狱企业、残疾人福利性单位视同小型、微型企业）。落实节约能源、保护环境，优先采购节能环保、环境标志性产品、优先采购自主创新产品，扶持不发达地区和少数民族地区。</w:t>
      </w:r>
    </w:p>
    <w:p w14:paraId="3A80404B">
      <w:pPr>
        <w:pStyle w:val="104"/>
        <w:widowControl/>
        <w:spacing w:line="360" w:lineRule="auto"/>
        <w:ind w:firstLine="482"/>
        <w:rPr>
          <w:rFonts w:hint="eastAsia"/>
        </w:rPr>
      </w:pPr>
      <w:r>
        <w:rPr>
          <w:rFonts w:hint="eastAsia" w:ascii="仿宋" w:hAnsi="仿宋" w:eastAsia="仿宋" w:cs="仿宋"/>
          <w:color w:val="000000"/>
          <w:spacing w:val="14"/>
          <w:sz w:val="24"/>
          <w:szCs w:val="24"/>
        </w:rPr>
        <w:t>（2）</w:t>
      </w:r>
      <w:r>
        <w:rPr>
          <w:rFonts w:hint="eastAsia" w:ascii="仿宋" w:hAnsi="仿宋" w:eastAsia="仿宋" w:cs="仿宋"/>
          <w:color w:val="000000"/>
          <w:spacing w:val="14"/>
          <w:sz w:val="24"/>
          <w:szCs w:val="24"/>
          <w:lang w:val="en-US" w:eastAsia="zh-CN"/>
        </w:rPr>
        <w:t>根据洛财购[2021]4号文件要求，参加政府采购项目的中小微企业供应商，持中标(成交)通知书可向金融机构申请合同融资。详情请登录伊川县政府采购网（https://yichuan.zfcg.henan.gov.cn/），进入网站飘窗或业务指南窗口了解金融机构提供的融资服务内容</w:t>
      </w:r>
    </w:p>
    <w:p w14:paraId="74F84A69">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3、本项目的特定资格要求：</w:t>
      </w:r>
    </w:p>
    <w:p w14:paraId="7392EB7E">
      <w:pPr>
        <w:pStyle w:val="104"/>
        <w:widowControl/>
        <w:spacing w:line="360" w:lineRule="auto"/>
        <w:ind w:firstLine="482"/>
        <w:rPr>
          <w:rFonts w:ascii="仿宋" w:hAnsi="仿宋" w:eastAsia="仿宋" w:cs="仿宋"/>
          <w:color w:val="000000"/>
          <w:spacing w:val="14"/>
          <w:sz w:val="24"/>
          <w:szCs w:val="24"/>
        </w:rPr>
      </w:pPr>
      <w:r>
        <w:rPr>
          <w:rFonts w:hint="eastAsia" w:ascii="仿宋" w:hAnsi="仿宋" w:eastAsia="仿宋" w:cs="仿宋"/>
          <w:color w:val="000000"/>
          <w:spacing w:val="14"/>
          <w:sz w:val="24"/>
          <w:szCs w:val="24"/>
        </w:rPr>
        <w:t>3.1供应商须具</w:t>
      </w:r>
      <w:r>
        <w:rPr>
          <w:rFonts w:hint="eastAsia" w:ascii="仿宋" w:hAnsi="仿宋" w:eastAsia="仿宋" w:cs="仿宋"/>
          <w:color w:val="000000"/>
          <w:spacing w:val="14"/>
          <w:sz w:val="24"/>
          <w:szCs w:val="24"/>
          <w:lang w:val="en-US" w:eastAsia="zh-CN"/>
        </w:rPr>
        <w:t>有</w:t>
      </w:r>
      <w:r>
        <w:rPr>
          <w:rFonts w:hint="eastAsia" w:ascii="仿宋" w:hAnsi="仿宋" w:eastAsia="仿宋" w:cs="仿宋"/>
          <w:color w:val="000000"/>
          <w:spacing w:val="14"/>
          <w:sz w:val="24"/>
          <w:szCs w:val="24"/>
        </w:rPr>
        <w:t>有效的营业执照或事业单位法人证书；</w:t>
      </w:r>
    </w:p>
    <w:p w14:paraId="2B9AB469">
      <w:pPr>
        <w:pStyle w:val="104"/>
        <w:widowControl/>
        <w:spacing w:line="360" w:lineRule="auto"/>
        <w:ind w:firstLine="482"/>
        <w:rPr>
          <w:rFonts w:hint="eastAsia" w:ascii="仿宋" w:hAnsi="仿宋" w:eastAsia="仿宋" w:cs="仿宋"/>
          <w:color w:val="000000"/>
          <w:spacing w:val="14"/>
          <w:sz w:val="24"/>
          <w:szCs w:val="24"/>
          <w:lang w:eastAsia="zh-CN"/>
        </w:rPr>
      </w:pPr>
      <w:r>
        <w:rPr>
          <w:rFonts w:hint="eastAsia" w:ascii="仿宋" w:hAnsi="仿宋" w:eastAsia="仿宋" w:cs="仿宋"/>
          <w:color w:val="000000"/>
          <w:spacing w:val="14"/>
          <w:sz w:val="24"/>
          <w:szCs w:val="24"/>
        </w:rPr>
        <w:t>3.</w:t>
      </w:r>
      <w:r>
        <w:rPr>
          <w:rFonts w:hint="eastAsia" w:ascii="仿宋" w:hAnsi="仿宋" w:eastAsia="仿宋" w:cs="仿宋"/>
          <w:color w:val="000000"/>
          <w:spacing w:val="14"/>
          <w:sz w:val="24"/>
          <w:szCs w:val="24"/>
          <w:lang w:val="en-US" w:eastAsia="zh-CN"/>
        </w:rPr>
        <w:t>2</w:t>
      </w:r>
      <w:r>
        <w:rPr>
          <w:rFonts w:hint="eastAsia" w:ascii="仿宋" w:hAnsi="仿宋" w:eastAsia="仿宋" w:cs="仿宋"/>
          <w:color w:val="000000"/>
          <w:spacing w:val="14"/>
          <w:sz w:val="24"/>
          <w:szCs w:val="24"/>
        </w:rPr>
        <w:t>按照《洛阳市财政局关于推行政府采购信用承诺制的通知》(洛财购［2021］11号)要求：供应商在投标时，按照规定提供供应商信用承诺函，无需再提交相关证明材料（注：采购人有权在签订合同前要求中标供应商提供相关证明材料以核实中标供应商承诺事项的真实性）</w:t>
      </w:r>
      <w:r>
        <w:rPr>
          <w:rFonts w:hint="eastAsia" w:ascii="仿宋" w:hAnsi="仿宋" w:eastAsia="仿宋" w:cs="仿宋"/>
          <w:color w:val="000000"/>
          <w:spacing w:val="14"/>
          <w:sz w:val="24"/>
          <w:szCs w:val="24"/>
          <w:lang w:eastAsia="zh-CN"/>
        </w:rPr>
        <w:t>；</w:t>
      </w:r>
    </w:p>
    <w:p w14:paraId="557294EA">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3.</w:t>
      </w:r>
      <w:r>
        <w:rPr>
          <w:rFonts w:hint="eastAsia" w:ascii="仿宋" w:hAnsi="仿宋" w:eastAsia="仿宋" w:cs="仿宋"/>
          <w:color w:val="000000"/>
          <w:spacing w:val="14"/>
          <w:sz w:val="24"/>
          <w:szCs w:val="24"/>
          <w:lang w:val="en-US" w:eastAsia="zh-CN"/>
        </w:rPr>
        <w:t>3</w:t>
      </w:r>
      <w:r>
        <w:rPr>
          <w:rFonts w:hint="eastAsia" w:ascii="仿宋" w:hAnsi="仿宋" w:eastAsia="仿宋" w:cs="仿宋"/>
          <w:color w:val="000000"/>
          <w:spacing w:val="14"/>
          <w:sz w:val="24"/>
          <w:szCs w:val="24"/>
        </w:rPr>
        <w:t>本项目实行资格后审，资审不合格者，取消其投标资格。</w:t>
      </w:r>
    </w:p>
    <w:p w14:paraId="024CBA33">
      <w:pPr>
        <w:pStyle w:val="104"/>
        <w:widowControl/>
        <w:spacing w:line="360" w:lineRule="auto"/>
        <w:ind w:firstLine="482"/>
        <w:rPr>
          <w:rFonts w:hint="eastAsia"/>
        </w:rPr>
      </w:pPr>
      <w:r>
        <w:rPr>
          <w:rFonts w:hint="eastAsia" w:ascii="仿宋" w:hAnsi="仿宋" w:eastAsia="仿宋" w:cs="仿宋"/>
          <w:color w:val="000000"/>
          <w:spacing w:val="14"/>
          <w:kern w:val="2"/>
          <w:sz w:val="24"/>
          <w:szCs w:val="24"/>
          <w:lang w:val="en-US" w:eastAsia="zh-CN" w:bidi="ar-SA"/>
        </w:rPr>
        <w:t>3.4本次招标不接受联合体投标。</w:t>
      </w:r>
    </w:p>
    <w:p w14:paraId="50EBB176">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三、获取招标文件</w:t>
      </w:r>
    </w:p>
    <w:p w14:paraId="1481A5DC">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1.时间：</w:t>
      </w:r>
      <w:r>
        <w:rPr>
          <w:rFonts w:hint="eastAsia" w:ascii="仿宋" w:hAnsi="仿宋" w:eastAsia="仿宋" w:cs="仿宋"/>
          <w:color w:val="000000"/>
          <w:spacing w:val="14"/>
          <w:sz w:val="24"/>
          <w:szCs w:val="24"/>
          <w:highlight w:val="none"/>
        </w:rPr>
        <w:t>202</w:t>
      </w:r>
      <w:r>
        <w:rPr>
          <w:rFonts w:hint="eastAsia" w:ascii="仿宋" w:hAnsi="仿宋" w:eastAsia="仿宋" w:cs="仿宋"/>
          <w:color w:val="000000"/>
          <w:spacing w:val="14"/>
          <w:sz w:val="24"/>
          <w:szCs w:val="24"/>
          <w:highlight w:val="none"/>
          <w:lang w:val="en-US" w:eastAsia="zh-CN"/>
        </w:rPr>
        <w:t>4</w:t>
      </w:r>
      <w:r>
        <w:rPr>
          <w:rFonts w:hint="eastAsia" w:ascii="仿宋" w:hAnsi="仿宋" w:eastAsia="仿宋" w:cs="仿宋"/>
          <w:color w:val="000000"/>
          <w:spacing w:val="14"/>
          <w:sz w:val="24"/>
          <w:szCs w:val="24"/>
          <w:highlight w:val="none"/>
        </w:rPr>
        <w:t>年</w:t>
      </w:r>
      <w:r>
        <w:rPr>
          <w:rFonts w:hint="eastAsia" w:ascii="仿宋" w:hAnsi="仿宋" w:eastAsia="仿宋" w:cs="仿宋"/>
          <w:color w:val="000000"/>
          <w:spacing w:val="14"/>
          <w:sz w:val="24"/>
          <w:szCs w:val="24"/>
          <w:highlight w:val="none"/>
          <w:lang w:val="en-US" w:eastAsia="zh-CN"/>
        </w:rPr>
        <w:t>10</w:t>
      </w:r>
      <w:r>
        <w:rPr>
          <w:rFonts w:hint="eastAsia" w:ascii="仿宋" w:hAnsi="仿宋" w:eastAsia="仿宋" w:cs="仿宋"/>
          <w:color w:val="000000"/>
          <w:spacing w:val="14"/>
          <w:sz w:val="24"/>
          <w:szCs w:val="24"/>
          <w:highlight w:val="none"/>
        </w:rPr>
        <w:t>月</w:t>
      </w:r>
      <w:r>
        <w:rPr>
          <w:rFonts w:hint="eastAsia" w:ascii="仿宋" w:hAnsi="仿宋" w:eastAsia="仿宋" w:cs="仿宋"/>
          <w:color w:val="000000"/>
          <w:spacing w:val="14"/>
          <w:sz w:val="24"/>
          <w:szCs w:val="24"/>
          <w:highlight w:val="none"/>
          <w:lang w:val="en-US" w:eastAsia="zh-CN"/>
        </w:rPr>
        <w:t>23</w:t>
      </w:r>
      <w:r>
        <w:rPr>
          <w:rFonts w:hint="eastAsia" w:ascii="仿宋" w:hAnsi="仿宋" w:eastAsia="仿宋" w:cs="仿宋"/>
          <w:color w:val="000000"/>
          <w:spacing w:val="14"/>
          <w:sz w:val="24"/>
          <w:szCs w:val="24"/>
          <w:highlight w:val="none"/>
        </w:rPr>
        <w:t>日至202</w:t>
      </w:r>
      <w:r>
        <w:rPr>
          <w:rFonts w:hint="eastAsia" w:ascii="仿宋" w:hAnsi="仿宋" w:eastAsia="仿宋" w:cs="仿宋"/>
          <w:color w:val="000000"/>
          <w:spacing w:val="14"/>
          <w:sz w:val="24"/>
          <w:szCs w:val="24"/>
          <w:highlight w:val="none"/>
          <w:lang w:val="en-US" w:eastAsia="zh-CN"/>
        </w:rPr>
        <w:t>4</w:t>
      </w:r>
      <w:r>
        <w:rPr>
          <w:rFonts w:hint="eastAsia" w:ascii="仿宋" w:hAnsi="仿宋" w:eastAsia="仿宋" w:cs="仿宋"/>
          <w:color w:val="000000"/>
          <w:spacing w:val="14"/>
          <w:sz w:val="24"/>
          <w:szCs w:val="24"/>
          <w:highlight w:val="none"/>
        </w:rPr>
        <w:t>年</w:t>
      </w:r>
      <w:r>
        <w:rPr>
          <w:rFonts w:hint="eastAsia" w:ascii="仿宋" w:hAnsi="仿宋" w:eastAsia="仿宋" w:cs="仿宋"/>
          <w:color w:val="000000"/>
          <w:spacing w:val="14"/>
          <w:sz w:val="24"/>
          <w:szCs w:val="24"/>
          <w:highlight w:val="none"/>
          <w:lang w:val="en-US" w:eastAsia="zh-CN"/>
        </w:rPr>
        <w:t>10</w:t>
      </w:r>
      <w:r>
        <w:rPr>
          <w:rFonts w:hint="eastAsia" w:ascii="仿宋" w:hAnsi="仿宋" w:eastAsia="仿宋" w:cs="仿宋"/>
          <w:color w:val="000000"/>
          <w:spacing w:val="14"/>
          <w:sz w:val="24"/>
          <w:szCs w:val="24"/>
          <w:highlight w:val="none"/>
        </w:rPr>
        <w:t>月</w:t>
      </w:r>
      <w:r>
        <w:rPr>
          <w:rFonts w:hint="eastAsia" w:ascii="仿宋" w:hAnsi="仿宋" w:eastAsia="仿宋" w:cs="仿宋"/>
          <w:color w:val="000000"/>
          <w:spacing w:val="14"/>
          <w:sz w:val="24"/>
          <w:szCs w:val="24"/>
          <w:highlight w:val="none"/>
          <w:lang w:val="en-US" w:eastAsia="zh-CN"/>
        </w:rPr>
        <w:t>29</w:t>
      </w:r>
      <w:r>
        <w:rPr>
          <w:rFonts w:hint="eastAsia" w:ascii="仿宋" w:hAnsi="仿宋" w:eastAsia="仿宋" w:cs="仿宋"/>
          <w:color w:val="000000"/>
          <w:spacing w:val="14"/>
          <w:sz w:val="24"/>
          <w:szCs w:val="24"/>
          <w:highlight w:val="none"/>
        </w:rPr>
        <w:t>日</w:t>
      </w:r>
      <w:r>
        <w:rPr>
          <w:rFonts w:hint="eastAsia" w:ascii="仿宋" w:hAnsi="仿宋" w:eastAsia="仿宋" w:cs="仿宋"/>
          <w:color w:val="000000"/>
          <w:spacing w:val="14"/>
          <w:sz w:val="24"/>
          <w:szCs w:val="24"/>
        </w:rPr>
        <w:t>，每天上午00:00至12:00，下午12:00至23:59（北京时间，法定节假日除外。）</w:t>
      </w:r>
    </w:p>
    <w:p w14:paraId="6FAC5708">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2.地点：洛阳市公共资源交易中心网站</w:t>
      </w:r>
      <w:r>
        <w:rPr>
          <w:rFonts w:hint="eastAsia" w:ascii="仿宋" w:hAnsi="仿宋" w:eastAsia="仿宋" w:cs="仿宋"/>
          <w:szCs w:val="21"/>
          <w:lang w:bidi="ar"/>
        </w:rPr>
        <w:t>（http://lyggzyjy.ly.gov.cn）</w:t>
      </w:r>
    </w:p>
    <w:p w14:paraId="36032FC7">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3.方式：洛阳市公共资源交易中心网站</w:t>
      </w:r>
      <w:r>
        <w:rPr>
          <w:rFonts w:hint="eastAsia" w:ascii="仿宋" w:hAnsi="仿宋" w:eastAsia="仿宋" w:cs="仿宋"/>
          <w:szCs w:val="21"/>
          <w:lang w:bidi="ar"/>
        </w:rPr>
        <w:t>（http://lyggzyjy.ly.gov.cn）</w:t>
      </w:r>
      <w:r>
        <w:rPr>
          <w:rFonts w:hint="eastAsia" w:ascii="仿宋" w:hAnsi="仿宋" w:eastAsia="仿宋" w:cs="仿宋"/>
          <w:color w:val="000000"/>
          <w:spacing w:val="14"/>
          <w:sz w:val="24"/>
          <w:szCs w:val="24"/>
        </w:rPr>
        <w:t>上获取。请在“洛阳市电子招投标交易平台</w:t>
      </w:r>
      <w:r>
        <w:rPr>
          <w:rFonts w:hint="eastAsia" w:ascii="仿宋" w:hAnsi="仿宋" w:eastAsia="仿宋" w:cs="仿宋"/>
          <w:szCs w:val="21"/>
          <w:lang w:bidi="ar"/>
        </w:rPr>
        <w:t>（http://lyggzyjy.ly.gov.cn）</w:t>
      </w:r>
      <w:r>
        <w:rPr>
          <w:rFonts w:hint="eastAsia" w:ascii="仿宋" w:hAnsi="仿宋" w:eastAsia="仿宋" w:cs="仿宋"/>
          <w:color w:val="000000"/>
          <w:spacing w:val="14"/>
          <w:sz w:val="24"/>
          <w:szCs w:val="24"/>
        </w:rPr>
        <w:t>”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用）”。</w:t>
      </w:r>
    </w:p>
    <w:p w14:paraId="3BE46F6F">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4.售价：0元</w:t>
      </w:r>
    </w:p>
    <w:p w14:paraId="64F2C932">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四、投标截止时间及地点</w:t>
      </w:r>
    </w:p>
    <w:p w14:paraId="41D04E4D">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1.时间：</w:t>
      </w:r>
      <w:r>
        <w:rPr>
          <w:rFonts w:hint="eastAsia" w:ascii="仿宋" w:hAnsi="仿宋" w:eastAsia="仿宋" w:cs="仿宋"/>
          <w:color w:val="000000"/>
          <w:spacing w:val="14"/>
          <w:sz w:val="24"/>
          <w:szCs w:val="24"/>
          <w:highlight w:val="none"/>
        </w:rPr>
        <w:t>202</w:t>
      </w:r>
      <w:r>
        <w:rPr>
          <w:rFonts w:hint="eastAsia" w:ascii="仿宋" w:hAnsi="仿宋" w:eastAsia="仿宋" w:cs="仿宋"/>
          <w:color w:val="000000"/>
          <w:spacing w:val="14"/>
          <w:sz w:val="24"/>
          <w:szCs w:val="24"/>
          <w:highlight w:val="none"/>
          <w:lang w:val="en-US" w:eastAsia="zh-CN"/>
        </w:rPr>
        <w:t>4</w:t>
      </w:r>
      <w:r>
        <w:rPr>
          <w:rFonts w:hint="eastAsia" w:ascii="仿宋" w:hAnsi="仿宋" w:eastAsia="仿宋" w:cs="仿宋"/>
          <w:color w:val="000000"/>
          <w:spacing w:val="14"/>
          <w:sz w:val="24"/>
          <w:szCs w:val="24"/>
          <w:highlight w:val="none"/>
        </w:rPr>
        <w:t>年</w:t>
      </w:r>
      <w:r>
        <w:rPr>
          <w:rFonts w:hint="eastAsia" w:ascii="仿宋" w:hAnsi="仿宋" w:eastAsia="仿宋" w:cs="仿宋"/>
          <w:color w:val="000000"/>
          <w:spacing w:val="14"/>
          <w:sz w:val="24"/>
          <w:szCs w:val="24"/>
          <w:highlight w:val="none"/>
          <w:lang w:val="en-US" w:eastAsia="zh-CN"/>
        </w:rPr>
        <w:t>11</w:t>
      </w:r>
      <w:r>
        <w:rPr>
          <w:rFonts w:hint="eastAsia" w:ascii="仿宋" w:hAnsi="仿宋" w:eastAsia="仿宋" w:cs="仿宋"/>
          <w:color w:val="000000"/>
          <w:spacing w:val="14"/>
          <w:sz w:val="24"/>
          <w:szCs w:val="24"/>
          <w:highlight w:val="none"/>
        </w:rPr>
        <w:t>月</w:t>
      </w:r>
      <w:r>
        <w:rPr>
          <w:rFonts w:hint="eastAsia" w:ascii="仿宋" w:hAnsi="仿宋" w:eastAsia="仿宋" w:cs="仿宋"/>
          <w:color w:val="000000"/>
          <w:spacing w:val="14"/>
          <w:sz w:val="24"/>
          <w:szCs w:val="24"/>
          <w:highlight w:val="none"/>
          <w:lang w:val="en-US" w:eastAsia="zh-CN"/>
        </w:rPr>
        <w:t>12</w:t>
      </w:r>
      <w:r>
        <w:rPr>
          <w:rFonts w:hint="eastAsia" w:ascii="仿宋" w:hAnsi="仿宋" w:eastAsia="仿宋" w:cs="仿宋"/>
          <w:color w:val="000000"/>
          <w:spacing w:val="14"/>
          <w:sz w:val="24"/>
          <w:szCs w:val="24"/>
          <w:highlight w:val="none"/>
        </w:rPr>
        <w:t>日09时</w:t>
      </w:r>
      <w:r>
        <w:rPr>
          <w:rFonts w:hint="eastAsia" w:ascii="仿宋" w:hAnsi="仿宋" w:eastAsia="仿宋" w:cs="仿宋"/>
          <w:color w:val="000000"/>
          <w:spacing w:val="14"/>
          <w:sz w:val="24"/>
          <w:szCs w:val="24"/>
          <w:highlight w:val="none"/>
          <w:lang w:val="en-US" w:eastAsia="zh-CN"/>
        </w:rPr>
        <w:t>3</w:t>
      </w:r>
      <w:r>
        <w:rPr>
          <w:rFonts w:hint="eastAsia" w:ascii="仿宋" w:hAnsi="仿宋" w:eastAsia="仿宋" w:cs="仿宋"/>
          <w:color w:val="000000"/>
          <w:spacing w:val="14"/>
          <w:sz w:val="24"/>
          <w:szCs w:val="24"/>
          <w:highlight w:val="none"/>
        </w:rPr>
        <w:t>0分（北京时间）</w:t>
      </w:r>
    </w:p>
    <w:p w14:paraId="02DF874D">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2.地点：洛阳市公共资源交易中心网站</w:t>
      </w:r>
      <w:r>
        <w:rPr>
          <w:rFonts w:hint="eastAsia" w:ascii="仿宋" w:hAnsi="仿宋" w:eastAsia="仿宋" w:cs="仿宋"/>
          <w:szCs w:val="21"/>
          <w:lang w:bidi="ar"/>
        </w:rPr>
        <w:t>（http://lyggzyjy.ly.gov.cn）</w:t>
      </w:r>
      <w:r>
        <w:rPr>
          <w:rFonts w:hint="eastAsia" w:ascii="仿宋" w:hAnsi="仿宋" w:eastAsia="仿宋" w:cs="仿宋"/>
          <w:color w:val="000000"/>
          <w:spacing w:val="14"/>
          <w:sz w:val="24"/>
          <w:szCs w:val="24"/>
        </w:rPr>
        <w:t>。获取招标（采购）文件后，请下载并安装最新版本投标文件制作工具，制作电子投标（响应）文件，在投标截止时间前，上传加密的投标（响应）文件。</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未在投标截止时间前完成上传的，视为逾期送达，洛阳市电子招投标交易平台将拒绝接收。</w:t>
      </w:r>
    </w:p>
    <w:p w14:paraId="2A31F760">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五、开标时间及地点</w:t>
      </w:r>
    </w:p>
    <w:p w14:paraId="7B05C5C3">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1.时间：</w:t>
      </w:r>
      <w:r>
        <w:rPr>
          <w:rFonts w:hint="eastAsia" w:ascii="仿宋" w:hAnsi="仿宋" w:eastAsia="仿宋" w:cs="仿宋"/>
          <w:color w:val="000000"/>
          <w:spacing w:val="14"/>
          <w:sz w:val="24"/>
          <w:szCs w:val="24"/>
          <w:highlight w:val="none"/>
        </w:rPr>
        <w:t>202</w:t>
      </w:r>
      <w:r>
        <w:rPr>
          <w:rFonts w:hint="eastAsia" w:ascii="仿宋" w:hAnsi="仿宋" w:eastAsia="仿宋" w:cs="仿宋"/>
          <w:color w:val="000000"/>
          <w:spacing w:val="14"/>
          <w:sz w:val="24"/>
          <w:szCs w:val="24"/>
          <w:highlight w:val="none"/>
          <w:lang w:val="en-US" w:eastAsia="zh-CN"/>
        </w:rPr>
        <w:t>4</w:t>
      </w:r>
      <w:r>
        <w:rPr>
          <w:rFonts w:hint="eastAsia" w:ascii="仿宋" w:hAnsi="仿宋" w:eastAsia="仿宋" w:cs="仿宋"/>
          <w:color w:val="000000"/>
          <w:spacing w:val="14"/>
          <w:sz w:val="24"/>
          <w:szCs w:val="24"/>
          <w:highlight w:val="none"/>
        </w:rPr>
        <w:t>年</w:t>
      </w:r>
      <w:r>
        <w:rPr>
          <w:rFonts w:hint="eastAsia" w:ascii="仿宋" w:hAnsi="仿宋" w:eastAsia="仿宋" w:cs="仿宋"/>
          <w:color w:val="000000"/>
          <w:spacing w:val="14"/>
          <w:sz w:val="24"/>
          <w:szCs w:val="24"/>
          <w:highlight w:val="none"/>
          <w:lang w:val="en-US" w:eastAsia="zh-CN"/>
        </w:rPr>
        <w:t>11</w:t>
      </w:r>
      <w:r>
        <w:rPr>
          <w:rFonts w:hint="eastAsia" w:ascii="仿宋" w:hAnsi="仿宋" w:eastAsia="仿宋" w:cs="仿宋"/>
          <w:color w:val="000000"/>
          <w:spacing w:val="14"/>
          <w:sz w:val="24"/>
          <w:szCs w:val="24"/>
          <w:highlight w:val="none"/>
        </w:rPr>
        <w:t>月</w:t>
      </w:r>
      <w:r>
        <w:rPr>
          <w:rFonts w:hint="eastAsia" w:ascii="仿宋" w:hAnsi="仿宋" w:eastAsia="仿宋" w:cs="仿宋"/>
          <w:color w:val="000000"/>
          <w:spacing w:val="14"/>
          <w:sz w:val="24"/>
          <w:szCs w:val="24"/>
          <w:highlight w:val="none"/>
          <w:lang w:val="en-US" w:eastAsia="zh-CN"/>
        </w:rPr>
        <w:t>12</w:t>
      </w:r>
      <w:r>
        <w:rPr>
          <w:rFonts w:hint="eastAsia" w:ascii="仿宋" w:hAnsi="仿宋" w:eastAsia="仿宋" w:cs="仿宋"/>
          <w:color w:val="000000"/>
          <w:spacing w:val="14"/>
          <w:sz w:val="24"/>
          <w:szCs w:val="24"/>
          <w:highlight w:val="none"/>
        </w:rPr>
        <w:t>日09时</w:t>
      </w:r>
      <w:r>
        <w:rPr>
          <w:rFonts w:hint="eastAsia" w:ascii="仿宋" w:hAnsi="仿宋" w:eastAsia="仿宋" w:cs="仿宋"/>
          <w:color w:val="000000"/>
          <w:spacing w:val="14"/>
          <w:sz w:val="24"/>
          <w:szCs w:val="24"/>
          <w:highlight w:val="none"/>
          <w:lang w:val="en-US" w:eastAsia="zh-CN"/>
        </w:rPr>
        <w:t>3</w:t>
      </w:r>
      <w:r>
        <w:rPr>
          <w:rFonts w:hint="eastAsia" w:ascii="仿宋" w:hAnsi="仿宋" w:eastAsia="仿宋" w:cs="仿宋"/>
          <w:color w:val="000000"/>
          <w:spacing w:val="14"/>
          <w:sz w:val="24"/>
          <w:szCs w:val="24"/>
          <w:highlight w:val="none"/>
        </w:rPr>
        <w:t>0分（北京时间）</w:t>
      </w:r>
    </w:p>
    <w:p w14:paraId="55877164">
      <w:pPr>
        <w:pStyle w:val="104"/>
        <w:widowControl/>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2.地点：</w:t>
      </w:r>
      <w:r>
        <w:rPr>
          <w:rFonts w:hint="eastAsia" w:ascii="仿宋" w:hAnsi="仿宋" w:eastAsia="仿宋" w:cs="仿宋"/>
          <w:color w:val="000000"/>
          <w:spacing w:val="14"/>
          <w:sz w:val="24"/>
          <w:szCs w:val="24"/>
          <w:lang w:val="en-US" w:eastAsia="zh-CN"/>
        </w:rPr>
        <w:t>伊川县公共资源交易中心</w:t>
      </w:r>
      <w:r>
        <w:rPr>
          <w:rFonts w:hint="eastAsia" w:ascii="仿宋" w:hAnsi="仿宋" w:eastAsia="仿宋" w:cs="仿宋"/>
          <w:color w:val="000000"/>
          <w:spacing w:val="14"/>
          <w:sz w:val="24"/>
          <w:szCs w:val="24"/>
          <w:highlight w:val="none"/>
          <w:lang w:val="en-US" w:eastAsia="zh-CN"/>
        </w:rPr>
        <w:t>开标二室</w:t>
      </w:r>
      <w:r>
        <w:rPr>
          <w:rFonts w:hint="eastAsia" w:ascii="仿宋" w:hAnsi="仿宋" w:eastAsia="仿宋" w:cs="仿宋"/>
          <w:color w:val="000000"/>
          <w:spacing w:val="14"/>
          <w:sz w:val="24"/>
          <w:szCs w:val="24"/>
          <w:lang w:val="en-US" w:eastAsia="zh-CN"/>
        </w:rPr>
        <w:t>（伊川县立奇大厦D区四楼伊川县公共资源交易中心）</w:t>
      </w:r>
      <w:r>
        <w:rPr>
          <w:rFonts w:hint="eastAsia" w:ascii="仿宋" w:hAnsi="仿宋" w:eastAsia="仿宋" w:cs="仿宋"/>
          <w:color w:val="000000"/>
          <w:spacing w:val="14"/>
          <w:sz w:val="24"/>
          <w:szCs w:val="24"/>
        </w:rPr>
        <w:t>本项目采用远程不见面交易的模式，开标当日，</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无需到现场参加开标会议，应在投标截止时间前，登录“不见面开标大厅”，在线准时参加开标活动并进行投标（响应）文件解密等。因</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原因未能解密或解密失败的将被拒绝。详见洛阳市公共资源交易中心网站-办事指南内的“洛阳市公共资源交易中心不见面开标大厅操作手册（</w:t>
      </w:r>
      <w:r>
        <w:rPr>
          <w:rFonts w:hint="eastAsia" w:ascii="仿宋" w:hAnsi="仿宋" w:eastAsia="仿宋" w:cs="仿宋"/>
          <w:color w:val="000000"/>
          <w:spacing w:val="14"/>
          <w:sz w:val="24"/>
          <w:szCs w:val="24"/>
          <w:lang w:eastAsia="zh-CN"/>
        </w:rPr>
        <w:t>供应商</w:t>
      </w:r>
      <w:r>
        <w:rPr>
          <w:rFonts w:hint="eastAsia" w:ascii="仿宋" w:hAnsi="仿宋" w:eastAsia="仿宋" w:cs="仿宋"/>
          <w:color w:val="000000"/>
          <w:spacing w:val="14"/>
          <w:sz w:val="24"/>
          <w:szCs w:val="24"/>
        </w:rPr>
        <w:t>）”。除电子投标（响应）文件外，投标时不再接受任何纸质文件、资料等。</w:t>
      </w:r>
    </w:p>
    <w:p w14:paraId="556EFD35">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六、发布公告的媒介及招标公告期限</w:t>
      </w:r>
    </w:p>
    <w:p w14:paraId="788E9814">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本次招标公告在《河南省政府采购网》、《中国招标投标公共服务平台》</w:t>
      </w:r>
      <w:r>
        <w:rPr>
          <w:rFonts w:hint="eastAsia" w:ascii="仿宋" w:hAnsi="仿宋" w:eastAsia="仿宋" w:cs="仿宋"/>
          <w:spacing w:val="11"/>
          <w:kern w:val="0"/>
          <w:sz w:val="24"/>
          <w:szCs w:val="24"/>
          <w:lang w:eastAsia="zh-CN"/>
        </w:rPr>
        <w:t>、</w:t>
      </w:r>
      <w:r>
        <w:rPr>
          <w:rFonts w:hint="eastAsia" w:ascii="仿宋" w:hAnsi="仿宋" w:eastAsia="仿宋" w:cs="仿宋"/>
          <w:spacing w:val="11"/>
          <w:kern w:val="0"/>
          <w:sz w:val="24"/>
          <w:szCs w:val="24"/>
        </w:rPr>
        <w:t>《洛阳市公共资源交易中心》网站上发布。招标公告期限为五个工作日。</w:t>
      </w:r>
    </w:p>
    <w:p w14:paraId="017C390A">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七、其他补充事宜</w:t>
      </w:r>
    </w:p>
    <w:p w14:paraId="3EF55058">
      <w:pPr>
        <w:pStyle w:val="108"/>
        <w:widowControl/>
        <w:spacing w:line="360" w:lineRule="auto"/>
        <w:ind w:firstLine="524" w:firstLineChars="200"/>
        <w:rPr>
          <w:rFonts w:hint="eastAsia" w:ascii="仿宋" w:hAnsi="仿宋" w:eastAsia="仿宋" w:cs="仿宋"/>
          <w:spacing w:val="11"/>
          <w:kern w:val="0"/>
          <w:sz w:val="24"/>
          <w:szCs w:val="24"/>
        </w:rPr>
      </w:pPr>
      <w:bookmarkStart w:id="103" w:name="_Toc256000230"/>
      <w:r>
        <w:rPr>
          <w:rFonts w:hint="eastAsia" w:ascii="仿宋" w:hAnsi="仿宋" w:eastAsia="仿宋" w:cs="仿宋"/>
          <w:spacing w:val="11"/>
          <w:kern w:val="0"/>
          <w:sz w:val="24"/>
          <w:szCs w:val="24"/>
        </w:rPr>
        <w:t>1、供应商在参与本项目招标采购活动期间应及时关注相关网站获取相关澄清或变更等信息（如果有）</w:t>
      </w:r>
      <w:bookmarkEnd w:id="103"/>
    </w:p>
    <w:p w14:paraId="492DDD07">
      <w:pPr>
        <w:pStyle w:val="108"/>
        <w:widowControl/>
        <w:spacing w:line="360" w:lineRule="auto"/>
        <w:ind w:firstLine="524" w:firstLineChars="200"/>
        <w:rPr>
          <w:rFonts w:hint="eastAsia" w:ascii="仿宋" w:hAnsi="仿宋" w:eastAsia="仿宋" w:cs="仿宋"/>
          <w:spacing w:val="11"/>
          <w:kern w:val="0"/>
          <w:sz w:val="24"/>
          <w:szCs w:val="24"/>
        </w:rPr>
      </w:pPr>
      <w:bookmarkStart w:id="104" w:name="_Toc256000231"/>
      <w:r>
        <w:rPr>
          <w:rFonts w:hint="eastAsia" w:ascii="仿宋" w:hAnsi="仿宋" w:eastAsia="仿宋" w:cs="仿宋"/>
          <w:spacing w:val="11"/>
          <w:kern w:val="0"/>
          <w:sz w:val="24"/>
          <w:szCs w:val="24"/>
        </w:rPr>
        <w:t>2、本次代理服务费招标代理服务费参照原国家计委《招标代理服务收费管理暂行办法（计价格【2002】1980号）》和《国家发展和改革委员会办公厅关于招标代理服务费有关问题的通知》（发改办价格【2003】857号）及发改价格【2011】534号文所规定的收费标准收取，由中标单位支付，在成交人领取中标通知书前一次性向招标代理机构支付。</w:t>
      </w:r>
      <w:bookmarkEnd w:id="104"/>
    </w:p>
    <w:p w14:paraId="40F4B108">
      <w:pPr>
        <w:pStyle w:val="108"/>
        <w:widowControl/>
        <w:spacing w:line="360" w:lineRule="auto"/>
        <w:ind w:firstLine="524" w:firstLineChars="200"/>
        <w:rPr>
          <w:rFonts w:hint="eastAsia" w:ascii="仿宋" w:hAnsi="仿宋" w:eastAsia="仿宋" w:cs="仿宋"/>
          <w:spacing w:val="11"/>
          <w:kern w:val="0"/>
          <w:sz w:val="24"/>
          <w:szCs w:val="24"/>
        </w:rPr>
      </w:pPr>
      <w:r>
        <w:rPr>
          <w:rFonts w:hint="eastAsia" w:ascii="仿宋" w:hAnsi="仿宋" w:eastAsia="仿宋" w:cs="仿宋"/>
          <w:spacing w:val="11"/>
          <w:kern w:val="0"/>
          <w:sz w:val="24"/>
          <w:szCs w:val="24"/>
        </w:rPr>
        <w:t>八、凡是对本次招标提出询问，请按照以下方式联系</w:t>
      </w:r>
    </w:p>
    <w:p w14:paraId="0F102001">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bookmarkStart w:id="105" w:name="_Toc256000102"/>
      <w:bookmarkStart w:id="106" w:name="_Toc17290"/>
      <w:bookmarkStart w:id="107" w:name="_Toc256000233"/>
      <w:bookmarkStart w:id="108" w:name="_Toc32410"/>
      <w:bookmarkStart w:id="109" w:name="_Toc32618"/>
      <w:bookmarkStart w:id="110" w:name="_Toc7708"/>
      <w:bookmarkStart w:id="111" w:name="_Toc1363"/>
      <w:r>
        <w:rPr>
          <w:rFonts w:hint="eastAsia" w:ascii="仿宋" w:hAnsi="仿宋" w:eastAsia="仿宋" w:cs="仿宋"/>
          <w:spacing w:val="11"/>
          <w:kern w:val="0"/>
          <w:sz w:val="24"/>
          <w:szCs w:val="24"/>
          <w:lang w:val="en-US" w:eastAsia="zh-CN" w:bidi="ar-SA"/>
        </w:rPr>
        <w:t>1.采购人信息</w:t>
      </w:r>
      <w:bookmarkEnd w:id="105"/>
      <w:bookmarkEnd w:id="106"/>
      <w:bookmarkEnd w:id="107"/>
      <w:bookmarkEnd w:id="108"/>
      <w:bookmarkEnd w:id="109"/>
      <w:bookmarkEnd w:id="110"/>
      <w:bookmarkEnd w:id="111"/>
    </w:p>
    <w:p w14:paraId="1A2FD7AD">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名称：伊川县水利局</w:t>
      </w:r>
    </w:p>
    <w:p w14:paraId="1BCECF01">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地址：洛阳市伊川县立奇大厦五楼E区</w:t>
      </w:r>
    </w:p>
    <w:p w14:paraId="69F93FCF">
      <w:pPr>
        <w:pStyle w:val="111"/>
        <w:spacing w:line="360" w:lineRule="auto"/>
        <w:ind w:firstLine="524" w:firstLineChars="200"/>
        <w:jc w:val="left"/>
        <w:rPr>
          <w:rFonts w:hint="default" w:ascii="仿宋" w:hAnsi="仿宋" w:eastAsia="仿宋" w:cs="仿宋"/>
          <w:spacing w:val="11"/>
          <w:kern w:val="0"/>
          <w:sz w:val="24"/>
          <w:szCs w:val="24"/>
          <w:highlight w:val="none"/>
          <w:lang w:val="en-US" w:eastAsia="zh-CN" w:bidi="ar-SA"/>
        </w:rPr>
      </w:pPr>
      <w:r>
        <w:rPr>
          <w:rFonts w:hint="eastAsia" w:ascii="仿宋" w:hAnsi="仿宋" w:eastAsia="仿宋" w:cs="仿宋"/>
          <w:spacing w:val="11"/>
          <w:kern w:val="0"/>
          <w:sz w:val="24"/>
          <w:szCs w:val="24"/>
          <w:highlight w:val="none"/>
          <w:lang w:val="en-US" w:eastAsia="zh-CN" w:bidi="ar-SA"/>
        </w:rPr>
        <w:t>联系人：张先生</w:t>
      </w:r>
    </w:p>
    <w:p w14:paraId="70464AB8">
      <w:pPr>
        <w:pStyle w:val="111"/>
        <w:spacing w:line="360" w:lineRule="auto"/>
        <w:ind w:firstLine="524" w:firstLineChars="200"/>
        <w:jc w:val="left"/>
        <w:rPr>
          <w:rFonts w:hint="default" w:ascii="仿宋" w:hAnsi="仿宋" w:eastAsia="仿宋" w:cs="仿宋"/>
          <w:spacing w:val="11"/>
          <w:kern w:val="0"/>
          <w:sz w:val="24"/>
          <w:szCs w:val="24"/>
          <w:highlight w:val="none"/>
          <w:lang w:val="en-US" w:eastAsia="zh-CN" w:bidi="ar-SA"/>
        </w:rPr>
      </w:pPr>
      <w:r>
        <w:rPr>
          <w:rFonts w:hint="eastAsia" w:ascii="仿宋" w:hAnsi="仿宋" w:eastAsia="仿宋" w:cs="仿宋"/>
          <w:spacing w:val="11"/>
          <w:kern w:val="0"/>
          <w:sz w:val="24"/>
          <w:szCs w:val="24"/>
          <w:highlight w:val="none"/>
          <w:lang w:val="en-US" w:eastAsia="zh-CN" w:bidi="ar-SA"/>
        </w:rPr>
        <w:t>联系方式：0379-68333415</w:t>
      </w:r>
    </w:p>
    <w:p w14:paraId="73A8D29E">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bookmarkStart w:id="112" w:name="_Toc256000103"/>
      <w:bookmarkStart w:id="113" w:name="_Toc27504"/>
      <w:bookmarkStart w:id="114" w:name="_Toc17996"/>
      <w:bookmarkStart w:id="115" w:name="_Toc16855"/>
      <w:bookmarkStart w:id="116" w:name="_Toc32073"/>
      <w:bookmarkStart w:id="117" w:name="_Toc256000234"/>
      <w:bookmarkStart w:id="118" w:name="_Toc19785"/>
      <w:r>
        <w:rPr>
          <w:rFonts w:hint="eastAsia" w:ascii="仿宋" w:hAnsi="仿宋" w:eastAsia="仿宋" w:cs="仿宋"/>
          <w:spacing w:val="11"/>
          <w:kern w:val="0"/>
          <w:sz w:val="24"/>
          <w:szCs w:val="24"/>
          <w:lang w:val="en-US" w:eastAsia="zh-CN" w:bidi="ar-SA"/>
        </w:rPr>
        <w:t>2.采购代理机构信息（如有）</w:t>
      </w:r>
      <w:bookmarkEnd w:id="112"/>
      <w:bookmarkEnd w:id="113"/>
      <w:bookmarkEnd w:id="114"/>
      <w:bookmarkEnd w:id="115"/>
      <w:bookmarkEnd w:id="116"/>
      <w:bookmarkEnd w:id="117"/>
      <w:bookmarkEnd w:id="118"/>
    </w:p>
    <w:p w14:paraId="356868B1">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名称：中泰工程管理有限公司</w:t>
      </w:r>
    </w:p>
    <w:p w14:paraId="2F6C4554">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地址：河南省洛阳市洛龙区洛阳浙大科技园1410</w:t>
      </w:r>
    </w:p>
    <w:p w14:paraId="2695D506">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联系人：张先生</w:t>
      </w:r>
    </w:p>
    <w:p w14:paraId="133CAF83">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联系方式：0379-69997698</w:t>
      </w:r>
    </w:p>
    <w:p w14:paraId="7BA23AF4">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bookmarkStart w:id="119" w:name="_Toc23993"/>
      <w:bookmarkStart w:id="120" w:name="_Toc25732"/>
      <w:bookmarkStart w:id="121" w:name="_Toc19161"/>
      <w:bookmarkStart w:id="122" w:name="_Toc1552"/>
      <w:bookmarkStart w:id="123" w:name="_Toc256000235"/>
      <w:bookmarkStart w:id="124" w:name="_Toc5680"/>
      <w:bookmarkStart w:id="125" w:name="_Toc256000104"/>
      <w:r>
        <w:rPr>
          <w:rFonts w:hint="eastAsia" w:ascii="仿宋" w:hAnsi="仿宋" w:eastAsia="仿宋" w:cs="仿宋"/>
          <w:spacing w:val="11"/>
          <w:kern w:val="0"/>
          <w:sz w:val="24"/>
          <w:szCs w:val="24"/>
          <w:lang w:val="en-US" w:eastAsia="zh-CN" w:bidi="ar-SA"/>
        </w:rPr>
        <w:t>3.项目联系方式</w:t>
      </w:r>
      <w:bookmarkEnd w:id="119"/>
      <w:bookmarkEnd w:id="120"/>
      <w:bookmarkEnd w:id="121"/>
      <w:bookmarkEnd w:id="122"/>
      <w:bookmarkEnd w:id="123"/>
      <w:bookmarkEnd w:id="124"/>
      <w:bookmarkEnd w:id="125"/>
    </w:p>
    <w:p w14:paraId="121B5548">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项目联系人：张先生</w:t>
      </w:r>
    </w:p>
    <w:p w14:paraId="5B326649">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联系方式：0379-69997698</w:t>
      </w:r>
    </w:p>
    <w:p w14:paraId="0D142472">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bookmarkStart w:id="126" w:name="_Toc256000236"/>
      <w:bookmarkStart w:id="127" w:name="_Toc15932"/>
      <w:bookmarkStart w:id="128" w:name="_Toc256000105"/>
      <w:bookmarkStart w:id="129" w:name="_Toc11785"/>
      <w:bookmarkStart w:id="130" w:name="_Toc1726"/>
      <w:bookmarkStart w:id="131" w:name="_Toc22169"/>
      <w:bookmarkStart w:id="132" w:name="_Toc19798"/>
      <w:r>
        <w:rPr>
          <w:rFonts w:hint="eastAsia" w:ascii="仿宋" w:hAnsi="仿宋" w:eastAsia="仿宋" w:cs="仿宋"/>
          <w:spacing w:val="11"/>
          <w:kern w:val="0"/>
          <w:sz w:val="24"/>
          <w:szCs w:val="24"/>
          <w:lang w:val="en-US" w:eastAsia="zh-CN" w:bidi="ar-SA"/>
        </w:rPr>
        <w:t>4.监管部门、联系人和联系方式：</w:t>
      </w:r>
      <w:bookmarkEnd w:id="126"/>
      <w:bookmarkEnd w:id="127"/>
      <w:bookmarkEnd w:id="128"/>
      <w:bookmarkEnd w:id="129"/>
      <w:bookmarkEnd w:id="130"/>
      <w:bookmarkEnd w:id="131"/>
      <w:bookmarkEnd w:id="132"/>
    </w:p>
    <w:p w14:paraId="7FE799D1">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监管部门：伊川县财政局</w:t>
      </w:r>
    </w:p>
    <w:p w14:paraId="0C6F172C">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监管部门联系人：伊川县财政局</w:t>
      </w:r>
    </w:p>
    <w:p w14:paraId="79C47868">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 xml:space="preserve">监管部门联系方式：0379-68365915 </w:t>
      </w:r>
    </w:p>
    <w:p w14:paraId="1CD8613B">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 xml:space="preserve"> </w:t>
      </w:r>
    </w:p>
    <w:p w14:paraId="269ACC89">
      <w:pPr>
        <w:pStyle w:val="111"/>
        <w:spacing w:line="360" w:lineRule="auto"/>
        <w:ind w:firstLine="524" w:firstLineChars="200"/>
        <w:jc w:val="left"/>
        <w:rPr>
          <w:rFonts w:hint="eastAsia" w:ascii="仿宋" w:hAnsi="仿宋" w:eastAsia="仿宋" w:cs="仿宋"/>
          <w:spacing w:val="11"/>
          <w:kern w:val="0"/>
          <w:sz w:val="24"/>
          <w:szCs w:val="24"/>
          <w:lang w:val="en-US" w:eastAsia="zh-CN" w:bidi="ar-SA"/>
        </w:rPr>
      </w:pPr>
    </w:p>
    <w:p w14:paraId="538323DD">
      <w:pPr>
        <w:pStyle w:val="111"/>
        <w:spacing w:line="360" w:lineRule="auto"/>
        <w:ind w:firstLine="5174" w:firstLineChars="1975"/>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中泰工程管理有限公司</w:t>
      </w:r>
    </w:p>
    <w:p w14:paraId="17B883D8">
      <w:pPr>
        <w:pStyle w:val="111"/>
        <w:spacing w:line="360" w:lineRule="auto"/>
        <w:ind w:left="1680" w:leftChars="0" w:firstLine="3825" w:firstLineChars="1460"/>
        <w:jc w:val="left"/>
        <w:rPr>
          <w:rFonts w:hint="default"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2024年10月22日</w:t>
      </w:r>
    </w:p>
    <w:p w14:paraId="7C1A76F7">
      <w:pPr>
        <w:pStyle w:val="104"/>
        <w:widowControl/>
        <w:spacing w:line="360" w:lineRule="auto"/>
        <w:ind w:firstLine="482"/>
        <w:jc w:val="right"/>
        <w:rPr>
          <w:rFonts w:hint="eastAsia" w:ascii="仿宋" w:hAnsi="仿宋" w:eastAsia="仿宋" w:cs="仿宋"/>
          <w:color w:val="000000"/>
          <w:spacing w:val="14"/>
          <w:sz w:val="24"/>
          <w:szCs w:val="24"/>
          <w:lang w:eastAsia="zh-CN"/>
        </w:rPr>
      </w:pPr>
    </w:p>
    <w:p w14:paraId="19B2CA60">
      <w:pPr>
        <w:pStyle w:val="104"/>
        <w:spacing w:line="360" w:lineRule="auto"/>
        <w:jc w:val="center"/>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lang w:val="en-US" w:eastAsia="zh-CN"/>
        </w:rPr>
        <w:t xml:space="preserve">  </w:t>
      </w:r>
    </w:p>
    <w:p w14:paraId="288AD4F6">
      <w:pPr>
        <w:pStyle w:val="104"/>
        <w:widowControl/>
        <w:jc w:val="center"/>
        <w:outlineLvl w:val="0"/>
        <w:rPr>
          <w:rFonts w:hint="eastAsia" w:ascii="仿宋" w:hAnsi="仿宋" w:eastAsia="仿宋"/>
          <w:b/>
          <w:bCs/>
          <w:color w:val="000000"/>
          <w:spacing w:val="14"/>
          <w:kern w:val="28"/>
          <w:sz w:val="44"/>
          <w:lang w:bidi="en-US"/>
        </w:rPr>
      </w:pPr>
      <w:bookmarkStart w:id="133" w:name="_Toc504741947"/>
      <w:bookmarkStart w:id="134" w:name="_Toc1660881"/>
      <w:r>
        <w:rPr>
          <w:rFonts w:hint="eastAsia" w:ascii="仿宋" w:hAnsi="仿宋" w:eastAsia="仿宋"/>
          <w:b/>
          <w:bCs/>
          <w:color w:val="000000"/>
          <w:spacing w:val="14"/>
          <w:kern w:val="28"/>
          <w:sz w:val="44"/>
          <w:lang w:bidi="en-US"/>
        </w:rPr>
        <w:br w:type="page"/>
      </w:r>
      <w:bookmarkStart w:id="135" w:name="_Toc256000002"/>
      <w:bookmarkStart w:id="136" w:name="_Toc7620"/>
      <w:bookmarkStart w:id="137" w:name="_Toc4267"/>
      <w:bookmarkStart w:id="138" w:name="_Toc31081"/>
      <w:r>
        <w:rPr>
          <w:rFonts w:hint="eastAsia" w:ascii="仿宋" w:hAnsi="仿宋" w:eastAsia="仿宋"/>
          <w:b/>
          <w:bCs/>
          <w:color w:val="000000"/>
          <w:spacing w:val="14"/>
          <w:kern w:val="28"/>
          <w:sz w:val="44"/>
          <w:lang w:bidi="en-US"/>
        </w:rPr>
        <w:t xml:space="preserve">第二章   </w:t>
      </w:r>
      <w:r>
        <w:rPr>
          <w:rFonts w:hint="eastAsia" w:ascii="仿宋" w:hAnsi="仿宋" w:eastAsia="仿宋"/>
          <w:b/>
          <w:bCs/>
          <w:color w:val="000000"/>
          <w:spacing w:val="14"/>
          <w:kern w:val="28"/>
          <w:sz w:val="44"/>
          <w:lang w:eastAsia="zh-CN" w:bidi="en-US"/>
        </w:rPr>
        <w:t>供应商</w:t>
      </w:r>
      <w:r>
        <w:rPr>
          <w:rFonts w:hint="eastAsia" w:ascii="仿宋" w:hAnsi="仿宋" w:eastAsia="仿宋"/>
          <w:b/>
          <w:bCs/>
          <w:color w:val="000000"/>
          <w:spacing w:val="14"/>
          <w:kern w:val="28"/>
          <w:sz w:val="44"/>
          <w:lang w:bidi="en-US"/>
        </w:rPr>
        <w:t>须知</w:t>
      </w:r>
      <w:bookmarkEnd w:id="133"/>
      <w:bookmarkEnd w:id="134"/>
      <w:bookmarkEnd w:id="135"/>
      <w:bookmarkEnd w:id="136"/>
      <w:bookmarkEnd w:id="137"/>
      <w:bookmarkEnd w:id="138"/>
    </w:p>
    <w:p w14:paraId="4811B44F">
      <w:pPr>
        <w:pStyle w:val="104"/>
        <w:widowControl/>
        <w:ind w:firstLine="482"/>
        <w:jc w:val="center"/>
        <w:rPr>
          <w:rFonts w:hint="eastAsia" w:ascii="仿宋" w:hAnsi="仿宋" w:eastAsia="仿宋"/>
          <w:b/>
          <w:color w:val="000000"/>
          <w:spacing w:val="14"/>
          <w:sz w:val="28"/>
          <w:szCs w:val="28"/>
        </w:rPr>
      </w:pPr>
      <w:r>
        <w:rPr>
          <w:rFonts w:hint="eastAsia" w:ascii="仿宋" w:hAnsi="仿宋" w:eastAsia="仿宋"/>
          <w:b/>
          <w:color w:val="000000"/>
          <w:spacing w:val="14"/>
          <w:sz w:val="28"/>
          <w:szCs w:val="28"/>
          <w:lang w:eastAsia="zh-CN"/>
        </w:rPr>
        <w:t>供应商</w:t>
      </w:r>
      <w:r>
        <w:rPr>
          <w:rFonts w:hint="eastAsia" w:ascii="仿宋" w:hAnsi="仿宋" w:eastAsia="仿宋"/>
          <w:b/>
          <w:color w:val="000000"/>
          <w:spacing w:val="14"/>
          <w:sz w:val="28"/>
          <w:szCs w:val="28"/>
        </w:rPr>
        <w:t>须知前附表</w:t>
      </w:r>
    </w:p>
    <w:tbl>
      <w:tblPr>
        <w:tblStyle w:val="1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105"/>
        <w:gridCol w:w="1399"/>
        <w:gridCol w:w="5730"/>
      </w:tblGrid>
      <w:tr w14:paraId="768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0" w:type="dxa"/>
            <w:noWrap w:val="0"/>
            <w:vAlign w:val="center"/>
          </w:tcPr>
          <w:p w14:paraId="6B961D88">
            <w:pPr>
              <w:pStyle w:val="104"/>
              <w:widowControl/>
              <w:spacing w:line="360" w:lineRule="auto"/>
              <w:jc w:val="center"/>
              <w:rPr>
                <w:rFonts w:hint="eastAsia" w:ascii="仿宋" w:hAnsi="仿宋" w:eastAsia="仿宋" w:cs="仿宋"/>
                <w:spacing w:val="14"/>
                <w:sz w:val="24"/>
                <w:szCs w:val="24"/>
              </w:rPr>
            </w:pPr>
            <w:r>
              <w:rPr>
                <w:rFonts w:hint="eastAsia" w:ascii="仿宋" w:hAnsi="仿宋" w:eastAsia="仿宋" w:cs="仿宋"/>
                <w:spacing w:val="14"/>
                <w:sz w:val="24"/>
                <w:szCs w:val="24"/>
              </w:rPr>
              <w:t>条款号</w:t>
            </w:r>
          </w:p>
        </w:tc>
        <w:tc>
          <w:tcPr>
            <w:tcW w:w="2504" w:type="dxa"/>
            <w:gridSpan w:val="2"/>
            <w:noWrap w:val="0"/>
            <w:vAlign w:val="center"/>
          </w:tcPr>
          <w:p w14:paraId="54FF20C9">
            <w:pPr>
              <w:pStyle w:val="104"/>
              <w:widowControl/>
              <w:spacing w:line="360" w:lineRule="auto"/>
              <w:jc w:val="center"/>
              <w:rPr>
                <w:rFonts w:hint="eastAsia" w:ascii="仿宋" w:hAnsi="仿宋" w:eastAsia="仿宋" w:cs="仿宋"/>
                <w:spacing w:val="14"/>
                <w:sz w:val="24"/>
                <w:szCs w:val="24"/>
              </w:rPr>
            </w:pPr>
            <w:r>
              <w:rPr>
                <w:rFonts w:hint="eastAsia" w:ascii="仿宋" w:hAnsi="仿宋" w:eastAsia="仿宋" w:cs="仿宋"/>
                <w:spacing w:val="14"/>
                <w:sz w:val="24"/>
                <w:szCs w:val="24"/>
              </w:rPr>
              <w:t>名 称</w:t>
            </w:r>
          </w:p>
        </w:tc>
        <w:tc>
          <w:tcPr>
            <w:tcW w:w="5730" w:type="dxa"/>
            <w:noWrap w:val="0"/>
            <w:vAlign w:val="center"/>
          </w:tcPr>
          <w:p w14:paraId="67CB217F">
            <w:pPr>
              <w:pStyle w:val="104"/>
              <w:widowControl/>
              <w:spacing w:line="360" w:lineRule="auto"/>
              <w:jc w:val="center"/>
              <w:rPr>
                <w:rFonts w:hint="eastAsia" w:ascii="仿宋" w:hAnsi="仿宋" w:eastAsia="仿宋" w:cs="仿宋"/>
                <w:spacing w:val="14"/>
                <w:sz w:val="24"/>
                <w:szCs w:val="24"/>
              </w:rPr>
            </w:pPr>
            <w:r>
              <w:rPr>
                <w:rFonts w:hint="eastAsia" w:ascii="仿宋" w:hAnsi="仿宋" w:eastAsia="仿宋" w:cs="仿宋"/>
                <w:spacing w:val="14"/>
                <w:sz w:val="24"/>
                <w:szCs w:val="24"/>
              </w:rPr>
              <w:t>内   容</w:t>
            </w:r>
          </w:p>
        </w:tc>
      </w:tr>
      <w:tr w14:paraId="661F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80" w:type="dxa"/>
            <w:noWrap w:val="0"/>
            <w:vAlign w:val="center"/>
          </w:tcPr>
          <w:p w14:paraId="518EAB8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1.1.2</w:t>
            </w:r>
          </w:p>
        </w:tc>
        <w:tc>
          <w:tcPr>
            <w:tcW w:w="2504" w:type="dxa"/>
            <w:gridSpan w:val="2"/>
            <w:noWrap w:val="0"/>
            <w:vAlign w:val="center"/>
          </w:tcPr>
          <w:p w14:paraId="06B9C309">
            <w:pPr>
              <w:pStyle w:val="104"/>
              <w:widowControl/>
              <w:spacing w:line="360" w:lineRule="auto"/>
              <w:jc w:val="left"/>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采购人</w:t>
            </w:r>
          </w:p>
        </w:tc>
        <w:tc>
          <w:tcPr>
            <w:tcW w:w="5730" w:type="dxa"/>
            <w:noWrap w:val="0"/>
            <w:vAlign w:val="center"/>
          </w:tcPr>
          <w:p w14:paraId="2A88EC2E">
            <w:pPr>
              <w:pStyle w:val="111"/>
              <w:spacing w:line="360" w:lineRule="auto"/>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名称：伊川县水利局</w:t>
            </w:r>
          </w:p>
          <w:p w14:paraId="56DFAEB7">
            <w:pPr>
              <w:pStyle w:val="111"/>
              <w:spacing w:line="360" w:lineRule="auto"/>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地址：洛阳市伊川县立奇大厦五楼E区</w:t>
            </w:r>
          </w:p>
          <w:p w14:paraId="06ABCCD7">
            <w:pPr>
              <w:pStyle w:val="111"/>
              <w:spacing w:line="360" w:lineRule="auto"/>
              <w:jc w:val="left"/>
              <w:rPr>
                <w:rFonts w:hint="default" w:ascii="仿宋" w:hAnsi="仿宋" w:eastAsia="仿宋" w:cs="仿宋"/>
                <w:spacing w:val="11"/>
                <w:kern w:val="0"/>
                <w:sz w:val="24"/>
                <w:szCs w:val="24"/>
                <w:highlight w:val="none"/>
                <w:lang w:val="en-US" w:eastAsia="zh-CN" w:bidi="ar-SA"/>
              </w:rPr>
            </w:pPr>
            <w:r>
              <w:rPr>
                <w:rFonts w:hint="eastAsia" w:ascii="仿宋" w:hAnsi="仿宋" w:eastAsia="仿宋" w:cs="仿宋"/>
                <w:spacing w:val="11"/>
                <w:kern w:val="0"/>
                <w:sz w:val="24"/>
                <w:szCs w:val="24"/>
                <w:highlight w:val="none"/>
                <w:lang w:val="en-US" w:eastAsia="zh-CN" w:bidi="ar-SA"/>
              </w:rPr>
              <w:t>联系人：张先生</w:t>
            </w:r>
          </w:p>
          <w:p w14:paraId="043AC584">
            <w:pPr>
              <w:pStyle w:val="111"/>
              <w:spacing w:line="360" w:lineRule="auto"/>
              <w:jc w:val="left"/>
              <w:rPr>
                <w:rFonts w:hint="eastAsia" w:ascii="仿宋" w:hAnsi="仿宋" w:eastAsia="仿宋" w:cs="仿宋"/>
                <w:color w:val="000000"/>
                <w:spacing w:val="14"/>
                <w:sz w:val="24"/>
                <w:szCs w:val="24"/>
              </w:rPr>
            </w:pPr>
            <w:r>
              <w:rPr>
                <w:rFonts w:hint="eastAsia" w:ascii="仿宋" w:hAnsi="仿宋" w:eastAsia="仿宋" w:cs="仿宋"/>
                <w:spacing w:val="11"/>
                <w:kern w:val="0"/>
                <w:sz w:val="24"/>
                <w:szCs w:val="24"/>
                <w:highlight w:val="none"/>
                <w:lang w:val="en-US" w:eastAsia="zh-CN" w:bidi="ar-SA"/>
              </w:rPr>
              <w:t>联系方式：0379-68333415</w:t>
            </w:r>
          </w:p>
        </w:tc>
      </w:tr>
      <w:tr w14:paraId="1731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2D4920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1.1.3</w:t>
            </w:r>
          </w:p>
        </w:tc>
        <w:tc>
          <w:tcPr>
            <w:tcW w:w="2504" w:type="dxa"/>
            <w:gridSpan w:val="2"/>
            <w:noWrap w:val="0"/>
            <w:vAlign w:val="center"/>
          </w:tcPr>
          <w:p w14:paraId="3D12D2CA">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采购代理机构</w:t>
            </w:r>
          </w:p>
        </w:tc>
        <w:tc>
          <w:tcPr>
            <w:tcW w:w="5730" w:type="dxa"/>
            <w:noWrap w:val="0"/>
            <w:vAlign w:val="center"/>
          </w:tcPr>
          <w:p w14:paraId="71D8E379">
            <w:pPr>
              <w:pStyle w:val="111"/>
              <w:spacing w:line="360" w:lineRule="auto"/>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名称：中泰工程管理有限公司</w:t>
            </w:r>
          </w:p>
          <w:p w14:paraId="046875E3">
            <w:pPr>
              <w:pStyle w:val="111"/>
              <w:spacing w:line="360" w:lineRule="auto"/>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地址：河南省洛阳市洛龙区洛阳浙大科技园1410</w:t>
            </w:r>
          </w:p>
          <w:p w14:paraId="3DAB8E99">
            <w:pPr>
              <w:pStyle w:val="111"/>
              <w:spacing w:line="360" w:lineRule="auto"/>
              <w:jc w:val="left"/>
              <w:rPr>
                <w:rFonts w:hint="eastAsia" w:ascii="仿宋" w:hAnsi="仿宋" w:eastAsia="仿宋" w:cs="仿宋"/>
                <w:spacing w:val="11"/>
                <w:kern w:val="0"/>
                <w:sz w:val="24"/>
                <w:szCs w:val="24"/>
                <w:lang w:val="en-US" w:eastAsia="zh-CN" w:bidi="ar-SA"/>
              </w:rPr>
            </w:pPr>
            <w:r>
              <w:rPr>
                <w:rFonts w:hint="eastAsia" w:ascii="仿宋" w:hAnsi="仿宋" w:eastAsia="仿宋" w:cs="仿宋"/>
                <w:spacing w:val="11"/>
                <w:kern w:val="0"/>
                <w:sz w:val="24"/>
                <w:szCs w:val="24"/>
                <w:lang w:val="en-US" w:eastAsia="zh-CN" w:bidi="ar-SA"/>
              </w:rPr>
              <w:t>联系人：张先生</w:t>
            </w:r>
          </w:p>
          <w:p w14:paraId="1A1B4908">
            <w:pPr>
              <w:pStyle w:val="111"/>
              <w:spacing w:line="360" w:lineRule="auto"/>
              <w:jc w:val="left"/>
              <w:rPr>
                <w:rFonts w:hint="eastAsia" w:ascii="仿宋" w:hAnsi="仿宋" w:eastAsia="仿宋" w:cs="仿宋"/>
                <w:spacing w:val="14"/>
                <w:sz w:val="24"/>
                <w:szCs w:val="24"/>
                <w:lang w:eastAsia="zh-CN"/>
              </w:rPr>
            </w:pPr>
            <w:r>
              <w:rPr>
                <w:rFonts w:hint="eastAsia" w:ascii="仿宋" w:hAnsi="仿宋" w:eastAsia="仿宋" w:cs="仿宋"/>
                <w:spacing w:val="11"/>
                <w:kern w:val="0"/>
                <w:sz w:val="24"/>
                <w:szCs w:val="24"/>
                <w:lang w:val="en-US" w:eastAsia="zh-CN" w:bidi="ar-SA"/>
              </w:rPr>
              <w:t>联系方式：0379-69997698</w:t>
            </w:r>
          </w:p>
        </w:tc>
      </w:tr>
      <w:tr w14:paraId="7E54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3E31D0D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1.1.4</w:t>
            </w:r>
          </w:p>
        </w:tc>
        <w:tc>
          <w:tcPr>
            <w:tcW w:w="2504" w:type="dxa"/>
            <w:gridSpan w:val="2"/>
            <w:noWrap w:val="0"/>
            <w:vAlign w:val="center"/>
          </w:tcPr>
          <w:p w14:paraId="757E630C">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项目名称</w:t>
            </w:r>
          </w:p>
        </w:tc>
        <w:tc>
          <w:tcPr>
            <w:tcW w:w="5730" w:type="dxa"/>
            <w:noWrap w:val="0"/>
            <w:vAlign w:val="center"/>
          </w:tcPr>
          <w:p w14:paraId="131EE93D">
            <w:pPr>
              <w:pStyle w:val="104"/>
              <w:widowControl/>
              <w:spacing w:line="360" w:lineRule="auto"/>
              <w:rPr>
                <w:rFonts w:hint="eastAsia" w:ascii="仿宋" w:hAnsi="仿宋" w:eastAsia="仿宋" w:cs="仿宋"/>
                <w:spacing w:val="14"/>
                <w:sz w:val="24"/>
                <w:szCs w:val="24"/>
                <w:u w:val="single" w:color="000000"/>
                <w:lang w:eastAsia="zh-CN"/>
              </w:rPr>
            </w:pPr>
            <w:r>
              <w:rPr>
                <w:rFonts w:hint="eastAsia" w:ascii="仿宋" w:hAnsi="仿宋" w:eastAsia="仿宋" w:cs="仿宋"/>
                <w:kern w:val="0"/>
                <w:sz w:val="24"/>
                <w:szCs w:val="24"/>
              </w:rPr>
              <w:t>伊川县水利局伊川县2022年度山洪灾害防治非工程措施设施维修养护项目</w:t>
            </w:r>
          </w:p>
        </w:tc>
      </w:tr>
      <w:tr w14:paraId="7271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2D6E46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1.1.5</w:t>
            </w:r>
          </w:p>
        </w:tc>
        <w:tc>
          <w:tcPr>
            <w:tcW w:w="2504" w:type="dxa"/>
            <w:gridSpan w:val="2"/>
            <w:noWrap w:val="0"/>
            <w:vAlign w:val="center"/>
          </w:tcPr>
          <w:p w14:paraId="2D4C850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落实政府采购政策要求</w:t>
            </w:r>
          </w:p>
        </w:tc>
        <w:tc>
          <w:tcPr>
            <w:tcW w:w="5730" w:type="dxa"/>
            <w:noWrap w:val="0"/>
            <w:vAlign w:val="center"/>
          </w:tcPr>
          <w:p w14:paraId="3C1647D8">
            <w:pPr>
              <w:pStyle w:val="104"/>
              <w:widowControl/>
              <w:spacing w:line="360" w:lineRule="auto"/>
              <w:rPr>
                <w:rFonts w:hint="eastAsia" w:ascii="仿宋" w:hAnsi="仿宋" w:eastAsia="仿宋" w:cs="仿宋"/>
                <w:color w:val="000000"/>
                <w:spacing w:val="14"/>
                <w:sz w:val="24"/>
                <w:szCs w:val="24"/>
              </w:rPr>
            </w:pPr>
            <w:r>
              <w:rPr>
                <w:rFonts w:hint="eastAsia" w:ascii="仿宋" w:hAnsi="仿宋" w:eastAsia="仿宋" w:cs="仿宋"/>
                <w:spacing w:val="14"/>
                <w:sz w:val="24"/>
                <w:szCs w:val="24"/>
              </w:rPr>
              <w:t>（1）根据《政府采购促进中小企业发展管理办法》【财库（2020）46号】的规定，</w:t>
            </w:r>
            <w:r>
              <w:rPr>
                <w:rFonts w:hint="eastAsia" w:ascii="仿宋" w:hAnsi="仿宋" w:eastAsia="仿宋" w:cs="仿宋"/>
                <w:color w:val="000000"/>
                <w:spacing w:val="14"/>
                <w:sz w:val="24"/>
                <w:szCs w:val="24"/>
              </w:rPr>
              <w:t>本项目支持中小微</w:t>
            </w:r>
            <w:r>
              <w:rPr>
                <w:rFonts w:hint="eastAsia" w:ascii="仿宋" w:hAnsi="仿宋" w:eastAsia="仿宋" w:cs="仿宋"/>
                <w:color w:val="000000"/>
                <w:spacing w:val="14"/>
                <w:sz w:val="24"/>
                <w:szCs w:val="24"/>
                <w:lang w:val="en-US" w:eastAsia="zh-CN"/>
              </w:rPr>
              <w:t>企业</w:t>
            </w:r>
            <w:r>
              <w:rPr>
                <w:rFonts w:hint="eastAsia" w:ascii="仿宋" w:hAnsi="仿宋" w:eastAsia="仿宋" w:cs="仿宋"/>
                <w:color w:val="000000"/>
                <w:spacing w:val="14"/>
                <w:sz w:val="24"/>
                <w:szCs w:val="24"/>
              </w:rPr>
              <w:t>（监狱企业、残疾人福利性单位视同小型、微型企业）。落实节约能源、保护环境，优先采购节能环保、环境标志性产品、优先采购自主创新产品，扶持不发达地区和少数民族地区。</w:t>
            </w:r>
          </w:p>
          <w:p w14:paraId="13B671B5">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color w:val="000000"/>
                <w:spacing w:val="14"/>
                <w:sz w:val="24"/>
                <w:szCs w:val="24"/>
              </w:rPr>
              <w:t>（2）</w:t>
            </w:r>
            <w:r>
              <w:rPr>
                <w:rFonts w:hint="eastAsia" w:ascii="仿宋" w:hAnsi="仿宋" w:eastAsia="仿宋" w:cs="仿宋"/>
                <w:color w:val="000000"/>
                <w:spacing w:val="14"/>
                <w:sz w:val="24"/>
                <w:szCs w:val="24"/>
                <w:lang w:val="en-US" w:eastAsia="zh-CN"/>
              </w:rPr>
              <w:t>根据洛财购[2021]4号文件要求，参加政府采购项目的中小微企业供应商，持中标(成交)通知书可向金融机构申请合同融资。详情请登录伊川县政府采购网（https://yichuan.zfcg.henan.gov.cn/），进入网站飘窗或业务指南窗口了解金融机构提供的融资服务内容</w:t>
            </w:r>
          </w:p>
        </w:tc>
      </w:tr>
      <w:tr w14:paraId="3C6F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590FAFF3">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1.1.6</w:t>
            </w:r>
          </w:p>
        </w:tc>
        <w:tc>
          <w:tcPr>
            <w:tcW w:w="2504" w:type="dxa"/>
            <w:gridSpan w:val="2"/>
            <w:noWrap w:val="0"/>
            <w:vAlign w:val="center"/>
          </w:tcPr>
          <w:p w14:paraId="4BF32CB3">
            <w:pPr>
              <w:pStyle w:val="104"/>
              <w:widowControl/>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政府采购管理部门备案编号</w:t>
            </w:r>
          </w:p>
        </w:tc>
        <w:tc>
          <w:tcPr>
            <w:tcW w:w="5730" w:type="dxa"/>
            <w:noWrap w:val="0"/>
            <w:vAlign w:val="center"/>
          </w:tcPr>
          <w:p w14:paraId="30B6EDFB">
            <w:pPr>
              <w:pStyle w:val="105"/>
              <w:spacing w:line="360" w:lineRule="auto"/>
              <w:ind w:left="0" w:leftChars="0" w:right="54" w:firstLine="0" w:firstLineChars="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伊川政采公开-2024-105</w:t>
            </w:r>
          </w:p>
        </w:tc>
      </w:tr>
      <w:tr w14:paraId="1D6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5B936D5E">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1.1.7</w:t>
            </w:r>
          </w:p>
        </w:tc>
        <w:tc>
          <w:tcPr>
            <w:tcW w:w="2504" w:type="dxa"/>
            <w:gridSpan w:val="2"/>
            <w:noWrap w:val="0"/>
            <w:vAlign w:val="center"/>
          </w:tcPr>
          <w:p w14:paraId="3CED68B8">
            <w:pPr>
              <w:pStyle w:val="104"/>
              <w:widowControl/>
              <w:spacing w:line="360" w:lineRule="auto"/>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rPr>
              <w:t>项目编号</w:t>
            </w:r>
          </w:p>
        </w:tc>
        <w:tc>
          <w:tcPr>
            <w:tcW w:w="5730" w:type="dxa"/>
            <w:noWrap w:val="0"/>
            <w:vAlign w:val="center"/>
          </w:tcPr>
          <w:p w14:paraId="6C9D7623">
            <w:pPr>
              <w:pStyle w:val="104"/>
              <w:widowControl/>
              <w:spacing w:line="360" w:lineRule="auto"/>
              <w:rPr>
                <w:rFonts w:hint="eastAsia" w:ascii="仿宋" w:hAnsi="仿宋" w:eastAsia="仿宋" w:cs="仿宋"/>
                <w:color w:val="000000"/>
                <w:spacing w:val="14"/>
                <w:sz w:val="24"/>
                <w:szCs w:val="24"/>
                <w:highlight w:val="none"/>
              </w:rPr>
            </w:pPr>
            <w:r>
              <w:rPr>
                <w:rFonts w:hint="eastAsia" w:ascii="仿宋" w:hAnsi="仿宋" w:eastAsia="仿宋" w:cs="仿宋"/>
                <w:color w:val="000000"/>
                <w:spacing w:val="14"/>
                <w:sz w:val="24"/>
                <w:szCs w:val="24"/>
                <w:highlight w:val="none"/>
              </w:rPr>
              <w:t>伊川政采招标新(2024)0018号</w:t>
            </w:r>
          </w:p>
        </w:tc>
      </w:tr>
      <w:tr w14:paraId="7F7A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73B4AF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1.1.8</w:t>
            </w:r>
          </w:p>
        </w:tc>
        <w:tc>
          <w:tcPr>
            <w:tcW w:w="2504" w:type="dxa"/>
            <w:gridSpan w:val="2"/>
            <w:noWrap w:val="0"/>
            <w:vAlign w:val="center"/>
          </w:tcPr>
          <w:p w14:paraId="628F01C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标段划分</w:t>
            </w:r>
          </w:p>
        </w:tc>
        <w:tc>
          <w:tcPr>
            <w:tcW w:w="5730" w:type="dxa"/>
            <w:noWrap w:val="0"/>
            <w:vAlign w:val="center"/>
          </w:tcPr>
          <w:p w14:paraId="4F3C249B">
            <w:pPr>
              <w:pStyle w:val="115"/>
              <w:spacing w:line="360"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本次招标共</w:t>
            </w:r>
            <w:r>
              <w:rPr>
                <w:rFonts w:hint="eastAsia" w:ascii="仿宋" w:hAnsi="仿宋" w:eastAsia="仿宋" w:cs="仿宋"/>
                <w:spacing w:val="14"/>
                <w:sz w:val="24"/>
                <w:szCs w:val="24"/>
                <w:lang w:val="en-US" w:eastAsia="zh-CN"/>
              </w:rPr>
              <w:t>一</w:t>
            </w:r>
            <w:r>
              <w:rPr>
                <w:rFonts w:hint="eastAsia" w:ascii="仿宋" w:hAnsi="仿宋" w:eastAsia="仿宋" w:cs="仿宋"/>
                <w:spacing w:val="14"/>
                <w:sz w:val="24"/>
                <w:szCs w:val="24"/>
                <w:lang w:eastAsia="zh-CN"/>
              </w:rPr>
              <w:t>个</w:t>
            </w:r>
            <w:r>
              <w:rPr>
                <w:rFonts w:hint="eastAsia" w:ascii="仿宋" w:hAnsi="仿宋" w:eastAsia="仿宋" w:cs="仿宋"/>
                <w:spacing w:val="14"/>
                <w:sz w:val="24"/>
                <w:szCs w:val="24"/>
              </w:rPr>
              <w:t>标段。</w:t>
            </w:r>
          </w:p>
          <w:p w14:paraId="1EB2AD67">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应就该项目进行完整投标，否则将不被接受。</w:t>
            </w:r>
          </w:p>
        </w:tc>
      </w:tr>
      <w:tr w14:paraId="1A79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2F8CE8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1.2.1</w:t>
            </w:r>
          </w:p>
        </w:tc>
        <w:tc>
          <w:tcPr>
            <w:tcW w:w="2504" w:type="dxa"/>
            <w:gridSpan w:val="2"/>
            <w:noWrap w:val="0"/>
            <w:vAlign w:val="center"/>
          </w:tcPr>
          <w:p w14:paraId="70A51CD2">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资金来源</w:t>
            </w:r>
          </w:p>
        </w:tc>
        <w:tc>
          <w:tcPr>
            <w:tcW w:w="5730" w:type="dxa"/>
            <w:noWrap w:val="0"/>
            <w:vAlign w:val="center"/>
          </w:tcPr>
          <w:p w14:paraId="4A1DE103">
            <w:pPr>
              <w:pStyle w:val="104"/>
              <w:widowControl/>
              <w:spacing w:line="360" w:lineRule="auto"/>
              <w:rPr>
                <w:rFonts w:hint="eastAsia" w:ascii="仿宋" w:hAnsi="仿宋" w:eastAsia="仿宋" w:cs="仿宋"/>
                <w:spacing w:val="14"/>
                <w:sz w:val="24"/>
                <w:szCs w:val="24"/>
                <w:u w:val="single" w:color="000000"/>
              </w:rPr>
            </w:pPr>
            <w:r>
              <w:rPr>
                <w:rFonts w:hint="eastAsia" w:ascii="仿宋" w:hAnsi="仿宋" w:eastAsia="仿宋" w:cs="仿宋"/>
                <w:color w:val="000000"/>
                <w:spacing w:val="14"/>
                <w:sz w:val="24"/>
                <w:szCs w:val="24"/>
              </w:rPr>
              <w:t>财政资金</w:t>
            </w:r>
          </w:p>
        </w:tc>
      </w:tr>
      <w:tr w14:paraId="0A89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89207A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1.2.2</w:t>
            </w:r>
          </w:p>
        </w:tc>
        <w:tc>
          <w:tcPr>
            <w:tcW w:w="2504" w:type="dxa"/>
            <w:gridSpan w:val="2"/>
            <w:noWrap w:val="0"/>
            <w:vAlign w:val="center"/>
          </w:tcPr>
          <w:p w14:paraId="173FE38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付款方式</w:t>
            </w:r>
          </w:p>
        </w:tc>
        <w:tc>
          <w:tcPr>
            <w:tcW w:w="5730" w:type="dxa"/>
            <w:noWrap w:val="0"/>
            <w:vAlign w:val="center"/>
          </w:tcPr>
          <w:p w14:paraId="606E1A8F">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由采购人付款，具体以签订合同为准。</w:t>
            </w:r>
          </w:p>
        </w:tc>
      </w:tr>
      <w:tr w14:paraId="313F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7C7791E">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1.3.1</w:t>
            </w:r>
          </w:p>
        </w:tc>
        <w:tc>
          <w:tcPr>
            <w:tcW w:w="2504" w:type="dxa"/>
            <w:gridSpan w:val="2"/>
            <w:noWrap w:val="0"/>
            <w:vAlign w:val="center"/>
          </w:tcPr>
          <w:p w14:paraId="1C3403EB">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服务期限</w:t>
            </w:r>
          </w:p>
        </w:tc>
        <w:tc>
          <w:tcPr>
            <w:tcW w:w="5730" w:type="dxa"/>
            <w:noWrap w:val="0"/>
            <w:vAlign w:val="center"/>
          </w:tcPr>
          <w:p w14:paraId="40445CC6">
            <w:pPr>
              <w:pStyle w:val="111"/>
              <w:widowControl/>
              <w:spacing w:line="360" w:lineRule="auto"/>
              <w:jc w:val="left"/>
              <w:rPr>
                <w:rFonts w:hint="default" w:ascii="仿宋" w:hAnsi="仿宋" w:eastAsia="仿宋" w:cs="仿宋"/>
                <w:spacing w:val="14"/>
                <w:sz w:val="24"/>
                <w:szCs w:val="24"/>
                <w:lang w:val="en-US"/>
              </w:rPr>
            </w:pPr>
            <w:r>
              <w:rPr>
                <w:rFonts w:hint="eastAsia" w:ascii="仿宋" w:hAnsi="仿宋" w:eastAsia="仿宋" w:cs="仿宋"/>
                <w:spacing w:val="14"/>
                <w:sz w:val="24"/>
                <w:szCs w:val="24"/>
                <w:lang w:val="en-US" w:eastAsia="zh-CN"/>
              </w:rPr>
              <w:t>1年</w:t>
            </w:r>
          </w:p>
        </w:tc>
      </w:tr>
      <w:tr w14:paraId="616A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2DD93DD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1.3.2</w:t>
            </w:r>
          </w:p>
        </w:tc>
        <w:tc>
          <w:tcPr>
            <w:tcW w:w="2504" w:type="dxa"/>
            <w:gridSpan w:val="2"/>
            <w:noWrap w:val="0"/>
            <w:vAlign w:val="center"/>
          </w:tcPr>
          <w:p w14:paraId="4D9C42A2">
            <w:pPr>
              <w:pStyle w:val="104"/>
              <w:widowControl/>
              <w:spacing w:line="360" w:lineRule="auto"/>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rPr>
              <w:t>质量</w:t>
            </w:r>
            <w:r>
              <w:rPr>
                <w:rFonts w:hint="eastAsia" w:ascii="仿宋" w:hAnsi="仿宋" w:eastAsia="仿宋" w:cs="仿宋"/>
                <w:spacing w:val="14"/>
                <w:sz w:val="24"/>
                <w:szCs w:val="24"/>
                <w:lang w:val="en-US" w:eastAsia="zh-CN"/>
              </w:rPr>
              <w:t>标准</w:t>
            </w:r>
          </w:p>
        </w:tc>
        <w:tc>
          <w:tcPr>
            <w:tcW w:w="5730" w:type="dxa"/>
            <w:noWrap w:val="0"/>
            <w:vAlign w:val="center"/>
          </w:tcPr>
          <w:p w14:paraId="1DB7CE1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符合国家及行业合格标准</w:t>
            </w:r>
          </w:p>
        </w:tc>
      </w:tr>
      <w:tr w14:paraId="66E6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F52CE85">
            <w:pPr>
              <w:pStyle w:val="104"/>
              <w:widowControl/>
              <w:spacing w:line="360" w:lineRule="auto"/>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1.3.3</w:t>
            </w:r>
          </w:p>
        </w:tc>
        <w:tc>
          <w:tcPr>
            <w:tcW w:w="2504" w:type="dxa"/>
            <w:gridSpan w:val="2"/>
            <w:noWrap w:val="0"/>
            <w:vAlign w:val="center"/>
          </w:tcPr>
          <w:p w14:paraId="3334430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交付地点</w:t>
            </w:r>
          </w:p>
        </w:tc>
        <w:tc>
          <w:tcPr>
            <w:tcW w:w="5730" w:type="dxa"/>
            <w:noWrap w:val="0"/>
            <w:vAlign w:val="center"/>
          </w:tcPr>
          <w:p w14:paraId="10160103">
            <w:pPr>
              <w:pStyle w:val="104"/>
              <w:widowControl/>
              <w:spacing w:line="360" w:lineRule="auto"/>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采购人指定地点</w:t>
            </w:r>
          </w:p>
        </w:tc>
      </w:tr>
      <w:tr w14:paraId="2922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DC19FCD">
            <w:pPr>
              <w:pStyle w:val="104"/>
              <w:widowControl/>
              <w:spacing w:line="360" w:lineRule="auto"/>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rPr>
              <w:t>1.3.</w:t>
            </w:r>
            <w:r>
              <w:rPr>
                <w:rFonts w:hint="eastAsia" w:ascii="仿宋" w:hAnsi="仿宋" w:eastAsia="仿宋" w:cs="仿宋"/>
                <w:spacing w:val="14"/>
                <w:sz w:val="24"/>
                <w:szCs w:val="24"/>
                <w:lang w:val="en-US" w:eastAsia="zh-CN"/>
              </w:rPr>
              <w:t>4</w:t>
            </w:r>
          </w:p>
        </w:tc>
        <w:tc>
          <w:tcPr>
            <w:tcW w:w="2504" w:type="dxa"/>
            <w:gridSpan w:val="2"/>
            <w:noWrap w:val="0"/>
            <w:vAlign w:val="center"/>
          </w:tcPr>
          <w:p w14:paraId="3FB93D9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履约验收</w:t>
            </w:r>
          </w:p>
        </w:tc>
        <w:tc>
          <w:tcPr>
            <w:tcW w:w="5730" w:type="dxa"/>
            <w:noWrap w:val="0"/>
            <w:vAlign w:val="center"/>
          </w:tcPr>
          <w:p w14:paraId="26B9B719">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采购人根据国家有关规定、招标文件、中标人的投标文件以及合同约定的内容和验收标准进行验收。验收情况作为支付价款的依据。如有异议，以相关质量技术检验检测机构的检验结果为准，如产生检验检测费用，则该费用由过失方承担。</w:t>
            </w:r>
          </w:p>
        </w:tc>
      </w:tr>
      <w:tr w14:paraId="3FD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6F5173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1.4.1</w:t>
            </w:r>
          </w:p>
        </w:tc>
        <w:tc>
          <w:tcPr>
            <w:tcW w:w="2504" w:type="dxa"/>
            <w:gridSpan w:val="2"/>
            <w:noWrap w:val="0"/>
            <w:vAlign w:val="center"/>
          </w:tcPr>
          <w:p w14:paraId="5182DDAA">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资格要求</w:t>
            </w:r>
          </w:p>
        </w:tc>
        <w:tc>
          <w:tcPr>
            <w:tcW w:w="5730" w:type="dxa"/>
            <w:noWrap w:val="0"/>
            <w:vAlign w:val="center"/>
          </w:tcPr>
          <w:p w14:paraId="5143B15B">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 xml:space="preserve">详见第一章招标公告 </w:t>
            </w:r>
          </w:p>
        </w:tc>
      </w:tr>
      <w:tr w14:paraId="56DA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2BC5C9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1.4.2</w:t>
            </w:r>
          </w:p>
        </w:tc>
        <w:tc>
          <w:tcPr>
            <w:tcW w:w="2504" w:type="dxa"/>
            <w:gridSpan w:val="2"/>
            <w:noWrap w:val="0"/>
            <w:vAlign w:val="center"/>
          </w:tcPr>
          <w:p w14:paraId="0503CC3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是否接受联合体投标</w:t>
            </w:r>
          </w:p>
        </w:tc>
        <w:tc>
          <w:tcPr>
            <w:tcW w:w="5730" w:type="dxa"/>
            <w:noWrap w:val="0"/>
            <w:vAlign w:val="center"/>
          </w:tcPr>
          <w:p w14:paraId="5670DF63">
            <w:pPr>
              <w:pStyle w:val="104"/>
              <w:widowControl/>
              <w:spacing w:line="360" w:lineRule="auto"/>
              <w:rPr>
                <w:rFonts w:hint="eastAsia" w:ascii="仿宋" w:hAnsi="仿宋" w:eastAsia="仿宋" w:cs="仿宋"/>
                <w:spacing w:val="14"/>
                <w:sz w:val="24"/>
                <w:szCs w:val="24"/>
                <w:u w:val="single" w:color="000000"/>
              </w:rPr>
            </w:pPr>
            <w:r>
              <w:rPr>
                <w:rFonts w:hint="eastAsia" w:ascii="仿宋" w:hAnsi="仿宋" w:eastAsia="仿宋" w:cs="仿宋"/>
                <w:spacing w:val="14"/>
                <w:sz w:val="24"/>
                <w:szCs w:val="24"/>
              </w:rPr>
              <w:t>☑不接受</w:t>
            </w:r>
          </w:p>
        </w:tc>
      </w:tr>
      <w:tr w14:paraId="78EB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915333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1.4.3</w:t>
            </w:r>
          </w:p>
        </w:tc>
        <w:tc>
          <w:tcPr>
            <w:tcW w:w="2504" w:type="dxa"/>
            <w:gridSpan w:val="2"/>
            <w:noWrap w:val="0"/>
            <w:vAlign w:val="center"/>
          </w:tcPr>
          <w:p w14:paraId="2C52086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不得存在的其他情形</w:t>
            </w:r>
          </w:p>
        </w:tc>
        <w:tc>
          <w:tcPr>
            <w:tcW w:w="5730" w:type="dxa"/>
            <w:noWrap w:val="0"/>
            <w:vAlign w:val="center"/>
          </w:tcPr>
          <w:p w14:paraId="2EC41023">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754C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3F389A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1.5.1</w:t>
            </w:r>
          </w:p>
        </w:tc>
        <w:tc>
          <w:tcPr>
            <w:tcW w:w="2504" w:type="dxa"/>
            <w:gridSpan w:val="2"/>
            <w:noWrap w:val="0"/>
            <w:vAlign w:val="center"/>
          </w:tcPr>
          <w:p w14:paraId="2BB31BF7">
            <w:pPr>
              <w:pStyle w:val="104"/>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踏勘现场</w:t>
            </w:r>
          </w:p>
        </w:tc>
        <w:tc>
          <w:tcPr>
            <w:tcW w:w="5730" w:type="dxa"/>
            <w:noWrap w:val="0"/>
            <w:vAlign w:val="center"/>
          </w:tcPr>
          <w:p w14:paraId="5F6D4E1B">
            <w:pPr>
              <w:pStyle w:val="104"/>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☑不召开</w:t>
            </w:r>
          </w:p>
        </w:tc>
      </w:tr>
      <w:tr w14:paraId="13AB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B8A4FB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1.6.1</w:t>
            </w:r>
          </w:p>
        </w:tc>
        <w:tc>
          <w:tcPr>
            <w:tcW w:w="2504" w:type="dxa"/>
            <w:gridSpan w:val="2"/>
            <w:noWrap w:val="0"/>
            <w:vAlign w:val="center"/>
          </w:tcPr>
          <w:p w14:paraId="47CD19C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投标预备会</w:t>
            </w:r>
          </w:p>
        </w:tc>
        <w:tc>
          <w:tcPr>
            <w:tcW w:w="5730" w:type="dxa"/>
            <w:noWrap w:val="0"/>
            <w:vAlign w:val="center"/>
          </w:tcPr>
          <w:p w14:paraId="5F7AA3C0">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☑不召开</w:t>
            </w:r>
          </w:p>
        </w:tc>
      </w:tr>
      <w:tr w14:paraId="6A6E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EECFE0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1.7.1</w:t>
            </w:r>
          </w:p>
        </w:tc>
        <w:tc>
          <w:tcPr>
            <w:tcW w:w="2504" w:type="dxa"/>
            <w:gridSpan w:val="2"/>
            <w:noWrap w:val="0"/>
            <w:vAlign w:val="center"/>
          </w:tcPr>
          <w:p w14:paraId="1B1DDCC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在投标预备会前提出问题</w:t>
            </w:r>
          </w:p>
        </w:tc>
        <w:tc>
          <w:tcPr>
            <w:tcW w:w="5730" w:type="dxa"/>
            <w:noWrap w:val="0"/>
            <w:vAlign w:val="center"/>
          </w:tcPr>
          <w:p w14:paraId="327417C5">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时间：/</w:t>
            </w:r>
          </w:p>
          <w:p w14:paraId="75E1CF44">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形式：/</w:t>
            </w:r>
          </w:p>
        </w:tc>
      </w:tr>
      <w:tr w14:paraId="649F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068544F3">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1.8.1</w:t>
            </w:r>
          </w:p>
        </w:tc>
        <w:tc>
          <w:tcPr>
            <w:tcW w:w="2504" w:type="dxa"/>
            <w:gridSpan w:val="2"/>
            <w:noWrap w:val="0"/>
            <w:vAlign w:val="center"/>
          </w:tcPr>
          <w:p w14:paraId="66A1B0C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分包</w:t>
            </w:r>
          </w:p>
        </w:tc>
        <w:tc>
          <w:tcPr>
            <w:tcW w:w="5730" w:type="dxa"/>
            <w:noWrap w:val="0"/>
            <w:vAlign w:val="center"/>
          </w:tcPr>
          <w:p w14:paraId="4E53D54F">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☑不允许</w:t>
            </w:r>
          </w:p>
        </w:tc>
      </w:tr>
      <w:tr w14:paraId="1C7E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37D20095">
            <w:pPr>
              <w:pStyle w:val="104"/>
              <w:widowControl/>
              <w:spacing w:line="360" w:lineRule="auto"/>
              <w:jc w:val="left"/>
              <w:rPr>
                <w:rFonts w:hint="eastAsia" w:ascii="仿宋" w:hAnsi="仿宋" w:eastAsia="仿宋"/>
                <w:spacing w:val="14"/>
                <w:sz w:val="24"/>
                <w:szCs w:val="24"/>
              </w:rPr>
            </w:pPr>
            <w:r>
              <w:rPr>
                <w:rFonts w:ascii="仿宋" w:hAnsi="仿宋" w:eastAsia="仿宋"/>
                <w:spacing w:val="14"/>
                <w:sz w:val="24"/>
                <w:szCs w:val="24"/>
              </w:rPr>
              <w:t>1.</w:t>
            </w:r>
            <w:r>
              <w:rPr>
                <w:rFonts w:hint="eastAsia" w:ascii="仿宋" w:hAnsi="仿宋" w:eastAsia="仿宋"/>
                <w:spacing w:val="14"/>
                <w:sz w:val="24"/>
                <w:szCs w:val="24"/>
              </w:rPr>
              <w:t>9</w:t>
            </w:r>
            <w:r>
              <w:rPr>
                <w:rFonts w:ascii="仿宋" w:hAnsi="仿宋" w:eastAsia="仿宋"/>
                <w:spacing w:val="14"/>
                <w:sz w:val="24"/>
                <w:szCs w:val="24"/>
              </w:rPr>
              <w:t>.1</w:t>
            </w:r>
          </w:p>
        </w:tc>
        <w:tc>
          <w:tcPr>
            <w:tcW w:w="2504" w:type="dxa"/>
            <w:gridSpan w:val="2"/>
            <w:noWrap w:val="0"/>
            <w:vAlign w:val="center"/>
          </w:tcPr>
          <w:p w14:paraId="450A6E3D">
            <w:pPr>
              <w:pStyle w:val="104"/>
              <w:widowControl/>
              <w:spacing w:line="360" w:lineRule="auto"/>
              <w:jc w:val="left"/>
              <w:rPr>
                <w:rFonts w:hint="eastAsia" w:ascii="仿宋" w:hAnsi="仿宋" w:eastAsia="仿宋"/>
                <w:bCs/>
                <w:spacing w:val="14"/>
                <w:sz w:val="24"/>
                <w:szCs w:val="24"/>
              </w:rPr>
            </w:pPr>
            <w:r>
              <w:rPr>
                <w:rFonts w:hint="eastAsia" w:ascii="仿宋" w:hAnsi="仿宋" w:eastAsia="仿宋"/>
                <w:bCs/>
                <w:spacing w:val="14"/>
                <w:sz w:val="24"/>
                <w:szCs w:val="24"/>
              </w:rPr>
              <w:t>实质性要求和条件</w:t>
            </w:r>
          </w:p>
        </w:tc>
        <w:tc>
          <w:tcPr>
            <w:tcW w:w="5730" w:type="dxa"/>
            <w:noWrap w:val="0"/>
            <w:vAlign w:val="center"/>
          </w:tcPr>
          <w:p w14:paraId="24BA8395">
            <w:pPr>
              <w:pStyle w:val="111"/>
              <w:widowControl/>
              <w:spacing w:line="360" w:lineRule="auto"/>
              <w:jc w:val="left"/>
            </w:pPr>
            <w:r>
              <w:rPr>
                <w:rFonts w:hint="eastAsia" w:ascii="仿宋" w:hAnsi="仿宋" w:eastAsia="仿宋" w:cs="仿宋"/>
                <w:b/>
                <w:bCs/>
                <w:color w:val="000000"/>
                <w:kern w:val="0"/>
                <w:sz w:val="24"/>
                <w:szCs w:val="24"/>
                <w:lang w:bidi="ar"/>
              </w:rPr>
              <w:t>服务期限</w:t>
            </w:r>
            <w:r>
              <w:rPr>
                <w:rFonts w:ascii="仿宋" w:hAnsi="仿宋" w:eastAsia="仿宋" w:cs="仿宋"/>
                <w:b/>
                <w:bCs/>
                <w:color w:val="000000"/>
                <w:kern w:val="0"/>
                <w:sz w:val="24"/>
                <w:szCs w:val="24"/>
                <w:lang w:bidi="ar"/>
              </w:rPr>
              <w:t xml:space="preserve">； </w:t>
            </w:r>
          </w:p>
          <w:p w14:paraId="4ECF3B15">
            <w:pPr>
              <w:pStyle w:val="111"/>
              <w:widowControl/>
              <w:spacing w:line="360" w:lineRule="auto"/>
              <w:jc w:val="left"/>
            </w:pPr>
            <w:r>
              <w:rPr>
                <w:rFonts w:hint="eastAsia" w:ascii="仿宋" w:hAnsi="仿宋" w:eastAsia="仿宋" w:cs="仿宋"/>
                <w:b/>
                <w:bCs/>
                <w:color w:val="000000"/>
                <w:kern w:val="0"/>
                <w:sz w:val="24"/>
                <w:szCs w:val="24"/>
                <w:lang w:bidi="ar"/>
              </w:rPr>
              <w:t>质量</w:t>
            </w:r>
            <w:r>
              <w:rPr>
                <w:rFonts w:hint="eastAsia" w:ascii="仿宋" w:hAnsi="仿宋" w:eastAsia="仿宋" w:cs="仿宋"/>
                <w:b/>
                <w:bCs/>
                <w:color w:val="000000"/>
                <w:kern w:val="0"/>
                <w:sz w:val="24"/>
                <w:szCs w:val="24"/>
                <w:lang w:val="en-US" w:eastAsia="zh-CN" w:bidi="ar"/>
              </w:rPr>
              <w:t>标准</w:t>
            </w:r>
            <w:r>
              <w:rPr>
                <w:rFonts w:hint="eastAsia" w:ascii="仿宋" w:hAnsi="仿宋" w:eastAsia="仿宋" w:cs="仿宋"/>
                <w:b/>
                <w:bCs/>
                <w:color w:val="000000"/>
                <w:kern w:val="0"/>
                <w:sz w:val="24"/>
                <w:szCs w:val="24"/>
                <w:lang w:bidi="ar"/>
              </w:rPr>
              <w:t xml:space="preserve">； </w:t>
            </w:r>
          </w:p>
          <w:p w14:paraId="473A501B">
            <w:pPr>
              <w:pStyle w:val="111"/>
              <w:widowControl/>
              <w:spacing w:line="360" w:lineRule="auto"/>
              <w:jc w:val="left"/>
            </w:pPr>
            <w:r>
              <w:rPr>
                <w:rFonts w:hint="eastAsia" w:ascii="仿宋" w:hAnsi="仿宋" w:eastAsia="仿宋" w:cs="仿宋"/>
                <w:b/>
                <w:bCs/>
                <w:color w:val="000000"/>
                <w:kern w:val="0"/>
                <w:sz w:val="24"/>
                <w:szCs w:val="24"/>
                <w:lang w:val="en-US" w:eastAsia="zh-CN" w:bidi="ar"/>
              </w:rPr>
              <w:t>交付地点</w:t>
            </w:r>
            <w:r>
              <w:rPr>
                <w:rFonts w:hint="eastAsia" w:ascii="仿宋" w:hAnsi="仿宋" w:eastAsia="仿宋" w:cs="仿宋"/>
                <w:b/>
                <w:bCs/>
                <w:color w:val="000000"/>
                <w:kern w:val="0"/>
                <w:sz w:val="24"/>
                <w:szCs w:val="24"/>
                <w:lang w:bidi="ar"/>
              </w:rPr>
              <w:t xml:space="preserve">； </w:t>
            </w:r>
          </w:p>
          <w:p w14:paraId="5090C6BE">
            <w:pPr>
              <w:pStyle w:val="111"/>
              <w:widowControl/>
              <w:spacing w:line="360" w:lineRule="auto"/>
              <w:jc w:val="left"/>
              <w:rPr>
                <w:rFonts w:hint="eastAsia" w:ascii="仿宋" w:hAnsi="仿宋" w:eastAsia="仿宋"/>
                <w:bCs/>
                <w:spacing w:val="14"/>
                <w:szCs w:val="21"/>
              </w:rPr>
            </w:pPr>
            <w:r>
              <w:rPr>
                <w:rFonts w:hint="eastAsia" w:ascii="仿宋" w:hAnsi="仿宋" w:eastAsia="仿宋" w:cs="仿宋"/>
                <w:b/>
                <w:bCs/>
                <w:color w:val="000000"/>
                <w:kern w:val="0"/>
                <w:sz w:val="24"/>
                <w:szCs w:val="24"/>
                <w:lang w:bidi="ar"/>
              </w:rPr>
              <w:t>其他；</w:t>
            </w:r>
          </w:p>
        </w:tc>
      </w:tr>
      <w:tr w14:paraId="4DD0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B2BC55E">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1.10.1</w:t>
            </w:r>
          </w:p>
        </w:tc>
        <w:tc>
          <w:tcPr>
            <w:tcW w:w="2504" w:type="dxa"/>
            <w:gridSpan w:val="2"/>
            <w:noWrap w:val="0"/>
            <w:vAlign w:val="center"/>
          </w:tcPr>
          <w:p w14:paraId="61EC753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偏差</w:t>
            </w:r>
          </w:p>
        </w:tc>
        <w:tc>
          <w:tcPr>
            <w:tcW w:w="5730" w:type="dxa"/>
            <w:noWrap w:val="0"/>
            <w:vAlign w:val="center"/>
          </w:tcPr>
          <w:p w14:paraId="34EF4F9B">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☑不允许</w:t>
            </w:r>
          </w:p>
        </w:tc>
      </w:tr>
      <w:tr w14:paraId="001E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A11DD2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2.1</w:t>
            </w:r>
          </w:p>
        </w:tc>
        <w:tc>
          <w:tcPr>
            <w:tcW w:w="2504" w:type="dxa"/>
            <w:gridSpan w:val="2"/>
            <w:noWrap w:val="0"/>
            <w:vAlign w:val="center"/>
          </w:tcPr>
          <w:p w14:paraId="7ECEACD3">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构成招标文件的其他资料</w:t>
            </w:r>
          </w:p>
        </w:tc>
        <w:tc>
          <w:tcPr>
            <w:tcW w:w="5730" w:type="dxa"/>
            <w:noWrap w:val="0"/>
            <w:vAlign w:val="center"/>
          </w:tcPr>
          <w:p w14:paraId="68FBA9A9">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招标过程中的澄清、修改、补充、招标文件及答疑等(如有)</w:t>
            </w:r>
          </w:p>
        </w:tc>
      </w:tr>
      <w:tr w14:paraId="3D9A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EF5602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2.2.1</w:t>
            </w:r>
          </w:p>
        </w:tc>
        <w:tc>
          <w:tcPr>
            <w:tcW w:w="2504" w:type="dxa"/>
            <w:gridSpan w:val="2"/>
            <w:noWrap w:val="0"/>
            <w:vAlign w:val="center"/>
          </w:tcPr>
          <w:p w14:paraId="50AE141C">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提出问题或要求澄清招标文件的截止时间</w:t>
            </w:r>
          </w:p>
        </w:tc>
        <w:tc>
          <w:tcPr>
            <w:tcW w:w="5730" w:type="dxa"/>
            <w:noWrap w:val="0"/>
            <w:vAlign w:val="center"/>
          </w:tcPr>
          <w:p w14:paraId="3BE3D954">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提交投标文件截止时间10日前，由</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在洛阳市电子招投标交易平台上进行提问；</w:t>
            </w:r>
          </w:p>
          <w:p w14:paraId="505F94D9">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在投标截止时间前10日内，采购人、采购代理机构不再受理</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提出的问题。</w:t>
            </w:r>
          </w:p>
        </w:tc>
      </w:tr>
      <w:tr w14:paraId="281E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715B4AA">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2.2.2</w:t>
            </w:r>
          </w:p>
        </w:tc>
        <w:tc>
          <w:tcPr>
            <w:tcW w:w="2504" w:type="dxa"/>
            <w:gridSpan w:val="2"/>
            <w:noWrap w:val="0"/>
            <w:vAlign w:val="center"/>
          </w:tcPr>
          <w:p w14:paraId="0BC53D4C">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招标文件澄清、修改发出的形式</w:t>
            </w:r>
          </w:p>
        </w:tc>
        <w:tc>
          <w:tcPr>
            <w:tcW w:w="5730" w:type="dxa"/>
            <w:noWrap w:val="0"/>
            <w:vAlign w:val="center"/>
          </w:tcPr>
          <w:p w14:paraId="2383DB21">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招标文件的澄清、修改将在</w:t>
            </w:r>
            <w:r>
              <w:rPr>
                <w:rFonts w:hint="eastAsia" w:ascii="仿宋" w:hAnsi="仿宋" w:eastAsia="仿宋" w:cs="仿宋"/>
                <w:spacing w:val="11"/>
                <w:kern w:val="0"/>
                <w:sz w:val="24"/>
                <w:szCs w:val="24"/>
              </w:rPr>
              <w:t>《河南省政府采购网》、《洛阳市公共资源交易中心》</w:t>
            </w:r>
            <w:r>
              <w:rPr>
                <w:rFonts w:hint="eastAsia" w:ascii="仿宋" w:hAnsi="仿宋" w:eastAsia="仿宋" w:cs="仿宋"/>
                <w:spacing w:val="14"/>
                <w:sz w:val="24"/>
                <w:szCs w:val="24"/>
              </w:rPr>
              <w:t>上发布“变更公告”，如需修改招标文件，则同时在洛阳市电子招投标交易平台发布“答疑文件”（答疑文件指修改后最新的招标文件）。对于各项目中已经成功报名并下载招标文件的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，将通过第三方短信群发方式提醒</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进行查询。各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须重新下载最新的“答疑文件”，并以此编制投标文件。如不以最新发布的“答疑文件”编制投标文件，造成投标无效的后果由</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自己承担。</w:t>
            </w:r>
          </w:p>
        </w:tc>
      </w:tr>
      <w:tr w14:paraId="59C7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noWrap w:val="0"/>
            <w:vAlign w:val="center"/>
          </w:tcPr>
          <w:p w14:paraId="71351CF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3.1.1</w:t>
            </w:r>
          </w:p>
        </w:tc>
        <w:tc>
          <w:tcPr>
            <w:tcW w:w="2504" w:type="dxa"/>
            <w:gridSpan w:val="2"/>
            <w:noWrap w:val="0"/>
            <w:vAlign w:val="center"/>
          </w:tcPr>
          <w:p w14:paraId="7618748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构成投标文件的其他资料</w:t>
            </w:r>
          </w:p>
        </w:tc>
        <w:tc>
          <w:tcPr>
            <w:tcW w:w="5730" w:type="dxa"/>
            <w:noWrap w:val="0"/>
            <w:vAlign w:val="center"/>
          </w:tcPr>
          <w:p w14:paraId="3952C0CA">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6146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noWrap w:val="0"/>
            <w:vAlign w:val="center"/>
          </w:tcPr>
          <w:p w14:paraId="3A88752C">
            <w:pPr>
              <w:pStyle w:val="104"/>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3.2.1</w:t>
            </w:r>
          </w:p>
        </w:tc>
        <w:tc>
          <w:tcPr>
            <w:tcW w:w="2504" w:type="dxa"/>
            <w:gridSpan w:val="2"/>
            <w:noWrap w:val="0"/>
            <w:vAlign w:val="center"/>
          </w:tcPr>
          <w:p w14:paraId="4B4C9700">
            <w:pPr>
              <w:pStyle w:val="104"/>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报价方式</w:t>
            </w:r>
          </w:p>
        </w:tc>
        <w:tc>
          <w:tcPr>
            <w:tcW w:w="5730" w:type="dxa"/>
            <w:noWrap w:val="0"/>
            <w:vAlign w:val="center"/>
          </w:tcPr>
          <w:p w14:paraId="02D8A9D3">
            <w:pPr>
              <w:pStyle w:val="104"/>
              <w:spacing w:line="360" w:lineRule="auto"/>
              <w:jc w:val="left"/>
              <w:rPr>
                <w:rFonts w:hint="eastAsia" w:ascii="仿宋" w:hAnsi="仿宋" w:eastAsia="仿宋" w:cs="仿宋"/>
                <w:kern w:val="0"/>
                <w:sz w:val="24"/>
                <w:szCs w:val="24"/>
              </w:rPr>
            </w:pPr>
            <w:r>
              <w:rPr>
                <w:rFonts w:hint="eastAsia" w:ascii="仿宋" w:hAnsi="仿宋" w:eastAsia="仿宋" w:cs="仿宋"/>
                <w:spacing w:val="14"/>
                <w:kern w:val="0"/>
                <w:sz w:val="24"/>
                <w:szCs w:val="24"/>
              </w:rPr>
              <w:t>投标报价是履行合同的最终报价，无特别注明，均为人民币报价。应包括本招标项目所包含的单价、总价、折扣、优惠率等一切税金和费用。</w:t>
            </w:r>
          </w:p>
        </w:tc>
      </w:tr>
      <w:tr w14:paraId="061B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7EFC58A">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3.2.2</w:t>
            </w:r>
          </w:p>
        </w:tc>
        <w:tc>
          <w:tcPr>
            <w:tcW w:w="2504" w:type="dxa"/>
            <w:gridSpan w:val="2"/>
            <w:noWrap w:val="0"/>
            <w:vAlign w:val="center"/>
          </w:tcPr>
          <w:p w14:paraId="54B35A8B">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预算控制金额</w:t>
            </w:r>
          </w:p>
        </w:tc>
        <w:tc>
          <w:tcPr>
            <w:tcW w:w="5730" w:type="dxa"/>
            <w:noWrap w:val="0"/>
            <w:vAlign w:val="center"/>
          </w:tcPr>
          <w:p w14:paraId="344267B4">
            <w:pPr>
              <w:pStyle w:val="115"/>
              <w:spacing w:line="360" w:lineRule="auto"/>
              <w:ind w:firstLine="0"/>
              <w:jc w:val="left"/>
              <w:rPr>
                <w:rFonts w:hint="eastAsia" w:ascii="仿宋" w:hAnsi="仿宋" w:eastAsia="仿宋" w:cs="仿宋"/>
                <w:spacing w:val="14"/>
                <w:sz w:val="24"/>
                <w:szCs w:val="24"/>
              </w:rPr>
            </w:pPr>
            <w:r>
              <w:rPr>
                <w:rFonts w:hint="eastAsia" w:ascii="仿宋" w:hAnsi="仿宋" w:eastAsia="仿宋" w:cs="仿宋"/>
                <w:spacing w:val="14"/>
                <w:sz w:val="24"/>
                <w:szCs w:val="24"/>
              </w:rPr>
              <w:t>预算控制金额</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lang w:val="en-US" w:eastAsia="zh-CN"/>
              </w:rPr>
              <w:t>592374.63</w:t>
            </w:r>
            <w:r>
              <w:rPr>
                <w:rFonts w:hint="eastAsia" w:ascii="仿宋" w:hAnsi="仿宋" w:eastAsia="仿宋" w:cs="仿宋"/>
                <w:spacing w:val="14"/>
                <w:sz w:val="24"/>
                <w:szCs w:val="24"/>
              </w:rPr>
              <w:t>元</w:t>
            </w:r>
          </w:p>
          <w:p w14:paraId="51D83739">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投标报价超过本预算的，其投标将被否决。</w:t>
            </w:r>
          </w:p>
        </w:tc>
      </w:tr>
      <w:tr w14:paraId="1382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5FE29BB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3.2.3</w:t>
            </w:r>
          </w:p>
        </w:tc>
        <w:tc>
          <w:tcPr>
            <w:tcW w:w="2504" w:type="dxa"/>
            <w:gridSpan w:val="2"/>
            <w:noWrap w:val="0"/>
            <w:vAlign w:val="center"/>
          </w:tcPr>
          <w:p w14:paraId="5887C6A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投标报价的其他要求</w:t>
            </w:r>
          </w:p>
        </w:tc>
        <w:tc>
          <w:tcPr>
            <w:tcW w:w="5730" w:type="dxa"/>
            <w:noWrap w:val="0"/>
            <w:vAlign w:val="center"/>
          </w:tcPr>
          <w:p w14:paraId="5494068C">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投标报价包括</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为完成该项目招标范围内的全部工作内容所需的全部费用，包括但不限于：人工费、设备费、办公费、利润、税金、管理费、风险费、服务期延误及质量缺陷责任、其他为完成本项目招标范围规定的全部工作内容所需的全部费用等。</w:t>
            </w:r>
          </w:p>
          <w:p w14:paraId="6C1234CF">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其他：/</w:t>
            </w:r>
          </w:p>
        </w:tc>
      </w:tr>
      <w:tr w14:paraId="12E5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01342A3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3.3.1</w:t>
            </w:r>
          </w:p>
        </w:tc>
        <w:tc>
          <w:tcPr>
            <w:tcW w:w="2504" w:type="dxa"/>
            <w:gridSpan w:val="2"/>
            <w:noWrap w:val="0"/>
            <w:vAlign w:val="center"/>
          </w:tcPr>
          <w:p w14:paraId="7C68A74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投标有效期</w:t>
            </w:r>
          </w:p>
        </w:tc>
        <w:tc>
          <w:tcPr>
            <w:tcW w:w="5730" w:type="dxa"/>
            <w:noWrap w:val="0"/>
            <w:vAlign w:val="center"/>
          </w:tcPr>
          <w:p w14:paraId="33A86FA9">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提交投标文件截止时间后90天，有效期短于该期限的投标将被拒绝。</w:t>
            </w:r>
          </w:p>
        </w:tc>
      </w:tr>
      <w:tr w14:paraId="01E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6962ED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3.4.1</w:t>
            </w:r>
          </w:p>
        </w:tc>
        <w:tc>
          <w:tcPr>
            <w:tcW w:w="2504" w:type="dxa"/>
            <w:gridSpan w:val="2"/>
            <w:noWrap w:val="0"/>
            <w:vAlign w:val="center"/>
          </w:tcPr>
          <w:p w14:paraId="36B4B73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投标保证金</w:t>
            </w:r>
          </w:p>
        </w:tc>
        <w:tc>
          <w:tcPr>
            <w:tcW w:w="5730" w:type="dxa"/>
            <w:noWrap w:val="0"/>
            <w:vAlign w:val="center"/>
          </w:tcPr>
          <w:p w14:paraId="77345BE1">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本项目免收投标保证金</w:t>
            </w:r>
          </w:p>
        </w:tc>
      </w:tr>
      <w:tr w14:paraId="7024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8D3161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3.4.2</w:t>
            </w:r>
          </w:p>
        </w:tc>
        <w:tc>
          <w:tcPr>
            <w:tcW w:w="2504" w:type="dxa"/>
            <w:gridSpan w:val="2"/>
            <w:noWrap w:val="0"/>
            <w:vAlign w:val="center"/>
          </w:tcPr>
          <w:p w14:paraId="7568133C">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其他可以不予退还投标保证金的情形</w:t>
            </w:r>
          </w:p>
        </w:tc>
        <w:tc>
          <w:tcPr>
            <w:tcW w:w="5730" w:type="dxa"/>
            <w:noWrap w:val="0"/>
            <w:vAlign w:val="center"/>
          </w:tcPr>
          <w:p w14:paraId="210096FE">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w:t>
            </w:r>
          </w:p>
        </w:tc>
      </w:tr>
      <w:tr w14:paraId="13BB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488601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3.5.1</w:t>
            </w:r>
          </w:p>
        </w:tc>
        <w:tc>
          <w:tcPr>
            <w:tcW w:w="2504" w:type="dxa"/>
            <w:gridSpan w:val="2"/>
            <w:noWrap w:val="0"/>
            <w:vAlign w:val="center"/>
          </w:tcPr>
          <w:p w14:paraId="29CBE28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资格审查资料的特殊要求</w:t>
            </w:r>
          </w:p>
        </w:tc>
        <w:tc>
          <w:tcPr>
            <w:tcW w:w="5730" w:type="dxa"/>
            <w:noWrap w:val="0"/>
            <w:vAlign w:val="center"/>
          </w:tcPr>
          <w:p w14:paraId="21513E34">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☑无</w:t>
            </w:r>
          </w:p>
        </w:tc>
      </w:tr>
      <w:tr w14:paraId="33AF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6606742">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3.6.1</w:t>
            </w:r>
          </w:p>
        </w:tc>
        <w:tc>
          <w:tcPr>
            <w:tcW w:w="2504" w:type="dxa"/>
            <w:gridSpan w:val="2"/>
            <w:noWrap w:val="0"/>
            <w:vAlign w:val="center"/>
          </w:tcPr>
          <w:p w14:paraId="37DB971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是否允许提交备选投标方案</w:t>
            </w:r>
          </w:p>
        </w:tc>
        <w:tc>
          <w:tcPr>
            <w:tcW w:w="5730" w:type="dxa"/>
            <w:noWrap w:val="0"/>
            <w:vAlign w:val="center"/>
          </w:tcPr>
          <w:p w14:paraId="414B46CB">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☑不允许</w:t>
            </w:r>
          </w:p>
        </w:tc>
      </w:tr>
      <w:tr w14:paraId="10AD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2C456703">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4.1.1</w:t>
            </w:r>
          </w:p>
        </w:tc>
        <w:tc>
          <w:tcPr>
            <w:tcW w:w="2504" w:type="dxa"/>
            <w:gridSpan w:val="2"/>
            <w:noWrap w:val="0"/>
            <w:vAlign w:val="center"/>
          </w:tcPr>
          <w:p w14:paraId="2AAA1D1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签字和（或）盖章要求</w:t>
            </w:r>
          </w:p>
        </w:tc>
        <w:tc>
          <w:tcPr>
            <w:tcW w:w="5730" w:type="dxa"/>
            <w:noWrap w:val="0"/>
            <w:vAlign w:val="center"/>
          </w:tcPr>
          <w:p w14:paraId="6935F3B8">
            <w:pPr>
              <w:pStyle w:val="111"/>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1、</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在生成电子化投标文件后，应对电子化投标文件进行盖章（电子印章），未按规定对电子化投标文件进行盖章（电子印章）的视为无效投标。</w:t>
            </w:r>
          </w:p>
          <w:p w14:paraId="16AF80D3">
            <w:pPr>
              <w:pStyle w:val="111"/>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2、招标文件中要求法定代表人或被授权委托人签字或盖章的，</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在进行电子化投标文件签字或盖章时，以加盖法定代表人电子印章为准。（签名可以是手签上传也可以电子手写签名或电子签章）</w:t>
            </w:r>
          </w:p>
        </w:tc>
      </w:tr>
      <w:tr w14:paraId="2EA0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1AD3F747">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4.2.1</w:t>
            </w:r>
          </w:p>
        </w:tc>
        <w:tc>
          <w:tcPr>
            <w:tcW w:w="2504" w:type="dxa"/>
            <w:gridSpan w:val="2"/>
            <w:noWrap w:val="0"/>
            <w:vAlign w:val="center"/>
          </w:tcPr>
          <w:p w14:paraId="3A2F1E2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投标截止时间</w:t>
            </w:r>
          </w:p>
        </w:tc>
        <w:tc>
          <w:tcPr>
            <w:tcW w:w="5730" w:type="dxa"/>
            <w:noWrap w:val="0"/>
            <w:vAlign w:val="center"/>
          </w:tcPr>
          <w:p w14:paraId="096A7D48">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见第一章招标公告。</w:t>
            </w:r>
          </w:p>
        </w:tc>
      </w:tr>
      <w:tr w14:paraId="5AD1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80" w:type="dxa"/>
            <w:noWrap w:val="0"/>
            <w:vAlign w:val="center"/>
          </w:tcPr>
          <w:p w14:paraId="2A1E861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4.2.2</w:t>
            </w:r>
          </w:p>
        </w:tc>
        <w:tc>
          <w:tcPr>
            <w:tcW w:w="2504" w:type="dxa"/>
            <w:gridSpan w:val="2"/>
            <w:noWrap w:val="0"/>
            <w:vAlign w:val="center"/>
          </w:tcPr>
          <w:p w14:paraId="4A4C3E6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提交投标文件地点</w:t>
            </w:r>
          </w:p>
        </w:tc>
        <w:tc>
          <w:tcPr>
            <w:tcW w:w="5730" w:type="dxa"/>
            <w:noWrap w:val="0"/>
            <w:vAlign w:val="center"/>
          </w:tcPr>
          <w:p w14:paraId="1829FFB3">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见第一章招标公告。</w:t>
            </w:r>
          </w:p>
        </w:tc>
      </w:tr>
      <w:tr w14:paraId="42A0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A50DE6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4.2.3</w:t>
            </w:r>
          </w:p>
        </w:tc>
        <w:tc>
          <w:tcPr>
            <w:tcW w:w="2504" w:type="dxa"/>
            <w:gridSpan w:val="2"/>
            <w:noWrap w:val="0"/>
            <w:vAlign w:val="center"/>
          </w:tcPr>
          <w:p w14:paraId="6D11B954">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投标文件份数及其他要求</w:t>
            </w:r>
          </w:p>
        </w:tc>
        <w:tc>
          <w:tcPr>
            <w:tcW w:w="5730" w:type="dxa"/>
            <w:noWrap w:val="0"/>
            <w:vAlign w:val="center"/>
          </w:tcPr>
          <w:p w14:paraId="612629AD">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加密的电子投标文件一份（*.lytf 格式）；上传至洛阳市电子招投标交易平台</w:t>
            </w:r>
          </w:p>
        </w:tc>
      </w:tr>
      <w:tr w14:paraId="3C27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BB975A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4.1.4</w:t>
            </w:r>
          </w:p>
        </w:tc>
        <w:tc>
          <w:tcPr>
            <w:tcW w:w="2504" w:type="dxa"/>
            <w:gridSpan w:val="2"/>
            <w:noWrap w:val="0"/>
            <w:vAlign w:val="center"/>
          </w:tcPr>
          <w:p w14:paraId="35F206E0">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投标文件上传问题联系方式</w:t>
            </w:r>
          </w:p>
        </w:tc>
        <w:tc>
          <w:tcPr>
            <w:tcW w:w="5730" w:type="dxa"/>
            <w:noWrap w:val="0"/>
            <w:vAlign w:val="center"/>
          </w:tcPr>
          <w:p w14:paraId="6F1AC158">
            <w:pPr>
              <w:pStyle w:val="104"/>
              <w:widowControl/>
              <w:spacing w:line="360" w:lineRule="auto"/>
              <w:rPr>
                <w:rFonts w:hint="eastAsia" w:ascii="仿宋" w:hAnsi="仿宋" w:eastAsia="仿宋" w:cs="仿宋"/>
                <w:sz w:val="24"/>
                <w:szCs w:val="24"/>
              </w:rPr>
            </w:pP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因洛阳市电子招投标交易平台问题无法上传电子投标文件时，请在工作时间与交易中心联系。联系方式：400-998-0000；0379-69921055。</w:t>
            </w:r>
          </w:p>
        </w:tc>
      </w:tr>
      <w:tr w14:paraId="63DA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8058431">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5.1</w:t>
            </w:r>
          </w:p>
        </w:tc>
        <w:tc>
          <w:tcPr>
            <w:tcW w:w="2504" w:type="dxa"/>
            <w:gridSpan w:val="2"/>
            <w:noWrap w:val="0"/>
            <w:vAlign w:val="center"/>
          </w:tcPr>
          <w:p w14:paraId="64758992">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开标时间和地点</w:t>
            </w:r>
          </w:p>
        </w:tc>
        <w:tc>
          <w:tcPr>
            <w:tcW w:w="5730" w:type="dxa"/>
            <w:noWrap w:val="0"/>
            <w:vAlign w:val="center"/>
          </w:tcPr>
          <w:p w14:paraId="4902851C">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开标时间：同投标截止时间</w:t>
            </w:r>
          </w:p>
          <w:p w14:paraId="4D182A06">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开标地点：同提交投标文件地点</w:t>
            </w:r>
          </w:p>
        </w:tc>
      </w:tr>
      <w:tr w14:paraId="72E8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4E090BB5">
            <w:pPr>
              <w:pStyle w:val="104"/>
              <w:widowControl/>
              <w:spacing w:line="360" w:lineRule="auto"/>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5.2</w:t>
            </w:r>
          </w:p>
        </w:tc>
        <w:tc>
          <w:tcPr>
            <w:tcW w:w="2504" w:type="dxa"/>
            <w:gridSpan w:val="2"/>
            <w:noWrap w:val="0"/>
            <w:vAlign w:val="center"/>
          </w:tcPr>
          <w:p w14:paraId="77C41B0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 xml:space="preserve">开标规定 </w:t>
            </w:r>
          </w:p>
          <w:p w14:paraId="3B6387C5">
            <w:pPr>
              <w:pStyle w:val="104"/>
              <w:widowControl/>
              <w:spacing w:line="360" w:lineRule="auto"/>
              <w:jc w:val="left"/>
              <w:rPr>
                <w:rFonts w:hint="eastAsia" w:ascii="仿宋" w:hAnsi="仿宋" w:eastAsia="仿宋" w:cs="仿宋"/>
                <w:spacing w:val="14"/>
                <w:sz w:val="24"/>
                <w:szCs w:val="24"/>
              </w:rPr>
            </w:pPr>
          </w:p>
        </w:tc>
        <w:tc>
          <w:tcPr>
            <w:tcW w:w="5730" w:type="dxa"/>
            <w:noWrap w:val="0"/>
            <w:vAlign w:val="center"/>
          </w:tcPr>
          <w:p w14:paraId="5DB340AD">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kern w:val="0"/>
                <w:sz w:val="24"/>
                <w:szCs w:val="24"/>
                <w:lang w:val="en-US" w:eastAsia="zh-CN" w:bidi="ar-SA"/>
              </w:rPr>
              <w:t>采购人补充的其他内容：本项目采用远程不见面交易的模式。开标当日，供应商无需到开标现场参加开标会议，供应商应当在投标截止时间前，登录到洛阳市电子招投标交易平台（http://61.168.99.35/TPBidder），点击右上方【不见面开标大厅】按钮进入，在线准时参加开标活动并进行投标文件解密等。因供应商原因未能解密、解密失败或解密超时的将被拒绝。请参照洛阳市公共资源交易中心首页-办事指南-下载中心-操作手册-《洛阳市公共资源交易中心不见面开标大厅操作手册（供应商）》。</w:t>
            </w:r>
          </w:p>
        </w:tc>
      </w:tr>
      <w:tr w14:paraId="6C4F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3B5CBB5B">
            <w:pPr>
              <w:pStyle w:val="104"/>
              <w:widowControl/>
              <w:spacing w:line="360" w:lineRule="auto"/>
              <w:jc w:val="left"/>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5.3</w:t>
            </w:r>
          </w:p>
        </w:tc>
        <w:tc>
          <w:tcPr>
            <w:tcW w:w="2504" w:type="dxa"/>
            <w:gridSpan w:val="2"/>
            <w:noWrap w:val="0"/>
            <w:vAlign w:val="center"/>
          </w:tcPr>
          <w:p w14:paraId="4FDE2DE7">
            <w:pPr>
              <w:pStyle w:val="118"/>
              <w:spacing w:line="360" w:lineRule="auto"/>
              <w:ind w:firstLine="0" w:firstLineChars="0"/>
              <w:jc w:val="left"/>
              <w:rPr>
                <w:rFonts w:hint="eastAsia" w:ascii="仿宋" w:hAnsi="仿宋" w:eastAsia="仿宋" w:cs="仿宋"/>
                <w:spacing w:val="14"/>
                <w:sz w:val="24"/>
                <w:szCs w:val="24"/>
              </w:rPr>
            </w:pPr>
            <w:r>
              <w:rPr>
                <w:rStyle w:val="123"/>
                <w:rFonts w:hint="eastAsia" w:ascii="仿宋" w:hAnsi="仿宋" w:eastAsia="仿宋"/>
                <w:spacing w:val="14"/>
                <w:kern w:val="0"/>
                <w:sz w:val="24"/>
                <w:szCs w:val="24"/>
              </w:rPr>
              <w:t xml:space="preserve">开标疑义 </w:t>
            </w:r>
          </w:p>
        </w:tc>
        <w:tc>
          <w:tcPr>
            <w:tcW w:w="5730" w:type="dxa"/>
            <w:noWrap w:val="0"/>
            <w:vAlign w:val="center"/>
          </w:tcPr>
          <w:p w14:paraId="4A9E36C6">
            <w:pPr>
              <w:pStyle w:val="118"/>
              <w:spacing w:line="360" w:lineRule="auto"/>
              <w:ind w:firstLine="0" w:firstLineChars="0"/>
              <w:jc w:val="left"/>
              <w:rPr>
                <w:rFonts w:hint="eastAsia" w:ascii="仿宋" w:hAnsi="仿宋" w:eastAsia="仿宋" w:cs="仿宋"/>
                <w:spacing w:val="14"/>
                <w:sz w:val="24"/>
                <w:szCs w:val="24"/>
              </w:rPr>
            </w:pPr>
            <w:r>
              <w:rPr>
                <w:rStyle w:val="123"/>
                <w:rFonts w:hint="eastAsia" w:ascii="仿宋" w:hAnsi="仿宋" w:eastAsia="仿宋"/>
                <w:spacing w:val="14"/>
                <w:kern w:val="0"/>
                <w:sz w:val="24"/>
                <w:szCs w:val="24"/>
              </w:rPr>
              <w:t>现场提出</w:t>
            </w:r>
          </w:p>
        </w:tc>
      </w:tr>
      <w:tr w14:paraId="4CC1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DE592F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6.1.1</w:t>
            </w:r>
          </w:p>
        </w:tc>
        <w:tc>
          <w:tcPr>
            <w:tcW w:w="2504" w:type="dxa"/>
            <w:gridSpan w:val="2"/>
            <w:noWrap w:val="0"/>
            <w:vAlign w:val="center"/>
          </w:tcPr>
          <w:p w14:paraId="538F80F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评标委员会的组建</w:t>
            </w:r>
          </w:p>
        </w:tc>
        <w:tc>
          <w:tcPr>
            <w:tcW w:w="5730" w:type="dxa"/>
            <w:noWrap w:val="0"/>
            <w:vAlign w:val="center"/>
          </w:tcPr>
          <w:p w14:paraId="0BE9BB3D">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评标委员会构成：5人，其中采购人代表1人，专家4人。（若采购人不参与评标，则专家5人）</w:t>
            </w:r>
          </w:p>
        </w:tc>
      </w:tr>
      <w:tr w14:paraId="23EF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7BB98E7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6.2.1</w:t>
            </w:r>
          </w:p>
        </w:tc>
        <w:tc>
          <w:tcPr>
            <w:tcW w:w="2504" w:type="dxa"/>
            <w:gridSpan w:val="2"/>
            <w:noWrap w:val="0"/>
            <w:vAlign w:val="center"/>
          </w:tcPr>
          <w:p w14:paraId="7224CA9F">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评标委员会推荐中标候选人的人数</w:t>
            </w:r>
          </w:p>
        </w:tc>
        <w:tc>
          <w:tcPr>
            <w:tcW w:w="5730" w:type="dxa"/>
            <w:noWrap w:val="0"/>
            <w:vAlign w:val="center"/>
          </w:tcPr>
          <w:p w14:paraId="05198B22">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u w:val="single" w:color="000000"/>
              </w:rPr>
              <w:t>3</w:t>
            </w:r>
            <w:r>
              <w:rPr>
                <w:rFonts w:hint="eastAsia" w:ascii="仿宋" w:hAnsi="仿宋" w:eastAsia="仿宋" w:cs="仿宋"/>
                <w:spacing w:val="14"/>
                <w:sz w:val="24"/>
                <w:szCs w:val="24"/>
              </w:rPr>
              <w:t>名</w:t>
            </w:r>
          </w:p>
        </w:tc>
      </w:tr>
      <w:tr w14:paraId="79B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69D35C0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7.1.1</w:t>
            </w:r>
          </w:p>
        </w:tc>
        <w:tc>
          <w:tcPr>
            <w:tcW w:w="2504" w:type="dxa"/>
            <w:gridSpan w:val="2"/>
            <w:noWrap w:val="0"/>
            <w:vAlign w:val="center"/>
          </w:tcPr>
          <w:p w14:paraId="05EE793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是否授权评标委员会确定中标人</w:t>
            </w:r>
          </w:p>
        </w:tc>
        <w:tc>
          <w:tcPr>
            <w:tcW w:w="5730" w:type="dxa"/>
            <w:noWrap w:val="0"/>
            <w:vAlign w:val="center"/>
          </w:tcPr>
          <w:p w14:paraId="777BBE4B">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☑是</w:t>
            </w:r>
          </w:p>
        </w:tc>
      </w:tr>
      <w:tr w14:paraId="70BD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78081E2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7.1.2</w:t>
            </w:r>
          </w:p>
        </w:tc>
        <w:tc>
          <w:tcPr>
            <w:tcW w:w="2504" w:type="dxa"/>
            <w:gridSpan w:val="2"/>
            <w:noWrap w:val="0"/>
            <w:vAlign w:val="center"/>
          </w:tcPr>
          <w:p w14:paraId="2029B9A8">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定标原则</w:t>
            </w:r>
          </w:p>
        </w:tc>
        <w:tc>
          <w:tcPr>
            <w:tcW w:w="5730" w:type="dxa"/>
            <w:noWrap w:val="0"/>
            <w:vAlign w:val="center"/>
          </w:tcPr>
          <w:p w14:paraId="5D8C68C3">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评标委员会根据评标排列顺序确定第一名、第二名、第三名为中标候选人，并确定第一名为中标人。如中标候选人出现并列，由评标委员会投票确定中标人。</w:t>
            </w:r>
          </w:p>
        </w:tc>
      </w:tr>
      <w:tr w14:paraId="7D8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2FD08AF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7.2</w:t>
            </w:r>
          </w:p>
        </w:tc>
        <w:tc>
          <w:tcPr>
            <w:tcW w:w="2504" w:type="dxa"/>
            <w:gridSpan w:val="2"/>
            <w:noWrap w:val="0"/>
            <w:vAlign w:val="center"/>
          </w:tcPr>
          <w:p w14:paraId="2E69A0ED">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中标结果公布媒介及期限</w:t>
            </w:r>
          </w:p>
        </w:tc>
        <w:tc>
          <w:tcPr>
            <w:tcW w:w="5730" w:type="dxa"/>
            <w:noWrap w:val="0"/>
            <w:vAlign w:val="center"/>
          </w:tcPr>
          <w:p w14:paraId="5D140FB4">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sz w:val="24"/>
                <w:szCs w:val="24"/>
              </w:rPr>
              <w:t>公布媒介：</w:t>
            </w:r>
            <w:r>
              <w:rPr>
                <w:rFonts w:hint="eastAsia" w:ascii="仿宋" w:hAnsi="仿宋" w:eastAsia="仿宋" w:cs="仿宋"/>
                <w:spacing w:val="11"/>
                <w:kern w:val="0"/>
                <w:sz w:val="24"/>
                <w:szCs w:val="24"/>
              </w:rPr>
              <w:t>《河南省政府采购网》、《洛阳市公共资源交易中心》</w:t>
            </w:r>
            <w:r>
              <w:rPr>
                <w:rFonts w:hint="eastAsia" w:ascii="仿宋" w:hAnsi="仿宋" w:eastAsia="仿宋" w:cs="仿宋"/>
                <w:spacing w:val="11"/>
                <w:kern w:val="0"/>
                <w:sz w:val="24"/>
                <w:szCs w:val="24"/>
                <w:lang w:eastAsia="zh-CN"/>
              </w:rPr>
              <w:t>、《中国招标投标公共服务平台</w:t>
            </w:r>
            <w:r>
              <w:rPr>
                <w:rFonts w:hint="eastAsia" w:ascii="仿宋" w:hAnsi="仿宋" w:eastAsia="仿宋" w:cs="仿宋"/>
                <w:spacing w:val="11"/>
                <w:kern w:val="0"/>
                <w:sz w:val="24"/>
                <w:szCs w:val="24"/>
              </w:rPr>
              <w:t>》</w:t>
            </w:r>
            <w:r>
              <w:rPr>
                <w:rFonts w:hint="eastAsia" w:ascii="仿宋" w:hAnsi="仿宋" w:eastAsia="仿宋" w:cs="仿宋"/>
                <w:spacing w:val="14"/>
                <w:sz w:val="24"/>
                <w:szCs w:val="24"/>
              </w:rPr>
              <w:t>公告期限：1个工作日</w:t>
            </w:r>
          </w:p>
        </w:tc>
      </w:tr>
      <w:tr w14:paraId="0C9B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022CF362">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7.4.1</w:t>
            </w:r>
          </w:p>
        </w:tc>
        <w:tc>
          <w:tcPr>
            <w:tcW w:w="2504" w:type="dxa"/>
            <w:gridSpan w:val="2"/>
            <w:noWrap w:val="0"/>
            <w:vAlign w:val="center"/>
          </w:tcPr>
          <w:p w14:paraId="76B7A011">
            <w:pPr>
              <w:pStyle w:val="104"/>
              <w:widowControl/>
              <w:spacing w:line="360" w:lineRule="auto"/>
              <w:jc w:val="left"/>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履约保证金</w:t>
            </w:r>
          </w:p>
        </w:tc>
        <w:tc>
          <w:tcPr>
            <w:tcW w:w="5730" w:type="dxa"/>
            <w:noWrap w:val="0"/>
            <w:vAlign w:val="center"/>
          </w:tcPr>
          <w:p w14:paraId="50BCCC90">
            <w:pPr>
              <w:pStyle w:val="104"/>
              <w:widowControl/>
              <w:spacing w:line="360" w:lineRule="auto"/>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☑免收履约保证金。</w:t>
            </w:r>
          </w:p>
        </w:tc>
      </w:tr>
      <w:tr w14:paraId="2EC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14:paraId="0390EBE9">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8</w:t>
            </w:r>
          </w:p>
        </w:tc>
        <w:tc>
          <w:tcPr>
            <w:tcW w:w="2504" w:type="dxa"/>
            <w:gridSpan w:val="2"/>
            <w:noWrap w:val="0"/>
            <w:vAlign w:val="center"/>
          </w:tcPr>
          <w:p w14:paraId="0B89246E">
            <w:pPr>
              <w:pStyle w:val="104"/>
              <w:widowControl/>
              <w:spacing w:line="360" w:lineRule="auto"/>
              <w:jc w:val="left"/>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质疑函的递交方式</w:t>
            </w:r>
          </w:p>
        </w:tc>
        <w:tc>
          <w:tcPr>
            <w:tcW w:w="5730" w:type="dxa"/>
            <w:noWrap w:val="0"/>
            <w:vAlign w:val="center"/>
          </w:tcPr>
          <w:p w14:paraId="4B593ECF">
            <w:pPr>
              <w:pStyle w:val="104"/>
              <w:spacing w:line="360" w:lineRule="auto"/>
              <w:rPr>
                <w:rFonts w:hint="eastAsia" w:ascii="仿宋" w:hAnsi="仿宋" w:eastAsia="仿宋" w:cs="仿宋"/>
                <w:spacing w:val="14"/>
                <w:kern w:val="0"/>
                <w:sz w:val="24"/>
                <w:szCs w:val="24"/>
                <w:highlight w:val="none"/>
              </w:rPr>
            </w:pPr>
            <w:r>
              <w:rPr>
                <w:rFonts w:hint="eastAsia" w:ascii="仿宋" w:hAnsi="仿宋" w:eastAsia="仿宋" w:cs="仿宋"/>
                <w:spacing w:val="14"/>
                <w:kern w:val="0"/>
                <w:sz w:val="24"/>
                <w:szCs w:val="24"/>
                <w:highlight w:val="none"/>
                <w:lang w:val="en-US" w:eastAsia="zh-CN"/>
              </w:rPr>
              <w:t>供应商</w:t>
            </w:r>
            <w:r>
              <w:rPr>
                <w:rFonts w:hint="eastAsia" w:ascii="仿宋" w:hAnsi="仿宋" w:eastAsia="仿宋" w:cs="仿宋"/>
                <w:spacing w:val="14"/>
                <w:kern w:val="0"/>
                <w:sz w:val="24"/>
                <w:szCs w:val="24"/>
                <w:highlight w:val="none"/>
              </w:rPr>
              <w:t>可以现场、邮寄、电子邮件、网上平台等方式提出</w:t>
            </w:r>
            <w:r>
              <w:rPr>
                <w:rFonts w:hint="eastAsia" w:ascii="仿宋" w:hAnsi="仿宋" w:eastAsia="仿宋" w:cs="仿宋"/>
                <w:spacing w:val="14"/>
                <w:kern w:val="0"/>
                <w:sz w:val="24"/>
                <w:szCs w:val="24"/>
                <w:highlight w:val="none"/>
                <w:lang w:eastAsia="zh-CN"/>
              </w:rPr>
              <w:t>；</w:t>
            </w:r>
            <w:r>
              <w:rPr>
                <w:rFonts w:hint="eastAsia" w:ascii="仿宋" w:hAnsi="仿宋" w:eastAsia="仿宋" w:cs="仿宋"/>
                <w:spacing w:val="14"/>
                <w:kern w:val="0"/>
                <w:sz w:val="24"/>
                <w:szCs w:val="24"/>
                <w:highlight w:val="none"/>
              </w:rPr>
              <w:t>因情况特殊而邮寄的，交邮前应通知采购人、采购代理机构。接受质疑函的采购人、采购代理机构的联系部门、联系电话和通讯地址详见本项目采购公告和供应商须知前附表。</w:t>
            </w:r>
          </w:p>
        </w:tc>
      </w:tr>
      <w:tr w14:paraId="21AF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5AE0CFAC">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9</w:t>
            </w:r>
          </w:p>
        </w:tc>
        <w:tc>
          <w:tcPr>
            <w:tcW w:w="2504" w:type="dxa"/>
            <w:gridSpan w:val="2"/>
            <w:tcBorders>
              <w:top w:val="single" w:color="auto" w:sz="4" w:space="0"/>
              <w:left w:val="single" w:color="auto" w:sz="4" w:space="0"/>
              <w:bottom w:val="single" w:color="auto" w:sz="4" w:space="0"/>
              <w:right w:val="single" w:color="auto" w:sz="4" w:space="0"/>
            </w:tcBorders>
            <w:noWrap w:val="0"/>
            <w:vAlign w:val="center"/>
          </w:tcPr>
          <w:p w14:paraId="19B272F6">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rPr>
              <w:t>需要补充的其他内容</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5F2A1F88">
            <w:pPr>
              <w:pStyle w:val="104"/>
              <w:widowControl/>
              <w:spacing w:line="360" w:lineRule="auto"/>
              <w:rPr>
                <w:rFonts w:hint="eastAsia" w:ascii="仿宋" w:hAnsi="仿宋" w:eastAsia="仿宋" w:cs="仿宋"/>
                <w:spacing w:val="14"/>
                <w:sz w:val="24"/>
                <w:szCs w:val="24"/>
              </w:rPr>
            </w:pPr>
            <w:r>
              <w:rPr>
                <w:rFonts w:hint="eastAsia" w:ascii="仿宋" w:hAnsi="仿宋" w:eastAsia="仿宋" w:cs="仿宋"/>
                <w:spacing w:val="14"/>
                <w:kern w:val="0"/>
                <w:sz w:val="24"/>
                <w:szCs w:val="24"/>
              </w:rPr>
              <w:t>监督部门及电话：</w:t>
            </w:r>
            <w:r>
              <w:rPr>
                <w:rFonts w:hint="eastAsia" w:ascii="仿宋" w:hAnsi="仿宋" w:eastAsia="仿宋" w:cs="仿宋"/>
                <w:spacing w:val="14"/>
                <w:kern w:val="0"/>
                <w:sz w:val="24"/>
                <w:szCs w:val="24"/>
                <w:lang w:val="en-US" w:eastAsia="zh-CN"/>
              </w:rPr>
              <w:t>伊川县财政局  0379--68365915</w:t>
            </w:r>
          </w:p>
        </w:tc>
      </w:tr>
      <w:tr w14:paraId="0D64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1FB324C3">
            <w:pPr>
              <w:pStyle w:val="104"/>
              <w:widowControl/>
              <w:spacing w:line="360" w:lineRule="auto"/>
              <w:jc w:val="left"/>
              <w:rPr>
                <w:rFonts w:ascii="仿宋" w:hAnsi="仿宋" w:eastAsia="仿宋" w:cs="仿宋"/>
                <w:spacing w:val="14"/>
                <w:sz w:val="24"/>
                <w:szCs w:val="24"/>
              </w:rPr>
            </w:pPr>
            <w:r>
              <w:rPr>
                <w:rFonts w:hint="eastAsia" w:ascii="仿宋" w:hAnsi="仿宋" w:eastAsia="仿宋" w:cs="仿宋"/>
                <w:spacing w:val="14"/>
                <w:sz w:val="24"/>
                <w:szCs w:val="24"/>
              </w:rPr>
              <w:t>10</w:t>
            </w:r>
          </w:p>
        </w:tc>
        <w:tc>
          <w:tcPr>
            <w:tcW w:w="2504" w:type="dxa"/>
            <w:gridSpan w:val="2"/>
            <w:tcBorders>
              <w:top w:val="single" w:color="auto" w:sz="4" w:space="0"/>
              <w:left w:val="single" w:color="auto" w:sz="4" w:space="0"/>
              <w:bottom w:val="single" w:color="auto" w:sz="4" w:space="0"/>
              <w:right w:val="single" w:color="auto" w:sz="4" w:space="0"/>
            </w:tcBorders>
            <w:noWrap w:val="0"/>
            <w:vAlign w:val="center"/>
          </w:tcPr>
          <w:p w14:paraId="293F4615">
            <w:pPr>
              <w:pStyle w:val="104"/>
              <w:widowControl/>
              <w:spacing w:line="360" w:lineRule="auto"/>
              <w:jc w:val="left"/>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采购</w:t>
            </w:r>
            <w:r>
              <w:rPr>
                <w:rFonts w:hint="eastAsia" w:ascii="仿宋" w:hAnsi="仿宋" w:eastAsia="仿宋" w:cs="仿宋"/>
                <w:spacing w:val="14"/>
                <w:sz w:val="24"/>
                <w:szCs w:val="24"/>
              </w:rPr>
              <w:t>项目对应的中小微企业划分标准所属行业及政策支持</w:t>
            </w:r>
          </w:p>
        </w:tc>
        <w:tc>
          <w:tcPr>
            <w:tcW w:w="5730" w:type="dxa"/>
            <w:tcBorders>
              <w:top w:val="single" w:color="auto" w:sz="4" w:space="0"/>
              <w:left w:val="single" w:color="auto" w:sz="4" w:space="0"/>
              <w:bottom w:val="single" w:color="auto" w:sz="4" w:space="0"/>
              <w:right w:val="single" w:color="auto" w:sz="4" w:space="0"/>
            </w:tcBorders>
            <w:noWrap w:val="0"/>
            <w:vAlign w:val="center"/>
          </w:tcPr>
          <w:p w14:paraId="54454197">
            <w:pPr>
              <w:pStyle w:val="111"/>
              <w:spacing w:line="360" w:lineRule="auto"/>
              <w:rPr>
                <w:rFonts w:hint="eastAsia" w:ascii="仿宋" w:hAnsi="仿宋" w:eastAsia="仿宋" w:cs="仿宋"/>
                <w:b/>
                <w:bCs/>
                <w:spacing w:val="14"/>
                <w:kern w:val="0"/>
                <w:sz w:val="24"/>
                <w:szCs w:val="24"/>
              </w:rPr>
            </w:pPr>
            <w:r>
              <w:rPr>
                <w:rFonts w:hint="eastAsia" w:ascii="仿宋" w:hAnsi="仿宋" w:eastAsia="仿宋" w:cs="仿宋"/>
                <w:b/>
                <w:bCs/>
                <w:spacing w:val="14"/>
                <w:kern w:val="0"/>
                <w:sz w:val="24"/>
                <w:szCs w:val="24"/>
              </w:rPr>
              <w:t>落实政府采购政策：</w:t>
            </w:r>
          </w:p>
          <w:p w14:paraId="1107CE33">
            <w:pPr>
              <w:pStyle w:val="111"/>
              <w:widowControl/>
              <w:spacing w:line="360" w:lineRule="auto"/>
              <w:jc w:val="left"/>
              <w:rPr>
                <w:rFonts w:hint="eastAsia" w:ascii="仿宋" w:hAnsi="仿宋" w:eastAsia="仿宋" w:cs="仿宋"/>
                <w:spacing w:val="14"/>
                <w:kern w:val="0"/>
                <w:sz w:val="24"/>
                <w:szCs w:val="24"/>
                <w:highlight w:val="none"/>
              </w:rPr>
            </w:pPr>
            <w:r>
              <w:rPr>
                <w:rFonts w:hint="eastAsia" w:ascii="仿宋" w:hAnsi="仿宋" w:eastAsia="仿宋" w:cs="仿宋"/>
                <w:spacing w:val="14"/>
                <w:kern w:val="0"/>
                <w:sz w:val="24"/>
                <w:szCs w:val="24"/>
                <w:highlight w:val="none"/>
              </w:rPr>
              <w:t>1、所属行业为：软件和信息技术服务业</w:t>
            </w:r>
            <w:bookmarkStart w:id="374" w:name="_GoBack"/>
            <w:bookmarkEnd w:id="374"/>
          </w:p>
          <w:p w14:paraId="71E5A6A9">
            <w:pPr>
              <w:pStyle w:val="111"/>
              <w:widowControl/>
              <w:spacing w:line="360" w:lineRule="auto"/>
              <w:jc w:val="left"/>
              <w:rPr>
                <w:rFonts w:hint="eastAsia" w:ascii="仿宋" w:hAnsi="仿宋" w:eastAsia="仿宋" w:cs="仿宋"/>
                <w:spacing w:val="14"/>
                <w:kern w:val="0"/>
                <w:sz w:val="24"/>
                <w:szCs w:val="24"/>
              </w:rPr>
            </w:pPr>
            <w:r>
              <w:rPr>
                <w:rFonts w:hint="eastAsia" w:ascii="仿宋" w:hAnsi="仿宋" w:eastAsia="仿宋" w:cs="仿宋"/>
                <w:spacing w:val="14"/>
                <w:kern w:val="0"/>
                <w:sz w:val="24"/>
                <w:szCs w:val="24"/>
              </w:rPr>
              <w:t>2、划定标准为：中小微企业划分按照《国家统计局关于印发&lt;统计上大中小微型企业划分办法（2017）&gt;的通知》国统字〔2017〕213号文件及《工业和信息化部、国家统计局、国家发展和改革委员会、财政部关于印发《中小企业划型标准规定&gt;的通知》（工信部联企业[2011]300号）规定的划分标准为依据。</w:t>
            </w:r>
          </w:p>
          <w:p w14:paraId="48AB6044">
            <w:pPr>
              <w:pStyle w:val="124"/>
              <w:widowControl/>
              <w:spacing w:line="360" w:lineRule="auto"/>
              <w:jc w:val="left"/>
              <w:rPr>
                <w:rFonts w:hint="eastAsia" w:ascii="仿宋" w:hAnsi="仿宋" w:eastAsia="仿宋" w:cs="仿宋"/>
                <w:spacing w:val="14"/>
                <w:kern w:val="0"/>
                <w:sz w:val="24"/>
                <w:szCs w:val="24"/>
                <w:lang w:val="en-US" w:eastAsia="zh-CN" w:bidi="ar-SA"/>
              </w:rPr>
            </w:pPr>
            <w:r>
              <w:rPr>
                <w:rFonts w:hint="eastAsia" w:ascii="仿宋" w:hAnsi="仿宋" w:eastAsia="仿宋" w:cs="仿宋"/>
                <w:spacing w:val="14"/>
                <w:kern w:val="0"/>
                <w:sz w:val="24"/>
                <w:szCs w:val="24"/>
                <w:lang w:val="en-US" w:eastAsia="zh-CN" w:bidi="ar-SA"/>
              </w:rPr>
              <w:t>3、中、小、微企业参加政府采购活动，应当如实出具招标文件规定格式的《中小企业声明函》，否则不得享受相关中小企业扶持政策。</w:t>
            </w:r>
          </w:p>
          <w:p w14:paraId="40C892C1">
            <w:pPr>
              <w:pStyle w:val="112"/>
              <w:spacing w:line="360" w:lineRule="auto"/>
              <w:ind w:left="0" w:leftChars="0" w:firstLine="0" w:firstLineChars="0"/>
              <w:jc w:val="both"/>
              <w:rPr>
                <w:rFonts w:hint="eastAsia"/>
              </w:rPr>
            </w:pPr>
            <w:r>
              <w:rPr>
                <w:rFonts w:hint="eastAsia" w:ascii="仿宋" w:hAnsi="仿宋" w:eastAsia="仿宋" w:cs="仿宋"/>
                <w:spacing w:val="14"/>
                <w:kern w:val="0"/>
                <w:sz w:val="24"/>
                <w:szCs w:val="24"/>
                <w:lang w:val="en-US" w:eastAsia="zh-CN" w:bidi="ar-SA"/>
              </w:rPr>
              <w:t>4、提供声明函内容不实的，属于弄虚作假骗取中标，依照《中华人民共和国招标投标法》等国家有关规定追究相应责任。</w:t>
            </w:r>
          </w:p>
        </w:tc>
      </w:tr>
      <w:tr w14:paraId="35A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3644D8B2">
            <w:pPr>
              <w:pStyle w:val="115"/>
              <w:spacing w:line="360" w:lineRule="auto"/>
              <w:ind w:firstLine="0"/>
              <w:rPr>
                <w:rFonts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11</w:t>
            </w:r>
          </w:p>
        </w:tc>
        <w:tc>
          <w:tcPr>
            <w:tcW w:w="8234" w:type="dxa"/>
            <w:gridSpan w:val="3"/>
            <w:tcBorders>
              <w:top w:val="single" w:color="auto" w:sz="4" w:space="0"/>
              <w:left w:val="single" w:color="auto" w:sz="4" w:space="0"/>
              <w:bottom w:val="single" w:color="auto" w:sz="4" w:space="0"/>
              <w:right w:val="single" w:color="auto" w:sz="4" w:space="0"/>
            </w:tcBorders>
            <w:noWrap w:val="0"/>
            <w:vAlign w:val="center"/>
          </w:tcPr>
          <w:p w14:paraId="3E82E36D">
            <w:pPr>
              <w:pStyle w:val="115"/>
              <w:spacing w:line="360" w:lineRule="auto"/>
              <w:ind w:firstLine="0"/>
              <w:jc w:val="left"/>
              <w:rPr>
                <w:rFonts w:hint="eastAsia" w:ascii="仿宋" w:hAnsi="仿宋" w:eastAsia="仿宋" w:cs="仿宋"/>
                <w:spacing w:val="14"/>
                <w:sz w:val="24"/>
                <w:szCs w:val="24"/>
                <w:lang w:val="en-US" w:eastAsia="zh-CN"/>
              </w:rPr>
            </w:pPr>
            <w:r>
              <w:rPr>
                <w:rFonts w:hint="eastAsia" w:ascii="仿宋" w:hAnsi="仿宋" w:eastAsia="仿宋" w:cs="仿宋"/>
                <w:spacing w:val="14"/>
                <w:sz w:val="24"/>
                <w:szCs w:val="24"/>
                <w:lang w:eastAsia="zh-CN"/>
              </w:rPr>
              <w:t>采购</w:t>
            </w:r>
            <w:r>
              <w:rPr>
                <w:rFonts w:hint="eastAsia" w:ascii="仿宋" w:hAnsi="仿宋" w:eastAsia="仿宋" w:cs="仿宋"/>
                <w:spacing w:val="14"/>
                <w:sz w:val="24"/>
                <w:szCs w:val="24"/>
              </w:rPr>
              <w:t>人补充的其他内容</w:t>
            </w:r>
            <w:r>
              <w:rPr>
                <w:rFonts w:hint="eastAsia" w:ascii="仿宋" w:hAnsi="仿宋" w:eastAsia="仿宋" w:cs="仿宋"/>
                <w:spacing w:val="14"/>
                <w:sz w:val="24"/>
                <w:szCs w:val="24"/>
                <w:lang w:eastAsia="zh-CN"/>
              </w:rPr>
              <w:t>：</w:t>
            </w:r>
            <w:r>
              <w:rPr>
                <w:rFonts w:hint="eastAsia" w:ascii="仿宋" w:hAnsi="仿宋" w:eastAsia="仿宋" w:cs="仿宋"/>
                <w:spacing w:val="14"/>
                <w:sz w:val="24"/>
                <w:szCs w:val="24"/>
              </w:rPr>
              <w:t>本项目采用远程不见面交易的模式。开标当日，</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无需到开标现场参加开标会议，</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应当在投标截止时间前，登录到洛阳市电子招投标交易平台</w:t>
            </w:r>
            <w:r>
              <w:rPr>
                <w:rFonts w:hint="eastAsia" w:ascii="仿宋" w:hAnsi="仿宋" w:eastAsia="仿宋" w:cs="仿宋"/>
                <w:spacing w:val="14"/>
                <w:sz w:val="24"/>
                <w:szCs w:val="24"/>
                <w:lang w:val="en-US" w:eastAsia="zh-CN"/>
              </w:rPr>
              <w:t>（http://61.168.99.35/TPBidder）</w:t>
            </w:r>
            <w:r>
              <w:rPr>
                <w:rFonts w:hint="eastAsia" w:ascii="仿宋" w:hAnsi="仿宋" w:eastAsia="仿宋" w:cs="仿宋"/>
                <w:spacing w:val="14"/>
                <w:sz w:val="24"/>
                <w:szCs w:val="24"/>
              </w:rPr>
              <w:t>，点击右上方【不见面开标大厅】按钮进入，在线准时参加开标活动并进行投标文件解密等。因</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原因未能解密、解密失败或解密超时的将被拒绝。请参照洛阳市公共资源交易中心首页-办事指南-下载中心-操作手册-《洛阳市公共资源交易中心不见面开标大厅操作手册（</w:t>
            </w:r>
            <w:r>
              <w:rPr>
                <w:rFonts w:hint="eastAsia" w:ascii="仿宋" w:hAnsi="仿宋" w:eastAsia="仿宋" w:cs="仿宋"/>
                <w:spacing w:val="14"/>
                <w:sz w:val="24"/>
                <w:szCs w:val="24"/>
                <w:lang w:eastAsia="zh-CN"/>
              </w:rPr>
              <w:t>供应商</w:t>
            </w:r>
            <w:r>
              <w:rPr>
                <w:rFonts w:hint="eastAsia" w:ascii="仿宋" w:hAnsi="仿宋" w:eastAsia="仿宋" w:cs="仿宋"/>
                <w:spacing w:val="14"/>
                <w:sz w:val="24"/>
                <w:szCs w:val="24"/>
              </w:rPr>
              <w:t>）》。</w:t>
            </w:r>
          </w:p>
        </w:tc>
      </w:tr>
      <w:tr w14:paraId="4FFF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1A11447B">
            <w:pPr>
              <w:pStyle w:val="115"/>
              <w:spacing w:line="360" w:lineRule="auto"/>
              <w:ind w:firstLine="0"/>
              <w:rPr>
                <w:rFonts w:hint="eastAsia" w:ascii="仿宋" w:hAnsi="仿宋" w:eastAsia="仿宋" w:cs="仿宋"/>
                <w:spacing w:val="14"/>
                <w:sz w:val="24"/>
                <w:szCs w:val="24"/>
                <w:lang w:eastAsia="zh-CN"/>
              </w:rPr>
            </w:pPr>
            <w:r>
              <w:rPr>
                <w:rFonts w:hint="eastAsia" w:ascii="仿宋" w:hAnsi="仿宋" w:eastAsia="仿宋" w:cs="仿宋"/>
                <w:spacing w:val="14"/>
                <w:sz w:val="24"/>
                <w:szCs w:val="24"/>
                <w:lang w:val="en-US" w:eastAsia="zh-CN"/>
              </w:rPr>
              <w:t>12</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8DB0D30">
            <w:pPr>
              <w:pStyle w:val="115"/>
              <w:spacing w:line="360" w:lineRule="auto"/>
              <w:ind w:firstLine="0"/>
              <w:jc w:val="left"/>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代理服务费</w:t>
            </w:r>
          </w:p>
        </w:tc>
        <w:tc>
          <w:tcPr>
            <w:tcW w:w="7129" w:type="dxa"/>
            <w:gridSpan w:val="2"/>
            <w:tcBorders>
              <w:top w:val="single" w:color="auto" w:sz="4" w:space="0"/>
              <w:left w:val="single" w:color="auto" w:sz="4" w:space="0"/>
              <w:bottom w:val="single" w:color="auto" w:sz="4" w:space="0"/>
              <w:right w:val="single" w:color="auto" w:sz="4" w:space="0"/>
            </w:tcBorders>
            <w:noWrap w:val="0"/>
            <w:vAlign w:val="center"/>
          </w:tcPr>
          <w:p w14:paraId="400B8C1A">
            <w:pPr>
              <w:pStyle w:val="111"/>
              <w:widowControl/>
              <w:spacing w:line="360" w:lineRule="auto"/>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供应商代理服务费的收取：参考国家发改委计价格[2002]1980号、发改办价格[2003]857号、发改价格[2011]534号文件的标准计取，由成交人支付。</w:t>
            </w:r>
          </w:p>
        </w:tc>
      </w:tr>
      <w:tr w14:paraId="60D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1F333A92">
            <w:pPr>
              <w:pStyle w:val="115"/>
              <w:spacing w:line="360" w:lineRule="auto"/>
              <w:ind w:firstLine="0"/>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13</w:t>
            </w:r>
          </w:p>
        </w:tc>
        <w:tc>
          <w:tcPr>
            <w:tcW w:w="8234" w:type="dxa"/>
            <w:gridSpan w:val="3"/>
            <w:tcBorders>
              <w:top w:val="single" w:color="auto" w:sz="4" w:space="0"/>
              <w:left w:val="single" w:color="auto" w:sz="4" w:space="0"/>
              <w:bottom w:val="single" w:color="auto" w:sz="4" w:space="0"/>
              <w:right w:val="single" w:color="auto" w:sz="4" w:space="0"/>
            </w:tcBorders>
            <w:noWrap w:val="0"/>
            <w:vAlign w:val="center"/>
          </w:tcPr>
          <w:p w14:paraId="139538AE">
            <w:pPr>
              <w:pStyle w:val="111"/>
              <w:widowControl/>
              <w:spacing w:line="360" w:lineRule="auto"/>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根据洛财购【2021】11号有关情况的补充说明，银行、保险、石油石化、电力、电信等特殊行业分公司可参与投标。采购文件中要求“法定代表人”授权或签章等一切事项在前述特殊行业中即对应为“分支机构（分公司）负责人”。分支机构或分公司负责人代表公司法定代表人对本项目进行投标等一切事务及签署所有文件。</w:t>
            </w:r>
          </w:p>
        </w:tc>
      </w:tr>
    </w:tbl>
    <w:p w14:paraId="613EB522">
      <w:pPr>
        <w:pStyle w:val="104"/>
        <w:spacing w:line="360" w:lineRule="auto"/>
        <w:rPr>
          <w:rFonts w:ascii="仿宋" w:hAnsi="仿宋" w:eastAsia="仿宋"/>
          <w:b/>
          <w:bCs/>
          <w:color w:val="000000"/>
          <w:sz w:val="30"/>
        </w:rPr>
      </w:pPr>
      <w:r>
        <w:rPr>
          <w:rFonts w:hint="eastAsia"/>
          <w:kern w:val="0"/>
          <w:sz w:val="20"/>
          <w:szCs w:val="20"/>
        </w:rPr>
        <w:br w:type="page"/>
      </w:r>
      <w:bookmarkStart w:id="139" w:name="_Toc1660882"/>
      <w:bookmarkStart w:id="140" w:name="_Toc4934"/>
      <w:bookmarkStart w:id="141" w:name="_Toc12858"/>
      <w:r>
        <w:rPr>
          <w:rFonts w:hint="eastAsia" w:ascii="仿宋" w:hAnsi="仿宋" w:eastAsia="仿宋"/>
          <w:b/>
          <w:bCs/>
          <w:color w:val="000000"/>
          <w:sz w:val="30"/>
        </w:rPr>
        <w:t>1、</w:t>
      </w:r>
      <w:r>
        <w:rPr>
          <w:rFonts w:ascii="仿宋" w:hAnsi="仿宋" w:eastAsia="仿宋"/>
          <w:b/>
          <w:bCs/>
          <w:color w:val="000000"/>
          <w:sz w:val="30"/>
        </w:rPr>
        <w:t>总则</w:t>
      </w:r>
      <w:bookmarkEnd w:id="139"/>
      <w:bookmarkEnd w:id="140"/>
      <w:bookmarkEnd w:id="141"/>
    </w:p>
    <w:p w14:paraId="4D3378F7">
      <w:pPr>
        <w:pStyle w:val="104"/>
        <w:keepNext/>
        <w:keepLines/>
        <w:spacing w:line="360" w:lineRule="auto"/>
        <w:outlineLvl w:val="3"/>
        <w:rPr>
          <w:rFonts w:hint="eastAsia" w:ascii="仿宋" w:hAnsi="仿宋" w:eastAsia="仿宋"/>
          <w:b/>
          <w:bCs/>
          <w:color w:val="000000"/>
          <w:spacing w:val="14"/>
          <w:sz w:val="28"/>
          <w:szCs w:val="28"/>
        </w:rPr>
      </w:pPr>
      <w:bookmarkStart w:id="142" w:name="_Toc1660883"/>
      <w:r>
        <w:rPr>
          <w:rFonts w:hint="eastAsia" w:ascii="仿宋" w:hAnsi="仿宋" w:eastAsia="仿宋"/>
          <w:b/>
          <w:bCs/>
          <w:color w:val="000000"/>
          <w:spacing w:val="14"/>
          <w:sz w:val="28"/>
          <w:szCs w:val="28"/>
        </w:rPr>
        <w:t>1.1</w:t>
      </w:r>
      <w:r>
        <w:rPr>
          <w:rFonts w:ascii="仿宋" w:hAnsi="仿宋" w:eastAsia="仿宋"/>
          <w:b/>
          <w:bCs/>
          <w:color w:val="000000"/>
          <w:spacing w:val="14"/>
          <w:sz w:val="28"/>
          <w:szCs w:val="28"/>
        </w:rPr>
        <w:t>招标项目概况</w:t>
      </w:r>
      <w:bookmarkEnd w:id="142"/>
    </w:p>
    <w:p w14:paraId="29747493">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1.1.1</w:t>
      </w:r>
      <w:r>
        <w:rPr>
          <w:rFonts w:ascii="仿宋" w:hAnsi="仿宋" w:eastAsia="仿宋"/>
          <w:color w:val="000000"/>
          <w:spacing w:val="14"/>
          <w:sz w:val="24"/>
          <w:szCs w:val="24"/>
        </w:rPr>
        <w:t>根据《中华人民共和国</w:t>
      </w:r>
      <w:r>
        <w:rPr>
          <w:rFonts w:hint="eastAsia" w:ascii="仿宋" w:hAnsi="仿宋" w:eastAsia="仿宋"/>
          <w:color w:val="000000"/>
          <w:spacing w:val="14"/>
          <w:sz w:val="24"/>
          <w:szCs w:val="24"/>
        </w:rPr>
        <w:t>政府采购</w:t>
      </w:r>
      <w:r>
        <w:rPr>
          <w:rFonts w:ascii="仿宋" w:hAnsi="仿宋" w:eastAsia="仿宋"/>
          <w:color w:val="000000"/>
          <w:spacing w:val="14"/>
          <w:sz w:val="24"/>
          <w:szCs w:val="24"/>
        </w:rPr>
        <w:t>法》、《中华人民共和国</w:t>
      </w:r>
      <w:r>
        <w:rPr>
          <w:rFonts w:hint="eastAsia" w:ascii="仿宋" w:hAnsi="仿宋" w:eastAsia="仿宋"/>
          <w:color w:val="000000"/>
          <w:spacing w:val="14"/>
          <w:sz w:val="24"/>
          <w:szCs w:val="24"/>
        </w:rPr>
        <w:t>政府采购</w:t>
      </w:r>
      <w:r>
        <w:rPr>
          <w:rFonts w:ascii="仿宋" w:hAnsi="仿宋" w:eastAsia="仿宋"/>
          <w:color w:val="000000"/>
          <w:spacing w:val="14"/>
          <w:sz w:val="24"/>
          <w:szCs w:val="24"/>
        </w:rPr>
        <w:t>法实施条例》等有关法律、法规和规章的规定，本招标项目已具备招标条件，现进行招标。</w:t>
      </w:r>
    </w:p>
    <w:p w14:paraId="2A62C68F">
      <w:pPr>
        <w:pStyle w:val="104"/>
        <w:widowControl/>
        <w:spacing w:line="360" w:lineRule="auto"/>
        <w:ind w:firstLine="482"/>
        <w:rPr>
          <w:rFonts w:hint="eastAsia" w:ascii="仿宋" w:hAnsi="仿宋" w:eastAsia="仿宋"/>
          <w:color w:val="000000"/>
          <w:spacing w:val="14"/>
          <w:sz w:val="24"/>
          <w:szCs w:val="24"/>
          <w:lang w:eastAsia="zh-CN"/>
        </w:rPr>
      </w:pPr>
      <w:r>
        <w:rPr>
          <w:rFonts w:ascii="仿宋" w:hAnsi="仿宋" w:eastAsia="仿宋"/>
          <w:color w:val="000000"/>
          <w:spacing w:val="14"/>
          <w:sz w:val="24"/>
          <w:szCs w:val="24"/>
        </w:rPr>
        <w:t>1.1.2采购人：见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r>
        <w:rPr>
          <w:rFonts w:hint="eastAsia" w:ascii="仿宋" w:hAnsi="仿宋" w:eastAsia="仿宋"/>
          <w:color w:val="000000"/>
          <w:spacing w:val="14"/>
          <w:sz w:val="24"/>
          <w:szCs w:val="24"/>
          <w:lang w:eastAsia="zh-CN"/>
        </w:rPr>
        <w:t>；</w:t>
      </w:r>
    </w:p>
    <w:p w14:paraId="53498694">
      <w:pPr>
        <w:pStyle w:val="104"/>
        <w:widowControl/>
        <w:spacing w:line="360" w:lineRule="auto"/>
        <w:ind w:firstLine="482"/>
        <w:rPr>
          <w:rFonts w:hint="eastAsia" w:ascii="仿宋" w:hAnsi="仿宋" w:eastAsia="仿宋"/>
          <w:color w:val="000000"/>
          <w:spacing w:val="14"/>
          <w:sz w:val="24"/>
          <w:szCs w:val="24"/>
          <w:lang w:eastAsia="zh-CN"/>
        </w:rPr>
      </w:pPr>
      <w:r>
        <w:rPr>
          <w:rFonts w:ascii="仿宋" w:hAnsi="仿宋" w:eastAsia="仿宋"/>
          <w:color w:val="000000"/>
          <w:spacing w:val="14"/>
          <w:sz w:val="24"/>
          <w:szCs w:val="24"/>
        </w:rPr>
        <w:t>1.1.3</w:t>
      </w:r>
      <w:r>
        <w:rPr>
          <w:rFonts w:hint="eastAsia" w:ascii="仿宋" w:hAnsi="仿宋" w:eastAsia="仿宋"/>
          <w:color w:val="000000"/>
          <w:spacing w:val="14"/>
          <w:sz w:val="24"/>
          <w:szCs w:val="24"/>
        </w:rPr>
        <w:t>采购</w:t>
      </w:r>
      <w:r>
        <w:rPr>
          <w:rFonts w:ascii="仿宋" w:hAnsi="仿宋" w:eastAsia="仿宋"/>
          <w:color w:val="000000"/>
          <w:spacing w:val="14"/>
          <w:sz w:val="24"/>
          <w:szCs w:val="24"/>
        </w:rPr>
        <w:t>代理机构：见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r>
        <w:rPr>
          <w:rFonts w:hint="eastAsia" w:ascii="仿宋" w:hAnsi="仿宋" w:eastAsia="仿宋"/>
          <w:color w:val="000000"/>
          <w:spacing w:val="14"/>
          <w:sz w:val="24"/>
          <w:szCs w:val="24"/>
          <w:lang w:eastAsia="zh-CN"/>
        </w:rPr>
        <w:t>；</w:t>
      </w:r>
    </w:p>
    <w:p w14:paraId="10C9C654">
      <w:pPr>
        <w:pStyle w:val="104"/>
        <w:widowControl/>
        <w:spacing w:line="360" w:lineRule="auto"/>
        <w:ind w:firstLine="482"/>
        <w:rPr>
          <w:rFonts w:hint="eastAsia" w:ascii="仿宋" w:hAnsi="仿宋" w:eastAsia="仿宋"/>
          <w:color w:val="000000"/>
          <w:spacing w:val="14"/>
          <w:sz w:val="24"/>
          <w:szCs w:val="24"/>
          <w:lang w:eastAsia="zh-CN"/>
        </w:rPr>
      </w:pPr>
      <w:r>
        <w:rPr>
          <w:rFonts w:ascii="仿宋" w:hAnsi="仿宋" w:eastAsia="仿宋"/>
          <w:color w:val="000000"/>
          <w:spacing w:val="14"/>
          <w:sz w:val="24"/>
          <w:szCs w:val="24"/>
        </w:rPr>
        <w:t>1.1.4</w:t>
      </w:r>
      <w:r>
        <w:rPr>
          <w:rFonts w:hint="eastAsia" w:ascii="仿宋" w:hAnsi="仿宋" w:eastAsia="仿宋"/>
          <w:color w:val="000000"/>
          <w:spacing w:val="14"/>
          <w:sz w:val="24"/>
          <w:szCs w:val="24"/>
          <w:lang w:eastAsia="zh-CN"/>
        </w:rPr>
        <w:t>项目名称</w:t>
      </w:r>
      <w:r>
        <w:rPr>
          <w:rFonts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r>
        <w:rPr>
          <w:rFonts w:hint="eastAsia" w:ascii="仿宋" w:hAnsi="仿宋" w:eastAsia="仿宋"/>
          <w:color w:val="000000"/>
          <w:spacing w:val="14"/>
          <w:sz w:val="24"/>
          <w:szCs w:val="24"/>
          <w:lang w:eastAsia="zh-CN"/>
        </w:rPr>
        <w:t>；</w:t>
      </w:r>
    </w:p>
    <w:p w14:paraId="1F932A5A">
      <w:pPr>
        <w:pStyle w:val="115"/>
        <w:spacing w:line="360" w:lineRule="auto"/>
        <w:rPr>
          <w:rFonts w:hint="eastAsia" w:ascii="仿宋" w:hAnsi="仿宋" w:eastAsia="仿宋"/>
          <w:color w:val="000000"/>
          <w:spacing w:val="14"/>
          <w:sz w:val="24"/>
          <w:szCs w:val="24"/>
          <w:lang w:eastAsia="zh-CN"/>
        </w:rPr>
      </w:pPr>
      <w:r>
        <w:rPr>
          <w:rFonts w:hint="eastAsia" w:ascii="仿宋" w:hAnsi="仿宋" w:eastAsia="仿宋"/>
          <w:color w:val="000000"/>
          <w:spacing w:val="14"/>
          <w:sz w:val="24"/>
          <w:szCs w:val="24"/>
        </w:rPr>
        <w:t>1.1.5落实政府采购政策要求</w:t>
      </w:r>
      <w:r>
        <w:rPr>
          <w:rFonts w:hint="eastAsia" w:ascii="仿宋" w:hAnsi="仿宋" w:eastAsia="仿宋"/>
          <w:color w:val="000000"/>
          <w:spacing w:val="14"/>
          <w:sz w:val="24"/>
          <w:szCs w:val="24"/>
          <w:lang w:eastAsia="zh-CN"/>
        </w:rPr>
        <w:t>：</w:t>
      </w:r>
      <w:r>
        <w:rPr>
          <w:rFonts w:hint="eastAsia" w:ascii="仿宋" w:hAnsi="仿宋" w:eastAsia="仿宋"/>
          <w:color w:val="000000"/>
          <w:spacing w:val="14"/>
          <w:sz w:val="24"/>
          <w:szCs w:val="24"/>
          <w:lang w:val="en-US" w:eastAsia="zh-CN"/>
        </w:rPr>
        <w:t>见供应商须知前附表。</w:t>
      </w:r>
    </w:p>
    <w:p w14:paraId="4EFCF50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1.1.6政府采购管理部门备案编号</w:t>
      </w:r>
      <w:r>
        <w:rPr>
          <w:rFonts w:hint="eastAsia" w:ascii="仿宋" w:hAnsi="仿宋" w:eastAsia="仿宋"/>
          <w:color w:val="000000"/>
          <w:spacing w:val="14"/>
          <w:sz w:val="24"/>
          <w:szCs w:val="24"/>
          <w:lang w:eastAsia="zh-CN"/>
        </w:rPr>
        <w:t>：</w:t>
      </w:r>
      <w:r>
        <w:rPr>
          <w:rFonts w:hint="eastAsia"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7400FDB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1.1.7项目编号</w:t>
      </w:r>
      <w:r>
        <w:rPr>
          <w:rFonts w:hint="eastAsia" w:ascii="仿宋" w:hAnsi="仿宋" w:eastAsia="仿宋"/>
          <w:color w:val="000000"/>
          <w:spacing w:val="14"/>
          <w:sz w:val="24"/>
          <w:szCs w:val="24"/>
          <w:lang w:eastAsia="zh-CN"/>
        </w:rPr>
        <w:t>：</w:t>
      </w:r>
      <w:r>
        <w:rPr>
          <w:rFonts w:hint="eastAsia"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27EE84B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1.1.8标段划分</w:t>
      </w:r>
      <w:r>
        <w:rPr>
          <w:rFonts w:hint="eastAsia" w:ascii="仿宋" w:hAnsi="仿宋" w:eastAsia="仿宋"/>
          <w:color w:val="000000"/>
          <w:spacing w:val="14"/>
          <w:sz w:val="24"/>
          <w:szCs w:val="24"/>
          <w:lang w:eastAsia="zh-CN"/>
        </w:rPr>
        <w:t>：</w:t>
      </w:r>
      <w:r>
        <w:rPr>
          <w:rFonts w:hint="eastAsia"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5ADBF3BE">
      <w:pPr>
        <w:pStyle w:val="104"/>
        <w:keepNext/>
        <w:keepLines/>
        <w:spacing w:line="360" w:lineRule="auto"/>
        <w:outlineLvl w:val="3"/>
        <w:rPr>
          <w:rFonts w:ascii="仿宋" w:hAnsi="仿宋" w:eastAsia="仿宋"/>
          <w:b/>
          <w:bCs/>
          <w:color w:val="000000"/>
          <w:spacing w:val="14"/>
          <w:sz w:val="28"/>
          <w:szCs w:val="28"/>
        </w:rPr>
      </w:pPr>
      <w:bookmarkStart w:id="143" w:name="_Toc1660884"/>
      <w:r>
        <w:rPr>
          <w:rFonts w:ascii="仿宋" w:hAnsi="仿宋" w:eastAsia="仿宋"/>
          <w:b/>
          <w:bCs/>
          <w:color w:val="000000"/>
          <w:spacing w:val="14"/>
          <w:sz w:val="28"/>
          <w:szCs w:val="28"/>
        </w:rPr>
        <w:t>1.2 招标项目的资金来源</w:t>
      </w:r>
      <w:r>
        <w:rPr>
          <w:rFonts w:hint="eastAsia" w:ascii="仿宋" w:hAnsi="仿宋" w:eastAsia="仿宋"/>
          <w:b/>
          <w:bCs/>
          <w:color w:val="000000"/>
          <w:spacing w:val="14"/>
          <w:sz w:val="28"/>
          <w:szCs w:val="28"/>
        </w:rPr>
        <w:t>及付款方式</w:t>
      </w:r>
      <w:bookmarkEnd w:id="143"/>
    </w:p>
    <w:p w14:paraId="644663C5">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1.2.1资金来源</w:t>
      </w:r>
      <w:r>
        <w:rPr>
          <w:rFonts w:hint="eastAsia" w:ascii="仿宋" w:hAnsi="仿宋" w:eastAsia="仿宋"/>
          <w:color w:val="000000"/>
          <w:spacing w:val="14"/>
          <w:sz w:val="24"/>
          <w:szCs w:val="24"/>
          <w:lang w:eastAsia="zh-CN"/>
        </w:rPr>
        <w:t>：</w:t>
      </w:r>
      <w:r>
        <w:rPr>
          <w:rFonts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p>
    <w:p w14:paraId="0EE66F1C">
      <w:pPr>
        <w:pStyle w:val="104"/>
        <w:widowControl/>
        <w:spacing w:line="360" w:lineRule="auto"/>
        <w:ind w:firstLine="482"/>
        <w:rPr>
          <w:rFonts w:hint="eastAsia" w:ascii="仿宋" w:hAnsi="仿宋" w:eastAsia="仿宋"/>
          <w:color w:val="000000"/>
          <w:spacing w:val="14"/>
          <w:szCs w:val="21"/>
          <w:lang w:eastAsia="zh-CN"/>
        </w:rPr>
      </w:pPr>
      <w:r>
        <w:rPr>
          <w:rFonts w:hint="eastAsia" w:ascii="仿宋" w:hAnsi="仿宋" w:eastAsia="仿宋"/>
          <w:color w:val="000000"/>
          <w:spacing w:val="14"/>
          <w:sz w:val="24"/>
          <w:szCs w:val="24"/>
        </w:rPr>
        <w:t>1.2.2付款方式</w:t>
      </w:r>
      <w:r>
        <w:rPr>
          <w:rFonts w:hint="eastAsia" w:ascii="仿宋" w:hAnsi="仿宋" w:eastAsia="仿宋"/>
          <w:color w:val="000000"/>
          <w:spacing w:val="14"/>
          <w:sz w:val="24"/>
          <w:szCs w:val="24"/>
          <w:lang w:eastAsia="zh-CN"/>
        </w:rPr>
        <w:t>：</w:t>
      </w:r>
      <w:r>
        <w:rPr>
          <w:rFonts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r>
        <w:rPr>
          <w:rFonts w:hint="eastAsia" w:ascii="仿宋" w:hAnsi="仿宋" w:eastAsia="仿宋"/>
          <w:color w:val="000000"/>
          <w:spacing w:val="14"/>
          <w:sz w:val="24"/>
          <w:szCs w:val="24"/>
          <w:lang w:eastAsia="zh-CN"/>
        </w:rPr>
        <w:t>。</w:t>
      </w:r>
    </w:p>
    <w:p w14:paraId="6654C93B">
      <w:pPr>
        <w:pStyle w:val="111"/>
        <w:widowControl/>
        <w:spacing w:line="360" w:lineRule="auto"/>
        <w:jc w:val="left"/>
        <w:rPr>
          <w:rFonts w:hint="eastAsia" w:ascii="仿宋" w:hAnsi="仿宋" w:eastAsia="仿宋"/>
          <w:b/>
          <w:bCs/>
          <w:color w:val="000000"/>
          <w:spacing w:val="14"/>
          <w:sz w:val="28"/>
          <w:szCs w:val="28"/>
        </w:rPr>
      </w:pPr>
      <w:bookmarkStart w:id="144" w:name="_Toc1660885"/>
      <w:r>
        <w:rPr>
          <w:rFonts w:ascii="仿宋" w:hAnsi="仿宋" w:eastAsia="仿宋"/>
          <w:b/>
          <w:bCs/>
          <w:color w:val="000000"/>
          <w:spacing w:val="14"/>
          <w:sz w:val="28"/>
          <w:szCs w:val="28"/>
        </w:rPr>
        <w:t>1.3</w:t>
      </w:r>
      <w:r>
        <w:rPr>
          <w:rFonts w:hint="eastAsia" w:ascii="仿宋" w:hAnsi="仿宋" w:eastAsia="仿宋"/>
          <w:b/>
          <w:bCs/>
          <w:color w:val="000000"/>
          <w:spacing w:val="14"/>
          <w:sz w:val="28"/>
          <w:szCs w:val="28"/>
        </w:rPr>
        <w:t>服务期限、质量</w:t>
      </w:r>
      <w:r>
        <w:rPr>
          <w:rFonts w:hint="eastAsia" w:ascii="仿宋" w:hAnsi="仿宋" w:eastAsia="仿宋"/>
          <w:b/>
          <w:bCs/>
          <w:color w:val="000000"/>
          <w:spacing w:val="14"/>
          <w:sz w:val="28"/>
          <w:szCs w:val="28"/>
          <w:lang w:val="en-US" w:eastAsia="zh-CN"/>
        </w:rPr>
        <w:t>标准、交付地点</w:t>
      </w:r>
      <w:r>
        <w:rPr>
          <w:rFonts w:hint="eastAsia" w:ascii="仿宋" w:hAnsi="仿宋" w:eastAsia="仿宋"/>
          <w:b/>
          <w:bCs/>
          <w:color w:val="000000"/>
          <w:spacing w:val="14"/>
          <w:sz w:val="28"/>
          <w:szCs w:val="28"/>
        </w:rPr>
        <w:t>及履约验收</w:t>
      </w:r>
      <w:bookmarkEnd w:id="144"/>
    </w:p>
    <w:p w14:paraId="5A9F1DA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1.3.1服务期限：见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须知前附表，不接受该条件的投标将被否决。</w:t>
      </w:r>
    </w:p>
    <w:p w14:paraId="6A48977B">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1.3.2质量</w:t>
      </w:r>
      <w:r>
        <w:rPr>
          <w:rFonts w:hint="eastAsia" w:ascii="仿宋" w:hAnsi="仿宋" w:eastAsia="仿宋"/>
          <w:color w:val="000000"/>
          <w:spacing w:val="14"/>
          <w:sz w:val="24"/>
          <w:szCs w:val="24"/>
          <w:lang w:val="en-US" w:eastAsia="zh-CN"/>
        </w:rPr>
        <w:t>标准</w:t>
      </w:r>
      <w:r>
        <w:rPr>
          <w:rFonts w:hint="eastAsia"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须知前附表，不接受该条件的投标将被否决。</w:t>
      </w:r>
    </w:p>
    <w:p w14:paraId="106F183A">
      <w:pPr>
        <w:pStyle w:val="104"/>
        <w:widowControl/>
        <w:spacing w:line="360" w:lineRule="auto"/>
        <w:ind w:firstLine="482"/>
        <w:rPr>
          <w:rFonts w:hint="eastAsia"/>
        </w:rPr>
      </w:pPr>
      <w:r>
        <w:rPr>
          <w:rFonts w:hint="eastAsia" w:ascii="仿宋" w:hAnsi="仿宋" w:eastAsia="仿宋"/>
          <w:color w:val="000000"/>
          <w:spacing w:val="14"/>
          <w:sz w:val="24"/>
          <w:szCs w:val="24"/>
        </w:rPr>
        <w:t>1.3.</w:t>
      </w:r>
      <w:r>
        <w:rPr>
          <w:rFonts w:hint="eastAsia" w:ascii="仿宋" w:hAnsi="仿宋" w:eastAsia="仿宋"/>
          <w:color w:val="000000"/>
          <w:spacing w:val="14"/>
          <w:sz w:val="24"/>
          <w:szCs w:val="24"/>
          <w:lang w:val="en-US" w:eastAsia="zh-CN"/>
        </w:rPr>
        <w:t>3交付地点</w:t>
      </w:r>
      <w:r>
        <w:rPr>
          <w:rFonts w:hint="eastAsia"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须知前附表，不接受该条件的投标将被否决。</w:t>
      </w:r>
    </w:p>
    <w:p w14:paraId="3ED54C04">
      <w:pPr>
        <w:pStyle w:val="104"/>
        <w:widowControl/>
        <w:spacing w:line="360" w:lineRule="auto"/>
        <w:ind w:firstLine="482"/>
        <w:rPr>
          <w:rFonts w:hint="eastAsia" w:ascii="仿宋" w:hAnsi="仿宋" w:eastAsia="仿宋"/>
          <w:color w:val="000000"/>
          <w:spacing w:val="14"/>
          <w:szCs w:val="21"/>
        </w:rPr>
      </w:pPr>
      <w:r>
        <w:rPr>
          <w:rFonts w:hint="eastAsia" w:ascii="仿宋" w:hAnsi="仿宋" w:eastAsia="仿宋"/>
          <w:color w:val="000000"/>
          <w:spacing w:val="14"/>
          <w:sz w:val="24"/>
          <w:szCs w:val="24"/>
        </w:rPr>
        <w:t>1.3.</w:t>
      </w:r>
      <w:r>
        <w:rPr>
          <w:rFonts w:hint="eastAsia" w:ascii="仿宋" w:hAnsi="仿宋" w:eastAsia="仿宋"/>
          <w:color w:val="000000"/>
          <w:spacing w:val="14"/>
          <w:sz w:val="24"/>
          <w:szCs w:val="24"/>
          <w:lang w:val="en-US" w:eastAsia="zh-CN"/>
        </w:rPr>
        <w:t>4</w:t>
      </w:r>
      <w:r>
        <w:rPr>
          <w:rFonts w:hint="eastAsia" w:ascii="仿宋" w:hAnsi="仿宋" w:eastAsia="仿宋"/>
          <w:color w:val="000000"/>
          <w:spacing w:val="14"/>
          <w:sz w:val="24"/>
          <w:szCs w:val="24"/>
        </w:rPr>
        <w:t>履约验收：见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38D0C4F1">
      <w:pPr>
        <w:pStyle w:val="104"/>
        <w:keepNext/>
        <w:keepLines/>
        <w:spacing w:line="360" w:lineRule="auto"/>
        <w:outlineLvl w:val="3"/>
        <w:rPr>
          <w:rFonts w:ascii="仿宋" w:hAnsi="仿宋" w:eastAsia="仿宋"/>
          <w:b/>
          <w:bCs/>
          <w:color w:val="000000"/>
          <w:spacing w:val="14"/>
          <w:sz w:val="28"/>
          <w:szCs w:val="28"/>
        </w:rPr>
      </w:pPr>
      <w:bookmarkStart w:id="145" w:name="_Toc1660886"/>
      <w:r>
        <w:rPr>
          <w:rFonts w:ascii="仿宋" w:hAnsi="仿宋" w:eastAsia="仿宋"/>
          <w:b/>
          <w:bCs/>
          <w:color w:val="000000"/>
          <w:spacing w:val="14"/>
          <w:sz w:val="28"/>
          <w:szCs w:val="28"/>
        </w:rPr>
        <w:t xml:space="preserve">1.4 </w:t>
      </w:r>
      <w:r>
        <w:rPr>
          <w:rFonts w:hint="eastAsia" w:ascii="仿宋" w:hAnsi="仿宋" w:eastAsia="仿宋"/>
          <w:b/>
          <w:bCs/>
          <w:color w:val="000000"/>
          <w:spacing w:val="14"/>
          <w:sz w:val="28"/>
          <w:szCs w:val="28"/>
          <w:lang w:eastAsia="zh-CN"/>
        </w:rPr>
        <w:t>供应商</w:t>
      </w:r>
      <w:r>
        <w:rPr>
          <w:rFonts w:ascii="仿宋" w:hAnsi="仿宋" w:eastAsia="仿宋"/>
          <w:b/>
          <w:bCs/>
          <w:color w:val="000000"/>
          <w:spacing w:val="14"/>
          <w:sz w:val="28"/>
          <w:szCs w:val="28"/>
        </w:rPr>
        <w:t>资格要求</w:t>
      </w:r>
      <w:bookmarkEnd w:id="145"/>
    </w:p>
    <w:p w14:paraId="36F3DD92">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1.4.1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资格要求</w:t>
      </w:r>
      <w:r>
        <w:rPr>
          <w:rFonts w:ascii="仿宋" w:hAnsi="仿宋" w:eastAsia="仿宋"/>
          <w:color w:val="000000"/>
          <w:spacing w:val="14"/>
          <w:sz w:val="24"/>
          <w:szCs w:val="24"/>
        </w:rPr>
        <w:t>：</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应当符合《政府采购法》第二十二条第一款规定的条件，具体</w:t>
      </w:r>
      <w:r>
        <w:rPr>
          <w:rFonts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p>
    <w:p w14:paraId="0B4CE4B2">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1.4.2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须知前附表规定接受联合体投标的，联合体除应符合本章第 1.4.1 项和</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须知前附表的要求外，还应遵守以下规定：</w:t>
      </w:r>
    </w:p>
    <w:p w14:paraId="55250C7E">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（1）联合体各方应按招标文件提供的格式签订联合体协议书，明确联合体牵头人和各方权利义务，并承诺就中标项目向采购人承担连带责任；</w:t>
      </w:r>
    </w:p>
    <w:p w14:paraId="1B427115">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（2）两个以上的自然人、法人或者其他组织可以组成一个联合体，以一个</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的身份共同参加政府采购。</w:t>
      </w:r>
    </w:p>
    <w:p w14:paraId="49DFD7E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（3）联合体各方均应当符合《政府采购法》第二十二条第一款规定的条件，根据采购项目的特殊要求规定</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特定条件的，联合体各方中至少应当有一方符合招标公告规定的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资格条件。联合体中有同类资质的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按照联合体分工承担相同工作的，应当按照资质等级较低的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确定资质等级。</w:t>
      </w:r>
    </w:p>
    <w:p w14:paraId="5CE8934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w:t>
      </w:r>
      <w:r>
        <w:rPr>
          <w:rFonts w:ascii="仿宋" w:hAnsi="仿宋" w:eastAsia="仿宋"/>
          <w:color w:val="000000"/>
          <w:spacing w:val="14"/>
          <w:sz w:val="24"/>
          <w:szCs w:val="24"/>
        </w:rPr>
        <w:t>联合体各方不得再以自己名义单独或参加其他联合体在本招标项目中投标，否则各相关投标均无效</w:t>
      </w:r>
      <w:r>
        <w:rPr>
          <w:rFonts w:hint="eastAsia" w:ascii="仿宋" w:hAnsi="仿宋" w:eastAsia="仿宋"/>
          <w:color w:val="000000"/>
          <w:spacing w:val="14"/>
          <w:sz w:val="24"/>
          <w:szCs w:val="24"/>
        </w:rPr>
        <w:t>。</w:t>
      </w:r>
    </w:p>
    <w:p w14:paraId="15BA060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1.4.3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不得存在下列情形之一：</w:t>
      </w:r>
    </w:p>
    <w:p w14:paraId="55A3635F">
      <w:pPr>
        <w:pStyle w:val="115"/>
        <w:spacing w:line="360" w:lineRule="auto"/>
        <w:rPr>
          <w:rFonts w:ascii="仿宋" w:hAnsi="仿宋" w:eastAsia="仿宋"/>
          <w:spacing w:val="14"/>
          <w:sz w:val="24"/>
          <w:szCs w:val="24"/>
        </w:rPr>
      </w:pPr>
      <w:bookmarkStart w:id="146" w:name="_Toc1660887"/>
      <w:r>
        <w:rPr>
          <w:rFonts w:ascii="仿宋" w:hAnsi="仿宋" w:eastAsia="仿宋"/>
          <w:spacing w:val="14"/>
          <w:sz w:val="24"/>
          <w:szCs w:val="24"/>
        </w:rPr>
        <w:t>（1）与采购人存在利害关系且可能影响招标公正性；</w:t>
      </w:r>
    </w:p>
    <w:p w14:paraId="066D37C3">
      <w:pPr>
        <w:pStyle w:val="115"/>
        <w:spacing w:line="360" w:lineRule="auto"/>
        <w:rPr>
          <w:rFonts w:ascii="仿宋" w:hAnsi="仿宋" w:eastAsia="仿宋"/>
          <w:spacing w:val="14"/>
          <w:sz w:val="24"/>
          <w:szCs w:val="24"/>
        </w:rPr>
      </w:pPr>
      <w:r>
        <w:rPr>
          <w:rFonts w:ascii="仿宋" w:hAnsi="仿宋" w:eastAsia="仿宋"/>
          <w:spacing w:val="14"/>
          <w:sz w:val="24"/>
          <w:szCs w:val="24"/>
        </w:rPr>
        <w:t>（2）与本招标项目的其他</w:t>
      </w:r>
      <w:r>
        <w:rPr>
          <w:rFonts w:hint="eastAsia" w:ascii="仿宋" w:hAnsi="仿宋" w:eastAsia="仿宋"/>
          <w:spacing w:val="14"/>
          <w:sz w:val="24"/>
          <w:szCs w:val="24"/>
          <w:lang w:eastAsia="zh-CN"/>
        </w:rPr>
        <w:t>供应商</w:t>
      </w:r>
      <w:r>
        <w:rPr>
          <w:rFonts w:ascii="仿宋" w:hAnsi="仿宋" w:eastAsia="仿宋"/>
          <w:spacing w:val="14"/>
          <w:sz w:val="24"/>
          <w:szCs w:val="24"/>
        </w:rPr>
        <w:t>为同一个单位负责人；</w:t>
      </w:r>
    </w:p>
    <w:p w14:paraId="77610247">
      <w:pPr>
        <w:pStyle w:val="115"/>
        <w:spacing w:line="360" w:lineRule="auto"/>
        <w:rPr>
          <w:rFonts w:ascii="仿宋" w:hAnsi="仿宋" w:eastAsia="仿宋"/>
          <w:spacing w:val="14"/>
          <w:sz w:val="24"/>
          <w:szCs w:val="24"/>
        </w:rPr>
      </w:pPr>
      <w:r>
        <w:rPr>
          <w:rFonts w:ascii="仿宋" w:hAnsi="仿宋" w:eastAsia="仿宋"/>
          <w:spacing w:val="14"/>
          <w:sz w:val="24"/>
          <w:szCs w:val="24"/>
        </w:rPr>
        <w:t>（3）与本招标项目的其他</w:t>
      </w:r>
      <w:r>
        <w:rPr>
          <w:rFonts w:hint="eastAsia" w:ascii="仿宋" w:hAnsi="仿宋" w:eastAsia="仿宋"/>
          <w:spacing w:val="14"/>
          <w:sz w:val="24"/>
          <w:szCs w:val="24"/>
          <w:lang w:eastAsia="zh-CN"/>
        </w:rPr>
        <w:t>供应商</w:t>
      </w:r>
      <w:r>
        <w:rPr>
          <w:rFonts w:ascii="仿宋" w:hAnsi="仿宋" w:eastAsia="仿宋"/>
          <w:spacing w:val="14"/>
          <w:sz w:val="24"/>
          <w:szCs w:val="24"/>
        </w:rPr>
        <w:t>存在</w:t>
      </w:r>
      <w:r>
        <w:rPr>
          <w:rFonts w:hint="eastAsia" w:ascii="仿宋" w:hAnsi="仿宋" w:eastAsia="仿宋"/>
          <w:spacing w:val="14"/>
          <w:sz w:val="24"/>
          <w:szCs w:val="24"/>
        </w:rPr>
        <w:t>直接</w:t>
      </w:r>
      <w:r>
        <w:rPr>
          <w:rFonts w:ascii="仿宋" w:hAnsi="仿宋" w:eastAsia="仿宋"/>
          <w:spacing w:val="14"/>
          <w:sz w:val="24"/>
          <w:szCs w:val="24"/>
        </w:rPr>
        <w:t>控股、管理关系；</w:t>
      </w:r>
    </w:p>
    <w:p w14:paraId="39C41F93">
      <w:pPr>
        <w:pStyle w:val="115"/>
        <w:spacing w:line="360" w:lineRule="auto"/>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4</w:t>
      </w:r>
      <w:r>
        <w:rPr>
          <w:rFonts w:ascii="仿宋" w:hAnsi="仿宋" w:eastAsia="仿宋"/>
          <w:spacing w:val="14"/>
          <w:sz w:val="24"/>
          <w:szCs w:val="24"/>
        </w:rPr>
        <w:t>）</w:t>
      </w:r>
      <w:r>
        <w:rPr>
          <w:rFonts w:hint="eastAsia" w:ascii="仿宋" w:hAnsi="仿宋" w:eastAsia="仿宋"/>
          <w:spacing w:val="14"/>
          <w:sz w:val="24"/>
          <w:szCs w:val="24"/>
        </w:rPr>
        <w:t>为</w:t>
      </w:r>
      <w:r>
        <w:rPr>
          <w:rFonts w:ascii="仿宋" w:hAnsi="仿宋" w:eastAsia="仿宋"/>
          <w:spacing w:val="14"/>
          <w:sz w:val="24"/>
          <w:szCs w:val="24"/>
        </w:rPr>
        <w:t>本招标</w:t>
      </w:r>
      <w:r>
        <w:rPr>
          <w:rFonts w:hint="eastAsia" w:ascii="仿宋" w:hAnsi="仿宋" w:eastAsia="仿宋"/>
          <w:spacing w:val="14"/>
          <w:sz w:val="24"/>
          <w:szCs w:val="24"/>
        </w:rPr>
        <w:t>项目提供整体设计、规范编制或者项目管理、监理、检测等服务</w:t>
      </w:r>
      <w:r>
        <w:rPr>
          <w:rFonts w:ascii="仿宋" w:hAnsi="仿宋" w:eastAsia="仿宋"/>
          <w:spacing w:val="14"/>
          <w:sz w:val="24"/>
          <w:szCs w:val="24"/>
        </w:rPr>
        <w:t>；</w:t>
      </w:r>
    </w:p>
    <w:p w14:paraId="29398F46">
      <w:pPr>
        <w:pStyle w:val="115"/>
        <w:spacing w:line="360" w:lineRule="auto"/>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5</w:t>
      </w:r>
      <w:r>
        <w:rPr>
          <w:rFonts w:ascii="仿宋" w:hAnsi="仿宋" w:eastAsia="仿宋"/>
          <w:spacing w:val="14"/>
          <w:sz w:val="24"/>
          <w:szCs w:val="24"/>
        </w:rPr>
        <w:t>）为本招标项目的招标代理机构或</w:t>
      </w:r>
      <w:r>
        <w:rPr>
          <w:rFonts w:hint="eastAsia" w:ascii="仿宋" w:hAnsi="仿宋" w:eastAsia="仿宋"/>
          <w:spacing w:val="14"/>
          <w:sz w:val="24"/>
          <w:szCs w:val="24"/>
        </w:rPr>
        <w:t>与</w:t>
      </w:r>
      <w:r>
        <w:rPr>
          <w:rFonts w:ascii="仿宋" w:hAnsi="仿宋" w:eastAsia="仿宋"/>
          <w:spacing w:val="14"/>
          <w:sz w:val="24"/>
          <w:szCs w:val="24"/>
        </w:rPr>
        <w:t>招标代理机构同为一个法定代表人；</w:t>
      </w:r>
    </w:p>
    <w:p w14:paraId="2E860524">
      <w:pPr>
        <w:pStyle w:val="115"/>
        <w:spacing w:line="360" w:lineRule="auto"/>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6</w:t>
      </w:r>
      <w:r>
        <w:rPr>
          <w:rFonts w:ascii="仿宋" w:hAnsi="仿宋" w:eastAsia="仿宋"/>
          <w:spacing w:val="14"/>
          <w:sz w:val="24"/>
          <w:szCs w:val="24"/>
        </w:rPr>
        <w:t>）</w:t>
      </w:r>
      <w:r>
        <w:rPr>
          <w:rFonts w:hint="eastAsia" w:ascii="仿宋" w:hAnsi="仿宋" w:eastAsia="仿宋"/>
          <w:spacing w:val="14"/>
          <w:sz w:val="24"/>
          <w:szCs w:val="24"/>
        </w:rPr>
        <w:t>被“中国政府采购”网站（www.ccgp.gov.cn）列入政府采购严重违法失信行为记录名单</w:t>
      </w:r>
      <w:r>
        <w:rPr>
          <w:rFonts w:ascii="仿宋" w:hAnsi="仿宋" w:eastAsia="仿宋"/>
          <w:spacing w:val="14"/>
          <w:sz w:val="24"/>
          <w:szCs w:val="24"/>
        </w:rPr>
        <w:t>；</w:t>
      </w:r>
    </w:p>
    <w:p w14:paraId="23BA4C4A">
      <w:pPr>
        <w:pStyle w:val="115"/>
        <w:spacing w:line="360" w:lineRule="auto"/>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7</w:t>
      </w:r>
      <w:r>
        <w:rPr>
          <w:rFonts w:ascii="仿宋" w:hAnsi="仿宋" w:eastAsia="仿宋"/>
          <w:spacing w:val="14"/>
          <w:sz w:val="24"/>
          <w:szCs w:val="24"/>
        </w:rPr>
        <w:t>）</w:t>
      </w:r>
      <w:r>
        <w:rPr>
          <w:rFonts w:hint="eastAsia" w:ascii="仿宋" w:hAnsi="仿宋" w:eastAsia="仿宋"/>
          <w:spacing w:val="14"/>
          <w:sz w:val="24"/>
          <w:szCs w:val="24"/>
        </w:rPr>
        <w:t>因违法经营受到刑事处罚或者责令停产停业、吊销许可证或者执照、较大数额罚款等行政处罚</w:t>
      </w:r>
      <w:r>
        <w:rPr>
          <w:rFonts w:ascii="仿宋" w:hAnsi="仿宋" w:eastAsia="仿宋"/>
          <w:spacing w:val="14"/>
          <w:sz w:val="24"/>
          <w:szCs w:val="24"/>
        </w:rPr>
        <w:t>；</w:t>
      </w:r>
    </w:p>
    <w:p w14:paraId="743A4308">
      <w:pPr>
        <w:pStyle w:val="115"/>
        <w:spacing w:line="360" w:lineRule="auto"/>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8</w:t>
      </w:r>
      <w:r>
        <w:rPr>
          <w:rFonts w:ascii="仿宋" w:hAnsi="仿宋" w:eastAsia="仿宋"/>
          <w:spacing w:val="14"/>
          <w:sz w:val="24"/>
          <w:szCs w:val="24"/>
        </w:rPr>
        <w:t>）进入清算程序，或被宣告破产，或其他丧失履约能力的情形；</w:t>
      </w:r>
    </w:p>
    <w:p w14:paraId="016DA7CA">
      <w:pPr>
        <w:pStyle w:val="115"/>
        <w:spacing w:line="360" w:lineRule="auto"/>
        <w:rPr>
          <w:rFonts w:ascii="仿宋" w:hAnsi="仿宋" w:eastAsia="仿宋"/>
          <w:spacing w:val="14"/>
          <w:sz w:val="24"/>
          <w:szCs w:val="24"/>
          <w:highlight w:val="none"/>
        </w:rPr>
      </w:pPr>
      <w:r>
        <w:rPr>
          <w:rFonts w:ascii="仿宋" w:hAnsi="仿宋" w:eastAsia="仿宋"/>
          <w:spacing w:val="14"/>
          <w:sz w:val="24"/>
          <w:szCs w:val="24"/>
          <w:highlight w:val="none"/>
        </w:rPr>
        <w:t>（</w:t>
      </w:r>
      <w:r>
        <w:rPr>
          <w:rFonts w:hint="eastAsia" w:ascii="仿宋" w:hAnsi="仿宋" w:eastAsia="仿宋"/>
          <w:spacing w:val="14"/>
          <w:sz w:val="24"/>
          <w:szCs w:val="24"/>
          <w:highlight w:val="none"/>
        </w:rPr>
        <w:t>9</w:t>
      </w:r>
      <w:r>
        <w:rPr>
          <w:rFonts w:ascii="仿宋" w:hAnsi="仿宋" w:eastAsia="仿宋"/>
          <w:spacing w:val="14"/>
          <w:sz w:val="24"/>
          <w:szCs w:val="24"/>
          <w:highlight w:val="none"/>
        </w:rPr>
        <w:t>）</w:t>
      </w:r>
      <w:r>
        <w:rPr>
          <w:rFonts w:hint="eastAsia" w:ascii="仿宋" w:hAnsi="仿宋" w:eastAsia="仿宋" w:cs="仿宋"/>
          <w:spacing w:val="14"/>
          <w:sz w:val="24"/>
          <w:szCs w:val="24"/>
          <w:highlight w:val="none"/>
        </w:rPr>
        <w:t>被列入中国执行信息公开网（http://shixin.court.gov.cn/，也即全国法院失信被执行人名单信息公布与查询网）“失信被执行人”的，被列入国家税务总局网站（www.chinatax.gov.cn/）——</w:t>
      </w:r>
      <w:r>
        <w:rPr>
          <w:rFonts w:hint="eastAsia" w:ascii="仿宋" w:hAnsi="仿宋" w:eastAsia="仿宋" w:cs="仿宋"/>
          <w:spacing w:val="14"/>
          <w:sz w:val="24"/>
          <w:szCs w:val="24"/>
          <w:highlight w:val="none"/>
          <w:lang w:val="en-US" w:eastAsia="zh-CN"/>
        </w:rPr>
        <w:t>重大案件查询栏目“重大税收违法失信主体”的</w:t>
      </w:r>
      <w:r>
        <w:rPr>
          <w:rFonts w:ascii="仿宋" w:hAnsi="仿宋" w:eastAsia="仿宋"/>
          <w:spacing w:val="14"/>
          <w:sz w:val="24"/>
          <w:szCs w:val="24"/>
          <w:highlight w:val="none"/>
        </w:rPr>
        <w:t>；</w:t>
      </w:r>
    </w:p>
    <w:p w14:paraId="3E80D5EB">
      <w:pPr>
        <w:pStyle w:val="115"/>
        <w:spacing w:line="360" w:lineRule="auto"/>
        <w:rPr>
          <w:rFonts w:eastAsia="仿宋"/>
          <w:highlight w:val="none"/>
        </w:rPr>
      </w:pPr>
      <w:r>
        <w:rPr>
          <w:rFonts w:hint="eastAsia" w:ascii="仿宋" w:hAnsi="仿宋" w:eastAsia="仿宋"/>
          <w:spacing w:val="14"/>
          <w:sz w:val="24"/>
          <w:szCs w:val="24"/>
          <w:highlight w:val="none"/>
        </w:rPr>
        <w:t>（10）在“中国裁判文书网”(http://wenshu.court.gov.cn/)网站中查询单位行贿及个人行贿情况，存在行贿情况的</w:t>
      </w:r>
      <w:r>
        <w:rPr>
          <w:rFonts w:hint="eastAsia" w:ascii="仿宋" w:hAnsi="仿宋" w:eastAsia="仿宋"/>
          <w:spacing w:val="14"/>
          <w:sz w:val="24"/>
          <w:szCs w:val="24"/>
          <w:highlight w:val="none"/>
          <w:lang w:eastAsia="zh-CN"/>
        </w:rPr>
        <w:t>供应商</w:t>
      </w:r>
      <w:r>
        <w:rPr>
          <w:rFonts w:hint="eastAsia" w:ascii="仿宋" w:hAnsi="仿宋" w:eastAsia="仿宋"/>
          <w:spacing w:val="14"/>
          <w:sz w:val="24"/>
          <w:szCs w:val="24"/>
          <w:highlight w:val="none"/>
        </w:rPr>
        <w:t>，不得参与本项目投标。第一张查询人为</w:t>
      </w:r>
      <w:r>
        <w:rPr>
          <w:rFonts w:hint="eastAsia" w:ascii="仿宋" w:hAnsi="仿宋" w:eastAsia="仿宋"/>
          <w:spacing w:val="14"/>
          <w:sz w:val="24"/>
          <w:szCs w:val="24"/>
          <w:highlight w:val="none"/>
          <w:lang w:eastAsia="zh-CN"/>
        </w:rPr>
        <w:t>供应商</w:t>
      </w:r>
      <w:r>
        <w:rPr>
          <w:rFonts w:hint="eastAsia" w:ascii="仿宋" w:hAnsi="仿宋" w:eastAsia="仿宋"/>
          <w:spacing w:val="14"/>
          <w:sz w:val="24"/>
          <w:szCs w:val="24"/>
          <w:highlight w:val="none"/>
        </w:rPr>
        <w:t>，第二张查询人为法定代表人。(须提供</w:t>
      </w:r>
      <w:r>
        <w:rPr>
          <w:rFonts w:hint="eastAsia" w:ascii="仿宋" w:hAnsi="仿宋" w:eastAsia="仿宋"/>
          <w:spacing w:val="14"/>
          <w:sz w:val="24"/>
          <w:szCs w:val="24"/>
          <w:highlight w:val="none"/>
          <w:lang w:val="en-US" w:eastAsia="zh-CN"/>
        </w:rPr>
        <w:t>招标</w:t>
      </w:r>
      <w:r>
        <w:rPr>
          <w:rFonts w:hint="eastAsia" w:ascii="仿宋" w:hAnsi="仿宋" w:eastAsia="仿宋"/>
          <w:spacing w:val="14"/>
          <w:sz w:val="24"/>
          <w:szCs w:val="24"/>
          <w:highlight w:val="none"/>
        </w:rPr>
        <w:t>公告发布之日起的查询结果，应当将查询结果清晰展开并显示该网页网址，否则视同未提供）；</w:t>
      </w:r>
    </w:p>
    <w:p w14:paraId="273C23DA">
      <w:pPr>
        <w:pStyle w:val="115"/>
        <w:spacing w:line="360" w:lineRule="auto"/>
        <w:rPr>
          <w:rFonts w:ascii="仿宋" w:hAnsi="仿宋" w:eastAsia="仿宋"/>
          <w:spacing w:val="14"/>
          <w:sz w:val="24"/>
          <w:szCs w:val="24"/>
        </w:rPr>
      </w:pPr>
      <w:r>
        <w:rPr>
          <w:rFonts w:ascii="仿宋" w:hAnsi="仿宋" w:eastAsia="仿宋"/>
          <w:spacing w:val="14"/>
          <w:sz w:val="24"/>
          <w:szCs w:val="24"/>
        </w:rPr>
        <w:t>（1</w:t>
      </w:r>
      <w:r>
        <w:rPr>
          <w:rFonts w:hint="eastAsia" w:ascii="仿宋" w:hAnsi="仿宋" w:eastAsia="仿宋"/>
          <w:spacing w:val="14"/>
          <w:sz w:val="24"/>
          <w:szCs w:val="24"/>
          <w:lang w:val="en-US" w:eastAsia="zh-CN"/>
        </w:rPr>
        <w:t>1</w:t>
      </w:r>
      <w:r>
        <w:rPr>
          <w:rFonts w:ascii="仿宋" w:hAnsi="仿宋" w:eastAsia="仿宋"/>
          <w:spacing w:val="14"/>
          <w:sz w:val="24"/>
          <w:szCs w:val="24"/>
        </w:rPr>
        <w:t>）在近三年内</w:t>
      </w:r>
      <w:r>
        <w:rPr>
          <w:rFonts w:hint="eastAsia" w:ascii="仿宋" w:hAnsi="仿宋" w:eastAsia="仿宋"/>
          <w:spacing w:val="14"/>
          <w:sz w:val="24"/>
          <w:szCs w:val="24"/>
          <w:lang w:eastAsia="zh-CN"/>
        </w:rPr>
        <w:t>供应商</w:t>
      </w:r>
      <w:r>
        <w:rPr>
          <w:rFonts w:ascii="仿宋" w:hAnsi="仿宋" w:eastAsia="仿宋"/>
          <w:spacing w:val="14"/>
          <w:sz w:val="24"/>
          <w:szCs w:val="24"/>
        </w:rPr>
        <w:t>有行贿犯罪行为的；</w:t>
      </w:r>
    </w:p>
    <w:p w14:paraId="44DFC4F3">
      <w:pPr>
        <w:pStyle w:val="115"/>
        <w:spacing w:line="360" w:lineRule="auto"/>
        <w:rPr>
          <w:rFonts w:ascii="仿宋" w:hAnsi="仿宋" w:eastAsia="仿宋"/>
          <w:spacing w:val="14"/>
          <w:sz w:val="24"/>
          <w:szCs w:val="24"/>
        </w:rPr>
      </w:pPr>
      <w:r>
        <w:rPr>
          <w:rFonts w:ascii="仿宋" w:hAnsi="仿宋" w:eastAsia="仿宋"/>
          <w:spacing w:val="14"/>
          <w:sz w:val="24"/>
          <w:szCs w:val="24"/>
        </w:rPr>
        <w:t>（1</w:t>
      </w:r>
      <w:r>
        <w:rPr>
          <w:rFonts w:hint="eastAsia" w:ascii="仿宋" w:hAnsi="仿宋" w:eastAsia="仿宋"/>
          <w:spacing w:val="14"/>
          <w:sz w:val="24"/>
          <w:szCs w:val="24"/>
          <w:lang w:val="en-US" w:eastAsia="zh-CN"/>
        </w:rPr>
        <w:t>2</w:t>
      </w:r>
      <w:r>
        <w:rPr>
          <w:rFonts w:ascii="仿宋" w:hAnsi="仿宋" w:eastAsia="仿宋"/>
          <w:spacing w:val="14"/>
          <w:sz w:val="24"/>
          <w:szCs w:val="24"/>
        </w:rPr>
        <w:t>）法律法规或</w:t>
      </w:r>
      <w:r>
        <w:rPr>
          <w:rFonts w:hint="eastAsia" w:ascii="仿宋" w:hAnsi="仿宋" w:eastAsia="仿宋"/>
          <w:spacing w:val="14"/>
          <w:sz w:val="24"/>
          <w:szCs w:val="24"/>
          <w:lang w:eastAsia="zh-CN"/>
        </w:rPr>
        <w:t>供应商</w:t>
      </w:r>
      <w:r>
        <w:rPr>
          <w:rFonts w:ascii="仿宋" w:hAnsi="仿宋" w:eastAsia="仿宋"/>
          <w:spacing w:val="14"/>
          <w:sz w:val="24"/>
          <w:szCs w:val="24"/>
        </w:rPr>
        <w:t>须知前附表规定的其他情形。</w:t>
      </w:r>
    </w:p>
    <w:p w14:paraId="474C941C">
      <w:pPr>
        <w:pStyle w:val="104"/>
        <w:keepNext/>
        <w:keepLines/>
        <w:spacing w:line="360" w:lineRule="auto"/>
        <w:outlineLvl w:val="3"/>
        <w:rPr>
          <w:rFonts w:ascii="仿宋" w:hAnsi="仿宋" w:eastAsia="仿宋"/>
          <w:b/>
          <w:bCs/>
          <w:color w:val="000000"/>
          <w:spacing w:val="14"/>
          <w:sz w:val="28"/>
          <w:szCs w:val="28"/>
        </w:rPr>
      </w:pPr>
      <w:r>
        <w:rPr>
          <w:rFonts w:ascii="仿宋" w:hAnsi="仿宋" w:eastAsia="仿宋"/>
          <w:b/>
          <w:bCs/>
          <w:color w:val="000000"/>
          <w:spacing w:val="14"/>
          <w:sz w:val="28"/>
          <w:szCs w:val="28"/>
        </w:rPr>
        <w:t>1.5 费用承担</w:t>
      </w:r>
      <w:bookmarkEnd w:id="146"/>
    </w:p>
    <w:p w14:paraId="3F46F71D">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准备和参加投标活动发生的费用自理。</w:t>
      </w:r>
    </w:p>
    <w:p w14:paraId="7A71BB47">
      <w:pPr>
        <w:pStyle w:val="104"/>
        <w:keepNext/>
        <w:keepLines/>
        <w:spacing w:line="360" w:lineRule="auto"/>
        <w:outlineLvl w:val="3"/>
        <w:rPr>
          <w:rFonts w:ascii="仿宋" w:hAnsi="仿宋" w:eastAsia="仿宋"/>
          <w:b/>
          <w:bCs/>
          <w:color w:val="000000"/>
          <w:spacing w:val="14"/>
          <w:sz w:val="28"/>
          <w:szCs w:val="28"/>
        </w:rPr>
      </w:pPr>
      <w:bookmarkStart w:id="147" w:name="_Toc1660888"/>
      <w:r>
        <w:rPr>
          <w:rFonts w:ascii="仿宋" w:hAnsi="仿宋" w:eastAsia="仿宋"/>
          <w:b/>
          <w:bCs/>
          <w:color w:val="000000"/>
          <w:spacing w:val="14"/>
          <w:sz w:val="28"/>
          <w:szCs w:val="28"/>
        </w:rPr>
        <w:t>1.6 保密</w:t>
      </w:r>
      <w:bookmarkEnd w:id="147"/>
    </w:p>
    <w:p w14:paraId="343690B7">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参与招标投标活动的各方应对招标文件和投标文件中的商业和技术等秘密保密，否则应承担相应的法律责任。</w:t>
      </w:r>
    </w:p>
    <w:p w14:paraId="45DC5820">
      <w:pPr>
        <w:pStyle w:val="104"/>
        <w:keepNext/>
        <w:keepLines/>
        <w:spacing w:line="360" w:lineRule="auto"/>
        <w:outlineLvl w:val="3"/>
        <w:rPr>
          <w:rFonts w:ascii="仿宋" w:hAnsi="仿宋" w:eastAsia="仿宋"/>
          <w:b/>
          <w:bCs/>
          <w:color w:val="000000"/>
          <w:spacing w:val="14"/>
          <w:sz w:val="28"/>
          <w:szCs w:val="28"/>
        </w:rPr>
      </w:pPr>
      <w:bookmarkStart w:id="148" w:name="_Toc1660889"/>
      <w:r>
        <w:rPr>
          <w:rFonts w:ascii="仿宋" w:hAnsi="仿宋" w:eastAsia="仿宋"/>
          <w:b/>
          <w:bCs/>
          <w:color w:val="000000"/>
          <w:spacing w:val="14"/>
          <w:sz w:val="28"/>
          <w:szCs w:val="28"/>
        </w:rPr>
        <w:t>1.7 语言文字</w:t>
      </w:r>
      <w:bookmarkEnd w:id="148"/>
    </w:p>
    <w:p w14:paraId="341A3A6A">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招标投标文件使用的语言文字为中文。专用术语使用外文的，应附有中文注释。</w:t>
      </w:r>
    </w:p>
    <w:p w14:paraId="41BE021B">
      <w:pPr>
        <w:pStyle w:val="104"/>
        <w:keepNext/>
        <w:keepLines/>
        <w:spacing w:line="360" w:lineRule="auto"/>
        <w:outlineLvl w:val="3"/>
        <w:rPr>
          <w:rFonts w:ascii="仿宋" w:hAnsi="仿宋" w:eastAsia="仿宋"/>
          <w:b/>
          <w:bCs/>
          <w:color w:val="000000"/>
          <w:spacing w:val="14"/>
          <w:sz w:val="28"/>
          <w:szCs w:val="28"/>
        </w:rPr>
      </w:pPr>
      <w:bookmarkStart w:id="149" w:name="_Toc1660890"/>
      <w:r>
        <w:rPr>
          <w:rFonts w:ascii="仿宋" w:hAnsi="仿宋" w:eastAsia="仿宋"/>
          <w:b/>
          <w:bCs/>
          <w:color w:val="000000"/>
          <w:spacing w:val="14"/>
          <w:sz w:val="28"/>
          <w:szCs w:val="28"/>
        </w:rPr>
        <w:t>1.8 计量单位</w:t>
      </w:r>
      <w:bookmarkEnd w:id="149"/>
    </w:p>
    <w:p w14:paraId="214F3D30">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所有计量均采用中华人民共和国法定计量单位。</w:t>
      </w:r>
    </w:p>
    <w:p w14:paraId="54B0F8AD">
      <w:pPr>
        <w:pStyle w:val="104"/>
        <w:keepNext/>
        <w:keepLines/>
        <w:spacing w:line="360" w:lineRule="auto"/>
        <w:outlineLvl w:val="3"/>
        <w:rPr>
          <w:rFonts w:hint="eastAsia" w:ascii="仿宋" w:hAnsi="仿宋" w:eastAsia="仿宋"/>
          <w:b/>
          <w:bCs/>
          <w:color w:val="000000"/>
          <w:spacing w:val="14"/>
          <w:sz w:val="28"/>
          <w:szCs w:val="28"/>
        </w:rPr>
      </w:pPr>
      <w:bookmarkStart w:id="150" w:name="_Toc1660891"/>
      <w:r>
        <w:rPr>
          <w:rFonts w:ascii="仿宋" w:hAnsi="仿宋" w:eastAsia="仿宋"/>
          <w:b/>
          <w:bCs/>
          <w:color w:val="000000"/>
          <w:spacing w:val="14"/>
          <w:sz w:val="28"/>
          <w:szCs w:val="28"/>
        </w:rPr>
        <w:t xml:space="preserve">1.9 </w:t>
      </w:r>
      <w:r>
        <w:rPr>
          <w:rFonts w:hint="eastAsia" w:ascii="仿宋" w:hAnsi="仿宋" w:eastAsia="仿宋"/>
          <w:b/>
          <w:bCs/>
          <w:color w:val="000000"/>
          <w:spacing w:val="14"/>
          <w:sz w:val="28"/>
          <w:szCs w:val="28"/>
        </w:rPr>
        <w:t>踏勘现场</w:t>
      </w:r>
      <w:bookmarkEnd w:id="150"/>
    </w:p>
    <w:p w14:paraId="5563F5BD">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1.9.1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须知前附表规定组织踏勘现场的，采购人按</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须知前附表规定的时间、地点组织</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踏勘项目现场。部分</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未按时参加踏勘现场的，不影响踏勘现场的正常进行。</w:t>
      </w:r>
    </w:p>
    <w:p w14:paraId="5420108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1.9.2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踏勘现场发生的费用自理。</w:t>
      </w:r>
    </w:p>
    <w:p w14:paraId="1F204D1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1.9.3 除采购人的原因外，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自行负责在踏勘现场中所发生的人员伤亡和财产损失。</w:t>
      </w:r>
    </w:p>
    <w:p w14:paraId="304BD1C0">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1.9.4 采购人在踏勘现场中介绍的工程场地和相关的周边环境情况，供</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在编制投标文件时参考，采购人不对</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据此作出的判断和决策负责。</w:t>
      </w:r>
    </w:p>
    <w:p w14:paraId="435291C5">
      <w:pPr>
        <w:pStyle w:val="104"/>
        <w:keepNext/>
        <w:keepLines/>
        <w:spacing w:line="360" w:lineRule="auto"/>
        <w:outlineLvl w:val="3"/>
        <w:rPr>
          <w:rFonts w:ascii="仿宋" w:hAnsi="仿宋" w:eastAsia="仿宋"/>
          <w:b/>
          <w:bCs/>
          <w:color w:val="000000"/>
          <w:spacing w:val="14"/>
          <w:sz w:val="28"/>
          <w:szCs w:val="28"/>
        </w:rPr>
      </w:pPr>
      <w:bookmarkStart w:id="151" w:name="_Toc1660892"/>
      <w:r>
        <w:rPr>
          <w:rFonts w:ascii="仿宋" w:hAnsi="仿宋" w:eastAsia="仿宋"/>
          <w:b/>
          <w:bCs/>
          <w:color w:val="000000"/>
          <w:spacing w:val="14"/>
          <w:sz w:val="28"/>
          <w:szCs w:val="28"/>
        </w:rPr>
        <w:t>1.</w:t>
      </w:r>
      <w:r>
        <w:rPr>
          <w:rFonts w:hint="eastAsia" w:ascii="仿宋" w:hAnsi="仿宋" w:eastAsia="仿宋"/>
          <w:b/>
          <w:bCs/>
          <w:color w:val="000000"/>
          <w:spacing w:val="14"/>
          <w:sz w:val="28"/>
          <w:szCs w:val="28"/>
        </w:rPr>
        <w:t>10</w:t>
      </w:r>
      <w:r>
        <w:rPr>
          <w:rFonts w:ascii="仿宋" w:hAnsi="仿宋" w:eastAsia="仿宋"/>
          <w:b/>
          <w:bCs/>
          <w:color w:val="000000"/>
          <w:spacing w:val="14"/>
          <w:sz w:val="28"/>
          <w:szCs w:val="28"/>
        </w:rPr>
        <w:t xml:space="preserve"> 投标预备会</w:t>
      </w:r>
      <w:bookmarkEnd w:id="151"/>
    </w:p>
    <w:p w14:paraId="1A73CB15">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w:t>
      </w:r>
      <w:r>
        <w:rPr>
          <w:rFonts w:hint="eastAsia" w:ascii="仿宋" w:hAnsi="仿宋" w:eastAsia="仿宋"/>
          <w:color w:val="000000"/>
          <w:spacing w:val="14"/>
          <w:sz w:val="24"/>
          <w:szCs w:val="24"/>
        </w:rPr>
        <w:t>10</w:t>
      </w:r>
      <w:r>
        <w:rPr>
          <w:rFonts w:ascii="仿宋" w:hAnsi="仿宋" w:eastAsia="仿宋"/>
          <w:color w:val="000000"/>
          <w:spacing w:val="14"/>
          <w:sz w:val="24"/>
          <w:szCs w:val="24"/>
        </w:rPr>
        <w:t xml:space="preserve">.1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须知前附表规定召开投标预备会的，采购人按</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须知前附表规定的时间和地点召开投标预备会，澄清</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提出的问题。</w:t>
      </w:r>
    </w:p>
    <w:p w14:paraId="34C1639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w:t>
      </w:r>
      <w:r>
        <w:rPr>
          <w:rFonts w:hint="eastAsia" w:ascii="仿宋" w:hAnsi="仿宋" w:eastAsia="仿宋"/>
          <w:color w:val="000000"/>
          <w:spacing w:val="14"/>
          <w:sz w:val="24"/>
          <w:szCs w:val="24"/>
        </w:rPr>
        <w:t>10</w:t>
      </w:r>
      <w:r>
        <w:rPr>
          <w:rFonts w:ascii="仿宋" w:hAnsi="仿宋" w:eastAsia="仿宋"/>
          <w:color w:val="000000"/>
          <w:spacing w:val="14"/>
          <w:sz w:val="24"/>
          <w:szCs w:val="24"/>
        </w:rPr>
        <w:t xml:space="preserve">.2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应按</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须知前附表规定的时间和形式将提出的问题送达采购人，以便采购人在会议期间澄清。</w:t>
      </w:r>
    </w:p>
    <w:p w14:paraId="03BCB761">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w:t>
      </w:r>
      <w:r>
        <w:rPr>
          <w:rFonts w:hint="eastAsia" w:ascii="仿宋" w:hAnsi="仿宋" w:eastAsia="仿宋"/>
          <w:color w:val="000000"/>
          <w:spacing w:val="14"/>
          <w:sz w:val="24"/>
          <w:szCs w:val="24"/>
        </w:rPr>
        <w:t>10</w:t>
      </w:r>
      <w:r>
        <w:rPr>
          <w:rFonts w:ascii="仿宋" w:hAnsi="仿宋" w:eastAsia="仿宋"/>
          <w:color w:val="000000"/>
          <w:spacing w:val="14"/>
          <w:sz w:val="24"/>
          <w:szCs w:val="24"/>
        </w:rPr>
        <w:t>.3投标预备会后，采购人对</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所提问题的澄清为招标文件的组成部分。</w:t>
      </w:r>
    </w:p>
    <w:p w14:paraId="6AA0403E">
      <w:pPr>
        <w:pStyle w:val="104"/>
        <w:keepNext/>
        <w:keepLines/>
        <w:spacing w:line="360" w:lineRule="auto"/>
        <w:outlineLvl w:val="3"/>
        <w:rPr>
          <w:rFonts w:ascii="仿宋" w:hAnsi="仿宋" w:eastAsia="仿宋"/>
          <w:b/>
          <w:bCs/>
          <w:color w:val="000000"/>
          <w:spacing w:val="14"/>
          <w:sz w:val="28"/>
          <w:szCs w:val="28"/>
        </w:rPr>
      </w:pPr>
      <w:bookmarkStart w:id="152" w:name="_Toc1660893"/>
      <w:r>
        <w:rPr>
          <w:rFonts w:ascii="仿宋" w:hAnsi="仿宋" w:eastAsia="仿宋"/>
          <w:b/>
          <w:bCs/>
          <w:color w:val="000000"/>
          <w:spacing w:val="14"/>
          <w:sz w:val="28"/>
          <w:szCs w:val="28"/>
        </w:rPr>
        <w:t>1.1</w:t>
      </w:r>
      <w:r>
        <w:rPr>
          <w:rFonts w:hint="eastAsia" w:ascii="仿宋" w:hAnsi="仿宋" w:eastAsia="仿宋"/>
          <w:b/>
          <w:bCs/>
          <w:color w:val="000000"/>
          <w:spacing w:val="14"/>
          <w:sz w:val="28"/>
          <w:szCs w:val="28"/>
        </w:rPr>
        <w:t>1</w:t>
      </w:r>
      <w:r>
        <w:rPr>
          <w:rFonts w:ascii="仿宋" w:hAnsi="仿宋" w:eastAsia="仿宋"/>
          <w:b/>
          <w:bCs/>
          <w:color w:val="000000"/>
          <w:spacing w:val="14"/>
          <w:sz w:val="28"/>
          <w:szCs w:val="28"/>
        </w:rPr>
        <w:t xml:space="preserve"> 分包</w:t>
      </w:r>
      <w:bookmarkEnd w:id="152"/>
    </w:p>
    <w:p w14:paraId="09600275">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1.1</w:t>
      </w:r>
      <w:r>
        <w:rPr>
          <w:rFonts w:hint="eastAsia" w:ascii="仿宋" w:hAnsi="仿宋" w:eastAsia="仿宋"/>
          <w:color w:val="000000"/>
          <w:spacing w:val="14"/>
          <w:sz w:val="24"/>
          <w:szCs w:val="24"/>
        </w:rPr>
        <w:t>1</w:t>
      </w:r>
      <w:r>
        <w:rPr>
          <w:rFonts w:ascii="仿宋" w:hAnsi="仿宋" w:eastAsia="仿宋"/>
          <w:color w:val="000000"/>
          <w:spacing w:val="14"/>
          <w:sz w:val="24"/>
          <w:szCs w:val="24"/>
        </w:rPr>
        <w:t xml:space="preserve">.1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拟在中标后将中标项目的非主体</w:t>
      </w:r>
      <w:r>
        <w:rPr>
          <w:rFonts w:hint="eastAsia" w:ascii="仿宋" w:hAnsi="仿宋" w:eastAsia="仿宋"/>
          <w:color w:val="000000"/>
          <w:spacing w:val="14"/>
          <w:sz w:val="24"/>
          <w:szCs w:val="24"/>
        </w:rPr>
        <w:t>内容</w:t>
      </w:r>
      <w:r>
        <w:rPr>
          <w:rFonts w:ascii="仿宋" w:hAnsi="仿宋" w:eastAsia="仿宋"/>
          <w:color w:val="000000"/>
          <w:spacing w:val="14"/>
          <w:sz w:val="24"/>
          <w:szCs w:val="24"/>
        </w:rPr>
        <w:t>进行分包的，应符合</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须知前附表规定的分包内容、分包金额和资质要求等限制性条件，除</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须知前附表规定的非主体</w:t>
      </w:r>
      <w:r>
        <w:rPr>
          <w:rFonts w:hint="eastAsia" w:ascii="仿宋" w:hAnsi="仿宋" w:eastAsia="仿宋"/>
          <w:color w:val="000000"/>
          <w:spacing w:val="14"/>
          <w:sz w:val="24"/>
          <w:szCs w:val="24"/>
        </w:rPr>
        <w:t>内容</w:t>
      </w:r>
      <w:r>
        <w:rPr>
          <w:rFonts w:ascii="仿宋" w:hAnsi="仿宋" w:eastAsia="仿宋"/>
          <w:color w:val="000000"/>
          <w:spacing w:val="14"/>
          <w:sz w:val="24"/>
          <w:szCs w:val="24"/>
        </w:rPr>
        <w:t>外，其他工作不得分包。</w:t>
      </w:r>
    </w:p>
    <w:p w14:paraId="5E7D5198">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1.1</w:t>
      </w:r>
      <w:r>
        <w:rPr>
          <w:rFonts w:hint="eastAsia" w:ascii="仿宋" w:hAnsi="仿宋" w:eastAsia="仿宋"/>
          <w:color w:val="000000"/>
          <w:spacing w:val="14"/>
          <w:sz w:val="24"/>
          <w:szCs w:val="24"/>
        </w:rPr>
        <w:t>1</w:t>
      </w:r>
      <w:r>
        <w:rPr>
          <w:rFonts w:ascii="仿宋" w:hAnsi="仿宋" w:eastAsia="仿宋"/>
          <w:color w:val="000000"/>
          <w:spacing w:val="14"/>
          <w:sz w:val="24"/>
          <w:szCs w:val="24"/>
        </w:rPr>
        <w:t>.2 中标人不得向他人转让中标项目，接受分包的人不得再次分包。中标人应当就分包项目向采购人负责，接受分包的人就分包项目承担连带责任。</w:t>
      </w:r>
    </w:p>
    <w:p w14:paraId="3D804400">
      <w:pPr>
        <w:pStyle w:val="104"/>
        <w:keepNext/>
        <w:keepLines/>
        <w:spacing w:line="360" w:lineRule="auto"/>
        <w:outlineLvl w:val="3"/>
        <w:rPr>
          <w:rFonts w:ascii="仿宋" w:hAnsi="仿宋" w:eastAsia="仿宋"/>
          <w:b/>
          <w:bCs/>
          <w:color w:val="000000"/>
          <w:spacing w:val="14"/>
          <w:sz w:val="28"/>
          <w:szCs w:val="28"/>
        </w:rPr>
      </w:pPr>
      <w:bookmarkStart w:id="153" w:name="_Toc1660894"/>
      <w:r>
        <w:rPr>
          <w:rFonts w:ascii="仿宋" w:hAnsi="仿宋" w:eastAsia="仿宋"/>
          <w:b/>
          <w:bCs/>
          <w:color w:val="000000"/>
          <w:spacing w:val="14"/>
          <w:sz w:val="28"/>
          <w:szCs w:val="28"/>
        </w:rPr>
        <w:t>1.1</w:t>
      </w:r>
      <w:r>
        <w:rPr>
          <w:rFonts w:hint="eastAsia" w:ascii="仿宋" w:hAnsi="仿宋" w:eastAsia="仿宋"/>
          <w:b/>
          <w:bCs/>
          <w:color w:val="000000"/>
          <w:spacing w:val="14"/>
          <w:sz w:val="28"/>
          <w:szCs w:val="28"/>
        </w:rPr>
        <w:t>2</w:t>
      </w:r>
      <w:r>
        <w:rPr>
          <w:rFonts w:ascii="仿宋" w:hAnsi="仿宋" w:eastAsia="仿宋"/>
          <w:b/>
          <w:bCs/>
          <w:color w:val="000000"/>
          <w:spacing w:val="14"/>
          <w:sz w:val="28"/>
          <w:szCs w:val="28"/>
        </w:rPr>
        <w:t xml:space="preserve"> 响应和偏差</w:t>
      </w:r>
      <w:bookmarkEnd w:id="153"/>
    </w:p>
    <w:p w14:paraId="4377D2B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1.12.1 投标文件应当对招标文件的实质性要求和条件作出满足性或更有利于采购人的响应，否则，</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的投标将被否决。实质性要求和条件见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69227C4D">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1.12.2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应根据招标文件的要求提供服务要求响应与偏差表、商务要求响应与偏差表等内容以对招标文件作出响应。</w:t>
      </w:r>
    </w:p>
    <w:p w14:paraId="2270B0C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1.12.3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须知前附表规定了可以偏差的范围和最高偏差项数的，偏差应当符合</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须知前附表规定的偏差范围和最高项数，超出偏差范围和最高偏差项数的投标将被否决。</w:t>
      </w:r>
    </w:p>
    <w:p w14:paraId="5E2998BA">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1.12.4 投标文件对招标文件的全部偏差，均应在投标文件的服务要求响应与偏差表、商务要求响应与偏差表中列明，除列明的内容外，视为</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响应招标文件的全部要求。</w:t>
      </w:r>
    </w:p>
    <w:p w14:paraId="36A1F3DA">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1.12.5如投标文件服务要求响应与偏差表、商务要求响应与偏差表中列明的内容与投标文件的其他地方存在不一致，以服务要求响应与偏差表、商务要求响应与偏差表中列明的内容为准。</w:t>
      </w:r>
    </w:p>
    <w:p w14:paraId="4DE63F16">
      <w:pPr>
        <w:pStyle w:val="104"/>
        <w:keepNext/>
        <w:keepLines/>
        <w:spacing w:line="360" w:lineRule="auto"/>
        <w:outlineLvl w:val="2"/>
        <w:rPr>
          <w:rFonts w:ascii="仿宋" w:hAnsi="仿宋" w:eastAsia="仿宋"/>
          <w:b/>
          <w:bCs/>
          <w:color w:val="000000"/>
          <w:sz w:val="30"/>
        </w:rPr>
      </w:pPr>
      <w:bookmarkStart w:id="154" w:name="_Toc7693"/>
      <w:bookmarkStart w:id="155" w:name="_Toc1660895"/>
      <w:bookmarkStart w:id="156" w:name="_Toc16612"/>
      <w:bookmarkStart w:id="157" w:name="_Toc256000003"/>
      <w:bookmarkStart w:id="158" w:name="_Toc11645"/>
      <w:bookmarkStart w:id="159" w:name="_Toc7982"/>
      <w:r>
        <w:rPr>
          <w:rFonts w:hint="eastAsia" w:ascii="仿宋" w:hAnsi="仿宋" w:eastAsia="仿宋"/>
          <w:b/>
          <w:bCs/>
          <w:color w:val="000000"/>
          <w:sz w:val="30"/>
        </w:rPr>
        <w:t>2、</w:t>
      </w:r>
      <w:r>
        <w:rPr>
          <w:rFonts w:ascii="仿宋" w:hAnsi="仿宋" w:eastAsia="仿宋"/>
          <w:b/>
          <w:bCs/>
          <w:color w:val="000000"/>
          <w:sz w:val="30"/>
        </w:rPr>
        <w:t>招标文件</w:t>
      </w:r>
      <w:bookmarkEnd w:id="154"/>
      <w:bookmarkEnd w:id="155"/>
      <w:bookmarkEnd w:id="156"/>
      <w:bookmarkEnd w:id="157"/>
      <w:bookmarkEnd w:id="158"/>
      <w:bookmarkEnd w:id="159"/>
    </w:p>
    <w:p w14:paraId="727CD48E">
      <w:pPr>
        <w:pStyle w:val="104"/>
        <w:keepNext/>
        <w:keepLines/>
        <w:spacing w:line="360" w:lineRule="auto"/>
        <w:outlineLvl w:val="3"/>
        <w:rPr>
          <w:rFonts w:ascii="仿宋" w:hAnsi="仿宋" w:eastAsia="仿宋"/>
          <w:b/>
          <w:bCs/>
          <w:color w:val="000000"/>
          <w:spacing w:val="14"/>
          <w:sz w:val="28"/>
          <w:szCs w:val="28"/>
        </w:rPr>
      </w:pPr>
      <w:bookmarkStart w:id="160" w:name="_Toc1660896"/>
      <w:r>
        <w:rPr>
          <w:rFonts w:ascii="仿宋" w:hAnsi="仿宋" w:eastAsia="仿宋"/>
          <w:b/>
          <w:bCs/>
          <w:color w:val="000000"/>
          <w:spacing w:val="14"/>
          <w:sz w:val="28"/>
          <w:szCs w:val="28"/>
        </w:rPr>
        <w:t>2.1 招标文件的组成</w:t>
      </w:r>
      <w:bookmarkEnd w:id="160"/>
    </w:p>
    <w:p w14:paraId="476C5A8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本招标文件包括：</w:t>
      </w:r>
    </w:p>
    <w:p w14:paraId="7E0564BF">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（1）招标公告</w:t>
      </w:r>
    </w:p>
    <w:p w14:paraId="6491193E">
      <w:pPr>
        <w:pStyle w:val="104"/>
        <w:widowControl/>
        <w:spacing w:line="360" w:lineRule="auto"/>
        <w:ind w:firstLine="482"/>
        <w:rPr>
          <w:rFonts w:hint="eastAsia" w:ascii="仿宋" w:hAnsi="仿宋" w:eastAsia="仿宋"/>
          <w:spacing w:val="14"/>
          <w:sz w:val="24"/>
          <w:szCs w:val="24"/>
        </w:rPr>
      </w:pPr>
      <w:r>
        <w:rPr>
          <w:rFonts w:ascii="仿宋" w:hAnsi="仿宋" w:eastAsia="仿宋"/>
          <w:spacing w:val="14"/>
          <w:sz w:val="24"/>
          <w:szCs w:val="24"/>
        </w:rPr>
        <w:t>（2）</w:t>
      </w:r>
      <w:r>
        <w:rPr>
          <w:rFonts w:hint="eastAsia" w:ascii="仿宋" w:hAnsi="仿宋" w:eastAsia="仿宋"/>
          <w:spacing w:val="14"/>
          <w:sz w:val="24"/>
          <w:szCs w:val="24"/>
          <w:lang w:eastAsia="zh-CN"/>
        </w:rPr>
        <w:t>供应商</w:t>
      </w:r>
      <w:r>
        <w:rPr>
          <w:rFonts w:ascii="仿宋" w:hAnsi="仿宋" w:eastAsia="仿宋"/>
          <w:spacing w:val="14"/>
          <w:sz w:val="24"/>
          <w:szCs w:val="24"/>
        </w:rPr>
        <w:t>须知</w:t>
      </w:r>
      <w:r>
        <w:rPr>
          <w:rFonts w:hint="eastAsia" w:ascii="仿宋" w:hAnsi="仿宋" w:eastAsia="仿宋"/>
          <w:spacing w:val="14"/>
          <w:sz w:val="24"/>
          <w:szCs w:val="24"/>
        </w:rPr>
        <w:t xml:space="preserve"> </w:t>
      </w:r>
    </w:p>
    <w:p w14:paraId="1FD60B9B">
      <w:pPr>
        <w:pStyle w:val="104"/>
        <w:widowControl/>
        <w:spacing w:line="360" w:lineRule="auto"/>
        <w:ind w:firstLine="482"/>
        <w:rPr>
          <w:rFonts w:hint="eastAsia" w:ascii="仿宋" w:hAnsi="仿宋" w:eastAsia="仿宋"/>
          <w:spacing w:val="14"/>
          <w:sz w:val="24"/>
          <w:szCs w:val="24"/>
        </w:rPr>
      </w:pPr>
      <w:r>
        <w:rPr>
          <w:rFonts w:hint="eastAsia" w:ascii="仿宋" w:hAnsi="仿宋" w:eastAsia="仿宋"/>
          <w:spacing w:val="14"/>
          <w:sz w:val="24"/>
          <w:szCs w:val="24"/>
        </w:rPr>
        <w:t>（3）采购需求</w:t>
      </w:r>
    </w:p>
    <w:p w14:paraId="1C872E68">
      <w:pPr>
        <w:pStyle w:val="104"/>
        <w:widowControl/>
        <w:spacing w:line="360" w:lineRule="auto"/>
        <w:ind w:firstLine="482"/>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4</w:t>
      </w:r>
      <w:r>
        <w:rPr>
          <w:rFonts w:ascii="仿宋" w:hAnsi="仿宋" w:eastAsia="仿宋"/>
          <w:spacing w:val="14"/>
          <w:sz w:val="24"/>
          <w:szCs w:val="24"/>
        </w:rPr>
        <w:t>）合同</w:t>
      </w:r>
      <w:r>
        <w:rPr>
          <w:rFonts w:hint="eastAsia" w:ascii="仿宋" w:hAnsi="仿宋" w:eastAsia="仿宋"/>
          <w:spacing w:val="14"/>
          <w:sz w:val="24"/>
          <w:szCs w:val="24"/>
        </w:rPr>
        <w:t>（样本）</w:t>
      </w:r>
    </w:p>
    <w:p w14:paraId="79C9ACB0">
      <w:pPr>
        <w:pStyle w:val="104"/>
        <w:widowControl/>
        <w:spacing w:line="360" w:lineRule="auto"/>
        <w:ind w:firstLine="482"/>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5</w:t>
      </w:r>
      <w:r>
        <w:rPr>
          <w:rFonts w:ascii="仿宋" w:hAnsi="仿宋" w:eastAsia="仿宋"/>
          <w:spacing w:val="14"/>
          <w:sz w:val="24"/>
          <w:szCs w:val="24"/>
        </w:rPr>
        <w:t>）</w:t>
      </w:r>
      <w:r>
        <w:rPr>
          <w:rFonts w:hint="eastAsia" w:ascii="仿宋" w:hAnsi="仿宋" w:eastAsia="仿宋"/>
          <w:spacing w:val="14"/>
          <w:sz w:val="24"/>
          <w:szCs w:val="24"/>
        </w:rPr>
        <w:t>资格审查与</w:t>
      </w:r>
      <w:r>
        <w:rPr>
          <w:rFonts w:ascii="仿宋" w:hAnsi="仿宋" w:eastAsia="仿宋"/>
          <w:spacing w:val="14"/>
          <w:sz w:val="24"/>
          <w:szCs w:val="24"/>
        </w:rPr>
        <w:t>评标办法</w:t>
      </w:r>
    </w:p>
    <w:p w14:paraId="3259FC82">
      <w:pPr>
        <w:pStyle w:val="104"/>
        <w:widowControl/>
        <w:spacing w:line="360" w:lineRule="auto"/>
        <w:ind w:firstLine="482"/>
        <w:rPr>
          <w:rFonts w:ascii="微软雅黑" w:hAnsi="微软雅黑" w:eastAsia="微软雅黑"/>
          <w:sz w:val="24"/>
          <w:szCs w:val="24"/>
        </w:rPr>
      </w:pPr>
      <w:r>
        <w:rPr>
          <w:rFonts w:ascii="仿宋" w:hAnsi="仿宋" w:eastAsia="仿宋"/>
          <w:spacing w:val="14"/>
          <w:sz w:val="24"/>
          <w:szCs w:val="24"/>
        </w:rPr>
        <w:t>（</w:t>
      </w:r>
      <w:r>
        <w:rPr>
          <w:rFonts w:hint="eastAsia" w:ascii="仿宋" w:hAnsi="仿宋" w:eastAsia="仿宋"/>
          <w:spacing w:val="14"/>
          <w:sz w:val="24"/>
          <w:szCs w:val="24"/>
        </w:rPr>
        <w:t>6</w:t>
      </w:r>
      <w:r>
        <w:rPr>
          <w:rFonts w:ascii="仿宋" w:hAnsi="仿宋" w:eastAsia="仿宋"/>
          <w:spacing w:val="14"/>
          <w:sz w:val="24"/>
          <w:szCs w:val="24"/>
        </w:rPr>
        <w:t>）</w:t>
      </w:r>
      <w:r>
        <w:rPr>
          <w:rFonts w:hint="eastAsia" w:ascii="仿宋" w:hAnsi="仿宋" w:eastAsia="仿宋"/>
          <w:spacing w:val="14"/>
          <w:sz w:val="24"/>
          <w:szCs w:val="24"/>
        </w:rPr>
        <w:t>资格审查与</w:t>
      </w:r>
      <w:r>
        <w:rPr>
          <w:rFonts w:ascii="仿宋" w:hAnsi="仿宋" w:eastAsia="仿宋"/>
          <w:spacing w:val="14"/>
          <w:sz w:val="24"/>
          <w:szCs w:val="24"/>
        </w:rPr>
        <w:t>评</w:t>
      </w:r>
      <w:r>
        <w:rPr>
          <w:rFonts w:hint="eastAsia" w:ascii="仿宋" w:hAnsi="仿宋" w:eastAsia="仿宋"/>
          <w:spacing w:val="14"/>
          <w:sz w:val="24"/>
          <w:szCs w:val="24"/>
        </w:rPr>
        <w:t>审标准</w:t>
      </w:r>
    </w:p>
    <w:p w14:paraId="1A5B95F3">
      <w:pPr>
        <w:pStyle w:val="104"/>
        <w:widowControl/>
        <w:spacing w:line="360" w:lineRule="auto"/>
        <w:ind w:firstLine="482"/>
        <w:rPr>
          <w:rFonts w:ascii="仿宋" w:hAnsi="仿宋" w:eastAsia="仿宋"/>
          <w:spacing w:val="14"/>
          <w:sz w:val="24"/>
          <w:szCs w:val="24"/>
        </w:rPr>
      </w:pPr>
      <w:r>
        <w:rPr>
          <w:rFonts w:ascii="仿宋" w:hAnsi="仿宋" w:eastAsia="仿宋"/>
          <w:spacing w:val="14"/>
          <w:sz w:val="24"/>
          <w:szCs w:val="24"/>
        </w:rPr>
        <w:t>（</w:t>
      </w:r>
      <w:r>
        <w:rPr>
          <w:rFonts w:hint="eastAsia" w:ascii="仿宋" w:hAnsi="仿宋" w:eastAsia="仿宋"/>
          <w:spacing w:val="14"/>
          <w:sz w:val="24"/>
          <w:szCs w:val="24"/>
        </w:rPr>
        <w:t>7</w:t>
      </w:r>
      <w:r>
        <w:rPr>
          <w:rFonts w:ascii="仿宋" w:hAnsi="仿宋" w:eastAsia="仿宋"/>
          <w:spacing w:val="14"/>
          <w:sz w:val="24"/>
          <w:szCs w:val="24"/>
        </w:rPr>
        <w:t>）投标文件格式</w:t>
      </w:r>
    </w:p>
    <w:p w14:paraId="478082B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w:t>
      </w:r>
      <w:r>
        <w:rPr>
          <w:rFonts w:hint="eastAsia" w:ascii="仿宋" w:hAnsi="仿宋" w:eastAsia="仿宋"/>
          <w:color w:val="000000"/>
          <w:spacing w:val="14"/>
          <w:sz w:val="24"/>
          <w:szCs w:val="24"/>
        </w:rPr>
        <w:t>8</w:t>
      </w:r>
      <w:r>
        <w:rPr>
          <w:rFonts w:ascii="仿宋" w:hAnsi="仿宋" w:eastAsia="仿宋"/>
          <w:color w:val="000000"/>
          <w:spacing w:val="14"/>
          <w:sz w:val="24"/>
          <w:szCs w:val="24"/>
        </w:rPr>
        <w:t>）</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w:t>
      </w:r>
      <w:r>
        <w:rPr>
          <w:rFonts w:ascii="仿宋" w:hAnsi="仿宋" w:eastAsia="仿宋"/>
          <w:color w:val="000000"/>
          <w:spacing w:val="14"/>
          <w:sz w:val="24"/>
          <w:szCs w:val="24"/>
        </w:rPr>
        <w:t>其他资料</w:t>
      </w:r>
    </w:p>
    <w:p w14:paraId="6D1A6CDD">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根据本章第 1.9 款、第 2.2 款对招标文件所作的澄清、修改，构成招标文件的组成部分。</w:t>
      </w:r>
    </w:p>
    <w:p w14:paraId="447F62E4">
      <w:pPr>
        <w:pStyle w:val="104"/>
        <w:keepNext/>
        <w:keepLines/>
        <w:spacing w:line="360" w:lineRule="auto"/>
        <w:outlineLvl w:val="3"/>
        <w:rPr>
          <w:rFonts w:ascii="仿宋" w:hAnsi="仿宋" w:eastAsia="仿宋"/>
          <w:b/>
          <w:bCs/>
          <w:color w:val="000000"/>
          <w:spacing w:val="14"/>
          <w:sz w:val="28"/>
          <w:szCs w:val="28"/>
        </w:rPr>
      </w:pPr>
      <w:bookmarkStart w:id="161" w:name="_Toc1660897"/>
      <w:r>
        <w:rPr>
          <w:rFonts w:ascii="仿宋" w:hAnsi="仿宋" w:eastAsia="仿宋"/>
          <w:b/>
          <w:bCs/>
          <w:color w:val="000000"/>
          <w:spacing w:val="14"/>
          <w:sz w:val="28"/>
          <w:szCs w:val="28"/>
        </w:rPr>
        <w:t>2.2 招标文件的澄清</w:t>
      </w:r>
      <w:bookmarkEnd w:id="161"/>
    </w:p>
    <w:p w14:paraId="1F6D642F">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2.2.1</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应仔细阅读和检查招标文件的全部内容。如发现缺页或附件不全，应及时向</w:t>
      </w:r>
      <w:r>
        <w:rPr>
          <w:rFonts w:hint="eastAsia" w:ascii="仿宋" w:hAnsi="仿宋" w:eastAsia="仿宋"/>
          <w:color w:val="000000"/>
          <w:spacing w:val="14"/>
          <w:sz w:val="24"/>
          <w:szCs w:val="24"/>
        </w:rPr>
        <w:t>采购代理机构</w:t>
      </w:r>
      <w:r>
        <w:rPr>
          <w:rFonts w:ascii="仿宋" w:hAnsi="仿宋" w:eastAsia="仿宋"/>
          <w:color w:val="000000"/>
          <w:spacing w:val="14"/>
          <w:sz w:val="24"/>
          <w:szCs w:val="24"/>
        </w:rPr>
        <w:t>提出，以便补齐。如有疑问，应按</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须知前附表规定的时间和形式将提出的问题送达</w:t>
      </w:r>
      <w:r>
        <w:rPr>
          <w:rFonts w:hint="eastAsia" w:ascii="仿宋" w:hAnsi="仿宋" w:eastAsia="仿宋"/>
          <w:color w:val="000000"/>
          <w:spacing w:val="14"/>
          <w:sz w:val="24"/>
          <w:szCs w:val="24"/>
        </w:rPr>
        <w:t>采购代理机构</w:t>
      </w:r>
      <w:r>
        <w:rPr>
          <w:rFonts w:ascii="仿宋" w:hAnsi="仿宋" w:eastAsia="仿宋"/>
          <w:color w:val="000000"/>
          <w:spacing w:val="14"/>
          <w:sz w:val="24"/>
          <w:szCs w:val="24"/>
        </w:rPr>
        <w:t>，要求对招标文件予以澄清</w:t>
      </w:r>
      <w:r>
        <w:rPr>
          <w:rFonts w:hint="eastAsia" w:ascii="仿宋" w:hAnsi="仿宋" w:eastAsia="仿宋"/>
          <w:color w:val="000000"/>
          <w:spacing w:val="14"/>
          <w:sz w:val="24"/>
          <w:szCs w:val="24"/>
        </w:rPr>
        <w:t>。</w:t>
      </w:r>
    </w:p>
    <w:p w14:paraId="20DB16A6">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2.2.2招标文件的澄清、修改按</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须知前附表规定的形式发出。澄清、修改发出的时间距投标截止时间不足15日的，并且修改内容可能影响投标文件编制的，将相应延长投标截止时间。</w:t>
      </w:r>
    </w:p>
    <w:p w14:paraId="10091B6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2.2.3除非采购人认为确有必要答复，否则，采购人有权拒绝回复</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在本章第 2.2.1 项规定的时间后的任何澄清要求。</w:t>
      </w:r>
    </w:p>
    <w:p w14:paraId="6A47CF2E">
      <w:pPr>
        <w:pStyle w:val="104"/>
        <w:keepNext/>
        <w:keepLines/>
        <w:spacing w:line="360" w:lineRule="auto"/>
        <w:outlineLvl w:val="3"/>
        <w:rPr>
          <w:rFonts w:ascii="仿宋" w:hAnsi="仿宋" w:eastAsia="仿宋"/>
          <w:b/>
          <w:bCs/>
          <w:color w:val="000000"/>
          <w:spacing w:val="14"/>
          <w:sz w:val="28"/>
          <w:szCs w:val="28"/>
        </w:rPr>
      </w:pPr>
      <w:bookmarkStart w:id="162" w:name="_Toc1660898"/>
      <w:r>
        <w:rPr>
          <w:rFonts w:ascii="仿宋" w:hAnsi="仿宋" w:eastAsia="仿宋"/>
          <w:b/>
          <w:bCs/>
          <w:color w:val="000000"/>
          <w:spacing w:val="14"/>
          <w:sz w:val="28"/>
          <w:szCs w:val="28"/>
        </w:rPr>
        <w:t>2.</w:t>
      </w:r>
      <w:r>
        <w:rPr>
          <w:rFonts w:hint="eastAsia" w:ascii="仿宋" w:hAnsi="仿宋" w:eastAsia="仿宋"/>
          <w:b/>
          <w:bCs/>
          <w:color w:val="000000"/>
          <w:spacing w:val="14"/>
          <w:sz w:val="28"/>
          <w:szCs w:val="28"/>
        </w:rPr>
        <w:t>3</w:t>
      </w:r>
      <w:r>
        <w:rPr>
          <w:rFonts w:ascii="仿宋" w:hAnsi="仿宋" w:eastAsia="仿宋"/>
          <w:b/>
          <w:bCs/>
          <w:color w:val="000000"/>
          <w:spacing w:val="14"/>
          <w:sz w:val="28"/>
          <w:szCs w:val="28"/>
        </w:rPr>
        <w:t xml:space="preserve"> 招标文件的异议</w:t>
      </w:r>
      <w:bookmarkEnd w:id="162"/>
    </w:p>
    <w:p w14:paraId="7EDD75D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或者其他利害关系人对招标文件有</w:t>
      </w:r>
      <w:r>
        <w:rPr>
          <w:rFonts w:hint="eastAsia" w:ascii="仿宋" w:hAnsi="仿宋" w:eastAsia="仿宋"/>
          <w:color w:val="000000"/>
          <w:spacing w:val="14"/>
          <w:sz w:val="24"/>
          <w:szCs w:val="24"/>
        </w:rPr>
        <w:t>质疑</w:t>
      </w:r>
      <w:r>
        <w:rPr>
          <w:rFonts w:ascii="仿宋" w:hAnsi="仿宋" w:eastAsia="仿宋"/>
          <w:color w:val="000000"/>
          <w:spacing w:val="14"/>
          <w:sz w:val="24"/>
          <w:szCs w:val="24"/>
        </w:rPr>
        <w:t>的，应当在投标截止时间10日前以书面形式提出。</w:t>
      </w:r>
    </w:p>
    <w:p w14:paraId="0F1AC7BB">
      <w:pPr>
        <w:pStyle w:val="104"/>
        <w:keepNext/>
        <w:keepLines/>
        <w:spacing w:line="360" w:lineRule="auto"/>
        <w:outlineLvl w:val="2"/>
        <w:rPr>
          <w:rFonts w:ascii="仿宋" w:hAnsi="仿宋" w:eastAsia="仿宋"/>
          <w:b/>
          <w:bCs/>
          <w:color w:val="000000"/>
          <w:sz w:val="30"/>
        </w:rPr>
      </w:pPr>
      <w:bookmarkStart w:id="163" w:name="_Toc256000004"/>
      <w:bookmarkStart w:id="164" w:name="_Toc1660899"/>
      <w:bookmarkStart w:id="165" w:name="_Toc13497"/>
      <w:bookmarkStart w:id="166" w:name="_Toc3724"/>
      <w:bookmarkStart w:id="167" w:name="_Toc27591"/>
      <w:bookmarkStart w:id="168" w:name="_Toc3679"/>
      <w:r>
        <w:rPr>
          <w:rFonts w:hint="eastAsia" w:ascii="仿宋" w:hAnsi="仿宋" w:eastAsia="仿宋"/>
          <w:b/>
          <w:bCs/>
          <w:color w:val="000000"/>
          <w:sz w:val="30"/>
        </w:rPr>
        <w:t>3、</w:t>
      </w:r>
      <w:r>
        <w:rPr>
          <w:rFonts w:ascii="仿宋" w:hAnsi="仿宋" w:eastAsia="仿宋"/>
          <w:b/>
          <w:bCs/>
          <w:color w:val="000000"/>
          <w:sz w:val="30"/>
        </w:rPr>
        <w:t>投标文件</w:t>
      </w:r>
      <w:bookmarkEnd w:id="163"/>
      <w:bookmarkEnd w:id="164"/>
      <w:bookmarkEnd w:id="165"/>
      <w:bookmarkEnd w:id="166"/>
      <w:bookmarkEnd w:id="167"/>
      <w:bookmarkEnd w:id="168"/>
    </w:p>
    <w:p w14:paraId="3FB31551">
      <w:pPr>
        <w:pStyle w:val="104"/>
        <w:keepNext/>
        <w:keepLines/>
        <w:spacing w:line="360" w:lineRule="auto"/>
        <w:outlineLvl w:val="3"/>
        <w:rPr>
          <w:rFonts w:ascii="仿宋" w:hAnsi="仿宋" w:eastAsia="仿宋"/>
          <w:b/>
          <w:bCs/>
          <w:color w:val="000000"/>
          <w:spacing w:val="14"/>
          <w:sz w:val="28"/>
          <w:szCs w:val="28"/>
        </w:rPr>
      </w:pPr>
      <w:bookmarkStart w:id="169" w:name="_Toc1660900"/>
      <w:r>
        <w:rPr>
          <w:rFonts w:ascii="仿宋" w:hAnsi="仿宋" w:eastAsia="仿宋"/>
          <w:b/>
          <w:bCs/>
          <w:color w:val="000000"/>
          <w:spacing w:val="14"/>
          <w:sz w:val="28"/>
          <w:szCs w:val="28"/>
        </w:rPr>
        <w:t>3.1 投标文件的组成</w:t>
      </w:r>
      <w:bookmarkEnd w:id="169"/>
    </w:p>
    <w:p w14:paraId="3275191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3.1.1 投标文件应包括下列内容</w:t>
      </w:r>
      <w:r>
        <w:rPr>
          <w:rFonts w:hint="eastAsia" w:ascii="仿宋" w:hAnsi="仿宋" w:eastAsia="仿宋"/>
          <w:color w:val="000000"/>
          <w:spacing w:val="14"/>
          <w:sz w:val="24"/>
          <w:szCs w:val="24"/>
        </w:rPr>
        <w:t>（详见招标文件第七章“投标文件格式”）</w:t>
      </w:r>
      <w:r>
        <w:rPr>
          <w:rFonts w:ascii="仿宋" w:hAnsi="仿宋" w:eastAsia="仿宋"/>
          <w:color w:val="000000"/>
          <w:spacing w:val="14"/>
          <w:sz w:val="24"/>
          <w:szCs w:val="24"/>
        </w:rPr>
        <w:t>：</w:t>
      </w:r>
    </w:p>
    <w:p w14:paraId="747737AB">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（1）投标函</w:t>
      </w:r>
    </w:p>
    <w:p w14:paraId="4E02E9DB">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（2）法定代表人授权书</w:t>
      </w:r>
    </w:p>
    <w:p w14:paraId="4CFF3C4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（3）资格证明材料</w:t>
      </w:r>
    </w:p>
    <w:p w14:paraId="0FAA1D9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（4）开标一览表</w:t>
      </w:r>
    </w:p>
    <w:p w14:paraId="03568F05">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（5）报价明细表</w:t>
      </w:r>
    </w:p>
    <w:p w14:paraId="3B43977F">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（6）服务要求响应与偏差表</w:t>
      </w:r>
    </w:p>
    <w:p w14:paraId="05A7519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（7）商务要求响应与偏差表</w:t>
      </w:r>
    </w:p>
    <w:p w14:paraId="50B6323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（8）项目实施方案</w:t>
      </w:r>
    </w:p>
    <w:p w14:paraId="5C569A6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（9）后续服务及优惠条件</w:t>
      </w:r>
    </w:p>
    <w:p w14:paraId="5060F0A6">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（10）</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须知前附表规定的其他资料</w:t>
      </w:r>
    </w:p>
    <w:p w14:paraId="6BF52CF8">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在评标过程中作出的符合法律法规和招标文件规定的澄清确认，构成投标文件的组成部分。</w:t>
      </w:r>
    </w:p>
    <w:p w14:paraId="5A8ABAA9">
      <w:pPr>
        <w:pStyle w:val="104"/>
        <w:keepNext/>
        <w:keepLines/>
        <w:spacing w:line="360" w:lineRule="auto"/>
        <w:outlineLvl w:val="3"/>
        <w:rPr>
          <w:rFonts w:ascii="仿宋" w:hAnsi="仿宋" w:eastAsia="仿宋"/>
          <w:b/>
          <w:bCs/>
          <w:color w:val="000000"/>
          <w:spacing w:val="14"/>
          <w:sz w:val="28"/>
          <w:szCs w:val="28"/>
        </w:rPr>
      </w:pPr>
      <w:bookmarkStart w:id="170" w:name="_Toc1660901"/>
      <w:r>
        <w:rPr>
          <w:rFonts w:ascii="仿宋" w:hAnsi="仿宋" w:eastAsia="仿宋"/>
          <w:b/>
          <w:bCs/>
          <w:color w:val="000000"/>
          <w:spacing w:val="14"/>
          <w:sz w:val="28"/>
          <w:szCs w:val="28"/>
        </w:rPr>
        <w:t>3.2 投标报价</w:t>
      </w:r>
      <w:bookmarkEnd w:id="170"/>
    </w:p>
    <w:p w14:paraId="4EE2B0B6">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3.2.1 投标报价</w:t>
      </w:r>
      <w:r>
        <w:rPr>
          <w:rFonts w:hint="eastAsia" w:ascii="仿宋" w:hAnsi="仿宋" w:eastAsia="仿宋"/>
          <w:color w:val="000000"/>
          <w:spacing w:val="14"/>
          <w:sz w:val="24"/>
          <w:szCs w:val="24"/>
        </w:rPr>
        <w:t>涉及货币的</w:t>
      </w:r>
      <w:r>
        <w:rPr>
          <w:rFonts w:ascii="仿宋" w:hAnsi="仿宋" w:eastAsia="仿宋"/>
          <w:color w:val="000000"/>
          <w:spacing w:val="14"/>
          <w:sz w:val="24"/>
          <w:szCs w:val="24"/>
        </w:rPr>
        <w:t>应</w:t>
      </w:r>
      <w:r>
        <w:rPr>
          <w:rFonts w:hint="eastAsia" w:ascii="仿宋" w:hAnsi="仿宋" w:eastAsia="仿宋"/>
          <w:color w:val="000000"/>
          <w:spacing w:val="14"/>
          <w:sz w:val="24"/>
          <w:szCs w:val="24"/>
        </w:rPr>
        <w:t>为人民币，</w:t>
      </w:r>
      <w:r>
        <w:rPr>
          <w:rFonts w:ascii="仿宋" w:hAnsi="仿宋" w:eastAsia="仿宋"/>
          <w:color w:val="000000"/>
          <w:spacing w:val="14"/>
          <w:sz w:val="24"/>
          <w:szCs w:val="24"/>
        </w:rPr>
        <w:t>包括国家规定的增值税税金。</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应按第七章“投标文件格式”的要求进行报价并填写</w:t>
      </w:r>
      <w:r>
        <w:rPr>
          <w:rFonts w:hint="eastAsia" w:ascii="仿宋" w:hAnsi="仿宋" w:eastAsia="仿宋"/>
          <w:color w:val="000000"/>
          <w:spacing w:val="14"/>
          <w:sz w:val="24"/>
          <w:szCs w:val="24"/>
        </w:rPr>
        <w:t>报价明细表</w:t>
      </w:r>
      <w:r>
        <w:rPr>
          <w:rFonts w:ascii="仿宋" w:hAnsi="仿宋" w:eastAsia="仿宋"/>
          <w:color w:val="000000"/>
          <w:spacing w:val="14"/>
          <w:sz w:val="24"/>
          <w:szCs w:val="24"/>
        </w:rPr>
        <w:t>。</w:t>
      </w:r>
    </w:p>
    <w:p w14:paraId="75187C7C">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3.2.2 </w:t>
      </w:r>
      <w:r>
        <w:rPr>
          <w:rFonts w:hint="eastAsia" w:ascii="仿宋" w:hAnsi="仿宋" w:eastAsia="仿宋"/>
          <w:b/>
          <w:bCs/>
          <w:color w:val="000000"/>
          <w:spacing w:val="14"/>
          <w:sz w:val="24"/>
          <w:szCs w:val="24"/>
          <w:lang w:eastAsia="zh-CN"/>
        </w:rPr>
        <w:t>供应商</w:t>
      </w:r>
      <w:r>
        <w:rPr>
          <w:rFonts w:ascii="仿宋" w:hAnsi="仿宋" w:eastAsia="仿宋"/>
          <w:b/>
          <w:bCs/>
          <w:color w:val="000000"/>
          <w:spacing w:val="14"/>
          <w:sz w:val="24"/>
          <w:szCs w:val="24"/>
        </w:rPr>
        <w:t>应充分了解该项目的总体情况以及影响投标报价的其他要素。</w:t>
      </w:r>
      <w:r>
        <w:rPr>
          <w:rFonts w:ascii="仿宋" w:hAnsi="仿宋" w:eastAsia="仿宋"/>
          <w:spacing w:val="14"/>
          <w:sz w:val="24"/>
          <w:szCs w:val="24"/>
        </w:rPr>
        <w:t>总报价为各分项报价金额之和，总报价与分项报价的合价不一致的，应以各分项合价累计数为准，修正</w:t>
      </w:r>
      <w:r>
        <w:rPr>
          <w:rFonts w:hint="eastAsia" w:ascii="仿宋" w:hAnsi="仿宋" w:eastAsia="仿宋"/>
          <w:spacing w:val="14"/>
          <w:sz w:val="24"/>
          <w:szCs w:val="24"/>
        </w:rPr>
        <w:t>总</w:t>
      </w:r>
      <w:r>
        <w:rPr>
          <w:rFonts w:ascii="仿宋" w:hAnsi="仿宋" w:eastAsia="仿宋"/>
          <w:spacing w:val="14"/>
          <w:sz w:val="24"/>
          <w:szCs w:val="24"/>
        </w:rPr>
        <w:t>报价；如分项报价中存在缺漏项，则视为缺漏项价格已包含在其他分项报价之中。</w:t>
      </w:r>
    </w:p>
    <w:p w14:paraId="0EFF4850">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3.2.3</w:t>
      </w:r>
      <w:r>
        <w:rPr>
          <w:rFonts w:hint="eastAsia" w:ascii="仿宋" w:hAnsi="仿宋" w:eastAsia="仿宋"/>
          <w:color w:val="000000"/>
          <w:spacing w:val="14"/>
          <w:sz w:val="24"/>
          <w:szCs w:val="24"/>
        </w:rPr>
        <w:t>本项目的报价方式见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r>
        <w:rPr>
          <w:rFonts w:ascii="仿宋" w:hAnsi="仿宋" w:eastAsia="仿宋"/>
          <w:color w:val="000000"/>
          <w:spacing w:val="14"/>
          <w:sz w:val="24"/>
          <w:szCs w:val="24"/>
        </w:rPr>
        <w:t>。</w:t>
      </w:r>
    </w:p>
    <w:p w14:paraId="50687265">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3.2.4采购人设有</w:t>
      </w:r>
      <w:r>
        <w:rPr>
          <w:rFonts w:hint="eastAsia" w:ascii="仿宋" w:hAnsi="仿宋" w:eastAsia="仿宋"/>
          <w:color w:val="000000"/>
          <w:spacing w:val="14"/>
          <w:sz w:val="24"/>
          <w:szCs w:val="24"/>
        </w:rPr>
        <w:t>预算控制金额</w:t>
      </w:r>
      <w:r>
        <w:rPr>
          <w:rFonts w:ascii="仿宋" w:hAnsi="仿宋" w:eastAsia="仿宋"/>
          <w:color w:val="000000"/>
          <w:spacing w:val="14"/>
          <w:sz w:val="24"/>
          <w:szCs w:val="24"/>
        </w:rPr>
        <w:t>的，</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的投标报价不得超过</w:t>
      </w:r>
      <w:r>
        <w:rPr>
          <w:rFonts w:hint="eastAsia" w:ascii="仿宋" w:hAnsi="仿宋" w:eastAsia="仿宋"/>
          <w:color w:val="000000"/>
          <w:spacing w:val="14"/>
          <w:sz w:val="24"/>
          <w:szCs w:val="24"/>
        </w:rPr>
        <w:t>预算控制金额</w:t>
      </w:r>
      <w:r>
        <w:rPr>
          <w:rFonts w:ascii="仿宋" w:hAnsi="仿宋" w:eastAsia="仿宋"/>
          <w:color w:val="000000"/>
          <w:spacing w:val="14"/>
          <w:sz w:val="24"/>
          <w:szCs w:val="24"/>
        </w:rPr>
        <w:t>，</w:t>
      </w:r>
      <w:r>
        <w:rPr>
          <w:rFonts w:hint="eastAsia" w:ascii="仿宋" w:hAnsi="仿宋" w:eastAsia="仿宋"/>
          <w:color w:val="000000"/>
          <w:spacing w:val="14"/>
          <w:sz w:val="24"/>
          <w:szCs w:val="24"/>
        </w:rPr>
        <w:t>预算控制金额</w:t>
      </w:r>
      <w:r>
        <w:rPr>
          <w:rFonts w:ascii="仿宋" w:hAnsi="仿宋" w:eastAsia="仿宋"/>
          <w:color w:val="000000"/>
          <w:spacing w:val="14"/>
          <w:sz w:val="24"/>
          <w:szCs w:val="24"/>
        </w:rPr>
        <w:t>在</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须知前附表中载明。</w:t>
      </w:r>
    </w:p>
    <w:p w14:paraId="5003FA8F">
      <w:pPr>
        <w:pStyle w:val="104"/>
        <w:widowControl/>
        <w:spacing w:line="360" w:lineRule="auto"/>
        <w:ind w:firstLine="482"/>
        <w:rPr>
          <w:rFonts w:ascii="仿宋" w:hAnsi="仿宋" w:eastAsia="仿宋"/>
          <w:b/>
          <w:bCs/>
          <w:color w:val="000000"/>
          <w:spacing w:val="14"/>
          <w:sz w:val="24"/>
          <w:szCs w:val="24"/>
        </w:rPr>
      </w:pPr>
      <w:r>
        <w:rPr>
          <w:rFonts w:ascii="仿宋" w:hAnsi="仿宋" w:eastAsia="仿宋"/>
          <w:color w:val="000000"/>
          <w:spacing w:val="14"/>
          <w:sz w:val="24"/>
          <w:szCs w:val="24"/>
        </w:rPr>
        <w:t>3.2.5 投标报价的其他要求见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p>
    <w:p w14:paraId="5158D6C1">
      <w:pPr>
        <w:pStyle w:val="104"/>
        <w:keepNext/>
        <w:keepLines/>
        <w:spacing w:line="360" w:lineRule="auto"/>
        <w:outlineLvl w:val="3"/>
        <w:rPr>
          <w:rFonts w:ascii="仿宋" w:hAnsi="仿宋" w:eastAsia="仿宋"/>
          <w:b/>
          <w:bCs/>
          <w:color w:val="000000"/>
          <w:spacing w:val="14"/>
          <w:sz w:val="28"/>
          <w:szCs w:val="28"/>
        </w:rPr>
      </w:pPr>
      <w:bookmarkStart w:id="171" w:name="_Toc1660902"/>
      <w:r>
        <w:rPr>
          <w:rFonts w:ascii="仿宋" w:hAnsi="仿宋" w:eastAsia="仿宋"/>
          <w:b/>
          <w:bCs/>
          <w:color w:val="000000"/>
          <w:spacing w:val="14"/>
          <w:sz w:val="28"/>
          <w:szCs w:val="28"/>
        </w:rPr>
        <w:t>3.3 投标有效期</w:t>
      </w:r>
      <w:bookmarkEnd w:id="171"/>
    </w:p>
    <w:p w14:paraId="7E591A5F">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3.3.1 除</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须知前附表另有规定外，投标有效期为</w:t>
      </w:r>
      <w:r>
        <w:rPr>
          <w:rFonts w:hint="eastAsia" w:ascii="仿宋" w:hAnsi="仿宋" w:eastAsia="仿宋"/>
          <w:color w:val="000000"/>
          <w:spacing w:val="14"/>
          <w:sz w:val="24"/>
          <w:szCs w:val="24"/>
        </w:rPr>
        <w:t>90</w:t>
      </w:r>
      <w:r>
        <w:rPr>
          <w:rFonts w:ascii="仿宋" w:hAnsi="仿宋" w:eastAsia="仿宋"/>
          <w:color w:val="000000"/>
          <w:spacing w:val="14"/>
          <w:sz w:val="24"/>
          <w:szCs w:val="24"/>
        </w:rPr>
        <w:t xml:space="preserve"> 天。</w:t>
      </w:r>
    </w:p>
    <w:p w14:paraId="557C75F8">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3.3.2 在投标有效期内，</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撤销投标文件的，应承担招标文件和法律规定的责任。</w:t>
      </w:r>
    </w:p>
    <w:p w14:paraId="11D81E2E">
      <w:pPr>
        <w:pStyle w:val="104"/>
        <w:widowControl/>
        <w:spacing w:line="360" w:lineRule="auto"/>
        <w:ind w:firstLine="482"/>
        <w:rPr>
          <w:rFonts w:ascii="仿宋" w:hAnsi="仿宋" w:eastAsia="仿宋"/>
          <w:color w:val="000000"/>
          <w:spacing w:val="14"/>
          <w:szCs w:val="21"/>
        </w:rPr>
      </w:pPr>
      <w:r>
        <w:rPr>
          <w:rFonts w:ascii="仿宋" w:hAnsi="仿宋" w:eastAsia="仿宋"/>
          <w:color w:val="000000"/>
          <w:spacing w:val="14"/>
          <w:sz w:val="24"/>
          <w:szCs w:val="24"/>
        </w:rPr>
        <w:t>3.3.3 出现特殊情况需要延长投标有效期的，采购人以书面形式通知所有</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延长投标有效期。</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应予以书面答复，同意延长的，应相应延长其投标保证金的有效期，但不得要求或被允许修改其投标文件；</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拒绝延长的，其投标失效，但</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有权收回其投标保证金。</w:t>
      </w:r>
    </w:p>
    <w:p w14:paraId="517154C0">
      <w:pPr>
        <w:pStyle w:val="104"/>
        <w:keepNext/>
        <w:keepLines/>
        <w:spacing w:line="360" w:lineRule="auto"/>
        <w:outlineLvl w:val="3"/>
        <w:rPr>
          <w:rFonts w:hint="eastAsia" w:ascii="仿宋" w:hAnsi="仿宋" w:eastAsia="仿宋"/>
          <w:b/>
          <w:bCs/>
          <w:color w:val="000000"/>
          <w:spacing w:val="14"/>
          <w:sz w:val="28"/>
          <w:szCs w:val="28"/>
        </w:rPr>
      </w:pPr>
      <w:bookmarkStart w:id="172" w:name="_Toc1660903"/>
      <w:r>
        <w:rPr>
          <w:rFonts w:ascii="仿宋" w:hAnsi="仿宋" w:eastAsia="仿宋"/>
          <w:b/>
          <w:bCs/>
          <w:color w:val="000000"/>
          <w:spacing w:val="14"/>
          <w:sz w:val="28"/>
          <w:szCs w:val="28"/>
        </w:rPr>
        <w:t>3.4 投标保证金</w:t>
      </w:r>
      <w:bookmarkEnd w:id="172"/>
    </w:p>
    <w:p w14:paraId="5F8BB3FE">
      <w:pPr>
        <w:pStyle w:val="115"/>
        <w:spacing w:line="360" w:lineRule="auto"/>
        <w:rPr>
          <w:rFonts w:ascii="仿宋" w:hAnsi="仿宋" w:eastAsia="仿宋"/>
          <w:color w:val="000000"/>
          <w:spacing w:val="14"/>
          <w:sz w:val="24"/>
          <w:szCs w:val="24"/>
        </w:rPr>
      </w:pPr>
      <w:r>
        <w:rPr>
          <w:rFonts w:hint="eastAsia" w:ascii="仿宋" w:hAnsi="仿宋" w:eastAsia="仿宋"/>
          <w:spacing w:val="14"/>
          <w:sz w:val="24"/>
          <w:szCs w:val="24"/>
          <w:lang w:val="en-US" w:eastAsia="zh-CN"/>
        </w:rPr>
        <w:t>本项目免收投标保证金。</w:t>
      </w:r>
    </w:p>
    <w:p w14:paraId="74C86F47">
      <w:pPr>
        <w:pStyle w:val="104"/>
        <w:keepNext/>
        <w:keepLines/>
        <w:spacing w:line="360" w:lineRule="auto"/>
        <w:outlineLvl w:val="3"/>
        <w:rPr>
          <w:rFonts w:hint="eastAsia" w:ascii="仿宋" w:hAnsi="仿宋" w:eastAsia="仿宋"/>
          <w:b/>
          <w:bCs/>
          <w:color w:val="000000"/>
          <w:spacing w:val="14"/>
          <w:sz w:val="28"/>
          <w:szCs w:val="28"/>
        </w:rPr>
      </w:pPr>
      <w:bookmarkStart w:id="173" w:name="_Toc1660904"/>
      <w:r>
        <w:rPr>
          <w:rFonts w:ascii="仿宋" w:hAnsi="仿宋" w:eastAsia="仿宋"/>
          <w:b/>
          <w:bCs/>
          <w:color w:val="000000"/>
          <w:spacing w:val="14"/>
          <w:sz w:val="28"/>
          <w:szCs w:val="28"/>
        </w:rPr>
        <w:t>3.5 资格审查资料</w:t>
      </w:r>
      <w:bookmarkEnd w:id="173"/>
    </w:p>
    <w:p w14:paraId="54C8B2EE">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3.5.1根据第六章内容提供证明材料。</w:t>
      </w:r>
    </w:p>
    <w:p w14:paraId="7C34636B">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3.5.</w:t>
      </w:r>
      <w:r>
        <w:rPr>
          <w:rFonts w:hint="eastAsia" w:ascii="仿宋" w:hAnsi="仿宋" w:eastAsia="仿宋"/>
          <w:color w:val="000000"/>
          <w:spacing w:val="14"/>
          <w:sz w:val="24"/>
          <w:szCs w:val="24"/>
        </w:rPr>
        <w:t>2</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须知前附表规定接受联合体投标的，</w:t>
      </w:r>
      <w:r>
        <w:rPr>
          <w:rFonts w:hint="eastAsia" w:ascii="仿宋" w:hAnsi="仿宋" w:eastAsia="仿宋"/>
          <w:color w:val="000000"/>
          <w:spacing w:val="14"/>
          <w:sz w:val="24"/>
          <w:szCs w:val="24"/>
        </w:rPr>
        <w:t>联合体各方均应提供资格审查资料</w:t>
      </w:r>
      <w:r>
        <w:rPr>
          <w:rFonts w:ascii="仿宋" w:hAnsi="仿宋" w:eastAsia="仿宋"/>
          <w:color w:val="000000"/>
          <w:spacing w:val="14"/>
          <w:sz w:val="24"/>
          <w:szCs w:val="24"/>
        </w:rPr>
        <w:t>。</w:t>
      </w:r>
    </w:p>
    <w:p w14:paraId="63E3ED8F">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3.5.3资格审查资料的特殊要求</w:t>
      </w:r>
      <w:r>
        <w:rPr>
          <w:rFonts w:ascii="仿宋" w:hAnsi="仿宋" w:eastAsia="仿宋"/>
          <w:color w:val="000000"/>
          <w:spacing w:val="14"/>
          <w:sz w:val="24"/>
          <w:szCs w:val="24"/>
        </w:rPr>
        <w:t>见</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w:t>
      </w:r>
    </w:p>
    <w:p w14:paraId="1EBE3FB7">
      <w:pPr>
        <w:pStyle w:val="104"/>
        <w:keepNext/>
        <w:keepLines/>
        <w:spacing w:line="360" w:lineRule="auto"/>
        <w:outlineLvl w:val="3"/>
        <w:rPr>
          <w:rFonts w:ascii="仿宋" w:hAnsi="仿宋" w:eastAsia="仿宋"/>
          <w:b/>
          <w:bCs/>
          <w:color w:val="000000"/>
          <w:spacing w:val="14"/>
          <w:sz w:val="28"/>
          <w:szCs w:val="28"/>
        </w:rPr>
      </w:pPr>
      <w:bookmarkStart w:id="174" w:name="_Toc1660905"/>
      <w:r>
        <w:rPr>
          <w:rFonts w:ascii="仿宋" w:hAnsi="仿宋" w:eastAsia="仿宋"/>
          <w:b/>
          <w:bCs/>
          <w:color w:val="000000"/>
          <w:spacing w:val="14"/>
          <w:sz w:val="28"/>
          <w:szCs w:val="28"/>
        </w:rPr>
        <w:t>3.6 备选投标方案</w:t>
      </w:r>
      <w:bookmarkEnd w:id="174"/>
    </w:p>
    <w:p w14:paraId="6B478469">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3.6.1 除</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须知前附表规定允许外，</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不得提交备选投标方案，否则其投标将被否决。</w:t>
      </w:r>
    </w:p>
    <w:p w14:paraId="5F2045CC">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3.6.2 允许</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提交备选投标方案的，只有中标人所提交的备选投标方案方可予以考虑。评标委员会认为中标人的备选投标方案优于其按照招标文件要求编制的投标方案的，采购人可以接受该备选投标方案。</w:t>
      </w:r>
    </w:p>
    <w:p w14:paraId="629C4465">
      <w:pPr>
        <w:pStyle w:val="104"/>
        <w:widowControl/>
        <w:spacing w:line="360" w:lineRule="auto"/>
        <w:ind w:firstLine="482"/>
        <w:rPr>
          <w:rFonts w:ascii="仿宋" w:hAnsi="仿宋" w:eastAsia="仿宋"/>
          <w:color w:val="000000"/>
          <w:spacing w:val="14"/>
          <w:szCs w:val="21"/>
        </w:rPr>
      </w:pPr>
      <w:r>
        <w:rPr>
          <w:rFonts w:ascii="仿宋" w:hAnsi="仿宋" w:eastAsia="仿宋"/>
          <w:color w:val="000000"/>
          <w:spacing w:val="14"/>
          <w:sz w:val="24"/>
          <w:szCs w:val="24"/>
        </w:rPr>
        <w:t xml:space="preserve">3.6.3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提供两个或两个以上投标报价，或者在投标文件中提供一个报价，但同时提供两个或两个以上供货方案的，视为提供备选方案。</w:t>
      </w:r>
    </w:p>
    <w:p w14:paraId="005BFCB2">
      <w:pPr>
        <w:pStyle w:val="104"/>
        <w:keepNext/>
        <w:keepLines/>
        <w:spacing w:line="360" w:lineRule="auto"/>
        <w:outlineLvl w:val="3"/>
        <w:rPr>
          <w:rFonts w:ascii="仿宋" w:hAnsi="仿宋" w:eastAsia="仿宋"/>
          <w:b/>
          <w:bCs/>
          <w:color w:val="000000"/>
          <w:spacing w:val="14"/>
          <w:sz w:val="28"/>
          <w:szCs w:val="28"/>
        </w:rPr>
      </w:pPr>
      <w:bookmarkStart w:id="175" w:name="_Toc1660906"/>
      <w:r>
        <w:rPr>
          <w:rFonts w:ascii="仿宋" w:hAnsi="仿宋" w:eastAsia="仿宋"/>
          <w:b/>
          <w:bCs/>
          <w:color w:val="000000"/>
          <w:spacing w:val="14"/>
          <w:sz w:val="28"/>
          <w:szCs w:val="28"/>
        </w:rPr>
        <w:t>3.7 投标文件的</w:t>
      </w:r>
      <w:r>
        <w:rPr>
          <w:rFonts w:hint="eastAsia" w:ascii="仿宋" w:hAnsi="仿宋" w:eastAsia="仿宋"/>
          <w:b/>
          <w:bCs/>
          <w:color w:val="000000"/>
          <w:spacing w:val="14"/>
          <w:sz w:val="28"/>
          <w:szCs w:val="28"/>
        </w:rPr>
        <w:t>制作</w:t>
      </w:r>
      <w:bookmarkEnd w:id="175"/>
    </w:p>
    <w:p w14:paraId="491264B9">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3.7.1</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登录“洛阳市公共资源交易中心”网站，按要求下载“新点投标文件制作软件”。</w:t>
      </w:r>
    </w:p>
    <w:p w14:paraId="5DFC0A7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3.7.2</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凭CA锁登录，并按网上提示自行下载招标文件。使用“新点投标文件制作软件”按要求制作电子投标文件。</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在制作电子投标文件时，应按要求进行电子签章。</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编辑电子投标文件时，根据招标文件要求用法定代表人CA锁和企业CA锁进行签章制作；最后一步生成电子投标文件（*.lytf格式和*.nlytf格式）时，只能用本单位的企业CA锁。联合体投标的，投标文件由联合体牵头人按上述规定进行签章。</w:t>
      </w:r>
    </w:p>
    <w:p w14:paraId="2BD1B64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3.7.3加密的电子投标文件为“洛阳市公共资源交易中心”网站提供的“新点投标文件制作软件”制作生成的加密版投标文件。未加密的电子投标文件应与加密的电子投标文件为同时生成的版本。</w:t>
      </w:r>
    </w:p>
    <w:p w14:paraId="795AC79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3.7.4招标文件格式所要求包含的全部资料应全部制作在投标文件内，严格按照本项目招标文件所有格式如实填写（不涉及的内容除外），不应存在漏项或缺项，否则将存在投标文件被否决的风险。</w:t>
      </w:r>
    </w:p>
    <w:p w14:paraId="3EC285B0">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3.7.5投标文件所附证明材料均为原件的扫描件（或照片），尺寸和清晰度应该能够在电脑上被阅读、识别和判断；若</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未按要求提供证明材料或提供不清晰的扫描件（或照片）的，评标委员会有权认定其投标文件未对招标文件有关要求进行响应，涉及资格审查或符合性审查的将不予通过。</w:t>
      </w:r>
    </w:p>
    <w:p w14:paraId="07F351ED">
      <w:pPr>
        <w:pStyle w:val="104"/>
        <w:keepNext/>
        <w:keepLines/>
        <w:spacing w:line="360" w:lineRule="auto"/>
        <w:outlineLvl w:val="2"/>
        <w:rPr>
          <w:rFonts w:ascii="仿宋" w:hAnsi="仿宋" w:eastAsia="仿宋"/>
          <w:b/>
          <w:bCs/>
          <w:color w:val="000000"/>
          <w:sz w:val="30"/>
        </w:rPr>
      </w:pPr>
      <w:bookmarkStart w:id="176" w:name="_Toc256000005"/>
      <w:bookmarkStart w:id="177" w:name="_Toc26781"/>
      <w:bookmarkStart w:id="178" w:name="_Toc10162"/>
      <w:bookmarkStart w:id="179" w:name="_Toc1801"/>
      <w:bookmarkStart w:id="180" w:name="_Toc1660907"/>
      <w:bookmarkStart w:id="181" w:name="_Toc12457"/>
      <w:r>
        <w:rPr>
          <w:rFonts w:hint="eastAsia" w:ascii="仿宋" w:hAnsi="仿宋" w:eastAsia="仿宋"/>
          <w:b/>
          <w:bCs/>
          <w:color w:val="000000"/>
          <w:sz w:val="30"/>
        </w:rPr>
        <w:t>4、</w:t>
      </w:r>
      <w:r>
        <w:rPr>
          <w:rFonts w:ascii="仿宋" w:hAnsi="仿宋" w:eastAsia="仿宋"/>
          <w:b/>
          <w:bCs/>
          <w:color w:val="000000"/>
          <w:sz w:val="30"/>
        </w:rPr>
        <w:t>投标</w:t>
      </w:r>
      <w:bookmarkEnd w:id="176"/>
      <w:bookmarkEnd w:id="177"/>
      <w:bookmarkEnd w:id="178"/>
      <w:bookmarkEnd w:id="179"/>
      <w:bookmarkEnd w:id="180"/>
      <w:bookmarkEnd w:id="181"/>
    </w:p>
    <w:p w14:paraId="7F5B48AA">
      <w:pPr>
        <w:pStyle w:val="104"/>
        <w:keepNext/>
        <w:keepLines/>
        <w:spacing w:line="360" w:lineRule="auto"/>
        <w:outlineLvl w:val="3"/>
        <w:rPr>
          <w:rFonts w:ascii="仿宋" w:hAnsi="仿宋" w:eastAsia="仿宋"/>
          <w:b/>
          <w:bCs/>
          <w:color w:val="000000"/>
          <w:spacing w:val="14"/>
          <w:sz w:val="28"/>
          <w:szCs w:val="28"/>
        </w:rPr>
      </w:pPr>
      <w:bookmarkStart w:id="182" w:name="_Toc1660908"/>
      <w:r>
        <w:rPr>
          <w:rFonts w:ascii="仿宋" w:hAnsi="仿宋" w:eastAsia="仿宋"/>
          <w:b/>
          <w:bCs/>
          <w:color w:val="000000"/>
          <w:spacing w:val="14"/>
          <w:sz w:val="28"/>
          <w:szCs w:val="28"/>
        </w:rPr>
        <w:t>4.1 投标文件的密封和标记</w:t>
      </w:r>
      <w:bookmarkEnd w:id="182"/>
    </w:p>
    <w:p w14:paraId="5D2B1BF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4.1.1签字和（或）盖章要求：见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bookmarkStart w:id="183" w:name="_Toc1660909"/>
      <w:r>
        <w:rPr>
          <w:rFonts w:hint="eastAsia" w:ascii="仿宋" w:hAnsi="仿宋" w:eastAsia="仿宋"/>
          <w:color w:val="000000"/>
          <w:spacing w:val="14"/>
          <w:sz w:val="24"/>
          <w:szCs w:val="24"/>
        </w:rPr>
        <w:t>未按要求签字和（或）盖章要求的投标文件，采购人将予以拒收。</w:t>
      </w:r>
    </w:p>
    <w:p w14:paraId="417ADE0B">
      <w:pPr>
        <w:pStyle w:val="104"/>
        <w:keepNext/>
        <w:keepLines/>
        <w:spacing w:line="360" w:lineRule="auto"/>
        <w:outlineLvl w:val="3"/>
        <w:rPr>
          <w:rFonts w:ascii="仿宋" w:hAnsi="仿宋" w:eastAsia="仿宋"/>
          <w:b/>
          <w:bCs/>
          <w:color w:val="000000"/>
          <w:spacing w:val="14"/>
          <w:sz w:val="28"/>
          <w:szCs w:val="28"/>
        </w:rPr>
      </w:pPr>
      <w:r>
        <w:rPr>
          <w:rFonts w:ascii="仿宋" w:hAnsi="仿宋" w:eastAsia="仿宋"/>
          <w:b/>
          <w:bCs/>
          <w:color w:val="000000"/>
          <w:spacing w:val="14"/>
          <w:sz w:val="28"/>
          <w:szCs w:val="28"/>
        </w:rPr>
        <w:t>4.2 投标文件的提交</w:t>
      </w:r>
      <w:bookmarkEnd w:id="183"/>
    </w:p>
    <w:p w14:paraId="6FE15C54">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 xml:space="preserve">4.2.1 </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应在</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须知前附表规定的投标截止时间前提交投标文件。不接受邮寄、电报、电话、传真等方式投标。除电子投标文件外，投标时不再接受任何纸质文件、资料等。</w:t>
      </w:r>
    </w:p>
    <w:p w14:paraId="1F18712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4.2.2</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提交投标文件的地点：见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3E04BF1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4.2.3投标文件份数及其他要求：见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5C21BD7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4.2.4</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应在投标截止时间前上传加密的电子投标文件（*.lytf）到洛阳市电子招投标交易平台指定位置。上传时</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须使用制作该投标文件的同一CA锁进行上传操作。请</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在上传时认真检查上传投标文件是否完整、正确。</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应充分考虑上传文件时的不可预见因素，未在投标截止时间前完成上传的，视为逾期送达，洛阳市电子招投标交易平台将拒绝接收。上传成功后将得到上传成功的确认。</w:t>
      </w:r>
    </w:p>
    <w:p w14:paraId="397A051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4.2.5</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因洛阳市电子招投标交易平台问题无法上传电子投标文件时，请在工作时间与交易中心联系。联系方式见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14AE1DF5">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4.2.6除</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须知前附表另有规定外，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所提交的投标文件不予退还</w:t>
      </w:r>
      <w:r>
        <w:rPr>
          <w:rFonts w:hint="eastAsia" w:ascii="仿宋" w:hAnsi="仿宋" w:eastAsia="仿宋"/>
          <w:color w:val="000000"/>
          <w:spacing w:val="14"/>
          <w:szCs w:val="21"/>
        </w:rPr>
        <w:t>。</w:t>
      </w:r>
    </w:p>
    <w:p w14:paraId="6E73D425">
      <w:pPr>
        <w:pStyle w:val="104"/>
        <w:keepNext/>
        <w:keepLines/>
        <w:spacing w:line="360" w:lineRule="auto"/>
        <w:outlineLvl w:val="3"/>
        <w:rPr>
          <w:rFonts w:ascii="仿宋" w:hAnsi="仿宋" w:eastAsia="仿宋"/>
          <w:b/>
          <w:bCs/>
          <w:color w:val="000000"/>
          <w:spacing w:val="14"/>
          <w:sz w:val="28"/>
          <w:szCs w:val="28"/>
        </w:rPr>
      </w:pPr>
      <w:bookmarkStart w:id="184" w:name="_Toc1660910"/>
      <w:r>
        <w:rPr>
          <w:rFonts w:ascii="仿宋" w:hAnsi="仿宋" w:eastAsia="仿宋"/>
          <w:b/>
          <w:bCs/>
          <w:color w:val="000000"/>
          <w:spacing w:val="14"/>
          <w:sz w:val="28"/>
          <w:szCs w:val="28"/>
        </w:rPr>
        <w:t>4.3 投标文件的修改与撤回</w:t>
      </w:r>
      <w:bookmarkEnd w:id="184"/>
    </w:p>
    <w:p w14:paraId="6DB85951">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4.3.</w:t>
      </w:r>
      <w:r>
        <w:rPr>
          <w:rFonts w:hint="eastAsia" w:ascii="仿宋" w:hAnsi="仿宋" w:eastAsia="仿宋"/>
          <w:color w:val="000000"/>
          <w:spacing w:val="14"/>
          <w:sz w:val="24"/>
          <w:szCs w:val="24"/>
        </w:rPr>
        <w:t>1</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在提交投标文件后可对其投标文件进行修改并重新上传投标文件或在洛阳市电子招投标交易平台上进行撤回投标的操作。</w:t>
      </w:r>
    </w:p>
    <w:p w14:paraId="4965B7ED">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4.3.2</w:t>
      </w:r>
      <w:r>
        <w:rPr>
          <w:rFonts w:ascii="仿宋" w:hAnsi="仿宋" w:eastAsia="仿宋"/>
          <w:color w:val="000000"/>
          <w:spacing w:val="14"/>
          <w:sz w:val="24"/>
          <w:szCs w:val="24"/>
        </w:rPr>
        <w:t xml:space="preserve"> </w:t>
      </w:r>
      <w:r>
        <w:rPr>
          <w:rFonts w:hint="eastAsia" w:ascii="仿宋" w:hAnsi="仿宋" w:eastAsia="仿宋"/>
          <w:color w:val="000000"/>
          <w:spacing w:val="14"/>
          <w:sz w:val="24"/>
          <w:szCs w:val="24"/>
        </w:rPr>
        <w:t>投标截止时间以后不得修改投标文件。</w:t>
      </w:r>
    </w:p>
    <w:p w14:paraId="14A5A067">
      <w:pPr>
        <w:pStyle w:val="104"/>
        <w:keepNext/>
        <w:keepLines/>
        <w:spacing w:line="360" w:lineRule="auto"/>
        <w:outlineLvl w:val="2"/>
        <w:rPr>
          <w:rFonts w:ascii="仿宋" w:hAnsi="仿宋" w:eastAsia="仿宋"/>
          <w:b/>
          <w:bCs/>
          <w:color w:val="000000"/>
          <w:sz w:val="30"/>
        </w:rPr>
      </w:pPr>
      <w:bookmarkStart w:id="185" w:name="_Toc256000006"/>
      <w:bookmarkStart w:id="186" w:name="_Toc6542"/>
      <w:bookmarkStart w:id="187" w:name="_Toc4609"/>
      <w:bookmarkStart w:id="188" w:name="_Toc28538"/>
      <w:bookmarkStart w:id="189" w:name="_Toc1660911"/>
      <w:bookmarkStart w:id="190" w:name="_Toc25191"/>
      <w:r>
        <w:rPr>
          <w:rFonts w:hint="eastAsia" w:ascii="仿宋" w:hAnsi="仿宋" w:eastAsia="仿宋"/>
          <w:b/>
          <w:bCs/>
          <w:color w:val="000000"/>
          <w:sz w:val="30"/>
        </w:rPr>
        <w:t>5、</w:t>
      </w:r>
      <w:r>
        <w:rPr>
          <w:rFonts w:ascii="仿宋" w:hAnsi="仿宋" w:eastAsia="仿宋"/>
          <w:b/>
          <w:bCs/>
          <w:color w:val="000000"/>
          <w:sz w:val="30"/>
        </w:rPr>
        <w:t>开标</w:t>
      </w:r>
      <w:bookmarkEnd w:id="185"/>
      <w:bookmarkEnd w:id="186"/>
      <w:bookmarkEnd w:id="187"/>
      <w:bookmarkEnd w:id="188"/>
      <w:bookmarkEnd w:id="189"/>
      <w:bookmarkEnd w:id="190"/>
    </w:p>
    <w:p w14:paraId="5B240D14">
      <w:pPr>
        <w:pStyle w:val="104"/>
        <w:keepNext/>
        <w:keepLines/>
        <w:spacing w:line="360" w:lineRule="auto"/>
        <w:outlineLvl w:val="3"/>
        <w:rPr>
          <w:rFonts w:ascii="仿宋" w:hAnsi="仿宋" w:eastAsia="仿宋"/>
          <w:b/>
          <w:bCs/>
          <w:color w:val="000000"/>
          <w:spacing w:val="14"/>
          <w:sz w:val="28"/>
          <w:szCs w:val="28"/>
        </w:rPr>
      </w:pPr>
      <w:bookmarkStart w:id="191" w:name="_Toc1660912"/>
      <w:r>
        <w:rPr>
          <w:rFonts w:ascii="仿宋" w:hAnsi="仿宋" w:eastAsia="仿宋"/>
          <w:b/>
          <w:bCs/>
          <w:color w:val="000000"/>
          <w:spacing w:val="14"/>
          <w:sz w:val="28"/>
          <w:szCs w:val="28"/>
        </w:rPr>
        <w:t>5.1 开标时间和地点</w:t>
      </w:r>
      <w:bookmarkEnd w:id="191"/>
    </w:p>
    <w:p w14:paraId="16D6BB53">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采</w:t>
      </w:r>
      <w:r>
        <w:rPr>
          <w:rFonts w:hint="eastAsia" w:ascii="仿宋" w:hAnsi="仿宋" w:eastAsia="仿宋"/>
          <w:color w:val="000000"/>
          <w:spacing w:val="14"/>
          <w:sz w:val="24"/>
          <w:szCs w:val="24"/>
        </w:rPr>
        <w:t>购人在本章第 4.2.1 项规定的投标截止时间（开标时间）和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须知前附表规定的地点开标。</w:t>
      </w:r>
    </w:p>
    <w:p w14:paraId="2AA77EE7">
      <w:pPr>
        <w:pStyle w:val="104"/>
        <w:keepNext/>
        <w:keepLines/>
        <w:spacing w:line="360" w:lineRule="auto"/>
        <w:outlineLvl w:val="3"/>
        <w:rPr>
          <w:rFonts w:ascii="仿宋" w:hAnsi="仿宋" w:eastAsia="仿宋"/>
          <w:b/>
          <w:bCs/>
          <w:color w:val="000000"/>
          <w:spacing w:val="14"/>
          <w:sz w:val="28"/>
          <w:szCs w:val="28"/>
        </w:rPr>
      </w:pPr>
      <w:bookmarkStart w:id="192" w:name="_Toc1660913"/>
      <w:r>
        <w:rPr>
          <w:rFonts w:ascii="仿宋" w:hAnsi="仿宋" w:eastAsia="仿宋"/>
          <w:b/>
          <w:bCs/>
          <w:color w:val="000000"/>
          <w:spacing w:val="14"/>
          <w:sz w:val="28"/>
          <w:szCs w:val="28"/>
        </w:rPr>
        <w:t>5.2 开标</w:t>
      </w:r>
      <w:r>
        <w:rPr>
          <w:rFonts w:hint="eastAsia" w:ascii="仿宋" w:hAnsi="仿宋" w:eastAsia="仿宋"/>
          <w:b/>
          <w:bCs/>
          <w:color w:val="000000"/>
          <w:spacing w:val="14"/>
          <w:sz w:val="28"/>
          <w:szCs w:val="28"/>
        </w:rPr>
        <w:t>规定</w:t>
      </w:r>
      <w:bookmarkEnd w:id="192"/>
    </w:p>
    <w:p w14:paraId="558AD608">
      <w:pPr>
        <w:pStyle w:val="104"/>
        <w:widowControl/>
        <w:spacing w:line="360" w:lineRule="auto"/>
        <w:ind w:firstLine="482"/>
        <w:rPr>
          <w:rFonts w:hint="eastAsia" w:ascii="仿宋" w:hAnsi="仿宋" w:eastAsia="仿宋"/>
          <w:color w:val="000000"/>
          <w:spacing w:val="14"/>
          <w:szCs w:val="21"/>
        </w:rPr>
      </w:pPr>
      <w:bookmarkStart w:id="193" w:name="_Toc1660914"/>
      <w:r>
        <w:rPr>
          <w:rFonts w:hint="eastAsia" w:ascii="仿宋" w:hAnsi="仿宋" w:eastAsia="仿宋"/>
          <w:color w:val="000000"/>
          <w:spacing w:val="14"/>
          <w:sz w:val="24"/>
          <w:szCs w:val="24"/>
        </w:rPr>
        <w:t>采购人在规定的投标截止时间（开标时间）和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须知前附表规定的地点公开开标，并邀请所有</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登陆不见面开标大厅，选择登陆洛阳市公共资源电子招投标系统进行登录（http://61.168.99.35/TPBidder）</w:t>
      </w:r>
      <w:r>
        <w:rPr>
          <w:rFonts w:hint="eastAsia" w:ascii="仿宋" w:hAnsi="仿宋" w:eastAsia="仿宋"/>
          <w:color w:val="000000"/>
          <w:spacing w:val="14"/>
          <w:sz w:val="24"/>
          <w:szCs w:val="24"/>
          <w:lang w:eastAsia="zh-CN"/>
        </w:rPr>
        <w:t>，</w:t>
      </w:r>
      <w:r>
        <w:rPr>
          <w:rFonts w:hint="eastAsia" w:ascii="仿宋" w:hAnsi="仿宋" w:eastAsia="仿宋"/>
          <w:color w:val="000000"/>
          <w:spacing w:val="14"/>
          <w:sz w:val="24"/>
          <w:szCs w:val="24"/>
        </w:rPr>
        <w:t>在线准时参加开标活动并进行投标文件解密。</w:t>
      </w:r>
    </w:p>
    <w:p w14:paraId="64ECD011">
      <w:pPr>
        <w:pStyle w:val="104"/>
        <w:keepNext/>
        <w:keepLines/>
        <w:spacing w:line="360" w:lineRule="auto"/>
        <w:outlineLvl w:val="3"/>
        <w:rPr>
          <w:rFonts w:ascii="仿宋" w:hAnsi="仿宋" w:eastAsia="仿宋"/>
          <w:b/>
          <w:bCs/>
          <w:color w:val="000000"/>
          <w:spacing w:val="14"/>
          <w:sz w:val="28"/>
          <w:szCs w:val="28"/>
        </w:rPr>
      </w:pPr>
      <w:r>
        <w:rPr>
          <w:rFonts w:ascii="仿宋" w:hAnsi="仿宋" w:eastAsia="仿宋"/>
          <w:b/>
          <w:bCs/>
          <w:color w:val="000000"/>
          <w:spacing w:val="14"/>
          <w:sz w:val="28"/>
          <w:szCs w:val="28"/>
        </w:rPr>
        <w:t>5.3 开标</w:t>
      </w:r>
      <w:r>
        <w:rPr>
          <w:rFonts w:hint="eastAsia" w:ascii="仿宋" w:hAnsi="仿宋" w:eastAsia="仿宋"/>
          <w:b/>
          <w:bCs/>
          <w:color w:val="000000"/>
          <w:spacing w:val="14"/>
          <w:sz w:val="28"/>
          <w:szCs w:val="28"/>
        </w:rPr>
        <w:t>疑义</w:t>
      </w:r>
      <w:bookmarkEnd w:id="193"/>
    </w:p>
    <w:p w14:paraId="5A179265">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对开标有疑义的，应按</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须知前附表规定的方式提出</w:t>
      </w:r>
      <w:r>
        <w:rPr>
          <w:rFonts w:ascii="仿宋" w:hAnsi="仿宋" w:eastAsia="仿宋"/>
          <w:color w:val="000000"/>
          <w:spacing w:val="14"/>
          <w:sz w:val="24"/>
          <w:szCs w:val="24"/>
        </w:rPr>
        <w:t>。</w:t>
      </w:r>
    </w:p>
    <w:p w14:paraId="19005501">
      <w:pPr>
        <w:pStyle w:val="104"/>
        <w:keepNext/>
        <w:keepLines/>
        <w:spacing w:line="360" w:lineRule="auto"/>
        <w:outlineLvl w:val="2"/>
        <w:rPr>
          <w:rFonts w:ascii="仿宋" w:hAnsi="仿宋" w:eastAsia="仿宋"/>
          <w:b/>
          <w:bCs/>
          <w:color w:val="000000"/>
          <w:sz w:val="30"/>
        </w:rPr>
      </w:pPr>
      <w:bookmarkStart w:id="194" w:name="_Toc32126"/>
      <w:bookmarkStart w:id="195" w:name="_Toc256000007"/>
      <w:bookmarkStart w:id="196" w:name="_Toc5234"/>
      <w:bookmarkStart w:id="197" w:name="_Toc1660915"/>
      <w:bookmarkStart w:id="198" w:name="_Toc272"/>
      <w:bookmarkStart w:id="199" w:name="_Toc2765"/>
      <w:r>
        <w:rPr>
          <w:rFonts w:hint="eastAsia" w:ascii="仿宋" w:hAnsi="仿宋" w:eastAsia="仿宋"/>
          <w:b/>
          <w:bCs/>
          <w:color w:val="000000"/>
          <w:sz w:val="30"/>
        </w:rPr>
        <w:t>6、资格审查与</w:t>
      </w:r>
      <w:r>
        <w:rPr>
          <w:rFonts w:ascii="仿宋" w:hAnsi="仿宋" w:eastAsia="仿宋"/>
          <w:b/>
          <w:bCs/>
          <w:color w:val="000000"/>
          <w:sz w:val="30"/>
        </w:rPr>
        <w:t>评标</w:t>
      </w:r>
      <w:bookmarkEnd w:id="194"/>
      <w:bookmarkEnd w:id="195"/>
      <w:bookmarkEnd w:id="196"/>
      <w:bookmarkEnd w:id="197"/>
      <w:bookmarkEnd w:id="198"/>
      <w:bookmarkEnd w:id="199"/>
    </w:p>
    <w:p w14:paraId="779964ED">
      <w:pPr>
        <w:pStyle w:val="104"/>
        <w:keepNext/>
        <w:keepLines/>
        <w:spacing w:line="360" w:lineRule="auto"/>
        <w:outlineLvl w:val="3"/>
        <w:rPr>
          <w:rFonts w:ascii="仿宋" w:hAnsi="仿宋" w:eastAsia="仿宋"/>
          <w:b/>
          <w:bCs/>
          <w:color w:val="000000"/>
          <w:spacing w:val="14"/>
          <w:sz w:val="28"/>
          <w:szCs w:val="28"/>
        </w:rPr>
      </w:pPr>
      <w:bookmarkStart w:id="200" w:name="_Toc1660916"/>
      <w:r>
        <w:rPr>
          <w:rFonts w:ascii="仿宋" w:hAnsi="仿宋" w:eastAsia="仿宋"/>
          <w:b/>
          <w:bCs/>
          <w:color w:val="000000"/>
          <w:spacing w:val="14"/>
          <w:sz w:val="28"/>
          <w:szCs w:val="28"/>
        </w:rPr>
        <w:t xml:space="preserve">6.1 </w:t>
      </w:r>
      <w:r>
        <w:rPr>
          <w:rFonts w:hint="eastAsia" w:ascii="仿宋" w:hAnsi="仿宋" w:eastAsia="仿宋"/>
          <w:b/>
          <w:bCs/>
          <w:color w:val="000000"/>
          <w:spacing w:val="14"/>
          <w:sz w:val="28"/>
          <w:szCs w:val="28"/>
        </w:rPr>
        <w:t>资格审查小组与</w:t>
      </w:r>
      <w:r>
        <w:rPr>
          <w:rFonts w:ascii="仿宋" w:hAnsi="仿宋" w:eastAsia="仿宋"/>
          <w:b/>
          <w:bCs/>
          <w:color w:val="000000"/>
          <w:spacing w:val="14"/>
          <w:sz w:val="28"/>
          <w:szCs w:val="28"/>
        </w:rPr>
        <w:t>评标委员会</w:t>
      </w:r>
      <w:bookmarkEnd w:id="200"/>
    </w:p>
    <w:p w14:paraId="1520FB99">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6.1.1</w:t>
      </w:r>
      <w:r>
        <w:rPr>
          <w:rStyle w:val="123"/>
          <w:rFonts w:hint="eastAsia" w:ascii="仿宋" w:hAnsi="仿宋" w:eastAsia="仿宋"/>
          <w:spacing w:val="14"/>
          <w:kern w:val="0"/>
          <w:sz w:val="24"/>
          <w:szCs w:val="24"/>
        </w:rPr>
        <w:t>资格审查和符合性审查由评标委员会负责审查。</w:t>
      </w:r>
    </w:p>
    <w:p w14:paraId="7E3F72D7">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6.1.2 评标委员会成员有下列情形之一的，应当回避：</w:t>
      </w:r>
    </w:p>
    <w:p w14:paraId="67719FBA">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（1）参加采购活动前3年内与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存在劳动关系；</w:t>
      </w:r>
    </w:p>
    <w:p w14:paraId="5A439B96">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（2）参加采购活动前3年内担任</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的董事、监事；</w:t>
      </w:r>
    </w:p>
    <w:p w14:paraId="4726FAFB">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（3）参加采购活动前3年内是</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的控股股东或者实际控制人；</w:t>
      </w:r>
    </w:p>
    <w:p w14:paraId="2562C42C">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（4）与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的法定代表人或者负责人有夫妻、直系血亲、三代以内旁系血亲或者近姻亲关系；</w:t>
      </w:r>
    </w:p>
    <w:p w14:paraId="6640C084">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（5）与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有其他可能影响政府采购活动公平、公正进行的关系。</w:t>
      </w:r>
    </w:p>
    <w:p w14:paraId="147C46D6">
      <w:pPr>
        <w:pStyle w:val="104"/>
        <w:widowControl/>
        <w:spacing w:line="360" w:lineRule="auto"/>
        <w:ind w:firstLine="482"/>
        <w:rPr>
          <w:rFonts w:ascii="仿宋" w:hAnsi="仿宋" w:eastAsia="仿宋"/>
          <w:color w:val="000000"/>
          <w:spacing w:val="14"/>
          <w:sz w:val="24"/>
          <w:szCs w:val="24"/>
        </w:rPr>
      </w:pPr>
      <w:r>
        <w:rPr>
          <w:rFonts w:ascii="仿宋" w:hAnsi="仿宋" w:eastAsia="仿宋"/>
          <w:color w:val="000000"/>
          <w:spacing w:val="14"/>
          <w:sz w:val="24"/>
          <w:szCs w:val="24"/>
        </w:rPr>
        <w:t>6.1.3 评标过程中，评标委员会成员有回避事由、擅离职守或者因健康等原因不能继续评标的，采购人有权更换。被更换的评标委员会成员作出的评审结论无效，由更换后的评标委员会成员重新进行评审。</w:t>
      </w:r>
    </w:p>
    <w:p w14:paraId="4C1C27B1">
      <w:pPr>
        <w:pStyle w:val="104"/>
        <w:keepNext/>
        <w:keepLines/>
        <w:spacing w:line="360" w:lineRule="auto"/>
        <w:outlineLvl w:val="3"/>
        <w:rPr>
          <w:rFonts w:ascii="仿宋" w:hAnsi="仿宋" w:eastAsia="仿宋"/>
          <w:b/>
          <w:bCs/>
          <w:color w:val="000000"/>
          <w:spacing w:val="14"/>
          <w:sz w:val="28"/>
          <w:szCs w:val="28"/>
        </w:rPr>
      </w:pPr>
      <w:bookmarkStart w:id="201" w:name="_Toc1660917"/>
      <w:r>
        <w:rPr>
          <w:rFonts w:ascii="仿宋" w:hAnsi="仿宋" w:eastAsia="仿宋"/>
          <w:b/>
          <w:bCs/>
          <w:color w:val="000000"/>
          <w:spacing w:val="14"/>
          <w:sz w:val="28"/>
          <w:szCs w:val="28"/>
        </w:rPr>
        <w:t xml:space="preserve">6.2 </w:t>
      </w:r>
      <w:r>
        <w:rPr>
          <w:rFonts w:hint="eastAsia" w:ascii="仿宋" w:hAnsi="仿宋" w:eastAsia="仿宋"/>
          <w:b/>
          <w:bCs/>
          <w:color w:val="000000"/>
          <w:spacing w:val="14"/>
          <w:sz w:val="28"/>
          <w:szCs w:val="28"/>
        </w:rPr>
        <w:t>资格审查与</w:t>
      </w:r>
      <w:r>
        <w:rPr>
          <w:rFonts w:ascii="仿宋" w:hAnsi="仿宋" w:eastAsia="仿宋"/>
          <w:b/>
          <w:bCs/>
          <w:color w:val="000000"/>
          <w:spacing w:val="14"/>
          <w:sz w:val="28"/>
          <w:szCs w:val="28"/>
        </w:rPr>
        <w:t>评标原则</w:t>
      </w:r>
      <w:bookmarkEnd w:id="201"/>
    </w:p>
    <w:p w14:paraId="4F729FCA">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资格审查</w:t>
      </w:r>
      <w:r>
        <w:rPr>
          <w:rFonts w:ascii="仿宋" w:hAnsi="仿宋" w:eastAsia="仿宋"/>
          <w:color w:val="000000"/>
          <w:spacing w:val="14"/>
          <w:sz w:val="24"/>
          <w:szCs w:val="24"/>
        </w:rPr>
        <w:t>遵循公平、公正</w:t>
      </w:r>
      <w:r>
        <w:rPr>
          <w:rFonts w:hint="eastAsia" w:ascii="仿宋" w:hAnsi="仿宋" w:eastAsia="仿宋"/>
          <w:color w:val="000000"/>
          <w:spacing w:val="14"/>
          <w:sz w:val="24"/>
          <w:szCs w:val="24"/>
        </w:rPr>
        <w:t>的原则，</w:t>
      </w:r>
      <w:r>
        <w:rPr>
          <w:rFonts w:ascii="仿宋" w:hAnsi="仿宋" w:eastAsia="仿宋"/>
          <w:color w:val="000000"/>
          <w:spacing w:val="14"/>
          <w:sz w:val="24"/>
          <w:szCs w:val="24"/>
        </w:rPr>
        <w:t>评标活动遵循公平、公正、科学和择优的原则。</w:t>
      </w:r>
    </w:p>
    <w:p w14:paraId="0BF5DC18">
      <w:pPr>
        <w:pStyle w:val="104"/>
        <w:keepNext/>
        <w:keepLines/>
        <w:spacing w:line="360" w:lineRule="auto"/>
        <w:outlineLvl w:val="3"/>
        <w:rPr>
          <w:rFonts w:ascii="仿宋" w:hAnsi="仿宋" w:eastAsia="仿宋"/>
          <w:b/>
          <w:bCs/>
          <w:color w:val="000000"/>
          <w:spacing w:val="14"/>
          <w:sz w:val="28"/>
          <w:szCs w:val="28"/>
        </w:rPr>
      </w:pPr>
      <w:bookmarkStart w:id="202" w:name="_Toc1660918"/>
      <w:r>
        <w:rPr>
          <w:rFonts w:ascii="仿宋" w:hAnsi="仿宋" w:eastAsia="仿宋"/>
          <w:b/>
          <w:bCs/>
          <w:color w:val="000000"/>
          <w:spacing w:val="14"/>
          <w:sz w:val="28"/>
          <w:szCs w:val="28"/>
        </w:rPr>
        <w:t>6.3</w:t>
      </w:r>
      <w:r>
        <w:rPr>
          <w:rFonts w:hint="eastAsia" w:ascii="仿宋" w:hAnsi="仿宋" w:eastAsia="仿宋"/>
          <w:b/>
          <w:bCs/>
          <w:color w:val="000000"/>
          <w:spacing w:val="14"/>
          <w:sz w:val="28"/>
          <w:szCs w:val="28"/>
        </w:rPr>
        <w:t>资格审查与</w:t>
      </w:r>
      <w:r>
        <w:rPr>
          <w:rFonts w:ascii="仿宋" w:hAnsi="仿宋" w:eastAsia="仿宋"/>
          <w:b/>
          <w:bCs/>
          <w:color w:val="000000"/>
          <w:spacing w:val="14"/>
          <w:sz w:val="28"/>
          <w:szCs w:val="28"/>
        </w:rPr>
        <w:t>评标</w:t>
      </w:r>
      <w:bookmarkEnd w:id="202"/>
    </w:p>
    <w:p w14:paraId="467C30EC">
      <w:pPr>
        <w:pStyle w:val="104"/>
        <w:widowControl/>
        <w:spacing w:line="360" w:lineRule="auto"/>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 xml:space="preserve">6.3.1 </w:t>
      </w:r>
      <w:r>
        <w:rPr>
          <w:rFonts w:hint="eastAsia" w:ascii="仿宋" w:hAnsi="仿宋" w:eastAsia="仿宋"/>
          <w:color w:val="000000"/>
          <w:spacing w:val="14"/>
          <w:sz w:val="24"/>
          <w:szCs w:val="24"/>
        </w:rPr>
        <w:t>资格审查小组与评标委员会按照第五章“资格审查与评标办法”规定的方法、评审因素、标准和程序对</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进行资格审查，并对投标文件进行评审。第五章“资格审查与评标办法”没有规定的方法、评审因素和标准，不作为资格审查与评标依据。</w:t>
      </w:r>
    </w:p>
    <w:p w14:paraId="1E43C6F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6.3.2 通过资格审查的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的投标文件由评标委员会进行评审。评标完成后，评标委员会应当提交书面评标报告和中标候选人名单。评标委员会推荐中标候选人的人数见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5528F202">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6.3.3本次招标采用电子化评标，如“洛阳市电子招投标交易平台”系统出现故障，导致无法继续评审工作的，可暂停评标，对原有资料及信息作出妥善保密处理，待电子评标系统恢复正常之后组织评审</w:t>
      </w:r>
      <w:r>
        <w:rPr>
          <w:rFonts w:ascii="仿宋" w:hAnsi="仿宋" w:eastAsia="仿宋"/>
          <w:color w:val="000000"/>
          <w:spacing w:val="14"/>
          <w:sz w:val="24"/>
          <w:szCs w:val="24"/>
        </w:rPr>
        <w:t>。</w:t>
      </w:r>
    </w:p>
    <w:p w14:paraId="5E320EB7">
      <w:pPr>
        <w:pStyle w:val="104"/>
        <w:keepNext/>
        <w:keepLines/>
        <w:spacing w:line="360" w:lineRule="auto"/>
        <w:outlineLvl w:val="2"/>
        <w:rPr>
          <w:rFonts w:ascii="仿宋" w:hAnsi="仿宋" w:eastAsia="仿宋"/>
          <w:b/>
          <w:bCs/>
          <w:color w:val="000000"/>
          <w:sz w:val="30"/>
        </w:rPr>
      </w:pPr>
      <w:bookmarkStart w:id="203" w:name="_Toc256000008"/>
      <w:bookmarkStart w:id="204" w:name="_Toc1660919"/>
      <w:bookmarkStart w:id="205" w:name="_Toc9168"/>
      <w:bookmarkStart w:id="206" w:name="_Toc6346"/>
      <w:bookmarkStart w:id="207" w:name="_Toc31480"/>
      <w:bookmarkStart w:id="208" w:name="_Toc623"/>
      <w:r>
        <w:rPr>
          <w:rFonts w:hint="eastAsia" w:ascii="仿宋" w:hAnsi="仿宋" w:eastAsia="仿宋"/>
          <w:b/>
          <w:bCs/>
          <w:color w:val="000000"/>
          <w:sz w:val="30"/>
        </w:rPr>
        <w:t>7、定标及</w:t>
      </w:r>
      <w:r>
        <w:rPr>
          <w:rFonts w:ascii="仿宋" w:hAnsi="仿宋" w:eastAsia="仿宋"/>
          <w:b/>
          <w:bCs/>
          <w:color w:val="000000"/>
          <w:sz w:val="30"/>
        </w:rPr>
        <w:t>合同授予</w:t>
      </w:r>
      <w:bookmarkEnd w:id="203"/>
      <w:bookmarkEnd w:id="204"/>
      <w:bookmarkEnd w:id="205"/>
      <w:bookmarkEnd w:id="206"/>
      <w:bookmarkEnd w:id="207"/>
      <w:bookmarkEnd w:id="208"/>
    </w:p>
    <w:p w14:paraId="236883C1">
      <w:pPr>
        <w:pStyle w:val="104"/>
        <w:keepNext/>
        <w:keepLines/>
        <w:spacing w:line="360" w:lineRule="auto"/>
        <w:outlineLvl w:val="3"/>
        <w:rPr>
          <w:rFonts w:ascii="仿宋" w:hAnsi="仿宋" w:eastAsia="仿宋"/>
          <w:b/>
          <w:bCs/>
          <w:color w:val="000000"/>
          <w:spacing w:val="14"/>
          <w:sz w:val="28"/>
          <w:szCs w:val="28"/>
        </w:rPr>
      </w:pPr>
      <w:bookmarkStart w:id="209" w:name="_Toc1660920"/>
      <w:r>
        <w:rPr>
          <w:rFonts w:ascii="仿宋" w:hAnsi="仿宋" w:eastAsia="仿宋"/>
          <w:b/>
          <w:bCs/>
          <w:color w:val="000000"/>
          <w:spacing w:val="14"/>
          <w:sz w:val="28"/>
          <w:szCs w:val="28"/>
        </w:rPr>
        <w:t>7.</w:t>
      </w:r>
      <w:r>
        <w:rPr>
          <w:rFonts w:hint="eastAsia" w:ascii="仿宋" w:hAnsi="仿宋" w:eastAsia="仿宋"/>
          <w:b/>
          <w:bCs/>
          <w:color w:val="000000"/>
          <w:spacing w:val="14"/>
          <w:sz w:val="28"/>
          <w:szCs w:val="28"/>
        </w:rPr>
        <w:t>1</w:t>
      </w:r>
      <w:r>
        <w:rPr>
          <w:rFonts w:ascii="仿宋" w:hAnsi="仿宋" w:eastAsia="仿宋"/>
          <w:b/>
          <w:bCs/>
          <w:color w:val="000000"/>
          <w:spacing w:val="14"/>
          <w:sz w:val="28"/>
          <w:szCs w:val="28"/>
        </w:rPr>
        <w:t xml:space="preserve"> 定标</w:t>
      </w:r>
      <w:bookmarkEnd w:id="209"/>
    </w:p>
    <w:p w14:paraId="53A37ED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7.1.1</w:t>
      </w:r>
      <w:r>
        <w:rPr>
          <w:rFonts w:ascii="仿宋" w:hAnsi="仿宋" w:eastAsia="仿宋"/>
          <w:color w:val="000000"/>
          <w:spacing w:val="14"/>
          <w:sz w:val="24"/>
          <w:szCs w:val="24"/>
        </w:rPr>
        <w:t>按照</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须知前附表的规定，采购人或采购人授权的评标委员会依法确定中标人。</w:t>
      </w:r>
    </w:p>
    <w:p w14:paraId="3E542319">
      <w:pPr>
        <w:pStyle w:val="104"/>
        <w:widowControl/>
        <w:spacing w:line="360" w:lineRule="auto"/>
        <w:ind w:firstLine="482"/>
        <w:rPr>
          <w:rFonts w:ascii="仿宋" w:hAnsi="仿宋" w:eastAsia="仿宋"/>
          <w:color w:val="000000"/>
          <w:spacing w:val="14"/>
          <w:szCs w:val="21"/>
        </w:rPr>
      </w:pPr>
      <w:r>
        <w:rPr>
          <w:rFonts w:hint="eastAsia" w:ascii="仿宋" w:hAnsi="仿宋" w:eastAsia="仿宋"/>
          <w:color w:val="000000"/>
          <w:spacing w:val="14"/>
          <w:sz w:val="24"/>
          <w:szCs w:val="24"/>
        </w:rPr>
        <w:t>7.1.2按</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须知前附表的规定的定标原则确定中标人。</w:t>
      </w:r>
    </w:p>
    <w:p w14:paraId="262790F4">
      <w:pPr>
        <w:pStyle w:val="104"/>
        <w:keepNext/>
        <w:keepLines/>
        <w:spacing w:line="360" w:lineRule="auto"/>
        <w:outlineLvl w:val="3"/>
        <w:rPr>
          <w:rFonts w:ascii="仿宋" w:hAnsi="仿宋" w:eastAsia="仿宋"/>
          <w:b/>
          <w:bCs/>
          <w:color w:val="000000"/>
          <w:spacing w:val="14"/>
          <w:sz w:val="28"/>
          <w:szCs w:val="28"/>
        </w:rPr>
      </w:pPr>
      <w:bookmarkStart w:id="210" w:name="_Toc1660921"/>
      <w:r>
        <w:rPr>
          <w:rFonts w:ascii="仿宋" w:hAnsi="仿宋" w:eastAsia="仿宋"/>
          <w:b/>
          <w:bCs/>
          <w:color w:val="000000"/>
          <w:spacing w:val="14"/>
          <w:sz w:val="28"/>
          <w:szCs w:val="28"/>
        </w:rPr>
        <w:t>7.</w:t>
      </w:r>
      <w:r>
        <w:rPr>
          <w:rFonts w:hint="eastAsia" w:ascii="仿宋" w:hAnsi="仿宋" w:eastAsia="仿宋"/>
          <w:b/>
          <w:bCs/>
          <w:color w:val="000000"/>
          <w:spacing w:val="14"/>
          <w:sz w:val="28"/>
          <w:szCs w:val="28"/>
        </w:rPr>
        <w:t>2</w:t>
      </w:r>
      <w:r>
        <w:rPr>
          <w:rFonts w:ascii="仿宋" w:hAnsi="仿宋" w:eastAsia="仿宋"/>
          <w:b/>
          <w:bCs/>
          <w:color w:val="000000"/>
          <w:spacing w:val="14"/>
          <w:sz w:val="28"/>
          <w:szCs w:val="28"/>
        </w:rPr>
        <w:t xml:space="preserve"> </w:t>
      </w:r>
      <w:r>
        <w:rPr>
          <w:rFonts w:hint="eastAsia" w:ascii="仿宋" w:hAnsi="仿宋" w:eastAsia="仿宋"/>
          <w:b/>
          <w:bCs/>
          <w:color w:val="000000"/>
          <w:spacing w:val="14"/>
          <w:sz w:val="28"/>
          <w:szCs w:val="28"/>
        </w:rPr>
        <w:t>中标结果</w:t>
      </w:r>
      <w:bookmarkEnd w:id="210"/>
    </w:p>
    <w:p w14:paraId="6699940F">
      <w:pPr>
        <w:pStyle w:val="104"/>
        <w:widowControl/>
        <w:spacing w:line="360" w:lineRule="auto"/>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自中标人确定之日起1个工作日内，在</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须知前附表规定的媒体上公告中标结果，招标文件随中标结果同时公告。</w:t>
      </w:r>
    </w:p>
    <w:p w14:paraId="346A3E86">
      <w:pPr>
        <w:pStyle w:val="104"/>
        <w:keepNext/>
        <w:keepLines/>
        <w:spacing w:line="360" w:lineRule="auto"/>
        <w:outlineLvl w:val="3"/>
        <w:rPr>
          <w:rFonts w:ascii="仿宋" w:hAnsi="仿宋" w:eastAsia="仿宋"/>
          <w:b/>
          <w:bCs/>
          <w:color w:val="000000"/>
          <w:spacing w:val="14"/>
          <w:sz w:val="28"/>
          <w:szCs w:val="28"/>
        </w:rPr>
      </w:pPr>
      <w:bookmarkStart w:id="211" w:name="_Toc1660922"/>
      <w:r>
        <w:rPr>
          <w:rFonts w:ascii="仿宋" w:hAnsi="仿宋" w:eastAsia="仿宋"/>
          <w:b/>
          <w:bCs/>
          <w:color w:val="000000"/>
          <w:spacing w:val="14"/>
          <w:sz w:val="28"/>
          <w:szCs w:val="28"/>
        </w:rPr>
        <w:t>7.</w:t>
      </w:r>
      <w:r>
        <w:rPr>
          <w:rFonts w:hint="eastAsia" w:ascii="仿宋" w:hAnsi="仿宋" w:eastAsia="仿宋"/>
          <w:b/>
          <w:bCs/>
          <w:color w:val="000000"/>
          <w:spacing w:val="14"/>
          <w:sz w:val="28"/>
          <w:szCs w:val="28"/>
        </w:rPr>
        <w:t>3</w:t>
      </w:r>
      <w:r>
        <w:rPr>
          <w:rFonts w:ascii="仿宋" w:hAnsi="仿宋" w:eastAsia="仿宋"/>
          <w:b/>
          <w:bCs/>
          <w:color w:val="000000"/>
          <w:spacing w:val="14"/>
          <w:sz w:val="28"/>
          <w:szCs w:val="28"/>
        </w:rPr>
        <w:t xml:space="preserve"> 中标通知</w:t>
      </w:r>
      <w:bookmarkEnd w:id="211"/>
    </w:p>
    <w:p w14:paraId="77CA6D39">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《中标通知书》由采购代理机构通过洛阳市电子招投标交易平台向中标人发出，同时将中标结果通知未中标的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。《中标通知书》由中标人和采购人自行下载、打印，并对中标人和采购人均具有法律效力。</w:t>
      </w:r>
    </w:p>
    <w:p w14:paraId="663D13C6">
      <w:pPr>
        <w:pStyle w:val="104"/>
        <w:keepNext/>
        <w:keepLines/>
        <w:spacing w:line="360" w:lineRule="auto"/>
        <w:outlineLvl w:val="3"/>
        <w:rPr>
          <w:rFonts w:ascii="仿宋" w:hAnsi="仿宋" w:eastAsia="仿宋"/>
          <w:b/>
          <w:bCs/>
          <w:color w:val="000000"/>
          <w:spacing w:val="14"/>
          <w:sz w:val="28"/>
          <w:szCs w:val="28"/>
        </w:rPr>
      </w:pPr>
      <w:bookmarkStart w:id="212" w:name="_Toc1660923"/>
      <w:r>
        <w:rPr>
          <w:rFonts w:ascii="仿宋" w:hAnsi="仿宋" w:eastAsia="仿宋"/>
          <w:b/>
          <w:bCs/>
          <w:color w:val="000000"/>
          <w:spacing w:val="14"/>
          <w:sz w:val="28"/>
          <w:szCs w:val="28"/>
        </w:rPr>
        <w:t>7.</w:t>
      </w:r>
      <w:r>
        <w:rPr>
          <w:rFonts w:hint="eastAsia" w:ascii="仿宋" w:hAnsi="仿宋" w:eastAsia="仿宋"/>
          <w:b/>
          <w:bCs/>
          <w:color w:val="000000"/>
          <w:spacing w:val="14"/>
          <w:sz w:val="28"/>
          <w:szCs w:val="28"/>
        </w:rPr>
        <w:t>4</w:t>
      </w:r>
      <w:r>
        <w:rPr>
          <w:rFonts w:ascii="仿宋" w:hAnsi="仿宋" w:eastAsia="仿宋"/>
          <w:b/>
          <w:bCs/>
          <w:color w:val="000000"/>
          <w:spacing w:val="14"/>
          <w:sz w:val="28"/>
          <w:szCs w:val="28"/>
        </w:rPr>
        <w:t xml:space="preserve"> 履约保证金</w:t>
      </w:r>
      <w:bookmarkEnd w:id="212"/>
    </w:p>
    <w:p w14:paraId="25E2D919">
      <w:pPr>
        <w:pStyle w:val="104"/>
        <w:widowControl/>
        <w:spacing w:line="360" w:lineRule="auto"/>
        <w:ind w:firstLine="482"/>
        <w:rPr>
          <w:rFonts w:hint="eastAsia" w:ascii="仿宋" w:hAnsi="仿宋" w:eastAsia="仿宋"/>
          <w:color w:val="000000"/>
          <w:spacing w:val="14"/>
          <w:sz w:val="24"/>
          <w:szCs w:val="24"/>
        </w:rPr>
      </w:pPr>
      <w:bookmarkStart w:id="213" w:name="_Toc1660924"/>
      <w:r>
        <w:rPr>
          <w:rFonts w:hint="eastAsia" w:ascii="仿宋" w:hAnsi="仿宋" w:eastAsia="仿宋"/>
          <w:color w:val="000000"/>
          <w:spacing w:val="14"/>
          <w:sz w:val="24"/>
          <w:szCs w:val="24"/>
        </w:rPr>
        <w:t>7.4.1 免收履约保证金。</w:t>
      </w:r>
    </w:p>
    <w:p w14:paraId="70868BFB">
      <w:pPr>
        <w:pStyle w:val="104"/>
        <w:keepNext/>
        <w:keepLines/>
        <w:spacing w:line="360" w:lineRule="auto"/>
        <w:outlineLvl w:val="3"/>
        <w:rPr>
          <w:rFonts w:ascii="仿宋" w:hAnsi="仿宋" w:eastAsia="仿宋"/>
          <w:b/>
          <w:bCs/>
          <w:color w:val="000000"/>
          <w:spacing w:val="14"/>
          <w:sz w:val="28"/>
          <w:szCs w:val="28"/>
        </w:rPr>
      </w:pPr>
      <w:r>
        <w:rPr>
          <w:rFonts w:ascii="仿宋" w:hAnsi="仿宋" w:eastAsia="仿宋"/>
          <w:b/>
          <w:bCs/>
          <w:color w:val="000000"/>
          <w:spacing w:val="14"/>
          <w:sz w:val="28"/>
          <w:szCs w:val="28"/>
        </w:rPr>
        <w:t>7.</w:t>
      </w:r>
      <w:r>
        <w:rPr>
          <w:rFonts w:hint="eastAsia" w:ascii="仿宋" w:hAnsi="仿宋" w:eastAsia="仿宋"/>
          <w:b/>
          <w:bCs/>
          <w:color w:val="000000"/>
          <w:spacing w:val="14"/>
          <w:sz w:val="28"/>
          <w:szCs w:val="28"/>
        </w:rPr>
        <w:t>5</w:t>
      </w:r>
      <w:r>
        <w:rPr>
          <w:rFonts w:ascii="仿宋" w:hAnsi="仿宋" w:eastAsia="仿宋"/>
          <w:b/>
          <w:bCs/>
          <w:color w:val="000000"/>
          <w:spacing w:val="14"/>
          <w:sz w:val="28"/>
          <w:szCs w:val="28"/>
        </w:rPr>
        <w:t xml:space="preserve"> 签订合同</w:t>
      </w:r>
      <w:bookmarkEnd w:id="213"/>
    </w:p>
    <w:p w14:paraId="14F2B0FD">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7.5.1 采购人和中标人应当在中标通知书发出之日起1个工作日内，根据招标文件和中标人的投标文件订立书面合同。中标人无正当理由拒签合同，在签订合同时向采购人提出附加条件的，采购人有权取消其中标资格；给采购人造成的损失，中标人应当予以赔偿。</w:t>
      </w:r>
    </w:p>
    <w:p w14:paraId="2BDE2D05">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7.5.2 发出中标通知书后，采购人无正当理由拒签合同，或者在签订合同时向中标人提出附加条件的，给中标人造成损失的，还应当赔偿损失。</w:t>
      </w:r>
    </w:p>
    <w:p w14:paraId="64CF4E5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7.5.3 联合体中标的，联合体各方应当共同与采购人签订合同，就中标项目向采购人承担连带责任。</w:t>
      </w:r>
    </w:p>
    <w:p w14:paraId="4817D559">
      <w:pPr>
        <w:pStyle w:val="104"/>
        <w:keepNext/>
        <w:keepLines/>
        <w:spacing w:line="360" w:lineRule="auto"/>
        <w:outlineLvl w:val="2"/>
        <w:rPr>
          <w:rFonts w:ascii="仿宋" w:hAnsi="仿宋" w:eastAsia="仿宋"/>
          <w:b/>
          <w:bCs/>
          <w:color w:val="000000"/>
          <w:sz w:val="30"/>
        </w:rPr>
      </w:pPr>
      <w:bookmarkStart w:id="214" w:name="_Toc1660925"/>
      <w:bookmarkStart w:id="215" w:name="_Toc256000009"/>
      <w:bookmarkStart w:id="216" w:name="_Toc25804"/>
      <w:bookmarkStart w:id="217" w:name="_Toc14867"/>
      <w:bookmarkStart w:id="218" w:name="_Toc1256"/>
      <w:bookmarkStart w:id="219" w:name="_Toc3067"/>
      <w:r>
        <w:rPr>
          <w:rFonts w:ascii="仿宋" w:hAnsi="仿宋" w:eastAsia="仿宋"/>
          <w:b/>
          <w:bCs/>
          <w:color w:val="000000"/>
          <w:sz w:val="30"/>
        </w:rPr>
        <w:t>8</w:t>
      </w:r>
      <w:r>
        <w:rPr>
          <w:rFonts w:hint="eastAsia" w:ascii="仿宋" w:hAnsi="仿宋" w:eastAsia="仿宋"/>
          <w:b/>
          <w:bCs/>
          <w:color w:val="000000"/>
          <w:sz w:val="30"/>
        </w:rPr>
        <w:t>、</w:t>
      </w:r>
      <w:r>
        <w:rPr>
          <w:rFonts w:ascii="仿宋" w:hAnsi="仿宋" w:eastAsia="仿宋"/>
          <w:b/>
          <w:bCs/>
          <w:color w:val="000000"/>
          <w:sz w:val="30"/>
        </w:rPr>
        <w:t>纪律和监督</w:t>
      </w:r>
      <w:bookmarkEnd w:id="214"/>
      <w:bookmarkEnd w:id="215"/>
      <w:bookmarkEnd w:id="216"/>
      <w:bookmarkEnd w:id="217"/>
      <w:bookmarkEnd w:id="218"/>
      <w:bookmarkEnd w:id="219"/>
    </w:p>
    <w:p w14:paraId="3F276289">
      <w:pPr>
        <w:pStyle w:val="104"/>
        <w:keepNext/>
        <w:keepLines/>
        <w:spacing w:line="360" w:lineRule="auto"/>
        <w:outlineLvl w:val="3"/>
        <w:rPr>
          <w:rFonts w:ascii="仿宋" w:hAnsi="仿宋" w:eastAsia="仿宋"/>
          <w:b/>
          <w:bCs/>
          <w:color w:val="000000"/>
          <w:spacing w:val="14"/>
          <w:sz w:val="28"/>
          <w:szCs w:val="28"/>
        </w:rPr>
      </w:pPr>
      <w:bookmarkStart w:id="220" w:name="_Toc1660926"/>
      <w:r>
        <w:rPr>
          <w:rFonts w:ascii="仿宋" w:hAnsi="仿宋" w:eastAsia="仿宋"/>
          <w:b/>
          <w:bCs/>
          <w:color w:val="000000"/>
          <w:spacing w:val="14"/>
          <w:sz w:val="28"/>
          <w:szCs w:val="28"/>
        </w:rPr>
        <w:t>8.1 对采购人的纪律要求</w:t>
      </w:r>
      <w:bookmarkEnd w:id="220"/>
    </w:p>
    <w:p w14:paraId="29C3955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8.1.1不得以不合理的条件对</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实行差别待遇或者歧视待遇，排斥其他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公平参与竞争；</w:t>
      </w:r>
    </w:p>
    <w:p w14:paraId="0AEBBC9F">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8.1.2不得与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或采购代理机构串通损害国家利益、社会公共利益或者他人合法权益；</w:t>
      </w:r>
    </w:p>
    <w:p w14:paraId="21C4A9B7">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8.1.3不得诱导、干预或影响评标委员会依法依规评标，不得诱导、干预或影响评标专家依法依规独立评标；</w:t>
      </w:r>
    </w:p>
    <w:p w14:paraId="7109BAEF">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8.1.4不得泄漏采购活动中应当保密的情况和资料；</w:t>
      </w:r>
    </w:p>
    <w:p w14:paraId="16D58D6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8.1.5不得接受</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或采购代理机构的贿赂，或获取其他不正当利益；</w:t>
      </w:r>
    </w:p>
    <w:p w14:paraId="4CF953B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8.1.6不得无正当</w:t>
      </w:r>
      <w:r>
        <w:rPr>
          <w:rFonts w:hint="eastAsia" w:ascii="仿宋" w:hAnsi="仿宋" w:eastAsia="仿宋"/>
          <w:color w:val="000000"/>
          <w:spacing w:val="14"/>
          <w:sz w:val="24"/>
          <w:szCs w:val="24"/>
          <w:lang w:eastAsia="zh-CN"/>
        </w:rPr>
        <w:t>理由</w:t>
      </w:r>
      <w:r>
        <w:rPr>
          <w:rFonts w:hint="eastAsia" w:ascii="仿宋" w:hAnsi="仿宋" w:eastAsia="仿宋"/>
          <w:color w:val="000000"/>
          <w:spacing w:val="14"/>
          <w:sz w:val="24"/>
          <w:szCs w:val="24"/>
        </w:rPr>
        <w:t>拒绝与中标人签订合同；</w:t>
      </w:r>
    </w:p>
    <w:p w14:paraId="6703A8E7">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8.1.7参与采购活动的相关人员与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有利害关系的应当回避；</w:t>
      </w:r>
    </w:p>
    <w:p w14:paraId="2D9C747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8.1.8采购过程中，不得有其他违法违规行为。</w:t>
      </w:r>
    </w:p>
    <w:p w14:paraId="3FA8E7E7">
      <w:pPr>
        <w:pStyle w:val="104"/>
        <w:keepNext/>
        <w:keepLines/>
        <w:spacing w:line="360" w:lineRule="auto"/>
        <w:outlineLvl w:val="3"/>
        <w:rPr>
          <w:rFonts w:ascii="仿宋" w:hAnsi="仿宋" w:eastAsia="仿宋"/>
          <w:b/>
          <w:bCs/>
          <w:color w:val="000000"/>
          <w:spacing w:val="14"/>
          <w:sz w:val="28"/>
          <w:szCs w:val="28"/>
        </w:rPr>
      </w:pPr>
      <w:bookmarkStart w:id="221" w:name="_Toc1660927"/>
      <w:r>
        <w:rPr>
          <w:rFonts w:ascii="仿宋" w:hAnsi="仿宋" w:eastAsia="仿宋"/>
          <w:b/>
          <w:bCs/>
          <w:color w:val="000000"/>
          <w:spacing w:val="14"/>
          <w:sz w:val="28"/>
          <w:szCs w:val="28"/>
        </w:rPr>
        <w:t>8.2 对</w:t>
      </w:r>
      <w:r>
        <w:rPr>
          <w:rFonts w:hint="eastAsia" w:ascii="仿宋" w:hAnsi="仿宋" w:eastAsia="仿宋"/>
          <w:b/>
          <w:bCs/>
          <w:color w:val="000000"/>
          <w:spacing w:val="14"/>
          <w:sz w:val="28"/>
          <w:szCs w:val="28"/>
          <w:lang w:eastAsia="zh-CN"/>
        </w:rPr>
        <w:t>供应商</w:t>
      </w:r>
      <w:r>
        <w:rPr>
          <w:rFonts w:ascii="仿宋" w:hAnsi="仿宋" w:eastAsia="仿宋"/>
          <w:b/>
          <w:bCs/>
          <w:color w:val="000000"/>
          <w:spacing w:val="14"/>
          <w:sz w:val="28"/>
          <w:szCs w:val="28"/>
        </w:rPr>
        <w:t>的纪律要求</w:t>
      </w:r>
      <w:bookmarkEnd w:id="221"/>
    </w:p>
    <w:p w14:paraId="25B1A2C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8.2.1不得以他人名义投标；</w:t>
      </w:r>
    </w:p>
    <w:p w14:paraId="49A7709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8.2.2</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不得相互串通投标，不得与采购人、与采购代理机构串通投标；</w:t>
      </w:r>
    </w:p>
    <w:p w14:paraId="3889886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8.2.3不得向采购人或者评标委员会成员行贿，或提供其他不正当利益谋取中标；</w:t>
      </w:r>
    </w:p>
    <w:p w14:paraId="776225A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8.2.4不得弄虚作假骗取中标，不得虚假应标，不得恶意低价抢标；</w:t>
      </w:r>
    </w:p>
    <w:p w14:paraId="2598E4D7">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8.2.5</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不得以任何方式干扰、影响评标工作；</w:t>
      </w:r>
    </w:p>
    <w:p w14:paraId="4F301ED7">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8.2.6不得无正当理由弃标或中标后拒绝与采购人签订合同；</w:t>
      </w:r>
    </w:p>
    <w:p w14:paraId="07F1E117">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8.2.7不得恶意诋毁其他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、采购人或采购代理机构；</w:t>
      </w:r>
    </w:p>
    <w:p w14:paraId="3AFB60E8">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8.2.8在参与政府采购活动中，不得有其他违法违规行为。</w:t>
      </w:r>
    </w:p>
    <w:p w14:paraId="05DE2E7F">
      <w:pPr>
        <w:pStyle w:val="104"/>
        <w:keepNext/>
        <w:keepLines/>
        <w:spacing w:line="360" w:lineRule="auto"/>
        <w:outlineLvl w:val="3"/>
        <w:rPr>
          <w:rFonts w:ascii="仿宋" w:hAnsi="仿宋" w:eastAsia="仿宋"/>
          <w:b/>
          <w:bCs/>
          <w:color w:val="000000"/>
          <w:spacing w:val="14"/>
          <w:sz w:val="28"/>
          <w:szCs w:val="28"/>
        </w:rPr>
      </w:pPr>
      <w:bookmarkStart w:id="222" w:name="_Toc1660928"/>
      <w:r>
        <w:rPr>
          <w:rFonts w:ascii="仿宋" w:hAnsi="仿宋" w:eastAsia="仿宋"/>
          <w:b/>
          <w:bCs/>
          <w:color w:val="000000"/>
          <w:spacing w:val="14"/>
          <w:sz w:val="28"/>
          <w:szCs w:val="28"/>
        </w:rPr>
        <w:t>8.3 对评标委员会成员的纪律要求</w:t>
      </w:r>
      <w:bookmarkEnd w:id="222"/>
    </w:p>
    <w:p w14:paraId="447C4C0A">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8.3.1确定参与评标至评标结束前，不得私自接触</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w:t>
      </w:r>
    </w:p>
    <w:p w14:paraId="2940E093">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8.3.2不得与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或采购代理机构串通损害国家利益、社会公共利益或者他人合法权益；</w:t>
      </w:r>
    </w:p>
    <w:p w14:paraId="61965D6A">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8.3.3不得接受</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主动提出的与投标文件不一致的澄清和说明；</w:t>
      </w:r>
    </w:p>
    <w:p w14:paraId="6410222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8.3.4不得征询采购人的倾向性意见；</w:t>
      </w:r>
    </w:p>
    <w:p w14:paraId="69C918F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8.3.5不得对主观评审因素协商评分；</w:t>
      </w:r>
    </w:p>
    <w:p w14:paraId="697977B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8.3.6不得对客观评审因素评分不一致；</w:t>
      </w:r>
    </w:p>
    <w:p w14:paraId="1B9363D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8.3.7评标委员会成员不得接受</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、采购人和采购代理机构等他人的贿赂或者其他不正当利益；</w:t>
      </w:r>
    </w:p>
    <w:p w14:paraId="2ED58A7B">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8.3.8不得以不合理的条件对</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实行差别待遇或者歧视待遇，排斥其他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公平参与竞争；</w:t>
      </w:r>
    </w:p>
    <w:p w14:paraId="1DCFC77A">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8.3.9不得使用招标文件没有规定的评标方法和评标标准进行评标；</w:t>
      </w:r>
    </w:p>
    <w:p w14:paraId="02A035D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8.3.10不得诱导、干预或影响其他评标专家依法依规独立评标；</w:t>
      </w:r>
    </w:p>
    <w:p w14:paraId="29AC0962">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8.3.11在评标活动中，评标委员会成员不得擅离职守，影响评标工作正常进行；</w:t>
      </w:r>
    </w:p>
    <w:p w14:paraId="070BF51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8.3.12不得记录、复制或带走任何评标资料；</w:t>
      </w:r>
    </w:p>
    <w:p w14:paraId="60987115">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8.3.11不得泄露评标过程中获悉的对投标文件的评审和比较、中标候选人的推荐情况以及与评标有关的应当保密的情况和资料；</w:t>
      </w:r>
    </w:p>
    <w:p w14:paraId="64D264A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8.3.13评标委员会成员与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存在利害关系应当回避；</w:t>
      </w:r>
    </w:p>
    <w:p w14:paraId="6B0BF8BE">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8.3.14在参与政府采购评标活动中，不得有其他违法违规行为。</w:t>
      </w:r>
    </w:p>
    <w:p w14:paraId="14DE1308">
      <w:pPr>
        <w:pStyle w:val="104"/>
        <w:keepNext/>
        <w:keepLines/>
        <w:spacing w:line="360" w:lineRule="auto"/>
        <w:outlineLvl w:val="3"/>
        <w:rPr>
          <w:rFonts w:ascii="仿宋" w:hAnsi="仿宋" w:eastAsia="仿宋"/>
          <w:b/>
          <w:bCs/>
          <w:color w:val="000000"/>
          <w:spacing w:val="14"/>
          <w:sz w:val="28"/>
          <w:szCs w:val="28"/>
        </w:rPr>
      </w:pPr>
      <w:bookmarkStart w:id="223" w:name="_Toc1660929"/>
      <w:r>
        <w:rPr>
          <w:rFonts w:ascii="仿宋" w:hAnsi="仿宋" w:eastAsia="仿宋"/>
          <w:b/>
          <w:bCs/>
          <w:color w:val="000000"/>
          <w:spacing w:val="14"/>
          <w:sz w:val="28"/>
          <w:szCs w:val="28"/>
        </w:rPr>
        <w:t>8.4 对与评标活动有关的工作人员的纪律要求</w:t>
      </w:r>
      <w:bookmarkEnd w:id="223"/>
    </w:p>
    <w:p w14:paraId="39DA8EB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8.4.1不得接受</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、采购人和采购代理机构等他人的贿赂或者其他不正当利益；</w:t>
      </w:r>
    </w:p>
    <w:p w14:paraId="5062855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8.4.2不得与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、采购代理机构或评标专家串通损害国家利益、社会公共利益或者他人合法权益；</w:t>
      </w:r>
    </w:p>
    <w:p w14:paraId="12C4F85D">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8.4.3不得以不合理的条件对</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实行差别待遇或者歧视待遇，排斥其他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公平参与竞争；</w:t>
      </w:r>
    </w:p>
    <w:p w14:paraId="2D8685DC">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8.4.4不得诱导、干预或影响评标委员会及其成员依法依规独立评标；</w:t>
      </w:r>
    </w:p>
    <w:p w14:paraId="0AF6C88F">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8.4.5不得擅离职守，影响评标工作正常进行；</w:t>
      </w:r>
    </w:p>
    <w:p w14:paraId="56AEA59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8.4.6不得泄漏采购活动中应当保密的情况和资料；</w:t>
      </w:r>
    </w:p>
    <w:p w14:paraId="4F2C688F">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8.4.7与</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有利害关系的应当回避；</w:t>
      </w:r>
    </w:p>
    <w:p w14:paraId="4D4C7911">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8.4.8在参与或服务政府采购活动中，不得有其他违法违规行为。</w:t>
      </w:r>
    </w:p>
    <w:p w14:paraId="26F72982">
      <w:pPr>
        <w:pStyle w:val="104"/>
        <w:keepNext/>
        <w:keepLines/>
        <w:spacing w:line="360" w:lineRule="auto"/>
        <w:outlineLvl w:val="3"/>
        <w:rPr>
          <w:rFonts w:ascii="仿宋" w:hAnsi="仿宋" w:eastAsia="仿宋"/>
          <w:b/>
          <w:bCs/>
          <w:color w:val="000000"/>
          <w:spacing w:val="14"/>
          <w:sz w:val="28"/>
          <w:szCs w:val="28"/>
        </w:rPr>
      </w:pPr>
      <w:bookmarkStart w:id="224" w:name="_Toc1660930"/>
      <w:r>
        <w:rPr>
          <w:rFonts w:ascii="仿宋" w:hAnsi="仿宋" w:eastAsia="仿宋"/>
          <w:b/>
          <w:bCs/>
          <w:color w:val="000000"/>
          <w:spacing w:val="14"/>
          <w:sz w:val="28"/>
          <w:szCs w:val="28"/>
        </w:rPr>
        <w:t>8.5</w:t>
      </w:r>
      <w:r>
        <w:rPr>
          <w:rFonts w:hint="eastAsia" w:ascii="仿宋" w:hAnsi="仿宋" w:eastAsia="仿宋"/>
          <w:b/>
          <w:bCs/>
          <w:color w:val="000000"/>
          <w:spacing w:val="14"/>
          <w:sz w:val="28"/>
          <w:szCs w:val="28"/>
        </w:rPr>
        <w:t>质疑和投诉</w:t>
      </w:r>
      <w:bookmarkEnd w:id="224"/>
    </w:p>
    <w:p w14:paraId="00958FC0">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8.5.1</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认为本次招标活动的招标文件、采购过程和中标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14:paraId="54084A8B">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8.5.2质疑函的递交方式：见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 xml:space="preserve">须知前附表。 </w:t>
      </w:r>
    </w:p>
    <w:p w14:paraId="133CCBD6">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8.5.3对采购人、采购代理机构的答复不满意或者采购人、采购代理机构未在规定的时间内作出答复的，</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可以在质疑答复期满后15个工作日内实名向（项目所属）同级政府采购监督管理部门投诉。</w:t>
      </w:r>
    </w:p>
    <w:p w14:paraId="7467A944">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8.5.4质疑和投诉应有具体的质疑（投诉）事项和必要的证明材料或事实根据，</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对其质疑和投诉内容的真实性及其来源的合法性承担法律责任。</w:t>
      </w:r>
    </w:p>
    <w:p w14:paraId="4E38041A">
      <w:pPr>
        <w:pStyle w:val="104"/>
        <w:keepNext/>
        <w:keepLines/>
        <w:spacing w:line="360" w:lineRule="auto"/>
        <w:outlineLvl w:val="2"/>
        <w:rPr>
          <w:rFonts w:ascii="仿宋" w:hAnsi="仿宋" w:eastAsia="仿宋"/>
          <w:b/>
          <w:bCs/>
          <w:color w:val="000000"/>
          <w:sz w:val="30"/>
        </w:rPr>
      </w:pPr>
      <w:bookmarkStart w:id="225" w:name="_Toc256000010"/>
      <w:bookmarkStart w:id="226" w:name="_Toc16777"/>
      <w:bookmarkStart w:id="227" w:name="_Toc11425"/>
      <w:bookmarkStart w:id="228" w:name="_Toc1660931"/>
      <w:bookmarkStart w:id="229" w:name="_Toc9553"/>
      <w:bookmarkStart w:id="230" w:name="_Toc5418"/>
      <w:r>
        <w:rPr>
          <w:rFonts w:hint="eastAsia" w:ascii="仿宋" w:hAnsi="仿宋" w:eastAsia="仿宋"/>
          <w:b/>
          <w:bCs/>
          <w:color w:val="000000"/>
          <w:sz w:val="30"/>
        </w:rPr>
        <w:t>9、</w:t>
      </w:r>
      <w:r>
        <w:rPr>
          <w:rFonts w:ascii="仿宋" w:hAnsi="仿宋" w:eastAsia="仿宋"/>
          <w:b/>
          <w:bCs/>
          <w:color w:val="000000"/>
          <w:sz w:val="30"/>
        </w:rPr>
        <w:t>需要补充的其他内容</w:t>
      </w:r>
      <w:bookmarkEnd w:id="225"/>
      <w:bookmarkEnd w:id="226"/>
      <w:bookmarkEnd w:id="227"/>
      <w:bookmarkEnd w:id="228"/>
      <w:bookmarkEnd w:id="229"/>
      <w:bookmarkEnd w:id="230"/>
    </w:p>
    <w:p w14:paraId="1EFBAB5D">
      <w:pPr>
        <w:pStyle w:val="104"/>
        <w:widowControl/>
        <w:spacing w:line="360" w:lineRule="auto"/>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需要补充的其他内容：见</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须知前附表。</w:t>
      </w:r>
    </w:p>
    <w:p w14:paraId="3D451932">
      <w:pPr>
        <w:pStyle w:val="104"/>
        <w:rPr>
          <w:rFonts w:hint="eastAsia"/>
          <w:kern w:val="0"/>
          <w:sz w:val="20"/>
          <w:szCs w:val="20"/>
        </w:rPr>
      </w:pPr>
      <w:r>
        <w:rPr>
          <w:kern w:val="0"/>
          <w:sz w:val="20"/>
          <w:szCs w:val="20"/>
        </w:rPr>
        <w:br w:type="page"/>
      </w:r>
      <w:bookmarkStart w:id="231" w:name="_Toc1660933"/>
      <w:bookmarkStart w:id="232" w:name="_Toc23002"/>
      <w:bookmarkStart w:id="233" w:name="_Toc28067"/>
      <w:r>
        <w:rPr>
          <w:rFonts w:eastAsia="仿宋"/>
          <w:b/>
          <w:bCs/>
          <w:sz w:val="30"/>
        </w:rPr>
        <w:t>附件</w:t>
      </w:r>
      <w:r>
        <w:rPr>
          <w:rFonts w:hint="eastAsia" w:eastAsia="仿宋"/>
          <w:b/>
          <w:bCs/>
          <w:sz w:val="30"/>
        </w:rPr>
        <w:t>：</w:t>
      </w:r>
      <w:r>
        <w:rPr>
          <w:rFonts w:eastAsia="仿宋"/>
          <w:b/>
          <w:bCs/>
          <w:sz w:val="30"/>
        </w:rPr>
        <w:t>质疑函范本</w:t>
      </w:r>
      <w:bookmarkEnd w:id="231"/>
      <w:bookmarkEnd w:id="232"/>
      <w:bookmarkEnd w:id="233"/>
    </w:p>
    <w:p w14:paraId="01584DD9">
      <w:pPr>
        <w:pStyle w:val="104"/>
        <w:spacing w:line="360" w:lineRule="exact"/>
        <w:jc w:val="center"/>
        <w:rPr>
          <w:rFonts w:hint="eastAsia" w:ascii="仿宋" w:hAnsi="仿宋" w:eastAsia="仿宋"/>
          <w:b/>
          <w:color w:val="000000"/>
          <w:spacing w:val="14"/>
          <w:kern w:val="0"/>
          <w:sz w:val="28"/>
          <w:szCs w:val="28"/>
        </w:rPr>
      </w:pPr>
      <w:r>
        <w:rPr>
          <w:rFonts w:ascii="仿宋" w:hAnsi="仿宋" w:eastAsia="仿宋"/>
          <w:b/>
          <w:color w:val="000000"/>
          <w:spacing w:val="14"/>
          <w:kern w:val="0"/>
          <w:sz w:val="28"/>
          <w:szCs w:val="28"/>
        </w:rPr>
        <w:t>质疑函</w:t>
      </w:r>
    </w:p>
    <w:p w14:paraId="71338D47">
      <w:pPr>
        <w:pStyle w:val="104"/>
        <w:spacing w:line="360" w:lineRule="exact"/>
        <w:jc w:val="center"/>
        <w:rPr>
          <w:rFonts w:hint="eastAsia"/>
          <w:b/>
          <w:color w:val="000000"/>
          <w:kern w:val="0"/>
          <w:sz w:val="28"/>
          <w:szCs w:val="28"/>
        </w:rPr>
      </w:pPr>
    </w:p>
    <w:p w14:paraId="5A6904D6">
      <w:pPr>
        <w:pStyle w:val="104"/>
        <w:widowControl/>
        <w:spacing w:line="360" w:lineRule="auto"/>
        <w:rPr>
          <w:rFonts w:hint="eastAsia" w:ascii="仿宋" w:hAnsi="仿宋" w:eastAsia="仿宋"/>
          <w:color w:val="000000"/>
          <w:sz w:val="24"/>
          <w:szCs w:val="24"/>
        </w:rPr>
      </w:pPr>
      <w:r>
        <w:rPr>
          <w:rFonts w:hint="eastAsia" w:ascii="仿宋" w:hAnsi="仿宋" w:eastAsia="仿宋"/>
          <w:color w:val="000000"/>
          <w:sz w:val="24"/>
          <w:szCs w:val="24"/>
        </w:rPr>
        <w:t>一、质疑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基本信息</w:t>
      </w:r>
    </w:p>
    <w:p w14:paraId="36090C47">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w:t>
      </w:r>
      <w:r>
        <w:rPr>
          <w:rFonts w:hint="eastAsia" w:ascii="仿宋" w:hAnsi="仿宋" w:eastAsia="仿宋"/>
          <w:color w:val="000000"/>
          <w:sz w:val="24"/>
          <w:szCs w:val="24"/>
          <w:u w:val="dotted"/>
        </w:rPr>
        <w:t xml:space="preserve">                                        </w:t>
      </w:r>
    </w:p>
    <w:p w14:paraId="07437D3E">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地址：</w:t>
      </w:r>
      <w:r>
        <w:rPr>
          <w:rFonts w:hint="eastAsia" w:ascii="仿宋" w:hAnsi="仿宋" w:eastAsia="仿宋"/>
          <w:color w:val="000000"/>
          <w:sz w:val="24"/>
          <w:szCs w:val="24"/>
          <w:u w:val="dotted"/>
        </w:rPr>
        <w:t xml:space="preserve">                          </w:t>
      </w:r>
      <w:r>
        <w:rPr>
          <w:rFonts w:hint="eastAsia" w:ascii="仿宋" w:hAnsi="仿宋" w:eastAsia="仿宋"/>
          <w:color w:val="000000"/>
          <w:sz w:val="24"/>
          <w:szCs w:val="24"/>
        </w:rPr>
        <w:t>邮编：</w:t>
      </w:r>
      <w:r>
        <w:rPr>
          <w:rFonts w:hint="eastAsia" w:ascii="仿宋" w:hAnsi="仿宋" w:eastAsia="仿宋"/>
          <w:color w:val="000000"/>
          <w:sz w:val="24"/>
          <w:szCs w:val="24"/>
          <w:u w:val="dotted"/>
        </w:rPr>
        <w:t xml:space="preserve">                      </w:t>
      </w:r>
    </w:p>
    <w:p w14:paraId="51C3442B">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联系人：</w:t>
      </w:r>
      <w:r>
        <w:rPr>
          <w:rFonts w:hint="eastAsia" w:ascii="仿宋" w:hAnsi="仿宋" w:eastAsia="仿宋"/>
          <w:color w:val="000000"/>
          <w:sz w:val="24"/>
          <w:szCs w:val="24"/>
          <w:u w:val="dotted"/>
        </w:rPr>
        <w:t xml:space="preserve">                      </w:t>
      </w:r>
      <w:r>
        <w:rPr>
          <w:rFonts w:hint="eastAsia" w:ascii="仿宋" w:hAnsi="仿宋" w:eastAsia="仿宋"/>
          <w:color w:val="000000"/>
          <w:sz w:val="24"/>
          <w:szCs w:val="24"/>
        </w:rPr>
        <w:t>联系电话：</w:t>
      </w:r>
      <w:r>
        <w:rPr>
          <w:rFonts w:hint="eastAsia" w:ascii="仿宋" w:hAnsi="仿宋" w:eastAsia="仿宋"/>
          <w:color w:val="000000"/>
          <w:sz w:val="24"/>
          <w:szCs w:val="24"/>
          <w:u w:val="dotted"/>
        </w:rPr>
        <w:t xml:space="preserve">                              </w:t>
      </w:r>
    </w:p>
    <w:p w14:paraId="57624EC7">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授权代表：</w:t>
      </w:r>
      <w:r>
        <w:rPr>
          <w:rFonts w:hint="eastAsia" w:ascii="仿宋" w:hAnsi="仿宋" w:eastAsia="仿宋"/>
          <w:color w:val="000000"/>
          <w:sz w:val="24"/>
          <w:szCs w:val="24"/>
          <w:u w:val="dotted"/>
        </w:rPr>
        <w:t xml:space="preserve">                                          </w:t>
      </w:r>
    </w:p>
    <w:p w14:paraId="68BB9C9D">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联系电话：</w:t>
      </w:r>
      <w:r>
        <w:rPr>
          <w:rFonts w:hint="eastAsia" w:ascii="仿宋" w:hAnsi="仿宋" w:eastAsia="仿宋"/>
          <w:color w:val="000000"/>
          <w:sz w:val="24"/>
          <w:szCs w:val="24"/>
          <w:u w:val="dotted"/>
        </w:rPr>
        <w:t xml:space="preserve">                                           </w:t>
      </w:r>
      <w:r>
        <w:rPr>
          <w:rFonts w:hint="eastAsia" w:ascii="仿宋" w:hAnsi="仿宋" w:eastAsia="仿宋"/>
          <w:color w:val="000000"/>
          <w:sz w:val="24"/>
          <w:szCs w:val="24"/>
        </w:rPr>
        <w:t xml:space="preserve"> </w:t>
      </w:r>
    </w:p>
    <w:p w14:paraId="19B60839">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 xml:space="preserve">地址： </w:t>
      </w:r>
      <w:r>
        <w:rPr>
          <w:rFonts w:hint="eastAsia" w:ascii="仿宋" w:hAnsi="仿宋" w:eastAsia="仿宋"/>
          <w:color w:val="000000"/>
          <w:sz w:val="24"/>
          <w:szCs w:val="24"/>
          <w:u w:val="dotted"/>
        </w:rPr>
        <w:t xml:space="preserve">                        </w:t>
      </w:r>
      <w:r>
        <w:rPr>
          <w:rFonts w:hint="eastAsia" w:ascii="仿宋" w:hAnsi="仿宋" w:eastAsia="仿宋"/>
          <w:color w:val="000000"/>
          <w:sz w:val="24"/>
          <w:szCs w:val="24"/>
        </w:rPr>
        <w:t>邮编：</w:t>
      </w:r>
      <w:r>
        <w:rPr>
          <w:rFonts w:hint="eastAsia" w:ascii="仿宋" w:hAnsi="仿宋" w:eastAsia="仿宋"/>
          <w:color w:val="000000"/>
          <w:sz w:val="24"/>
          <w:szCs w:val="24"/>
          <w:u w:val="dotted"/>
        </w:rPr>
        <w:t xml:space="preserve">                                                </w:t>
      </w:r>
    </w:p>
    <w:p w14:paraId="6CFEE018">
      <w:pPr>
        <w:pStyle w:val="104"/>
        <w:widowControl/>
        <w:spacing w:line="360" w:lineRule="auto"/>
        <w:rPr>
          <w:rFonts w:hint="eastAsia" w:ascii="仿宋" w:hAnsi="仿宋" w:eastAsia="仿宋"/>
          <w:color w:val="000000"/>
          <w:sz w:val="24"/>
          <w:szCs w:val="24"/>
        </w:rPr>
      </w:pPr>
      <w:r>
        <w:rPr>
          <w:rFonts w:hint="eastAsia" w:ascii="仿宋" w:hAnsi="仿宋" w:eastAsia="仿宋"/>
          <w:color w:val="000000"/>
          <w:sz w:val="24"/>
          <w:szCs w:val="24"/>
        </w:rPr>
        <w:t>二、质疑项目基本情况</w:t>
      </w:r>
    </w:p>
    <w:p w14:paraId="08B7894A">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质疑项目的名称：</w:t>
      </w:r>
      <w:r>
        <w:rPr>
          <w:rFonts w:hint="eastAsia" w:ascii="仿宋" w:hAnsi="仿宋" w:eastAsia="仿宋"/>
          <w:color w:val="000000"/>
          <w:sz w:val="24"/>
          <w:szCs w:val="24"/>
          <w:u w:val="dotted"/>
        </w:rPr>
        <w:t xml:space="preserve">                                          </w:t>
      </w:r>
    </w:p>
    <w:p w14:paraId="2608AA07">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质疑项目的编号：</w:t>
      </w:r>
      <w:r>
        <w:rPr>
          <w:rFonts w:hint="eastAsia" w:ascii="仿宋" w:hAnsi="仿宋" w:eastAsia="仿宋"/>
          <w:color w:val="000000"/>
          <w:sz w:val="24"/>
          <w:szCs w:val="24"/>
          <w:u w:val="dotted"/>
        </w:rPr>
        <w:t xml:space="preserve">               </w:t>
      </w:r>
      <w:r>
        <w:rPr>
          <w:rFonts w:hint="eastAsia" w:ascii="仿宋" w:hAnsi="仿宋" w:eastAsia="仿宋"/>
          <w:color w:val="000000"/>
          <w:sz w:val="24"/>
          <w:szCs w:val="24"/>
        </w:rPr>
        <w:t>包号：</w:t>
      </w:r>
      <w:r>
        <w:rPr>
          <w:rFonts w:hint="eastAsia" w:ascii="仿宋" w:hAnsi="仿宋" w:eastAsia="仿宋"/>
          <w:color w:val="000000"/>
          <w:sz w:val="24"/>
          <w:szCs w:val="24"/>
          <w:u w:val="dotted"/>
        </w:rPr>
        <w:t xml:space="preserve">                       </w:t>
      </w:r>
    </w:p>
    <w:p w14:paraId="4439AF91">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采购人名称：</w:t>
      </w:r>
      <w:r>
        <w:rPr>
          <w:rFonts w:hint="eastAsia" w:ascii="仿宋" w:hAnsi="仿宋" w:eastAsia="仿宋"/>
          <w:color w:val="000000"/>
          <w:sz w:val="24"/>
          <w:szCs w:val="24"/>
          <w:u w:val="dotted"/>
        </w:rPr>
        <w:t xml:space="preserve">                                               </w:t>
      </w:r>
    </w:p>
    <w:p w14:paraId="67D57E8A">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采购文件获取日期：</w:t>
      </w:r>
      <w:r>
        <w:rPr>
          <w:rFonts w:hint="eastAsia" w:ascii="仿宋" w:hAnsi="仿宋" w:eastAsia="仿宋"/>
          <w:color w:val="000000"/>
          <w:sz w:val="24"/>
          <w:szCs w:val="24"/>
          <w:u w:val="dotted"/>
        </w:rPr>
        <w:t xml:space="preserve">                                             </w:t>
      </w:r>
    </w:p>
    <w:p w14:paraId="129A864A">
      <w:pPr>
        <w:pStyle w:val="104"/>
        <w:widowControl/>
        <w:spacing w:line="360" w:lineRule="auto"/>
        <w:rPr>
          <w:rFonts w:hint="eastAsia" w:ascii="仿宋" w:hAnsi="仿宋" w:eastAsia="仿宋"/>
          <w:color w:val="000000"/>
          <w:sz w:val="24"/>
          <w:szCs w:val="24"/>
        </w:rPr>
      </w:pPr>
      <w:r>
        <w:rPr>
          <w:rFonts w:hint="eastAsia" w:ascii="仿宋" w:hAnsi="仿宋" w:eastAsia="仿宋"/>
          <w:color w:val="000000"/>
          <w:sz w:val="24"/>
          <w:szCs w:val="24"/>
        </w:rPr>
        <w:t>三、质疑事项具体内容</w:t>
      </w:r>
    </w:p>
    <w:p w14:paraId="5B4B1752">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质疑事项1：</w:t>
      </w:r>
      <w:r>
        <w:rPr>
          <w:rFonts w:hint="eastAsia" w:ascii="仿宋" w:hAnsi="仿宋" w:eastAsia="仿宋"/>
          <w:color w:val="000000"/>
          <w:sz w:val="24"/>
          <w:szCs w:val="24"/>
          <w:u w:val="dotted"/>
        </w:rPr>
        <w:t xml:space="preserve">                                               </w:t>
      </w:r>
    </w:p>
    <w:p w14:paraId="0FAE067E">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事实依据：</w:t>
      </w:r>
      <w:r>
        <w:rPr>
          <w:rFonts w:hint="eastAsia" w:ascii="仿宋" w:hAnsi="仿宋" w:eastAsia="仿宋"/>
          <w:color w:val="000000"/>
          <w:sz w:val="24"/>
          <w:szCs w:val="24"/>
          <w:u w:val="dotted"/>
        </w:rPr>
        <w:t xml:space="preserve">                                                </w:t>
      </w:r>
    </w:p>
    <w:p w14:paraId="1A1BFFCF">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u w:val="dotted"/>
        </w:rPr>
        <w:t xml:space="preserve">                                                           </w:t>
      </w:r>
    </w:p>
    <w:p w14:paraId="0A606F97">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法律依据：</w:t>
      </w:r>
      <w:r>
        <w:rPr>
          <w:rFonts w:hint="eastAsia" w:ascii="仿宋" w:hAnsi="仿宋" w:eastAsia="仿宋"/>
          <w:color w:val="000000"/>
          <w:sz w:val="24"/>
          <w:szCs w:val="24"/>
          <w:u w:val="dotted"/>
        </w:rPr>
        <w:t xml:space="preserve">                                                </w:t>
      </w:r>
    </w:p>
    <w:p w14:paraId="35F504D9">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u w:val="dotted"/>
        </w:rPr>
        <w:t xml:space="preserve">                                                           </w:t>
      </w:r>
    </w:p>
    <w:p w14:paraId="3045F7A9">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质疑事项2</w:t>
      </w:r>
    </w:p>
    <w:p w14:paraId="29CADC34">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w:t>
      </w:r>
    </w:p>
    <w:p w14:paraId="489B9A2C">
      <w:pPr>
        <w:pStyle w:val="104"/>
        <w:widowControl/>
        <w:spacing w:line="360" w:lineRule="auto"/>
        <w:rPr>
          <w:rFonts w:hint="eastAsia" w:ascii="仿宋" w:hAnsi="仿宋" w:eastAsia="仿宋"/>
          <w:color w:val="000000"/>
          <w:sz w:val="24"/>
          <w:szCs w:val="24"/>
        </w:rPr>
      </w:pPr>
      <w:r>
        <w:rPr>
          <w:rFonts w:hint="eastAsia" w:ascii="仿宋" w:hAnsi="仿宋" w:eastAsia="仿宋"/>
          <w:color w:val="000000"/>
          <w:sz w:val="24"/>
          <w:szCs w:val="24"/>
        </w:rPr>
        <w:t>四、与质疑事项相关的质疑请求</w:t>
      </w:r>
    </w:p>
    <w:p w14:paraId="13A6B131">
      <w:pPr>
        <w:pStyle w:val="104"/>
        <w:widowControl/>
        <w:spacing w:line="360" w:lineRule="auto"/>
        <w:ind w:firstLine="482"/>
        <w:rPr>
          <w:rFonts w:hint="eastAsia" w:ascii="仿宋" w:hAnsi="仿宋" w:eastAsia="仿宋"/>
          <w:color w:val="000000"/>
          <w:sz w:val="24"/>
          <w:szCs w:val="24"/>
          <w:u w:val="dotted"/>
        </w:rPr>
      </w:pPr>
      <w:r>
        <w:rPr>
          <w:rFonts w:hint="eastAsia" w:ascii="仿宋" w:hAnsi="仿宋" w:eastAsia="仿宋"/>
          <w:color w:val="000000"/>
          <w:sz w:val="24"/>
          <w:szCs w:val="24"/>
        </w:rPr>
        <w:t>请求：</w:t>
      </w:r>
      <w:r>
        <w:rPr>
          <w:rFonts w:hint="eastAsia" w:ascii="仿宋" w:hAnsi="仿宋" w:eastAsia="仿宋"/>
          <w:color w:val="000000"/>
          <w:sz w:val="24"/>
          <w:szCs w:val="24"/>
          <w:u w:val="dotted"/>
        </w:rPr>
        <w:t xml:space="preserve">                                               </w:t>
      </w:r>
    </w:p>
    <w:p w14:paraId="44799F81">
      <w:pPr>
        <w:pStyle w:val="104"/>
        <w:widowControl/>
        <w:spacing w:line="360" w:lineRule="auto"/>
        <w:ind w:firstLine="482"/>
        <w:rPr>
          <w:rFonts w:hint="eastAsia" w:ascii="仿宋" w:hAnsi="仿宋" w:eastAsia="仿宋"/>
          <w:color w:val="000000"/>
          <w:sz w:val="24"/>
          <w:szCs w:val="24"/>
        </w:rPr>
      </w:pPr>
    </w:p>
    <w:p w14:paraId="63815FC2">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 xml:space="preserve">签字(签章)：                   公章： </w:t>
      </w:r>
    </w:p>
    <w:p w14:paraId="7983D01C">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 xml:space="preserve">日期：    </w:t>
      </w:r>
    </w:p>
    <w:p w14:paraId="6934DEEA">
      <w:pPr>
        <w:pStyle w:val="104"/>
        <w:widowControl/>
        <w:spacing w:line="360" w:lineRule="auto"/>
        <w:ind w:firstLine="482"/>
        <w:rPr>
          <w:rFonts w:hint="eastAsia" w:ascii="仿宋" w:hAnsi="仿宋" w:eastAsia="仿宋"/>
          <w:color w:val="000000"/>
          <w:sz w:val="24"/>
          <w:szCs w:val="24"/>
        </w:rPr>
      </w:pPr>
    </w:p>
    <w:p w14:paraId="70B82628">
      <w:pPr>
        <w:pStyle w:val="104"/>
        <w:spacing w:line="360" w:lineRule="auto"/>
        <w:rPr>
          <w:rFonts w:hint="eastAsia"/>
          <w:kern w:val="0"/>
          <w:sz w:val="24"/>
          <w:szCs w:val="24"/>
        </w:rPr>
      </w:pPr>
    </w:p>
    <w:p w14:paraId="3DD6AE32">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质疑函制作说明：</w:t>
      </w:r>
    </w:p>
    <w:p w14:paraId="2125F257">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提出质疑时，应提交质疑函和必要的证明材料。</w:t>
      </w:r>
    </w:p>
    <w:p w14:paraId="7AACF236">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2.质疑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若委托代理人进行质疑的，质疑函应按要求列明“授权代表”的有关内容，并在附件中提交由质疑</w:t>
      </w:r>
      <w:r>
        <w:rPr>
          <w:rFonts w:hint="eastAsia" w:ascii="仿宋" w:hAnsi="仿宋" w:eastAsia="仿宋" w:cs="宋体"/>
          <w:color w:val="000000"/>
          <w:sz w:val="24"/>
          <w:szCs w:val="24"/>
          <w:lang w:eastAsia="zh-CN"/>
        </w:rPr>
        <w:t>供应商</w:t>
      </w:r>
      <w:r>
        <w:rPr>
          <w:rFonts w:hint="eastAsia" w:ascii="仿宋" w:hAnsi="仿宋" w:eastAsia="仿宋" w:cs="宋体"/>
          <w:color w:val="000000"/>
          <w:sz w:val="24"/>
          <w:szCs w:val="24"/>
        </w:rPr>
        <w:t>签署的授权委托书。授权委托书应载明代理人的姓名或者名称、代理事项、具体权限、期限和相关事项。</w:t>
      </w:r>
    </w:p>
    <w:p w14:paraId="305B2543">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3.质疑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若对项目的某一分包进行质疑，质疑函中应列明具体分包号。</w:t>
      </w:r>
    </w:p>
    <w:p w14:paraId="06A472FE">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4.质疑函的质疑事项应具体、明确，并有必要的事实依据和法律依据。</w:t>
      </w:r>
    </w:p>
    <w:p w14:paraId="51F21046">
      <w:pPr>
        <w:pStyle w:val="104"/>
        <w:widowControl/>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5.质疑函的质疑请求应与质疑事项相关。</w:t>
      </w:r>
    </w:p>
    <w:p w14:paraId="2ABC0290">
      <w:pPr>
        <w:pStyle w:val="104"/>
        <w:widowControl/>
        <w:spacing w:line="360" w:lineRule="auto"/>
        <w:ind w:firstLine="482"/>
        <w:rPr>
          <w:rFonts w:hint="eastAsia" w:ascii="微软雅黑" w:hAnsi="微软雅黑" w:eastAsia="微软雅黑"/>
          <w:color w:val="000000"/>
          <w:sz w:val="24"/>
          <w:szCs w:val="24"/>
        </w:rPr>
      </w:pPr>
      <w:r>
        <w:rPr>
          <w:rFonts w:hint="eastAsia" w:ascii="仿宋" w:hAnsi="仿宋" w:eastAsia="仿宋"/>
          <w:color w:val="000000"/>
          <w:sz w:val="24"/>
          <w:szCs w:val="24"/>
        </w:rPr>
        <w:t>6.质疑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为自然人的，质疑函应由本人签字；质疑</w:t>
      </w:r>
      <w:r>
        <w:rPr>
          <w:rFonts w:hint="eastAsia" w:ascii="仿宋" w:hAnsi="仿宋" w:eastAsia="仿宋"/>
          <w:color w:val="000000"/>
          <w:sz w:val="24"/>
          <w:szCs w:val="24"/>
          <w:lang w:eastAsia="zh-CN"/>
        </w:rPr>
        <w:t>供应商</w:t>
      </w:r>
      <w:r>
        <w:rPr>
          <w:rFonts w:hint="eastAsia" w:ascii="仿宋" w:hAnsi="仿宋" w:eastAsia="仿宋"/>
          <w:color w:val="000000"/>
          <w:sz w:val="24"/>
          <w:szCs w:val="24"/>
        </w:rPr>
        <w:t>为法人或者其他组织的，质疑函应由法定代表人、主要负责人，或者其授权代表签字或者盖章，并加盖公章。</w:t>
      </w:r>
    </w:p>
    <w:p w14:paraId="1050A15A">
      <w:pPr>
        <w:pStyle w:val="104"/>
        <w:widowControl/>
        <w:jc w:val="center"/>
        <w:outlineLvl w:val="9"/>
        <w:rPr>
          <w:rFonts w:hint="eastAsia" w:ascii="仿宋" w:hAnsi="仿宋" w:eastAsia="仿宋"/>
          <w:b/>
          <w:bCs/>
          <w:color w:val="000000"/>
          <w:kern w:val="28"/>
          <w:sz w:val="44"/>
          <w:lang w:bidi="en-US"/>
        </w:rPr>
      </w:pPr>
      <w:bookmarkStart w:id="234" w:name="_Toc256000011"/>
      <w:bookmarkStart w:id="235" w:name="_Toc30344"/>
      <w:bookmarkStart w:id="236" w:name="_Toc1660934"/>
    </w:p>
    <w:p w14:paraId="77B92CE6">
      <w:pPr>
        <w:rPr>
          <w:rFonts w:hint="eastAsia" w:ascii="仿宋" w:hAnsi="仿宋" w:eastAsia="仿宋"/>
          <w:b/>
          <w:bCs/>
          <w:color w:val="000000"/>
          <w:kern w:val="28"/>
          <w:sz w:val="44"/>
          <w:lang w:bidi="en-US"/>
        </w:rPr>
      </w:pPr>
      <w:r>
        <w:rPr>
          <w:rFonts w:hint="eastAsia" w:ascii="仿宋" w:hAnsi="仿宋" w:eastAsia="仿宋"/>
          <w:b/>
          <w:bCs/>
          <w:color w:val="000000"/>
          <w:kern w:val="28"/>
          <w:sz w:val="44"/>
          <w:lang w:bidi="en-US"/>
        </w:rPr>
        <w:br w:type="page"/>
      </w:r>
    </w:p>
    <w:p w14:paraId="45642AF3">
      <w:pPr>
        <w:pStyle w:val="104"/>
        <w:widowControl/>
        <w:jc w:val="center"/>
        <w:outlineLvl w:val="0"/>
        <w:rPr>
          <w:rFonts w:hint="eastAsia" w:ascii="仿宋" w:hAnsi="仿宋" w:eastAsia="仿宋"/>
          <w:b/>
          <w:bCs/>
          <w:color w:val="000000"/>
          <w:kern w:val="28"/>
          <w:sz w:val="44"/>
          <w:lang w:bidi="en-US"/>
        </w:rPr>
      </w:pPr>
      <w:bookmarkStart w:id="237" w:name="_Toc25234"/>
      <w:bookmarkStart w:id="238" w:name="_Toc3800"/>
      <w:bookmarkStart w:id="239" w:name="_Toc28483"/>
      <w:r>
        <w:rPr>
          <w:rFonts w:hint="eastAsia" w:ascii="仿宋" w:hAnsi="仿宋" w:eastAsia="仿宋"/>
          <w:b/>
          <w:bCs/>
          <w:color w:val="000000"/>
          <w:kern w:val="28"/>
          <w:sz w:val="44"/>
          <w:lang w:bidi="en-US"/>
        </w:rPr>
        <w:t>第三章  采购需求</w:t>
      </w:r>
      <w:bookmarkEnd w:id="234"/>
      <w:bookmarkEnd w:id="235"/>
      <w:bookmarkEnd w:id="236"/>
      <w:bookmarkEnd w:id="237"/>
      <w:bookmarkEnd w:id="238"/>
      <w:bookmarkEnd w:id="239"/>
    </w:p>
    <w:p w14:paraId="71E02B59">
      <w:pPr>
        <w:pStyle w:val="104"/>
        <w:keepNext/>
        <w:keepLines/>
        <w:spacing w:line="360" w:lineRule="auto"/>
        <w:outlineLvl w:val="2"/>
        <w:rPr>
          <w:rFonts w:ascii="仿宋" w:hAnsi="仿宋" w:eastAsia="仿宋"/>
          <w:b/>
          <w:bCs/>
          <w:color w:val="000000"/>
          <w:sz w:val="30"/>
        </w:rPr>
      </w:pPr>
      <w:bookmarkStart w:id="240" w:name="_Toc1660935"/>
      <w:bookmarkStart w:id="241" w:name="_Toc9740"/>
      <w:bookmarkStart w:id="242" w:name="_Toc30283"/>
      <w:bookmarkStart w:id="243" w:name="_Toc256000012"/>
      <w:bookmarkStart w:id="244" w:name="_Toc29685"/>
      <w:bookmarkStart w:id="245" w:name="_Toc28718"/>
      <w:r>
        <w:rPr>
          <w:rFonts w:hint="eastAsia" w:ascii="仿宋" w:hAnsi="仿宋" w:eastAsia="仿宋"/>
          <w:b/>
          <w:bCs/>
          <w:color w:val="000000"/>
          <w:sz w:val="30"/>
        </w:rPr>
        <w:t>一、</w:t>
      </w:r>
      <w:bookmarkEnd w:id="240"/>
      <w:bookmarkEnd w:id="241"/>
      <w:r>
        <w:rPr>
          <w:rFonts w:hint="eastAsia" w:ascii="仿宋" w:hAnsi="仿宋" w:eastAsia="仿宋"/>
          <w:b/>
          <w:bCs/>
          <w:color w:val="000000"/>
          <w:sz w:val="30"/>
        </w:rPr>
        <w:t>项目概况</w:t>
      </w:r>
      <w:bookmarkEnd w:id="242"/>
      <w:bookmarkEnd w:id="243"/>
      <w:bookmarkEnd w:id="244"/>
      <w:bookmarkEnd w:id="245"/>
    </w:p>
    <w:p w14:paraId="7E4A8764">
      <w:pPr>
        <w:spacing w:line="560" w:lineRule="exact"/>
        <w:ind w:firstLine="536" w:firstLineChars="200"/>
        <w:jc w:val="left"/>
        <w:rPr>
          <w:rFonts w:hint="eastAsia" w:ascii="仿宋" w:hAnsi="仿宋" w:eastAsia="仿宋" w:cs="Times New Roman"/>
          <w:color w:val="000000"/>
          <w:spacing w:val="14"/>
          <w:kern w:val="2"/>
          <w:sz w:val="24"/>
          <w:szCs w:val="24"/>
          <w:lang w:val="en-US" w:eastAsia="zh-CN" w:bidi="ar-SA"/>
        </w:rPr>
      </w:pPr>
      <w:bookmarkStart w:id="246" w:name="_Toc29457"/>
      <w:bookmarkStart w:id="247" w:name="_Toc256000013"/>
      <w:bookmarkStart w:id="248" w:name="_Toc238530903"/>
      <w:r>
        <w:rPr>
          <w:rFonts w:hint="eastAsia" w:ascii="仿宋" w:hAnsi="仿宋" w:eastAsia="仿宋" w:cs="Times New Roman"/>
          <w:color w:val="000000"/>
          <w:spacing w:val="14"/>
          <w:kern w:val="2"/>
          <w:sz w:val="24"/>
          <w:szCs w:val="24"/>
          <w:lang w:val="en-US" w:eastAsia="zh-CN" w:bidi="ar-SA"/>
        </w:rPr>
        <w:t>本项目为伊川县水利局伊川县2022年度山洪灾害防治非工程措施设施维修养护项目，整合伊川县境内现有山洪灾害各类监测站点数据（伊川县山洪灾害监测预警系统、伊川县小型水库雨水情测报与大坝安全监测平台、伊川县河道治理智慧河道预警平台、伊川县淤地坝监测系统），结合伊川县相关防御预案、应急预案、预警指标，实现综合监视（二维地图、三维地图、天气预报、站点预警、雨情、河道水情、水库水情、视频监控、淤地坝信息、蓄滞洪区信息、水利内网地图切换、点查询、面查询、图层管理）、防汛预警（实时预警、预警处置、预警指标、预警责任人、预警短信）、雨水情查询（雨情查询、河道水情查询、水库水情查询）、视频监控、巡视检查（巡查管理、隐患管理、险情管理）、预警预报设施管理（设施目录管理、设施出入库）、数据维护（测站信息、水库信息、淤地坝信息、蓄滞洪区信息、防御预案、链接管理）、统计分析（雨量统计、累计雨量、雨情日报、雨情月报、雨情年报、降雨极值、河道水情、水库水情）、大屏综合展示等功能；通过无人机采集伊河倾斜摄影数据（30公里，左右岸外扩500米）并制作三维场景，供防汛指挥综合调度平台及其他业务平台使用；对伊川县山洪灾害监测预警系统维护进行运行环境维护、平台软件维护、短信平台维护、数据导入、远程技术支持、数据备份等。</w:t>
      </w:r>
    </w:p>
    <w:p w14:paraId="05B6C178">
      <w:pPr>
        <w:pStyle w:val="104"/>
        <w:keepNext/>
        <w:keepLines/>
        <w:numPr>
          <w:ilvl w:val="0"/>
          <w:numId w:val="1"/>
        </w:numPr>
        <w:spacing w:line="360" w:lineRule="auto"/>
        <w:outlineLvl w:val="2"/>
        <w:rPr>
          <w:rFonts w:hint="eastAsia" w:ascii="仿宋" w:hAnsi="仿宋" w:eastAsia="仿宋"/>
          <w:b/>
          <w:bCs/>
          <w:color w:val="000000"/>
          <w:sz w:val="30"/>
        </w:rPr>
      </w:pPr>
      <w:bookmarkStart w:id="249" w:name="_Toc5073"/>
      <w:r>
        <w:rPr>
          <w:rFonts w:hint="eastAsia" w:ascii="仿宋" w:hAnsi="仿宋" w:eastAsia="仿宋"/>
          <w:b/>
          <w:bCs/>
          <w:color w:val="000000"/>
          <w:sz w:val="30"/>
        </w:rPr>
        <w:t>服务要求</w:t>
      </w:r>
      <w:bookmarkEnd w:id="246"/>
      <w:bookmarkEnd w:id="247"/>
      <w:bookmarkEnd w:id="249"/>
    </w:p>
    <w:bookmarkEnd w:id="248"/>
    <w:p w14:paraId="14E6556F">
      <w:pPr>
        <w:pStyle w:val="124"/>
        <w:widowControl/>
        <w:spacing w:line="360" w:lineRule="auto"/>
        <w:ind w:firstLine="536" w:firstLineChars="200"/>
        <w:rPr>
          <w:rFonts w:hint="default"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1、服务期限：1年</w:t>
      </w:r>
    </w:p>
    <w:p w14:paraId="4251460D">
      <w:pPr>
        <w:pStyle w:val="124"/>
        <w:widowControl/>
        <w:spacing w:line="360" w:lineRule="auto"/>
        <w:ind w:firstLine="536" w:firstLineChars="200"/>
        <w:rPr>
          <w:rFonts w:hint="eastAsia"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2、服务质量：符合国家及行业合格标准</w:t>
      </w:r>
    </w:p>
    <w:p w14:paraId="5D1F436A">
      <w:pPr>
        <w:pStyle w:val="124"/>
        <w:widowControl/>
        <w:spacing w:line="360" w:lineRule="auto"/>
        <w:ind w:firstLine="536" w:firstLineChars="200"/>
        <w:rPr>
          <w:rFonts w:hint="eastAsia"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3、交付地点、采购人指定地点。</w:t>
      </w:r>
    </w:p>
    <w:p w14:paraId="2B9335EA">
      <w:pPr>
        <w:pStyle w:val="105"/>
        <w:rPr>
          <w:rFonts w:hint="eastAsia" w:ascii="仿宋" w:hAnsi="仿宋" w:eastAsia="仿宋"/>
          <w:b/>
          <w:bCs/>
          <w:color w:val="000000"/>
          <w:sz w:val="30"/>
          <w:lang w:val="en-US" w:eastAsia="zh-CN"/>
        </w:rPr>
      </w:pPr>
    </w:p>
    <w:p w14:paraId="40EA2854">
      <w:pPr>
        <w:pStyle w:val="105"/>
        <w:ind w:left="0" w:leftChars="0" w:firstLine="0" w:firstLineChars="0"/>
        <w:jc w:val="both"/>
        <w:rPr>
          <w:rFonts w:hint="eastAsia" w:ascii="仿宋" w:hAnsi="仿宋" w:eastAsia="仿宋"/>
          <w:b/>
          <w:bCs/>
          <w:color w:val="000000"/>
          <w:sz w:val="30"/>
          <w:lang w:val="en-US" w:eastAsia="zh-CN"/>
        </w:rPr>
      </w:pPr>
      <w:r>
        <w:rPr>
          <w:rFonts w:hint="eastAsia" w:ascii="仿宋" w:hAnsi="仿宋" w:eastAsia="仿宋"/>
          <w:b/>
          <w:bCs/>
          <w:color w:val="000000"/>
          <w:sz w:val="30"/>
          <w:lang w:val="en-US" w:eastAsia="zh-CN"/>
        </w:rPr>
        <w:t>三、采购清单</w:t>
      </w:r>
    </w:p>
    <w:tbl>
      <w:tblPr>
        <w:tblStyle w:val="11"/>
        <w:tblW w:w="90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73"/>
        <w:gridCol w:w="1168"/>
        <w:gridCol w:w="4498"/>
        <w:gridCol w:w="662"/>
        <w:gridCol w:w="738"/>
        <w:gridCol w:w="787"/>
      </w:tblGrid>
      <w:tr w14:paraId="36A7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2" w:type="dxa"/>
            <w:gridSpan w:val="7"/>
            <w:tcBorders>
              <w:top w:val="nil"/>
              <w:left w:val="nil"/>
              <w:bottom w:val="nil"/>
              <w:right w:val="nil"/>
            </w:tcBorders>
            <w:shd w:val="clear" w:color="auto" w:fill="auto"/>
            <w:noWrap/>
            <w:vAlign w:val="center"/>
          </w:tcPr>
          <w:p w14:paraId="77E342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附件1：一、防汛指挥综合调度平台软件功能清单</w:t>
            </w:r>
          </w:p>
        </w:tc>
      </w:tr>
      <w:tr w14:paraId="3477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E7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E4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系统名称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9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子系统</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92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功能描述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5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E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3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14:paraId="3307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E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980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综合监视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二维地图</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A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基于二维地图服务，实现站点分布位置查看、预警站点提醒、地图漫游、地图放大缩小、图例、底图切换等功能。</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78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28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F580F">
            <w:pPr>
              <w:jc w:val="center"/>
              <w:rPr>
                <w:rFonts w:hint="eastAsia" w:ascii="宋体" w:hAnsi="宋体" w:eastAsia="宋体" w:cs="宋体"/>
                <w:i w:val="0"/>
                <w:iCs w:val="0"/>
                <w:color w:val="000000"/>
                <w:sz w:val="16"/>
                <w:szCs w:val="16"/>
                <w:u w:val="none"/>
              </w:rPr>
            </w:pPr>
          </w:p>
        </w:tc>
      </w:tr>
      <w:tr w14:paraId="502A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E7F4A">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340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三维地图</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7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基于三维地图服务，实现站点分布位置查看、预警站点提醒、地图漫游、地图放大缩小、图例等功能。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E0EF">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A60C">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046C">
            <w:pPr>
              <w:jc w:val="center"/>
              <w:rPr>
                <w:rFonts w:hint="eastAsia" w:ascii="宋体" w:hAnsi="宋体" w:eastAsia="宋体" w:cs="宋体"/>
                <w:i w:val="0"/>
                <w:iCs w:val="0"/>
                <w:color w:val="000000"/>
                <w:sz w:val="16"/>
                <w:szCs w:val="16"/>
                <w:u w:val="none"/>
              </w:rPr>
            </w:pPr>
          </w:p>
        </w:tc>
      </w:tr>
      <w:tr w14:paraId="0707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652B3">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6868">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7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天气预报</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1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滚动显示最近 3 天的天气预报信息，包括：天气现象、最低最高温度、风力风向等。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AF71">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70055">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3E04">
            <w:pPr>
              <w:jc w:val="center"/>
              <w:rPr>
                <w:rFonts w:hint="eastAsia" w:ascii="宋体" w:hAnsi="宋体" w:eastAsia="宋体" w:cs="宋体"/>
                <w:i w:val="0"/>
                <w:iCs w:val="0"/>
                <w:color w:val="000000"/>
                <w:sz w:val="16"/>
                <w:szCs w:val="16"/>
                <w:u w:val="none"/>
              </w:rPr>
            </w:pPr>
          </w:p>
        </w:tc>
      </w:tr>
      <w:tr w14:paraId="20EF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BF60">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F7BA">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6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站点预警</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DE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当站点有预警产生时，在地图上以醒目的图标进行展示，并在数据列表中进行预警展示。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点击地图预警图标或列表中预警数据时，显示预警站点、预警类型、预警内容、预警状态等详细信息。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D9F7">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7DEE">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131FD">
            <w:pPr>
              <w:jc w:val="center"/>
              <w:rPr>
                <w:rFonts w:hint="eastAsia" w:ascii="宋体" w:hAnsi="宋体" w:eastAsia="宋体" w:cs="宋体"/>
                <w:i w:val="0"/>
                <w:iCs w:val="0"/>
                <w:color w:val="000000"/>
                <w:sz w:val="16"/>
                <w:szCs w:val="16"/>
                <w:u w:val="none"/>
              </w:rPr>
            </w:pPr>
          </w:p>
        </w:tc>
      </w:tr>
      <w:tr w14:paraId="46CF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A756">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4FEB">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0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雨情</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B7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根据雨量数据、降雨等级，统计雨量监测站的测站数量，以列表的形式展示测站名称、所在政区、降雨量、最近 1 小时、3 小时、6 小时、12 小时、24 小时降雨量等内容。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并提供根据监测站点类型、降雨等级等方式查询雨情数据，查询结果同时标注在地图上，点击列表中的数据或地图标注，显示详细信息。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95A6">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F122">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11C3">
            <w:pPr>
              <w:jc w:val="center"/>
              <w:rPr>
                <w:rFonts w:hint="eastAsia" w:ascii="宋体" w:hAnsi="宋体" w:eastAsia="宋体" w:cs="宋体"/>
                <w:i w:val="0"/>
                <w:iCs w:val="0"/>
                <w:color w:val="000000"/>
                <w:sz w:val="16"/>
                <w:szCs w:val="16"/>
                <w:u w:val="none"/>
              </w:rPr>
            </w:pPr>
          </w:p>
        </w:tc>
      </w:tr>
      <w:tr w14:paraId="735B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7104">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B6B7">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河道水情</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97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根据水情数据、警戒水位指标，统计超警戒河道水情监测站的测站数量，以列表的显示展示测站名称、政区、河流、时间、水位、流量、超警戒水位等内容。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并提供根据监测站点名称、状态、水系名称等方式查询水情数据，查询结果同时标注在地图上，点击列表中的数据或地图标注，显示详细信息。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FF00">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352B">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C10B">
            <w:pPr>
              <w:jc w:val="center"/>
              <w:rPr>
                <w:rFonts w:hint="eastAsia" w:ascii="宋体" w:hAnsi="宋体" w:eastAsia="宋体" w:cs="宋体"/>
                <w:i w:val="0"/>
                <w:iCs w:val="0"/>
                <w:color w:val="000000"/>
                <w:sz w:val="16"/>
                <w:szCs w:val="16"/>
                <w:u w:val="none"/>
              </w:rPr>
            </w:pPr>
          </w:p>
        </w:tc>
      </w:tr>
      <w:tr w14:paraId="6FB3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1F81">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9BA2">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4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水库水情</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46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根据水情数据、超汛限水位指标，统计超汛限水库水情监测站的测站数量，以列表的显示展示测站名称、政区、时间、库水位、入库流量、出库流量、蓄水量、超汛限水位等内容。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并提供根据水库工程规模、状态、水库测站名称等方式查询水情数据，查询结果同时标注在地图上，点击列表中的数据或地图标注，显示详细信息。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F702">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33A2">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851A">
            <w:pPr>
              <w:jc w:val="center"/>
              <w:rPr>
                <w:rFonts w:hint="eastAsia" w:ascii="宋体" w:hAnsi="宋体" w:eastAsia="宋体" w:cs="宋体"/>
                <w:i w:val="0"/>
                <w:iCs w:val="0"/>
                <w:color w:val="000000"/>
                <w:sz w:val="16"/>
                <w:szCs w:val="16"/>
                <w:u w:val="none"/>
              </w:rPr>
            </w:pPr>
          </w:p>
        </w:tc>
      </w:tr>
      <w:tr w14:paraId="5F44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A3F3">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5855">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A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A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以列表的形式展示测站名称、政区、类型等信息，并提供根据测站名称、政区等方式查询视频监测站点，查询结果同时标注在地图上，点击列表中的数据或地图标注，显示视频监控实时画面。</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75A4">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DA5BE">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6114">
            <w:pPr>
              <w:jc w:val="center"/>
              <w:rPr>
                <w:rFonts w:hint="eastAsia" w:ascii="宋体" w:hAnsi="宋体" w:eastAsia="宋体" w:cs="宋体"/>
                <w:i w:val="0"/>
                <w:iCs w:val="0"/>
                <w:color w:val="000000"/>
                <w:sz w:val="16"/>
                <w:szCs w:val="16"/>
                <w:u w:val="none"/>
              </w:rPr>
            </w:pPr>
          </w:p>
        </w:tc>
      </w:tr>
      <w:tr w14:paraId="5817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43D7F">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92F8">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B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淤地坝信息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B2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以列表的形式展示淤地坝名称、政区、类型等信息，并提供根据名称、政区等方式查询站点，查询结果同时标注在地图上，点击列表中的数据或地图标注，可查看淤地坝详细信息。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E043">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89B5">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F1E0">
            <w:pPr>
              <w:jc w:val="center"/>
              <w:rPr>
                <w:rFonts w:hint="eastAsia" w:ascii="宋体" w:hAnsi="宋体" w:eastAsia="宋体" w:cs="宋体"/>
                <w:i w:val="0"/>
                <w:iCs w:val="0"/>
                <w:color w:val="000000"/>
                <w:sz w:val="16"/>
                <w:szCs w:val="16"/>
                <w:u w:val="none"/>
              </w:rPr>
            </w:pPr>
          </w:p>
        </w:tc>
      </w:tr>
      <w:tr w14:paraId="0006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FFF6">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8E29">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蓄滞洪区信息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5E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以列表的形式展示蓄滞洪区名称、政区、类型等信息，并提供根据名称、政区等方式查询站点，同时将蓄滞洪区分布位置、区域，绘制在地图上，点击列表中的数据或地图标注，可查看蓄滞洪区详细信息。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CAE7">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07C8">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B6B9">
            <w:pPr>
              <w:jc w:val="center"/>
              <w:rPr>
                <w:rFonts w:hint="eastAsia" w:ascii="宋体" w:hAnsi="宋体" w:eastAsia="宋体" w:cs="宋体"/>
                <w:i w:val="0"/>
                <w:iCs w:val="0"/>
                <w:color w:val="000000"/>
                <w:sz w:val="16"/>
                <w:szCs w:val="16"/>
                <w:u w:val="none"/>
              </w:rPr>
            </w:pPr>
          </w:p>
        </w:tc>
      </w:tr>
      <w:tr w14:paraId="2DA6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0A57">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EF16">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D8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水利内网地图切换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BC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接入河南省水利厅水利一张图中的地图服务，当处于水利内网网络环境中时，可以通过切换按钮，将二维地图、三维地图切换为内网地图。提供政区图、地形图、流域图、影像图等图层切换功能。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5593">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D1FB">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E970">
            <w:pPr>
              <w:jc w:val="center"/>
              <w:rPr>
                <w:rFonts w:hint="eastAsia" w:ascii="宋体" w:hAnsi="宋体" w:eastAsia="宋体" w:cs="宋体"/>
                <w:i w:val="0"/>
                <w:iCs w:val="0"/>
                <w:color w:val="000000"/>
                <w:sz w:val="16"/>
                <w:szCs w:val="16"/>
                <w:u w:val="none"/>
              </w:rPr>
            </w:pPr>
          </w:p>
        </w:tc>
      </w:tr>
      <w:tr w14:paraId="4664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8E2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D200">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61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点查询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F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提供在地图标选点位后，以当前点位 5 公里为半径（可自定义）查询，周边雨量站、河道水情站、水库水情站、视频监测站、水利工程分布情况。点击站点标记后可查询详细测站信息、实时监测信息。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089B">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31B0">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EB3E">
            <w:pPr>
              <w:jc w:val="center"/>
              <w:rPr>
                <w:rFonts w:hint="eastAsia" w:ascii="宋体" w:hAnsi="宋体" w:eastAsia="宋体" w:cs="宋体"/>
                <w:i w:val="0"/>
                <w:iCs w:val="0"/>
                <w:color w:val="000000"/>
                <w:sz w:val="16"/>
                <w:szCs w:val="16"/>
                <w:u w:val="none"/>
              </w:rPr>
            </w:pPr>
          </w:p>
        </w:tc>
      </w:tr>
      <w:tr w14:paraId="20A4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EFFF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10DB">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DB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面查询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A3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提供在地图绘制面状区域后，查询当前区域内雨量站、河道水情站、水库水情站、视频监测站、水利工程分布情况。点击站点标记后可查询详细测站信息、实时监测信息。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C435">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3CDC">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32D26">
            <w:pPr>
              <w:jc w:val="center"/>
              <w:rPr>
                <w:rFonts w:hint="eastAsia" w:ascii="宋体" w:hAnsi="宋体" w:eastAsia="宋体" w:cs="宋体"/>
                <w:i w:val="0"/>
                <w:iCs w:val="0"/>
                <w:color w:val="000000"/>
                <w:sz w:val="16"/>
                <w:szCs w:val="16"/>
                <w:u w:val="none"/>
              </w:rPr>
            </w:pPr>
          </w:p>
        </w:tc>
      </w:tr>
      <w:tr w14:paraId="2F65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6299">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1FBB">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6D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图层管理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D0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提供感知体系专题图、水库专题图、淤地坝专题图、蓄滞洪区专题图、山洪灾害危险区专题图等专题图查看功能。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A5D7">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E963E">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0CD9">
            <w:pPr>
              <w:jc w:val="center"/>
              <w:rPr>
                <w:rFonts w:hint="eastAsia" w:ascii="宋体" w:hAnsi="宋体" w:eastAsia="宋体" w:cs="宋体"/>
                <w:i w:val="0"/>
                <w:iCs w:val="0"/>
                <w:color w:val="000000"/>
                <w:sz w:val="16"/>
                <w:szCs w:val="16"/>
                <w:u w:val="none"/>
              </w:rPr>
            </w:pPr>
          </w:p>
        </w:tc>
      </w:tr>
      <w:tr w14:paraId="5015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A0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C3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防汛预警</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0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实时预警</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F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监测站点上报的雨量数据、水情数据，以及设置的站点预警指标（水位、流量、雨量等），实时分析预警站点。当超过相关预警指标时，系统自动生成新的预警记录，详细记录预警产生时间、预警内容、预警状态，同时自动发送预警短信至相关人员。</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8C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5F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8D941">
            <w:pPr>
              <w:jc w:val="center"/>
              <w:rPr>
                <w:rFonts w:hint="eastAsia" w:ascii="宋体" w:hAnsi="宋体" w:eastAsia="宋体" w:cs="宋体"/>
                <w:i w:val="0"/>
                <w:iCs w:val="0"/>
                <w:color w:val="000000"/>
                <w:sz w:val="16"/>
                <w:szCs w:val="16"/>
                <w:u w:val="none"/>
              </w:rPr>
            </w:pPr>
          </w:p>
        </w:tc>
      </w:tr>
      <w:tr w14:paraId="201A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B2C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4C97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8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预警处置</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58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所有预警数据，新产生的预警和已处置的预警以不同颜色进行区分展示。点击新产生的预警，可以对预警进行处置，登记预警处置过程、处置结果等信息。点击已处置的预警，可以查看预警的详细内容、预警处置过程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并提供预警时间范围、预警类型、预警状态等方式查询预警数据</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2623">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2905">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5FCE">
            <w:pPr>
              <w:jc w:val="center"/>
              <w:rPr>
                <w:rFonts w:hint="eastAsia" w:ascii="宋体" w:hAnsi="宋体" w:eastAsia="宋体" w:cs="宋体"/>
                <w:i w:val="0"/>
                <w:iCs w:val="0"/>
                <w:color w:val="000000"/>
                <w:sz w:val="16"/>
                <w:szCs w:val="16"/>
                <w:u w:val="none"/>
              </w:rPr>
            </w:pPr>
          </w:p>
        </w:tc>
      </w:tr>
      <w:tr w14:paraId="4FCC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DADC">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7CB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预警指标</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E6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以列表的形式展示所有监测站点，点击监测站点后，可以针对当前监测站点的类型，新增、修改、删除相关的预警指标。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雨情监测站点需要配置的预警指标包括：准备转移雨量、立即转移雨量等。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河道水情监测站点需要配置的预警指标包括：警戒水位、保证水位等。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水库水情监测站点需要配置的预警指标包括：超汛限水位等。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A5E2">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5401">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BA34">
            <w:pPr>
              <w:jc w:val="center"/>
              <w:rPr>
                <w:rFonts w:hint="eastAsia" w:ascii="宋体" w:hAnsi="宋体" w:eastAsia="宋体" w:cs="宋体"/>
                <w:i w:val="0"/>
                <w:iCs w:val="0"/>
                <w:color w:val="000000"/>
                <w:sz w:val="16"/>
                <w:szCs w:val="16"/>
                <w:u w:val="none"/>
              </w:rPr>
            </w:pPr>
          </w:p>
        </w:tc>
      </w:tr>
      <w:tr w14:paraId="3395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452F9">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E3A5">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预警责任人</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E1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以列表的形式展示所有监测站点，点击监测站点后，可以对当前监测站点的预警责任人进行新增、修改、删除。预警责任人的信息包括：姓名、手机号、所属级别、防汛职责、所在单位、职务等。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619A">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60B2">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02334">
            <w:pPr>
              <w:jc w:val="center"/>
              <w:rPr>
                <w:rFonts w:hint="eastAsia" w:ascii="宋体" w:hAnsi="宋体" w:eastAsia="宋体" w:cs="宋体"/>
                <w:i w:val="0"/>
                <w:iCs w:val="0"/>
                <w:color w:val="000000"/>
                <w:sz w:val="16"/>
                <w:szCs w:val="16"/>
                <w:u w:val="none"/>
              </w:rPr>
            </w:pPr>
          </w:p>
        </w:tc>
      </w:tr>
      <w:tr w14:paraId="7D63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A118">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716D">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预警短信</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FB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汇聚系统中产生的所有预警的短信发送记录，并提供根据发生时间、发送号码、预警名称等查询条件，查询短信发送内容、短信发送状态。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并提供手动预警的功能，用户可根据雨量数据、水情数据，结合历史经验，对指定测站、指定影响范围，生成预警记录，发送预警短信。</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B7BB">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B9426">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B188">
            <w:pPr>
              <w:jc w:val="center"/>
              <w:rPr>
                <w:rFonts w:hint="eastAsia" w:ascii="宋体" w:hAnsi="宋体" w:eastAsia="宋体" w:cs="宋体"/>
                <w:i w:val="0"/>
                <w:iCs w:val="0"/>
                <w:color w:val="000000"/>
                <w:sz w:val="16"/>
                <w:szCs w:val="16"/>
                <w:u w:val="none"/>
              </w:rPr>
            </w:pPr>
          </w:p>
        </w:tc>
      </w:tr>
      <w:tr w14:paraId="4D74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8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00C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雨水情查询</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8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雨情查询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BB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以列表形式展示所有雨情监测站点，点击雨情监测站点后，提供不同间隔（10 分钟、30 分钟、1 小时、3 小时、6 小时、12 小时、24 小时）的降雨数据查询，以列表和柱状图的方式展示该站点近期降雨量、累计降雨量等。</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D6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01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72AFB">
            <w:pPr>
              <w:jc w:val="center"/>
              <w:rPr>
                <w:rFonts w:hint="eastAsia" w:ascii="宋体" w:hAnsi="宋体" w:eastAsia="宋体" w:cs="宋体"/>
                <w:i w:val="0"/>
                <w:iCs w:val="0"/>
                <w:color w:val="000000"/>
                <w:sz w:val="16"/>
                <w:szCs w:val="16"/>
                <w:u w:val="none"/>
              </w:rPr>
            </w:pPr>
          </w:p>
        </w:tc>
      </w:tr>
      <w:tr w14:paraId="1CE5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6570">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E3E2">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河道水情查询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3F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以列表形式展示所有河道水情监测站点，点击河道水情监测站点后，以列表和折线图的方式展示该站点近期水位、流速、流量的变化过程。</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85BE">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9940D">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A902">
            <w:pPr>
              <w:jc w:val="center"/>
              <w:rPr>
                <w:rFonts w:hint="eastAsia" w:ascii="宋体" w:hAnsi="宋体" w:eastAsia="宋体" w:cs="宋体"/>
                <w:i w:val="0"/>
                <w:iCs w:val="0"/>
                <w:color w:val="000000"/>
                <w:sz w:val="16"/>
                <w:szCs w:val="16"/>
                <w:u w:val="none"/>
              </w:rPr>
            </w:pPr>
          </w:p>
        </w:tc>
      </w:tr>
      <w:tr w14:paraId="0B04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ED32">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499F">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5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水库水情查询</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C8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以列表形式展示所有水库水情监测站点，点击水库水情监测站点后，以列表和折线图的方式展示该站点近期库水位、入库流量、出库流量的变化过程。</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1AD3">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D6D5">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8D25">
            <w:pPr>
              <w:jc w:val="center"/>
              <w:rPr>
                <w:rFonts w:hint="eastAsia" w:ascii="宋体" w:hAnsi="宋体" w:eastAsia="宋体" w:cs="宋体"/>
                <w:i w:val="0"/>
                <w:iCs w:val="0"/>
                <w:color w:val="000000"/>
                <w:sz w:val="16"/>
                <w:szCs w:val="16"/>
                <w:u w:val="none"/>
              </w:rPr>
            </w:pPr>
          </w:p>
        </w:tc>
      </w:tr>
      <w:tr w14:paraId="21DA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09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C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8C1">
            <w:pPr>
              <w:jc w:val="center"/>
              <w:rPr>
                <w:rFonts w:hint="eastAsia" w:ascii="宋体" w:hAnsi="宋体" w:eastAsia="宋体" w:cs="宋体"/>
                <w:i w:val="0"/>
                <w:iCs w:val="0"/>
                <w:color w:val="000000"/>
                <w:sz w:val="16"/>
                <w:szCs w:val="16"/>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C3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行政区划为维度，通过树状结构展示所有视频监控站点，点击视频监控站点后，视频播放区域可播放该站点实时监控画面。视频监控画面提供单窗口播放，四窗口播放，高清、标清切换，限时播放，云台控制（上、下、左、右、左上、左下、右上、右下），焦距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大缩小、视频抓图等功能。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5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B323">
            <w:pPr>
              <w:jc w:val="center"/>
              <w:rPr>
                <w:rFonts w:hint="eastAsia" w:ascii="宋体" w:hAnsi="宋体" w:eastAsia="宋体" w:cs="宋体"/>
                <w:i w:val="0"/>
                <w:iCs w:val="0"/>
                <w:color w:val="000000"/>
                <w:sz w:val="16"/>
                <w:szCs w:val="16"/>
                <w:u w:val="none"/>
              </w:rPr>
            </w:pPr>
          </w:p>
        </w:tc>
      </w:tr>
      <w:tr w14:paraId="1C61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19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7E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巡视检查</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8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巡查管理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5F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日常巡查、汛期巡查记录进行综合管理，提供巡查记录的新增、修改、删除、查看等功能，巡查记录内容包括：巡查地点名称、巡查执行人员、巡查时间、是否发现问题、问题描述结果、图片视频附件等信息。并提供根据执行人员、巡查时间等条件进行查询的功能。</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E1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3E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46904">
            <w:pPr>
              <w:jc w:val="center"/>
              <w:rPr>
                <w:rFonts w:hint="eastAsia" w:ascii="宋体" w:hAnsi="宋体" w:eastAsia="宋体" w:cs="宋体"/>
                <w:i w:val="0"/>
                <w:iCs w:val="0"/>
                <w:color w:val="000000"/>
                <w:sz w:val="16"/>
                <w:szCs w:val="16"/>
                <w:u w:val="none"/>
              </w:rPr>
            </w:pPr>
          </w:p>
        </w:tc>
      </w:tr>
      <w:tr w14:paraId="4F76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C44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9E0C">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5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隐患管理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7F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日常巡查、汛期巡查过程中发现的隐患问题，建立管理台账，根据隐患处理情况，提供隐患台账的新增、修改、删除、查看等功能，隐患台账内容包括：隐患名称、隐患地点、首次发现时间、详细描述、处置状态、预计处置方式及结果、实际处置方式及结果、图片视频附件等信息。并提供根据处置状态、隐患地点等条件进行查询的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819E">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F7F1">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93A9">
            <w:pPr>
              <w:jc w:val="center"/>
              <w:rPr>
                <w:rFonts w:hint="eastAsia" w:ascii="宋体" w:hAnsi="宋体" w:eastAsia="宋体" w:cs="宋体"/>
                <w:i w:val="0"/>
                <w:iCs w:val="0"/>
                <w:color w:val="000000"/>
                <w:sz w:val="16"/>
                <w:szCs w:val="16"/>
                <w:u w:val="none"/>
              </w:rPr>
            </w:pPr>
          </w:p>
        </w:tc>
      </w:tr>
      <w:tr w14:paraId="7D30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C71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66F6">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E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险情管理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54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汛期期间发生的险情进行登记管理，提供险情的新增、修改、删除、查看等功能，险情内容包括：险情名称、险情地点、首次发现时间、详细描述、处置状态、险情结束时间、险情处置过程、图片视频附件等信息。并提供根据处置状态、险情地点等条件进行查询的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B1DF">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280B">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BEC8">
            <w:pPr>
              <w:jc w:val="center"/>
              <w:rPr>
                <w:rFonts w:hint="eastAsia" w:ascii="宋体" w:hAnsi="宋体" w:eastAsia="宋体" w:cs="宋体"/>
                <w:i w:val="0"/>
                <w:iCs w:val="0"/>
                <w:color w:val="000000"/>
                <w:sz w:val="16"/>
                <w:szCs w:val="16"/>
                <w:u w:val="none"/>
              </w:rPr>
            </w:pPr>
          </w:p>
        </w:tc>
      </w:tr>
      <w:tr w14:paraId="6038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8CF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78C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预警预报设施管理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7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设施目录管理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C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提供简易监测预警预报设施的新增、修改、删除、查看等功能，形成设施目录。设施信息包括：设施名称、设施类型、设施用途、规格单位等信息。</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8D2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27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D8616">
            <w:pPr>
              <w:jc w:val="center"/>
              <w:rPr>
                <w:rFonts w:hint="eastAsia" w:ascii="宋体" w:hAnsi="宋体" w:eastAsia="宋体" w:cs="宋体"/>
                <w:i w:val="0"/>
                <w:iCs w:val="0"/>
                <w:color w:val="000000"/>
                <w:sz w:val="16"/>
                <w:szCs w:val="16"/>
                <w:u w:val="none"/>
              </w:rPr>
            </w:pPr>
          </w:p>
        </w:tc>
      </w:tr>
      <w:tr w14:paraId="6CB5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DC00">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1DD7">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0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设施出入库</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95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基于设施目录，详细登记防汛物资的入库、出库信息。入库时需登记入库数量、生产厂家、规格型号、存放位置、采购项目名称、附件记录等信息。出库时需登记出库数量、领用单位/领用人、附件记录等信息。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F16A">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01F4">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CA4B">
            <w:pPr>
              <w:jc w:val="center"/>
              <w:rPr>
                <w:rFonts w:hint="eastAsia" w:ascii="宋体" w:hAnsi="宋体" w:eastAsia="宋体" w:cs="宋体"/>
                <w:i w:val="0"/>
                <w:iCs w:val="0"/>
                <w:color w:val="000000"/>
                <w:sz w:val="16"/>
                <w:szCs w:val="16"/>
                <w:u w:val="none"/>
              </w:rPr>
            </w:pPr>
          </w:p>
        </w:tc>
      </w:tr>
      <w:tr w14:paraId="1999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31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AE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数据维护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0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测站信息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61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提供测站基础信息的新增、修改、删除、查看、绑定行政区划、配置监测要素等功能，基础信息包括：测站编码、测站名称、测站类型、行政区划、河流名称、水系名称、流域名称、经纬度、高程、站址等</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47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91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A68E2">
            <w:pPr>
              <w:jc w:val="center"/>
              <w:rPr>
                <w:rFonts w:hint="eastAsia" w:ascii="宋体" w:hAnsi="宋体" w:eastAsia="宋体" w:cs="宋体"/>
                <w:i w:val="0"/>
                <w:iCs w:val="0"/>
                <w:color w:val="000000"/>
                <w:sz w:val="16"/>
                <w:szCs w:val="16"/>
                <w:u w:val="none"/>
              </w:rPr>
            </w:pPr>
          </w:p>
        </w:tc>
      </w:tr>
      <w:tr w14:paraId="2992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4253">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2AE90">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水库信息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7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提供水库工程设施基础信息的新增、修改、删除、查看等功能。水库基础信息包括：水库名称、水库类型、工程规模、工程等别、所属政区、所在位置、经纬度、流域面积、库容、三个责任人等信息。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4768">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5BA7">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2679">
            <w:pPr>
              <w:jc w:val="center"/>
              <w:rPr>
                <w:rFonts w:hint="eastAsia" w:ascii="宋体" w:hAnsi="宋体" w:eastAsia="宋体" w:cs="宋体"/>
                <w:i w:val="0"/>
                <w:iCs w:val="0"/>
                <w:color w:val="000000"/>
                <w:sz w:val="16"/>
                <w:szCs w:val="16"/>
                <w:u w:val="none"/>
              </w:rPr>
            </w:pPr>
          </w:p>
        </w:tc>
      </w:tr>
      <w:tr w14:paraId="42A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0F33">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F22D">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淤地坝信息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15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提供淤地坝工程设施基础信息的新增、修改、删除、查看等功能。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淤地坝基础信息包括：淤地坝名称、起点经纬度、终点经纬度、所在位置、控制汇流面积、总库容、坝顶长度、坝高等信息。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7A1D">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0FD7">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7818">
            <w:pPr>
              <w:jc w:val="center"/>
              <w:rPr>
                <w:rFonts w:hint="eastAsia" w:ascii="宋体" w:hAnsi="宋体" w:eastAsia="宋体" w:cs="宋体"/>
                <w:i w:val="0"/>
                <w:iCs w:val="0"/>
                <w:color w:val="000000"/>
                <w:sz w:val="16"/>
                <w:szCs w:val="16"/>
                <w:u w:val="none"/>
              </w:rPr>
            </w:pPr>
          </w:p>
        </w:tc>
      </w:tr>
      <w:tr w14:paraId="5393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337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BA3C">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A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蓄滞洪区信息</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17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提供蓄滞洪区工程设施基础信息的新增、修改、删除、查看等功能。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蓄滞洪区基础信息包括：蓄滞洪区名称、左下角经纬度、右下角经纬度、所在位置、类型、总面积、设计行洪面积、设计行洪水位等信息。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D522">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D683">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961A">
            <w:pPr>
              <w:jc w:val="center"/>
              <w:rPr>
                <w:rFonts w:hint="eastAsia" w:ascii="宋体" w:hAnsi="宋体" w:eastAsia="宋体" w:cs="宋体"/>
                <w:i w:val="0"/>
                <w:iCs w:val="0"/>
                <w:color w:val="000000"/>
                <w:sz w:val="16"/>
                <w:szCs w:val="16"/>
                <w:u w:val="none"/>
              </w:rPr>
            </w:pPr>
          </w:p>
        </w:tc>
      </w:tr>
      <w:tr w14:paraId="3E68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4BD6">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2F2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防御预案</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A8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提供防御预案的新增、修改、删除、查看等功能，防御预案的信息包括：填报年份、预案分类、所属政区、预案名称、编制单位、预案附件等信息。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C39B">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8DF8">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7D54">
            <w:pPr>
              <w:jc w:val="center"/>
              <w:rPr>
                <w:rFonts w:hint="eastAsia" w:ascii="宋体" w:hAnsi="宋体" w:eastAsia="宋体" w:cs="宋体"/>
                <w:i w:val="0"/>
                <w:iCs w:val="0"/>
                <w:color w:val="000000"/>
                <w:sz w:val="16"/>
                <w:szCs w:val="16"/>
                <w:u w:val="none"/>
              </w:rPr>
            </w:pPr>
          </w:p>
        </w:tc>
      </w:tr>
      <w:tr w14:paraId="0642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0E72">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76E54">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A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链接管理</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BE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提供其他业务系统链接的新增、修改、删除、查看等功能，链接信息包括：应用名称、应用 URL 地址、应用图标、排序号等。链接管理中的链接配置后，可以在系统中进行展示，提供快速访问其他业务系统的功能。</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497BE">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2413A">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5153">
            <w:pPr>
              <w:jc w:val="center"/>
              <w:rPr>
                <w:rFonts w:hint="eastAsia" w:ascii="宋体" w:hAnsi="宋体" w:eastAsia="宋体" w:cs="宋体"/>
                <w:i w:val="0"/>
                <w:iCs w:val="0"/>
                <w:color w:val="000000"/>
                <w:sz w:val="16"/>
                <w:szCs w:val="16"/>
                <w:u w:val="none"/>
              </w:rPr>
            </w:pPr>
          </w:p>
        </w:tc>
      </w:tr>
      <w:tr w14:paraId="6E73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15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2B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统计分析</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EE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雨量统计</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B1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根据选择时间范围，统计雨量为无降雨、有降雨、小雨(0-10mm)、中雨(10-25mm)、大雨(25-50mm)、暴雨(50-100mm)、大暴雨(100-250mm)、特大暴雨(250mm 以上)多少个，并展示测站降雨详情。</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67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7C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439C1">
            <w:pPr>
              <w:jc w:val="center"/>
              <w:rPr>
                <w:rFonts w:hint="eastAsia" w:ascii="宋体" w:hAnsi="宋体" w:eastAsia="宋体" w:cs="宋体"/>
                <w:i w:val="0"/>
                <w:iCs w:val="0"/>
                <w:color w:val="000000"/>
                <w:sz w:val="16"/>
                <w:szCs w:val="16"/>
                <w:u w:val="none"/>
              </w:rPr>
            </w:pPr>
          </w:p>
        </w:tc>
      </w:tr>
      <w:tr w14:paraId="38E5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38A1">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0A4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累计雨量</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D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根据选择时间范围，统计各测站的累计降雨量，按照降雨量从高到低进行排序展示。</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1EAB">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C625">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C7C45">
            <w:pPr>
              <w:jc w:val="center"/>
              <w:rPr>
                <w:rFonts w:hint="eastAsia" w:ascii="宋体" w:hAnsi="宋体" w:eastAsia="宋体" w:cs="宋体"/>
                <w:i w:val="0"/>
                <w:iCs w:val="0"/>
                <w:color w:val="000000"/>
                <w:sz w:val="16"/>
                <w:szCs w:val="16"/>
                <w:u w:val="none"/>
              </w:rPr>
            </w:pPr>
          </w:p>
        </w:tc>
      </w:tr>
      <w:tr w14:paraId="2FED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E153">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5BD9">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6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雨情日报</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2D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根据雨情数据展示从当天 8 时至第二天 8 时各雨量监测站的降雨情况。</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3721">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446D">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5E2AF">
            <w:pPr>
              <w:jc w:val="center"/>
              <w:rPr>
                <w:rFonts w:hint="eastAsia" w:ascii="宋体" w:hAnsi="宋体" w:eastAsia="宋体" w:cs="宋体"/>
                <w:i w:val="0"/>
                <w:iCs w:val="0"/>
                <w:color w:val="000000"/>
                <w:sz w:val="16"/>
                <w:szCs w:val="16"/>
                <w:u w:val="none"/>
              </w:rPr>
            </w:pPr>
          </w:p>
        </w:tc>
      </w:tr>
      <w:tr w14:paraId="19D3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35DC">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39B6">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9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雨情月报</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C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根据雨情数据展示当月各雨量监测站的降雨情况。点击日期，可以查看所有测站当日对应的降雨量。</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4137">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5AA9">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9E8C">
            <w:pPr>
              <w:jc w:val="center"/>
              <w:rPr>
                <w:rFonts w:hint="eastAsia" w:ascii="宋体" w:hAnsi="宋体" w:eastAsia="宋体" w:cs="宋体"/>
                <w:i w:val="0"/>
                <w:iCs w:val="0"/>
                <w:color w:val="000000"/>
                <w:sz w:val="16"/>
                <w:szCs w:val="16"/>
                <w:u w:val="none"/>
              </w:rPr>
            </w:pPr>
          </w:p>
        </w:tc>
      </w:tr>
      <w:tr w14:paraId="4BA6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9CB0">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28B2">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76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雨情年报</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13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根据雨情数据展示当年各雨量监测站的降雨情况。点击月份，可以查看所有测站当月对应的降雨量。</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527A">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BA2E">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3FE0F">
            <w:pPr>
              <w:jc w:val="center"/>
              <w:rPr>
                <w:rFonts w:hint="eastAsia" w:ascii="宋体" w:hAnsi="宋体" w:eastAsia="宋体" w:cs="宋体"/>
                <w:i w:val="0"/>
                <w:iCs w:val="0"/>
                <w:color w:val="000000"/>
                <w:sz w:val="16"/>
                <w:szCs w:val="16"/>
                <w:u w:val="none"/>
              </w:rPr>
            </w:pPr>
          </w:p>
        </w:tc>
      </w:tr>
      <w:tr w14:paraId="612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C7C1">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C806">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A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降雨极值</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CB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根据测站展示截至目前，10 分钟、30 分钟、1 小时、3 小时、6 小时、12 小时、24 小时雨量间隔出现极值的降雨量和发生时间</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3338">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D9E1">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378F5">
            <w:pPr>
              <w:jc w:val="center"/>
              <w:rPr>
                <w:rFonts w:hint="eastAsia" w:ascii="宋体" w:hAnsi="宋体" w:eastAsia="宋体" w:cs="宋体"/>
                <w:i w:val="0"/>
                <w:iCs w:val="0"/>
                <w:color w:val="000000"/>
                <w:sz w:val="16"/>
                <w:szCs w:val="16"/>
                <w:u w:val="none"/>
              </w:rPr>
            </w:pPr>
          </w:p>
        </w:tc>
      </w:tr>
      <w:tr w14:paraId="4A70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DBD2">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33C3">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EC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河道水情</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D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根据河流、水系、测站名称、告警类型、时间范围，查询河道水情监测站点的水位、流量、流速等信息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E93EC">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00D7">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AF3B">
            <w:pPr>
              <w:jc w:val="center"/>
              <w:rPr>
                <w:rFonts w:hint="eastAsia" w:ascii="宋体" w:hAnsi="宋体" w:eastAsia="宋体" w:cs="宋体"/>
                <w:i w:val="0"/>
                <w:iCs w:val="0"/>
                <w:color w:val="000000"/>
                <w:sz w:val="16"/>
                <w:szCs w:val="16"/>
                <w:u w:val="none"/>
              </w:rPr>
            </w:pPr>
          </w:p>
        </w:tc>
      </w:tr>
      <w:tr w14:paraId="341E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4B0B">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EDF9">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B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水库水情</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84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根据水库工程规模、测站名称、告警类型、时间范围，查询水库水情监测站点的库水位、入库流量、出库流量、蓄水量等信息</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990C">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B2D2">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E35E">
            <w:pPr>
              <w:jc w:val="center"/>
              <w:rPr>
                <w:rFonts w:hint="eastAsia" w:ascii="宋体" w:hAnsi="宋体" w:eastAsia="宋体" w:cs="宋体"/>
                <w:i w:val="0"/>
                <w:iCs w:val="0"/>
                <w:color w:val="000000"/>
                <w:sz w:val="16"/>
                <w:szCs w:val="16"/>
                <w:u w:val="none"/>
              </w:rPr>
            </w:pPr>
          </w:p>
        </w:tc>
      </w:tr>
      <w:tr w14:paraId="6E81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1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4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大屏综合展示</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E926">
            <w:pPr>
              <w:jc w:val="center"/>
              <w:rPr>
                <w:rFonts w:hint="eastAsia" w:ascii="宋体" w:hAnsi="宋体" w:eastAsia="宋体" w:cs="宋体"/>
                <w:i w:val="0"/>
                <w:iCs w:val="0"/>
                <w:color w:val="000000"/>
                <w:sz w:val="16"/>
                <w:szCs w:val="16"/>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F7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以三维数据底板为基础，展示各类监测站点分布、实时雨水情数据、防汛预警站点、防御预案、视频监控等信息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1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F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7B1">
            <w:pPr>
              <w:jc w:val="center"/>
              <w:rPr>
                <w:rFonts w:hint="eastAsia" w:ascii="宋体" w:hAnsi="宋体" w:eastAsia="宋体" w:cs="宋体"/>
                <w:i w:val="0"/>
                <w:iCs w:val="0"/>
                <w:color w:val="000000"/>
                <w:sz w:val="16"/>
                <w:szCs w:val="16"/>
                <w:u w:val="none"/>
              </w:rPr>
            </w:pPr>
          </w:p>
        </w:tc>
      </w:tr>
      <w:tr w14:paraId="649A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8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35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现有监测站点数据接收适配</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1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伊川县山洪灾害监测预警系统</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3F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需适配接入数据包括：雨情监测站、河道水情监测站、水库水情监测站等。</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FAA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B9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CA565">
            <w:pPr>
              <w:jc w:val="center"/>
              <w:rPr>
                <w:rFonts w:hint="eastAsia" w:ascii="宋体" w:hAnsi="宋体" w:eastAsia="宋体" w:cs="宋体"/>
                <w:i w:val="0"/>
                <w:iCs w:val="0"/>
                <w:color w:val="000000"/>
                <w:sz w:val="16"/>
                <w:szCs w:val="16"/>
                <w:u w:val="none"/>
              </w:rPr>
            </w:pPr>
          </w:p>
        </w:tc>
      </w:tr>
      <w:tr w14:paraId="3A79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46D9">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AD31">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FD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伊川县小型水库雨水情测报与大坝安全监测平台</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E5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需适配接入数据包括：雨情监测站、水库水情监测站、水库视频监测站等。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685D">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4A9A">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FC40">
            <w:pPr>
              <w:jc w:val="center"/>
              <w:rPr>
                <w:rFonts w:hint="eastAsia" w:ascii="宋体" w:hAnsi="宋体" w:eastAsia="宋体" w:cs="宋体"/>
                <w:i w:val="0"/>
                <w:iCs w:val="0"/>
                <w:color w:val="000000"/>
                <w:sz w:val="16"/>
                <w:szCs w:val="16"/>
                <w:u w:val="none"/>
              </w:rPr>
            </w:pPr>
          </w:p>
        </w:tc>
      </w:tr>
      <w:tr w14:paraId="2BCE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481C">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7A36">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伊川县河道治理智慧河道预警平台</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16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需适配接入数据包括：雨情监测站、河道水情监测站、河道视频监测站等。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A126">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5484">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4B76">
            <w:pPr>
              <w:jc w:val="center"/>
              <w:rPr>
                <w:rFonts w:hint="eastAsia" w:ascii="宋体" w:hAnsi="宋体" w:eastAsia="宋体" w:cs="宋体"/>
                <w:i w:val="0"/>
                <w:iCs w:val="0"/>
                <w:color w:val="000000"/>
                <w:sz w:val="16"/>
                <w:szCs w:val="16"/>
                <w:u w:val="none"/>
              </w:rPr>
            </w:pPr>
          </w:p>
        </w:tc>
      </w:tr>
      <w:tr w14:paraId="4A9A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E0EE">
            <w:pPr>
              <w:jc w:val="center"/>
              <w:rPr>
                <w:rFonts w:hint="eastAsia" w:ascii="宋体" w:hAnsi="宋体" w:eastAsia="宋体" w:cs="宋体"/>
                <w:i w:val="0"/>
                <w:iCs w:val="0"/>
                <w:color w:val="000000"/>
                <w:sz w:val="16"/>
                <w:szCs w:val="16"/>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7F1E">
            <w:pPr>
              <w:jc w:val="center"/>
              <w:rPr>
                <w:rFonts w:hint="eastAsia" w:ascii="宋体" w:hAnsi="宋体" w:eastAsia="宋体" w:cs="宋体"/>
                <w:i w:val="0"/>
                <w:iCs w:val="0"/>
                <w:color w:val="000000"/>
                <w:sz w:val="16"/>
                <w:szCs w:val="16"/>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伊川县淤地坝监测系统</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D1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需适配接入数据包括：淤地坝基础信息、相关监测设备基础信息、相关监测设备监测数据等。</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40A9">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DF94">
            <w:pPr>
              <w:jc w:val="center"/>
              <w:rPr>
                <w:rFonts w:hint="eastAsia" w:ascii="宋体" w:hAnsi="宋体" w:eastAsia="宋体" w:cs="宋体"/>
                <w:i w:val="0"/>
                <w:iCs w:val="0"/>
                <w:color w:val="000000"/>
                <w:sz w:val="16"/>
                <w:szCs w:val="16"/>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4D7F">
            <w:pPr>
              <w:jc w:val="center"/>
              <w:rPr>
                <w:rFonts w:hint="eastAsia" w:ascii="宋体" w:hAnsi="宋体" w:eastAsia="宋体" w:cs="宋体"/>
                <w:i w:val="0"/>
                <w:iCs w:val="0"/>
                <w:color w:val="000000"/>
                <w:sz w:val="16"/>
                <w:szCs w:val="16"/>
                <w:u w:val="none"/>
              </w:rPr>
            </w:pPr>
          </w:p>
        </w:tc>
      </w:tr>
    </w:tbl>
    <w:tbl>
      <w:tblPr>
        <w:tblStyle w:val="11"/>
        <w:tblpPr w:leftFromText="180" w:rightFromText="180" w:vertAnchor="text" w:horzAnchor="page" w:tblpX="1636" w:tblpY="438"/>
        <w:tblOverlap w:val="never"/>
        <w:tblW w:w="9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4"/>
        <w:gridCol w:w="6576"/>
        <w:gridCol w:w="618"/>
        <w:gridCol w:w="618"/>
      </w:tblGrid>
      <w:tr w14:paraId="2819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98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A1437B">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附件2：山洪灾害预警平台运行维护服务清单</w:t>
            </w:r>
          </w:p>
        </w:tc>
      </w:tr>
      <w:tr w14:paraId="73AF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8DE8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C1D0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维护分项</w:t>
            </w:r>
          </w:p>
        </w:tc>
        <w:tc>
          <w:tcPr>
            <w:tcW w:w="6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C33B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维护工作内容</w:t>
            </w:r>
          </w:p>
        </w:tc>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7B15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0730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304E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76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14:paraId="459CE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运行环境维护</w:t>
            </w: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14:paraId="3AE629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期检查设备的运行情况，排除设备故障，修复出现故障的零部件等。保障设备功能正常，通讯网络安全稳定，机房基础设施安全可靠。在服务器、防火墙、交换机等保证平台运行的设备出现故障时，提供备用设备来保障平台稳定运行，直至设备故障修复完成。对服务器、防火墙、交换机等设备进行除尘作业，网线等进行梳理、绑扎和打标记。现场维护每年不少于 3 次。</w:t>
            </w:r>
          </w:p>
        </w:tc>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59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714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60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F7D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C51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网络安全维护</w:t>
            </w:r>
          </w:p>
        </w:tc>
        <w:tc>
          <w:tcPr>
            <w:tcW w:w="6576" w:type="dxa"/>
            <w:tcBorders>
              <w:top w:val="single" w:color="auto" w:sz="4" w:space="0"/>
              <w:left w:val="single" w:color="000000" w:sz="4" w:space="0"/>
              <w:bottom w:val="single" w:color="000000" w:sz="4" w:space="0"/>
              <w:right w:val="single" w:color="000000" w:sz="4" w:space="0"/>
            </w:tcBorders>
            <w:shd w:val="clear" w:color="auto" w:fill="auto"/>
            <w:vAlign w:val="center"/>
          </w:tcPr>
          <w:p w14:paraId="396679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对服务器进行漏洞修补、病毒木马查杀、网络敏感端口封堵，入侵监测拦截等操作。设置防火墙防护机制，针对有威胁的访问进行拦截等防护设置。</w:t>
            </w:r>
          </w:p>
        </w:tc>
        <w:tc>
          <w:tcPr>
            <w:tcW w:w="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943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45C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781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A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平台软件维护</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4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软件系统运行维护内容：保证软件系统功能的完整，及时处理存在的漏洞和不安全因素，保持数据的实时性，增强系统的稳定性，修正功能的问题，保证软件的安全稳定运行等。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1.通用软件运行维护内容：根据用户反馈或运维人员及时关注潜在的安全漏洞，及时提供相应的补丁和更新，确保软件系统的安全性。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2.数据库软件运行维护内容：安装、修复、检测维护，更新补丁，保持软件的安全性和稳定性。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监测预警专用软件运行维护内容：定期对软件功能进行巡检，保障各项模块功能正常运行；分析并修复已知的程序错误、问题或缺陷；定期检测软件系统的性能，识别可能存在的潜在问题，并提供包括代码、数据库算法等方面的优化措施。定期备份软件系统程序代码和数据，以防止数据丢失或损坏的情况发生，在需要时协助进行数据恢复操作。及时更新并提供软件系统的用户手册。</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F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3E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B09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B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短信平台维护</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70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日常检查维护，短信平台出现故障技术修复，确保短信功能正常；不定期与预警平台连接测试，确保通信通畅。</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A6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64B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5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4F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导入数据</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C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获取省级平台最新的实时水雨情数据，推送到县级平台数据库，将新年度的防御责任人及防御预案等数据导入县级预警平台。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2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4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40B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7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远程技术支持</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3E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提供一年不限次远程技术支持服务，保证预警平台及相关设备和系统能够正常使用。</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94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C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C6E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9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4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数据备份</w:t>
            </w:r>
          </w:p>
        </w:tc>
        <w:tc>
          <w:tcPr>
            <w:tcW w:w="6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8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运行维护内容：日常数据修改、增加、更新和备份等。每月对数据库进行一次完全备份，同时通过网络传输，进行双机备份，确保备份数据的安全性。</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66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1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3683A3AC">
      <w:pPr>
        <w:pStyle w:val="105"/>
        <w:ind w:left="0" w:leftChars="0" w:firstLine="0" w:firstLineChars="0"/>
        <w:jc w:val="both"/>
        <w:rPr>
          <w:rFonts w:hint="default" w:eastAsia="宋体"/>
          <w:lang w:val="en-US" w:eastAsia="zh-CN"/>
        </w:rPr>
      </w:pPr>
    </w:p>
    <w:tbl>
      <w:tblPr>
        <w:tblStyle w:val="11"/>
        <w:tblpPr w:leftFromText="180" w:rightFromText="180" w:vertAnchor="text" w:horzAnchor="page" w:tblpX="1636" w:tblpY="233"/>
        <w:tblOverlap w:val="never"/>
        <w:tblW w:w="9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1659"/>
        <w:gridCol w:w="5409"/>
        <w:gridCol w:w="900"/>
        <w:gridCol w:w="988"/>
      </w:tblGrid>
      <w:tr w14:paraId="5144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8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364A">
            <w:pPr>
              <w:keepNext w:val="0"/>
              <w:keepLines w:val="0"/>
              <w:widowControl/>
              <w:suppressLineNumbers w:val="0"/>
              <w:jc w:val="both"/>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附件3：伊河三维数据采集及场景制作清单</w:t>
            </w:r>
          </w:p>
        </w:tc>
      </w:tr>
      <w:tr w14:paraId="703E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FC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CCB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工作项</w:t>
            </w:r>
          </w:p>
        </w:tc>
        <w:tc>
          <w:tcPr>
            <w:tcW w:w="5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6B7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工作内容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ED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83D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6590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AB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三维数据采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集</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F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通过无人机倾斜摄影采集伊川县境内伊河（30 公里，左右岸外扩 500 米）的影像数据，数据采集精度优于 5 厘米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7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公里</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B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16F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2E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数据融合及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场景制作</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D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基于采集的数据，进行模型构建、模型修饰，制作过程中发现漏洞或影响场景质量的情况会进行补摄。最终生成伊河的数字正射影像（DOM）、数字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表面模型（DSM），以及实景三维模型（OSGB 格式）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2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3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518CF4E7">
      <w:pPr>
        <w:pStyle w:val="104"/>
        <w:rPr>
          <w:rFonts w:hint="eastAsia" w:ascii="仿宋" w:hAnsi="仿宋" w:eastAsia="仿宋"/>
          <w:color w:val="000000"/>
          <w:kern w:val="0"/>
          <w:sz w:val="20"/>
          <w:szCs w:val="20"/>
          <w:lang w:bidi="en-US"/>
        </w:rPr>
      </w:pPr>
    </w:p>
    <w:p w14:paraId="5EB95496">
      <w:pPr>
        <w:rPr>
          <w:rFonts w:hint="eastAsia" w:ascii="仿宋" w:hAnsi="仿宋" w:eastAsia="仿宋"/>
          <w:b/>
          <w:bCs/>
          <w:color w:val="000000"/>
          <w:kern w:val="28"/>
          <w:sz w:val="44"/>
          <w:lang w:bidi="en-US"/>
        </w:rPr>
      </w:pPr>
      <w:bookmarkStart w:id="250" w:name="_Toc256000020"/>
      <w:bookmarkStart w:id="251" w:name="_Toc504741950"/>
      <w:bookmarkStart w:id="252" w:name="_Toc20587"/>
      <w:bookmarkStart w:id="253" w:name="_Toc1660937"/>
      <w:r>
        <w:rPr>
          <w:rFonts w:hint="eastAsia" w:ascii="仿宋" w:hAnsi="仿宋" w:eastAsia="仿宋"/>
          <w:b/>
          <w:bCs/>
          <w:color w:val="000000"/>
          <w:kern w:val="28"/>
          <w:sz w:val="44"/>
          <w:lang w:bidi="en-US"/>
        </w:rPr>
        <w:br w:type="page"/>
      </w:r>
    </w:p>
    <w:p w14:paraId="1E459B9B">
      <w:pPr>
        <w:pStyle w:val="104"/>
        <w:widowControl/>
        <w:jc w:val="center"/>
        <w:outlineLvl w:val="0"/>
        <w:rPr>
          <w:rFonts w:hint="eastAsia" w:ascii="仿宋" w:hAnsi="仿宋" w:eastAsia="仿宋"/>
          <w:b/>
          <w:bCs/>
          <w:color w:val="000000"/>
          <w:kern w:val="28"/>
          <w:sz w:val="44"/>
          <w:lang w:bidi="en-US"/>
        </w:rPr>
      </w:pPr>
      <w:bookmarkStart w:id="254" w:name="_Toc31153"/>
      <w:bookmarkStart w:id="255" w:name="_Toc20066"/>
      <w:bookmarkStart w:id="256" w:name="_Toc9896"/>
      <w:r>
        <w:rPr>
          <w:rFonts w:hint="eastAsia" w:ascii="仿宋" w:hAnsi="仿宋" w:eastAsia="仿宋"/>
          <w:b/>
          <w:bCs/>
          <w:color w:val="000000"/>
          <w:kern w:val="28"/>
          <w:sz w:val="44"/>
          <w:lang w:bidi="en-US"/>
        </w:rPr>
        <w:t>第四章   合 同(样本)</w:t>
      </w:r>
      <w:bookmarkEnd w:id="250"/>
      <w:bookmarkEnd w:id="251"/>
      <w:bookmarkEnd w:id="252"/>
      <w:bookmarkEnd w:id="253"/>
      <w:bookmarkEnd w:id="254"/>
      <w:bookmarkEnd w:id="255"/>
      <w:bookmarkEnd w:id="256"/>
    </w:p>
    <w:p w14:paraId="570BD192">
      <w:pPr>
        <w:pStyle w:val="111"/>
        <w:widowControl/>
        <w:ind w:firstLine="480" w:firstLineChars="200"/>
        <w:jc w:val="left"/>
      </w:pPr>
      <w:r>
        <w:rPr>
          <w:rFonts w:ascii="仿宋" w:hAnsi="仿宋" w:eastAsia="仿宋" w:cs="仿宋"/>
          <w:color w:val="000000"/>
          <w:kern w:val="0"/>
          <w:sz w:val="24"/>
          <w:szCs w:val="24"/>
          <w:lang w:bidi="ar"/>
        </w:rPr>
        <w:t>双方应根据招标文件、中标通知书、中标人的投标文件（包括澄清说明），以及与本项目招标相</w:t>
      </w:r>
      <w:r>
        <w:rPr>
          <w:rFonts w:hint="eastAsia" w:ascii="仿宋" w:hAnsi="仿宋" w:eastAsia="仿宋" w:cs="仿宋"/>
          <w:color w:val="000000"/>
          <w:kern w:val="0"/>
          <w:sz w:val="24"/>
          <w:szCs w:val="24"/>
          <w:lang w:bidi="ar"/>
        </w:rPr>
        <w:t>关的资料签订采购合同。所签订的合同不得背离招标文件的实质性内容要求和投标文件的承诺。使用或参考《洛阳市市级政府服务类采购合同范本》签订合同。</w:t>
      </w:r>
    </w:p>
    <w:p w14:paraId="00A80B7A">
      <w:pPr>
        <w:pStyle w:val="111"/>
        <w:widowControl/>
        <w:ind w:firstLine="480" w:firstLineChars="200"/>
        <w:jc w:val="left"/>
      </w:pPr>
      <w:r>
        <w:rPr>
          <w:rFonts w:hint="eastAsia" w:ascii="仿宋" w:hAnsi="仿宋" w:eastAsia="仿宋" w:cs="仿宋"/>
          <w:color w:val="000000"/>
          <w:kern w:val="0"/>
          <w:sz w:val="24"/>
          <w:szCs w:val="24"/>
          <w:lang w:bidi="ar"/>
        </w:rPr>
        <w:t xml:space="preserve">《洛阳市市级政府服务类采购合同范本》下载地址：洛阳市政府采购网 </w:t>
      </w:r>
    </w:p>
    <w:p w14:paraId="77B08394">
      <w:pPr>
        <w:pStyle w:val="111"/>
        <w:widowControl/>
        <w:ind w:firstLine="480" w:firstLineChars="200"/>
        <w:jc w:val="left"/>
      </w:pPr>
      <w:r>
        <w:rPr>
          <w:rFonts w:hint="eastAsia" w:ascii="仿宋" w:hAnsi="仿宋" w:eastAsia="仿宋" w:cs="仿宋"/>
          <w:color w:val="000000"/>
          <w:kern w:val="0"/>
          <w:sz w:val="24"/>
          <w:szCs w:val="24"/>
          <w:lang w:bidi="ar"/>
        </w:rPr>
        <w:t>（http://luoyang.hngp.gov.cn/）首页“文件下载”栏。</w:t>
      </w:r>
    </w:p>
    <w:p w14:paraId="16F9580A">
      <w:pPr>
        <w:pStyle w:val="111"/>
        <w:widowControl/>
        <w:ind w:firstLine="482" w:firstLineChars="200"/>
        <w:jc w:val="left"/>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《河南省政府采购合同融资平台》所在地址：</w:t>
      </w:r>
      <w:r>
        <w:rPr>
          <w:rFonts w:hint="eastAsia" w:ascii="仿宋" w:hAnsi="仿宋" w:eastAsia="仿宋" w:cs="仿宋"/>
          <w:color w:val="000000"/>
          <w:kern w:val="0"/>
          <w:sz w:val="24"/>
          <w:szCs w:val="24"/>
          <w:lang w:bidi="ar"/>
        </w:rPr>
        <w:t>河南市政府采购网（http://www.hngp.gov.cn）首页“河南省政府采购合同融资平台”专栏。</w:t>
      </w:r>
    </w:p>
    <w:p w14:paraId="3C9674B3">
      <w:pPr>
        <w:pStyle w:val="112"/>
        <w:ind w:left="54" w:right="54" w:firstLine="418"/>
        <w:rPr>
          <w:rFonts w:hint="eastAsia" w:ascii="仿宋" w:hAnsi="仿宋" w:eastAsia="仿宋" w:cs="仿宋"/>
          <w:color w:val="000000"/>
          <w:sz w:val="24"/>
          <w:szCs w:val="24"/>
          <w:lang w:val="en-US" w:eastAsia="zh-CN" w:bidi="ar"/>
        </w:rPr>
      </w:pPr>
    </w:p>
    <w:p w14:paraId="7F6C4AFB">
      <w:pPr>
        <w:pStyle w:val="139"/>
        <w:rPr>
          <w:rFonts w:hint="eastAsia" w:ascii="仿宋" w:hAnsi="仿宋" w:eastAsia="仿宋" w:cs="仿宋"/>
          <w:color w:val="000000"/>
          <w:kern w:val="0"/>
          <w:sz w:val="24"/>
          <w:lang w:val="en-US" w:eastAsia="zh-CN" w:bidi="ar"/>
        </w:rPr>
      </w:pPr>
    </w:p>
    <w:p w14:paraId="6FFA5725">
      <w:pPr>
        <w:pStyle w:val="139"/>
        <w:jc w:val="center"/>
        <w:outlineLvl w:val="0"/>
        <w:rPr>
          <w:rFonts w:hint="eastAsia" w:ascii="仿宋" w:hAnsi="仿宋" w:eastAsia="仿宋"/>
          <w:b/>
          <w:bCs/>
          <w:color w:val="000000"/>
          <w:kern w:val="28"/>
          <w:sz w:val="44"/>
          <w:lang w:bidi="en-US"/>
        </w:rPr>
      </w:pPr>
      <w:r>
        <w:rPr>
          <w:rFonts w:hint="eastAsia"/>
        </w:rPr>
        <w:br w:type="page"/>
      </w:r>
      <w:bookmarkStart w:id="257" w:name="_Toc1660938"/>
      <w:bookmarkStart w:id="258" w:name="_Toc504741948"/>
      <w:bookmarkStart w:id="259" w:name="_Toc8130"/>
      <w:bookmarkStart w:id="260" w:name="_Toc29480"/>
      <w:bookmarkStart w:id="261" w:name="_Toc28448"/>
      <w:bookmarkStart w:id="262" w:name="_Toc80"/>
      <w:r>
        <w:rPr>
          <w:rFonts w:hint="eastAsia" w:ascii="仿宋" w:hAnsi="仿宋" w:eastAsia="仿宋"/>
          <w:b/>
          <w:bCs/>
          <w:color w:val="000000"/>
          <w:kern w:val="28"/>
          <w:sz w:val="44"/>
          <w:lang w:bidi="en-US"/>
        </w:rPr>
        <w:t>第五章   资格审查与评标办法</w:t>
      </w:r>
      <w:bookmarkEnd w:id="257"/>
      <w:bookmarkEnd w:id="258"/>
      <w:bookmarkEnd w:id="259"/>
      <w:bookmarkEnd w:id="260"/>
      <w:bookmarkEnd w:id="261"/>
      <w:bookmarkEnd w:id="262"/>
    </w:p>
    <w:p w14:paraId="43B684FE">
      <w:pPr>
        <w:pStyle w:val="104"/>
        <w:keepNext/>
        <w:keepLines/>
        <w:outlineLvl w:val="2"/>
        <w:rPr>
          <w:rFonts w:ascii="仿宋" w:hAnsi="仿宋" w:eastAsia="仿宋"/>
          <w:b/>
          <w:bCs/>
          <w:color w:val="000000"/>
          <w:sz w:val="30"/>
        </w:rPr>
      </w:pPr>
      <w:bookmarkStart w:id="263" w:name="_Toc256000021"/>
      <w:bookmarkStart w:id="264" w:name="_Toc1660939"/>
      <w:bookmarkStart w:id="265" w:name="_Toc32278"/>
      <w:bookmarkStart w:id="266" w:name="_Toc32660"/>
      <w:bookmarkStart w:id="267" w:name="_Toc9267"/>
      <w:bookmarkStart w:id="268" w:name="_Toc27951"/>
      <w:r>
        <w:rPr>
          <w:rFonts w:hint="eastAsia" w:ascii="仿宋" w:hAnsi="仿宋" w:eastAsia="仿宋"/>
          <w:b/>
          <w:bCs/>
          <w:color w:val="000000"/>
          <w:sz w:val="30"/>
        </w:rPr>
        <w:t>1、资格审查与</w:t>
      </w:r>
      <w:r>
        <w:rPr>
          <w:rFonts w:ascii="仿宋" w:hAnsi="仿宋" w:eastAsia="仿宋"/>
          <w:b/>
          <w:bCs/>
          <w:color w:val="000000"/>
          <w:sz w:val="30"/>
        </w:rPr>
        <w:t>评标方法</w:t>
      </w:r>
      <w:bookmarkEnd w:id="263"/>
      <w:bookmarkEnd w:id="264"/>
      <w:bookmarkEnd w:id="265"/>
      <w:bookmarkEnd w:id="266"/>
      <w:bookmarkEnd w:id="267"/>
      <w:bookmarkEnd w:id="268"/>
    </w:p>
    <w:p w14:paraId="3716395F">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本次资格审查和符合性审查采用合格制，</w:t>
      </w:r>
      <w:r>
        <w:rPr>
          <w:rFonts w:ascii="仿宋" w:hAnsi="仿宋" w:eastAsia="仿宋"/>
          <w:color w:val="000000"/>
          <w:spacing w:val="14"/>
          <w:sz w:val="24"/>
          <w:szCs w:val="24"/>
        </w:rPr>
        <w:t>评标</w:t>
      </w:r>
      <w:r>
        <w:rPr>
          <w:rFonts w:hint="eastAsia" w:ascii="仿宋" w:hAnsi="仿宋" w:eastAsia="仿宋"/>
          <w:color w:val="000000"/>
          <w:spacing w:val="14"/>
          <w:sz w:val="24"/>
          <w:szCs w:val="24"/>
        </w:rPr>
        <w:t>方法</w:t>
      </w:r>
      <w:r>
        <w:rPr>
          <w:rFonts w:ascii="仿宋" w:hAnsi="仿宋" w:eastAsia="仿宋"/>
          <w:color w:val="000000"/>
          <w:spacing w:val="14"/>
          <w:sz w:val="24"/>
          <w:szCs w:val="24"/>
        </w:rPr>
        <w:t>采用</w:t>
      </w:r>
      <w:r>
        <w:rPr>
          <w:rFonts w:hint="eastAsia" w:ascii="仿宋" w:hAnsi="仿宋" w:eastAsia="仿宋"/>
          <w:color w:val="000000"/>
          <w:spacing w:val="14"/>
          <w:sz w:val="24"/>
          <w:szCs w:val="24"/>
        </w:rPr>
        <w:t>综合评分</w:t>
      </w:r>
      <w:r>
        <w:rPr>
          <w:rFonts w:ascii="仿宋" w:hAnsi="仿宋" w:eastAsia="仿宋"/>
          <w:color w:val="000000"/>
          <w:spacing w:val="14"/>
          <w:sz w:val="24"/>
          <w:szCs w:val="24"/>
        </w:rPr>
        <w:t>法。评标委员会对满足招标文件实质性要求的投标文件，按照本章2.2 款规定的评分标准进行打分，按得分由高到低顺序推荐中标候选人，或根据采购人授权直接确定中标人，但投标报价</w:t>
      </w:r>
      <w:r>
        <w:rPr>
          <w:rFonts w:hint="eastAsia" w:ascii="仿宋" w:hAnsi="仿宋" w:eastAsia="仿宋"/>
          <w:color w:val="000000"/>
          <w:spacing w:val="14"/>
          <w:sz w:val="24"/>
          <w:szCs w:val="24"/>
        </w:rPr>
        <w:t>明显低于其他通过符合性审查</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的报价，有可能影响产品质量或者不能诚信履约的</w:t>
      </w:r>
      <w:r>
        <w:rPr>
          <w:rFonts w:ascii="仿宋" w:hAnsi="仿宋" w:eastAsia="仿宋"/>
          <w:color w:val="000000"/>
          <w:spacing w:val="14"/>
          <w:sz w:val="24"/>
          <w:szCs w:val="24"/>
        </w:rPr>
        <w:t>除外。</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得分相同的，按投标报价由低到高顺序排列。得分且投标报价相同的并列</w:t>
      </w:r>
      <w:r>
        <w:rPr>
          <w:rFonts w:ascii="仿宋" w:hAnsi="仿宋" w:eastAsia="仿宋"/>
          <w:color w:val="000000"/>
          <w:spacing w:val="14"/>
          <w:sz w:val="24"/>
          <w:szCs w:val="24"/>
        </w:rPr>
        <w:t>。</w:t>
      </w:r>
    </w:p>
    <w:p w14:paraId="26DE749E">
      <w:pPr>
        <w:pStyle w:val="104"/>
        <w:keepNext/>
        <w:keepLines/>
        <w:outlineLvl w:val="2"/>
        <w:rPr>
          <w:rFonts w:ascii="仿宋" w:hAnsi="仿宋" w:eastAsia="仿宋"/>
          <w:b/>
          <w:bCs/>
          <w:color w:val="000000"/>
          <w:sz w:val="30"/>
        </w:rPr>
      </w:pPr>
      <w:bookmarkStart w:id="269" w:name="_Toc256000022"/>
      <w:bookmarkStart w:id="270" w:name="_Toc1660940"/>
      <w:bookmarkStart w:id="271" w:name="_Toc19375"/>
      <w:bookmarkStart w:id="272" w:name="_Toc12243"/>
      <w:bookmarkStart w:id="273" w:name="_Toc13166"/>
      <w:bookmarkStart w:id="274" w:name="_Toc21697"/>
      <w:r>
        <w:rPr>
          <w:rFonts w:hint="eastAsia" w:ascii="仿宋" w:hAnsi="仿宋" w:eastAsia="仿宋"/>
          <w:b/>
          <w:bCs/>
          <w:color w:val="000000"/>
          <w:sz w:val="30"/>
        </w:rPr>
        <w:t>2、资格审查与</w:t>
      </w:r>
      <w:r>
        <w:rPr>
          <w:rFonts w:ascii="仿宋" w:hAnsi="仿宋" w:eastAsia="仿宋"/>
          <w:b/>
          <w:bCs/>
          <w:color w:val="000000"/>
          <w:sz w:val="30"/>
        </w:rPr>
        <w:t>评审标准</w:t>
      </w:r>
      <w:bookmarkEnd w:id="269"/>
      <w:bookmarkEnd w:id="270"/>
      <w:bookmarkEnd w:id="271"/>
      <w:bookmarkEnd w:id="272"/>
      <w:bookmarkEnd w:id="273"/>
      <w:bookmarkEnd w:id="274"/>
    </w:p>
    <w:p w14:paraId="778DF077">
      <w:pPr>
        <w:pStyle w:val="104"/>
        <w:keepNext/>
        <w:keepLines/>
        <w:outlineLvl w:val="3"/>
        <w:rPr>
          <w:rFonts w:ascii="仿宋" w:hAnsi="仿宋" w:eastAsia="仿宋"/>
          <w:b/>
          <w:bCs/>
          <w:color w:val="000000"/>
          <w:sz w:val="28"/>
          <w:szCs w:val="28"/>
        </w:rPr>
      </w:pPr>
      <w:bookmarkStart w:id="275" w:name="_Toc1660941"/>
      <w:r>
        <w:rPr>
          <w:rFonts w:ascii="仿宋" w:hAnsi="仿宋" w:eastAsia="仿宋"/>
          <w:b/>
          <w:bCs/>
          <w:color w:val="000000"/>
          <w:sz w:val="28"/>
          <w:szCs w:val="28"/>
        </w:rPr>
        <w:t xml:space="preserve">2.1 </w:t>
      </w:r>
      <w:r>
        <w:rPr>
          <w:rFonts w:hint="eastAsia" w:ascii="仿宋" w:hAnsi="仿宋" w:eastAsia="仿宋"/>
          <w:b/>
          <w:bCs/>
          <w:color w:val="000000"/>
          <w:sz w:val="28"/>
          <w:szCs w:val="28"/>
        </w:rPr>
        <w:t>资格审查与符合性审查标准</w:t>
      </w:r>
      <w:bookmarkEnd w:id="275"/>
    </w:p>
    <w:p w14:paraId="0B46C169">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2.1.1 </w:t>
      </w:r>
      <w:r>
        <w:rPr>
          <w:rFonts w:hint="eastAsia" w:ascii="仿宋" w:hAnsi="仿宋" w:eastAsia="仿宋"/>
          <w:color w:val="000000"/>
          <w:spacing w:val="14"/>
          <w:sz w:val="24"/>
          <w:szCs w:val="24"/>
        </w:rPr>
        <w:t>资格审查</w:t>
      </w:r>
      <w:r>
        <w:rPr>
          <w:rFonts w:ascii="仿宋" w:hAnsi="仿宋" w:eastAsia="仿宋"/>
          <w:color w:val="000000"/>
          <w:spacing w:val="14"/>
          <w:sz w:val="24"/>
          <w:szCs w:val="24"/>
        </w:rPr>
        <w:t>标准：见第六章。</w:t>
      </w:r>
    </w:p>
    <w:p w14:paraId="067E725C">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2.1.2 </w:t>
      </w:r>
      <w:r>
        <w:rPr>
          <w:rFonts w:hint="eastAsia" w:ascii="仿宋" w:hAnsi="仿宋" w:eastAsia="仿宋"/>
          <w:color w:val="000000"/>
          <w:spacing w:val="14"/>
          <w:sz w:val="24"/>
          <w:szCs w:val="24"/>
        </w:rPr>
        <w:t>符合性审查标准</w:t>
      </w:r>
      <w:r>
        <w:rPr>
          <w:rFonts w:ascii="仿宋" w:hAnsi="仿宋" w:eastAsia="仿宋"/>
          <w:color w:val="000000"/>
          <w:spacing w:val="14"/>
          <w:sz w:val="24"/>
          <w:szCs w:val="24"/>
        </w:rPr>
        <w:t>：见第六章。</w:t>
      </w:r>
    </w:p>
    <w:p w14:paraId="0F518D5B">
      <w:pPr>
        <w:pStyle w:val="104"/>
        <w:keepNext/>
        <w:keepLines/>
        <w:outlineLvl w:val="3"/>
        <w:rPr>
          <w:rFonts w:ascii="仿宋" w:hAnsi="仿宋" w:eastAsia="仿宋"/>
          <w:b/>
          <w:bCs/>
          <w:color w:val="000000"/>
          <w:sz w:val="28"/>
          <w:szCs w:val="28"/>
        </w:rPr>
      </w:pPr>
      <w:bookmarkStart w:id="276" w:name="_Toc1660942"/>
      <w:r>
        <w:rPr>
          <w:rFonts w:ascii="仿宋" w:hAnsi="仿宋" w:eastAsia="仿宋"/>
          <w:b/>
          <w:bCs/>
          <w:color w:val="000000"/>
          <w:sz w:val="28"/>
          <w:szCs w:val="28"/>
        </w:rPr>
        <w:t>2.2 分值构成与评分标准</w:t>
      </w:r>
      <w:bookmarkEnd w:id="276"/>
    </w:p>
    <w:p w14:paraId="66F11E33">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2.2.1 分值构成</w:t>
      </w:r>
      <w:r>
        <w:rPr>
          <w:rFonts w:hint="eastAsia" w:ascii="仿宋" w:hAnsi="仿宋" w:eastAsia="仿宋"/>
          <w:color w:val="000000"/>
          <w:spacing w:val="14"/>
          <w:sz w:val="24"/>
          <w:szCs w:val="24"/>
        </w:rPr>
        <w:t>见评分标准。</w:t>
      </w:r>
    </w:p>
    <w:p w14:paraId="4B877590">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2.2.</w:t>
      </w:r>
      <w:r>
        <w:rPr>
          <w:rFonts w:hint="eastAsia" w:ascii="仿宋" w:hAnsi="仿宋" w:eastAsia="仿宋"/>
          <w:color w:val="000000"/>
          <w:spacing w:val="14"/>
          <w:sz w:val="24"/>
          <w:szCs w:val="24"/>
        </w:rPr>
        <w:t>2</w:t>
      </w:r>
      <w:r>
        <w:rPr>
          <w:rFonts w:ascii="仿宋" w:hAnsi="仿宋" w:eastAsia="仿宋"/>
          <w:color w:val="000000"/>
          <w:spacing w:val="14"/>
          <w:sz w:val="24"/>
          <w:szCs w:val="24"/>
        </w:rPr>
        <w:t xml:space="preserve"> 评分标准</w:t>
      </w:r>
      <w:r>
        <w:rPr>
          <w:rFonts w:hint="eastAsia" w:ascii="仿宋" w:hAnsi="仿宋" w:eastAsia="仿宋"/>
          <w:color w:val="000000"/>
          <w:spacing w:val="14"/>
          <w:sz w:val="24"/>
          <w:szCs w:val="24"/>
        </w:rPr>
        <w:t>：</w:t>
      </w:r>
      <w:r>
        <w:rPr>
          <w:rFonts w:ascii="仿宋" w:hAnsi="仿宋" w:eastAsia="仿宋"/>
          <w:color w:val="000000"/>
          <w:spacing w:val="14"/>
          <w:sz w:val="24"/>
          <w:szCs w:val="24"/>
        </w:rPr>
        <w:t>具体评分标准见第六章</w:t>
      </w:r>
      <w:r>
        <w:rPr>
          <w:rFonts w:hint="eastAsia" w:ascii="仿宋" w:hAnsi="仿宋" w:eastAsia="仿宋"/>
          <w:color w:val="000000"/>
          <w:spacing w:val="14"/>
          <w:sz w:val="24"/>
          <w:szCs w:val="24"/>
        </w:rPr>
        <w:t>。</w:t>
      </w:r>
    </w:p>
    <w:p w14:paraId="46A364CA">
      <w:pPr>
        <w:pStyle w:val="104"/>
        <w:keepNext/>
        <w:keepLines/>
        <w:outlineLvl w:val="2"/>
        <w:rPr>
          <w:rFonts w:ascii="仿宋" w:hAnsi="仿宋" w:eastAsia="仿宋"/>
          <w:b/>
          <w:bCs/>
          <w:color w:val="000000"/>
          <w:sz w:val="30"/>
        </w:rPr>
      </w:pPr>
      <w:bookmarkStart w:id="277" w:name="_Toc7587"/>
      <w:bookmarkStart w:id="278" w:name="_Toc1660943"/>
      <w:bookmarkStart w:id="279" w:name="_Toc2097"/>
      <w:bookmarkStart w:id="280" w:name="_Toc21051"/>
      <w:bookmarkStart w:id="281" w:name="_Toc256000023"/>
      <w:bookmarkStart w:id="282" w:name="_Toc16966"/>
      <w:r>
        <w:rPr>
          <w:rFonts w:hint="eastAsia" w:ascii="仿宋" w:hAnsi="仿宋" w:eastAsia="仿宋"/>
          <w:b/>
          <w:bCs/>
          <w:color w:val="000000"/>
          <w:sz w:val="30"/>
        </w:rPr>
        <w:t>3、资格审查与</w:t>
      </w:r>
      <w:r>
        <w:rPr>
          <w:rFonts w:ascii="仿宋" w:hAnsi="仿宋" w:eastAsia="仿宋"/>
          <w:b/>
          <w:bCs/>
          <w:color w:val="000000"/>
          <w:sz w:val="30"/>
        </w:rPr>
        <w:t>评</w:t>
      </w:r>
      <w:r>
        <w:rPr>
          <w:rFonts w:hint="eastAsia" w:ascii="仿宋" w:hAnsi="仿宋" w:eastAsia="仿宋"/>
          <w:b/>
          <w:bCs/>
          <w:color w:val="000000"/>
          <w:sz w:val="30"/>
        </w:rPr>
        <w:t>标程序</w:t>
      </w:r>
      <w:bookmarkEnd w:id="277"/>
      <w:bookmarkEnd w:id="278"/>
      <w:bookmarkEnd w:id="279"/>
      <w:bookmarkEnd w:id="280"/>
      <w:bookmarkEnd w:id="281"/>
      <w:bookmarkEnd w:id="282"/>
    </w:p>
    <w:p w14:paraId="3EFCCD76">
      <w:pPr>
        <w:pStyle w:val="104"/>
        <w:keepNext/>
        <w:keepLines/>
        <w:outlineLvl w:val="3"/>
        <w:rPr>
          <w:rFonts w:ascii="仿宋" w:hAnsi="仿宋" w:eastAsia="仿宋"/>
          <w:b/>
          <w:bCs/>
          <w:color w:val="000000"/>
          <w:sz w:val="28"/>
          <w:szCs w:val="28"/>
        </w:rPr>
      </w:pPr>
      <w:bookmarkStart w:id="283" w:name="_Toc1660944"/>
      <w:r>
        <w:rPr>
          <w:rFonts w:ascii="仿宋" w:hAnsi="仿宋" w:eastAsia="仿宋"/>
          <w:b/>
          <w:bCs/>
          <w:color w:val="000000"/>
          <w:sz w:val="28"/>
          <w:szCs w:val="28"/>
        </w:rPr>
        <w:t xml:space="preserve">3.1 </w:t>
      </w:r>
      <w:r>
        <w:rPr>
          <w:rFonts w:hint="eastAsia" w:ascii="仿宋" w:hAnsi="仿宋" w:eastAsia="仿宋"/>
          <w:b/>
          <w:bCs/>
          <w:color w:val="000000"/>
          <w:sz w:val="28"/>
          <w:szCs w:val="28"/>
        </w:rPr>
        <w:t>资格审查与符合性审查</w:t>
      </w:r>
      <w:bookmarkEnd w:id="283"/>
    </w:p>
    <w:p w14:paraId="38693578">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3.1.1</w:t>
      </w:r>
      <w:r>
        <w:rPr>
          <w:rFonts w:hint="eastAsia" w:ascii="仿宋" w:hAnsi="仿宋" w:eastAsia="仿宋"/>
          <w:color w:val="000000"/>
          <w:spacing w:val="14"/>
          <w:sz w:val="24"/>
          <w:szCs w:val="24"/>
        </w:rPr>
        <w:t>资格审查小组</w:t>
      </w:r>
      <w:r>
        <w:rPr>
          <w:rFonts w:ascii="仿宋" w:hAnsi="仿宋" w:eastAsia="仿宋"/>
          <w:color w:val="000000"/>
          <w:spacing w:val="14"/>
          <w:sz w:val="24"/>
          <w:szCs w:val="24"/>
        </w:rPr>
        <w:t>依据本章第 2.1</w:t>
      </w:r>
      <w:r>
        <w:rPr>
          <w:rFonts w:hint="eastAsia" w:ascii="仿宋" w:hAnsi="仿宋" w:eastAsia="仿宋"/>
          <w:color w:val="000000"/>
          <w:spacing w:val="14"/>
          <w:sz w:val="24"/>
          <w:szCs w:val="24"/>
        </w:rPr>
        <w:t>.1</w:t>
      </w:r>
      <w:r>
        <w:rPr>
          <w:rFonts w:ascii="仿宋" w:hAnsi="仿宋" w:eastAsia="仿宋"/>
          <w:color w:val="000000"/>
          <w:spacing w:val="14"/>
          <w:sz w:val="24"/>
          <w:szCs w:val="24"/>
        </w:rPr>
        <w:t>款规定的标准对投标文件进行</w:t>
      </w:r>
      <w:r>
        <w:rPr>
          <w:rFonts w:hint="eastAsia" w:ascii="仿宋" w:hAnsi="仿宋" w:eastAsia="仿宋"/>
          <w:color w:val="000000"/>
          <w:spacing w:val="14"/>
          <w:sz w:val="24"/>
          <w:szCs w:val="24"/>
        </w:rPr>
        <w:t>资格审查</w:t>
      </w:r>
      <w:r>
        <w:rPr>
          <w:rFonts w:ascii="仿宋" w:hAnsi="仿宋" w:eastAsia="仿宋"/>
          <w:color w:val="000000"/>
          <w:spacing w:val="14"/>
          <w:sz w:val="24"/>
          <w:szCs w:val="24"/>
        </w:rPr>
        <w:t>。有一项不符合</w:t>
      </w:r>
      <w:r>
        <w:rPr>
          <w:rFonts w:hint="eastAsia" w:ascii="仿宋" w:hAnsi="仿宋" w:eastAsia="仿宋"/>
          <w:color w:val="000000"/>
          <w:spacing w:val="14"/>
          <w:sz w:val="24"/>
          <w:szCs w:val="24"/>
        </w:rPr>
        <w:t>审查</w:t>
      </w:r>
      <w:r>
        <w:rPr>
          <w:rFonts w:ascii="仿宋" w:hAnsi="仿宋" w:eastAsia="仿宋"/>
          <w:color w:val="000000"/>
          <w:spacing w:val="14"/>
          <w:sz w:val="24"/>
          <w:szCs w:val="24"/>
        </w:rPr>
        <w:t>标准的，应当否决其投标。评标委员会依据本章第 2.1</w:t>
      </w:r>
      <w:r>
        <w:rPr>
          <w:rFonts w:hint="eastAsia" w:ascii="仿宋" w:hAnsi="仿宋" w:eastAsia="仿宋"/>
          <w:color w:val="000000"/>
          <w:spacing w:val="14"/>
          <w:sz w:val="24"/>
          <w:szCs w:val="24"/>
        </w:rPr>
        <w:t>.2</w:t>
      </w:r>
      <w:r>
        <w:rPr>
          <w:rFonts w:ascii="仿宋" w:hAnsi="仿宋" w:eastAsia="仿宋"/>
          <w:color w:val="000000"/>
          <w:spacing w:val="14"/>
          <w:sz w:val="24"/>
          <w:szCs w:val="24"/>
        </w:rPr>
        <w:t>款规定的标准对投标文件进行</w:t>
      </w:r>
      <w:r>
        <w:rPr>
          <w:rFonts w:hint="eastAsia" w:ascii="仿宋" w:hAnsi="仿宋" w:eastAsia="仿宋"/>
          <w:color w:val="000000"/>
          <w:spacing w:val="14"/>
          <w:sz w:val="24"/>
          <w:szCs w:val="24"/>
        </w:rPr>
        <w:t>符合性审查</w:t>
      </w:r>
      <w:r>
        <w:rPr>
          <w:rFonts w:ascii="仿宋" w:hAnsi="仿宋" w:eastAsia="仿宋"/>
          <w:color w:val="000000"/>
          <w:spacing w:val="14"/>
          <w:sz w:val="24"/>
          <w:szCs w:val="24"/>
        </w:rPr>
        <w:t>。有一项不符合</w:t>
      </w:r>
      <w:r>
        <w:rPr>
          <w:rFonts w:hint="eastAsia" w:ascii="仿宋" w:hAnsi="仿宋" w:eastAsia="仿宋"/>
          <w:color w:val="000000"/>
          <w:spacing w:val="14"/>
          <w:sz w:val="24"/>
          <w:szCs w:val="24"/>
        </w:rPr>
        <w:t>审查</w:t>
      </w:r>
      <w:r>
        <w:rPr>
          <w:rFonts w:ascii="仿宋" w:hAnsi="仿宋" w:eastAsia="仿宋"/>
          <w:color w:val="000000"/>
          <w:spacing w:val="14"/>
          <w:sz w:val="24"/>
          <w:szCs w:val="24"/>
        </w:rPr>
        <w:t>标准的，应当否决其投标。</w:t>
      </w:r>
    </w:p>
    <w:p w14:paraId="0E655FC6">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 xml:space="preserve">3.1.2 </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有以下情形之一的，评标委员会应当否决其投标：</w:t>
      </w:r>
    </w:p>
    <w:p w14:paraId="37154C88">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（1）投标文件没有对招标文件的实质性要求和条件作出响应，或者对招标文件的偏差超出招标文件规定的偏差范围或最高项数；</w:t>
      </w:r>
    </w:p>
    <w:p w14:paraId="027F1CBC">
      <w:pPr>
        <w:pStyle w:val="104"/>
        <w:widowControl/>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（2）有串通投标、弄虚作假、行贿等违法行为。</w:t>
      </w:r>
    </w:p>
    <w:p w14:paraId="2639D016">
      <w:pPr>
        <w:pStyle w:val="104"/>
        <w:widowControl/>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3.1.3有下列情形之一的，视为</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串通投标，其投标无效：</w:t>
      </w:r>
    </w:p>
    <w:p w14:paraId="45E3312A">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（1）不同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的投标文件由同一单位或者个人编制；</w:t>
      </w:r>
    </w:p>
    <w:p w14:paraId="119C87BA">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（2）不同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委托同一单位或者个人办理投标事宜；</w:t>
      </w:r>
    </w:p>
    <w:p w14:paraId="2039DE92">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（3）不同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的投标文件载明的项目管理成员或者联系人员为同一人；</w:t>
      </w:r>
    </w:p>
    <w:p w14:paraId="3C2E5560">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（4）不同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的投标文件异常一致或者投标报价呈规律性差异；</w:t>
      </w:r>
    </w:p>
    <w:p w14:paraId="7CDED70B">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（5）不同</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的投标文件相互混装；</w:t>
      </w:r>
    </w:p>
    <w:p w14:paraId="0EDD9910">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3.1.</w:t>
      </w:r>
      <w:r>
        <w:rPr>
          <w:rFonts w:hint="eastAsia" w:ascii="仿宋" w:hAnsi="仿宋" w:eastAsia="仿宋"/>
          <w:color w:val="000000"/>
          <w:spacing w:val="14"/>
          <w:sz w:val="24"/>
          <w:szCs w:val="24"/>
        </w:rPr>
        <w:t>4投标文件报价出现前后不一致的，</w:t>
      </w:r>
      <w:r>
        <w:rPr>
          <w:rFonts w:ascii="仿宋" w:hAnsi="仿宋" w:eastAsia="仿宋"/>
          <w:color w:val="000000"/>
          <w:spacing w:val="14"/>
          <w:sz w:val="24"/>
          <w:szCs w:val="24"/>
        </w:rPr>
        <w:t>评标委员会按以下原则要求</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对投标报价进行修正，并要求</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书面澄清确认。</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拒不澄清确认的，评标委员会应当否决其投标：</w:t>
      </w:r>
    </w:p>
    <w:p w14:paraId="370E786F">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（1）投标文件中开标一览表内容与投标文件中相应内容不一致的，以开标一览表为准；</w:t>
      </w:r>
    </w:p>
    <w:p w14:paraId="1EE0BB31">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（2）大写金额和小写金额不一致的，以大写金额为准；</w:t>
      </w:r>
    </w:p>
    <w:p w14:paraId="562F6B6E">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（3）单价金额小数点或者百分比有明显错位的，以开标一览表的总价为准，并修改单价；</w:t>
      </w:r>
    </w:p>
    <w:p w14:paraId="5AFCC391">
      <w:pPr>
        <w:pStyle w:val="104"/>
        <w:widowControl/>
        <w:ind w:firstLine="482"/>
        <w:rPr>
          <w:rFonts w:ascii="仿宋" w:hAnsi="仿宋" w:eastAsia="仿宋"/>
          <w:color w:val="000000"/>
          <w:spacing w:val="14"/>
          <w:szCs w:val="21"/>
        </w:rPr>
      </w:pPr>
      <w:r>
        <w:rPr>
          <w:rFonts w:hint="eastAsia" w:ascii="仿宋" w:hAnsi="仿宋" w:eastAsia="仿宋"/>
          <w:color w:val="000000"/>
          <w:spacing w:val="14"/>
          <w:sz w:val="24"/>
          <w:szCs w:val="24"/>
        </w:rPr>
        <w:t>（4）总价金额与按单价汇总金额不一致的，以单价金额</w:t>
      </w:r>
      <w:r>
        <w:rPr>
          <w:rFonts w:hint="eastAsia" w:ascii="仿宋" w:hAnsi="仿宋" w:eastAsia="仿宋"/>
          <w:color w:val="000000"/>
          <w:spacing w:val="14"/>
          <w:szCs w:val="21"/>
        </w:rPr>
        <w:t>计算结果为准。</w:t>
      </w:r>
    </w:p>
    <w:p w14:paraId="420CD248">
      <w:pPr>
        <w:pStyle w:val="104"/>
        <w:widowControl/>
        <w:ind w:firstLine="482"/>
        <w:rPr>
          <w:rFonts w:ascii="仿宋" w:hAnsi="仿宋" w:eastAsia="仿宋"/>
          <w:color w:val="000000"/>
          <w:spacing w:val="14"/>
          <w:sz w:val="24"/>
          <w:szCs w:val="24"/>
        </w:rPr>
      </w:pPr>
      <w:r>
        <w:rPr>
          <w:rFonts w:hint="eastAsia" w:ascii="仿宋" w:hAnsi="仿宋" w:eastAsia="仿宋"/>
          <w:color w:val="000000"/>
          <w:spacing w:val="14"/>
          <w:sz w:val="24"/>
          <w:szCs w:val="24"/>
        </w:rPr>
        <w:t>同时出现两种以上不一致的，按照前款规定的顺序修正。</w:t>
      </w:r>
    </w:p>
    <w:p w14:paraId="4E2BB6C7">
      <w:pPr>
        <w:pStyle w:val="104"/>
        <w:keepNext/>
        <w:keepLines/>
        <w:outlineLvl w:val="3"/>
        <w:rPr>
          <w:rFonts w:ascii="仿宋" w:hAnsi="仿宋" w:eastAsia="仿宋"/>
          <w:b/>
          <w:bCs/>
          <w:color w:val="000000"/>
          <w:sz w:val="28"/>
          <w:szCs w:val="28"/>
        </w:rPr>
      </w:pPr>
      <w:bookmarkStart w:id="284" w:name="_Toc1660945"/>
      <w:r>
        <w:rPr>
          <w:rFonts w:ascii="仿宋" w:hAnsi="仿宋" w:eastAsia="仿宋"/>
          <w:b/>
          <w:bCs/>
          <w:color w:val="000000"/>
          <w:sz w:val="28"/>
          <w:szCs w:val="28"/>
        </w:rPr>
        <w:t>3.2 详细评审</w:t>
      </w:r>
      <w:bookmarkEnd w:id="284"/>
    </w:p>
    <w:p w14:paraId="2A960725">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3.2.1 评标委员会按本章第 2.2 款规定的量化因素和分值进行打分，</w:t>
      </w:r>
      <w:r>
        <w:rPr>
          <w:rFonts w:hint="eastAsia" w:ascii="仿宋" w:hAnsi="仿宋" w:eastAsia="仿宋"/>
          <w:color w:val="000000"/>
          <w:spacing w:val="14"/>
          <w:sz w:val="24"/>
          <w:szCs w:val="24"/>
        </w:rPr>
        <w:t>取所有评委打分分数的算术平均值作为该</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的各项得分</w:t>
      </w:r>
      <w:r>
        <w:rPr>
          <w:rFonts w:ascii="仿宋" w:hAnsi="仿宋" w:eastAsia="仿宋"/>
          <w:color w:val="000000"/>
          <w:spacing w:val="14"/>
          <w:sz w:val="24"/>
          <w:szCs w:val="24"/>
        </w:rPr>
        <w:t>。</w:t>
      </w:r>
    </w:p>
    <w:p w14:paraId="5D98D0E7">
      <w:pPr>
        <w:pStyle w:val="104"/>
        <w:widowControl/>
        <w:ind w:firstLine="482"/>
        <w:rPr>
          <w:rFonts w:hint="eastAsia" w:ascii="仿宋" w:hAnsi="仿宋" w:eastAsia="仿宋"/>
          <w:color w:val="000000"/>
          <w:spacing w:val="14"/>
          <w:sz w:val="24"/>
          <w:szCs w:val="24"/>
        </w:rPr>
      </w:pPr>
      <w:r>
        <w:rPr>
          <w:rFonts w:ascii="仿宋" w:hAnsi="仿宋" w:eastAsia="仿宋"/>
          <w:color w:val="000000"/>
          <w:spacing w:val="14"/>
          <w:sz w:val="24"/>
          <w:szCs w:val="24"/>
        </w:rPr>
        <w:t>3.2.2 评分分值计算保留小数点后两位，小数点后第三位“四舍五入”。</w:t>
      </w:r>
    </w:p>
    <w:p w14:paraId="71643A1C">
      <w:pPr>
        <w:pStyle w:val="104"/>
        <w:widowControl/>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3.2.3评标委员会汇总</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的各项得分，相加后为</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最终得分。</w:t>
      </w:r>
    </w:p>
    <w:p w14:paraId="3BDCF7EE">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3.2.</w:t>
      </w:r>
      <w:r>
        <w:rPr>
          <w:rFonts w:hint="eastAsia" w:ascii="仿宋" w:hAnsi="仿宋" w:eastAsia="仿宋"/>
          <w:color w:val="000000"/>
          <w:spacing w:val="14"/>
          <w:sz w:val="24"/>
          <w:szCs w:val="24"/>
        </w:rPr>
        <w:t>4若评标委员会认为</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的报价明显低于其他通过符合性审查</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的报价，有可能影响产品质量或者不能诚信履约的，应当要求其在评标现场合理的时间内提供书面说明，必要时提交相关证明材料；</w:t>
      </w:r>
      <w:r>
        <w:rPr>
          <w:rFonts w:hint="eastAsia" w:ascii="仿宋" w:hAnsi="仿宋" w:eastAsia="仿宋"/>
          <w:color w:val="000000"/>
          <w:spacing w:val="14"/>
          <w:sz w:val="24"/>
          <w:szCs w:val="24"/>
          <w:lang w:eastAsia="zh-CN"/>
        </w:rPr>
        <w:t>供应商</w:t>
      </w:r>
      <w:r>
        <w:rPr>
          <w:rFonts w:hint="eastAsia" w:ascii="仿宋" w:hAnsi="仿宋" w:eastAsia="仿宋"/>
          <w:color w:val="000000"/>
          <w:spacing w:val="14"/>
          <w:sz w:val="24"/>
          <w:szCs w:val="24"/>
        </w:rPr>
        <w:t>不能证明其报价合理性的，评标委员会应当将其作为无效投标处理。</w:t>
      </w:r>
    </w:p>
    <w:p w14:paraId="21627F7E">
      <w:pPr>
        <w:pStyle w:val="104"/>
        <w:keepNext/>
        <w:keepLines/>
        <w:outlineLvl w:val="3"/>
        <w:rPr>
          <w:rFonts w:ascii="仿宋" w:hAnsi="仿宋" w:eastAsia="仿宋"/>
          <w:b/>
          <w:bCs/>
          <w:color w:val="000000"/>
          <w:sz w:val="28"/>
          <w:szCs w:val="28"/>
        </w:rPr>
      </w:pPr>
      <w:bookmarkStart w:id="285" w:name="_Toc1660946"/>
      <w:r>
        <w:rPr>
          <w:rFonts w:ascii="仿宋" w:hAnsi="仿宋" w:eastAsia="仿宋"/>
          <w:b/>
          <w:bCs/>
          <w:color w:val="000000"/>
          <w:sz w:val="28"/>
          <w:szCs w:val="28"/>
        </w:rPr>
        <w:t>3.3 投标文件的澄清</w:t>
      </w:r>
      <w:bookmarkEnd w:id="285"/>
    </w:p>
    <w:p w14:paraId="02655188">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3.3.1 在评标过程中，评标委员会可以书面形式要求</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对投标文件中含义不明确、对同类问题表述不一致或者有明显文字和计算错误的内容作必要的澄清、说明或补正。澄清、说明或补正应以书面方式进行。评标委员会不接受</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主动提出的澄清、说明或补正。</w:t>
      </w:r>
    </w:p>
    <w:p w14:paraId="137E04B2">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3.3.2 澄清、说明或补正不得超出投标文件的范围且不得改变投标文件的实质性内容，并构成投标文件的组成部分。</w:t>
      </w:r>
    </w:p>
    <w:p w14:paraId="6CD56487">
      <w:pPr>
        <w:pStyle w:val="104"/>
        <w:widowControl/>
        <w:ind w:firstLine="482"/>
        <w:rPr>
          <w:rFonts w:ascii="仿宋" w:hAnsi="仿宋" w:eastAsia="仿宋"/>
          <w:color w:val="000000"/>
          <w:spacing w:val="14"/>
          <w:sz w:val="24"/>
          <w:szCs w:val="24"/>
        </w:rPr>
      </w:pPr>
      <w:r>
        <w:rPr>
          <w:rFonts w:ascii="仿宋" w:hAnsi="仿宋" w:eastAsia="仿宋"/>
          <w:color w:val="000000"/>
          <w:spacing w:val="14"/>
          <w:sz w:val="24"/>
          <w:szCs w:val="24"/>
        </w:rPr>
        <w:t>3.3.3 评标委员会对</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提交的澄清、说明或补正有疑问的，可以要求</w:t>
      </w:r>
      <w:r>
        <w:rPr>
          <w:rFonts w:hint="eastAsia" w:ascii="仿宋" w:hAnsi="仿宋" w:eastAsia="仿宋"/>
          <w:color w:val="000000"/>
          <w:spacing w:val="14"/>
          <w:sz w:val="24"/>
          <w:szCs w:val="24"/>
          <w:lang w:eastAsia="zh-CN"/>
        </w:rPr>
        <w:t>供应商</w:t>
      </w:r>
      <w:r>
        <w:rPr>
          <w:rFonts w:ascii="仿宋" w:hAnsi="仿宋" w:eastAsia="仿宋"/>
          <w:color w:val="000000"/>
          <w:spacing w:val="14"/>
          <w:sz w:val="24"/>
          <w:szCs w:val="24"/>
        </w:rPr>
        <w:t>进一步澄清、说明或补正，直至满足评标委员会的要求。</w:t>
      </w:r>
    </w:p>
    <w:p w14:paraId="13E8AA53">
      <w:pPr>
        <w:pStyle w:val="104"/>
        <w:keepNext/>
        <w:keepLines/>
        <w:outlineLvl w:val="3"/>
        <w:rPr>
          <w:rFonts w:ascii="仿宋" w:hAnsi="仿宋" w:eastAsia="仿宋"/>
          <w:b/>
          <w:bCs/>
          <w:color w:val="000000"/>
          <w:sz w:val="28"/>
          <w:szCs w:val="28"/>
        </w:rPr>
      </w:pPr>
      <w:bookmarkStart w:id="286" w:name="_Toc1660947"/>
      <w:r>
        <w:rPr>
          <w:rFonts w:ascii="仿宋" w:hAnsi="仿宋" w:eastAsia="仿宋"/>
          <w:b/>
          <w:bCs/>
          <w:color w:val="000000"/>
          <w:sz w:val="28"/>
          <w:szCs w:val="28"/>
        </w:rPr>
        <w:t>3.4 评标结果</w:t>
      </w:r>
      <w:bookmarkEnd w:id="286"/>
    </w:p>
    <w:p w14:paraId="51BBE43E">
      <w:pPr>
        <w:pStyle w:val="104"/>
        <w:widowControl/>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3.4.1评标委员会严格按照招标文件的要求和条件进行评标和打分，评标结果按评审后得分由高到低的顺序排列。得分相同的，按投标报价由低到高顺序排列。得分且投标报价相同的，按技术标得分由高到低排列。</w:t>
      </w:r>
    </w:p>
    <w:p w14:paraId="481632D4">
      <w:pPr>
        <w:pStyle w:val="104"/>
        <w:widowControl/>
        <w:ind w:firstLine="482"/>
        <w:rPr>
          <w:rFonts w:hint="eastAsia" w:ascii="仿宋" w:hAnsi="仿宋" w:eastAsia="仿宋"/>
          <w:color w:val="000000"/>
          <w:spacing w:val="14"/>
          <w:sz w:val="24"/>
          <w:szCs w:val="24"/>
        </w:rPr>
      </w:pPr>
      <w:r>
        <w:rPr>
          <w:rFonts w:hint="eastAsia" w:ascii="仿宋" w:hAnsi="仿宋" w:eastAsia="仿宋"/>
          <w:color w:val="000000"/>
          <w:spacing w:val="14"/>
          <w:sz w:val="24"/>
          <w:szCs w:val="24"/>
        </w:rPr>
        <w:t>3.4.2</w:t>
      </w:r>
      <w:r>
        <w:rPr>
          <w:rFonts w:ascii="仿宋" w:hAnsi="仿宋" w:eastAsia="仿宋"/>
          <w:color w:val="000000"/>
          <w:spacing w:val="14"/>
          <w:sz w:val="24"/>
          <w:szCs w:val="24"/>
        </w:rPr>
        <w:t>评标委员会完成评标后，应当向</w:t>
      </w:r>
      <w:r>
        <w:rPr>
          <w:rFonts w:hint="eastAsia" w:ascii="仿宋" w:hAnsi="仿宋" w:eastAsia="仿宋"/>
          <w:color w:val="000000"/>
          <w:spacing w:val="14"/>
          <w:sz w:val="24"/>
          <w:szCs w:val="24"/>
        </w:rPr>
        <w:t>采购人</w:t>
      </w:r>
      <w:r>
        <w:rPr>
          <w:rFonts w:ascii="仿宋" w:hAnsi="仿宋" w:eastAsia="仿宋"/>
          <w:color w:val="000000"/>
          <w:spacing w:val="14"/>
          <w:sz w:val="24"/>
          <w:szCs w:val="24"/>
        </w:rPr>
        <w:t>提交书面评标报告和中标候选人名单</w:t>
      </w:r>
      <w:r>
        <w:rPr>
          <w:rFonts w:hint="eastAsia" w:ascii="仿宋" w:hAnsi="仿宋" w:eastAsia="仿宋"/>
          <w:color w:val="000000"/>
          <w:spacing w:val="14"/>
          <w:sz w:val="24"/>
          <w:szCs w:val="24"/>
        </w:rPr>
        <w:t>。</w:t>
      </w:r>
    </w:p>
    <w:p w14:paraId="5082CC96">
      <w:pPr>
        <w:pStyle w:val="104"/>
        <w:keepNext/>
        <w:keepLines/>
        <w:outlineLvl w:val="2"/>
        <w:rPr>
          <w:rFonts w:hint="eastAsia" w:ascii="仿宋" w:hAnsi="仿宋" w:eastAsia="仿宋"/>
          <w:b/>
          <w:bCs/>
          <w:color w:val="000000"/>
          <w:sz w:val="30"/>
        </w:rPr>
      </w:pPr>
      <w:bookmarkStart w:id="287" w:name="_Toc10678"/>
      <w:bookmarkStart w:id="288" w:name="_Toc256000024"/>
      <w:bookmarkStart w:id="289" w:name="_Toc1660851"/>
      <w:bookmarkStart w:id="290" w:name="_Toc256000074"/>
      <w:bookmarkStart w:id="291" w:name="_Toc31336"/>
      <w:bookmarkStart w:id="292" w:name="_Toc256000050"/>
      <w:bookmarkStart w:id="293" w:name="_Toc256000099"/>
      <w:bookmarkStart w:id="294" w:name="_Toc256000026"/>
      <w:bookmarkStart w:id="295" w:name="_Toc17675"/>
      <w:bookmarkStart w:id="296" w:name="_Toc13641"/>
      <w:bookmarkStart w:id="297" w:name="_Toc23932"/>
      <w:r>
        <w:rPr>
          <w:rFonts w:hint="eastAsia" w:ascii="仿宋" w:hAnsi="仿宋" w:eastAsia="仿宋"/>
          <w:b/>
          <w:bCs/>
          <w:color w:val="000000"/>
          <w:sz w:val="30"/>
        </w:rPr>
        <w:t>4、评分标准说明</w:t>
      </w:r>
      <w:bookmarkEnd w:id="287"/>
      <w:bookmarkEnd w:id="288"/>
      <w:bookmarkEnd w:id="289"/>
      <w:bookmarkEnd w:id="290"/>
      <w:bookmarkEnd w:id="291"/>
      <w:bookmarkEnd w:id="292"/>
      <w:bookmarkEnd w:id="293"/>
      <w:bookmarkEnd w:id="294"/>
      <w:bookmarkEnd w:id="295"/>
      <w:bookmarkEnd w:id="296"/>
      <w:bookmarkEnd w:id="297"/>
    </w:p>
    <w:p w14:paraId="161C1CFE">
      <w:pPr>
        <w:pStyle w:val="104"/>
        <w:keepNext/>
        <w:keepLines/>
        <w:outlineLvl w:val="3"/>
        <w:rPr>
          <w:rFonts w:ascii="仿宋" w:hAnsi="仿宋" w:eastAsia="仿宋"/>
          <w:b/>
          <w:bCs/>
          <w:color w:val="000000"/>
          <w:sz w:val="28"/>
          <w:szCs w:val="28"/>
        </w:rPr>
      </w:pPr>
      <w:bookmarkStart w:id="298" w:name="_Toc1660852"/>
      <w:r>
        <w:rPr>
          <w:rFonts w:hint="eastAsia" w:ascii="仿宋" w:hAnsi="仿宋" w:eastAsia="仿宋"/>
          <w:b/>
          <w:bCs/>
          <w:color w:val="000000"/>
          <w:sz w:val="28"/>
          <w:szCs w:val="28"/>
        </w:rPr>
        <w:t>4.1关于价格扣除和评标报价的说明</w:t>
      </w:r>
      <w:bookmarkEnd w:id="298"/>
      <w:r>
        <w:rPr>
          <w:rFonts w:hint="eastAsia" w:ascii="仿宋" w:hAnsi="仿宋" w:eastAsia="仿宋"/>
          <w:b/>
          <w:bCs/>
          <w:color w:val="000000"/>
          <w:sz w:val="28"/>
          <w:szCs w:val="28"/>
        </w:rPr>
        <w:t xml:space="preserve"> </w:t>
      </w:r>
    </w:p>
    <w:bookmarkEnd w:id="13"/>
    <w:p w14:paraId="69242D4C">
      <w:pPr>
        <w:pStyle w:val="115"/>
        <w:spacing w:line="360" w:lineRule="auto"/>
        <w:rPr>
          <w:rFonts w:hint="eastAsia" w:ascii="仿宋" w:hAnsi="仿宋" w:eastAsia="仿宋" w:cs="Times New Roman"/>
          <w:color w:val="000000"/>
          <w:spacing w:val="14"/>
          <w:kern w:val="2"/>
          <w:sz w:val="24"/>
          <w:szCs w:val="24"/>
          <w:lang w:val="en-US" w:eastAsia="zh-CN" w:bidi="ar-SA"/>
        </w:rPr>
      </w:pPr>
      <w:bookmarkStart w:id="299" w:name="_Toc3904655"/>
      <w:r>
        <w:rPr>
          <w:rFonts w:hint="eastAsia" w:ascii="仿宋" w:hAnsi="仿宋" w:eastAsia="仿宋" w:cs="Times New Roman"/>
          <w:color w:val="000000"/>
          <w:spacing w:val="14"/>
          <w:kern w:val="2"/>
          <w:sz w:val="24"/>
          <w:szCs w:val="24"/>
          <w:lang w:val="en-US" w:eastAsia="zh-CN" w:bidi="ar-SA"/>
        </w:rPr>
        <w:t>1.根据财政部工业和信息化部《政府采购促进中小企业发展暂行办法》（财库〔2011〕181号）的规定和《洛阳市财政局关于进一步加大政府采购支持中小企业力度的通知》（洛财购〔2022〕6号）的通知，供应商为小微企业的，价格给予10%的扣除，用扣除后的价格参与评审。参加采购活动的中小企业，应当按照《政府采购促进中小企业发展暂行办法》（财库〔2011〕181号）的规定提供《中小企业声明函》（中小企业划型标准详见《关于印发中小企业划型标准规定的通知》工信部联企业〔2011〕300号）。供应商为大型企业的不适用本款规定。供应商为联合体的，联合体各方均应为中小企业，否则不适用本款规定。</w:t>
      </w:r>
    </w:p>
    <w:p w14:paraId="5DFA5608">
      <w:pPr>
        <w:pStyle w:val="115"/>
        <w:spacing w:line="360" w:lineRule="auto"/>
        <w:rPr>
          <w:rFonts w:hint="eastAsia"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2.根据财政部司法部《关于政府采购支持监狱企业发展有关问题的通知》（财库〔2014〕68号）的规定和《洛阳市财政局关于进一步加大政府采购支持中小企业力度的通知》（洛财购〔2022〕6号）的通知，本项目在评审中对监狱企业作为供应商所提供的本企业生产的产品的价格给予10%的扣除。监狱企业参加政府采购活动时，应当提供由省级以上监狱管理局、戒毒管理局(含新疆生产建设兵团)出具的属于监狱企业的证明文件。</w:t>
      </w:r>
    </w:p>
    <w:p w14:paraId="69468A5C">
      <w:pPr>
        <w:pStyle w:val="115"/>
        <w:spacing w:line="360" w:lineRule="auto"/>
        <w:rPr>
          <w:rFonts w:hint="eastAsia"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3.根据财政部民政部中国残疾人联合会《关于促进残疾人就业政府采购政策的通知》（财库〔2017〕141号）规定和《洛阳市财政局关于进一步加大政府采购支持中小企业力度的通知》（洛财购〔2022〕6号）的通知，本项目在评审中对残疾人福利性单位提供本单位制造的货物、承担的工程或者服务，或者提供其他残疾人福利性单位制造的货物（不包括使用非残疾人福利性单位注册商标的货物）的价格给予10%的扣除。残疾人福利性单位参加政府采购活动时，应当提供《残疾人福利性单位声明函》。</w:t>
      </w:r>
    </w:p>
    <w:p w14:paraId="5A5CCC5F">
      <w:pPr>
        <w:pStyle w:val="115"/>
        <w:spacing w:line="360" w:lineRule="auto"/>
        <w:rPr>
          <w:rFonts w:hint="eastAsia" w:ascii="仿宋" w:hAnsi="仿宋" w:eastAsia="仿宋" w:cs="Times New Roman"/>
          <w:color w:val="000000"/>
          <w:spacing w:val="14"/>
          <w:kern w:val="2"/>
          <w:sz w:val="24"/>
          <w:szCs w:val="24"/>
          <w:lang w:val="en-US" w:eastAsia="zh-CN" w:bidi="ar-SA"/>
        </w:rPr>
      </w:pPr>
      <w:r>
        <w:rPr>
          <w:rFonts w:hint="eastAsia" w:ascii="仿宋" w:hAnsi="仿宋" w:eastAsia="仿宋" w:cs="Times New Roman"/>
          <w:color w:val="000000"/>
          <w:spacing w:val="14"/>
          <w:kern w:val="2"/>
          <w:sz w:val="24"/>
          <w:szCs w:val="24"/>
          <w:lang w:val="en-US" w:eastAsia="zh-CN" w:bidi="ar-SA"/>
        </w:rPr>
        <w:t>4.同一供应商（包括联合体），中小微企业产品、监狱企业产品、残疾人福利性单位产品价格扣除优惠只享受一次，不得重复享受。如本项目专门面向中小企业或小微企业采购的，评审中价格将均不予扣除。</w:t>
      </w:r>
    </w:p>
    <w:p w14:paraId="2C694451">
      <w:pPr>
        <w:pStyle w:val="10"/>
        <w:rPr>
          <w:rFonts w:hint="eastAsia" w:ascii="仿宋" w:hAnsi="仿宋" w:eastAsia="仿宋"/>
          <w:color w:val="000000"/>
          <w:lang w:eastAsia="zh-CN"/>
        </w:rPr>
      </w:pPr>
      <w:r>
        <w:rPr>
          <w:rFonts w:ascii="仿宋" w:hAnsi="仿宋" w:eastAsia="仿宋"/>
          <w:color w:val="000000"/>
          <w:highlight w:val="white"/>
          <w:lang w:eastAsia="zh-CN"/>
        </w:rPr>
        <w:br w:type="page"/>
      </w:r>
      <w:bookmarkStart w:id="300" w:name="_Toc256000025"/>
      <w:bookmarkStart w:id="301" w:name="_Toc12092"/>
      <w:bookmarkStart w:id="302" w:name="_Toc5054"/>
      <w:bookmarkStart w:id="303" w:name="_Toc21443"/>
      <w:r>
        <w:rPr>
          <w:rFonts w:hint="eastAsia" w:ascii="仿宋" w:hAnsi="仿宋" w:eastAsia="仿宋"/>
          <w:color w:val="000000"/>
          <w:highlight w:val="white"/>
          <w:lang w:eastAsia="zh-CN"/>
        </w:rPr>
        <w:t>第六章   资格审查与评审标准</w:t>
      </w:r>
      <w:bookmarkEnd w:id="299"/>
      <w:bookmarkEnd w:id="300"/>
      <w:bookmarkEnd w:id="301"/>
      <w:bookmarkEnd w:id="302"/>
      <w:bookmarkEnd w:id="303"/>
    </w:p>
    <w:tbl>
      <w:tblPr>
        <w:tblStyle w:val="11"/>
        <w:tblW w:w="939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503"/>
        <w:gridCol w:w="939"/>
        <w:gridCol w:w="939"/>
        <w:gridCol w:w="1878"/>
        <w:gridCol w:w="4132"/>
      </w:tblGrid>
      <w:tr w14:paraId="1A33943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tcBorders>
              <w:top w:val="outset" w:color="auto" w:sz="6" w:space="0"/>
              <w:left w:val="outset" w:color="auto" w:sz="6" w:space="0"/>
              <w:bottom w:val="outset" w:color="auto" w:sz="6" w:space="0"/>
              <w:right w:val="outset" w:color="auto" w:sz="6" w:space="0"/>
            </w:tcBorders>
            <w:noWrap w:val="0"/>
            <w:vAlign w:val="center"/>
          </w:tcPr>
          <w:p w14:paraId="3EDB3BE2">
            <w:pPr>
              <w:jc w:val="left"/>
              <w:rPr>
                <w:rFonts w:hint="eastAsia" w:ascii="仿宋" w:hAnsi="仿宋" w:eastAsia="仿宋" w:cs="仿宋"/>
                <w:spacing w:val="30"/>
                <w:sz w:val="21"/>
                <w:szCs w:val="21"/>
                <w:lang w:eastAsia="zh-CN"/>
              </w:rPr>
            </w:pPr>
            <w:bookmarkStart w:id="304" w:name="EBd6608c40daa648908bc3124326cc0b85"/>
            <w:r>
              <w:rPr>
                <w:rFonts w:hint="eastAsia" w:ascii="仿宋" w:hAnsi="仿宋" w:eastAsia="仿宋" w:cs="仿宋"/>
                <w:spacing w:val="30"/>
                <w:sz w:val="21"/>
                <w:szCs w:val="21"/>
                <w:lang w:eastAsia="zh-CN"/>
              </w:rPr>
              <w:t>初步条款</w:t>
            </w: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69E804E2">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评分点名称</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70BB79AB">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评审标准</w:t>
            </w:r>
          </w:p>
        </w:tc>
      </w:tr>
      <w:tr w14:paraId="5C0DAD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restart"/>
            <w:tcBorders>
              <w:top w:val="outset" w:color="auto" w:sz="6" w:space="0"/>
              <w:left w:val="outset" w:color="auto" w:sz="6" w:space="0"/>
              <w:right w:val="outset" w:color="auto" w:sz="6" w:space="0"/>
            </w:tcBorders>
            <w:noWrap w:val="0"/>
            <w:vAlign w:val="center"/>
          </w:tcPr>
          <w:p w14:paraId="4C5BBCB2">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符合性评审</w:t>
            </w: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41468D86">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val="en-US" w:eastAsia="zh-CN"/>
              </w:rPr>
              <w:t>供应商</w:t>
            </w:r>
            <w:r>
              <w:rPr>
                <w:rFonts w:hint="eastAsia" w:ascii="仿宋" w:hAnsi="仿宋" w:eastAsia="仿宋" w:cs="仿宋"/>
                <w:spacing w:val="30"/>
                <w:sz w:val="21"/>
                <w:szCs w:val="21"/>
                <w:lang w:eastAsia="zh-CN"/>
              </w:rPr>
              <w:t>名称</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4CB928E8">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与营业执照一致</w:t>
            </w:r>
          </w:p>
        </w:tc>
      </w:tr>
      <w:tr w14:paraId="101468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7538016D">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0EC6F366">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val="en-US" w:eastAsia="zh-CN"/>
              </w:rPr>
              <w:t>投标文件</w:t>
            </w:r>
            <w:r>
              <w:rPr>
                <w:rFonts w:hint="eastAsia" w:ascii="仿宋" w:hAnsi="仿宋" w:eastAsia="仿宋" w:cs="仿宋"/>
                <w:spacing w:val="30"/>
                <w:sz w:val="21"/>
                <w:szCs w:val="21"/>
                <w:lang w:eastAsia="zh-CN"/>
              </w:rPr>
              <w:t>签字盖章</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56CAC33C">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符合</w:t>
            </w:r>
            <w:r>
              <w:rPr>
                <w:rFonts w:hint="eastAsia" w:ascii="仿宋" w:hAnsi="仿宋" w:eastAsia="仿宋" w:cs="仿宋"/>
                <w:spacing w:val="30"/>
                <w:sz w:val="21"/>
                <w:szCs w:val="21"/>
                <w:lang w:val="en-US" w:eastAsia="zh-CN"/>
              </w:rPr>
              <w:t>投标</w:t>
            </w:r>
            <w:r>
              <w:rPr>
                <w:rFonts w:hint="eastAsia" w:ascii="仿宋" w:hAnsi="仿宋" w:eastAsia="仿宋" w:cs="仿宋"/>
                <w:spacing w:val="30"/>
                <w:sz w:val="21"/>
                <w:szCs w:val="21"/>
                <w:lang w:eastAsia="zh-CN"/>
              </w:rPr>
              <w:t>文件要求</w:t>
            </w:r>
          </w:p>
        </w:tc>
      </w:tr>
      <w:tr w14:paraId="25D2D3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11C21F40">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079B4239">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投标报价</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361FA5AB">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只能有一个有效报价，且未超过招标预算控制价，并按规定填报开标一览表、报价明细表</w:t>
            </w:r>
          </w:p>
        </w:tc>
      </w:tr>
      <w:tr w14:paraId="26223A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46390AE0">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1A6A36C2">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val="en-US" w:eastAsia="zh-CN"/>
              </w:rPr>
              <w:t>投标</w:t>
            </w:r>
            <w:r>
              <w:rPr>
                <w:rFonts w:hint="eastAsia" w:ascii="仿宋" w:hAnsi="仿宋" w:eastAsia="仿宋" w:cs="仿宋"/>
                <w:spacing w:val="30"/>
                <w:sz w:val="21"/>
                <w:szCs w:val="21"/>
                <w:lang w:eastAsia="zh-CN"/>
              </w:rPr>
              <w:t>有效期</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7D68546B">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val="en-US" w:eastAsia="zh-CN"/>
              </w:rPr>
              <w:t>符合</w:t>
            </w:r>
            <w:r>
              <w:rPr>
                <w:rFonts w:hint="eastAsia" w:ascii="仿宋" w:hAnsi="仿宋" w:eastAsia="仿宋" w:cs="仿宋"/>
                <w:spacing w:val="30"/>
                <w:sz w:val="21"/>
                <w:szCs w:val="21"/>
                <w:lang w:eastAsia="zh-CN"/>
              </w:rPr>
              <w:t>供应商须知前附表</w:t>
            </w:r>
            <w:r>
              <w:rPr>
                <w:rFonts w:hint="eastAsia" w:ascii="仿宋" w:hAnsi="仿宋" w:eastAsia="仿宋" w:cs="仿宋"/>
                <w:spacing w:val="30"/>
                <w:sz w:val="21"/>
                <w:szCs w:val="21"/>
                <w:lang w:val="en-US" w:eastAsia="zh-CN"/>
              </w:rPr>
              <w:t>的规定</w:t>
            </w:r>
          </w:p>
        </w:tc>
      </w:tr>
      <w:tr w14:paraId="6DA6E9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16CF02C0">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4D5F8A73">
            <w:pPr>
              <w:jc w:val="left"/>
              <w:rPr>
                <w:rFonts w:hint="default" w:ascii="仿宋" w:hAnsi="仿宋" w:eastAsia="仿宋" w:cs="仿宋"/>
                <w:spacing w:val="30"/>
                <w:sz w:val="21"/>
                <w:szCs w:val="21"/>
                <w:lang w:val="en-US" w:eastAsia="zh-CN"/>
              </w:rPr>
            </w:pPr>
            <w:r>
              <w:rPr>
                <w:rFonts w:hint="eastAsia" w:ascii="仿宋" w:hAnsi="仿宋" w:eastAsia="仿宋" w:cs="仿宋"/>
                <w:spacing w:val="30"/>
                <w:sz w:val="21"/>
                <w:szCs w:val="21"/>
                <w:lang w:val="en-US" w:eastAsia="zh-CN"/>
              </w:rPr>
              <w:t>服务期限</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422FF689">
            <w:pPr>
              <w:jc w:val="left"/>
              <w:rPr>
                <w:rFonts w:hint="default" w:ascii="仿宋" w:hAnsi="仿宋" w:eastAsia="仿宋" w:cs="仿宋"/>
                <w:spacing w:val="30"/>
                <w:sz w:val="21"/>
                <w:szCs w:val="21"/>
                <w:lang w:val="en-US" w:eastAsia="zh-CN"/>
              </w:rPr>
            </w:pPr>
            <w:r>
              <w:rPr>
                <w:rFonts w:hint="eastAsia" w:ascii="仿宋" w:hAnsi="仿宋" w:eastAsia="仿宋" w:cs="仿宋"/>
                <w:spacing w:val="30"/>
                <w:sz w:val="21"/>
                <w:szCs w:val="21"/>
                <w:lang w:val="en-US" w:eastAsia="zh-CN"/>
              </w:rPr>
              <w:t>符合</w:t>
            </w:r>
            <w:r>
              <w:rPr>
                <w:rFonts w:hint="eastAsia" w:ascii="仿宋" w:hAnsi="仿宋" w:eastAsia="仿宋" w:cs="仿宋"/>
                <w:spacing w:val="30"/>
                <w:sz w:val="21"/>
                <w:szCs w:val="21"/>
                <w:lang w:eastAsia="zh-CN"/>
              </w:rPr>
              <w:t>供应商须知前附表</w:t>
            </w:r>
            <w:r>
              <w:rPr>
                <w:rFonts w:hint="eastAsia" w:ascii="仿宋" w:hAnsi="仿宋" w:eastAsia="仿宋" w:cs="仿宋"/>
                <w:spacing w:val="30"/>
                <w:sz w:val="21"/>
                <w:szCs w:val="21"/>
                <w:lang w:val="en-US" w:eastAsia="zh-CN"/>
              </w:rPr>
              <w:t>的规定</w:t>
            </w:r>
          </w:p>
        </w:tc>
      </w:tr>
      <w:tr w14:paraId="41BB90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1A76E49A">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040CBAA9">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质量标准</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1420F53D">
            <w:pPr>
              <w:jc w:val="left"/>
              <w:rPr>
                <w:rFonts w:hint="default" w:ascii="仿宋" w:hAnsi="仿宋" w:eastAsia="仿宋" w:cs="仿宋"/>
                <w:spacing w:val="30"/>
                <w:sz w:val="21"/>
                <w:szCs w:val="21"/>
                <w:lang w:val="en-US" w:eastAsia="zh-CN"/>
              </w:rPr>
            </w:pPr>
            <w:r>
              <w:rPr>
                <w:rFonts w:hint="eastAsia" w:ascii="仿宋" w:hAnsi="仿宋" w:eastAsia="仿宋" w:cs="仿宋"/>
                <w:spacing w:val="30"/>
                <w:sz w:val="21"/>
                <w:szCs w:val="21"/>
                <w:lang w:val="en-US" w:eastAsia="zh-CN"/>
              </w:rPr>
              <w:t>符合</w:t>
            </w:r>
            <w:r>
              <w:rPr>
                <w:rFonts w:hint="eastAsia" w:ascii="仿宋" w:hAnsi="仿宋" w:eastAsia="仿宋" w:cs="仿宋"/>
                <w:spacing w:val="30"/>
                <w:sz w:val="21"/>
                <w:szCs w:val="21"/>
                <w:lang w:eastAsia="zh-CN"/>
              </w:rPr>
              <w:t>供应商须知前附表</w:t>
            </w:r>
            <w:r>
              <w:rPr>
                <w:rFonts w:hint="eastAsia" w:ascii="仿宋" w:hAnsi="仿宋" w:eastAsia="仿宋" w:cs="仿宋"/>
                <w:spacing w:val="30"/>
                <w:sz w:val="21"/>
                <w:szCs w:val="21"/>
                <w:lang w:val="en-US" w:eastAsia="zh-CN"/>
              </w:rPr>
              <w:t>的规定</w:t>
            </w:r>
          </w:p>
        </w:tc>
      </w:tr>
      <w:tr w14:paraId="1201EC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tcBorders>
              <w:left w:val="outset" w:color="auto" w:sz="6" w:space="0"/>
              <w:right w:val="outset" w:color="auto" w:sz="6" w:space="0"/>
            </w:tcBorders>
            <w:noWrap w:val="0"/>
            <w:vAlign w:val="center"/>
          </w:tcPr>
          <w:p w14:paraId="50AF2EE2">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52BEDD8A">
            <w:pPr>
              <w:jc w:val="left"/>
              <w:rPr>
                <w:rFonts w:hint="default" w:ascii="仿宋" w:hAnsi="仿宋" w:eastAsia="仿宋" w:cs="仿宋"/>
                <w:spacing w:val="30"/>
                <w:sz w:val="21"/>
                <w:szCs w:val="21"/>
                <w:lang w:val="en-US" w:eastAsia="zh-CN"/>
              </w:rPr>
            </w:pPr>
            <w:r>
              <w:rPr>
                <w:rFonts w:hint="eastAsia" w:ascii="仿宋" w:hAnsi="仿宋" w:eastAsia="仿宋" w:cs="仿宋"/>
                <w:spacing w:val="30"/>
                <w:sz w:val="21"/>
                <w:szCs w:val="21"/>
                <w:lang w:val="en-US" w:eastAsia="zh-CN"/>
              </w:rPr>
              <w:t>交付地点</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6F25A960">
            <w:pPr>
              <w:jc w:val="left"/>
              <w:rPr>
                <w:rFonts w:hint="eastAsia" w:ascii="仿宋" w:hAnsi="仿宋" w:eastAsia="仿宋" w:cs="仿宋"/>
                <w:spacing w:val="30"/>
                <w:sz w:val="21"/>
                <w:szCs w:val="21"/>
                <w:lang w:val="en-US" w:eastAsia="zh-CN"/>
              </w:rPr>
            </w:pPr>
            <w:r>
              <w:rPr>
                <w:rFonts w:hint="eastAsia" w:ascii="仿宋" w:hAnsi="仿宋" w:eastAsia="仿宋" w:cs="仿宋"/>
                <w:spacing w:val="30"/>
                <w:sz w:val="21"/>
                <w:szCs w:val="21"/>
                <w:lang w:val="en-US" w:eastAsia="zh-CN"/>
              </w:rPr>
              <w:t>符合</w:t>
            </w:r>
            <w:r>
              <w:rPr>
                <w:rFonts w:hint="eastAsia" w:ascii="仿宋" w:hAnsi="仿宋" w:eastAsia="仿宋" w:cs="仿宋"/>
                <w:spacing w:val="30"/>
                <w:sz w:val="21"/>
                <w:szCs w:val="21"/>
                <w:lang w:eastAsia="zh-CN"/>
              </w:rPr>
              <w:t>供应商须知前附表</w:t>
            </w:r>
            <w:r>
              <w:rPr>
                <w:rFonts w:hint="eastAsia" w:ascii="仿宋" w:hAnsi="仿宋" w:eastAsia="仿宋" w:cs="仿宋"/>
                <w:spacing w:val="30"/>
                <w:sz w:val="21"/>
                <w:szCs w:val="21"/>
                <w:lang w:val="en-US" w:eastAsia="zh-CN"/>
              </w:rPr>
              <w:t>的规定</w:t>
            </w:r>
          </w:p>
        </w:tc>
      </w:tr>
      <w:tr w14:paraId="3FC116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restart"/>
            <w:tcBorders>
              <w:top w:val="outset" w:color="auto" w:sz="6" w:space="0"/>
              <w:left w:val="outset" w:color="auto" w:sz="6" w:space="0"/>
              <w:bottom w:val="outset" w:color="auto" w:sz="6" w:space="0"/>
              <w:right w:val="outset" w:color="auto" w:sz="6" w:space="0"/>
            </w:tcBorders>
            <w:noWrap w:val="0"/>
            <w:vAlign w:val="center"/>
          </w:tcPr>
          <w:p w14:paraId="548A8D10">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资格评审</w:t>
            </w: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358848E2">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营业执照或事业单位法人证书</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76C5A228">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具有有效的营业执照或事业单位法人证书</w:t>
            </w:r>
          </w:p>
        </w:tc>
      </w:tr>
      <w:tr w14:paraId="65475C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top w:val="outset" w:color="auto" w:sz="6" w:space="0"/>
              <w:left w:val="outset" w:color="auto" w:sz="6" w:space="0"/>
              <w:bottom w:val="outset" w:color="auto" w:sz="6" w:space="0"/>
              <w:right w:val="outset" w:color="auto" w:sz="6" w:space="0"/>
            </w:tcBorders>
            <w:noWrap w:val="0"/>
            <w:vAlign w:val="center"/>
          </w:tcPr>
          <w:p w14:paraId="5C3F677A">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72F4A771">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供应商信用承诺函</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0FFFB2F3">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符合供应商须知前附表的规定</w:t>
            </w:r>
          </w:p>
        </w:tc>
      </w:tr>
      <w:tr w14:paraId="5946F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top w:val="outset" w:color="auto" w:sz="6" w:space="0"/>
              <w:left w:val="outset" w:color="auto" w:sz="6" w:space="0"/>
              <w:bottom w:val="outset" w:color="auto" w:sz="6" w:space="0"/>
              <w:right w:val="outset" w:color="auto" w:sz="6" w:space="0"/>
            </w:tcBorders>
            <w:noWrap w:val="0"/>
            <w:vAlign w:val="center"/>
          </w:tcPr>
          <w:p w14:paraId="2079A89E">
            <w:pPr>
              <w:jc w:val="left"/>
              <w:rPr>
                <w:rFonts w:hint="eastAsia" w:ascii="仿宋" w:hAnsi="仿宋" w:eastAsia="仿宋" w:cs="仿宋"/>
                <w:spacing w:val="30"/>
                <w:sz w:val="21"/>
                <w:szCs w:val="21"/>
                <w:lang w:eastAsia="zh-CN"/>
              </w:rPr>
            </w:pPr>
          </w:p>
        </w:tc>
        <w:tc>
          <w:tcPr>
            <w:tcW w:w="1878" w:type="dxa"/>
            <w:gridSpan w:val="2"/>
            <w:tcBorders>
              <w:top w:val="outset" w:color="auto" w:sz="6" w:space="0"/>
              <w:left w:val="outset" w:color="auto" w:sz="6" w:space="0"/>
              <w:bottom w:val="outset" w:color="auto" w:sz="6" w:space="0"/>
              <w:right w:val="outset" w:color="auto" w:sz="6" w:space="0"/>
            </w:tcBorders>
            <w:noWrap w:val="0"/>
            <w:vAlign w:val="center"/>
          </w:tcPr>
          <w:p w14:paraId="58D16DE4">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不存在禁止投标的情形</w:t>
            </w:r>
          </w:p>
        </w:tc>
        <w:tc>
          <w:tcPr>
            <w:tcW w:w="6010" w:type="dxa"/>
            <w:gridSpan w:val="2"/>
            <w:tcBorders>
              <w:top w:val="outset" w:color="auto" w:sz="6" w:space="0"/>
              <w:left w:val="outset" w:color="auto" w:sz="6" w:space="0"/>
              <w:bottom w:val="outset" w:color="auto" w:sz="6" w:space="0"/>
              <w:right w:val="outset" w:color="auto" w:sz="6" w:space="0"/>
            </w:tcBorders>
            <w:noWrap w:val="0"/>
            <w:vAlign w:val="center"/>
          </w:tcPr>
          <w:p w14:paraId="30972A31">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不存在第二章“供应商须知”第1</w:t>
            </w:r>
            <w:r>
              <w:rPr>
                <w:rFonts w:hint="eastAsia" w:ascii="仿宋" w:hAnsi="仿宋" w:eastAsia="仿宋" w:cs="仿宋"/>
                <w:spacing w:val="30"/>
                <w:sz w:val="21"/>
                <w:szCs w:val="21"/>
                <w:lang w:val="en-US" w:eastAsia="zh-CN"/>
              </w:rPr>
              <w:t>.</w:t>
            </w:r>
            <w:r>
              <w:rPr>
                <w:rFonts w:hint="eastAsia" w:ascii="仿宋" w:hAnsi="仿宋" w:eastAsia="仿宋" w:cs="仿宋"/>
                <w:spacing w:val="30"/>
                <w:sz w:val="21"/>
                <w:szCs w:val="21"/>
                <w:lang w:eastAsia="zh-CN"/>
              </w:rPr>
              <w:t>4.3项规定的任何一种情形</w:t>
            </w:r>
          </w:p>
        </w:tc>
      </w:tr>
      <w:tr w14:paraId="0132B7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tcBorders>
              <w:top w:val="outset" w:color="auto" w:sz="6" w:space="0"/>
              <w:left w:val="outset" w:color="auto" w:sz="6" w:space="0"/>
              <w:bottom w:val="outset" w:color="auto" w:sz="6" w:space="0"/>
              <w:right w:val="outset" w:color="auto" w:sz="6" w:space="0"/>
            </w:tcBorders>
            <w:noWrap w:val="0"/>
            <w:vAlign w:val="center"/>
          </w:tcPr>
          <w:p w14:paraId="64B235B1">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详细条款</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2D5F730E">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最低分</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6D573B5F">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最高分</w:t>
            </w:r>
          </w:p>
        </w:tc>
        <w:tc>
          <w:tcPr>
            <w:tcW w:w="1878" w:type="dxa"/>
            <w:tcBorders>
              <w:top w:val="outset" w:color="auto" w:sz="6" w:space="0"/>
              <w:left w:val="outset" w:color="auto" w:sz="6" w:space="0"/>
              <w:bottom w:val="outset" w:color="auto" w:sz="6" w:space="0"/>
              <w:right w:val="outset" w:color="auto" w:sz="6" w:space="0"/>
            </w:tcBorders>
            <w:noWrap w:val="0"/>
            <w:vAlign w:val="center"/>
          </w:tcPr>
          <w:p w14:paraId="34EC40AE">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评分点名称</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64B1FD9B">
            <w:pPr>
              <w:jc w:val="left"/>
              <w:rPr>
                <w:rFonts w:hint="eastAsia" w:ascii="仿宋" w:hAnsi="仿宋" w:eastAsia="仿宋" w:cs="仿宋"/>
                <w:spacing w:val="30"/>
                <w:sz w:val="21"/>
                <w:szCs w:val="21"/>
                <w:lang w:eastAsia="zh-CN"/>
              </w:rPr>
            </w:pPr>
            <w:r>
              <w:rPr>
                <w:rFonts w:hint="eastAsia" w:ascii="仿宋" w:hAnsi="仿宋" w:eastAsia="仿宋" w:cs="仿宋"/>
                <w:spacing w:val="30"/>
                <w:sz w:val="21"/>
                <w:szCs w:val="21"/>
                <w:lang w:eastAsia="zh-CN"/>
              </w:rPr>
              <w:t>评审标准</w:t>
            </w:r>
          </w:p>
        </w:tc>
      </w:tr>
      <w:tr w14:paraId="0AD99C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tcBorders>
              <w:top w:val="outset" w:color="auto" w:sz="6" w:space="0"/>
              <w:left w:val="outset" w:color="auto" w:sz="6" w:space="0"/>
              <w:bottom w:val="outset" w:color="auto" w:sz="6" w:space="0"/>
              <w:right w:val="outset" w:color="auto" w:sz="6" w:space="0"/>
            </w:tcBorders>
            <w:noWrap w:val="0"/>
            <w:vAlign w:val="center"/>
          </w:tcPr>
          <w:p w14:paraId="7993FFFF">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spacing w:val="30"/>
              </w:rPr>
              <w:t>经济标评分参数</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42550F7A">
            <w:pPr>
              <w:keepNext w:val="0"/>
              <w:keepLines w:val="0"/>
              <w:pageBreakBefore w:val="0"/>
              <w:kinsoku/>
              <w:wordWrap/>
              <w:overflowPunct/>
              <w:topLinePunct w:val="0"/>
              <w:autoSpaceDE/>
              <w:autoSpaceDN/>
              <w:bidi w:val="0"/>
              <w:adjustRightInd/>
              <w:snapToGrid/>
              <w:spacing w:line="360" w:lineRule="auto"/>
              <w:jc w:val="both"/>
              <w:textAlignment w:val="auto"/>
            </w:pPr>
            <w:r>
              <w:rPr>
                <w:rFonts w:hint="eastAsia" w:ascii="仿宋" w:hAnsi="仿宋" w:eastAsia="仿宋" w:cs="仿宋"/>
                <w:lang w:val="en-US" w:eastAsia="zh-CN"/>
              </w:rPr>
              <w:t>0.00</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6AE0025C">
            <w:pPr>
              <w:keepNext w:val="0"/>
              <w:keepLines w:val="0"/>
              <w:pageBreakBefore w:val="0"/>
              <w:kinsoku/>
              <w:wordWrap/>
              <w:overflowPunct/>
              <w:topLinePunct w:val="0"/>
              <w:autoSpaceDE/>
              <w:autoSpaceDN/>
              <w:bidi w:val="0"/>
              <w:adjustRightInd/>
              <w:snapToGrid/>
              <w:spacing w:line="360" w:lineRule="auto"/>
              <w:jc w:val="both"/>
              <w:textAlignment w:val="auto"/>
            </w:pPr>
            <w:r>
              <w:rPr>
                <w:rFonts w:hint="eastAsia" w:ascii="仿宋" w:hAnsi="仿宋" w:eastAsia="仿宋" w:cs="仿宋"/>
                <w:spacing w:val="30"/>
              </w:rPr>
              <w:t>15.00</w:t>
            </w:r>
          </w:p>
        </w:tc>
        <w:tc>
          <w:tcPr>
            <w:tcW w:w="1878" w:type="dxa"/>
            <w:tcBorders>
              <w:top w:val="outset" w:color="auto" w:sz="6" w:space="0"/>
              <w:left w:val="outset" w:color="auto" w:sz="6" w:space="0"/>
              <w:bottom w:val="outset" w:color="auto" w:sz="6" w:space="0"/>
              <w:right w:val="outset" w:color="auto" w:sz="6" w:space="0"/>
            </w:tcBorders>
            <w:noWrap w:val="0"/>
            <w:vAlign w:val="center"/>
          </w:tcPr>
          <w:p w14:paraId="11925FAB">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spacing w:val="30"/>
              </w:rPr>
            </w:pPr>
            <w:r>
              <w:rPr>
                <w:rFonts w:hint="eastAsia" w:ascii="仿宋" w:hAnsi="仿宋" w:eastAsia="仿宋" w:cs="仿宋"/>
                <w:spacing w:val="30"/>
              </w:rPr>
              <w:t>投标报价</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358ACD2C">
            <w:pPr>
              <w:numPr>
                <w:ilvl w:val="0"/>
                <w:numId w:val="2"/>
              </w:numPr>
              <w:jc w:val="left"/>
              <w:rPr>
                <w:rFonts w:hint="eastAsia" w:ascii="仿宋" w:hAnsi="仿宋" w:eastAsia="仿宋" w:cs="仿宋"/>
                <w:spacing w:val="30"/>
                <w:sz w:val="21"/>
                <w:szCs w:val="21"/>
              </w:rPr>
            </w:pPr>
            <w:r>
              <w:rPr>
                <w:rFonts w:hint="eastAsia" w:ascii="仿宋" w:hAnsi="仿宋" w:eastAsia="仿宋" w:cs="仿宋"/>
                <w:spacing w:val="30"/>
                <w:sz w:val="21"/>
                <w:szCs w:val="21"/>
              </w:rPr>
              <w:t xml:space="preserve">价格分采用低价优先法计算，即满足招标文件要求且评标报价最低的评标报价为评标基准价，其价格分为满分。其他投标人的价格分统一按照下列公式计算：投标报价得分=(评标基准价／评标报价)×投标报价权重 </w:t>
            </w:r>
          </w:p>
          <w:p w14:paraId="414D65BD">
            <w:pPr>
              <w:numPr>
                <w:ilvl w:val="0"/>
                <w:numId w:val="2"/>
              </w:numPr>
              <w:jc w:val="left"/>
              <w:rPr>
                <w:rFonts w:hint="eastAsia" w:ascii="仿宋" w:hAnsi="仿宋" w:eastAsia="仿宋" w:cs="仿宋"/>
                <w:spacing w:val="30"/>
                <w:sz w:val="21"/>
                <w:szCs w:val="21"/>
              </w:rPr>
            </w:pPr>
            <w:r>
              <w:rPr>
                <w:rFonts w:hint="eastAsia" w:ascii="仿宋" w:hAnsi="仿宋" w:eastAsia="仿宋" w:cs="仿宋"/>
                <w:spacing w:val="30"/>
                <w:sz w:val="21"/>
                <w:szCs w:val="21"/>
              </w:rPr>
              <w:t>根据</w:t>
            </w:r>
            <w:r>
              <w:rPr>
                <w:rFonts w:hint="eastAsia" w:ascii="仿宋" w:hAnsi="仿宋" w:eastAsia="仿宋" w:cs="仿宋"/>
                <w:spacing w:val="30"/>
                <w:sz w:val="21"/>
                <w:szCs w:val="21"/>
                <w:lang w:val="en-US" w:eastAsia="zh-CN"/>
              </w:rPr>
              <w:t>《洛阳市财政局关于进一步加大政府采购支持中小企业力度的通知》（洛财购〔2022〕6号），</w:t>
            </w:r>
            <w:r>
              <w:rPr>
                <w:rFonts w:hint="eastAsia" w:ascii="仿宋" w:hAnsi="仿宋" w:eastAsia="仿宋" w:cs="仿宋"/>
                <w:spacing w:val="30"/>
                <w:sz w:val="21"/>
                <w:szCs w:val="21"/>
              </w:rPr>
              <w:t>对符合该办法规定的小微企业报价给予10%的扣除，用扣除后的价格参加评审。</w:t>
            </w:r>
            <w:r>
              <w:rPr>
                <w:rFonts w:hint="eastAsia" w:ascii="仿宋" w:hAnsi="仿宋" w:eastAsia="仿宋" w:cs="仿宋"/>
                <w:spacing w:val="30"/>
                <w:sz w:val="21"/>
                <w:szCs w:val="21"/>
                <w:lang w:eastAsia="zh-CN"/>
              </w:rPr>
              <w:t>（</w:t>
            </w:r>
            <w:r>
              <w:rPr>
                <w:rFonts w:hint="eastAsia" w:ascii="仿宋" w:hAnsi="仿宋" w:eastAsia="仿宋" w:cs="仿宋"/>
                <w:spacing w:val="30"/>
                <w:sz w:val="21"/>
                <w:szCs w:val="21"/>
              </w:rPr>
              <w:t>监狱企业、残疾人福利性单位视同小型、微型企业。</w:t>
            </w:r>
            <w:r>
              <w:rPr>
                <w:rFonts w:hint="eastAsia" w:ascii="仿宋" w:hAnsi="仿宋" w:eastAsia="仿宋" w:cs="仿宋"/>
                <w:spacing w:val="30"/>
                <w:sz w:val="21"/>
                <w:szCs w:val="21"/>
                <w:lang w:eastAsia="zh-CN"/>
              </w:rPr>
              <w:t>）</w:t>
            </w:r>
          </w:p>
        </w:tc>
      </w:tr>
      <w:tr w14:paraId="582525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restart"/>
            <w:tcBorders>
              <w:top w:val="outset" w:color="auto" w:sz="6" w:space="0"/>
              <w:left w:val="outset" w:color="auto" w:sz="6" w:space="0"/>
              <w:right w:val="outset" w:color="auto" w:sz="6" w:space="0"/>
            </w:tcBorders>
            <w:noWrap w:val="0"/>
            <w:vAlign w:val="center"/>
          </w:tcPr>
          <w:p w14:paraId="7F83BDD8">
            <w:pPr>
              <w:keepNext w:val="0"/>
              <w:keepLines w:val="0"/>
              <w:pageBreakBefore w:val="0"/>
              <w:kinsoku/>
              <w:wordWrap/>
              <w:overflowPunct/>
              <w:topLinePunct w:val="0"/>
              <w:autoSpaceDE/>
              <w:autoSpaceDN/>
              <w:bidi w:val="0"/>
              <w:adjustRightInd/>
              <w:snapToGrid/>
              <w:spacing w:line="360" w:lineRule="auto"/>
              <w:jc w:val="center"/>
              <w:textAlignment w:val="auto"/>
            </w:pPr>
            <w:r>
              <w:rPr>
                <w:rFonts w:hint="eastAsia" w:ascii="仿宋" w:hAnsi="仿宋" w:eastAsia="仿宋" w:cs="仿宋"/>
                <w:spacing w:val="30"/>
              </w:rPr>
              <w:t>技术标评分参数</w:t>
            </w:r>
          </w:p>
        </w:tc>
        <w:tc>
          <w:tcPr>
            <w:tcW w:w="939" w:type="dxa"/>
            <w:vMerge w:val="restart"/>
            <w:tcBorders>
              <w:top w:val="outset" w:color="auto" w:sz="6" w:space="0"/>
              <w:left w:val="outset" w:color="auto" w:sz="6" w:space="0"/>
              <w:right w:val="outset" w:color="auto" w:sz="6" w:space="0"/>
            </w:tcBorders>
            <w:noWrap w:val="0"/>
            <w:vAlign w:val="center"/>
          </w:tcPr>
          <w:p w14:paraId="1E5CF293">
            <w:pPr>
              <w:keepNext w:val="0"/>
              <w:keepLines w:val="0"/>
              <w:pageBreakBefore w:val="0"/>
              <w:kinsoku/>
              <w:wordWrap/>
              <w:overflowPunct/>
              <w:topLinePunct w:val="0"/>
              <w:autoSpaceDE/>
              <w:autoSpaceDN/>
              <w:bidi w:val="0"/>
              <w:adjustRightInd/>
              <w:snapToGrid/>
              <w:spacing w:line="360" w:lineRule="auto"/>
              <w:jc w:val="both"/>
              <w:textAlignment w:val="auto"/>
            </w:pPr>
            <w:r>
              <w:rPr>
                <w:rFonts w:hint="eastAsia" w:ascii="仿宋" w:hAnsi="仿宋" w:eastAsia="仿宋" w:cs="仿宋"/>
                <w:spacing w:val="30"/>
                <w:lang w:val="en-US" w:eastAsia="zh-CN"/>
              </w:rPr>
              <w:t>0</w:t>
            </w:r>
            <w:r>
              <w:rPr>
                <w:rFonts w:hint="eastAsia" w:ascii="仿宋" w:hAnsi="仿宋" w:eastAsia="仿宋" w:cs="仿宋"/>
                <w:spacing w:val="30"/>
              </w:rPr>
              <w:t>.00</w:t>
            </w:r>
          </w:p>
        </w:tc>
        <w:tc>
          <w:tcPr>
            <w:tcW w:w="939" w:type="dxa"/>
            <w:vMerge w:val="restart"/>
            <w:tcBorders>
              <w:top w:val="outset" w:color="auto" w:sz="6" w:space="0"/>
              <w:left w:val="outset" w:color="auto" w:sz="6" w:space="0"/>
              <w:right w:val="outset" w:color="auto" w:sz="6" w:space="0"/>
            </w:tcBorders>
            <w:noWrap w:val="0"/>
            <w:vAlign w:val="center"/>
          </w:tcPr>
          <w:p w14:paraId="35D5AED0">
            <w:pPr>
              <w:keepNext w:val="0"/>
              <w:keepLines w:val="0"/>
              <w:pageBreakBefore w:val="0"/>
              <w:kinsoku/>
              <w:wordWrap/>
              <w:overflowPunct/>
              <w:topLinePunct w:val="0"/>
              <w:autoSpaceDE/>
              <w:autoSpaceDN/>
              <w:bidi w:val="0"/>
              <w:adjustRightInd/>
              <w:snapToGrid/>
              <w:spacing w:line="360" w:lineRule="auto"/>
              <w:jc w:val="both"/>
              <w:textAlignment w:val="auto"/>
            </w:pPr>
            <w:r>
              <w:rPr>
                <w:rFonts w:hint="eastAsia" w:ascii="仿宋" w:hAnsi="仿宋" w:eastAsia="仿宋" w:cs="仿宋"/>
                <w:spacing w:val="30"/>
                <w:lang w:val="en-US" w:eastAsia="zh-CN"/>
              </w:rPr>
              <w:t>55</w:t>
            </w:r>
            <w:r>
              <w:rPr>
                <w:rFonts w:hint="eastAsia" w:ascii="仿宋" w:hAnsi="仿宋" w:eastAsia="仿宋" w:cs="仿宋"/>
                <w:spacing w:val="30"/>
              </w:rPr>
              <w:t>.00</w:t>
            </w:r>
          </w:p>
        </w:tc>
        <w:tc>
          <w:tcPr>
            <w:tcW w:w="1878" w:type="dxa"/>
            <w:vMerge w:val="restart"/>
            <w:tcBorders>
              <w:top w:val="outset" w:color="auto" w:sz="6" w:space="0"/>
              <w:left w:val="outset" w:color="auto" w:sz="6" w:space="0"/>
              <w:right w:val="outset" w:color="auto" w:sz="6" w:space="0"/>
            </w:tcBorders>
            <w:noWrap w:val="0"/>
            <w:vAlign w:val="center"/>
          </w:tcPr>
          <w:p w14:paraId="33AF20CB">
            <w:pPr>
              <w:keepNext w:val="0"/>
              <w:keepLines w:val="0"/>
              <w:pageBreakBefore w:val="0"/>
              <w:kinsoku/>
              <w:wordWrap/>
              <w:overflowPunct/>
              <w:topLinePunct w:val="0"/>
              <w:autoSpaceDE/>
              <w:autoSpaceDN/>
              <w:bidi w:val="0"/>
              <w:adjustRightInd/>
              <w:snapToGrid/>
              <w:spacing w:line="360" w:lineRule="auto"/>
              <w:jc w:val="left"/>
              <w:textAlignment w:val="auto"/>
              <w:rPr>
                <w:rFonts w:hint="default" w:eastAsia="宋体"/>
                <w:lang w:val="en-US" w:eastAsia="zh-CN"/>
              </w:rPr>
            </w:pPr>
            <w:r>
              <w:rPr>
                <w:rFonts w:hint="eastAsia" w:ascii="仿宋" w:hAnsi="仿宋" w:eastAsia="仿宋" w:cs="仿宋"/>
                <w:spacing w:val="30"/>
                <w:lang w:val="en-US" w:eastAsia="zh-CN"/>
              </w:rPr>
              <w:t>技术部分</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2FB69CD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1、项目总体设计(15分)</w:t>
            </w:r>
          </w:p>
          <w:p w14:paraId="78D368A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根据供应商对项目情况的了解和认识，对现状、需求分析、建设目标、内容、技术路线进行总体设计：</w:t>
            </w:r>
          </w:p>
          <w:p w14:paraId="6CEB3B6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方案内容详实，科学、合理，针对性强，完全能够满足需求，得12-15分；</w:t>
            </w:r>
          </w:p>
          <w:p w14:paraId="1E5E174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内容完整，较科学、合理，针对性较强，可以满足需求，得9-1</w:t>
            </w:r>
            <w:r>
              <w:rPr>
                <w:rFonts w:hint="eastAsia" w:eastAsia="仿宋"/>
                <w:lang w:val="en-US" w:eastAsia="zh-CN"/>
              </w:rPr>
              <w:t>1</w:t>
            </w:r>
            <w:r>
              <w:rPr>
                <w:rFonts w:hint="eastAsia" w:eastAsia="仿宋"/>
                <w:lang w:eastAsia="zh-CN"/>
              </w:rPr>
              <w:t>分；</w:t>
            </w:r>
          </w:p>
          <w:p w14:paraId="3564ECB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内容较完整，针对性一般，基本满足需求，得6-</w:t>
            </w:r>
            <w:r>
              <w:rPr>
                <w:rFonts w:hint="eastAsia" w:eastAsia="仿宋"/>
                <w:lang w:val="en-US" w:eastAsia="zh-CN"/>
              </w:rPr>
              <w:t>8</w:t>
            </w:r>
            <w:r>
              <w:rPr>
                <w:rFonts w:hint="eastAsia" w:eastAsia="仿宋"/>
                <w:lang w:eastAsia="zh-CN"/>
              </w:rPr>
              <w:t>分；</w:t>
            </w:r>
          </w:p>
          <w:p w14:paraId="0786427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内容基本完整，针对性差，基本满足需求，得3-</w:t>
            </w:r>
            <w:r>
              <w:rPr>
                <w:rFonts w:hint="eastAsia" w:eastAsia="仿宋"/>
                <w:lang w:val="en-US" w:eastAsia="zh-CN"/>
              </w:rPr>
              <w:t>5</w:t>
            </w:r>
            <w:r>
              <w:rPr>
                <w:rFonts w:hint="eastAsia" w:eastAsia="仿宋"/>
                <w:lang w:eastAsia="zh-CN"/>
              </w:rPr>
              <w:t>分；</w:t>
            </w:r>
          </w:p>
          <w:p w14:paraId="6755AF4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内容基本完整，针对性差，不能完全满足需求，得0-</w:t>
            </w:r>
            <w:r>
              <w:rPr>
                <w:rFonts w:hint="eastAsia" w:eastAsia="仿宋"/>
                <w:lang w:val="en-US" w:eastAsia="zh-CN"/>
              </w:rPr>
              <w:t>2</w:t>
            </w:r>
            <w:r>
              <w:rPr>
                <w:rFonts w:hint="eastAsia" w:eastAsia="仿宋"/>
                <w:lang w:eastAsia="zh-CN"/>
              </w:rPr>
              <w:t>分。</w:t>
            </w:r>
          </w:p>
        </w:tc>
      </w:tr>
      <w:tr w14:paraId="2FE2DC0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0E87369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right w:val="outset" w:color="auto" w:sz="6" w:space="0"/>
            </w:tcBorders>
            <w:noWrap w:val="0"/>
            <w:vAlign w:val="center"/>
          </w:tcPr>
          <w:p w14:paraId="115084D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right w:val="outset" w:color="auto" w:sz="6" w:space="0"/>
            </w:tcBorders>
            <w:noWrap w:val="0"/>
            <w:vAlign w:val="center"/>
          </w:tcPr>
          <w:p w14:paraId="14D2ECC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right w:val="outset" w:color="auto" w:sz="6" w:space="0"/>
            </w:tcBorders>
            <w:noWrap w:val="0"/>
            <w:vAlign w:val="center"/>
          </w:tcPr>
          <w:p w14:paraId="1277769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7E668F2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2、项目功能设计(15分)</w:t>
            </w:r>
          </w:p>
          <w:p w14:paraId="1109ACF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要求供应商给出防汛指挥综合调度平台功能设计技术方案：</w:t>
            </w:r>
          </w:p>
          <w:p w14:paraId="39C6FA9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方案内容详实，科学、合理，针对性强，完全能够满足需求，得9-15分；</w:t>
            </w:r>
          </w:p>
          <w:p w14:paraId="3E9B345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内容完整，较科学、合理，针对性较强，可以满足需求，得6-</w:t>
            </w:r>
            <w:r>
              <w:rPr>
                <w:rFonts w:hint="eastAsia" w:eastAsia="仿宋"/>
                <w:lang w:val="en-US" w:eastAsia="zh-CN"/>
              </w:rPr>
              <w:t>8</w:t>
            </w:r>
            <w:r>
              <w:rPr>
                <w:rFonts w:hint="eastAsia" w:eastAsia="仿宋"/>
                <w:lang w:eastAsia="zh-CN"/>
              </w:rPr>
              <w:t>分；</w:t>
            </w:r>
          </w:p>
          <w:p w14:paraId="5666071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内容较完整，针对性一般，基本满足需求，得3-</w:t>
            </w:r>
            <w:r>
              <w:rPr>
                <w:rFonts w:hint="eastAsia" w:eastAsia="仿宋"/>
                <w:lang w:val="en-US" w:eastAsia="zh-CN"/>
              </w:rPr>
              <w:t>5</w:t>
            </w:r>
            <w:r>
              <w:rPr>
                <w:rFonts w:hint="eastAsia" w:eastAsia="仿宋"/>
                <w:lang w:eastAsia="zh-CN"/>
              </w:rPr>
              <w:t>分；</w:t>
            </w:r>
          </w:p>
          <w:p w14:paraId="0EBA7B4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内容基本完整，针对性差，不能完全满足需求，得0-</w:t>
            </w:r>
            <w:r>
              <w:rPr>
                <w:rFonts w:hint="eastAsia" w:eastAsia="仿宋"/>
                <w:lang w:val="en-US" w:eastAsia="zh-CN"/>
              </w:rPr>
              <w:t>2</w:t>
            </w:r>
            <w:r>
              <w:rPr>
                <w:rFonts w:hint="eastAsia" w:eastAsia="仿宋"/>
                <w:lang w:eastAsia="zh-CN"/>
              </w:rPr>
              <w:t>分。</w:t>
            </w:r>
          </w:p>
        </w:tc>
      </w:tr>
      <w:tr w14:paraId="1BE410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2B48A0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right w:val="outset" w:color="auto" w:sz="6" w:space="0"/>
            </w:tcBorders>
            <w:noWrap w:val="0"/>
            <w:vAlign w:val="center"/>
          </w:tcPr>
          <w:p w14:paraId="155C891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right w:val="outset" w:color="auto" w:sz="6" w:space="0"/>
            </w:tcBorders>
            <w:noWrap w:val="0"/>
            <w:vAlign w:val="center"/>
          </w:tcPr>
          <w:p w14:paraId="62AD718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right w:val="outset" w:color="auto" w:sz="6" w:space="0"/>
            </w:tcBorders>
            <w:noWrap w:val="0"/>
            <w:vAlign w:val="center"/>
          </w:tcPr>
          <w:p w14:paraId="71EB7C9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4B47866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3、项目集成方案设计(5分)</w:t>
            </w:r>
          </w:p>
          <w:p w14:paraId="089274B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要求供应商根据建设要求给出详细、具体的集成方案，确保实现现有的各类监测数据的统一集成。根据各供应商的集成方案综合评价：</w:t>
            </w:r>
          </w:p>
          <w:p w14:paraId="4948313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内容详实、科学、合理，针对性强，得</w:t>
            </w:r>
            <w:r>
              <w:rPr>
                <w:rFonts w:hint="eastAsia" w:eastAsia="仿宋"/>
                <w:lang w:val="en-US" w:eastAsia="zh-CN"/>
              </w:rPr>
              <w:t>4</w:t>
            </w:r>
            <w:r>
              <w:rPr>
                <w:rFonts w:hint="eastAsia" w:eastAsia="仿宋"/>
                <w:lang w:eastAsia="zh-CN"/>
              </w:rPr>
              <w:t>-5分；</w:t>
            </w:r>
          </w:p>
          <w:p w14:paraId="5450860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内容完整，基本科学、合理，针对较强，得</w:t>
            </w:r>
            <w:r>
              <w:rPr>
                <w:rFonts w:hint="eastAsia" w:eastAsia="仿宋"/>
                <w:lang w:val="en-US" w:eastAsia="zh-CN"/>
              </w:rPr>
              <w:t>2</w:t>
            </w:r>
            <w:r>
              <w:rPr>
                <w:rFonts w:hint="eastAsia" w:eastAsia="仿宋"/>
                <w:lang w:eastAsia="zh-CN"/>
              </w:rPr>
              <w:t>-</w:t>
            </w:r>
            <w:r>
              <w:rPr>
                <w:rFonts w:hint="eastAsia" w:eastAsia="仿宋"/>
                <w:lang w:val="en-US" w:eastAsia="zh-CN"/>
              </w:rPr>
              <w:t>3</w:t>
            </w:r>
            <w:r>
              <w:rPr>
                <w:rFonts w:hint="eastAsia" w:eastAsia="仿宋"/>
                <w:lang w:eastAsia="zh-CN"/>
              </w:rPr>
              <w:t>分；</w:t>
            </w:r>
          </w:p>
          <w:p w14:paraId="7737452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内容基本完整，针对性一般，得0-1分。</w:t>
            </w:r>
          </w:p>
        </w:tc>
      </w:tr>
      <w:tr w14:paraId="468CD5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3DDBB1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right w:val="outset" w:color="auto" w:sz="6" w:space="0"/>
            </w:tcBorders>
            <w:noWrap w:val="0"/>
            <w:vAlign w:val="center"/>
          </w:tcPr>
          <w:p w14:paraId="6B9A694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right w:val="outset" w:color="auto" w:sz="6" w:space="0"/>
            </w:tcBorders>
            <w:noWrap w:val="0"/>
            <w:vAlign w:val="center"/>
          </w:tcPr>
          <w:p w14:paraId="58A78BB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right w:val="outset" w:color="auto" w:sz="6" w:space="0"/>
            </w:tcBorders>
            <w:noWrap w:val="0"/>
            <w:vAlign w:val="center"/>
          </w:tcPr>
          <w:p w14:paraId="7230B7C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4BC8127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4、服务方案(5分)</w:t>
            </w:r>
          </w:p>
          <w:p w14:paraId="4546DE3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供应商提供服务方案符合招标文件要求且详尽，服务流程、管理措施完备，服务方案科学合理，服务制度完备，方案优越性和可行性进行综合评价；</w:t>
            </w:r>
          </w:p>
          <w:p w14:paraId="441DC82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内容详实，科学、合理，针对性强，得</w:t>
            </w:r>
            <w:r>
              <w:rPr>
                <w:rFonts w:hint="eastAsia" w:eastAsia="仿宋"/>
                <w:lang w:val="en-US" w:eastAsia="zh-CN"/>
              </w:rPr>
              <w:t>4</w:t>
            </w:r>
            <w:r>
              <w:rPr>
                <w:rFonts w:hint="eastAsia" w:eastAsia="仿宋"/>
                <w:lang w:eastAsia="zh-CN"/>
              </w:rPr>
              <w:t>-5分；</w:t>
            </w:r>
          </w:p>
          <w:p w14:paraId="5DEBE85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内容完整，基本科学、合理，针对性较强，得</w:t>
            </w:r>
            <w:r>
              <w:rPr>
                <w:rFonts w:hint="eastAsia" w:eastAsia="仿宋"/>
                <w:lang w:val="en-US" w:eastAsia="zh-CN"/>
              </w:rPr>
              <w:t>2</w:t>
            </w:r>
            <w:r>
              <w:rPr>
                <w:rFonts w:hint="eastAsia" w:eastAsia="仿宋"/>
                <w:lang w:eastAsia="zh-CN"/>
              </w:rPr>
              <w:t>-3分；</w:t>
            </w:r>
          </w:p>
          <w:p w14:paraId="61B31B0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内容基本完整，针对性一般，得0-1分；</w:t>
            </w:r>
          </w:p>
        </w:tc>
      </w:tr>
      <w:tr w14:paraId="1967BB9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57DB82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right w:val="outset" w:color="auto" w:sz="6" w:space="0"/>
            </w:tcBorders>
            <w:noWrap w:val="0"/>
            <w:vAlign w:val="center"/>
          </w:tcPr>
          <w:p w14:paraId="1DC17BA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right w:val="outset" w:color="auto" w:sz="6" w:space="0"/>
            </w:tcBorders>
            <w:noWrap w:val="0"/>
            <w:vAlign w:val="center"/>
          </w:tcPr>
          <w:p w14:paraId="01BBBD6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right w:val="outset" w:color="auto" w:sz="6" w:space="0"/>
            </w:tcBorders>
            <w:noWrap w:val="0"/>
            <w:vAlign w:val="center"/>
          </w:tcPr>
          <w:p w14:paraId="45A449B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46E06E9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5、质量保障措施(5分)</w:t>
            </w:r>
          </w:p>
          <w:p w14:paraId="1477A02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根据本项目要求制定质量控制方案，要求质量目标明确，质量管理层级清晰，质量保障措施健全；</w:t>
            </w:r>
          </w:p>
          <w:p w14:paraId="39664A2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内容详实，科学、合理，针对性强，得</w:t>
            </w:r>
            <w:r>
              <w:rPr>
                <w:rFonts w:hint="eastAsia" w:eastAsia="仿宋"/>
                <w:lang w:val="en-US" w:eastAsia="zh-CN"/>
              </w:rPr>
              <w:t>4</w:t>
            </w:r>
            <w:r>
              <w:rPr>
                <w:rFonts w:hint="eastAsia" w:eastAsia="仿宋"/>
                <w:lang w:eastAsia="zh-CN"/>
              </w:rPr>
              <w:t>-5分；</w:t>
            </w:r>
          </w:p>
          <w:p w14:paraId="4588463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内容完整，基本科学、合理，针对性较强，得</w:t>
            </w:r>
            <w:r>
              <w:rPr>
                <w:rFonts w:hint="eastAsia" w:eastAsia="仿宋"/>
                <w:lang w:val="en-US" w:eastAsia="zh-CN"/>
              </w:rPr>
              <w:t>2</w:t>
            </w:r>
            <w:r>
              <w:rPr>
                <w:rFonts w:hint="eastAsia" w:eastAsia="仿宋"/>
                <w:lang w:eastAsia="zh-CN"/>
              </w:rPr>
              <w:t>-3分；</w:t>
            </w:r>
          </w:p>
          <w:p w14:paraId="21047A9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内容基本完整，针对性一般，得0-1分。</w:t>
            </w:r>
          </w:p>
        </w:tc>
      </w:tr>
      <w:tr w14:paraId="486AB6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65DF26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right w:val="outset" w:color="auto" w:sz="6" w:space="0"/>
            </w:tcBorders>
            <w:noWrap w:val="0"/>
            <w:vAlign w:val="center"/>
          </w:tcPr>
          <w:p w14:paraId="711B8D8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right w:val="outset" w:color="auto" w:sz="6" w:space="0"/>
            </w:tcBorders>
            <w:noWrap w:val="0"/>
            <w:vAlign w:val="center"/>
          </w:tcPr>
          <w:p w14:paraId="1316A64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right w:val="outset" w:color="auto" w:sz="6" w:space="0"/>
            </w:tcBorders>
            <w:noWrap w:val="0"/>
            <w:vAlign w:val="center"/>
          </w:tcPr>
          <w:p w14:paraId="4A72BC1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72FD0A3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6、培训方案(5分)</w:t>
            </w:r>
          </w:p>
          <w:p w14:paraId="0DB9422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根据项目特点，编制对运维服务人员的培训方案，根据培训方案的科学详细性、内容全面性、合理性综合评价：</w:t>
            </w:r>
          </w:p>
          <w:p w14:paraId="3B21B17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内容详实，科学、合理，针对性强，得</w:t>
            </w:r>
            <w:r>
              <w:rPr>
                <w:rFonts w:hint="eastAsia" w:eastAsia="仿宋"/>
                <w:lang w:val="en-US" w:eastAsia="zh-CN"/>
              </w:rPr>
              <w:t>4</w:t>
            </w:r>
            <w:r>
              <w:rPr>
                <w:rFonts w:hint="eastAsia" w:eastAsia="仿宋"/>
                <w:lang w:eastAsia="zh-CN"/>
              </w:rPr>
              <w:t>-5分；</w:t>
            </w:r>
          </w:p>
          <w:p w14:paraId="2EDAB96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内容完整，基本科学、合理，针对性较强，得</w:t>
            </w:r>
            <w:r>
              <w:rPr>
                <w:rFonts w:hint="eastAsia" w:eastAsia="仿宋"/>
                <w:lang w:val="en-US" w:eastAsia="zh-CN"/>
              </w:rPr>
              <w:t>2</w:t>
            </w:r>
            <w:r>
              <w:rPr>
                <w:rFonts w:hint="eastAsia" w:eastAsia="仿宋"/>
                <w:lang w:eastAsia="zh-CN"/>
              </w:rPr>
              <w:t>-3分；</w:t>
            </w:r>
          </w:p>
          <w:p w14:paraId="6B9ADA3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内容基本完整，针对性一般，得0-1分。</w:t>
            </w:r>
          </w:p>
        </w:tc>
      </w:tr>
      <w:tr w14:paraId="3AFDE4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bottom w:val="outset" w:color="auto" w:sz="6" w:space="0"/>
              <w:right w:val="outset" w:color="auto" w:sz="6" w:space="0"/>
            </w:tcBorders>
            <w:noWrap w:val="0"/>
            <w:vAlign w:val="center"/>
          </w:tcPr>
          <w:p w14:paraId="477600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pacing w:val="30"/>
              </w:rPr>
            </w:pPr>
          </w:p>
        </w:tc>
        <w:tc>
          <w:tcPr>
            <w:tcW w:w="939" w:type="dxa"/>
            <w:vMerge w:val="continue"/>
            <w:tcBorders>
              <w:left w:val="outset" w:color="auto" w:sz="6" w:space="0"/>
              <w:bottom w:val="outset" w:color="auto" w:sz="6" w:space="0"/>
              <w:right w:val="outset" w:color="auto" w:sz="6" w:space="0"/>
            </w:tcBorders>
            <w:noWrap w:val="0"/>
            <w:vAlign w:val="center"/>
          </w:tcPr>
          <w:p w14:paraId="2071932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939" w:type="dxa"/>
            <w:vMerge w:val="continue"/>
            <w:tcBorders>
              <w:left w:val="outset" w:color="auto" w:sz="6" w:space="0"/>
              <w:bottom w:val="outset" w:color="auto" w:sz="6" w:space="0"/>
              <w:right w:val="outset" w:color="auto" w:sz="6" w:space="0"/>
            </w:tcBorders>
            <w:noWrap w:val="0"/>
            <w:vAlign w:val="center"/>
          </w:tcPr>
          <w:p w14:paraId="654BA7F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30"/>
                <w:lang w:val="en-US" w:eastAsia="zh-CN"/>
              </w:rPr>
            </w:pPr>
          </w:p>
        </w:tc>
        <w:tc>
          <w:tcPr>
            <w:tcW w:w="1878" w:type="dxa"/>
            <w:vMerge w:val="continue"/>
            <w:tcBorders>
              <w:left w:val="outset" w:color="auto" w:sz="6" w:space="0"/>
              <w:bottom w:val="outset" w:color="auto" w:sz="6" w:space="0"/>
              <w:right w:val="outset" w:color="auto" w:sz="6" w:space="0"/>
            </w:tcBorders>
            <w:noWrap w:val="0"/>
            <w:vAlign w:val="center"/>
          </w:tcPr>
          <w:p w14:paraId="5926232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30"/>
                <w:lang w:val="en-US" w:eastAsia="zh-CN"/>
              </w:rPr>
            </w:pPr>
          </w:p>
        </w:tc>
        <w:tc>
          <w:tcPr>
            <w:tcW w:w="4132" w:type="dxa"/>
            <w:tcBorders>
              <w:top w:val="outset" w:color="auto" w:sz="6" w:space="0"/>
              <w:left w:val="outset" w:color="auto" w:sz="6" w:space="0"/>
              <w:bottom w:val="outset" w:color="auto" w:sz="6" w:space="0"/>
              <w:right w:val="outset" w:color="auto" w:sz="6" w:space="0"/>
            </w:tcBorders>
            <w:noWrap w:val="0"/>
            <w:vAlign w:val="center"/>
          </w:tcPr>
          <w:p w14:paraId="7C2E707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7、综合评价(5分)</w:t>
            </w:r>
          </w:p>
          <w:p w14:paraId="1E2ADA1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eastAsia="仿宋"/>
                <w:lang w:eastAsia="zh-CN"/>
              </w:rPr>
            </w:pPr>
            <w:r>
              <w:rPr>
                <w:rFonts w:hint="eastAsia" w:eastAsia="仿宋"/>
                <w:lang w:eastAsia="zh-CN"/>
              </w:rPr>
              <w:t>根据供应商的响应文件整体情况综合评价打分，详实、合理、认真、程度等综合印象进行综合评价打分，编制详实、合理、认真的得</w:t>
            </w:r>
            <w:r>
              <w:rPr>
                <w:rFonts w:hint="eastAsia" w:eastAsia="仿宋"/>
                <w:lang w:val="en-US" w:eastAsia="zh-CN"/>
              </w:rPr>
              <w:t>4-5</w:t>
            </w:r>
            <w:r>
              <w:rPr>
                <w:rFonts w:hint="eastAsia" w:eastAsia="仿宋"/>
                <w:lang w:eastAsia="zh-CN"/>
              </w:rPr>
              <w:t xml:space="preserve"> 分；编制较为详实、合理、认真的得</w:t>
            </w:r>
            <w:r>
              <w:rPr>
                <w:rFonts w:hint="eastAsia" w:eastAsia="仿宋"/>
                <w:lang w:val="en-US" w:eastAsia="zh-CN"/>
              </w:rPr>
              <w:t>2-3</w:t>
            </w:r>
            <w:r>
              <w:rPr>
                <w:rFonts w:hint="eastAsia" w:eastAsia="仿宋"/>
                <w:lang w:eastAsia="zh-CN"/>
              </w:rPr>
              <w:t>分；编制不够详实、合理、认真的得1分。</w:t>
            </w:r>
          </w:p>
        </w:tc>
      </w:tr>
      <w:tr w14:paraId="441E94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335" w:hRule="atLeast"/>
        </w:trPr>
        <w:tc>
          <w:tcPr>
            <w:tcW w:w="1503" w:type="dxa"/>
            <w:vMerge w:val="restart"/>
            <w:tcBorders>
              <w:top w:val="outset" w:color="auto" w:sz="6" w:space="0"/>
              <w:left w:val="outset" w:color="auto" w:sz="6" w:space="0"/>
              <w:right w:val="outset" w:color="auto" w:sz="6" w:space="0"/>
            </w:tcBorders>
            <w:noWrap w:val="0"/>
            <w:vAlign w:val="center"/>
          </w:tcPr>
          <w:p w14:paraId="345961C1">
            <w:pPr>
              <w:keepNext w:val="0"/>
              <w:keepLines w:val="0"/>
              <w:pageBreakBefore w:val="0"/>
              <w:kinsoku/>
              <w:wordWrap/>
              <w:overflowPunct/>
              <w:topLinePunct w:val="0"/>
              <w:autoSpaceDE/>
              <w:autoSpaceDN/>
              <w:bidi w:val="0"/>
              <w:adjustRightInd/>
              <w:snapToGrid/>
              <w:spacing w:line="360" w:lineRule="auto"/>
              <w:ind w:left="357" w:leftChars="70" w:hanging="210" w:hangingChars="100"/>
              <w:jc w:val="left"/>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综 合 标 评 标 参 数</w:t>
            </w:r>
          </w:p>
        </w:tc>
        <w:tc>
          <w:tcPr>
            <w:tcW w:w="939" w:type="dxa"/>
            <w:tcBorders>
              <w:top w:val="outset" w:color="auto" w:sz="6" w:space="0"/>
              <w:left w:val="outset" w:color="auto" w:sz="6" w:space="0"/>
              <w:right w:val="outset" w:color="auto" w:sz="6" w:space="0"/>
            </w:tcBorders>
            <w:noWrap w:val="0"/>
            <w:vAlign w:val="center"/>
          </w:tcPr>
          <w:p w14:paraId="194CD88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0.00</w:t>
            </w:r>
          </w:p>
        </w:tc>
        <w:tc>
          <w:tcPr>
            <w:tcW w:w="939" w:type="dxa"/>
            <w:tcBorders>
              <w:top w:val="outset" w:color="auto" w:sz="6" w:space="0"/>
              <w:left w:val="outset" w:color="auto" w:sz="6" w:space="0"/>
              <w:right w:val="outset" w:color="auto" w:sz="6" w:space="0"/>
            </w:tcBorders>
            <w:noWrap w:val="0"/>
            <w:vAlign w:val="center"/>
          </w:tcPr>
          <w:p w14:paraId="6FFACD0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eastAsia" w:ascii="仿宋" w:hAnsi="仿宋" w:eastAsia="仿宋" w:cs="仿宋"/>
                <w:spacing w:val="30"/>
                <w:lang w:val="en-US" w:eastAsia="zh-CN"/>
              </w:rPr>
              <w:t>6.00</w:t>
            </w:r>
          </w:p>
        </w:tc>
        <w:tc>
          <w:tcPr>
            <w:tcW w:w="1878" w:type="dxa"/>
            <w:tcBorders>
              <w:top w:val="outset" w:color="auto" w:sz="6" w:space="0"/>
              <w:left w:val="outset" w:color="auto" w:sz="6" w:space="0"/>
              <w:right w:val="outset" w:color="auto" w:sz="6" w:space="0"/>
            </w:tcBorders>
            <w:noWrap w:val="0"/>
            <w:vAlign w:val="center"/>
          </w:tcPr>
          <w:p w14:paraId="3880753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default" w:ascii="仿宋" w:hAnsi="仿宋" w:eastAsia="仿宋" w:cs="仿宋"/>
                <w:spacing w:val="30"/>
                <w:lang w:val="en-US" w:eastAsia="zh-CN"/>
              </w:rPr>
              <w:t>供应商业绩</w:t>
            </w:r>
          </w:p>
          <w:p w14:paraId="79D9427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default" w:ascii="仿宋" w:hAnsi="仿宋" w:eastAsia="仿宋" w:cs="仿宋"/>
                <w:spacing w:val="30"/>
                <w:lang w:val="en-US" w:eastAsia="zh-CN"/>
              </w:rPr>
              <w:t>(</w:t>
            </w:r>
            <w:r>
              <w:rPr>
                <w:rFonts w:hint="eastAsia" w:ascii="仿宋" w:hAnsi="仿宋" w:eastAsia="仿宋" w:cs="仿宋"/>
                <w:spacing w:val="30"/>
                <w:lang w:val="en-US" w:eastAsia="zh-CN"/>
              </w:rPr>
              <w:t>6</w:t>
            </w:r>
            <w:r>
              <w:rPr>
                <w:rFonts w:hint="default" w:ascii="仿宋" w:hAnsi="仿宋" w:eastAsia="仿宋" w:cs="仿宋"/>
                <w:spacing w:val="30"/>
                <w:lang w:val="en-US" w:eastAsia="zh-CN"/>
              </w:rPr>
              <w:t>分)</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6E8F6FB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default" w:ascii="仿宋" w:hAnsi="仿宋" w:eastAsia="仿宋" w:cs="仿宋"/>
                <w:spacing w:val="30"/>
                <w:lang w:val="en-US" w:eastAsia="zh-CN"/>
              </w:rPr>
              <w:t>供应商每提供一个2021年1月1日以来（以合同签订时间为准）类似业绩得</w:t>
            </w:r>
            <w:r>
              <w:rPr>
                <w:rFonts w:hint="eastAsia" w:ascii="仿宋" w:hAnsi="仿宋" w:eastAsia="仿宋" w:cs="仿宋"/>
                <w:spacing w:val="30"/>
                <w:lang w:val="en-US" w:eastAsia="zh-CN"/>
              </w:rPr>
              <w:t>3</w:t>
            </w:r>
            <w:r>
              <w:rPr>
                <w:rFonts w:hint="default" w:ascii="仿宋" w:hAnsi="仿宋" w:eastAsia="仿宋" w:cs="仿宋"/>
                <w:spacing w:val="30"/>
                <w:lang w:val="en-US" w:eastAsia="zh-CN"/>
              </w:rPr>
              <w:t>分，最多得</w:t>
            </w:r>
            <w:r>
              <w:rPr>
                <w:rFonts w:hint="eastAsia" w:ascii="仿宋" w:hAnsi="仿宋" w:eastAsia="仿宋" w:cs="仿宋"/>
                <w:spacing w:val="30"/>
                <w:lang w:val="en-US" w:eastAsia="zh-CN"/>
              </w:rPr>
              <w:t>6</w:t>
            </w:r>
            <w:r>
              <w:rPr>
                <w:rFonts w:hint="default" w:ascii="仿宋" w:hAnsi="仿宋" w:eastAsia="仿宋" w:cs="仿宋"/>
                <w:spacing w:val="30"/>
                <w:lang w:val="en-US" w:eastAsia="zh-CN"/>
              </w:rPr>
              <w:t>分。（响应文件中须附合同复印件并加盖企业电子章，否则不得分）。</w:t>
            </w:r>
          </w:p>
        </w:tc>
      </w:tr>
      <w:tr w14:paraId="330DE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0F6BA07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highlight w:val="none"/>
                <w:lang w:val="en-US" w:eastAsia="zh-CN"/>
              </w:rPr>
            </w:pPr>
          </w:p>
        </w:tc>
        <w:tc>
          <w:tcPr>
            <w:tcW w:w="939" w:type="dxa"/>
            <w:tcBorders>
              <w:top w:val="outset" w:color="auto" w:sz="6" w:space="0"/>
              <w:left w:val="outset" w:color="auto" w:sz="6" w:space="0"/>
              <w:bottom w:val="outset" w:color="auto" w:sz="6" w:space="0"/>
              <w:right w:val="outset" w:color="auto" w:sz="6" w:space="0"/>
            </w:tcBorders>
            <w:noWrap w:val="0"/>
            <w:vAlign w:val="center"/>
          </w:tcPr>
          <w:p w14:paraId="7D70700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eastAsia" w:ascii="仿宋" w:hAnsi="仿宋" w:eastAsia="仿宋" w:cs="仿宋"/>
                <w:spacing w:val="30"/>
                <w:lang w:val="en-US" w:eastAsia="zh-CN"/>
              </w:rPr>
              <w:t>0.00</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1A4FBB0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eastAsia" w:ascii="仿宋" w:hAnsi="仿宋" w:eastAsia="仿宋" w:cs="仿宋"/>
                <w:spacing w:val="30"/>
                <w:lang w:val="en-US" w:eastAsia="zh-CN"/>
              </w:rPr>
              <w:t>12.00</w:t>
            </w:r>
          </w:p>
        </w:tc>
        <w:tc>
          <w:tcPr>
            <w:tcW w:w="1878" w:type="dxa"/>
            <w:tcBorders>
              <w:top w:val="outset" w:color="auto" w:sz="6" w:space="0"/>
              <w:left w:val="outset" w:color="auto" w:sz="6" w:space="0"/>
              <w:bottom w:val="outset" w:color="auto" w:sz="6" w:space="0"/>
              <w:right w:val="outset" w:color="auto" w:sz="6" w:space="0"/>
            </w:tcBorders>
            <w:noWrap w:val="0"/>
            <w:vAlign w:val="center"/>
          </w:tcPr>
          <w:p w14:paraId="3CA4E80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售后服务</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37A344D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1、根据供应商提交的售后服务内容、计划及合理性、科学性、可行性综合评价。内容详实，科学、合理，针对性强，得9-12分；</w:t>
            </w:r>
          </w:p>
          <w:p w14:paraId="73900A6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2、内容完整，基本科学、合理，针对性较强，得6-8分；</w:t>
            </w:r>
          </w:p>
          <w:p w14:paraId="11B9A0F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3、内容基本完整，针对性一般，得3-5分；</w:t>
            </w:r>
          </w:p>
          <w:p w14:paraId="6C2EF80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4内容不完整，无针对性，得0-2分。</w:t>
            </w:r>
          </w:p>
        </w:tc>
      </w:tr>
      <w:tr w14:paraId="52BF75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1503" w:type="dxa"/>
            <w:vMerge w:val="continue"/>
            <w:tcBorders>
              <w:left w:val="outset" w:color="auto" w:sz="6" w:space="0"/>
              <w:right w:val="outset" w:color="auto" w:sz="6" w:space="0"/>
            </w:tcBorders>
            <w:noWrap w:val="0"/>
            <w:vAlign w:val="center"/>
          </w:tcPr>
          <w:p w14:paraId="420A2E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Calibri" w:hAnsi="Calibri"/>
                <w:kern w:val="2"/>
                <w:sz w:val="21"/>
                <w:szCs w:val="22"/>
                <w:lang w:val="en-US" w:eastAsia="zh-CN" w:bidi="ar-SA"/>
              </w:rPr>
            </w:pPr>
          </w:p>
        </w:tc>
        <w:tc>
          <w:tcPr>
            <w:tcW w:w="939" w:type="dxa"/>
            <w:tcBorders>
              <w:top w:val="outset" w:color="auto" w:sz="6" w:space="0"/>
              <w:left w:val="outset" w:color="auto" w:sz="6" w:space="0"/>
              <w:bottom w:val="outset" w:color="auto" w:sz="6" w:space="0"/>
              <w:right w:val="outset" w:color="auto" w:sz="6" w:space="0"/>
            </w:tcBorders>
            <w:noWrap w:val="0"/>
            <w:vAlign w:val="center"/>
          </w:tcPr>
          <w:p w14:paraId="5946BA6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0.00</w:t>
            </w:r>
          </w:p>
        </w:tc>
        <w:tc>
          <w:tcPr>
            <w:tcW w:w="939" w:type="dxa"/>
            <w:tcBorders>
              <w:top w:val="outset" w:color="auto" w:sz="6" w:space="0"/>
              <w:left w:val="outset" w:color="auto" w:sz="6" w:space="0"/>
              <w:bottom w:val="outset" w:color="auto" w:sz="6" w:space="0"/>
              <w:right w:val="outset" w:color="auto" w:sz="6" w:space="0"/>
            </w:tcBorders>
            <w:noWrap w:val="0"/>
            <w:vAlign w:val="center"/>
          </w:tcPr>
          <w:p w14:paraId="3C5FCE1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12.00</w:t>
            </w:r>
          </w:p>
        </w:tc>
        <w:tc>
          <w:tcPr>
            <w:tcW w:w="1878" w:type="dxa"/>
            <w:tcBorders>
              <w:top w:val="outset" w:color="auto" w:sz="6" w:space="0"/>
              <w:left w:val="outset" w:color="auto" w:sz="6" w:space="0"/>
              <w:bottom w:val="outset" w:color="auto" w:sz="6" w:space="0"/>
              <w:right w:val="outset" w:color="auto" w:sz="6" w:space="0"/>
            </w:tcBorders>
            <w:noWrap w:val="0"/>
            <w:vAlign w:val="center"/>
          </w:tcPr>
          <w:p w14:paraId="7358B13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spacing w:val="30"/>
                <w:lang w:val="en-US" w:eastAsia="zh-CN"/>
              </w:rPr>
            </w:pPr>
            <w:r>
              <w:rPr>
                <w:rFonts w:hint="eastAsia" w:ascii="仿宋" w:hAnsi="仿宋" w:eastAsia="仿宋" w:cs="仿宋"/>
                <w:spacing w:val="30"/>
                <w:lang w:val="en-US" w:eastAsia="zh-CN"/>
              </w:rPr>
              <w:t>企业实力</w:t>
            </w:r>
          </w:p>
        </w:tc>
        <w:tc>
          <w:tcPr>
            <w:tcW w:w="4132" w:type="dxa"/>
            <w:tcBorders>
              <w:top w:val="outset" w:color="auto" w:sz="6" w:space="0"/>
              <w:left w:val="outset" w:color="auto" w:sz="6" w:space="0"/>
              <w:bottom w:val="outset" w:color="auto" w:sz="6" w:space="0"/>
              <w:right w:val="outset" w:color="auto" w:sz="6" w:space="0"/>
            </w:tcBorders>
            <w:noWrap w:val="0"/>
            <w:vAlign w:val="center"/>
          </w:tcPr>
          <w:p w14:paraId="2EE86D8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1、投标人拟派项目负责人（满分6分）：同时具备人力资源和社会保障部、工业和信息化部门颁发的高级信息系统项目管理师证书、高级系统架构设计师证书、高级系统分析师证书及高级系统规划与管理师证书中三项证书的，得6分，同时具备以上两项证书的，得3分，只具备其中一项的，得1分。（在响应文件中附证书扫描件（或复印件），否则不得分。）</w:t>
            </w:r>
          </w:p>
          <w:p w14:paraId="6FD755E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30"/>
                <w:lang w:val="en-US" w:eastAsia="zh-CN"/>
              </w:rPr>
            </w:pPr>
            <w:r>
              <w:rPr>
                <w:rFonts w:hint="eastAsia" w:ascii="仿宋" w:hAnsi="仿宋" w:eastAsia="仿宋" w:cs="仿宋"/>
                <w:spacing w:val="30"/>
                <w:lang w:val="en-US" w:eastAsia="zh-CN"/>
              </w:rPr>
              <w:t>2、本项目拟投入项目组成员（满分6分）：具有人力资源和社会保障部、工业和信息化部门颁发的软件设计师证书、数据库系统工程师证书、互联网技术证书、软件评测师证书、系统集成项目管理工程师证书、中国信息安全测评中心颁发的注册信息安全工程师证书（CISP）的，每有1名成员具有以上一项证书得1分，同一人最多计算一项证书得分，最多得6分。（在响应文件中附证书扫描件（或复印件），否则不得分。）</w:t>
            </w:r>
          </w:p>
        </w:tc>
      </w:tr>
    </w:tbl>
    <w:p w14:paraId="5F6010BC">
      <w:pPr>
        <w:spacing w:after="100" w:afterAutospacing="1"/>
        <w:rPr>
          <w:rFonts w:hint="eastAsia"/>
          <w:highlight w:val="red"/>
        </w:rPr>
      </w:pPr>
      <w:r>
        <w:rPr>
          <w:rFonts w:hint="eastAsia"/>
          <w:color w:val="000080"/>
          <w:sz w:val="20"/>
          <w:highlight w:val="white"/>
        </w:rPr>
        <w:t xml:space="preserve"> </w:t>
      </w:r>
      <w:bookmarkEnd w:id="304"/>
    </w:p>
    <w:p w14:paraId="084A9703">
      <w:pPr>
        <w:pStyle w:val="10"/>
        <w:rPr>
          <w:rFonts w:ascii="仿宋" w:hAnsi="仿宋" w:eastAsia="仿宋"/>
          <w:color w:val="000000"/>
          <w:lang w:eastAsia="zh-CN"/>
        </w:rPr>
      </w:pPr>
      <w:r>
        <w:rPr>
          <w:rFonts w:ascii="仿宋" w:hAnsi="仿宋" w:eastAsia="仿宋"/>
          <w:color w:val="000000"/>
          <w:highlight w:val="white"/>
          <w:lang w:eastAsia="zh-CN"/>
        </w:rPr>
        <w:br w:type="page"/>
      </w:r>
      <w:bookmarkStart w:id="305" w:name="_Toc256000027"/>
      <w:bookmarkStart w:id="306" w:name="_Toc3904656"/>
      <w:bookmarkStart w:id="307" w:name="_Toc9151"/>
      <w:bookmarkStart w:id="308" w:name="_Toc5668"/>
      <w:bookmarkStart w:id="309" w:name="_Toc22618"/>
      <w:r>
        <w:rPr>
          <w:rFonts w:hint="eastAsia" w:ascii="仿宋" w:hAnsi="仿宋" w:eastAsia="仿宋"/>
          <w:color w:val="000000"/>
          <w:highlight w:val="white"/>
          <w:lang w:eastAsia="zh-CN"/>
        </w:rPr>
        <w:t>第七章   投标文件格式</w:t>
      </w:r>
      <w:bookmarkEnd w:id="305"/>
      <w:bookmarkEnd w:id="306"/>
      <w:bookmarkEnd w:id="307"/>
      <w:bookmarkEnd w:id="308"/>
      <w:bookmarkEnd w:id="309"/>
    </w:p>
    <w:p w14:paraId="6107EA07">
      <w:pPr>
        <w:rPr>
          <w:rFonts w:hint="eastAsia" w:ascii="仿宋" w:hAnsi="仿宋" w:eastAsia="仿宋"/>
          <w:color w:val="000000"/>
        </w:rPr>
      </w:pPr>
    </w:p>
    <w:p w14:paraId="7407FF49">
      <w:pPr>
        <w:rPr>
          <w:rFonts w:hint="eastAsia" w:ascii="仿宋" w:hAnsi="仿宋" w:eastAsia="仿宋"/>
          <w:color w:val="000000"/>
        </w:rPr>
      </w:pPr>
    </w:p>
    <w:p w14:paraId="197D5207">
      <w:pPr>
        <w:rPr>
          <w:rFonts w:hint="eastAsia"/>
          <w:highlight w:val="red"/>
        </w:rPr>
      </w:pPr>
      <w:r>
        <w:rPr>
          <w:highlight w:val="white"/>
        </w:rPr>
        <w:br w:type="page"/>
      </w:r>
    </w:p>
    <w:p w14:paraId="1D17D529">
      <w:pPr>
        <w:pStyle w:val="140"/>
        <w:spacing w:after="100" w:afterAutospacing="1"/>
        <w:jc w:val="center"/>
      </w:pPr>
      <w:r>
        <w:t>目  录</w:t>
      </w:r>
    </w:p>
    <w:p w14:paraId="2D88AAAC">
      <w:pPr>
        <w:pStyle w:val="140"/>
        <w:spacing w:after="100" w:afterAutospacing="1" w:line="200" w:lineRule="atLeast"/>
      </w:pPr>
      <w:r>
        <w:rPr>
          <w:rFonts w:ascii="宋体" w:hAnsi="宋体" w:eastAsia="宋体" w:cs="宋体"/>
        </w:rPr>
        <w:t>一、封面</w:t>
      </w:r>
    </w:p>
    <w:p w14:paraId="3EEE6EFD">
      <w:pPr>
        <w:pStyle w:val="140"/>
        <w:spacing w:after="100" w:afterAutospacing="1" w:line="200" w:lineRule="atLeast"/>
      </w:pPr>
      <w:r>
        <w:rPr>
          <w:rFonts w:ascii="宋体" w:hAnsi="宋体" w:eastAsia="宋体" w:cs="宋体"/>
        </w:rPr>
        <w:t>二、投标函</w:t>
      </w:r>
    </w:p>
    <w:p w14:paraId="1FD49C09">
      <w:pPr>
        <w:pStyle w:val="140"/>
        <w:spacing w:after="100" w:afterAutospacing="1" w:line="200" w:lineRule="atLeast"/>
      </w:pPr>
      <w:r>
        <w:rPr>
          <w:rFonts w:ascii="宋体" w:hAnsi="宋体" w:eastAsia="宋体" w:cs="宋体"/>
        </w:rPr>
        <w:t>三、法定代表人授权书</w:t>
      </w:r>
    </w:p>
    <w:p w14:paraId="58174FAE">
      <w:pPr>
        <w:pStyle w:val="140"/>
        <w:spacing w:after="100" w:afterAutospacing="1" w:line="200" w:lineRule="atLeast"/>
      </w:pPr>
      <w:r>
        <w:rPr>
          <w:rFonts w:ascii="宋体" w:hAnsi="宋体" w:eastAsia="宋体" w:cs="宋体"/>
        </w:rPr>
        <w:t>四、法人被授权人身份证扫描件</w:t>
      </w:r>
    </w:p>
    <w:p w14:paraId="3B1A41EF">
      <w:pPr>
        <w:pStyle w:val="140"/>
        <w:spacing w:after="100" w:afterAutospacing="1" w:line="200" w:lineRule="atLeast"/>
      </w:pPr>
      <w:r>
        <w:rPr>
          <w:rFonts w:ascii="宋体" w:hAnsi="宋体" w:eastAsia="宋体" w:cs="宋体"/>
        </w:rPr>
        <w:t>五、资格证明材料</w:t>
      </w:r>
    </w:p>
    <w:p w14:paraId="04837FA5">
      <w:pPr>
        <w:pStyle w:val="140"/>
        <w:spacing w:after="100" w:afterAutospacing="1" w:line="200" w:lineRule="atLeast"/>
      </w:pPr>
      <w:r>
        <w:rPr>
          <w:rFonts w:ascii="宋体" w:hAnsi="宋体" w:eastAsia="宋体" w:cs="宋体"/>
        </w:rPr>
        <w:t>六、开标一览表</w:t>
      </w:r>
    </w:p>
    <w:p w14:paraId="4C7E52FE">
      <w:pPr>
        <w:pStyle w:val="140"/>
        <w:spacing w:after="100" w:afterAutospacing="1" w:line="200" w:lineRule="atLeast"/>
      </w:pPr>
      <w:r>
        <w:rPr>
          <w:rFonts w:ascii="宋体" w:hAnsi="宋体" w:eastAsia="宋体" w:cs="宋体"/>
        </w:rPr>
        <w:t>七、服务报价明细表</w:t>
      </w:r>
    </w:p>
    <w:p w14:paraId="1CDFDDA2">
      <w:pPr>
        <w:pStyle w:val="140"/>
        <w:spacing w:after="100" w:afterAutospacing="1" w:line="200" w:lineRule="atLeast"/>
      </w:pPr>
      <w:r>
        <w:rPr>
          <w:rFonts w:ascii="宋体" w:hAnsi="宋体" w:eastAsia="宋体" w:cs="宋体"/>
        </w:rPr>
        <w:t>八、中小微企业声明函（</w:t>
      </w:r>
      <w:r>
        <w:rPr>
          <w:rFonts w:hint="eastAsia" w:ascii="宋体" w:hAnsi="宋体" w:eastAsia="宋体" w:cs="宋体"/>
          <w:lang w:eastAsia="zh-CN"/>
        </w:rPr>
        <w:t>供应商</w:t>
      </w:r>
      <w:r>
        <w:rPr>
          <w:rFonts w:ascii="宋体" w:hAnsi="宋体" w:eastAsia="宋体" w:cs="宋体"/>
        </w:rPr>
        <w:t>）</w:t>
      </w:r>
    </w:p>
    <w:p w14:paraId="10CF7618">
      <w:pPr>
        <w:pStyle w:val="140"/>
        <w:spacing w:after="100" w:afterAutospacing="1" w:line="200" w:lineRule="atLeast"/>
      </w:pPr>
      <w:r>
        <w:rPr>
          <w:rFonts w:ascii="宋体" w:hAnsi="宋体" w:eastAsia="宋体" w:cs="宋体"/>
        </w:rPr>
        <w:t>九、残疾人福利性单位声明函</w:t>
      </w:r>
    </w:p>
    <w:p w14:paraId="5FF5CEBB">
      <w:pPr>
        <w:pStyle w:val="140"/>
        <w:spacing w:after="100" w:afterAutospacing="1" w:line="200" w:lineRule="atLeast"/>
      </w:pPr>
      <w:r>
        <w:rPr>
          <w:rFonts w:ascii="宋体" w:hAnsi="宋体" w:eastAsia="宋体" w:cs="宋体"/>
        </w:rPr>
        <w:t>十、监狱企业证明文件</w:t>
      </w:r>
    </w:p>
    <w:p w14:paraId="0C15AC3D">
      <w:pPr>
        <w:pStyle w:val="140"/>
        <w:spacing w:after="100" w:afterAutospacing="1" w:line="200" w:lineRule="atLeast"/>
      </w:pPr>
      <w:r>
        <w:rPr>
          <w:rFonts w:ascii="宋体" w:hAnsi="宋体" w:eastAsia="宋体" w:cs="宋体"/>
        </w:rPr>
        <w:t>十一、服务要求响应与偏差表</w:t>
      </w:r>
    </w:p>
    <w:p w14:paraId="593E5FFC">
      <w:pPr>
        <w:pStyle w:val="140"/>
        <w:spacing w:after="100" w:afterAutospacing="1" w:line="200" w:lineRule="atLeast"/>
      </w:pPr>
      <w:r>
        <w:rPr>
          <w:rFonts w:ascii="宋体" w:hAnsi="宋体" w:eastAsia="宋体" w:cs="宋体"/>
        </w:rPr>
        <w:t>十二、商务要求响应与偏差表</w:t>
      </w:r>
    </w:p>
    <w:p w14:paraId="7D91F424">
      <w:pPr>
        <w:pStyle w:val="140"/>
        <w:spacing w:after="100" w:afterAutospacing="1" w:line="200" w:lineRule="atLeast"/>
      </w:pPr>
      <w:r>
        <w:rPr>
          <w:rFonts w:ascii="宋体" w:hAnsi="宋体" w:eastAsia="宋体" w:cs="宋体"/>
        </w:rPr>
        <w:t>十三、项目实施方案</w:t>
      </w:r>
    </w:p>
    <w:p w14:paraId="7142B37E">
      <w:pPr>
        <w:pStyle w:val="140"/>
        <w:spacing w:after="100" w:afterAutospacing="1" w:line="200" w:lineRule="atLeast"/>
      </w:pPr>
      <w:r>
        <w:rPr>
          <w:rFonts w:ascii="宋体" w:hAnsi="宋体" w:eastAsia="宋体" w:cs="宋体"/>
        </w:rPr>
        <w:t>十四、辅助资料表</w:t>
      </w:r>
    </w:p>
    <w:p w14:paraId="26BAA735">
      <w:pPr>
        <w:pStyle w:val="140"/>
        <w:spacing w:after="100" w:afterAutospacing="1" w:line="200" w:lineRule="atLeast"/>
      </w:pPr>
      <w:r>
        <w:rPr>
          <w:rFonts w:ascii="宋体" w:hAnsi="宋体" w:eastAsia="宋体" w:cs="宋体"/>
        </w:rPr>
        <w:t>十五、后续服务及优惠条件</w:t>
      </w:r>
    </w:p>
    <w:p w14:paraId="7DEF3847">
      <w:pPr>
        <w:pStyle w:val="140"/>
        <w:spacing w:after="100" w:afterAutospacing="1" w:line="200" w:lineRule="atLeast"/>
      </w:pPr>
      <w:r>
        <w:rPr>
          <w:rFonts w:ascii="宋体" w:hAnsi="宋体" w:eastAsia="宋体" w:cs="宋体"/>
        </w:rPr>
        <w:t>十六、其他需要提供的资料</w:t>
      </w:r>
    </w:p>
    <w:p w14:paraId="6D8AA574">
      <w:pPr>
        <w:pStyle w:val="140"/>
        <w:spacing w:after="100" w:afterAutospacing="1" w:line="200" w:lineRule="atLeast"/>
      </w:pPr>
      <w:r>
        <w:rPr>
          <w:rFonts w:ascii="宋体" w:hAnsi="宋体" w:eastAsia="宋体" w:cs="宋体"/>
        </w:rPr>
        <w:t>十七、参与评审打分的证书（证件）一览表</w:t>
      </w:r>
    </w:p>
    <w:p w14:paraId="4C809982">
      <w:pPr>
        <w:pStyle w:val="140"/>
        <w:spacing w:after="100" w:afterAutospacing="1" w:line="200" w:lineRule="atLeast"/>
      </w:pPr>
      <w:r>
        <w:rPr>
          <w:rFonts w:ascii="宋体" w:hAnsi="宋体" w:eastAsia="宋体" w:cs="宋体"/>
        </w:rPr>
        <w:t>十八、参与评审打分的证书（证件）扫描件</w:t>
      </w:r>
    </w:p>
    <w:p w14:paraId="7F014A59">
      <w:pPr>
        <w:pStyle w:val="140"/>
        <w:spacing w:after="100" w:afterAutospacing="1" w:line="200" w:lineRule="atLeast"/>
      </w:pPr>
      <w:r>
        <w:rPr>
          <w:rFonts w:ascii="宋体" w:hAnsi="宋体" w:eastAsia="宋体" w:cs="宋体"/>
        </w:rPr>
        <w:t>十九、参与评审打分的合同业绩一览表</w:t>
      </w:r>
    </w:p>
    <w:p w14:paraId="18DCD2E5">
      <w:pPr>
        <w:pStyle w:val="140"/>
        <w:spacing w:after="100" w:afterAutospacing="1" w:line="200" w:lineRule="atLeast"/>
      </w:pPr>
      <w:r>
        <w:rPr>
          <w:rFonts w:ascii="宋体" w:hAnsi="宋体" w:eastAsia="宋体" w:cs="宋体"/>
        </w:rPr>
        <w:t>二十、参与评审打分的合同业绩扫描件</w:t>
      </w:r>
    </w:p>
    <w:p w14:paraId="044E1D1F">
      <w:pPr>
        <w:pStyle w:val="140"/>
        <w:spacing w:after="100" w:afterAutospacing="1" w:line="200" w:lineRule="atLeast"/>
      </w:pPr>
      <w:r>
        <w:rPr>
          <w:rFonts w:ascii="宋体" w:hAnsi="宋体" w:eastAsia="宋体" w:cs="宋体"/>
        </w:rPr>
        <w:t>二十一、其他材料</w:t>
      </w:r>
    </w:p>
    <w:p w14:paraId="440C4D51">
      <w:pPr>
        <w:rPr>
          <w:rFonts w:hint="eastAsia"/>
          <w:highlight w:val="red"/>
        </w:rPr>
      </w:pPr>
    </w:p>
    <w:p w14:paraId="68BB6612">
      <w:pPr>
        <w:pStyle w:val="141"/>
        <w:outlineLvl w:val="1"/>
      </w:pPr>
      <w:r>
        <w:br w:type="page"/>
      </w:r>
      <w:bookmarkStart w:id="310" w:name="_Toc4946"/>
      <w:bookmarkStart w:id="311" w:name="_Toc256000028"/>
      <w:bookmarkStart w:id="312" w:name="_Toc19741"/>
      <w:r>
        <w:t>一、投标文件格式</w:t>
      </w:r>
      <w:bookmarkEnd w:id="310"/>
      <w:bookmarkEnd w:id="311"/>
      <w:bookmarkEnd w:id="312"/>
    </w:p>
    <w:p w14:paraId="7CF78116">
      <w:pPr>
        <w:pStyle w:val="142"/>
        <w:outlineLvl w:val="2"/>
      </w:pPr>
      <w:r>
        <w:br w:type="page"/>
      </w:r>
      <w:bookmarkStart w:id="313" w:name="_Toc256000029"/>
      <w:bookmarkStart w:id="314" w:name="_Toc22084"/>
      <w:bookmarkStart w:id="315" w:name="_Toc12226"/>
      <w:r>
        <w:t>一、封面</w:t>
      </w:r>
      <w:bookmarkEnd w:id="313"/>
      <w:bookmarkEnd w:id="314"/>
      <w:bookmarkEnd w:id="315"/>
    </w:p>
    <w:p w14:paraId="70E51450">
      <w:pPr>
        <w:pStyle w:val="68"/>
        <w:widowControl/>
        <w:jc w:val="center"/>
        <w:rPr>
          <w:rFonts w:ascii="仿宋" w:hAnsi="仿宋" w:eastAsia="仿宋"/>
          <w:b/>
          <w:color w:val="000000"/>
          <w:spacing w:val="14"/>
          <w:kern w:val="0"/>
          <w:sz w:val="84"/>
          <w:szCs w:val="84"/>
        </w:rPr>
      </w:pPr>
      <w:r>
        <w:rPr>
          <w:rFonts w:hint="eastAsia" w:ascii="仿宋" w:hAnsi="仿宋" w:eastAsia="仿宋"/>
          <w:b/>
          <w:color w:val="000000"/>
          <w:spacing w:val="14"/>
          <w:kern w:val="0"/>
          <w:sz w:val="84"/>
          <w:szCs w:val="84"/>
        </w:rPr>
        <w:t>投标文件</w:t>
      </w:r>
    </w:p>
    <w:p w14:paraId="30E0998E">
      <w:pPr>
        <w:pStyle w:val="68"/>
        <w:widowControl/>
        <w:ind w:firstLine="420"/>
        <w:rPr>
          <w:rFonts w:ascii="仿宋" w:hAnsi="仿宋" w:eastAsia="仿宋"/>
          <w:color w:val="000000"/>
          <w:spacing w:val="14"/>
          <w:kern w:val="0"/>
          <w:sz w:val="24"/>
          <w:szCs w:val="24"/>
        </w:rPr>
      </w:pPr>
      <w:r>
        <w:rPr>
          <w:rFonts w:hint="eastAsia" w:ascii="仿宋" w:hAnsi="仿宋" w:eastAsia="仿宋"/>
          <w:color w:val="000000"/>
          <w:spacing w:val="14"/>
          <w:kern w:val="0"/>
          <w:sz w:val="24"/>
          <w:szCs w:val="24"/>
        </w:rPr>
        <w:t>项目名称：</w:t>
      </w:r>
    </w:p>
    <w:p w14:paraId="393AB0A9">
      <w:pPr>
        <w:pStyle w:val="68"/>
        <w:widowControl/>
        <w:ind w:firstLine="420"/>
        <w:rPr>
          <w:rFonts w:ascii="仿宋" w:hAnsi="仿宋" w:eastAsia="仿宋"/>
          <w:color w:val="000000"/>
          <w:spacing w:val="14"/>
          <w:kern w:val="0"/>
          <w:sz w:val="24"/>
          <w:szCs w:val="24"/>
        </w:rPr>
      </w:pPr>
      <w:r>
        <w:rPr>
          <w:rFonts w:hint="eastAsia" w:ascii="仿宋" w:hAnsi="仿宋" w:eastAsia="仿宋"/>
          <w:color w:val="000000"/>
          <w:spacing w:val="14"/>
          <w:kern w:val="0"/>
          <w:sz w:val="24"/>
          <w:szCs w:val="24"/>
        </w:rPr>
        <w:t>项目编号：</w:t>
      </w:r>
    </w:p>
    <w:p w14:paraId="1B94227A">
      <w:pPr>
        <w:pStyle w:val="68"/>
        <w:widowControl/>
        <w:rPr>
          <w:rFonts w:ascii="仿宋" w:hAnsi="仿宋" w:eastAsia="仿宋"/>
          <w:color w:val="000000"/>
          <w:spacing w:val="14"/>
          <w:kern w:val="0"/>
          <w:sz w:val="24"/>
          <w:szCs w:val="24"/>
        </w:rPr>
      </w:pPr>
    </w:p>
    <w:p w14:paraId="64B89EBE">
      <w:pPr>
        <w:pStyle w:val="68"/>
        <w:widowControl/>
        <w:rPr>
          <w:rFonts w:ascii="仿宋" w:hAnsi="仿宋" w:eastAsia="仿宋"/>
          <w:color w:val="000000"/>
          <w:spacing w:val="14"/>
          <w:kern w:val="0"/>
          <w:sz w:val="24"/>
          <w:szCs w:val="24"/>
        </w:rPr>
      </w:pPr>
    </w:p>
    <w:p w14:paraId="6C555DB0">
      <w:pPr>
        <w:pStyle w:val="68"/>
        <w:widowControl/>
        <w:rPr>
          <w:rFonts w:ascii="仿宋" w:hAnsi="仿宋" w:eastAsia="仿宋"/>
          <w:color w:val="000000"/>
          <w:spacing w:val="14"/>
          <w:kern w:val="0"/>
          <w:sz w:val="24"/>
          <w:szCs w:val="24"/>
        </w:rPr>
      </w:pPr>
    </w:p>
    <w:p w14:paraId="04AABF6A">
      <w:pPr>
        <w:pStyle w:val="68"/>
        <w:widowControl/>
        <w:rPr>
          <w:rFonts w:ascii="仿宋" w:hAnsi="仿宋" w:eastAsia="仿宋"/>
          <w:color w:val="000000"/>
          <w:spacing w:val="14"/>
          <w:kern w:val="0"/>
          <w:sz w:val="24"/>
          <w:szCs w:val="24"/>
        </w:rPr>
      </w:pPr>
    </w:p>
    <w:p w14:paraId="2511BE65">
      <w:pPr>
        <w:pStyle w:val="68"/>
        <w:widowControl/>
        <w:rPr>
          <w:rFonts w:ascii="仿宋" w:hAnsi="仿宋" w:eastAsia="仿宋"/>
          <w:color w:val="000000"/>
          <w:spacing w:val="14"/>
          <w:kern w:val="0"/>
          <w:sz w:val="24"/>
          <w:szCs w:val="24"/>
        </w:rPr>
      </w:pPr>
    </w:p>
    <w:p w14:paraId="5160BBE2">
      <w:pPr>
        <w:pStyle w:val="68"/>
        <w:rPr>
          <w:rFonts w:ascii="仿宋" w:hAnsi="仿宋" w:eastAsia="仿宋"/>
          <w:color w:val="000000"/>
          <w:kern w:val="0"/>
          <w:sz w:val="24"/>
          <w:szCs w:val="24"/>
        </w:rPr>
      </w:pPr>
    </w:p>
    <w:p w14:paraId="6DB9E9BC">
      <w:pPr>
        <w:pStyle w:val="68"/>
        <w:rPr>
          <w:rFonts w:ascii="仿宋" w:hAnsi="仿宋" w:eastAsia="仿宋"/>
          <w:color w:val="000000"/>
          <w:kern w:val="0"/>
          <w:sz w:val="24"/>
          <w:szCs w:val="24"/>
        </w:rPr>
      </w:pPr>
    </w:p>
    <w:p w14:paraId="0509CF9C">
      <w:pPr>
        <w:pStyle w:val="68"/>
        <w:widowControl/>
        <w:rPr>
          <w:rFonts w:ascii="仿宋" w:hAnsi="仿宋" w:eastAsia="仿宋"/>
          <w:color w:val="000000"/>
          <w:spacing w:val="14"/>
          <w:kern w:val="0"/>
          <w:sz w:val="24"/>
          <w:szCs w:val="24"/>
        </w:rPr>
      </w:pPr>
    </w:p>
    <w:p w14:paraId="5C22410F">
      <w:pPr>
        <w:pStyle w:val="68"/>
        <w:widowControl/>
        <w:rPr>
          <w:rFonts w:ascii="仿宋" w:hAnsi="仿宋" w:eastAsia="仿宋"/>
          <w:color w:val="000000"/>
          <w:spacing w:val="14"/>
          <w:kern w:val="0"/>
          <w:sz w:val="24"/>
          <w:szCs w:val="24"/>
        </w:rPr>
      </w:pPr>
    </w:p>
    <w:p w14:paraId="7F390D0A">
      <w:pPr>
        <w:pStyle w:val="68"/>
        <w:widowControl/>
        <w:ind w:firstLine="420"/>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名称：</w:t>
      </w:r>
    </w:p>
    <w:p w14:paraId="02956707">
      <w:pPr>
        <w:pStyle w:val="68"/>
        <w:widowControl/>
        <w:ind w:right="2465" w:firstLine="420"/>
        <w:rPr>
          <w:rFonts w:ascii="仿宋" w:hAnsi="仿宋" w:eastAsia="仿宋"/>
          <w:color w:val="000000"/>
          <w:spacing w:val="14"/>
          <w:kern w:val="0"/>
          <w:sz w:val="24"/>
          <w:szCs w:val="24"/>
        </w:rPr>
      </w:pPr>
      <w:r>
        <w:rPr>
          <w:rFonts w:hint="eastAsia" w:ascii="仿宋" w:hAnsi="仿宋" w:eastAsia="仿宋"/>
          <w:color w:val="000000"/>
          <w:spacing w:val="14"/>
          <w:kern w:val="0"/>
          <w:sz w:val="24"/>
          <w:szCs w:val="24"/>
        </w:rPr>
        <w:t xml:space="preserve">日期：  </w:t>
      </w:r>
    </w:p>
    <w:p w14:paraId="7337FAE9">
      <w:pPr>
        <w:pStyle w:val="143"/>
        <w:outlineLvl w:val="2"/>
      </w:pPr>
      <w:r>
        <w:br w:type="page"/>
      </w:r>
      <w:bookmarkStart w:id="316" w:name="_Toc256000030"/>
      <w:bookmarkStart w:id="317" w:name="_Toc12617"/>
      <w:bookmarkStart w:id="318" w:name="_Toc20808"/>
      <w:r>
        <w:t>二、投标函</w:t>
      </w:r>
      <w:bookmarkEnd w:id="316"/>
      <w:bookmarkEnd w:id="317"/>
      <w:bookmarkEnd w:id="318"/>
    </w:p>
    <w:p w14:paraId="14DF6B1A">
      <w:pPr>
        <w:pStyle w:val="144"/>
        <w:widowControl/>
        <w:wordWrap w:val="0"/>
        <w:spacing w:before="100" w:after="100" w:line="360" w:lineRule="auto"/>
        <w:jc w:val="center"/>
        <w:rPr>
          <w:rFonts w:ascii="Arial Unicode MS" w:hAnsi="Arial Unicode MS" w:eastAsia="Arial Unicode MS"/>
          <w:b/>
          <w:kern w:val="0"/>
          <w:sz w:val="28"/>
          <w:szCs w:val="28"/>
        </w:rPr>
      </w:pPr>
      <w:r>
        <w:rPr>
          <w:rFonts w:ascii="微软雅黑" w:hAnsi="微软雅黑" w:eastAsia="微软雅黑" w:cs="微软雅黑"/>
          <w:b/>
          <w:color w:val="333333"/>
          <w:kern w:val="0"/>
          <w:sz w:val="28"/>
          <w:szCs w:val="28"/>
        </w:rPr>
        <w:t>投标函</w:t>
      </w:r>
    </w:p>
    <w:p w14:paraId="30E66150">
      <w:pPr>
        <w:pStyle w:val="144"/>
        <w:widowControl/>
        <w:wordWrap w:val="0"/>
        <w:spacing w:line="360" w:lineRule="auto"/>
        <w:jc w:val="left"/>
        <w:rPr>
          <w:rFonts w:ascii="仿宋" w:hAnsi="仿宋" w:eastAsia="仿宋"/>
          <w:kern w:val="0"/>
          <w:sz w:val="24"/>
          <w:szCs w:val="24"/>
        </w:rPr>
      </w:pPr>
      <w:r>
        <w:rPr>
          <w:rFonts w:ascii="仿宋" w:hAnsi="仿宋" w:eastAsia="仿宋" w:cs="微软雅黑"/>
          <w:color w:val="333333"/>
          <w:kern w:val="0"/>
          <w:sz w:val="24"/>
          <w:szCs w:val="24"/>
        </w:rPr>
        <w:t>致：</w:t>
      </w:r>
      <w:r>
        <w:rPr>
          <w:rFonts w:ascii="仿宋" w:hAnsi="仿宋" w:eastAsia="仿宋" w:cs="微软雅黑"/>
          <w:color w:val="333333"/>
          <w:kern w:val="0"/>
          <w:sz w:val="24"/>
          <w:szCs w:val="24"/>
          <w:u w:val="single"/>
        </w:rPr>
        <w:t xml:space="preserve">                 </w:t>
      </w:r>
    </w:p>
    <w:p w14:paraId="00EFF2D6">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根据贵方</w:t>
      </w:r>
      <w:r>
        <w:rPr>
          <w:rFonts w:hint="eastAsia" w:ascii="仿宋" w:hAnsi="仿宋" w:eastAsia="仿宋" w:cs="仿宋"/>
          <w:color w:val="000000"/>
          <w:spacing w:val="14"/>
          <w:sz w:val="24"/>
          <w:szCs w:val="24"/>
        </w:rPr>
        <w:t>项目编号</w:t>
      </w:r>
      <w:r>
        <w:rPr>
          <w:rFonts w:ascii="仿宋" w:hAnsi="仿宋" w:eastAsia="仿宋" w:cs="微软雅黑"/>
          <w:color w:val="333333"/>
          <w:kern w:val="0"/>
          <w:sz w:val="24"/>
          <w:szCs w:val="24"/>
        </w:rPr>
        <w:t>为</w:t>
      </w:r>
      <w:r>
        <w:rPr>
          <w:rFonts w:ascii="仿宋" w:hAnsi="仿宋" w:eastAsia="仿宋" w:cs="微软雅黑"/>
          <w:color w:val="333333"/>
          <w:kern w:val="0"/>
          <w:sz w:val="24"/>
          <w:szCs w:val="24"/>
          <w:u w:val="single"/>
        </w:rPr>
        <w:t xml:space="preserve">              </w:t>
      </w:r>
      <w:r>
        <w:rPr>
          <w:rFonts w:ascii="仿宋" w:hAnsi="仿宋" w:eastAsia="仿宋" w:cs="微软雅黑"/>
          <w:color w:val="333333"/>
          <w:kern w:val="0"/>
          <w:sz w:val="24"/>
          <w:szCs w:val="24"/>
        </w:rPr>
        <w:t>的招标公告，我方签字代表经正式授权并代表</w:t>
      </w:r>
      <w:r>
        <w:rPr>
          <w:rFonts w:hint="eastAsia" w:ascii="仿宋" w:hAnsi="仿宋" w:eastAsia="仿宋" w:cs="微软雅黑"/>
          <w:color w:val="333333"/>
          <w:kern w:val="0"/>
          <w:sz w:val="24"/>
          <w:szCs w:val="24"/>
          <w:lang w:eastAsia="zh-CN"/>
        </w:rPr>
        <w:t>供应商</w:t>
      </w:r>
      <w:r>
        <w:rPr>
          <w:rFonts w:ascii="仿宋" w:hAnsi="仿宋" w:eastAsia="仿宋" w:cs="微软雅黑"/>
          <w:color w:val="333333"/>
          <w:kern w:val="0"/>
          <w:sz w:val="24"/>
          <w:szCs w:val="24"/>
        </w:rPr>
        <w:t xml:space="preserve">提交投标文件及相关资料，并对之负法律责任。 </w:t>
      </w:r>
    </w:p>
    <w:p w14:paraId="1674E7DC">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据此函，签字代表宣布同意如下： </w:t>
      </w:r>
    </w:p>
    <w:p w14:paraId="6F0EF856">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1、依法依规、诚实守信、公平竞争参加本次招标活动。 </w:t>
      </w:r>
    </w:p>
    <w:p w14:paraId="52224C1F">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2、我方保证投标文件中的所有资料均为真实、准确、完整、有效的，且不具有任何误导性，否则，我方承诺投标文件无效并自愿承担一切法律责任。 </w:t>
      </w:r>
    </w:p>
    <w:p w14:paraId="33B03324">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3、我方的投标报价详见开标一览表。 </w:t>
      </w:r>
    </w:p>
    <w:p w14:paraId="1BC13ADA">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4、我方承诺除服务要求响应与偏差表、商务要求响应与偏差表列出的偏差外，我方响应招标文件的全部要求。</w:t>
      </w:r>
    </w:p>
    <w:p w14:paraId="1E8A4E32">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5、我方愿遵守《中华人民共和国政府采购法》及相关的政府采购法律法规，按《中华人民共和国</w:t>
      </w:r>
      <w:r>
        <w:rPr>
          <w:rFonts w:hint="eastAsia" w:ascii="仿宋" w:hAnsi="仿宋" w:eastAsia="仿宋" w:cs="微软雅黑"/>
          <w:color w:val="333333"/>
          <w:kern w:val="0"/>
          <w:sz w:val="24"/>
          <w:szCs w:val="24"/>
        </w:rPr>
        <w:t>民法典</w:t>
      </w:r>
      <w:r>
        <w:rPr>
          <w:rFonts w:ascii="仿宋" w:hAnsi="仿宋" w:eastAsia="仿宋" w:cs="微软雅黑"/>
          <w:color w:val="333333"/>
          <w:kern w:val="0"/>
          <w:sz w:val="24"/>
          <w:szCs w:val="24"/>
        </w:rPr>
        <w:t>》履行我方的全部责任。</w:t>
      </w:r>
    </w:p>
    <w:p w14:paraId="01ABDF54">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6、我方已认真仔细研究招标文件全部内容，包括修改文件以及全部参考资料和有关附件。我们完全理解并同意放弃对这方面有不明及误解的权力。</w:t>
      </w:r>
    </w:p>
    <w:p w14:paraId="5E7B0638">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7、我方承诺投标有效期为提交投标文件截止时间后90天，并在招标文件规定的投标有效期内不撤销投标文件。</w:t>
      </w:r>
    </w:p>
    <w:p w14:paraId="5281646B">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8、如果我方的行为符合本招标文件规定的投标保证金不予退还情形的，我方同意不退还我方提交的投标保证金。</w:t>
      </w:r>
    </w:p>
    <w:p w14:paraId="0046CE73">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9、我方同意按照贵方的要求提供与投标有关的一切数据或资料，理解贵方不一定接受最低报价的投标或收到的任何投标。</w:t>
      </w:r>
    </w:p>
    <w:p w14:paraId="6EBE9CC1">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10、我方在此声明，所提交的投标文件及有关资料内容完整、真实和准确，且不存在第二章“</w:t>
      </w:r>
      <w:r>
        <w:rPr>
          <w:rFonts w:hint="eastAsia" w:ascii="仿宋" w:hAnsi="仿宋" w:eastAsia="仿宋" w:cs="微软雅黑"/>
          <w:color w:val="333333"/>
          <w:kern w:val="0"/>
          <w:sz w:val="24"/>
          <w:szCs w:val="24"/>
          <w:lang w:eastAsia="zh-CN"/>
        </w:rPr>
        <w:t>供应商</w:t>
      </w:r>
      <w:r>
        <w:rPr>
          <w:rFonts w:ascii="仿宋" w:hAnsi="仿宋" w:eastAsia="仿宋" w:cs="微软雅黑"/>
          <w:color w:val="333333"/>
          <w:kern w:val="0"/>
          <w:sz w:val="24"/>
          <w:szCs w:val="24"/>
        </w:rPr>
        <w:t xml:space="preserve">须知”第 1.4.3 项规定的任何一种情形。 </w:t>
      </w:r>
    </w:p>
    <w:p w14:paraId="7DE4C39D">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11、如果我方被确定为中标人，我方愿意按招标文件的规定交纳履约保证金。我方如无不可抗力，放弃中标，或者未履行招标文件、投标文件和合同条款的，一经查实，我方愿意赔偿由此而造成的一切损失，并同意接受按相关法律法规和招标文件的相关要求对我方进行的处罚。 </w:t>
      </w:r>
    </w:p>
    <w:p w14:paraId="0C504D7B">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 xml:space="preserve">12、采购人若需追加采购本项目招标文件所列内容及相关伴随服务的，在不改变合同其他实质性条款的前提下，我方将按相同或更优惠的折扣率保证提供服务。 </w:t>
      </w:r>
    </w:p>
    <w:p w14:paraId="61BA5671">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13、我方决不提供虚假资料谋取中标，决不采取不正当手段诋毁、排挤其他</w:t>
      </w:r>
      <w:r>
        <w:rPr>
          <w:rFonts w:hint="eastAsia" w:ascii="仿宋" w:hAnsi="仿宋" w:eastAsia="仿宋" w:cs="微软雅黑"/>
          <w:color w:val="333333"/>
          <w:kern w:val="0"/>
          <w:sz w:val="24"/>
          <w:szCs w:val="24"/>
          <w:lang w:eastAsia="zh-CN"/>
        </w:rPr>
        <w:t>供应商</w:t>
      </w:r>
      <w:r>
        <w:rPr>
          <w:rFonts w:ascii="仿宋" w:hAnsi="仿宋" w:eastAsia="仿宋" w:cs="微软雅黑"/>
          <w:color w:val="333333"/>
          <w:kern w:val="0"/>
          <w:sz w:val="24"/>
          <w:szCs w:val="24"/>
        </w:rPr>
        <w:t>，决不与采购人、采购代理机构</w:t>
      </w:r>
      <w:r>
        <w:rPr>
          <w:rFonts w:hint="eastAsia" w:ascii="仿宋" w:hAnsi="仿宋" w:eastAsia="仿宋" w:cs="微软雅黑"/>
          <w:color w:val="333333"/>
          <w:kern w:val="0"/>
          <w:sz w:val="24"/>
          <w:szCs w:val="24"/>
          <w:lang w:eastAsia="zh-CN"/>
        </w:rPr>
        <w:t>或者其他供应商</w:t>
      </w:r>
      <w:r>
        <w:rPr>
          <w:rFonts w:ascii="仿宋" w:hAnsi="仿宋" w:eastAsia="仿宋" w:cs="微软雅黑"/>
          <w:color w:val="333333"/>
          <w:kern w:val="0"/>
          <w:sz w:val="24"/>
          <w:szCs w:val="24"/>
        </w:rPr>
        <w:t xml:space="preserve">恶意串通，决不向采购人、代理机构工作人员和评委进行商业贿赂，决不拒绝相关监管部门的监督检查，不向相关监管部门提供虚假情况，如有违反政府采购法律法规的行为，无条件接受贵方及相关监管部门的依法依规处罚。 </w:t>
      </w:r>
    </w:p>
    <w:p w14:paraId="46FD8777">
      <w:pPr>
        <w:pStyle w:val="144"/>
        <w:widowControl/>
        <w:wordWrap w:val="0"/>
        <w:ind w:firstLine="480" w:firstLineChars="200"/>
        <w:jc w:val="left"/>
        <w:rPr>
          <w:rFonts w:ascii="仿宋" w:hAnsi="仿宋" w:eastAsia="仿宋"/>
          <w:kern w:val="0"/>
          <w:sz w:val="24"/>
          <w:szCs w:val="24"/>
        </w:rPr>
      </w:pPr>
      <w:r>
        <w:rPr>
          <w:rFonts w:ascii="仿宋" w:hAnsi="仿宋" w:eastAsia="仿宋" w:cs="微软雅黑"/>
          <w:color w:val="333333"/>
          <w:kern w:val="0"/>
          <w:sz w:val="24"/>
          <w:szCs w:val="24"/>
        </w:rPr>
        <w:t>14、</w:t>
      </w:r>
      <w:r>
        <w:rPr>
          <w:rFonts w:hint="eastAsia" w:ascii="仿宋" w:hAnsi="仿宋" w:eastAsia="仿宋" w:cs="微软雅黑"/>
          <w:color w:val="333333"/>
          <w:kern w:val="0"/>
          <w:sz w:val="24"/>
          <w:szCs w:val="24"/>
        </w:rPr>
        <w:t>本次</w:t>
      </w:r>
      <w:r>
        <w:rPr>
          <w:rFonts w:ascii="仿宋" w:hAnsi="仿宋" w:eastAsia="仿宋" w:cs="微软雅黑"/>
          <w:color w:val="333333"/>
          <w:kern w:val="0"/>
          <w:sz w:val="24"/>
          <w:szCs w:val="24"/>
        </w:rPr>
        <w:t xml:space="preserve">招标若废标，在收到贵方的通知后，如果我方同意参加贵方组织的本项目的竞争性谈判，则本投标函及所有投标文件中声明、授权、承诺、盖章签字等仍然有效。我方遵守贵方招标文件关于特殊情形采用竞争性谈判采购的相关规定，并无异议。 </w:t>
      </w:r>
    </w:p>
    <w:p w14:paraId="14C35C97">
      <w:pPr>
        <w:pStyle w:val="144"/>
        <w:widowControl/>
        <w:wordWrap w:val="0"/>
        <w:ind w:firstLine="480" w:firstLineChars="200"/>
        <w:jc w:val="left"/>
        <w:rPr>
          <w:rFonts w:ascii="仿宋" w:hAnsi="仿宋" w:eastAsia="仿宋" w:cs="微软雅黑"/>
          <w:color w:val="333333"/>
          <w:kern w:val="0"/>
          <w:sz w:val="24"/>
          <w:szCs w:val="24"/>
        </w:rPr>
      </w:pPr>
      <w:r>
        <w:rPr>
          <w:rFonts w:ascii="仿宋" w:hAnsi="仿宋" w:eastAsia="仿宋" w:cs="微软雅黑"/>
          <w:color w:val="333333"/>
          <w:kern w:val="0"/>
          <w:sz w:val="24"/>
          <w:szCs w:val="24"/>
        </w:rPr>
        <w:t>15、与本投标有关的一切正式函件往来请寄：</w:t>
      </w:r>
    </w:p>
    <w:p w14:paraId="4F613635">
      <w:pPr>
        <w:pStyle w:val="144"/>
        <w:widowControl/>
        <w:ind w:firstLine="536" w:firstLineChars="200"/>
        <w:rPr>
          <w:rFonts w:ascii="仿宋" w:hAnsi="仿宋" w:eastAsia="仿宋"/>
          <w:spacing w:val="14"/>
          <w:kern w:val="0"/>
          <w:sz w:val="24"/>
          <w:szCs w:val="24"/>
        </w:rPr>
      </w:pPr>
      <w:r>
        <w:rPr>
          <w:rFonts w:hint="eastAsia" w:ascii="仿宋" w:hAnsi="仿宋" w:eastAsia="仿宋"/>
          <w:spacing w:val="14"/>
          <w:kern w:val="0"/>
          <w:sz w:val="24"/>
          <w:szCs w:val="24"/>
        </w:rPr>
        <w:t>地址：                邮政编码：</w:t>
      </w:r>
    </w:p>
    <w:p w14:paraId="70AFA329">
      <w:pPr>
        <w:pStyle w:val="144"/>
        <w:widowControl/>
        <w:ind w:firstLine="536" w:firstLineChars="200"/>
        <w:rPr>
          <w:rFonts w:ascii="仿宋" w:hAnsi="仿宋" w:eastAsia="仿宋"/>
          <w:spacing w:val="14"/>
          <w:kern w:val="0"/>
          <w:sz w:val="24"/>
          <w:szCs w:val="24"/>
        </w:rPr>
      </w:pPr>
      <w:r>
        <w:rPr>
          <w:rFonts w:hint="eastAsia" w:ascii="仿宋" w:hAnsi="仿宋" w:eastAsia="仿宋"/>
          <w:spacing w:val="14"/>
          <w:kern w:val="0"/>
          <w:sz w:val="24"/>
          <w:szCs w:val="24"/>
        </w:rPr>
        <w:t>电话：                传真：             电子信箱：</w:t>
      </w:r>
    </w:p>
    <w:p w14:paraId="33A07115">
      <w:pPr>
        <w:pStyle w:val="144"/>
        <w:widowControl/>
        <w:rPr>
          <w:rFonts w:ascii="仿宋" w:hAnsi="仿宋" w:eastAsia="仿宋"/>
          <w:spacing w:val="14"/>
          <w:kern w:val="0"/>
          <w:sz w:val="24"/>
          <w:szCs w:val="24"/>
        </w:rPr>
      </w:pPr>
    </w:p>
    <w:p w14:paraId="401C417F">
      <w:pPr>
        <w:pStyle w:val="144"/>
        <w:widowControl/>
        <w:rPr>
          <w:rFonts w:ascii="仿宋" w:hAnsi="仿宋" w:eastAsia="仿宋"/>
          <w:spacing w:val="14"/>
          <w:kern w:val="0"/>
          <w:sz w:val="24"/>
          <w:szCs w:val="24"/>
        </w:rPr>
      </w:pPr>
      <w:r>
        <w:rPr>
          <w:rFonts w:hint="eastAsia" w:ascii="仿宋" w:hAnsi="仿宋" w:eastAsia="仿宋"/>
          <w:spacing w:val="14"/>
          <w:kern w:val="0"/>
          <w:sz w:val="24"/>
          <w:szCs w:val="24"/>
          <w:lang w:eastAsia="zh-CN"/>
        </w:rPr>
        <w:t>供应商</w:t>
      </w:r>
      <w:r>
        <w:rPr>
          <w:rFonts w:hint="eastAsia" w:ascii="仿宋" w:hAnsi="仿宋" w:eastAsia="仿宋"/>
          <w:spacing w:val="14"/>
          <w:kern w:val="0"/>
          <w:sz w:val="24"/>
          <w:szCs w:val="24"/>
        </w:rPr>
        <w:t>（企业电子章）：</w:t>
      </w:r>
    </w:p>
    <w:p w14:paraId="48426978">
      <w:pPr>
        <w:pStyle w:val="144"/>
        <w:widowControl/>
        <w:rPr>
          <w:rFonts w:ascii="仿宋" w:hAnsi="仿宋" w:eastAsia="仿宋"/>
          <w:spacing w:val="14"/>
          <w:kern w:val="0"/>
          <w:sz w:val="24"/>
          <w:szCs w:val="24"/>
        </w:rPr>
      </w:pPr>
    </w:p>
    <w:p w14:paraId="25083233">
      <w:pPr>
        <w:pStyle w:val="144"/>
        <w:widowControl/>
        <w:rPr>
          <w:rFonts w:ascii="仿宋" w:hAnsi="仿宋" w:eastAsia="仿宋"/>
          <w:spacing w:val="14"/>
          <w:kern w:val="0"/>
          <w:sz w:val="24"/>
          <w:szCs w:val="24"/>
        </w:rPr>
      </w:pPr>
      <w:r>
        <w:rPr>
          <w:rFonts w:hint="eastAsia" w:ascii="仿宋" w:hAnsi="仿宋" w:eastAsia="仿宋"/>
          <w:spacing w:val="14"/>
          <w:kern w:val="0"/>
          <w:sz w:val="24"/>
          <w:szCs w:val="24"/>
        </w:rPr>
        <w:t>日期：</w:t>
      </w:r>
    </w:p>
    <w:p w14:paraId="254E2E3A">
      <w:pPr>
        <w:pStyle w:val="144"/>
        <w:widowControl/>
        <w:wordWrap w:val="0"/>
        <w:spacing w:before="100" w:after="100" w:line="360" w:lineRule="auto"/>
        <w:ind w:firstLine="480"/>
        <w:jc w:val="left"/>
        <w:rPr>
          <w:rFonts w:ascii="仿宋" w:hAnsi="仿宋" w:eastAsia="仿宋" w:cs="微软雅黑"/>
          <w:color w:val="333333"/>
          <w:kern w:val="0"/>
          <w:sz w:val="24"/>
          <w:szCs w:val="24"/>
        </w:rPr>
      </w:pPr>
    </w:p>
    <w:p w14:paraId="3B79E281">
      <w:pPr>
        <w:pStyle w:val="144"/>
        <w:widowControl/>
        <w:wordWrap w:val="0"/>
        <w:spacing w:before="100" w:after="100" w:line="360" w:lineRule="auto"/>
        <w:ind w:firstLine="480"/>
        <w:jc w:val="left"/>
        <w:rPr>
          <w:rFonts w:ascii="仿宋" w:hAnsi="仿宋" w:eastAsia="仿宋"/>
          <w:kern w:val="0"/>
          <w:sz w:val="24"/>
          <w:szCs w:val="24"/>
        </w:rPr>
      </w:pPr>
    </w:p>
    <w:p w14:paraId="71BE821E">
      <w:pPr>
        <w:pStyle w:val="144"/>
        <w:widowControl/>
        <w:ind w:firstLine="536" w:firstLineChars="200"/>
        <w:rPr>
          <w:rFonts w:ascii="仿宋" w:hAnsi="仿宋" w:eastAsia="仿宋"/>
          <w:spacing w:val="14"/>
          <w:kern w:val="0"/>
          <w:sz w:val="24"/>
          <w:szCs w:val="24"/>
        </w:rPr>
      </w:pPr>
      <w:r>
        <w:rPr>
          <w:rFonts w:hint="eastAsia" w:ascii="仿宋" w:hAnsi="仿宋" w:eastAsia="仿宋"/>
          <w:spacing w:val="14"/>
          <w:kern w:val="0"/>
          <w:sz w:val="24"/>
          <w:szCs w:val="24"/>
        </w:rPr>
        <w:t>本</w:t>
      </w:r>
      <w:r>
        <w:rPr>
          <w:rFonts w:hint="eastAsia" w:ascii="仿宋" w:hAnsi="仿宋" w:eastAsia="仿宋"/>
          <w:spacing w:val="14"/>
          <w:kern w:val="0"/>
          <w:sz w:val="24"/>
          <w:szCs w:val="24"/>
          <w:lang w:eastAsia="zh-CN"/>
        </w:rPr>
        <w:t>供应商</w:t>
      </w:r>
      <w:r>
        <w:rPr>
          <w:rFonts w:hint="eastAsia" w:ascii="仿宋" w:hAnsi="仿宋" w:eastAsia="仿宋"/>
          <w:spacing w:val="14"/>
          <w:kern w:val="0"/>
          <w:sz w:val="24"/>
          <w:szCs w:val="24"/>
        </w:rPr>
        <w:t>承诺：以上地址等信息为邮寄函件的真实有效准确信息，收件人为法定代表人或</w:t>
      </w:r>
      <w:r>
        <w:rPr>
          <w:rFonts w:hint="eastAsia" w:ascii="仿宋" w:hAnsi="仿宋" w:eastAsia="仿宋"/>
          <w:spacing w:val="14"/>
          <w:kern w:val="0"/>
          <w:sz w:val="24"/>
          <w:szCs w:val="24"/>
          <w:lang w:eastAsia="zh-CN"/>
        </w:rPr>
        <w:t>供应商</w:t>
      </w:r>
      <w:r>
        <w:rPr>
          <w:rFonts w:hint="eastAsia" w:ascii="仿宋" w:hAnsi="仿宋" w:eastAsia="仿宋"/>
          <w:spacing w:val="14"/>
          <w:kern w:val="0"/>
          <w:sz w:val="24"/>
          <w:szCs w:val="24"/>
        </w:rPr>
        <w:t>代表。如我方对往来函件拒收，邮寄方可视为已送达，由此造成的一切后果由本</w:t>
      </w:r>
      <w:r>
        <w:rPr>
          <w:rFonts w:hint="eastAsia" w:ascii="仿宋" w:hAnsi="仿宋" w:eastAsia="仿宋"/>
          <w:spacing w:val="14"/>
          <w:kern w:val="0"/>
          <w:sz w:val="24"/>
          <w:szCs w:val="24"/>
          <w:lang w:eastAsia="zh-CN"/>
        </w:rPr>
        <w:t>供应商</w:t>
      </w:r>
      <w:r>
        <w:rPr>
          <w:rFonts w:hint="eastAsia" w:ascii="仿宋" w:hAnsi="仿宋" w:eastAsia="仿宋"/>
          <w:spacing w:val="14"/>
          <w:kern w:val="0"/>
          <w:sz w:val="24"/>
          <w:szCs w:val="24"/>
        </w:rPr>
        <w:t xml:space="preserve">承担。 </w:t>
      </w:r>
    </w:p>
    <w:p w14:paraId="02965F4C">
      <w:pPr>
        <w:pStyle w:val="144"/>
        <w:widowControl/>
        <w:ind w:firstLine="536" w:firstLineChars="200"/>
        <w:rPr>
          <w:rFonts w:ascii="仿宋" w:hAnsi="仿宋" w:eastAsia="仿宋"/>
          <w:spacing w:val="14"/>
          <w:kern w:val="0"/>
          <w:sz w:val="24"/>
          <w:szCs w:val="24"/>
        </w:rPr>
      </w:pPr>
      <w:r>
        <w:rPr>
          <w:rFonts w:hint="eastAsia" w:ascii="仿宋" w:hAnsi="仿宋" w:eastAsia="仿宋"/>
          <w:spacing w:val="14"/>
          <w:kern w:val="0"/>
          <w:sz w:val="24"/>
          <w:szCs w:val="24"/>
        </w:rPr>
        <w:t xml:space="preserve">注：除可填报内容外，对本投标函内容的任何实质性修改将被视为非实质性响应投标，从而导致该投标被拒绝。 </w:t>
      </w:r>
    </w:p>
    <w:p w14:paraId="3C401247">
      <w:pPr>
        <w:pStyle w:val="144"/>
        <w:spacing w:line="360" w:lineRule="auto"/>
        <w:ind w:left="360"/>
        <w:jc w:val="left"/>
        <w:rPr>
          <w:rFonts w:ascii="Times New Roman" w:hAnsi="Times New Roman"/>
          <w:szCs w:val="24"/>
        </w:rPr>
      </w:pPr>
    </w:p>
    <w:p w14:paraId="063F5974">
      <w:pPr>
        <w:pStyle w:val="145"/>
        <w:outlineLvl w:val="2"/>
      </w:pPr>
      <w:r>
        <w:br w:type="page"/>
      </w:r>
      <w:bookmarkStart w:id="319" w:name="_Toc2011"/>
      <w:bookmarkStart w:id="320" w:name="_Toc256000031"/>
      <w:bookmarkStart w:id="321" w:name="_Toc8001"/>
      <w:r>
        <w:t>三、法定代表人授权书</w:t>
      </w:r>
      <w:bookmarkEnd w:id="319"/>
      <w:bookmarkEnd w:id="320"/>
      <w:bookmarkEnd w:id="321"/>
    </w:p>
    <w:p w14:paraId="022E0FA2">
      <w:pPr>
        <w:pStyle w:val="146"/>
        <w:ind w:firstLine="0"/>
        <w:jc w:val="center"/>
        <w:rPr>
          <w:rFonts w:ascii="仿宋" w:hAnsi="仿宋" w:eastAsia="仿宋" w:cs="黑体"/>
          <w:color w:val="000000"/>
          <w:spacing w:val="14"/>
          <w:sz w:val="28"/>
          <w:szCs w:val="28"/>
        </w:rPr>
      </w:pPr>
      <w:r>
        <w:rPr>
          <w:rFonts w:hint="eastAsia" w:ascii="仿宋" w:hAnsi="仿宋" w:eastAsia="仿宋" w:cs="黑体"/>
          <w:color w:val="000000"/>
          <w:spacing w:val="14"/>
          <w:sz w:val="28"/>
          <w:szCs w:val="28"/>
          <w:lang w:eastAsia="zh-CN"/>
        </w:rPr>
        <w:t>法定代表人授权书</w:t>
      </w:r>
    </w:p>
    <w:p w14:paraId="0087D52D">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本人</w:t>
      </w:r>
      <w:r>
        <w:rPr>
          <w:rFonts w:hint="eastAsia" w:ascii="仿宋" w:hAnsi="仿宋" w:eastAsia="仿宋" w:cs="黑体"/>
          <w:color w:val="000000"/>
          <w:spacing w:val="14"/>
          <w:sz w:val="24"/>
          <w:szCs w:val="24"/>
          <w:u w:val="single"/>
          <w:lang w:eastAsia="zh-CN"/>
        </w:rPr>
        <w:t xml:space="preserve"> </w:t>
      </w:r>
      <w:r>
        <w:rPr>
          <w:rFonts w:ascii="仿宋" w:hAnsi="仿宋" w:eastAsia="仿宋" w:cs="黑体"/>
          <w:color w:val="000000"/>
          <w:spacing w:val="14"/>
          <w:sz w:val="24"/>
          <w:szCs w:val="24"/>
          <w:u w:val="single"/>
          <w:lang w:eastAsia="zh-CN"/>
        </w:rPr>
        <w:t xml:space="preserve">        </w:t>
      </w:r>
      <w:r>
        <w:rPr>
          <w:rFonts w:hint="eastAsia" w:ascii="仿宋" w:hAnsi="仿宋" w:eastAsia="仿宋" w:cs="黑体"/>
          <w:color w:val="000000"/>
          <w:spacing w:val="14"/>
          <w:sz w:val="24"/>
          <w:szCs w:val="24"/>
        </w:rPr>
        <w:t>（姓名）系</w:t>
      </w:r>
      <w:r>
        <w:rPr>
          <w:rFonts w:hint="eastAsia" w:ascii="仿宋" w:hAnsi="仿宋" w:eastAsia="仿宋" w:cs="黑体"/>
          <w:color w:val="000000"/>
          <w:spacing w:val="14"/>
          <w:sz w:val="24"/>
          <w:szCs w:val="24"/>
          <w:u w:val="single"/>
          <w:lang w:eastAsia="zh-CN"/>
        </w:rPr>
        <w:t xml:space="preserve"> </w:t>
      </w:r>
      <w:r>
        <w:rPr>
          <w:rFonts w:ascii="仿宋" w:hAnsi="仿宋" w:eastAsia="仿宋" w:cs="黑体"/>
          <w:color w:val="000000"/>
          <w:spacing w:val="14"/>
          <w:sz w:val="24"/>
          <w:szCs w:val="24"/>
          <w:u w:val="single"/>
          <w:lang w:eastAsia="zh-CN"/>
        </w:rPr>
        <w:t xml:space="preserve">           </w:t>
      </w:r>
      <w:r>
        <w:rPr>
          <w:rFonts w:hint="eastAsia" w:ascii="仿宋" w:hAnsi="仿宋" w:eastAsia="仿宋" w:cs="黑体"/>
          <w:color w:val="000000"/>
          <w:spacing w:val="14"/>
          <w:sz w:val="24"/>
          <w:szCs w:val="24"/>
        </w:rPr>
        <w:t>（投标单位名称）的法定代表人，现授权委托本单位在职员工</w:t>
      </w:r>
      <w:r>
        <w:rPr>
          <w:rFonts w:hint="eastAsia" w:ascii="仿宋" w:hAnsi="仿宋" w:eastAsia="仿宋" w:cs="黑体"/>
          <w:color w:val="000000"/>
          <w:spacing w:val="14"/>
          <w:sz w:val="24"/>
          <w:szCs w:val="24"/>
          <w:u w:val="single"/>
          <w:lang w:eastAsia="zh-CN"/>
        </w:rPr>
        <w:t xml:space="preserve"> </w:t>
      </w:r>
      <w:r>
        <w:rPr>
          <w:rFonts w:ascii="仿宋" w:hAnsi="仿宋" w:eastAsia="仿宋" w:cs="黑体"/>
          <w:color w:val="000000"/>
          <w:spacing w:val="14"/>
          <w:sz w:val="24"/>
          <w:szCs w:val="24"/>
          <w:u w:val="single"/>
          <w:lang w:eastAsia="zh-CN"/>
        </w:rPr>
        <w:t xml:space="preserve">      </w:t>
      </w:r>
      <w:r>
        <w:rPr>
          <w:rFonts w:hint="eastAsia" w:ascii="仿宋" w:hAnsi="仿宋" w:eastAsia="仿宋" w:cs="黑体"/>
          <w:color w:val="000000"/>
          <w:spacing w:val="14"/>
          <w:sz w:val="24"/>
          <w:szCs w:val="24"/>
        </w:rPr>
        <w:t>（姓名，职务）（身份证号码：</w:t>
      </w:r>
      <w:r>
        <w:rPr>
          <w:rFonts w:hint="eastAsia" w:ascii="仿宋" w:hAnsi="仿宋" w:eastAsia="仿宋" w:cs="黑体"/>
          <w:color w:val="000000"/>
          <w:spacing w:val="14"/>
          <w:sz w:val="24"/>
          <w:szCs w:val="24"/>
          <w:u w:val="single"/>
          <w:lang w:eastAsia="zh-CN"/>
        </w:rPr>
        <w:t xml:space="preserve"> </w:t>
      </w:r>
      <w:r>
        <w:rPr>
          <w:rFonts w:ascii="仿宋" w:hAnsi="仿宋" w:eastAsia="仿宋" w:cs="黑体"/>
          <w:color w:val="000000"/>
          <w:spacing w:val="14"/>
          <w:sz w:val="24"/>
          <w:szCs w:val="24"/>
          <w:u w:val="single"/>
          <w:lang w:eastAsia="zh-CN"/>
        </w:rPr>
        <w:t xml:space="preserve">            </w:t>
      </w:r>
      <w:r>
        <w:rPr>
          <w:rFonts w:hint="eastAsia" w:ascii="仿宋" w:hAnsi="仿宋" w:eastAsia="仿宋" w:cs="黑体"/>
          <w:color w:val="000000"/>
          <w:spacing w:val="14"/>
          <w:sz w:val="24"/>
          <w:szCs w:val="24"/>
        </w:rPr>
        <w:t>、手机号码：</w:t>
      </w:r>
      <w:r>
        <w:rPr>
          <w:rFonts w:ascii="仿宋" w:hAnsi="仿宋" w:eastAsia="仿宋" w:cs="黑体"/>
          <w:color w:val="000000"/>
          <w:spacing w:val="14"/>
          <w:sz w:val="24"/>
          <w:szCs w:val="24"/>
          <w:u w:val="single"/>
        </w:rPr>
        <w:t xml:space="preserve">           </w:t>
      </w:r>
      <w:r>
        <w:rPr>
          <w:rFonts w:hint="eastAsia" w:ascii="仿宋" w:hAnsi="仿宋" w:eastAsia="仿宋" w:cs="黑体"/>
          <w:color w:val="000000"/>
          <w:spacing w:val="14"/>
          <w:sz w:val="24"/>
          <w:szCs w:val="24"/>
        </w:rPr>
        <w:t>）作为</w:t>
      </w:r>
      <w:r>
        <w:rPr>
          <w:rFonts w:hint="eastAsia" w:ascii="仿宋" w:hAnsi="仿宋" w:eastAsia="仿宋" w:cs="黑体"/>
          <w:color w:val="000000"/>
          <w:spacing w:val="14"/>
          <w:sz w:val="24"/>
          <w:szCs w:val="24"/>
          <w:lang w:eastAsia="zh-CN"/>
        </w:rPr>
        <w:t>供应商</w:t>
      </w:r>
      <w:r>
        <w:rPr>
          <w:rFonts w:hint="eastAsia" w:ascii="仿宋" w:hAnsi="仿宋" w:eastAsia="仿宋" w:cs="黑体"/>
          <w:color w:val="000000"/>
          <w:spacing w:val="14"/>
          <w:sz w:val="24"/>
          <w:szCs w:val="24"/>
        </w:rPr>
        <w:t>代表以我方的名义参加贵单位组织的</w:t>
      </w:r>
      <w:r>
        <w:rPr>
          <w:rFonts w:hint="eastAsia" w:ascii="仿宋" w:hAnsi="仿宋" w:eastAsia="仿宋" w:cs="黑体"/>
          <w:color w:val="000000"/>
          <w:spacing w:val="14"/>
          <w:sz w:val="24"/>
          <w:szCs w:val="24"/>
          <w:u w:val="single"/>
        </w:rPr>
        <w:t xml:space="preserve">                  </w:t>
      </w:r>
      <w:r>
        <w:rPr>
          <w:rFonts w:hint="eastAsia" w:ascii="仿宋" w:hAnsi="仿宋" w:eastAsia="仿宋" w:cs="黑体"/>
          <w:color w:val="000000"/>
          <w:spacing w:val="14"/>
          <w:sz w:val="24"/>
          <w:szCs w:val="24"/>
        </w:rPr>
        <w:t>项目（</w:t>
      </w:r>
      <w:r>
        <w:rPr>
          <w:rFonts w:hint="eastAsia" w:ascii="仿宋" w:hAnsi="仿宋" w:eastAsia="仿宋" w:cs="黑体"/>
          <w:color w:val="000000"/>
          <w:spacing w:val="14"/>
          <w:sz w:val="24"/>
          <w:szCs w:val="24"/>
          <w:lang w:val="en-US" w:eastAsia="zh-CN"/>
        </w:rPr>
        <w:t>项目编号</w:t>
      </w:r>
      <w:r>
        <w:rPr>
          <w:rFonts w:hint="eastAsia" w:ascii="仿宋" w:hAnsi="仿宋" w:eastAsia="仿宋" w:cs="黑体"/>
          <w:color w:val="000000"/>
          <w:spacing w:val="14"/>
          <w:sz w:val="24"/>
          <w:szCs w:val="24"/>
        </w:rPr>
        <w:t>：</w:t>
      </w:r>
      <w:r>
        <w:rPr>
          <w:rFonts w:hint="eastAsia" w:ascii="仿宋" w:hAnsi="仿宋" w:eastAsia="仿宋" w:cs="黑体"/>
          <w:color w:val="000000"/>
          <w:spacing w:val="14"/>
          <w:sz w:val="24"/>
          <w:szCs w:val="24"/>
          <w:u w:val="single"/>
        </w:rPr>
        <w:t xml:space="preserve">           </w:t>
      </w:r>
      <w:r>
        <w:rPr>
          <w:rFonts w:hint="eastAsia" w:ascii="仿宋" w:hAnsi="仿宋" w:eastAsia="仿宋" w:cs="黑体"/>
          <w:color w:val="000000"/>
          <w:spacing w:val="14"/>
          <w:sz w:val="24"/>
          <w:szCs w:val="24"/>
        </w:rPr>
        <w:t>）的投标活动，并代表我方全权处理一切与之有关的具体事务和签署相关文件，我均予以承认。</w:t>
      </w:r>
    </w:p>
    <w:p w14:paraId="00A65CA9">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代理人无权转让委托权。</w:t>
      </w:r>
    </w:p>
    <w:p w14:paraId="0D98A2BE">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本授权书至投标有效期结束前始终有效。</w:t>
      </w:r>
    </w:p>
    <w:p w14:paraId="15E05299">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特此声明。</w:t>
      </w:r>
    </w:p>
    <w:p w14:paraId="610905C7">
      <w:pPr>
        <w:pStyle w:val="146"/>
        <w:rPr>
          <w:rFonts w:ascii="仿宋" w:hAnsi="仿宋" w:eastAsia="仿宋" w:cs="黑体"/>
          <w:color w:val="000000"/>
          <w:spacing w:val="14"/>
          <w:sz w:val="24"/>
          <w:szCs w:val="24"/>
        </w:rPr>
      </w:pPr>
    </w:p>
    <w:p w14:paraId="01C44601">
      <w:pPr>
        <w:pStyle w:val="146"/>
        <w:rPr>
          <w:rFonts w:ascii="仿宋" w:hAnsi="仿宋" w:eastAsia="仿宋" w:cs="黑体"/>
          <w:color w:val="000000"/>
          <w:spacing w:val="14"/>
          <w:sz w:val="24"/>
          <w:szCs w:val="24"/>
        </w:rPr>
      </w:pPr>
    </w:p>
    <w:p w14:paraId="2AAFC007">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lang w:eastAsia="zh-CN"/>
        </w:rPr>
        <w:t>供应商</w:t>
      </w:r>
      <w:r>
        <w:rPr>
          <w:rFonts w:hint="eastAsia" w:ascii="仿宋" w:hAnsi="仿宋" w:eastAsia="仿宋" w:cs="黑体"/>
          <w:color w:val="000000"/>
          <w:spacing w:val="14"/>
          <w:sz w:val="24"/>
          <w:szCs w:val="24"/>
        </w:rPr>
        <w:t>（企业电子章）：</w:t>
      </w:r>
    </w:p>
    <w:p w14:paraId="56825F29">
      <w:pPr>
        <w:pStyle w:val="146"/>
        <w:rPr>
          <w:rFonts w:ascii="仿宋" w:hAnsi="仿宋" w:eastAsia="仿宋" w:cs="黑体"/>
          <w:color w:val="000000"/>
          <w:spacing w:val="14"/>
          <w:sz w:val="24"/>
          <w:szCs w:val="24"/>
        </w:rPr>
      </w:pPr>
    </w:p>
    <w:p w14:paraId="6D65B203">
      <w:pPr>
        <w:pStyle w:val="146"/>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法定代表人（个人电子章）：</w:t>
      </w:r>
    </w:p>
    <w:p w14:paraId="1EE9CD2C">
      <w:pPr>
        <w:pStyle w:val="146"/>
        <w:rPr>
          <w:rFonts w:ascii="仿宋" w:hAnsi="仿宋" w:eastAsia="仿宋" w:cs="黑体"/>
          <w:color w:val="000000"/>
          <w:spacing w:val="14"/>
          <w:sz w:val="24"/>
          <w:szCs w:val="24"/>
        </w:rPr>
      </w:pPr>
    </w:p>
    <w:p w14:paraId="07696658">
      <w:pPr>
        <w:pStyle w:val="146"/>
        <w:rPr>
          <w:rFonts w:ascii="仿宋" w:hAnsi="仿宋" w:eastAsia="仿宋" w:cs="黑体"/>
          <w:color w:val="000000"/>
          <w:spacing w:val="14"/>
          <w:sz w:val="24"/>
          <w:szCs w:val="24"/>
        </w:rPr>
      </w:pPr>
      <w:r>
        <w:rPr>
          <w:rFonts w:hint="eastAsia" w:ascii="仿宋" w:hAnsi="仿宋" w:eastAsia="仿宋" w:cs="黑体"/>
          <w:color w:val="000000"/>
          <w:spacing w:val="14"/>
          <w:sz w:val="24"/>
          <w:szCs w:val="24"/>
        </w:rPr>
        <w:t>日期：</w:t>
      </w:r>
    </w:p>
    <w:p w14:paraId="6FF4F330">
      <w:pPr>
        <w:pStyle w:val="147"/>
        <w:outlineLvl w:val="2"/>
      </w:pPr>
      <w:r>
        <w:br w:type="page"/>
      </w:r>
      <w:bookmarkStart w:id="322" w:name="_Toc5048"/>
      <w:bookmarkStart w:id="323" w:name="_Toc256000032"/>
      <w:bookmarkStart w:id="324" w:name="_Toc12518"/>
      <w:r>
        <w:t>四、法人被授权人身份证扫描件</w:t>
      </w:r>
      <w:bookmarkEnd w:id="322"/>
      <w:bookmarkEnd w:id="323"/>
      <w:bookmarkEnd w:id="324"/>
    </w:p>
    <w:p w14:paraId="398AFB60">
      <w:pPr>
        <w:pStyle w:val="148"/>
        <w:ind w:firstLine="0"/>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1、法定代表人身份证正面和反面扫描件</w:t>
      </w:r>
    </w:p>
    <w:p w14:paraId="03EE957E">
      <w:pPr>
        <w:pStyle w:val="148"/>
        <w:rPr>
          <w:rFonts w:ascii="仿宋" w:hAnsi="仿宋" w:eastAsia="仿宋" w:cs="黑体"/>
          <w:color w:val="000000"/>
          <w:spacing w:val="14"/>
          <w:sz w:val="24"/>
          <w:szCs w:val="24"/>
        </w:rPr>
      </w:pPr>
    </w:p>
    <w:p w14:paraId="3C4D36AB">
      <w:pPr>
        <w:pStyle w:val="148"/>
        <w:rPr>
          <w:rFonts w:ascii="仿宋" w:hAnsi="仿宋" w:eastAsia="仿宋" w:cs="黑体"/>
          <w:color w:val="000000"/>
          <w:spacing w:val="14"/>
          <w:sz w:val="24"/>
          <w:szCs w:val="24"/>
        </w:rPr>
      </w:pPr>
    </w:p>
    <w:p w14:paraId="1C218511">
      <w:pPr>
        <w:pStyle w:val="148"/>
        <w:rPr>
          <w:rFonts w:ascii="仿宋" w:hAnsi="仿宋" w:eastAsia="仿宋" w:cs="黑体"/>
          <w:color w:val="000000"/>
          <w:spacing w:val="14"/>
          <w:sz w:val="24"/>
          <w:szCs w:val="24"/>
        </w:rPr>
      </w:pPr>
    </w:p>
    <w:p w14:paraId="63A8867A">
      <w:pPr>
        <w:pStyle w:val="148"/>
        <w:rPr>
          <w:rFonts w:ascii="仿宋" w:hAnsi="仿宋" w:eastAsia="仿宋" w:cs="黑体"/>
          <w:color w:val="000000"/>
          <w:spacing w:val="14"/>
          <w:sz w:val="24"/>
          <w:szCs w:val="24"/>
        </w:rPr>
      </w:pPr>
    </w:p>
    <w:p w14:paraId="57BE320A">
      <w:pPr>
        <w:pStyle w:val="148"/>
        <w:rPr>
          <w:rFonts w:ascii="仿宋" w:hAnsi="仿宋" w:eastAsia="仿宋" w:cs="黑体"/>
          <w:color w:val="000000"/>
          <w:spacing w:val="14"/>
          <w:sz w:val="24"/>
          <w:szCs w:val="24"/>
        </w:rPr>
      </w:pPr>
    </w:p>
    <w:p w14:paraId="06E738D6">
      <w:pPr>
        <w:pStyle w:val="148"/>
        <w:rPr>
          <w:rFonts w:ascii="仿宋" w:hAnsi="仿宋" w:eastAsia="仿宋" w:cs="黑体"/>
          <w:color w:val="000000"/>
          <w:spacing w:val="14"/>
          <w:sz w:val="24"/>
          <w:szCs w:val="24"/>
        </w:rPr>
      </w:pPr>
    </w:p>
    <w:p w14:paraId="2ED8692D">
      <w:pPr>
        <w:pStyle w:val="148"/>
        <w:ind w:firstLine="0"/>
        <w:rPr>
          <w:rFonts w:hint="eastAsia" w:ascii="仿宋" w:hAnsi="仿宋" w:eastAsia="仿宋" w:cs="黑体"/>
          <w:color w:val="000000"/>
          <w:spacing w:val="14"/>
          <w:sz w:val="24"/>
          <w:szCs w:val="24"/>
        </w:rPr>
      </w:pPr>
      <w:r>
        <w:rPr>
          <w:rFonts w:hint="eastAsia" w:ascii="仿宋" w:hAnsi="仿宋" w:eastAsia="仿宋" w:cs="黑体"/>
          <w:color w:val="000000"/>
          <w:spacing w:val="14"/>
          <w:sz w:val="24"/>
          <w:szCs w:val="24"/>
        </w:rPr>
        <w:t>2、</w:t>
      </w:r>
      <w:r>
        <w:rPr>
          <w:rFonts w:hint="eastAsia" w:ascii="仿宋" w:hAnsi="仿宋" w:eastAsia="仿宋" w:cs="黑体"/>
          <w:color w:val="000000"/>
          <w:spacing w:val="14"/>
          <w:sz w:val="24"/>
          <w:szCs w:val="24"/>
          <w:lang w:eastAsia="zh-CN"/>
        </w:rPr>
        <w:t>供应商</w:t>
      </w:r>
      <w:r>
        <w:rPr>
          <w:rFonts w:hint="eastAsia" w:ascii="仿宋" w:hAnsi="仿宋" w:eastAsia="仿宋" w:cs="黑体"/>
          <w:color w:val="000000"/>
          <w:spacing w:val="14"/>
          <w:sz w:val="24"/>
          <w:szCs w:val="24"/>
        </w:rPr>
        <w:t>代表（被授权人）身份证正面和反面扫描件</w:t>
      </w:r>
    </w:p>
    <w:p w14:paraId="2A06AB32">
      <w:pPr>
        <w:pStyle w:val="151"/>
        <w:outlineLvl w:val="2"/>
      </w:pPr>
      <w:r>
        <w:br w:type="page"/>
      </w:r>
      <w:bookmarkStart w:id="325" w:name="_Toc11798"/>
      <w:bookmarkStart w:id="326" w:name="_Toc256000033"/>
      <w:bookmarkStart w:id="327" w:name="_Toc4026"/>
      <w:r>
        <w:t>五、资格证明材料</w:t>
      </w:r>
      <w:bookmarkEnd w:id="325"/>
      <w:bookmarkEnd w:id="326"/>
      <w:bookmarkEnd w:id="327"/>
    </w:p>
    <w:p w14:paraId="148C4C0E">
      <w:pPr>
        <w:pStyle w:val="152"/>
        <w:ind w:firstLine="0"/>
        <w:jc w:val="center"/>
        <w:rPr>
          <w:rFonts w:hint="eastAsia" w:ascii="仿宋" w:hAnsi="仿宋" w:eastAsia="仿宋"/>
          <w:color w:val="000000"/>
          <w:sz w:val="30"/>
          <w:szCs w:val="30"/>
        </w:rPr>
      </w:pPr>
      <w:r>
        <w:rPr>
          <w:rFonts w:hint="eastAsia" w:ascii="仿宋" w:hAnsi="仿宋" w:eastAsia="仿宋"/>
          <w:color w:val="000000"/>
          <w:sz w:val="30"/>
          <w:szCs w:val="30"/>
          <w:lang w:eastAsia="zh-CN"/>
        </w:rPr>
        <w:t>资格证明材料</w:t>
      </w:r>
    </w:p>
    <w:p w14:paraId="582AE53A">
      <w:pPr>
        <w:pStyle w:val="152"/>
        <w:rPr>
          <w:rFonts w:ascii="仿宋" w:hAnsi="仿宋" w:eastAsia="仿宋"/>
          <w:color w:val="000000"/>
          <w:sz w:val="24"/>
          <w:szCs w:val="24"/>
        </w:rPr>
      </w:pPr>
    </w:p>
    <w:p w14:paraId="6C59A82C">
      <w:pPr>
        <w:pStyle w:val="152"/>
        <w:rPr>
          <w:rFonts w:hint="eastAsia" w:ascii="仿宋" w:hAnsi="仿宋" w:eastAsia="仿宋"/>
          <w:color w:val="000000"/>
          <w:sz w:val="24"/>
          <w:szCs w:val="24"/>
        </w:rPr>
      </w:pPr>
      <w:r>
        <w:rPr>
          <w:rFonts w:hint="eastAsia" w:ascii="仿宋" w:hAnsi="仿宋" w:eastAsia="仿宋"/>
          <w:color w:val="000000"/>
          <w:sz w:val="24"/>
          <w:szCs w:val="24"/>
        </w:rPr>
        <w:t>包括但不限于营业执照。</w:t>
      </w:r>
    </w:p>
    <w:p w14:paraId="024D4463">
      <w:pPr>
        <w:pStyle w:val="152"/>
        <w:rPr>
          <w:rFonts w:hint="eastAsia" w:ascii="仿宋" w:hAnsi="仿宋" w:eastAsia="仿宋"/>
          <w:color w:val="000000"/>
          <w:sz w:val="24"/>
          <w:szCs w:val="24"/>
        </w:rPr>
      </w:pPr>
    </w:p>
    <w:p w14:paraId="04D006A9">
      <w:pPr>
        <w:pStyle w:val="152"/>
        <w:rPr>
          <w:rFonts w:hint="eastAsia" w:ascii="仿宋" w:hAnsi="仿宋" w:eastAsia="仿宋"/>
          <w:color w:val="000000"/>
          <w:sz w:val="24"/>
          <w:szCs w:val="24"/>
        </w:rPr>
      </w:pPr>
    </w:p>
    <w:p w14:paraId="444FC438">
      <w:pPr>
        <w:pStyle w:val="152"/>
        <w:rPr>
          <w:rFonts w:hint="eastAsia" w:ascii="仿宋" w:hAnsi="仿宋" w:eastAsia="仿宋"/>
          <w:color w:val="000000"/>
          <w:sz w:val="24"/>
          <w:szCs w:val="24"/>
        </w:rPr>
      </w:pPr>
      <w:r>
        <w:rPr>
          <w:rFonts w:hint="eastAsia" w:ascii="仿宋" w:hAnsi="仿宋" w:eastAsia="仿宋"/>
          <w:color w:val="000000"/>
          <w:sz w:val="24"/>
          <w:szCs w:val="24"/>
        </w:rPr>
        <w:t>注：在投标文件中附扫描件</w:t>
      </w:r>
    </w:p>
    <w:p w14:paraId="4C42C74D">
      <w:pPr>
        <w:pStyle w:val="152"/>
        <w:rPr>
          <w:rFonts w:ascii="仿宋" w:hAnsi="仿宋" w:eastAsia="仿宋"/>
          <w:color w:val="000000"/>
          <w:szCs w:val="21"/>
        </w:rPr>
      </w:pPr>
      <w:r>
        <w:rPr>
          <w:rFonts w:ascii="仿宋" w:hAnsi="仿宋" w:eastAsia="仿宋"/>
          <w:color w:val="000000"/>
          <w:szCs w:val="21"/>
        </w:rPr>
        <w:br w:type="page"/>
      </w:r>
    </w:p>
    <w:p w14:paraId="22B90744">
      <w:pPr>
        <w:pStyle w:val="154"/>
        <w:jc w:val="center"/>
        <w:rPr>
          <w:rFonts w:ascii="宋体" w:hAnsi="宋体" w:cs="宋体"/>
          <w:color w:val="000000"/>
          <w:sz w:val="30"/>
          <w:szCs w:val="30"/>
        </w:rPr>
      </w:pPr>
      <w:r>
        <w:rPr>
          <w:rFonts w:hint="eastAsia" w:ascii="Times New Roman" w:hAnsi="Times New Roman" w:eastAsia="方正小标宋简体"/>
          <w:color w:val="000000"/>
          <w:sz w:val="44"/>
          <w:szCs w:val="44"/>
        </w:rPr>
        <w:t>洛阳市政府采购</w:t>
      </w:r>
      <w:r>
        <w:rPr>
          <w:rFonts w:hint="eastAsia" w:ascii="Times New Roman" w:hAnsi="Times New Roman" w:eastAsia="方正小标宋简体"/>
          <w:color w:val="000000"/>
          <w:sz w:val="44"/>
          <w:szCs w:val="44"/>
          <w:lang w:eastAsia="zh-CN"/>
        </w:rPr>
        <w:t>供应商</w:t>
      </w:r>
      <w:r>
        <w:rPr>
          <w:rFonts w:hint="eastAsia" w:ascii="Times New Roman" w:hAnsi="Times New Roman" w:eastAsia="方正小标宋简体"/>
          <w:color w:val="000000"/>
          <w:sz w:val="44"/>
          <w:szCs w:val="44"/>
        </w:rPr>
        <w:t>信用承诺函</w:t>
      </w:r>
    </w:p>
    <w:p w14:paraId="68386AAF">
      <w:pPr>
        <w:pStyle w:val="154"/>
        <w:spacing w:line="500" w:lineRule="exact"/>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 xml:space="preserve">致 </w:t>
      </w:r>
      <w:r>
        <w:rPr>
          <w:rFonts w:hint="eastAsia" w:ascii="仿宋" w:hAnsi="仿宋" w:eastAsia="仿宋" w:cs="黑体"/>
          <w:spacing w:val="14"/>
          <w:kern w:val="0"/>
          <w:sz w:val="24"/>
          <w:szCs w:val="24"/>
          <w:u w:val="single"/>
        </w:rPr>
        <w:t xml:space="preserve"> （采购人或采购代理机构）  </w:t>
      </w:r>
      <w:r>
        <w:rPr>
          <w:rFonts w:hint="eastAsia" w:ascii="仿宋" w:hAnsi="仿宋" w:eastAsia="仿宋" w:cs="黑体"/>
          <w:spacing w:val="14"/>
          <w:kern w:val="0"/>
          <w:sz w:val="24"/>
          <w:szCs w:val="24"/>
        </w:rPr>
        <w:t>：</w:t>
      </w:r>
    </w:p>
    <w:p w14:paraId="0E4EA4EA">
      <w:pPr>
        <w:pStyle w:val="154"/>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单位名称（自然人姓名）：</w:t>
      </w:r>
      <w:r>
        <w:rPr>
          <w:rFonts w:hint="eastAsia" w:ascii="仿宋" w:hAnsi="仿宋" w:eastAsia="仿宋" w:cs="黑体"/>
          <w:spacing w:val="14"/>
          <w:kern w:val="0"/>
          <w:sz w:val="24"/>
          <w:szCs w:val="24"/>
          <w:u w:val="single"/>
        </w:rPr>
        <w:t xml:space="preserve">                                  </w:t>
      </w:r>
    </w:p>
    <w:p w14:paraId="6D113E58">
      <w:pPr>
        <w:pStyle w:val="154"/>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统一社会信用代码（身份证号码）：</w:t>
      </w:r>
      <w:r>
        <w:rPr>
          <w:rFonts w:hint="eastAsia" w:ascii="仿宋" w:hAnsi="仿宋" w:eastAsia="仿宋" w:cs="黑体"/>
          <w:spacing w:val="14"/>
          <w:kern w:val="0"/>
          <w:sz w:val="24"/>
          <w:szCs w:val="24"/>
          <w:u w:val="single"/>
        </w:rPr>
        <w:t xml:space="preserve">                          </w:t>
      </w:r>
    </w:p>
    <w:p w14:paraId="554727B0">
      <w:pPr>
        <w:pStyle w:val="154"/>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法定代表人（负责人）：</w:t>
      </w:r>
      <w:r>
        <w:rPr>
          <w:rFonts w:hint="eastAsia" w:ascii="仿宋" w:hAnsi="仿宋" w:eastAsia="仿宋" w:cs="黑体"/>
          <w:spacing w:val="14"/>
          <w:kern w:val="0"/>
          <w:sz w:val="24"/>
          <w:szCs w:val="24"/>
          <w:u w:val="single"/>
        </w:rPr>
        <w:t xml:space="preserve">                                </w:t>
      </w:r>
    </w:p>
    <w:p w14:paraId="62E2D245">
      <w:pPr>
        <w:pStyle w:val="154"/>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联系地址和电话：</w:t>
      </w:r>
      <w:r>
        <w:rPr>
          <w:rFonts w:hint="eastAsia" w:ascii="仿宋" w:hAnsi="仿宋" w:eastAsia="仿宋" w:cs="黑体"/>
          <w:spacing w:val="14"/>
          <w:kern w:val="0"/>
          <w:sz w:val="24"/>
          <w:szCs w:val="24"/>
          <w:u w:val="single"/>
        </w:rPr>
        <w:t xml:space="preserve">                                     </w:t>
      </w:r>
    </w:p>
    <w:p w14:paraId="428C3D82">
      <w:pPr>
        <w:pStyle w:val="154"/>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为维护公平、公正、公开的政府采购市场秩序，树立诚实守信的政府采购</w:t>
      </w:r>
      <w:r>
        <w:rPr>
          <w:rFonts w:hint="eastAsia" w:ascii="仿宋" w:hAnsi="仿宋" w:eastAsia="仿宋" w:cs="黑体"/>
          <w:spacing w:val="14"/>
          <w:kern w:val="0"/>
          <w:sz w:val="24"/>
          <w:szCs w:val="24"/>
          <w:lang w:eastAsia="zh-CN"/>
        </w:rPr>
        <w:t>供应商</w:t>
      </w:r>
      <w:r>
        <w:rPr>
          <w:rFonts w:hint="eastAsia" w:ascii="仿宋" w:hAnsi="仿宋" w:eastAsia="仿宋" w:cs="黑体"/>
          <w:spacing w:val="14"/>
          <w:kern w:val="0"/>
          <w:sz w:val="24"/>
          <w:szCs w:val="24"/>
        </w:rPr>
        <w:t>形象，我单位（本人）自愿作出以下承诺：</w:t>
      </w:r>
    </w:p>
    <w:p w14:paraId="4BE13BA0">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DF446F4">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（一）具有独立承担民事责任的能力；</w:t>
      </w:r>
    </w:p>
    <w:p w14:paraId="0D93011C">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（二）具有良好的商业信誉和健全的财务会计制度；</w:t>
      </w:r>
    </w:p>
    <w:p w14:paraId="07FEADEC">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（三）具有履行合同所必需的设备和专业技术能力；</w:t>
      </w:r>
    </w:p>
    <w:p w14:paraId="41A109D0">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（四）有依法缴纳税收和社会保障资金的良好记录；</w:t>
      </w:r>
    </w:p>
    <w:p w14:paraId="1EFD3FB8">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（五）参加政府采购活动前三年内，在经营活动中没有重大违法记录；</w:t>
      </w:r>
    </w:p>
    <w:p w14:paraId="6E1BFC5E">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（六）未被列入经营异常名录或者严重违法失信名单、失信被执行人、重大税收违法案件当事人名单、政府采购严重违法失信行为记录名单；</w:t>
      </w:r>
    </w:p>
    <w:p w14:paraId="4FE1EA2E">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（七）未被相关监管部门作出行政处罚且尚在处罚有效期内；</w:t>
      </w:r>
    </w:p>
    <w:p w14:paraId="55C3DE4C">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（八）未曾作出虚假采购承诺；</w:t>
      </w:r>
    </w:p>
    <w:p w14:paraId="3B29EEAF">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（九）符合法律、行政法规规定的其他条件。</w:t>
      </w:r>
    </w:p>
    <w:p w14:paraId="2282D231">
      <w:pPr>
        <w:pStyle w:val="154"/>
        <w:adjustRightInd w:val="0"/>
        <w:snapToGrid w:val="0"/>
        <w:spacing w:line="5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A38CBE4">
      <w:pPr>
        <w:pStyle w:val="154"/>
        <w:adjustRightInd w:val="0"/>
        <w:snapToGrid w:val="0"/>
        <w:spacing w:before="233" w:beforeLines="50" w:line="400" w:lineRule="exact"/>
        <w:rPr>
          <w:rFonts w:hint="eastAsia" w:ascii="仿宋" w:hAnsi="仿宋" w:eastAsia="仿宋" w:cs="黑体"/>
          <w:spacing w:val="14"/>
          <w:kern w:val="0"/>
          <w:sz w:val="24"/>
          <w:szCs w:val="24"/>
        </w:rPr>
      </w:pPr>
    </w:p>
    <w:p w14:paraId="3EC20DC2">
      <w:pPr>
        <w:pStyle w:val="154"/>
        <w:adjustRightInd w:val="0"/>
        <w:snapToGrid w:val="0"/>
        <w:spacing w:before="233" w:beforeLines="50" w:line="500" w:lineRule="exact"/>
        <w:rPr>
          <w:rFonts w:hint="eastAsia" w:ascii="仿宋" w:hAnsi="仿宋" w:eastAsia="仿宋" w:cs="黑体"/>
          <w:spacing w:val="14"/>
          <w:kern w:val="0"/>
          <w:sz w:val="24"/>
          <w:szCs w:val="24"/>
        </w:rPr>
      </w:pPr>
      <w:r>
        <w:rPr>
          <w:rFonts w:hint="eastAsia" w:ascii="仿宋" w:hAnsi="仿宋" w:eastAsia="仿宋" w:cs="黑体"/>
          <w:spacing w:val="14"/>
          <w:kern w:val="0"/>
          <w:sz w:val="24"/>
          <w:szCs w:val="24"/>
          <w:lang w:eastAsia="zh-CN"/>
        </w:rPr>
        <w:t>供应商</w:t>
      </w:r>
      <w:r>
        <w:rPr>
          <w:rFonts w:hint="eastAsia" w:ascii="仿宋" w:hAnsi="仿宋" w:eastAsia="仿宋" w:cs="黑体"/>
          <w:spacing w:val="14"/>
          <w:kern w:val="0"/>
          <w:sz w:val="24"/>
          <w:szCs w:val="24"/>
        </w:rPr>
        <w:t>（</w:t>
      </w:r>
      <w:r>
        <w:rPr>
          <w:rFonts w:hint="eastAsia" w:ascii="仿宋" w:hAnsi="仿宋" w:eastAsia="仿宋"/>
          <w:spacing w:val="14"/>
          <w:kern w:val="0"/>
          <w:sz w:val="24"/>
          <w:szCs w:val="24"/>
        </w:rPr>
        <w:t>企业电子章</w:t>
      </w:r>
      <w:r>
        <w:rPr>
          <w:rFonts w:hint="eastAsia" w:ascii="仿宋" w:hAnsi="仿宋" w:eastAsia="仿宋" w:cs="黑体"/>
          <w:spacing w:val="14"/>
          <w:kern w:val="0"/>
          <w:sz w:val="24"/>
          <w:szCs w:val="24"/>
        </w:rPr>
        <w:t>）：</w:t>
      </w:r>
    </w:p>
    <w:p w14:paraId="46ED3F59">
      <w:pPr>
        <w:pStyle w:val="154"/>
        <w:adjustRightInd w:val="0"/>
        <w:snapToGrid w:val="0"/>
        <w:spacing w:before="233" w:beforeLines="50" w:line="500" w:lineRule="exact"/>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 xml:space="preserve">法定代表人、负责人、本人或授权代表(签字或电子印章)： </w:t>
      </w:r>
    </w:p>
    <w:p w14:paraId="21E95EF6">
      <w:pPr>
        <w:pStyle w:val="154"/>
        <w:adjustRightInd w:val="0"/>
        <w:snapToGrid w:val="0"/>
        <w:spacing w:before="233" w:beforeLines="50" w:line="500" w:lineRule="exact"/>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日期：    年  月  日</w:t>
      </w:r>
    </w:p>
    <w:p w14:paraId="636F123C">
      <w:pPr>
        <w:pStyle w:val="154"/>
        <w:adjustRightInd w:val="0"/>
        <w:snapToGrid w:val="0"/>
        <w:spacing w:before="233" w:beforeLines="50" w:line="460" w:lineRule="exact"/>
        <w:ind w:firstLine="536" w:firstLineChars="200"/>
        <w:rPr>
          <w:rFonts w:hint="eastAsia" w:ascii="仿宋" w:hAnsi="仿宋" w:eastAsia="仿宋" w:cs="黑体"/>
          <w:spacing w:val="14"/>
          <w:kern w:val="0"/>
          <w:sz w:val="24"/>
          <w:szCs w:val="24"/>
        </w:rPr>
      </w:pPr>
    </w:p>
    <w:p w14:paraId="2091048F">
      <w:pPr>
        <w:pStyle w:val="154"/>
        <w:spacing w:line="400" w:lineRule="exact"/>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注：1.</w:t>
      </w:r>
      <w:r>
        <w:rPr>
          <w:rFonts w:hint="eastAsia" w:ascii="仿宋" w:hAnsi="仿宋" w:eastAsia="仿宋" w:cs="黑体"/>
          <w:spacing w:val="14"/>
          <w:kern w:val="0"/>
          <w:sz w:val="24"/>
          <w:szCs w:val="24"/>
          <w:lang w:eastAsia="zh-CN"/>
        </w:rPr>
        <w:t>供应商</w:t>
      </w:r>
      <w:r>
        <w:rPr>
          <w:rFonts w:hint="eastAsia" w:ascii="仿宋" w:hAnsi="仿宋" w:eastAsia="仿宋" w:cs="黑体"/>
          <w:spacing w:val="14"/>
          <w:kern w:val="0"/>
          <w:sz w:val="24"/>
          <w:szCs w:val="24"/>
        </w:rPr>
        <w:t>须在投标文件中按此模板提供承诺函，未提供视为未实质性响应招标文件要求，按无效投标处理。</w:t>
      </w:r>
    </w:p>
    <w:p w14:paraId="74098862">
      <w:pPr>
        <w:pStyle w:val="154"/>
        <w:spacing w:line="400" w:lineRule="exact"/>
        <w:ind w:firstLine="536" w:firstLineChars="200"/>
        <w:rPr>
          <w:rFonts w:hint="eastAsia" w:ascii="仿宋" w:hAnsi="仿宋" w:eastAsia="仿宋" w:cs="黑体"/>
          <w:spacing w:val="14"/>
          <w:kern w:val="0"/>
          <w:sz w:val="24"/>
          <w:szCs w:val="24"/>
        </w:rPr>
      </w:pPr>
      <w:r>
        <w:rPr>
          <w:rFonts w:hint="eastAsia" w:ascii="仿宋" w:hAnsi="仿宋" w:eastAsia="仿宋" w:cs="黑体"/>
          <w:spacing w:val="14"/>
          <w:kern w:val="0"/>
          <w:sz w:val="24"/>
          <w:szCs w:val="24"/>
        </w:rPr>
        <w:t>2.</w:t>
      </w:r>
      <w:r>
        <w:rPr>
          <w:rFonts w:hint="eastAsia" w:ascii="仿宋" w:hAnsi="仿宋" w:eastAsia="仿宋" w:cs="黑体"/>
          <w:spacing w:val="14"/>
          <w:kern w:val="0"/>
          <w:sz w:val="24"/>
          <w:szCs w:val="24"/>
          <w:lang w:eastAsia="zh-CN"/>
        </w:rPr>
        <w:t>供应商</w:t>
      </w:r>
      <w:r>
        <w:rPr>
          <w:rFonts w:hint="eastAsia" w:ascii="仿宋" w:hAnsi="仿宋" w:eastAsia="仿宋" w:cs="黑体"/>
          <w:spacing w:val="14"/>
          <w:kern w:val="0"/>
          <w:sz w:val="24"/>
          <w:szCs w:val="24"/>
        </w:rPr>
        <w:t xml:space="preserve">的法定代表人或者授权代表的签字或盖章应真实、有效，如由授权代表签字或盖章的，应提供“法定代表人授权书”。 </w:t>
      </w:r>
    </w:p>
    <w:p w14:paraId="11A0C9ED">
      <w:pPr>
        <w:pStyle w:val="155"/>
        <w:outlineLvl w:val="2"/>
      </w:pPr>
      <w:r>
        <w:br w:type="page"/>
      </w:r>
      <w:bookmarkStart w:id="328" w:name="_Toc256000034"/>
      <w:bookmarkStart w:id="329" w:name="_Toc7946"/>
      <w:bookmarkStart w:id="330" w:name="_Toc25765"/>
      <w:r>
        <w:t>六、开标一览表</w:t>
      </w:r>
      <w:bookmarkEnd w:id="328"/>
      <w:bookmarkEnd w:id="329"/>
      <w:bookmarkEnd w:id="330"/>
    </w:p>
    <w:p w14:paraId="25C9082A">
      <w:pPr>
        <w:pStyle w:val="156"/>
        <w:widowControl/>
        <w:jc w:val="center"/>
        <w:rPr>
          <w:rFonts w:ascii="仿宋" w:hAnsi="仿宋" w:eastAsia="仿宋"/>
          <w:color w:val="000000"/>
          <w:kern w:val="0"/>
          <w:sz w:val="30"/>
          <w:szCs w:val="30"/>
        </w:rPr>
      </w:pPr>
      <w:r>
        <w:rPr>
          <w:rFonts w:hint="eastAsia" w:ascii="仿宋" w:hAnsi="仿宋" w:eastAsia="仿宋"/>
          <w:color w:val="000000"/>
          <w:kern w:val="0"/>
          <w:sz w:val="30"/>
          <w:szCs w:val="30"/>
        </w:rPr>
        <w:t>开标一览表</w:t>
      </w:r>
    </w:p>
    <w:p w14:paraId="786379F2">
      <w:pPr>
        <w:pStyle w:val="156"/>
        <w:widowControl/>
        <w:rPr>
          <w:rFonts w:ascii="仿宋" w:hAnsi="仿宋" w:eastAsia="仿宋"/>
          <w:color w:val="000000"/>
          <w:spacing w:val="14"/>
          <w:kern w:val="0"/>
          <w:sz w:val="30"/>
          <w:szCs w:val="30"/>
        </w:rPr>
      </w:pPr>
      <w:bookmarkStart w:id="331" w:name="EBca32b8aed4ef4dfcb7085dbdc1f54dca"/>
    </w:p>
    <w:tbl>
      <w:tblPr>
        <w:tblStyle w:val="11"/>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150" w:type="dxa"/>
          <w:left w:w="150" w:type="dxa"/>
          <w:bottom w:w="150" w:type="dxa"/>
          <w:right w:w="150" w:type="dxa"/>
        </w:tblCellMar>
      </w:tblPr>
      <w:tblGrid>
        <w:gridCol w:w="4303"/>
        <w:gridCol w:w="4303"/>
      </w:tblGrid>
      <w:tr w14:paraId="0EBDCD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500" w:type="pct"/>
            <w:tcBorders>
              <w:top w:val="outset" w:color="auto" w:sz="6" w:space="0"/>
              <w:left w:val="outset" w:color="auto" w:sz="6" w:space="0"/>
              <w:bottom w:val="outset" w:color="auto" w:sz="6" w:space="0"/>
              <w:right w:val="outset" w:color="auto" w:sz="6" w:space="0"/>
            </w:tcBorders>
            <w:noWrap w:val="0"/>
            <w:vAlign w:val="center"/>
          </w:tcPr>
          <w:p w14:paraId="76AEF28A">
            <w:pPr>
              <w:pStyle w:val="157"/>
              <w:jc w:val="center"/>
              <w:rPr>
                <w:rFonts w:hint="eastAsia" w:ascii="仿宋" w:hAnsi="仿宋" w:eastAsia="仿宋" w:cs="仿宋"/>
                <w:sz w:val="24"/>
                <w:szCs w:val="24"/>
              </w:rPr>
            </w:pPr>
            <w:r>
              <w:rPr>
                <w:rFonts w:hint="eastAsia" w:ascii="仿宋" w:hAnsi="仿宋" w:eastAsia="仿宋" w:cs="仿宋"/>
                <w:spacing w:val="30"/>
                <w:sz w:val="24"/>
                <w:szCs w:val="24"/>
              </w:rPr>
              <w:t>投标报价</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5D6AA7E5">
            <w:pPr>
              <w:pStyle w:val="157"/>
              <w:jc w:val="center"/>
              <w:rPr>
                <w:rFonts w:hint="eastAsia" w:ascii="仿宋" w:hAnsi="仿宋" w:eastAsia="仿宋" w:cs="仿宋"/>
                <w:sz w:val="24"/>
                <w:szCs w:val="24"/>
              </w:rPr>
            </w:pPr>
            <w:r>
              <w:rPr>
                <w:rFonts w:hint="eastAsia" w:ascii="仿宋" w:hAnsi="仿宋" w:eastAsia="仿宋" w:cs="仿宋"/>
                <w:spacing w:val="30"/>
                <w:sz w:val="24"/>
                <w:szCs w:val="24"/>
              </w:rPr>
              <w:t>元</w:t>
            </w:r>
          </w:p>
        </w:tc>
      </w:tr>
      <w:tr w14:paraId="4625E1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500" w:type="pct"/>
            <w:tcBorders>
              <w:top w:val="outset" w:color="auto" w:sz="6" w:space="0"/>
              <w:left w:val="outset" w:color="auto" w:sz="6" w:space="0"/>
              <w:bottom w:val="outset" w:color="auto" w:sz="6" w:space="0"/>
              <w:right w:val="outset" w:color="auto" w:sz="6" w:space="0"/>
            </w:tcBorders>
            <w:noWrap w:val="0"/>
            <w:vAlign w:val="center"/>
          </w:tcPr>
          <w:p w14:paraId="694930D9">
            <w:pPr>
              <w:pStyle w:val="157"/>
              <w:jc w:val="center"/>
              <w:rPr>
                <w:rFonts w:hint="eastAsia" w:ascii="仿宋" w:hAnsi="仿宋" w:eastAsia="仿宋" w:cs="仿宋"/>
                <w:sz w:val="24"/>
                <w:szCs w:val="24"/>
              </w:rPr>
            </w:pPr>
            <w:r>
              <w:rPr>
                <w:rFonts w:hint="eastAsia" w:ascii="仿宋" w:hAnsi="仿宋" w:eastAsia="仿宋" w:cs="仿宋"/>
                <w:spacing w:val="30"/>
                <w:sz w:val="24"/>
                <w:szCs w:val="24"/>
              </w:rPr>
              <w:t>服务期限</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5242FF5E">
            <w:pPr>
              <w:pStyle w:val="157"/>
              <w:jc w:val="center"/>
              <w:rPr>
                <w:rFonts w:hint="eastAsia" w:ascii="仿宋" w:hAnsi="仿宋" w:eastAsia="仿宋" w:cs="仿宋"/>
                <w:sz w:val="24"/>
                <w:szCs w:val="24"/>
              </w:rPr>
            </w:pPr>
          </w:p>
        </w:tc>
      </w:tr>
      <w:tr w14:paraId="6BDE04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500" w:type="pct"/>
            <w:tcBorders>
              <w:top w:val="outset" w:color="auto" w:sz="6" w:space="0"/>
              <w:left w:val="outset" w:color="auto" w:sz="6" w:space="0"/>
              <w:bottom w:val="outset" w:color="auto" w:sz="6" w:space="0"/>
              <w:right w:val="outset" w:color="auto" w:sz="6" w:space="0"/>
            </w:tcBorders>
            <w:noWrap w:val="0"/>
            <w:vAlign w:val="center"/>
          </w:tcPr>
          <w:p w14:paraId="4F72C310">
            <w:pPr>
              <w:pStyle w:val="157"/>
              <w:jc w:val="center"/>
              <w:rPr>
                <w:rFonts w:hint="eastAsia" w:ascii="仿宋" w:hAnsi="仿宋" w:eastAsia="仿宋" w:cs="仿宋"/>
                <w:sz w:val="24"/>
                <w:szCs w:val="24"/>
                <w:lang w:val="en-US" w:eastAsia="zh-CN"/>
              </w:rPr>
            </w:pPr>
            <w:r>
              <w:rPr>
                <w:rFonts w:hint="eastAsia" w:ascii="仿宋" w:hAnsi="仿宋" w:eastAsia="仿宋" w:cs="仿宋"/>
                <w:spacing w:val="30"/>
                <w:sz w:val="24"/>
                <w:szCs w:val="24"/>
              </w:rPr>
              <w:t>质量</w:t>
            </w:r>
            <w:r>
              <w:rPr>
                <w:rFonts w:hint="eastAsia" w:ascii="仿宋" w:hAnsi="仿宋" w:eastAsia="仿宋" w:cs="仿宋"/>
                <w:spacing w:val="30"/>
                <w:sz w:val="24"/>
                <w:szCs w:val="24"/>
                <w:lang w:val="en-US" w:eastAsia="zh-CN"/>
              </w:rPr>
              <w:t>标准</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3DFAD7D8">
            <w:pPr>
              <w:pStyle w:val="157"/>
              <w:jc w:val="center"/>
              <w:rPr>
                <w:rFonts w:hint="eastAsia" w:ascii="仿宋" w:hAnsi="仿宋" w:eastAsia="仿宋" w:cs="仿宋"/>
                <w:sz w:val="24"/>
                <w:szCs w:val="24"/>
              </w:rPr>
            </w:pPr>
          </w:p>
        </w:tc>
      </w:tr>
      <w:tr w14:paraId="15BF78B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150" w:type="dxa"/>
            <w:left w:w="150" w:type="dxa"/>
            <w:bottom w:w="150" w:type="dxa"/>
            <w:right w:w="150" w:type="dxa"/>
          </w:tblCellMar>
        </w:tblPrEx>
        <w:trPr>
          <w:trHeight w:val="540" w:hRule="atLeast"/>
        </w:trPr>
        <w:tc>
          <w:tcPr>
            <w:tcW w:w="2500" w:type="pct"/>
            <w:tcBorders>
              <w:top w:val="outset" w:color="auto" w:sz="6" w:space="0"/>
              <w:left w:val="outset" w:color="auto" w:sz="6" w:space="0"/>
              <w:bottom w:val="outset" w:color="auto" w:sz="6" w:space="0"/>
              <w:right w:val="outset" w:color="auto" w:sz="6" w:space="0"/>
            </w:tcBorders>
            <w:noWrap w:val="0"/>
            <w:vAlign w:val="center"/>
          </w:tcPr>
          <w:p w14:paraId="2195230E">
            <w:pPr>
              <w:pStyle w:val="157"/>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交付地点</w:t>
            </w:r>
          </w:p>
        </w:tc>
        <w:tc>
          <w:tcPr>
            <w:tcW w:w="2500" w:type="pct"/>
            <w:tcBorders>
              <w:top w:val="outset" w:color="auto" w:sz="6" w:space="0"/>
              <w:left w:val="outset" w:color="auto" w:sz="6" w:space="0"/>
              <w:bottom w:val="outset" w:color="auto" w:sz="6" w:space="0"/>
              <w:right w:val="outset" w:color="auto" w:sz="6" w:space="0"/>
            </w:tcBorders>
            <w:noWrap w:val="0"/>
            <w:vAlign w:val="center"/>
          </w:tcPr>
          <w:p w14:paraId="2CEE8E83">
            <w:pPr>
              <w:pStyle w:val="157"/>
              <w:jc w:val="center"/>
              <w:rPr>
                <w:rFonts w:hint="eastAsia" w:ascii="仿宋" w:hAnsi="仿宋" w:eastAsia="仿宋" w:cs="仿宋"/>
                <w:sz w:val="24"/>
                <w:szCs w:val="24"/>
              </w:rPr>
            </w:pPr>
          </w:p>
        </w:tc>
      </w:tr>
      <w:bookmarkEnd w:id="331"/>
    </w:tbl>
    <w:p w14:paraId="3A02D822">
      <w:pPr>
        <w:pStyle w:val="156"/>
        <w:widowControl/>
        <w:rPr>
          <w:rFonts w:ascii="仿宋" w:hAnsi="仿宋" w:eastAsia="仿宋"/>
          <w:color w:val="000000"/>
          <w:spacing w:val="14"/>
          <w:kern w:val="0"/>
          <w:sz w:val="30"/>
          <w:szCs w:val="30"/>
        </w:rPr>
      </w:pPr>
    </w:p>
    <w:p w14:paraId="6C07BB5B">
      <w:pPr>
        <w:pStyle w:val="158"/>
        <w:outlineLvl w:val="2"/>
      </w:pPr>
      <w:r>
        <w:br w:type="page"/>
      </w:r>
      <w:bookmarkStart w:id="332" w:name="_Toc256000035"/>
      <w:bookmarkStart w:id="333" w:name="_Toc24114"/>
      <w:bookmarkStart w:id="334" w:name="_Toc19361"/>
      <w:r>
        <w:t>七、服务报价明细表</w:t>
      </w:r>
      <w:bookmarkEnd w:id="332"/>
      <w:bookmarkEnd w:id="333"/>
      <w:bookmarkEnd w:id="334"/>
    </w:p>
    <w:p w14:paraId="1394C0B6">
      <w:pPr>
        <w:pStyle w:val="159"/>
        <w:jc w:val="center"/>
        <w:rPr>
          <w:rFonts w:ascii="仿宋" w:hAnsi="仿宋" w:eastAsia="仿宋"/>
          <w:color w:val="000000"/>
          <w:spacing w:val="14"/>
          <w:kern w:val="0"/>
          <w:sz w:val="28"/>
          <w:szCs w:val="28"/>
        </w:rPr>
      </w:pPr>
      <w:r>
        <w:rPr>
          <w:rFonts w:hint="eastAsia" w:ascii="仿宋" w:hAnsi="仿宋" w:eastAsia="仿宋"/>
          <w:color w:val="000000"/>
          <w:kern w:val="0"/>
          <w:sz w:val="30"/>
          <w:szCs w:val="30"/>
        </w:rPr>
        <w:t>服务报价明细表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558"/>
        <w:gridCol w:w="2337"/>
        <w:gridCol w:w="811"/>
        <w:gridCol w:w="874"/>
        <w:gridCol w:w="1012"/>
      </w:tblGrid>
      <w:tr w14:paraId="674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5" w:type="dxa"/>
            <w:noWrap w:val="0"/>
            <w:vAlign w:val="center"/>
          </w:tcPr>
          <w:p w14:paraId="0F90CD0B">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757" w:type="dxa"/>
            <w:noWrap w:val="0"/>
            <w:vAlign w:val="center"/>
          </w:tcPr>
          <w:p w14:paraId="746233C2">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服务内容</w:t>
            </w:r>
          </w:p>
        </w:tc>
        <w:tc>
          <w:tcPr>
            <w:tcW w:w="2493" w:type="dxa"/>
            <w:noWrap w:val="0"/>
            <w:vAlign w:val="center"/>
          </w:tcPr>
          <w:p w14:paraId="5D833DBB">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是否属于小型微型（监狱、残疾人福利性单位）企业承担的服务</w:t>
            </w:r>
          </w:p>
        </w:tc>
        <w:tc>
          <w:tcPr>
            <w:tcW w:w="845" w:type="dxa"/>
            <w:noWrap w:val="0"/>
            <w:vAlign w:val="center"/>
          </w:tcPr>
          <w:p w14:paraId="26F19279">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914" w:type="dxa"/>
            <w:noWrap w:val="0"/>
            <w:vAlign w:val="center"/>
          </w:tcPr>
          <w:p w14:paraId="12CC6146">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单价</w:t>
            </w:r>
          </w:p>
        </w:tc>
        <w:tc>
          <w:tcPr>
            <w:tcW w:w="1064" w:type="dxa"/>
            <w:noWrap w:val="0"/>
            <w:vAlign w:val="center"/>
          </w:tcPr>
          <w:p w14:paraId="7541EE8B">
            <w:pPr>
              <w:pStyle w:val="159"/>
              <w:jc w:val="center"/>
              <w:rPr>
                <w:rFonts w:hint="eastAsia" w:ascii="仿宋" w:hAnsi="仿宋" w:eastAsia="仿宋" w:cs="仿宋"/>
                <w:kern w:val="0"/>
                <w:sz w:val="24"/>
                <w:szCs w:val="24"/>
              </w:rPr>
            </w:pPr>
            <w:r>
              <w:rPr>
                <w:rFonts w:hint="eastAsia" w:ascii="仿宋" w:hAnsi="仿宋" w:eastAsia="仿宋" w:cs="仿宋"/>
                <w:kern w:val="0"/>
                <w:sz w:val="24"/>
                <w:szCs w:val="24"/>
              </w:rPr>
              <w:t>总价</w:t>
            </w:r>
          </w:p>
        </w:tc>
      </w:tr>
      <w:tr w14:paraId="2A8D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03678F9C">
            <w:pPr>
              <w:pStyle w:val="159"/>
              <w:jc w:val="center"/>
              <w:rPr>
                <w:rFonts w:hint="eastAsia" w:ascii="仿宋" w:hAnsi="仿宋" w:eastAsia="仿宋" w:cs="仿宋"/>
                <w:kern w:val="0"/>
                <w:sz w:val="24"/>
                <w:szCs w:val="24"/>
              </w:rPr>
            </w:pPr>
          </w:p>
        </w:tc>
        <w:tc>
          <w:tcPr>
            <w:tcW w:w="2757" w:type="dxa"/>
            <w:noWrap w:val="0"/>
            <w:vAlign w:val="center"/>
          </w:tcPr>
          <w:p w14:paraId="1792DA99">
            <w:pPr>
              <w:pStyle w:val="159"/>
              <w:jc w:val="center"/>
              <w:rPr>
                <w:rFonts w:hint="eastAsia" w:ascii="仿宋" w:hAnsi="仿宋" w:eastAsia="仿宋" w:cs="仿宋"/>
                <w:kern w:val="0"/>
                <w:sz w:val="24"/>
                <w:szCs w:val="24"/>
              </w:rPr>
            </w:pPr>
          </w:p>
        </w:tc>
        <w:tc>
          <w:tcPr>
            <w:tcW w:w="2493" w:type="dxa"/>
            <w:noWrap w:val="0"/>
            <w:vAlign w:val="center"/>
          </w:tcPr>
          <w:p w14:paraId="59B27AAC">
            <w:pPr>
              <w:pStyle w:val="159"/>
              <w:jc w:val="center"/>
              <w:rPr>
                <w:rFonts w:hint="eastAsia" w:ascii="仿宋" w:hAnsi="仿宋" w:eastAsia="仿宋" w:cs="仿宋"/>
                <w:kern w:val="0"/>
                <w:sz w:val="24"/>
                <w:szCs w:val="24"/>
              </w:rPr>
            </w:pPr>
          </w:p>
        </w:tc>
        <w:tc>
          <w:tcPr>
            <w:tcW w:w="845" w:type="dxa"/>
            <w:noWrap w:val="0"/>
            <w:vAlign w:val="center"/>
          </w:tcPr>
          <w:p w14:paraId="3C76504B">
            <w:pPr>
              <w:pStyle w:val="159"/>
              <w:jc w:val="center"/>
              <w:rPr>
                <w:rFonts w:hint="eastAsia" w:ascii="仿宋" w:hAnsi="仿宋" w:eastAsia="仿宋" w:cs="仿宋"/>
                <w:kern w:val="0"/>
                <w:sz w:val="24"/>
                <w:szCs w:val="24"/>
              </w:rPr>
            </w:pPr>
          </w:p>
        </w:tc>
        <w:tc>
          <w:tcPr>
            <w:tcW w:w="914" w:type="dxa"/>
            <w:noWrap w:val="0"/>
            <w:vAlign w:val="center"/>
          </w:tcPr>
          <w:p w14:paraId="63E19814">
            <w:pPr>
              <w:pStyle w:val="159"/>
              <w:jc w:val="center"/>
              <w:rPr>
                <w:rFonts w:hint="eastAsia" w:ascii="仿宋" w:hAnsi="仿宋" w:eastAsia="仿宋" w:cs="仿宋"/>
                <w:kern w:val="0"/>
                <w:sz w:val="24"/>
                <w:szCs w:val="24"/>
              </w:rPr>
            </w:pPr>
          </w:p>
        </w:tc>
        <w:tc>
          <w:tcPr>
            <w:tcW w:w="1064" w:type="dxa"/>
            <w:noWrap w:val="0"/>
            <w:vAlign w:val="center"/>
          </w:tcPr>
          <w:p w14:paraId="4FD94886">
            <w:pPr>
              <w:pStyle w:val="159"/>
              <w:jc w:val="center"/>
              <w:rPr>
                <w:rFonts w:hint="eastAsia" w:ascii="仿宋" w:hAnsi="仿宋" w:eastAsia="仿宋" w:cs="仿宋"/>
                <w:kern w:val="0"/>
                <w:sz w:val="24"/>
                <w:szCs w:val="24"/>
              </w:rPr>
            </w:pPr>
          </w:p>
        </w:tc>
      </w:tr>
      <w:tr w14:paraId="7C5B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247EBD3D">
            <w:pPr>
              <w:pStyle w:val="159"/>
              <w:jc w:val="center"/>
              <w:rPr>
                <w:rFonts w:hint="eastAsia" w:ascii="仿宋" w:hAnsi="仿宋" w:eastAsia="仿宋" w:cs="仿宋"/>
                <w:kern w:val="0"/>
                <w:sz w:val="24"/>
                <w:szCs w:val="24"/>
              </w:rPr>
            </w:pPr>
          </w:p>
        </w:tc>
        <w:tc>
          <w:tcPr>
            <w:tcW w:w="2757" w:type="dxa"/>
            <w:noWrap w:val="0"/>
            <w:vAlign w:val="center"/>
          </w:tcPr>
          <w:p w14:paraId="206C7749">
            <w:pPr>
              <w:pStyle w:val="159"/>
              <w:jc w:val="center"/>
              <w:rPr>
                <w:rFonts w:hint="eastAsia" w:ascii="仿宋" w:hAnsi="仿宋" w:eastAsia="仿宋" w:cs="仿宋"/>
                <w:kern w:val="0"/>
                <w:sz w:val="24"/>
                <w:szCs w:val="24"/>
              </w:rPr>
            </w:pPr>
          </w:p>
        </w:tc>
        <w:tc>
          <w:tcPr>
            <w:tcW w:w="2493" w:type="dxa"/>
            <w:noWrap w:val="0"/>
            <w:vAlign w:val="center"/>
          </w:tcPr>
          <w:p w14:paraId="4FE01A4D">
            <w:pPr>
              <w:pStyle w:val="159"/>
              <w:jc w:val="center"/>
              <w:rPr>
                <w:rFonts w:hint="eastAsia" w:ascii="仿宋" w:hAnsi="仿宋" w:eastAsia="仿宋" w:cs="仿宋"/>
                <w:kern w:val="0"/>
                <w:sz w:val="24"/>
                <w:szCs w:val="24"/>
              </w:rPr>
            </w:pPr>
          </w:p>
        </w:tc>
        <w:tc>
          <w:tcPr>
            <w:tcW w:w="845" w:type="dxa"/>
            <w:noWrap w:val="0"/>
            <w:vAlign w:val="center"/>
          </w:tcPr>
          <w:p w14:paraId="36A87432">
            <w:pPr>
              <w:pStyle w:val="159"/>
              <w:jc w:val="center"/>
              <w:rPr>
                <w:rFonts w:hint="eastAsia" w:ascii="仿宋" w:hAnsi="仿宋" w:eastAsia="仿宋" w:cs="仿宋"/>
                <w:kern w:val="0"/>
                <w:sz w:val="24"/>
                <w:szCs w:val="24"/>
              </w:rPr>
            </w:pPr>
          </w:p>
        </w:tc>
        <w:tc>
          <w:tcPr>
            <w:tcW w:w="914" w:type="dxa"/>
            <w:noWrap w:val="0"/>
            <w:vAlign w:val="center"/>
          </w:tcPr>
          <w:p w14:paraId="2A526293">
            <w:pPr>
              <w:pStyle w:val="159"/>
              <w:jc w:val="center"/>
              <w:rPr>
                <w:rFonts w:hint="eastAsia" w:ascii="仿宋" w:hAnsi="仿宋" w:eastAsia="仿宋" w:cs="仿宋"/>
                <w:kern w:val="0"/>
                <w:sz w:val="24"/>
                <w:szCs w:val="24"/>
              </w:rPr>
            </w:pPr>
          </w:p>
        </w:tc>
        <w:tc>
          <w:tcPr>
            <w:tcW w:w="1064" w:type="dxa"/>
            <w:noWrap w:val="0"/>
            <w:vAlign w:val="center"/>
          </w:tcPr>
          <w:p w14:paraId="629D6FDE">
            <w:pPr>
              <w:pStyle w:val="159"/>
              <w:jc w:val="center"/>
              <w:rPr>
                <w:rFonts w:hint="eastAsia" w:ascii="仿宋" w:hAnsi="仿宋" w:eastAsia="仿宋" w:cs="仿宋"/>
                <w:kern w:val="0"/>
                <w:sz w:val="24"/>
                <w:szCs w:val="24"/>
              </w:rPr>
            </w:pPr>
          </w:p>
        </w:tc>
      </w:tr>
      <w:tr w14:paraId="2E2D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25741D93">
            <w:pPr>
              <w:pStyle w:val="159"/>
              <w:jc w:val="center"/>
              <w:rPr>
                <w:rFonts w:hint="eastAsia" w:ascii="仿宋" w:hAnsi="仿宋" w:eastAsia="仿宋" w:cs="仿宋"/>
                <w:kern w:val="0"/>
                <w:sz w:val="24"/>
                <w:szCs w:val="24"/>
              </w:rPr>
            </w:pPr>
          </w:p>
        </w:tc>
        <w:tc>
          <w:tcPr>
            <w:tcW w:w="2757" w:type="dxa"/>
            <w:noWrap w:val="0"/>
            <w:vAlign w:val="center"/>
          </w:tcPr>
          <w:p w14:paraId="41E1DA41">
            <w:pPr>
              <w:pStyle w:val="159"/>
              <w:jc w:val="center"/>
              <w:rPr>
                <w:rFonts w:hint="eastAsia" w:ascii="仿宋" w:hAnsi="仿宋" w:eastAsia="仿宋" w:cs="仿宋"/>
                <w:kern w:val="0"/>
                <w:sz w:val="24"/>
                <w:szCs w:val="24"/>
              </w:rPr>
            </w:pPr>
          </w:p>
        </w:tc>
        <w:tc>
          <w:tcPr>
            <w:tcW w:w="2493" w:type="dxa"/>
            <w:noWrap w:val="0"/>
            <w:vAlign w:val="center"/>
          </w:tcPr>
          <w:p w14:paraId="27CE3EED">
            <w:pPr>
              <w:pStyle w:val="159"/>
              <w:jc w:val="center"/>
              <w:rPr>
                <w:rFonts w:hint="eastAsia" w:ascii="仿宋" w:hAnsi="仿宋" w:eastAsia="仿宋" w:cs="仿宋"/>
                <w:kern w:val="0"/>
                <w:sz w:val="24"/>
                <w:szCs w:val="24"/>
              </w:rPr>
            </w:pPr>
          </w:p>
        </w:tc>
        <w:tc>
          <w:tcPr>
            <w:tcW w:w="845" w:type="dxa"/>
            <w:noWrap w:val="0"/>
            <w:vAlign w:val="center"/>
          </w:tcPr>
          <w:p w14:paraId="3CBB73AC">
            <w:pPr>
              <w:pStyle w:val="159"/>
              <w:jc w:val="center"/>
              <w:rPr>
                <w:rFonts w:hint="eastAsia" w:ascii="仿宋" w:hAnsi="仿宋" w:eastAsia="仿宋" w:cs="仿宋"/>
                <w:kern w:val="0"/>
                <w:sz w:val="24"/>
                <w:szCs w:val="24"/>
              </w:rPr>
            </w:pPr>
          </w:p>
        </w:tc>
        <w:tc>
          <w:tcPr>
            <w:tcW w:w="914" w:type="dxa"/>
            <w:noWrap w:val="0"/>
            <w:vAlign w:val="center"/>
          </w:tcPr>
          <w:p w14:paraId="2045CA9C">
            <w:pPr>
              <w:pStyle w:val="159"/>
              <w:jc w:val="center"/>
              <w:rPr>
                <w:rFonts w:hint="eastAsia" w:ascii="仿宋" w:hAnsi="仿宋" w:eastAsia="仿宋" w:cs="仿宋"/>
                <w:kern w:val="0"/>
                <w:sz w:val="24"/>
                <w:szCs w:val="24"/>
              </w:rPr>
            </w:pPr>
          </w:p>
        </w:tc>
        <w:tc>
          <w:tcPr>
            <w:tcW w:w="1064" w:type="dxa"/>
            <w:noWrap w:val="0"/>
            <w:vAlign w:val="center"/>
          </w:tcPr>
          <w:p w14:paraId="02477287">
            <w:pPr>
              <w:pStyle w:val="159"/>
              <w:jc w:val="center"/>
              <w:rPr>
                <w:rFonts w:hint="eastAsia" w:ascii="仿宋" w:hAnsi="仿宋" w:eastAsia="仿宋" w:cs="仿宋"/>
                <w:kern w:val="0"/>
                <w:sz w:val="24"/>
                <w:szCs w:val="24"/>
              </w:rPr>
            </w:pPr>
          </w:p>
        </w:tc>
      </w:tr>
      <w:tr w14:paraId="5336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0E3C83DF">
            <w:pPr>
              <w:pStyle w:val="159"/>
              <w:jc w:val="center"/>
              <w:rPr>
                <w:rFonts w:hint="eastAsia" w:ascii="仿宋" w:hAnsi="仿宋" w:eastAsia="仿宋" w:cs="仿宋"/>
                <w:kern w:val="0"/>
                <w:sz w:val="24"/>
                <w:szCs w:val="24"/>
              </w:rPr>
            </w:pPr>
          </w:p>
        </w:tc>
        <w:tc>
          <w:tcPr>
            <w:tcW w:w="2757" w:type="dxa"/>
            <w:noWrap w:val="0"/>
            <w:vAlign w:val="center"/>
          </w:tcPr>
          <w:p w14:paraId="292095E1">
            <w:pPr>
              <w:pStyle w:val="159"/>
              <w:jc w:val="center"/>
              <w:rPr>
                <w:rFonts w:hint="eastAsia" w:ascii="仿宋" w:hAnsi="仿宋" w:eastAsia="仿宋" w:cs="仿宋"/>
                <w:kern w:val="0"/>
                <w:sz w:val="24"/>
                <w:szCs w:val="24"/>
              </w:rPr>
            </w:pPr>
          </w:p>
        </w:tc>
        <w:tc>
          <w:tcPr>
            <w:tcW w:w="2493" w:type="dxa"/>
            <w:noWrap w:val="0"/>
            <w:vAlign w:val="center"/>
          </w:tcPr>
          <w:p w14:paraId="6422236B">
            <w:pPr>
              <w:pStyle w:val="159"/>
              <w:jc w:val="center"/>
              <w:rPr>
                <w:rFonts w:hint="eastAsia" w:ascii="仿宋" w:hAnsi="仿宋" w:eastAsia="仿宋" w:cs="仿宋"/>
                <w:kern w:val="0"/>
                <w:sz w:val="24"/>
                <w:szCs w:val="24"/>
              </w:rPr>
            </w:pPr>
          </w:p>
        </w:tc>
        <w:tc>
          <w:tcPr>
            <w:tcW w:w="845" w:type="dxa"/>
            <w:noWrap w:val="0"/>
            <w:vAlign w:val="center"/>
          </w:tcPr>
          <w:p w14:paraId="091B4CB2">
            <w:pPr>
              <w:pStyle w:val="159"/>
              <w:jc w:val="center"/>
              <w:rPr>
                <w:rFonts w:hint="eastAsia" w:ascii="仿宋" w:hAnsi="仿宋" w:eastAsia="仿宋" w:cs="仿宋"/>
                <w:kern w:val="0"/>
                <w:sz w:val="24"/>
                <w:szCs w:val="24"/>
              </w:rPr>
            </w:pPr>
          </w:p>
        </w:tc>
        <w:tc>
          <w:tcPr>
            <w:tcW w:w="914" w:type="dxa"/>
            <w:noWrap w:val="0"/>
            <w:vAlign w:val="center"/>
          </w:tcPr>
          <w:p w14:paraId="725E2677">
            <w:pPr>
              <w:pStyle w:val="159"/>
              <w:jc w:val="center"/>
              <w:rPr>
                <w:rFonts w:hint="eastAsia" w:ascii="仿宋" w:hAnsi="仿宋" w:eastAsia="仿宋" w:cs="仿宋"/>
                <w:kern w:val="0"/>
                <w:sz w:val="24"/>
                <w:szCs w:val="24"/>
              </w:rPr>
            </w:pPr>
          </w:p>
        </w:tc>
        <w:tc>
          <w:tcPr>
            <w:tcW w:w="1064" w:type="dxa"/>
            <w:noWrap w:val="0"/>
            <w:vAlign w:val="center"/>
          </w:tcPr>
          <w:p w14:paraId="0F88144D">
            <w:pPr>
              <w:pStyle w:val="159"/>
              <w:jc w:val="center"/>
              <w:rPr>
                <w:rFonts w:hint="eastAsia" w:ascii="仿宋" w:hAnsi="仿宋" w:eastAsia="仿宋" w:cs="仿宋"/>
                <w:kern w:val="0"/>
                <w:sz w:val="24"/>
                <w:szCs w:val="24"/>
              </w:rPr>
            </w:pPr>
          </w:p>
        </w:tc>
      </w:tr>
      <w:tr w14:paraId="0006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73536C10">
            <w:pPr>
              <w:pStyle w:val="159"/>
              <w:jc w:val="center"/>
              <w:rPr>
                <w:rFonts w:hint="eastAsia" w:ascii="仿宋" w:hAnsi="仿宋" w:eastAsia="仿宋" w:cs="仿宋"/>
                <w:kern w:val="0"/>
                <w:sz w:val="24"/>
                <w:szCs w:val="24"/>
              </w:rPr>
            </w:pPr>
          </w:p>
        </w:tc>
        <w:tc>
          <w:tcPr>
            <w:tcW w:w="2757" w:type="dxa"/>
            <w:noWrap w:val="0"/>
            <w:vAlign w:val="center"/>
          </w:tcPr>
          <w:p w14:paraId="546AE42C">
            <w:pPr>
              <w:pStyle w:val="159"/>
              <w:jc w:val="center"/>
              <w:rPr>
                <w:rFonts w:hint="eastAsia" w:ascii="仿宋" w:hAnsi="仿宋" w:eastAsia="仿宋" w:cs="仿宋"/>
                <w:kern w:val="0"/>
                <w:sz w:val="24"/>
                <w:szCs w:val="24"/>
              </w:rPr>
            </w:pPr>
          </w:p>
        </w:tc>
        <w:tc>
          <w:tcPr>
            <w:tcW w:w="2493" w:type="dxa"/>
            <w:noWrap w:val="0"/>
            <w:vAlign w:val="center"/>
          </w:tcPr>
          <w:p w14:paraId="7C9EEC06">
            <w:pPr>
              <w:pStyle w:val="159"/>
              <w:jc w:val="center"/>
              <w:rPr>
                <w:rFonts w:hint="eastAsia" w:ascii="仿宋" w:hAnsi="仿宋" w:eastAsia="仿宋" w:cs="仿宋"/>
                <w:kern w:val="0"/>
                <w:sz w:val="24"/>
                <w:szCs w:val="24"/>
              </w:rPr>
            </w:pPr>
          </w:p>
        </w:tc>
        <w:tc>
          <w:tcPr>
            <w:tcW w:w="845" w:type="dxa"/>
            <w:noWrap w:val="0"/>
            <w:vAlign w:val="center"/>
          </w:tcPr>
          <w:p w14:paraId="528CD190">
            <w:pPr>
              <w:pStyle w:val="159"/>
              <w:jc w:val="center"/>
              <w:rPr>
                <w:rFonts w:hint="eastAsia" w:ascii="仿宋" w:hAnsi="仿宋" w:eastAsia="仿宋" w:cs="仿宋"/>
                <w:kern w:val="0"/>
                <w:sz w:val="24"/>
                <w:szCs w:val="24"/>
              </w:rPr>
            </w:pPr>
          </w:p>
        </w:tc>
        <w:tc>
          <w:tcPr>
            <w:tcW w:w="914" w:type="dxa"/>
            <w:noWrap w:val="0"/>
            <w:vAlign w:val="center"/>
          </w:tcPr>
          <w:p w14:paraId="1413BB19">
            <w:pPr>
              <w:pStyle w:val="159"/>
              <w:jc w:val="center"/>
              <w:rPr>
                <w:rFonts w:hint="eastAsia" w:ascii="仿宋" w:hAnsi="仿宋" w:eastAsia="仿宋" w:cs="仿宋"/>
                <w:kern w:val="0"/>
                <w:sz w:val="24"/>
                <w:szCs w:val="24"/>
              </w:rPr>
            </w:pPr>
          </w:p>
        </w:tc>
        <w:tc>
          <w:tcPr>
            <w:tcW w:w="1064" w:type="dxa"/>
            <w:noWrap w:val="0"/>
            <w:vAlign w:val="center"/>
          </w:tcPr>
          <w:p w14:paraId="585F3337">
            <w:pPr>
              <w:pStyle w:val="159"/>
              <w:jc w:val="center"/>
              <w:rPr>
                <w:rFonts w:hint="eastAsia" w:ascii="仿宋" w:hAnsi="仿宋" w:eastAsia="仿宋" w:cs="仿宋"/>
                <w:kern w:val="0"/>
                <w:sz w:val="24"/>
                <w:szCs w:val="24"/>
              </w:rPr>
            </w:pPr>
          </w:p>
        </w:tc>
      </w:tr>
      <w:tr w14:paraId="16A7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17CB1A8E">
            <w:pPr>
              <w:pStyle w:val="159"/>
              <w:jc w:val="center"/>
              <w:rPr>
                <w:rFonts w:hint="eastAsia" w:ascii="仿宋" w:hAnsi="仿宋" w:eastAsia="仿宋" w:cs="仿宋"/>
                <w:kern w:val="0"/>
                <w:sz w:val="24"/>
                <w:szCs w:val="24"/>
              </w:rPr>
            </w:pPr>
          </w:p>
        </w:tc>
        <w:tc>
          <w:tcPr>
            <w:tcW w:w="2757" w:type="dxa"/>
            <w:noWrap w:val="0"/>
            <w:vAlign w:val="center"/>
          </w:tcPr>
          <w:p w14:paraId="39FB7AD6">
            <w:pPr>
              <w:pStyle w:val="159"/>
              <w:jc w:val="center"/>
              <w:rPr>
                <w:rFonts w:hint="eastAsia" w:ascii="仿宋" w:hAnsi="仿宋" w:eastAsia="仿宋" w:cs="仿宋"/>
                <w:kern w:val="0"/>
                <w:sz w:val="24"/>
                <w:szCs w:val="24"/>
              </w:rPr>
            </w:pPr>
          </w:p>
        </w:tc>
        <w:tc>
          <w:tcPr>
            <w:tcW w:w="2493" w:type="dxa"/>
            <w:noWrap w:val="0"/>
            <w:vAlign w:val="center"/>
          </w:tcPr>
          <w:p w14:paraId="7156C945">
            <w:pPr>
              <w:pStyle w:val="159"/>
              <w:jc w:val="center"/>
              <w:rPr>
                <w:rFonts w:hint="eastAsia" w:ascii="仿宋" w:hAnsi="仿宋" w:eastAsia="仿宋" w:cs="仿宋"/>
                <w:kern w:val="0"/>
                <w:sz w:val="24"/>
                <w:szCs w:val="24"/>
              </w:rPr>
            </w:pPr>
          </w:p>
        </w:tc>
        <w:tc>
          <w:tcPr>
            <w:tcW w:w="845" w:type="dxa"/>
            <w:noWrap w:val="0"/>
            <w:vAlign w:val="center"/>
          </w:tcPr>
          <w:p w14:paraId="70388DB9">
            <w:pPr>
              <w:pStyle w:val="159"/>
              <w:jc w:val="center"/>
              <w:rPr>
                <w:rFonts w:hint="eastAsia" w:ascii="仿宋" w:hAnsi="仿宋" w:eastAsia="仿宋" w:cs="仿宋"/>
                <w:kern w:val="0"/>
                <w:sz w:val="24"/>
                <w:szCs w:val="24"/>
              </w:rPr>
            </w:pPr>
          </w:p>
        </w:tc>
        <w:tc>
          <w:tcPr>
            <w:tcW w:w="914" w:type="dxa"/>
            <w:noWrap w:val="0"/>
            <w:vAlign w:val="center"/>
          </w:tcPr>
          <w:p w14:paraId="33E1ACC3">
            <w:pPr>
              <w:pStyle w:val="159"/>
              <w:jc w:val="center"/>
              <w:rPr>
                <w:rFonts w:hint="eastAsia" w:ascii="仿宋" w:hAnsi="仿宋" w:eastAsia="仿宋" w:cs="仿宋"/>
                <w:kern w:val="0"/>
                <w:sz w:val="24"/>
                <w:szCs w:val="24"/>
              </w:rPr>
            </w:pPr>
          </w:p>
        </w:tc>
        <w:tc>
          <w:tcPr>
            <w:tcW w:w="1064" w:type="dxa"/>
            <w:noWrap w:val="0"/>
            <w:vAlign w:val="center"/>
          </w:tcPr>
          <w:p w14:paraId="36D189F0">
            <w:pPr>
              <w:pStyle w:val="159"/>
              <w:jc w:val="center"/>
              <w:rPr>
                <w:rFonts w:hint="eastAsia" w:ascii="仿宋" w:hAnsi="仿宋" w:eastAsia="仿宋" w:cs="仿宋"/>
                <w:kern w:val="0"/>
                <w:sz w:val="24"/>
                <w:szCs w:val="24"/>
              </w:rPr>
            </w:pPr>
          </w:p>
        </w:tc>
      </w:tr>
      <w:tr w14:paraId="1BE1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187D0123">
            <w:pPr>
              <w:pStyle w:val="159"/>
              <w:jc w:val="center"/>
              <w:rPr>
                <w:rFonts w:hint="eastAsia" w:ascii="仿宋" w:hAnsi="仿宋" w:eastAsia="仿宋" w:cs="仿宋"/>
                <w:kern w:val="0"/>
                <w:sz w:val="24"/>
                <w:szCs w:val="24"/>
              </w:rPr>
            </w:pPr>
          </w:p>
        </w:tc>
        <w:tc>
          <w:tcPr>
            <w:tcW w:w="2757" w:type="dxa"/>
            <w:noWrap w:val="0"/>
            <w:vAlign w:val="center"/>
          </w:tcPr>
          <w:p w14:paraId="54BAD5D6">
            <w:pPr>
              <w:pStyle w:val="159"/>
              <w:jc w:val="center"/>
              <w:rPr>
                <w:rFonts w:hint="eastAsia" w:ascii="仿宋" w:hAnsi="仿宋" w:eastAsia="仿宋" w:cs="仿宋"/>
                <w:kern w:val="0"/>
                <w:sz w:val="24"/>
                <w:szCs w:val="24"/>
              </w:rPr>
            </w:pPr>
          </w:p>
        </w:tc>
        <w:tc>
          <w:tcPr>
            <w:tcW w:w="2493" w:type="dxa"/>
            <w:noWrap w:val="0"/>
            <w:vAlign w:val="center"/>
          </w:tcPr>
          <w:p w14:paraId="402321A2">
            <w:pPr>
              <w:pStyle w:val="159"/>
              <w:jc w:val="center"/>
              <w:rPr>
                <w:rFonts w:hint="eastAsia" w:ascii="仿宋" w:hAnsi="仿宋" w:eastAsia="仿宋" w:cs="仿宋"/>
                <w:kern w:val="0"/>
                <w:sz w:val="24"/>
                <w:szCs w:val="24"/>
              </w:rPr>
            </w:pPr>
          </w:p>
        </w:tc>
        <w:tc>
          <w:tcPr>
            <w:tcW w:w="845" w:type="dxa"/>
            <w:noWrap w:val="0"/>
            <w:vAlign w:val="center"/>
          </w:tcPr>
          <w:p w14:paraId="6FC8B572">
            <w:pPr>
              <w:pStyle w:val="159"/>
              <w:jc w:val="center"/>
              <w:rPr>
                <w:rFonts w:hint="eastAsia" w:ascii="仿宋" w:hAnsi="仿宋" w:eastAsia="仿宋" w:cs="仿宋"/>
                <w:kern w:val="0"/>
                <w:sz w:val="24"/>
                <w:szCs w:val="24"/>
              </w:rPr>
            </w:pPr>
          </w:p>
        </w:tc>
        <w:tc>
          <w:tcPr>
            <w:tcW w:w="914" w:type="dxa"/>
            <w:noWrap w:val="0"/>
            <w:vAlign w:val="center"/>
          </w:tcPr>
          <w:p w14:paraId="01242B60">
            <w:pPr>
              <w:pStyle w:val="159"/>
              <w:jc w:val="center"/>
              <w:rPr>
                <w:rFonts w:hint="eastAsia" w:ascii="仿宋" w:hAnsi="仿宋" w:eastAsia="仿宋" w:cs="仿宋"/>
                <w:kern w:val="0"/>
                <w:sz w:val="24"/>
                <w:szCs w:val="24"/>
              </w:rPr>
            </w:pPr>
          </w:p>
        </w:tc>
        <w:tc>
          <w:tcPr>
            <w:tcW w:w="1064" w:type="dxa"/>
            <w:noWrap w:val="0"/>
            <w:vAlign w:val="center"/>
          </w:tcPr>
          <w:p w14:paraId="4F26AB0B">
            <w:pPr>
              <w:pStyle w:val="159"/>
              <w:jc w:val="center"/>
              <w:rPr>
                <w:rFonts w:hint="eastAsia" w:ascii="仿宋" w:hAnsi="仿宋" w:eastAsia="仿宋" w:cs="仿宋"/>
                <w:kern w:val="0"/>
                <w:sz w:val="24"/>
                <w:szCs w:val="24"/>
              </w:rPr>
            </w:pPr>
          </w:p>
        </w:tc>
      </w:tr>
      <w:tr w14:paraId="127A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1DD0B0E0">
            <w:pPr>
              <w:pStyle w:val="159"/>
              <w:jc w:val="center"/>
              <w:rPr>
                <w:rFonts w:hint="eastAsia" w:ascii="仿宋" w:hAnsi="仿宋" w:eastAsia="仿宋" w:cs="仿宋"/>
                <w:kern w:val="0"/>
                <w:sz w:val="24"/>
                <w:szCs w:val="24"/>
              </w:rPr>
            </w:pPr>
          </w:p>
        </w:tc>
        <w:tc>
          <w:tcPr>
            <w:tcW w:w="2757" w:type="dxa"/>
            <w:noWrap w:val="0"/>
            <w:vAlign w:val="center"/>
          </w:tcPr>
          <w:p w14:paraId="3625A53E">
            <w:pPr>
              <w:pStyle w:val="159"/>
              <w:jc w:val="center"/>
              <w:rPr>
                <w:rFonts w:hint="eastAsia" w:ascii="仿宋" w:hAnsi="仿宋" w:eastAsia="仿宋" w:cs="仿宋"/>
                <w:kern w:val="0"/>
                <w:sz w:val="24"/>
                <w:szCs w:val="24"/>
              </w:rPr>
            </w:pPr>
          </w:p>
        </w:tc>
        <w:tc>
          <w:tcPr>
            <w:tcW w:w="2493" w:type="dxa"/>
            <w:noWrap w:val="0"/>
            <w:vAlign w:val="center"/>
          </w:tcPr>
          <w:p w14:paraId="0E129D13">
            <w:pPr>
              <w:pStyle w:val="159"/>
              <w:jc w:val="center"/>
              <w:rPr>
                <w:rFonts w:hint="eastAsia" w:ascii="仿宋" w:hAnsi="仿宋" w:eastAsia="仿宋" w:cs="仿宋"/>
                <w:kern w:val="0"/>
                <w:sz w:val="24"/>
                <w:szCs w:val="24"/>
              </w:rPr>
            </w:pPr>
          </w:p>
        </w:tc>
        <w:tc>
          <w:tcPr>
            <w:tcW w:w="845" w:type="dxa"/>
            <w:noWrap w:val="0"/>
            <w:vAlign w:val="center"/>
          </w:tcPr>
          <w:p w14:paraId="65B608F9">
            <w:pPr>
              <w:pStyle w:val="159"/>
              <w:jc w:val="center"/>
              <w:rPr>
                <w:rFonts w:hint="eastAsia" w:ascii="仿宋" w:hAnsi="仿宋" w:eastAsia="仿宋" w:cs="仿宋"/>
                <w:kern w:val="0"/>
                <w:sz w:val="24"/>
                <w:szCs w:val="24"/>
              </w:rPr>
            </w:pPr>
          </w:p>
        </w:tc>
        <w:tc>
          <w:tcPr>
            <w:tcW w:w="914" w:type="dxa"/>
            <w:noWrap w:val="0"/>
            <w:vAlign w:val="center"/>
          </w:tcPr>
          <w:p w14:paraId="68957776">
            <w:pPr>
              <w:pStyle w:val="159"/>
              <w:jc w:val="center"/>
              <w:rPr>
                <w:rFonts w:hint="eastAsia" w:ascii="仿宋" w:hAnsi="仿宋" w:eastAsia="仿宋" w:cs="仿宋"/>
                <w:kern w:val="0"/>
                <w:sz w:val="24"/>
                <w:szCs w:val="24"/>
              </w:rPr>
            </w:pPr>
          </w:p>
        </w:tc>
        <w:tc>
          <w:tcPr>
            <w:tcW w:w="1064" w:type="dxa"/>
            <w:noWrap w:val="0"/>
            <w:vAlign w:val="center"/>
          </w:tcPr>
          <w:p w14:paraId="36465138">
            <w:pPr>
              <w:pStyle w:val="159"/>
              <w:jc w:val="center"/>
              <w:rPr>
                <w:rFonts w:hint="eastAsia" w:ascii="仿宋" w:hAnsi="仿宋" w:eastAsia="仿宋" w:cs="仿宋"/>
                <w:kern w:val="0"/>
                <w:sz w:val="24"/>
                <w:szCs w:val="24"/>
              </w:rPr>
            </w:pPr>
          </w:p>
        </w:tc>
      </w:tr>
      <w:tr w14:paraId="72B6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4899AD2A">
            <w:pPr>
              <w:pStyle w:val="159"/>
              <w:jc w:val="center"/>
              <w:rPr>
                <w:rFonts w:hint="eastAsia" w:ascii="仿宋" w:hAnsi="仿宋" w:eastAsia="仿宋" w:cs="仿宋"/>
                <w:kern w:val="0"/>
                <w:sz w:val="24"/>
                <w:szCs w:val="24"/>
              </w:rPr>
            </w:pPr>
          </w:p>
        </w:tc>
        <w:tc>
          <w:tcPr>
            <w:tcW w:w="2757" w:type="dxa"/>
            <w:noWrap w:val="0"/>
            <w:vAlign w:val="center"/>
          </w:tcPr>
          <w:p w14:paraId="5557635E">
            <w:pPr>
              <w:pStyle w:val="159"/>
              <w:jc w:val="center"/>
              <w:rPr>
                <w:rFonts w:hint="eastAsia" w:ascii="仿宋" w:hAnsi="仿宋" w:eastAsia="仿宋" w:cs="仿宋"/>
                <w:kern w:val="0"/>
                <w:sz w:val="24"/>
                <w:szCs w:val="24"/>
              </w:rPr>
            </w:pPr>
          </w:p>
        </w:tc>
        <w:tc>
          <w:tcPr>
            <w:tcW w:w="2493" w:type="dxa"/>
            <w:noWrap w:val="0"/>
            <w:vAlign w:val="center"/>
          </w:tcPr>
          <w:p w14:paraId="39D785B4">
            <w:pPr>
              <w:pStyle w:val="159"/>
              <w:jc w:val="center"/>
              <w:rPr>
                <w:rFonts w:hint="eastAsia" w:ascii="仿宋" w:hAnsi="仿宋" w:eastAsia="仿宋" w:cs="仿宋"/>
                <w:kern w:val="0"/>
                <w:sz w:val="24"/>
                <w:szCs w:val="24"/>
              </w:rPr>
            </w:pPr>
          </w:p>
        </w:tc>
        <w:tc>
          <w:tcPr>
            <w:tcW w:w="845" w:type="dxa"/>
            <w:noWrap w:val="0"/>
            <w:vAlign w:val="center"/>
          </w:tcPr>
          <w:p w14:paraId="0B6C4503">
            <w:pPr>
              <w:pStyle w:val="159"/>
              <w:jc w:val="center"/>
              <w:rPr>
                <w:rFonts w:hint="eastAsia" w:ascii="仿宋" w:hAnsi="仿宋" w:eastAsia="仿宋" w:cs="仿宋"/>
                <w:kern w:val="0"/>
                <w:sz w:val="24"/>
                <w:szCs w:val="24"/>
              </w:rPr>
            </w:pPr>
          </w:p>
        </w:tc>
        <w:tc>
          <w:tcPr>
            <w:tcW w:w="914" w:type="dxa"/>
            <w:noWrap w:val="0"/>
            <w:vAlign w:val="center"/>
          </w:tcPr>
          <w:p w14:paraId="3C48B595">
            <w:pPr>
              <w:pStyle w:val="159"/>
              <w:jc w:val="center"/>
              <w:rPr>
                <w:rFonts w:hint="eastAsia" w:ascii="仿宋" w:hAnsi="仿宋" w:eastAsia="仿宋" w:cs="仿宋"/>
                <w:kern w:val="0"/>
                <w:sz w:val="24"/>
                <w:szCs w:val="24"/>
              </w:rPr>
            </w:pPr>
          </w:p>
        </w:tc>
        <w:tc>
          <w:tcPr>
            <w:tcW w:w="1064" w:type="dxa"/>
            <w:noWrap w:val="0"/>
            <w:vAlign w:val="center"/>
          </w:tcPr>
          <w:p w14:paraId="7BA29B56">
            <w:pPr>
              <w:pStyle w:val="159"/>
              <w:jc w:val="center"/>
              <w:rPr>
                <w:rFonts w:hint="eastAsia" w:ascii="仿宋" w:hAnsi="仿宋" w:eastAsia="仿宋" w:cs="仿宋"/>
                <w:kern w:val="0"/>
                <w:sz w:val="24"/>
                <w:szCs w:val="24"/>
              </w:rPr>
            </w:pPr>
          </w:p>
        </w:tc>
      </w:tr>
      <w:tr w14:paraId="0D98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5" w:type="dxa"/>
            <w:noWrap w:val="0"/>
            <w:vAlign w:val="center"/>
          </w:tcPr>
          <w:p w14:paraId="4690518A">
            <w:pPr>
              <w:pStyle w:val="159"/>
              <w:jc w:val="center"/>
              <w:rPr>
                <w:rFonts w:hint="eastAsia" w:ascii="仿宋" w:hAnsi="仿宋" w:eastAsia="仿宋" w:cs="仿宋"/>
                <w:kern w:val="0"/>
                <w:sz w:val="24"/>
                <w:szCs w:val="24"/>
              </w:rPr>
            </w:pPr>
          </w:p>
        </w:tc>
        <w:tc>
          <w:tcPr>
            <w:tcW w:w="2757" w:type="dxa"/>
            <w:noWrap w:val="0"/>
            <w:vAlign w:val="center"/>
          </w:tcPr>
          <w:p w14:paraId="095EAB44">
            <w:pPr>
              <w:pStyle w:val="159"/>
              <w:jc w:val="center"/>
              <w:rPr>
                <w:rFonts w:hint="eastAsia" w:ascii="仿宋" w:hAnsi="仿宋" w:eastAsia="仿宋" w:cs="仿宋"/>
                <w:kern w:val="0"/>
                <w:sz w:val="24"/>
                <w:szCs w:val="24"/>
              </w:rPr>
            </w:pPr>
          </w:p>
        </w:tc>
        <w:tc>
          <w:tcPr>
            <w:tcW w:w="2493" w:type="dxa"/>
            <w:noWrap w:val="0"/>
            <w:vAlign w:val="center"/>
          </w:tcPr>
          <w:p w14:paraId="542D5CCC">
            <w:pPr>
              <w:pStyle w:val="159"/>
              <w:jc w:val="center"/>
              <w:rPr>
                <w:rFonts w:hint="eastAsia" w:ascii="仿宋" w:hAnsi="仿宋" w:eastAsia="仿宋" w:cs="仿宋"/>
                <w:kern w:val="0"/>
                <w:sz w:val="24"/>
                <w:szCs w:val="24"/>
              </w:rPr>
            </w:pPr>
          </w:p>
        </w:tc>
        <w:tc>
          <w:tcPr>
            <w:tcW w:w="845" w:type="dxa"/>
            <w:noWrap w:val="0"/>
            <w:vAlign w:val="center"/>
          </w:tcPr>
          <w:p w14:paraId="0A9DD39E">
            <w:pPr>
              <w:pStyle w:val="159"/>
              <w:jc w:val="center"/>
              <w:rPr>
                <w:rFonts w:hint="eastAsia" w:ascii="仿宋" w:hAnsi="仿宋" w:eastAsia="仿宋" w:cs="仿宋"/>
                <w:kern w:val="0"/>
                <w:sz w:val="24"/>
                <w:szCs w:val="24"/>
              </w:rPr>
            </w:pPr>
          </w:p>
        </w:tc>
        <w:tc>
          <w:tcPr>
            <w:tcW w:w="914" w:type="dxa"/>
            <w:noWrap w:val="0"/>
            <w:vAlign w:val="center"/>
          </w:tcPr>
          <w:p w14:paraId="3F3A69B0">
            <w:pPr>
              <w:pStyle w:val="159"/>
              <w:jc w:val="center"/>
              <w:rPr>
                <w:rFonts w:hint="eastAsia" w:ascii="仿宋" w:hAnsi="仿宋" w:eastAsia="仿宋" w:cs="仿宋"/>
                <w:kern w:val="0"/>
                <w:sz w:val="24"/>
                <w:szCs w:val="24"/>
              </w:rPr>
            </w:pPr>
          </w:p>
        </w:tc>
        <w:tc>
          <w:tcPr>
            <w:tcW w:w="1064" w:type="dxa"/>
            <w:noWrap w:val="0"/>
            <w:vAlign w:val="center"/>
          </w:tcPr>
          <w:p w14:paraId="434C21D5">
            <w:pPr>
              <w:pStyle w:val="159"/>
              <w:jc w:val="center"/>
              <w:rPr>
                <w:rFonts w:hint="eastAsia" w:ascii="仿宋" w:hAnsi="仿宋" w:eastAsia="仿宋" w:cs="仿宋"/>
                <w:kern w:val="0"/>
                <w:sz w:val="24"/>
                <w:szCs w:val="24"/>
              </w:rPr>
            </w:pPr>
          </w:p>
        </w:tc>
      </w:tr>
      <w:tr w14:paraId="58DF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48" w:type="dxa"/>
            <w:gridSpan w:val="6"/>
            <w:noWrap w:val="0"/>
            <w:vAlign w:val="top"/>
          </w:tcPr>
          <w:p w14:paraId="6507BE34">
            <w:pPr>
              <w:pStyle w:val="159"/>
              <w:jc w:val="left"/>
              <w:rPr>
                <w:rFonts w:hint="eastAsia" w:ascii="仿宋" w:hAnsi="仿宋" w:eastAsia="仿宋" w:cs="仿宋"/>
                <w:kern w:val="0"/>
                <w:sz w:val="24"/>
                <w:szCs w:val="24"/>
              </w:rPr>
            </w:pPr>
            <w:r>
              <w:rPr>
                <w:rFonts w:hint="eastAsia" w:ascii="仿宋" w:hAnsi="仿宋" w:eastAsia="仿宋" w:cs="仿宋"/>
                <w:kern w:val="0"/>
                <w:sz w:val="24"/>
                <w:szCs w:val="24"/>
              </w:rPr>
              <w:t>投标报价人民币小写：</w:t>
            </w:r>
          </w:p>
          <w:p w14:paraId="385412C8">
            <w:pPr>
              <w:pStyle w:val="159"/>
              <w:jc w:val="left"/>
              <w:rPr>
                <w:rFonts w:hint="eastAsia" w:ascii="仿宋" w:hAnsi="仿宋" w:eastAsia="仿宋" w:cs="仿宋"/>
                <w:kern w:val="0"/>
                <w:sz w:val="24"/>
                <w:szCs w:val="24"/>
              </w:rPr>
            </w:pPr>
            <w:r>
              <w:rPr>
                <w:rFonts w:hint="eastAsia" w:ascii="仿宋" w:hAnsi="仿宋" w:eastAsia="仿宋" w:cs="仿宋"/>
                <w:kern w:val="0"/>
                <w:sz w:val="24"/>
                <w:szCs w:val="24"/>
              </w:rPr>
              <w:t>投标报价人民币大写：</w:t>
            </w:r>
          </w:p>
        </w:tc>
      </w:tr>
    </w:tbl>
    <w:p w14:paraId="2481D66B">
      <w:pPr>
        <w:pStyle w:val="159"/>
        <w:widowControl/>
        <w:ind w:firstLine="482"/>
        <w:rPr>
          <w:rFonts w:hint="eastAsia" w:ascii="仿宋" w:hAnsi="仿宋" w:eastAsia="仿宋" w:cs="仿宋"/>
          <w:color w:val="000000"/>
          <w:spacing w:val="14"/>
          <w:kern w:val="0"/>
          <w:sz w:val="24"/>
          <w:szCs w:val="24"/>
        </w:rPr>
      </w:pPr>
      <w:r>
        <w:rPr>
          <w:rFonts w:hint="eastAsia" w:ascii="仿宋" w:hAnsi="仿宋" w:eastAsia="仿宋" w:cs="仿宋"/>
          <w:color w:val="000000"/>
          <w:spacing w:val="14"/>
          <w:kern w:val="0"/>
          <w:sz w:val="24"/>
          <w:szCs w:val="24"/>
          <w:lang w:eastAsia="zh-CN"/>
        </w:rPr>
        <w:t>供应商</w:t>
      </w:r>
      <w:r>
        <w:rPr>
          <w:rFonts w:hint="eastAsia" w:ascii="仿宋" w:hAnsi="仿宋" w:eastAsia="仿宋" w:cs="仿宋"/>
          <w:color w:val="000000"/>
          <w:spacing w:val="14"/>
          <w:kern w:val="0"/>
          <w:sz w:val="24"/>
          <w:szCs w:val="24"/>
        </w:rPr>
        <w:t xml:space="preserve">（企业电子章）：                    </w:t>
      </w:r>
    </w:p>
    <w:p w14:paraId="396A93F7">
      <w:pPr>
        <w:pStyle w:val="159"/>
        <w:widowControl/>
        <w:ind w:firstLine="482"/>
        <w:rPr>
          <w:rFonts w:hint="eastAsia" w:ascii="仿宋" w:hAnsi="仿宋" w:eastAsia="仿宋" w:cs="仿宋"/>
          <w:color w:val="000000"/>
          <w:spacing w:val="14"/>
          <w:kern w:val="0"/>
          <w:sz w:val="24"/>
          <w:szCs w:val="24"/>
        </w:rPr>
      </w:pPr>
      <w:r>
        <w:rPr>
          <w:rFonts w:hint="eastAsia" w:ascii="仿宋" w:hAnsi="仿宋" w:eastAsia="仿宋" w:cs="仿宋"/>
          <w:color w:val="000000"/>
          <w:spacing w:val="14"/>
          <w:kern w:val="0"/>
          <w:sz w:val="24"/>
          <w:szCs w:val="24"/>
        </w:rPr>
        <w:t>注：1、</w:t>
      </w:r>
      <w:r>
        <w:rPr>
          <w:rFonts w:hint="eastAsia" w:ascii="仿宋" w:hAnsi="仿宋" w:eastAsia="仿宋" w:cs="仿宋"/>
          <w:color w:val="000000"/>
          <w:spacing w:val="14"/>
          <w:kern w:val="0"/>
          <w:sz w:val="24"/>
          <w:szCs w:val="24"/>
          <w:lang w:eastAsia="zh-CN"/>
        </w:rPr>
        <w:t>供应商</w:t>
      </w:r>
      <w:r>
        <w:rPr>
          <w:rFonts w:hint="eastAsia" w:ascii="仿宋" w:hAnsi="仿宋" w:eastAsia="仿宋" w:cs="仿宋"/>
          <w:color w:val="000000"/>
          <w:spacing w:val="14"/>
          <w:kern w:val="0"/>
          <w:sz w:val="24"/>
          <w:szCs w:val="24"/>
        </w:rPr>
        <w:t>可根据需要自行增减表格行数。</w:t>
      </w:r>
    </w:p>
    <w:p w14:paraId="41262927">
      <w:pPr>
        <w:pStyle w:val="159"/>
        <w:widowControl/>
        <w:ind w:firstLine="1101" w:firstLineChars="411"/>
        <w:rPr>
          <w:rFonts w:hint="eastAsia" w:ascii="仿宋" w:hAnsi="仿宋" w:eastAsia="仿宋" w:cs="仿宋"/>
          <w:spacing w:val="14"/>
          <w:kern w:val="0"/>
          <w:sz w:val="24"/>
          <w:szCs w:val="24"/>
        </w:rPr>
      </w:pPr>
      <w:r>
        <w:rPr>
          <w:rFonts w:hint="eastAsia" w:ascii="仿宋" w:hAnsi="仿宋" w:eastAsia="仿宋" w:cs="仿宋"/>
          <w:spacing w:val="14"/>
          <w:kern w:val="0"/>
          <w:sz w:val="24"/>
          <w:szCs w:val="24"/>
        </w:rPr>
        <w:t>2、</w:t>
      </w:r>
      <w:r>
        <w:rPr>
          <w:rFonts w:hint="eastAsia" w:ascii="仿宋" w:hAnsi="仿宋" w:eastAsia="仿宋" w:cs="仿宋"/>
          <w:spacing w:val="14"/>
          <w:kern w:val="0"/>
          <w:sz w:val="24"/>
          <w:szCs w:val="24"/>
          <w:lang w:eastAsia="zh-CN"/>
        </w:rPr>
        <w:t>供应商</w:t>
      </w:r>
      <w:r>
        <w:rPr>
          <w:rFonts w:hint="eastAsia" w:ascii="仿宋" w:hAnsi="仿宋" w:eastAsia="仿宋" w:cs="仿宋"/>
          <w:spacing w:val="14"/>
          <w:kern w:val="0"/>
          <w:sz w:val="24"/>
          <w:szCs w:val="24"/>
        </w:rPr>
        <w:t>对所报相关内容的真实性负责，采购代理机构有权将相关内容进行公示，因弄虚作假导致的后果由</w:t>
      </w:r>
      <w:r>
        <w:rPr>
          <w:rFonts w:hint="eastAsia" w:ascii="仿宋" w:hAnsi="仿宋" w:eastAsia="仿宋" w:cs="仿宋"/>
          <w:spacing w:val="14"/>
          <w:kern w:val="0"/>
          <w:sz w:val="24"/>
          <w:szCs w:val="24"/>
          <w:lang w:eastAsia="zh-CN"/>
        </w:rPr>
        <w:t>供应商</w:t>
      </w:r>
      <w:r>
        <w:rPr>
          <w:rFonts w:hint="eastAsia" w:ascii="仿宋" w:hAnsi="仿宋" w:eastAsia="仿宋" w:cs="仿宋"/>
          <w:spacing w:val="14"/>
          <w:kern w:val="0"/>
          <w:sz w:val="24"/>
          <w:szCs w:val="24"/>
        </w:rPr>
        <w:t>自行承担。</w:t>
      </w:r>
    </w:p>
    <w:p w14:paraId="1EE448D2">
      <w:pPr>
        <w:pStyle w:val="160"/>
        <w:outlineLvl w:val="2"/>
      </w:pPr>
      <w:r>
        <w:br w:type="page"/>
      </w:r>
      <w:bookmarkStart w:id="335" w:name="_Toc256000036"/>
      <w:bookmarkStart w:id="336" w:name="_Toc13345"/>
      <w:bookmarkStart w:id="337" w:name="_Toc30627"/>
      <w:r>
        <w:t>八、中小微企业声明函（</w:t>
      </w:r>
      <w:r>
        <w:rPr>
          <w:rFonts w:hint="eastAsia"/>
          <w:lang w:eastAsia="zh-CN"/>
        </w:rPr>
        <w:t>供应商</w:t>
      </w:r>
      <w:r>
        <w:t>）</w:t>
      </w:r>
      <w:bookmarkEnd w:id="335"/>
      <w:bookmarkEnd w:id="336"/>
      <w:bookmarkEnd w:id="337"/>
    </w:p>
    <w:p w14:paraId="3C2CEAF7">
      <w:pPr>
        <w:pStyle w:val="161"/>
        <w:jc w:val="center"/>
        <w:rPr>
          <w:rFonts w:ascii="仿宋" w:hAnsi="仿宋" w:eastAsia="仿宋"/>
          <w:color w:val="000000"/>
          <w:spacing w:val="14"/>
          <w:kern w:val="0"/>
          <w:sz w:val="28"/>
          <w:szCs w:val="28"/>
        </w:rPr>
      </w:pPr>
      <w:r>
        <w:rPr>
          <w:rFonts w:hint="eastAsia" w:ascii="仿宋" w:hAnsi="仿宋" w:eastAsia="仿宋"/>
          <w:color w:val="000000"/>
          <w:spacing w:val="14"/>
          <w:kern w:val="0"/>
          <w:sz w:val="28"/>
          <w:szCs w:val="28"/>
        </w:rPr>
        <w:t>中小微企业声明函（</w:t>
      </w:r>
      <w:r>
        <w:rPr>
          <w:rFonts w:hint="eastAsia" w:ascii="仿宋" w:hAnsi="仿宋" w:eastAsia="仿宋"/>
          <w:color w:val="000000"/>
          <w:spacing w:val="14"/>
          <w:kern w:val="0"/>
          <w:sz w:val="28"/>
          <w:szCs w:val="28"/>
          <w:lang w:eastAsia="zh-CN"/>
        </w:rPr>
        <w:t>供应商</w:t>
      </w:r>
      <w:r>
        <w:rPr>
          <w:rFonts w:hint="eastAsia" w:ascii="仿宋" w:hAnsi="仿宋" w:eastAsia="仿宋"/>
          <w:color w:val="000000"/>
          <w:spacing w:val="14"/>
          <w:kern w:val="0"/>
          <w:sz w:val="28"/>
          <w:szCs w:val="28"/>
        </w:rPr>
        <w:t>）</w:t>
      </w:r>
    </w:p>
    <w:p w14:paraId="6D0DE4A3">
      <w:pPr>
        <w:pStyle w:val="161"/>
        <w:jc w:val="center"/>
        <w:rPr>
          <w:rFonts w:ascii="仿宋" w:hAnsi="仿宋" w:eastAsia="仿宋"/>
          <w:color w:val="000000"/>
          <w:spacing w:val="14"/>
          <w:kern w:val="0"/>
          <w:szCs w:val="21"/>
        </w:rPr>
      </w:pPr>
    </w:p>
    <w:p w14:paraId="229CF264">
      <w:pPr>
        <w:pStyle w:val="161"/>
        <w:widowControl/>
        <w:spacing w:line="360" w:lineRule="auto"/>
        <w:ind w:firstLine="480" w:firstLineChars="200"/>
        <w:jc w:val="left"/>
        <w:rPr>
          <w:sz w:val="24"/>
          <w:szCs w:val="24"/>
        </w:rPr>
      </w:pPr>
      <w:r>
        <w:rPr>
          <w:rFonts w:hint="eastAsia" w:ascii="仿宋" w:hAnsi="仿宋" w:eastAsia="仿宋" w:cs="仿宋"/>
          <w:color w:val="000000"/>
          <w:kern w:val="0"/>
          <w:sz w:val="24"/>
          <w:szCs w:val="24"/>
          <w:lang w:bidi="ar"/>
        </w:rPr>
        <w:t xml:space="preserve">本公司郑重声明，根据《政府采购促进中小企业发展管理办法》（财库〔2020〕46 号）的规定，本公司参加 </w:t>
      </w:r>
      <w:r>
        <w:rPr>
          <w:rFonts w:hint="eastAsia" w:ascii="仿宋" w:hAnsi="仿宋" w:eastAsia="仿宋" w:cs="仿宋"/>
          <w:color w:val="000000"/>
          <w:kern w:val="0"/>
          <w:sz w:val="24"/>
          <w:szCs w:val="24"/>
          <w:u w:val="single"/>
          <w:lang w:bidi="ar"/>
        </w:rPr>
        <w:t>（单位名称）</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u w:val="single"/>
          <w:lang w:bidi="ar"/>
        </w:rPr>
        <w:t xml:space="preserve"> （项目名称）</w:t>
      </w:r>
      <w:r>
        <w:rPr>
          <w:rFonts w:hint="eastAsia" w:ascii="仿宋" w:hAnsi="仿宋" w:eastAsia="仿宋" w:cs="仿宋"/>
          <w:color w:val="000000"/>
          <w:kern w:val="0"/>
          <w:sz w:val="24"/>
          <w:szCs w:val="24"/>
          <w:lang w:bidi="ar"/>
        </w:rPr>
        <w:t xml:space="preserve">采购活动，服务全部由符合政策要求的中小企业承接。相关企业的具体情况如下： </w:t>
      </w:r>
    </w:p>
    <w:p w14:paraId="25A01839">
      <w:pPr>
        <w:pStyle w:val="161"/>
        <w:widowControl/>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 </w:t>
      </w:r>
      <w:r>
        <w:rPr>
          <w:rFonts w:hint="eastAsia" w:ascii="仿宋" w:hAnsi="仿宋" w:eastAsia="仿宋" w:cs="仿宋"/>
          <w:color w:val="000000"/>
          <w:kern w:val="0"/>
          <w:sz w:val="24"/>
          <w:szCs w:val="24"/>
          <w:u w:val="single"/>
          <w:lang w:bidi="ar"/>
        </w:rPr>
        <w:t>（标的名称）</w:t>
      </w:r>
      <w:r>
        <w:rPr>
          <w:rFonts w:hint="eastAsia" w:ascii="仿宋" w:hAnsi="仿宋" w:eastAsia="仿宋" w:cs="仿宋"/>
          <w:color w:val="000000"/>
          <w:kern w:val="0"/>
          <w:sz w:val="24"/>
          <w:szCs w:val="24"/>
          <w:lang w:bidi="ar"/>
        </w:rPr>
        <w:t>，属于</w:t>
      </w:r>
      <w:r>
        <w:rPr>
          <w:rFonts w:hint="eastAsia" w:ascii="仿宋" w:hAnsi="仿宋" w:eastAsia="仿宋" w:cs="仿宋"/>
          <w:color w:val="000000"/>
          <w:kern w:val="0"/>
          <w:sz w:val="24"/>
          <w:szCs w:val="24"/>
          <w:u w:val="single"/>
          <w:lang w:bidi="ar"/>
        </w:rPr>
        <w:t xml:space="preserve"> （采购文件中明确的所属行业）</w:t>
      </w:r>
      <w:r>
        <w:rPr>
          <w:rFonts w:hint="eastAsia" w:ascii="仿宋" w:hAnsi="仿宋" w:eastAsia="仿宋" w:cs="仿宋"/>
          <w:color w:val="000000"/>
          <w:kern w:val="0"/>
          <w:sz w:val="24"/>
          <w:szCs w:val="24"/>
          <w:lang w:bidi="ar"/>
        </w:rPr>
        <w:t>；承接企业为</w:t>
      </w:r>
      <w:r>
        <w:rPr>
          <w:rFonts w:hint="eastAsia" w:ascii="仿宋" w:hAnsi="仿宋" w:eastAsia="仿宋" w:cs="仿宋"/>
          <w:color w:val="000000"/>
          <w:kern w:val="0"/>
          <w:sz w:val="24"/>
          <w:szCs w:val="24"/>
          <w:u w:val="single"/>
          <w:lang w:bidi="ar"/>
        </w:rPr>
        <w:t xml:space="preserve"> （企业名称）</w:t>
      </w:r>
      <w:r>
        <w:rPr>
          <w:rFonts w:hint="eastAsia" w:ascii="仿宋" w:hAnsi="仿宋" w:eastAsia="仿宋" w:cs="仿宋"/>
          <w:color w:val="000000"/>
          <w:kern w:val="0"/>
          <w:sz w:val="24"/>
          <w:szCs w:val="24"/>
          <w:lang w:bidi="ar"/>
        </w:rPr>
        <w:t>， 从业人员</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人，营业收入为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万元，资产总额为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 xml:space="preserve">万元，属于 </w:t>
      </w:r>
      <w:r>
        <w:rPr>
          <w:rFonts w:hint="eastAsia" w:ascii="仿宋" w:hAnsi="仿宋" w:eastAsia="仿宋" w:cs="仿宋"/>
          <w:color w:val="000000"/>
          <w:kern w:val="0"/>
          <w:sz w:val="24"/>
          <w:szCs w:val="24"/>
          <w:u w:val="single"/>
          <w:lang w:bidi="ar"/>
        </w:rPr>
        <w:t xml:space="preserve">（中型企业、小型企业、 微型企业）； </w:t>
      </w:r>
    </w:p>
    <w:p w14:paraId="5181F263">
      <w:pPr>
        <w:pStyle w:val="161"/>
        <w:widowControl/>
        <w:spacing w:line="360" w:lineRule="auto"/>
        <w:ind w:firstLine="480" w:firstLineChars="200"/>
        <w:jc w:val="left"/>
        <w:rPr>
          <w:sz w:val="24"/>
          <w:szCs w:val="24"/>
        </w:rPr>
      </w:pPr>
      <w:r>
        <w:rPr>
          <w:rFonts w:hint="eastAsia" w:ascii="仿宋" w:hAnsi="仿宋" w:eastAsia="仿宋" w:cs="仿宋"/>
          <w:color w:val="000000"/>
          <w:kern w:val="0"/>
          <w:sz w:val="24"/>
          <w:szCs w:val="24"/>
          <w:lang w:bidi="ar"/>
        </w:rPr>
        <w:t xml:space="preserve">以上企业，不属于大企业的分支机构，不存在控股股东为大企业的情形，也不存在与大企业的负责人为同一人得情形。 </w:t>
      </w:r>
    </w:p>
    <w:p w14:paraId="14B591C9">
      <w:pPr>
        <w:pStyle w:val="161"/>
        <w:widowControl/>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本企业对上述声明内容的真实性负责。如有虚假，将依法承担相应责任。 </w:t>
      </w:r>
    </w:p>
    <w:p w14:paraId="386DEAA5">
      <w:pPr>
        <w:pStyle w:val="161"/>
        <w:widowControl/>
        <w:spacing w:line="360" w:lineRule="auto"/>
        <w:ind w:firstLine="480" w:firstLineChars="200"/>
        <w:jc w:val="left"/>
        <w:rPr>
          <w:rFonts w:hint="eastAsia" w:ascii="仿宋" w:hAnsi="仿宋" w:eastAsia="仿宋" w:cs="仿宋"/>
          <w:color w:val="000000"/>
          <w:kern w:val="0"/>
          <w:sz w:val="24"/>
          <w:szCs w:val="24"/>
          <w:lang w:bidi="ar"/>
        </w:rPr>
      </w:pPr>
    </w:p>
    <w:p w14:paraId="131CF689">
      <w:pPr>
        <w:pStyle w:val="162"/>
        <w:spacing w:line="360" w:lineRule="auto"/>
        <w:ind w:firstLine="420"/>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企业名称（企业电子章）： </w:t>
      </w:r>
    </w:p>
    <w:p w14:paraId="77B16D78">
      <w:pPr>
        <w:pStyle w:val="162"/>
        <w:spacing w:line="360" w:lineRule="auto"/>
        <w:ind w:firstLine="420"/>
        <w:rPr>
          <w:rFonts w:hint="eastAsia" w:ascii="仿宋" w:hAnsi="仿宋" w:eastAsia="仿宋"/>
          <w:color w:val="000000"/>
          <w:spacing w:val="14"/>
          <w:sz w:val="24"/>
          <w:szCs w:val="24"/>
        </w:rPr>
      </w:pPr>
      <w:r>
        <w:rPr>
          <w:rFonts w:hint="eastAsia" w:ascii="仿宋" w:hAnsi="仿宋" w:eastAsia="仿宋"/>
          <w:color w:val="000000"/>
          <w:spacing w:val="14"/>
          <w:sz w:val="24"/>
          <w:szCs w:val="24"/>
        </w:rPr>
        <w:t xml:space="preserve">日 期： </w:t>
      </w:r>
    </w:p>
    <w:p w14:paraId="6D0B0DFC">
      <w:pPr>
        <w:pStyle w:val="162"/>
        <w:spacing w:line="360" w:lineRule="auto"/>
        <w:ind w:firstLine="420"/>
        <w:rPr>
          <w:rFonts w:hint="eastAsia" w:ascii="仿宋" w:hAnsi="仿宋" w:eastAsia="仿宋"/>
          <w:color w:val="000000"/>
          <w:spacing w:val="14"/>
          <w:sz w:val="24"/>
          <w:szCs w:val="24"/>
        </w:rPr>
      </w:pPr>
    </w:p>
    <w:p w14:paraId="077D382C">
      <w:pPr>
        <w:pStyle w:val="162"/>
        <w:spacing w:line="360" w:lineRule="auto"/>
        <w:ind w:firstLine="420"/>
        <w:rPr>
          <w:rFonts w:hint="eastAsia" w:ascii="仿宋" w:hAnsi="仿宋" w:eastAsia="仿宋"/>
          <w:color w:val="000000"/>
          <w:spacing w:val="14"/>
          <w:sz w:val="24"/>
          <w:szCs w:val="24"/>
        </w:rPr>
      </w:pPr>
      <w:r>
        <w:rPr>
          <w:rFonts w:hint="eastAsia" w:ascii="仿宋" w:hAnsi="仿宋" w:eastAsia="仿宋"/>
          <w:color w:val="000000"/>
          <w:spacing w:val="14"/>
          <w:sz w:val="24"/>
          <w:szCs w:val="24"/>
        </w:rPr>
        <w:t>注：从业人员、营业收入、资产总额填报上一年度数据，无上一年度数据的新成立企业可不填报</w:t>
      </w:r>
    </w:p>
    <w:p w14:paraId="27A0DB3B">
      <w:pPr>
        <w:pStyle w:val="163"/>
        <w:outlineLvl w:val="2"/>
      </w:pPr>
      <w:r>
        <w:br w:type="page"/>
      </w:r>
      <w:bookmarkStart w:id="338" w:name="_Toc256000037"/>
      <w:bookmarkStart w:id="339" w:name="_Toc23508"/>
      <w:bookmarkStart w:id="340" w:name="_Toc23089"/>
      <w:r>
        <w:t>九、残疾人福利性单位声明函</w:t>
      </w:r>
      <w:bookmarkEnd w:id="338"/>
      <w:bookmarkEnd w:id="339"/>
      <w:bookmarkEnd w:id="340"/>
    </w:p>
    <w:p w14:paraId="3DF25010">
      <w:pPr>
        <w:pStyle w:val="164"/>
        <w:jc w:val="center"/>
        <w:rPr>
          <w:rFonts w:hint="eastAsia" w:ascii="仿宋" w:hAnsi="仿宋" w:eastAsia="仿宋"/>
          <w:spacing w:val="14"/>
          <w:kern w:val="0"/>
          <w:sz w:val="28"/>
          <w:szCs w:val="28"/>
        </w:rPr>
      </w:pPr>
      <w:r>
        <w:rPr>
          <w:rFonts w:hint="eastAsia" w:ascii="仿宋" w:hAnsi="仿宋" w:eastAsia="仿宋"/>
          <w:spacing w:val="14"/>
          <w:kern w:val="0"/>
          <w:sz w:val="28"/>
          <w:szCs w:val="28"/>
        </w:rPr>
        <w:t>残疾人福利性单位声明函</w:t>
      </w:r>
    </w:p>
    <w:p w14:paraId="065D9ADE">
      <w:pPr>
        <w:pStyle w:val="164"/>
        <w:jc w:val="center"/>
        <w:rPr>
          <w:rFonts w:ascii="仿宋" w:hAnsi="仿宋" w:eastAsia="仿宋"/>
          <w:spacing w:val="14"/>
          <w:kern w:val="0"/>
          <w:szCs w:val="21"/>
        </w:rPr>
      </w:pPr>
    </w:p>
    <w:p w14:paraId="794695FF">
      <w:pPr>
        <w:pStyle w:val="164"/>
        <w:ind w:firstLine="420"/>
        <w:rPr>
          <w:rFonts w:hint="eastAsia" w:ascii="仿宋" w:hAnsi="仿宋" w:eastAsia="仿宋"/>
          <w:spacing w:val="14"/>
          <w:kern w:val="0"/>
          <w:sz w:val="24"/>
          <w:szCs w:val="24"/>
        </w:rPr>
      </w:pPr>
      <w:r>
        <w:rPr>
          <w:rFonts w:hint="eastAsia" w:ascii="仿宋" w:hAnsi="仿宋" w:eastAsia="仿宋"/>
          <w:spacing w:val="14"/>
          <w:kern w:val="0"/>
          <w:sz w:val="24"/>
          <w:szCs w:val="24"/>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218AD032">
      <w:pPr>
        <w:pStyle w:val="164"/>
        <w:ind w:firstLine="420"/>
        <w:rPr>
          <w:rFonts w:hint="eastAsia" w:ascii="仿宋" w:hAnsi="仿宋" w:eastAsia="仿宋"/>
          <w:spacing w:val="14"/>
          <w:kern w:val="0"/>
          <w:sz w:val="24"/>
          <w:szCs w:val="24"/>
        </w:rPr>
      </w:pPr>
      <w:r>
        <w:rPr>
          <w:rFonts w:hint="eastAsia" w:ascii="仿宋" w:hAnsi="仿宋" w:eastAsia="仿宋"/>
          <w:spacing w:val="14"/>
          <w:kern w:val="0"/>
          <w:sz w:val="24"/>
          <w:szCs w:val="24"/>
        </w:rPr>
        <w:t>本单位对上述声明的真实性负责。如有虚假，将依法承担相应责任。</w:t>
      </w:r>
    </w:p>
    <w:p w14:paraId="312AFD7B">
      <w:pPr>
        <w:pStyle w:val="164"/>
        <w:rPr>
          <w:rFonts w:ascii="仿宋" w:hAnsi="仿宋" w:eastAsia="仿宋"/>
          <w:spacing w:val="14"/>
          <w:kern w:val="0"/>
          <w:sz w:val="24"/>
          <w:szCs w:val="24"/>
        </w:rPr>
      </w:pPr>
    </w:p>
    <w:p w14:paraId="006B0261">
      <w:pPr>
        <w:pStyle w:val="164"/>
        <w:rPr>
          <w:rFonts w:ascii="仿宋" w:hAnsi="仿宋" w:eastAsia="仿宋"/>
          <w:spacing w:val="14"/>
          <w:kern w:val="0"/>
          <w:sz w:val="24"/>
          <w:szCs w:val="24"/>
        </w:rPr>
      </w:pPr>
    </w:p>
    <w:p w14:paraId="6F775623">
      <w:pPr>
        <w:pStyle w:val="164"/>
        <w:rPr>
          <w:rFonts w:hint="eastAsia" w:ascii="仿宋" w:hAnsi="仿宋" w:eastAsia="仿宋"/>
          <w:spacing w:val="14"/>
          <w:kern w:val="0"/>
          <w:sz w:val="24"/>
          <w:szCs w:val="24"/>
        </w:rPr>
      </w:pPr>
      <w:r>
        <w:rPr>
          <w:rFonts w:hint="eastAsia" w:ascii="仿宋" w:hAnsi="仿宋" w:eastAsia="仿宋"/>
          <w:spacing w:val="14"/>
          <w:kern w:val="0"/>
          <w:sz w:val="24"/>
          <w:szCs w:val="24"/>
        </w:rPr>
        <w:t xml:space="preserve">                                       </w:t>
      </w:r>
      <w:r>
        <w:rPr>
          <w:rFonts w:hint="eastAsia" w:ascii="仿宋" w:hAnsi="仿宋" w:eastAsia="仿宋"/>
          <w:spacing w:val="14"/>
          <w:kern w:val="0"/>
          <w:sz w:val="24"/>
          <w:szCs w:val="24"/>
          <w:lang w:eastAsia="zh-CN"/>
        </w:rPr>
        <w:t>供应商</w:t>
      </w:r>
      <w:r>
        <w:rPr>
          <w:rFonts w:hint="eastAsia" w:ascii="仿宋" w:hAnsi="仿宋" w:eastAsia="仿宋"/>
          <w:spacing w:val="14"/>
          <w:kern w:val="0"/>
          <w:sz w:val="24"/>
          <w:szCs w:val="24"/>
        </w:rPr>
        <w:t>（企业电子章）：</w:t>
      </w:r>
    </w:p>
    <w:p w14:paraId="2EDC99C0">
      <w:pPr>
        <w:pStyle w:val="165"/>
        <w:outlineLvl w:val="2"/>
      </w:pPr>
      <w:r>
        <w:br w:type="page"/>
      </w:r>
      <w:bookmarkStart w:id="341" w:name="_Toc32041"/>
      <w:bookmarkStart w:id="342" w:name="_Toc256000038"/>
      <w:bookmarkStart w:id="343" w:name="_Toc8824"/>
      <w:r>
        <w:t>十、监狱企业证明文件</w:t>
      </w:r>
      <w:bookmarkEnd w:id="341"/>
      <w:bookmarkEnd w:id="342"/>
      <w:bookmarkEnd w:id="343"/>
    </w:p>
    <w:p w14:paraId="502520AC">
      <w:pPr>
        <w:pStyle w:val="166"/>
        <w:jc w:val="center"/>
        <w:rPr>
          <w:rFonts w:hint="eastAsia" w:ascii="仿宋" w:hAnsi="仿宋" w:eastAsia="仿宋"/>
          <w:spacing w:val="14"/>
          <w:kern w:val="0"/>
          <w:sz w:val="28"/>
          <w:szCs w:val="28"/>
        </w:rPr>
      </w:pPr>
      <w:r>
        <w:rPr>
          <w:rFonts w:hint="eastAsia" w:ascii="仿宋" w:hAnsi="仿宋" w:eastAsia="仿宋"/>
          <w:spacing w:val="14"/>
          <w:kern w:val="0"/>
          <w:sz w:val="28"/>
          <w:szCs w:val="28"/>
        </w:rPr>
        <w:t>监狱企业证明文件</w:t>
      </w:r>
    </w:p>
    <w:p w14:paraId="21282943">
      <w:pPr>
        <w:pStyle w:val="166"/>
        <w:jc w:val="center"/>
        <w:rPr>
          <w:rFonts w:ascii="仿宋" w:hAnsi="仿宋" w:eastAsia="仿宋"/>
          <w:spacing w:val="14"/>
          <w:kern w:val="0"/>
          <w:szCs w:val="21"/>
        </w:rPr>
      </w:pPr>
    </w:p>
    <w:p w14:paraId="35163485">
      <w:pPr>
        <w:pStyle w:val="166"/>
        <w:ind w:firstLine="420"/>
        <w:rPr>
          <w:rFonts w:hint="eastAsia" w:ascii="仿宋" w:hAnsi="仿宋" w:eastAsia="仿宋"/>
          <w:spacing w:val="14"/>
          <w:kern w:val="0"/>
          <w:sz w:val="24"/>
          <w:szCs w:val="24"/>
        </w:rPr>
      </w:pPr>
      <w:r>
        <w:rPr>
          <w:rFonts w:hint="eastAsia" w:ascii="仿宋" w:hAnsi="仿宋" w:eastAsia="仿宋"/>
          <w:spacing w:val="14"/>
          <w:kern w:val="0"/>
          <w:sz w:val="24"/>
          <w:szCs w:val="24"/>
        </w:rPr>
        <w:t>（监狱企业参加政府采购活动时，应当提供由省级以上监狱管理局、戒毒管理局(含新疆生产建设兵团)出具的属于监狱企业的证明文件。</w:t>
      </w:r>
    </w:p>
    <w:p w14:paraId="135905E5">
      <w:pPr>
        <w:pStyle w:val="166"/>
        <w:rPr>
          <w:rFonts w:ascii="仿宋" w:hAnsi="仿宋" w:eastAsia="仿宋"/>
          <w:spacing w:val="14"/>
          <w:kern w:val="0"/>
          <w:sz w:val="24"/>
          <w:szCs w:val="24"/>
        </w:rPr>
      </w:pPr>
    </w:p>
    <w:p w14:paraId="6303A171">
      <w:pPr>
        <w:pStyle w:val="166"/>
        <w:rPr>
          <w:rFonts w:ascii="仿宋" w:hAnsi="仿宋" w:eastAsia="仿宋"/>
          <w:spacing w:val="14"/>
          <w:kern w:val="0"/>
          <w:sz w:val="24"/>
          <w:szCs w:val="24"/>
        </w:rPr>
      </w:pPr>
    </w:p>
    <w:p w14:paraId="677E08BC">
      <w:pPr>
        <w:pStyle w:val="166"/>
        <w:rPr>
          <w:rFonts w:ascii="仿宋" w:hAnsi="仿宋" w:eastAsia="仿宋"/>
          <w:spacing w:val="14"/>
          <w:kern w:val="0"/>
          <w:sz w:val="24"/>
          <w:szCs w:val="24"/>
        </w:rPr>
      </w:pPr>
      <w:r>
        <w:rPr>
          <w:rFonts w:hint="eastAsia" w:ascii="仿宋" w:hAnsi="仿宋" w:eastAsia="仿宋"/>
          <w:spacing w:val="14"/>
          <w:kern w:val="0"/>
          <w:sz w:val="24"/>
          <w:szCs w:val="24"/>
        </w:rPr>
        <w:t>注：在投标文件中附扫描件</w:t>
      </w:r>
    </w:p>
    <w:p w14:paraId="69E3A6BD">
      <w:pPr>
        <w:pStyle w:val="167"/>
        <w:outlineLvl w:val="2"/>
      </w:pPr>
      <w:r>
        <w:br w:type="page"/>
      </w:r>
      <w:bookmarkStart w:id="344" w:name="_Toc256000039"/>
      <w:bookmarkStart w:id="345" w:name="_Toc20751"/>
      <w:bookmarkStart w:id="346" w:name="_Toc20162"/>
      <w:r>
        <w:t>十一、服务要求响应与偏差表</w:t>
      </w:r>
      <w:bookmarkEnd w:id="344"/>
      <w:bookmarkEnd w:id="345"/>
      <w:bookmarkEnd w:id="346"/>
    </w:p>
    <w:p w14:paraId="5B8E1BF6">
      <w:pPr>
        <w:pStyle w:val="168"/>
        <w:jc w:val="center"/>
        <w:rPr>
          <w:rFonts w:hint="eastAsia" w:ascii="仿宋" w:hAnsi="仿宋" w:eastAsia="仿宋"/>
          <w:color w:val="000000"/>
          <w:spacing w:val="14"/>
          <w:kern w:val="0"/>
          <w:sz w:val="28"/>
          <w:szCs w:val="28"/>
        </w:rPr>
      </w:pPr>
      <w:r>
        <w:rPr>
          <w:rFonts w:hint="eastAsia" w:ascii="仿宋" w:hAnsi="仿宋" w:eastAsia="仿宋"/>
          <w:color w:val="000000"/>
          <w:spacing w:val="14"/>
          <w:kern w:val="0"/>
          <w:sz w:val="28"/>
          <w:szCs w:val="28"/>
        </w:rPr>
        <w:t>服务要求响应与偏差表</w:t>
      </w:r>
    </w:p>
    <w:p w14:paraId="453A0068">
      <w:pPr>
        <w:pStyle w:val="168"/>
        <w:widowControl/>
        <w:jc w:val="center"/>
        <w:rPr>
          <w:rFonts w:ascii="仿宋" w:hAnsi="仿宋" w:eastAsia="仿宋"/>
          <w:color w:val="000000"/>
          <w:spacing w:val="14"/>
          <w:kern w:val="0"/>
          <w:szCs w:val="21"/>
        </w:rPr>
      </w:pPr>
    </w:p>
    <w:tbl>
      <w:tblPr>
        <w:tblStyle w:val="11"/>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020"/>
        <w:gridCol w:w="3021"/>
        <w:gridCol w:w="1418"/>
        <w:gridCol w:w="850"/>
      </w:tblGrid>
      <w:tr w14:paraId="62CA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23" w:type="dxa"/>
            <w:noWrap w:val="0"/>
            <w:vAlign w:val="center"/>
          </w:tcPr>
          <w:p w14:paraId="32963CFD">
            <w:pPr>
              <w:pStyle w:val="168"/>
              <w:jc w:val="center"/>
              <w:rPr>
                <w:rFonts w:hint="eastAsia" w:ascii="仿宋" w:hAnsi="仿宋" w:eastAsia="仿宋"/>
                <w:kern w:val="0"/>
                <w:sz w:val="24"/>
                <w:szCs w:val="24"/>
              </w:rPr>
            </w:pPr>
            <w:r>
              <w:rPr>
                <w:rFonts w:hint="eastAsia" w:ascii="仿宋" w:hAnsi="仿宋" w:eastAsia="仿宋"/>
                <w:kern w:val="0"/>
                <w:sz w:val="24"/>
                <w:szCs w:val="24"/>
              </w:rPr>
              <w:t>序号</w:t>
            </w:r>
          </w:p>
        </w:tc>
        <w:tc>
          <w:tcPr>
            <w:tcW w:w="3020" w:type="dxa"/>
            <w:noWrap w:val="0"/>
            <w:vAlign w:val="center"/>
          </w:tcPr>
          <w:p w14:paraId="4F91CCAE">
            <w:pPr>
              <w:pStyle w:val="168"/>
              <w:jc w:val="center"/>
              <w:rPr>
                <w:rFonts w:hint="eastAsia" w:ascii="仿宋" w:hAnsi="仿宋" w:eastAsia="仿宋"/>
                <w:kern w:val="0"/>
                <w:sz w:val="24"/>
                <w:szCs w:val="24"/>
              </w:rPr>
            </w:pPr>
            <w:r>
              <w:rPr>
                <w:rFonts w:hint="eastAsia" w:ascii="仿宋" w:hAnsi="仿宋" w:eastAsia="仿宋"/>
                <w:kern w:val="0"/>
                <w:sz w:val="24"/>
                <w:szCs w:val="24"/>
              </w:rPr>
              <w:t>招标服务要求</w:t>
            </w:r>
          </w:p>
        </w:tc>
        <w:tc>
          <w:tcPr>
            <w:tcW w:w="3021" w:type="dxa"/>
            <w:noWrap w:val="0"/>
            <w:vAlign w:val="center"/>
          </w:tcPr>
          <w:p w14:paraId="68E8C633">
            <w:pPr>
              <w:pStyle w:val="168"/>
              <w:jc w:val="center"/>
              <w:rPr>
                <w:rFonts w:hint="eastAsia" w:ascii="仿宋" w:hAnsi="仿宋" w:eastAsia="仿宋"/>
                <w:kern w:val="0"/>
                <w:sz w:val="24"/>
                <w:szCs w:val="24"/>
              </w:rPr>
            </w:pPr>
            <w:r>
              <w:rPr>
                <w:rFonts w:hint="eastAsia" w:ascii="仿宋" w:hAnsi="仿宋" w:eastAsia="仿宋"/>
                <w:kern w:val="0"/>
                <w:sz w:val="24"/>
                <w:szCs w:val="24"/>
                <w:lang w:eastAsia="zh-CN"/>
              </w:rPr>
              <w:t>供应商</w:t>
            </w:r>
            <w:r>
              <w:rPr>
                <w:rFonts w:hint="eastAsia" w:ascii="仿宋" w:hAnsi="仿宋" w:eastAsia="仿宋"/>
                <w:kern w:val="0"/>
                <w:sz w:val="24"/>
                <w:szCs w:val="24"/>
              </w:rPr>
              <w:t>承诺的服务响应</w:t>
            </w:r>
          </w:p>
        </w:tc>
        <w:tc>
          <w:tcPr>
            <w:tcW w:w="1418" w:type="dxa"/>
            <w:noWrap w:val="0"/>
            <w:vAlign w:val="center"/>
          </w:tcPr>
          <w:p w14:paraId="5E19A374">
            <w:pPr>
              <w:pStyle w:val="168"/>
              <w:jc w:val="center"/>
              <w:rPr>
                <w:rFonts w:hint="eastAsia" w:ascii="仿宋" w:hAnsi="仿宋" w:eastAsia="仿宋"/>
                <w:kern w:val="0"/>
                <w:sz w:val="24"/>
                <w:szCs w:val="24"/>
              </w:rPr>
            </w:pPr>
            <w:r>
              <w:rPr>
                <w:rFonts w:hint="eastAsia" w:ascii="仿宋" w:hAnsi="仿宋" w:eastAsia="仿宋"/>
                <w:kern w:val="0"/>
                <w:sz w:val="24"/>
                <w:szCs w:val="24"/>
              </w:rPr>
              <w:t>偏差描述</w:t>
            </w:r>
          </w:p>
        </w:tc>
        <w:tc>
          <w:tcPr>
            <w:tcW w:w="850" w:type="dxa"/>
            <w:noWrap w:val="0"/>
            <w:vAlign w:val="center"/>
          </w:tcPr>
          <w:p w14:paraId="7C61F7AE">
            <w:pPr>
              <w:pStyle w:val="168"/>
              <w:jc w:val="center"/>
              <w:rPr>
                <w:rFonts w:hint="eastAsia" w:ascii="仿宋" w:hAnsi="仿宋" w:eastAsia="仿宋"/>
                <w:kern w:val="0"/>
                <w:sz w:val="24"/>
                <w:szCs w:val="24"/>
              </w:rPr>
            </w:pPr>
            <w:r>
              <w:rPr>
                <w:rFonts w:hint="eastAsia" w:ascii="仿宋" w:hAnsi="仿宋" w:eastAsia="仿宋"/>
                <w:kern w:val="0"/>
                <w:sz w:val="24"/>
                <w:szCs w:val="24"/>
              </w:rPr>
              <w:t>结论</w:t>
            </w:r>
          </w:p>
        </w:tc>
      </w:tr>
      <w:tr w14:paraId="5219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57297155">
            <w:pPr>
              <w:pStyle w:val="168"/>
              <w:rPr>
                <w:rFonts w:hint="eastAsia" w:ascii="仿宋" w:hAnsi="仿宋" w:eastAsia="仿宋"/>
                <w:kern w:val="0"/>
                <w:sz w:val="24"/>
                <w:szCs w:val="24"/>
              </w:rPr>
            </w:pPr>
          </w:p>
        </w:tc>
        <w:tc>
          <w:tcPr>
            <w:tcW w:w="3020" w:type="dxa"/>
            <w:noWrap w:val="0"/>
            <w:vAlign w:val="top"/>
          </w:tcPr>
          <w:p w14:paraId="08F31DFF">
            <w:pPr>
              <w:pStyle w:val="168"/>
              <w:rPr>
                <w:rFonts w:hint="eastAsia" w:ascii="仿宋" w:hAnsi="仿宋" w:eastAsia="仿宋"/>
                <w:kern w:val="0"/>
                <w:sz w:val="24"/>
                <w:szCs w:val="24"/>
              </w:rPr>
            </w:pPr>
          </w:p>
        </w:tc>
        <w:tc>
          <w:tcPr>
            <w:tcW w:w="3021" w:type="dxa"/>
            <w:noWrap w:val="0"/>
            <w:vAlign w:val="top"/>
          </w:tcPr>
          <w:p w14:paraId="1723A9D2">
            <w:pPr>
              <w:pStyle w:val="168"/>
              <w:rPr>
                <w:rFonts w:hint="eastAsia" w:ascii="仿宋" w:hAnsi="仿宋" w:eastAsia="仿宋"/>
                <w:kern w:val="0"/>
                <w:sz w:val="24"/>
                <w:szCs w:val="24"/>
              </w:rPr>
            </w:pPr>
          </w:p>
        </w:tc>
        <w:tc>
          <w:tcPr>
            <w:tcW w:w="1418" w:type="dxa"/>
            <w:noWrap w:val="0"/>
            <w:vAlign w:val="top"/>
          </w:tcPr>
          <w:p w14:paraId="7A5626B1">
            <w:pPr>
              <w:pStyle w:val="168"/>
              <w:rPr>
                <w:rFonts w:hint="eastAsia" w:ascii="仿宋" w:hAnsi="仿宋" w:eastAsia="仿宋"/>
                <w:kern w:val="0"/>
                <w:sz w:val="24"/>
                <w:szCs w:val="24"/>
              </w:rPr>
            </w:pPr>
          </w:p>
        </w:tc>
        <w:tc>
          <w:tcPr>
            <w:tcW w:w="850" w:type="dxa"/>
            <w:noWrap w:val="0"/>
            <w:vAlign w:val="top"/>
          </w:tcPr>
          <w:p w14:paraId="57B1CB81">
            <w:pPr>
              <w:pStyle w:val="168"/>
              <w:rPr>
                <w:rFonts w:hint="eastAsia" w:ascii="仿宋" w:hAnsi="仿宋" w:eastAsia="仿宋"/>
                <w:kern w:val="0"/>
                <w:sz w:val="24"/>
                <w:szCs w:val="24"/>
              </w:rPr>
            </w:pPr>
          </w:p>
        </w:tc>
      </w:tr>
      <w:tr w14:paraId="11E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7BDDA7C5">
            <w:pPr>
              <w:pStyle w:val="168"/>
              <w:rPr>
                <w:rFonts w:hint="eastAsia" w:ascii="仿宋" w:hAnsi="仿宋" w:eastAsia="仿宋"/>
                <w:kern w:val="0"/>
                <w:sz w:val="24"/>
                <w:szCs w:val="24"/>
              </w:rPr>
            </w:pPr>
          </w:p>
        </w:tc>
        <w:tc>
          <w:tcPr>
            <w:tcW w:w="3020" w:type="dxa"/>
            <w:noWrap w:val="0"/>
            <w:vAlign w:val="top"/>
          </w:tcPr>
          <w:p w14:paraId="4A5D56AA">
            <w:pPr>
              <w:pStyle w:val="168"/>
              <w:rPr>
                <w:rFonts w:hint="eastAsia" w:ascii="仿宋" w:hAnsi="仿宋" w:eastAsia="仿宋"/>
                <w:kern w:val="0"/>
                <w:sz w:val="24"/>
                <w:szCs w:val="24"/>
              </w:rPr>
            </w:pPr>
          </w:p>
        </w:tc>
        <w:tc>
          <w:tcPr>
            <w:tcW w:w="3021" w:type="dxa"/>
            <w:noWrap w:val="0"/>
            <w:vAlign w:val="top"/>
          </w:tcPr>
          <w:p w14:paraId="7D4F9D34">
            <w:pPr>
              <w:pStyle w:val="168"/>
              <w:rPr>
                <w:rFonts w:hint="eastAsia" w:ascii="仿宋" w:hAnsi="仿宋" w:eastAsia="仿宋"/>
                <w:kern w:val="0"/>
                <w:sz w:val="24"/>
                <w:szCs w:val="24"/>
              </w:rPr>
            </w:pPr>
          </w:p>
        </w:tc>
        <w:tc>
          <w:tcPr>
            <w:tcW w:w="1418" w:type="dxa"/>
            <w:noWrap w:val="0"/>
            <w:vAlign w:val="top"/>
          </w:tcPr>
          <w:p w14:paraId="73340DC0">
            <w:pPr>
              <w:pStyle w:val="168"/>
              <w:rPr>
                <w:rFonts w:hint="eastAsia" w:ascii="仿宋" w:hAnsi="仿宋" w:eastAsia="仿宋"/>
                <w:kern w:val="0"/>
                <w:sz w:val="24"/>
                <w:szCs w:val="24"/>
              </w:rPr>
            </w:pPr>
          </w:p>
        </w:tc>
        <w:tc>
          <w:tcPr>
            <w:tcW w:w="850" w:type="dxa"/>
            <w:noWrap w:val="0"/>
            <w:vAlign w:val="top"/>
          </w:tcPr>
          <w:p w14:paraId="37E02024">
            <w:pPr>
              <w:pStyle w:val="168"/>
              <w:rPr>
                <w:rFonts w:hint="eastAsia" w:ascii="仿宋" w:hAnsi="仿宋" w:eastAsia="仿宋"/>
                <w:kern w:val="0"/>
                <w:sz w:val="24"/>
                <w:szCs w:val="24"/>
              </w:rPr>
            </w:pPr>
          </w:p>
        </w:tc>
      </w:tr>
      <w:tr w14:paraId="61AC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3230DE2A">
            <w:pPr>
              <w:pStyle w:val="168"/>
              <w:rPr>
                <w:rFonts w:hint="eastAsia" w:ascii="仿宋" w:hAnsi="仿宋" w:eastAsia="仿宋"/>
                <w:kern w:val="0"/>
                <w:sz w:val="24"/>
                <w:szCs w:val="24"/>
              </w:rPr>
            </w:pPr>
          </w:p>
        </w:tc>
        <w:tc>
          <w:tcPr>
            <w:tcW w:w="3020" w:type="dxa"/>
            <w:noWrap w:val="0"/>
            <w:vAlign w:val="top"/>
          </w:tcPr>
          <w:p w14:paraId="357AFF1F">
            <w:pPr>
              <w:pStyle w:val="168"/>
              <w:rPr>
                <w:rFonts w:hint="eastAsia" w:ascii="仿宋" w:hAnsi="仿宋" w:eastAsia="仿宋"/>
                <w:kern w:val="0"/>
                <w:sz w:val="24"/>
                <w:szCs w:val="24"/>
              </w:rPr>
            </w:pPr>
          </w:p>
        </w:tc>
        <w:tc>
          <w:tcPr>
            <w:tcW w:w="3021" w:type="dxa"/>
            <w:noWrap w:val="0"/>
            <w:vAlign w:val="top"/>
          </w:tcPr>
          <w:p w14:paraId="2F0DDF27">
            <w:pPr>
              <w:pStyle w:val="168"/>
              <w:rPr>
                <w:rFonts w:hint="eastAsia" w:ascii="仿宋" w:hAnsi="仿宋" w:eastAsia="仿宋"/>
                <w:kern w:val="0"/>
                <w:sz w:val="24"/>
                <w:szCs w:val="24"/>
              </w:rPr>
            </w:pPr>
          </w:p>
        </w:tc>
        <w:tc>
          <w:tcPr>
            <w:tcW w:w="1418" w:type="dxa"/>
            <w:noWrap w:val="0"/>
            <w:vAlign w:val="top"/>
          </w:tcPr>
          <w:p w14:paraId="4AE3A615">
            <w:pPr>
              <w:pStyle w:val="168"/>
              <w:rPr>
                <w:rFonts w:hint="eastAsia" w:ascii="仿宋" w:hAnsi="仿宋" w:eastAsia="仿宋"/>
                <w:kern w:val="0"/>
                <w:sz w:val="24"/>
                <w:szCs w:val="24"/>
              </w:rPr>
            </w:pPr>
          </w:p>
        </w:tc>
        <w:tc>
          <w:tcPr>
            <w:tcW w:w="850" w:type="dxa"/>
            <w:noWrap w:val="0"/>
            <w:vAlign w:val="top"/>
          </w:tcPr>
          <w:p w14:paraId="432852B9">
            <w:pPr>
              <w:pStyle w:val="168"/>
              <w:rPr>
                <w:rFonts w:hint="eastAsia" w:ascii="仿宋" w:hAnsi="仿宋" w:eastAsia="仿宋"/>
                <w:kern w:val="0"/>
                <w:sz w:val="24"/>
                <w:szCs w:val="24"/>
              </w:rPr>
            </w:pPr>
          </w:p>
        </w:tc>
      </w:tr>
      <w:tr w14:paraId="2A0F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14:paraId="43B7A1A7">
            <w:pPr>
              <w:pStyle w:val="168"/>
              <w:rPr>
                <w:rFonts w:hint="eastAsia" w:ascii="仿宋" w:hAnsi="仿宋" w:eastAsia="仿宋"/>
                <w:kern w:val="0"/>
                <w:sz w:val="24"/>
                <w:szCs w:val="24"/>
              </w:rPr>
            </w:pPr>
          </w:p>
        </w:tc>
        <w:tc>
          <w:tcPr>
            <w:tcW w:w="3020" w:type="dxa"/>
            <w:noWrap w:val="0"/>
            <w:vAlign w:val="top"/>
          </w:tcPr>
          <w:p w14:paraId="64AD7A1C">
            <w:pPr>
              <w:pStyle w:val="168"/>
              <w:rPr>
                <w:rFonts w:hint="eastAsia" w:ascii="仿宋" w:hAnsi="仿宋" w:eastAsia="仿宋"/>
                <w:kern w:val="0"/>
                <w:sz w:val="24"/>
                <w:szCs w:val="24"/>
              </w:rPr>
            </w:pPr>
          </w:p>
        </w:tc>
        <w:tc>
          <w:tcPr>
            <w:tcW w:w="3021" w:type="dxa"/>
            <w:noWrap w:val="0"/>
            <w:vAlign w:val="top"/>
          </w:tcPr>
          <w:p w14:paraId="302C9B14">
            <w:pPr>
              <w:pStyle w:val="168"/>
              <w:rPr>
                <w:rFonts w:hint="eastAsia" w:ascii="仿宋" w:hAnsi="仿宋" w:eastAsia="仿宋"/>
                <w:kern w:val="0"/>
                <w:sz w:val="24"/>
                <w:szCs w:val="24"/>
              </w:rPr>
            </w:pPr>
          </w:p>
        </w:tc>
        <w:tc>
          <w:tcPr>
            <w:tcW w:w="1418" w:type="dxa"/>
            <w:noWrap w:val="0"/>
            <w:vAlign w:val="top"/>
          </w:tcPr>
          <w:p w14:paraId="57D8CF66">
            <w:pPr>
              <w:pStyle w:val="168"/>
              <w:rPr>
                <w:rFonts w:hint="eastAsia" w:ascii="仿宋" w:hAnsi="仿宋" w:eastAsia="仿宋"/>
                <w:kern w:val="0"/>
                <w:sz w:val="24"/>
                <w:szCs w:val="24"/>
              </w:rPr>
            </w:pPr>
          </w:p>
        </w:tc>
        <w:tc>
          <w:tcPr>
            <w:tcW w:w="850" w:type="dxa"/>
            <w:noWrap w:val="0"/>
            <w:vAlign w:val="top"/>
          </w:tcPr>
          <w:p w14:paraId="57CD8FA9">
            <w:pPr>
              <w:pStyle w:val="168"/>
              <w:rPr>
                <w:rFonts w:hint="eastAsia" w:ascii="仿宋" w:hAnsi="仿宋" w:eastAsia="仿宋"/>
                <w:kern w:val="0"/>
                <w:sz w:val="24"/>
                <w:szCs w:val="24"/>
              </w:rPr>
            </w:pPr>
          </w:p>
        </w:tc>
      </w:tr>
    </w:tbl>
    <w:p w14:paraId="1DE8FD0F">
      <w:pPr>
        <w:pStyle w:val="168"/>
        <w:widowControl/>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 xml:space="preserve">（企业电子章）：                                           </w:t>
      </w:r>
    </w:p>
    <w:p w14:paraId="18F466EB">
      <w:pPr>
        <w:pStyle w:val="168"/>
        <w:widowControl/>
        <w:rPr>
          <w:rFonts w:ascii="仿宋" w:hAnsi="仿宋" w:eastAsia="仿宋"/>
          <w:color w:val="000000"/>
          <w:spacing w:val="14"/>
          <w:kern w:val="0"/>
          <w:sz w:val="24"/>
          <w:szCs w:val="24"/>
        </w:rPr>
      </w:pPr>
    </w:p>
    <w:p w14:paraId="2AA24C83">
      <w:pPr>
        <w:pStyle w:val="168"/>
        <w:widowControl/>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rPr>
        <w:t>注：</w:t>
      </w:r>
    </w:p>
    <w:p w14:paraId="02F0E9A9">
      <w:pPr>
        <w:pStyle w:val="168"/>
        <w:widowControl/>
        <w:ind w:firstLine="482"/>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rPr>
        <w:t>1、</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应根据招标要求逐条逐项表述说明投标响应情况。</w:t>
      </w:r>
    </w:p>
    <w:p w14:paraId="6ED6B1A4">
      <w:pPr>
        <w:pStyle w:val="168"/>
        <w:widowControl/>
        <w:ind w:firstLine="482"/>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rPr>
        <w:t>2、</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提交的投标文件中的服务响应与招标文件的服务要求不同时，应逐条逐项如实填列在偏离表中。</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不如实填写偏离情况、存在弄虚作假行为的，将依法承担相应的法律责任。</w:t>
      </w:r>
    </w:p>
    <w:p w14:paraId="7243F73C">
      <w:pPr>
        <w:pStyle w:val="168"/>
        <w:widowControl/>
        <w:ind w:firstLine="482"/>
        <w:rPr>
          <w:rFonts w:hint="eastAsia" w:ascii="仿宋" w:hAnsi="仿宋" w:eastAsia="仿宋"/>
          <w:color w:val="000000"/>
          <w:spacing w:val="14"/>
          <w:kern w:val="0"/>
          <w:sz w:val="24"/>
          <w:szCs w:val="24"/>
        </w:rPr>
      </w:pPr>
      <w:r>
        <w:rPr>
          <w:rFonts w:hint="eastAsia" w:ascii="仿宋" w:hAnsi="仿宋" w:eastAsia="仿宋"/>
          <w:color w:val="000000"/>
          <w:spacing w:val="14"/>
          <w:kern w:val="0"/>
          <w:sz w:val="24"/>
          <w:szCs w:val="24"/>
        </w:rPr>
        <w:t>3、</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应结合实际情况说明或描述其实际服务内容。如果完全复制粘贴本招标文件之服务要求，或者只注明“符合”、“满足”等类似无具体内容的表述，因此而产生的不利于</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的评审风险由</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自行承担。</w:t>
      </w:r>
    </w:p>
    <w:p w14:paraId="0489FCEA">
      <w:pPr>
        <w:pStyle w:val="168"/>
        <w:widowControl/>
        <w:ind w:firstLine="420"/>
        <w:rPr>
          <w:rFonts w:hint="eastAsia" w:ascii="仿宋" w:hAnsi="仿宋" w:eastAsia="仿宋"/>
          <w:b/>
          <w:bCs/>
          <w:color w:val="000000"/>
          <w:kern w:val="0"/>
          <w:sz w:val="28"/>
          <w:szCs w:val="28"/>
        </w:rPr>
      </w:pPr>
      <w:r>
        <w:rPr>
          <w:rFonts w:hint="eastAsia" w:ascii="仿宋" w:hAnsi="仿宋" w:eastAsia="仿宋"/>
          <w:color w:val="000000"/>
          <w:spacing w:val="14"/>
          <w:kern w:val="0"/>
          <w:sz w:val="24"/>
          <w:szCs w:val="24"/>
        </w:rPr>
        <w:t>4、</w:t>
      </w:r>
      <w:r>
        <w:rPr>
          <w:rFonts w:hint="eastAsia" w:ascii="仿宋" w:hAnsi="仿宋" w:eastAsia="仿宋"/>
          <w:color w:val="000000"/>
          <w:spacing w:val="14"/>
          <w:kern w:val="0"/>
          <w:sz w:val="24"/>
          <w:szCs w:val="24"/>
          <w:lang w:eastAsia="zh-CN"/>
        </w:rPr>
        <w:t>供应商</w:t>
      </w:r>
      <w:r>
        <w:rPr>
          <w:rFonts w:hint="eastAsia" w:ascii="仿宋" w:hAnsi="仿宋" w:eastAsia="仿宋"/>
          <w:color w:val="000000"/>
          <w:spacing w:val="14"/>
          <w:kern w:val="0"/>
          <w:sz w:val="24"/>
          <w:szCs w:val="24"/>
        </w:rPr>
        <w:t>可根据需要自行增减表格行数。</w:t>
      </w:r>
    </w:p>
    <w:p w14:paraId="3F2CC879">
      <w:pPr>
        <w:pStyle w:val="169"/>
        <w:outlineLvl w:val="2"/>
      </w:pPr>
      <w:r>
        <w:br w:type="page"/>
      </w:r>
      <w:bookmarkStart w:id="347" w:name="_Toc27166"/>
      <w:bookmarkStart w:id="348" w:name="_Toc256000040"/>
      <w:bookmarkStart w:id="349" w:name="_Toc31671"/>
      <w:r>
        <w:t>十二、商务要求响应与偏差表</w:t>
      </w:r>
      <w:bookmarkEnd w:id="347"/>
      <w:bookmarkEnd w:id="348"/>
      <w:bookmarkEnd w:id="349"/>
    </w:p>
    <w:p w14:paraId="0FC17B8B">
      <w:pPr>
        <w:pStyle w:val="170"/>
        <w:jc w:val="center"/>
        <w:rPr>
          <w:rFonts w:hint="eastAsia" w:ascii="仿宋" w:hAnsi="仿宋" w:eastAsia="仿宋"/>
          <w:color w:val="000000"/>
          <w:spacing w:val="14"/>
          <w:kern w:val="0"/>
          <w:sz w:val="28"/>
          <w:szCs w:val="28"/>
        </w:rPr>
      </w:pPr>
      <w:r>
        <w:rPr>
          <w:rFonts w:hint="eastAsia" w:ascii="仿宋" w:hAnsi="仿宋" w:eastAsia="仿宋"/>
          <w:color w:val="000000"/>
          <w:spacing w:val="14"/>
          <w:kern w:val="0"/>
          <w:sz w:val="28"/>
          <w:szCs w:val="28"/>
        </w:rPr>
        <w:t>商务要求响应与偏差表</w:t>
      </w:r>
    </w:p>
    <w:p w14:paraId="4E3B800C">
      <w:pPr>
        <w:pStyle w:val="170"/>
        <w:jc w:val="center"/>
        <w:rPr>
          <w:rFonts w:hint="eastAsia" w:ascii="仿宋" w:hAnsi="仿宋" w:eastAsia="仿宋"/>
          <w:color w:val="000000"/>
          <w:spacing w:val="14"/>
          <w:kern w:val="0"/>
          <w:sz w:val="28"/>
          <w:szCs w:val="28"/>
        </w:rPr>
      </w:pPr>
    </w:p>
    <w:tbl>
      <w:tblPr>
        <w:tblStyle w:val="1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742"/>
        <w:gridCol w:w="3260"/>
        <w:gridCol w:w="1199"/>
      </w:tblGrid>
      <w:tr w14:paraId="7E4D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793C666F">
            <w:pPr>
              <w:pStyle w:val="170"/>
              <w:widowControl/>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序号</w:t>
            </w:r>
          </w:p>
        </w:tc>
        <w:tc>
          <w:tcPr>
            <w:tcW w:w="3742" w:type="dxa"/>
            <w:noWrap w:val="0"/>
            <w:vAlign w:val="center"/>
          </w:tcPr>
          <w:p w14:paraId="394E73CD">
            <w:pPr>
              <w:pStyle w:val="170"/>
              <w:widowControl/>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招标文件商务要求</w:t>
            </w:r>
          </w:p>
        </w:tc>
        <w:tc>
          <w:tcPr>
            <w:tcW w:w="3260" w:type="dxa"/>
            <w:noWrap w:val="0"/>
            <w:vAlign w:val="center"/>
          </w:tcPr>
          <w:p w14:paraId="57B7E5B3">
            <w:pPr>
              <w:pStyle w:val="170"/>
              <w:widowControl/>
              <w:jc w:val="left"/>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响应具体内容</w:t>
            </w:r>
          </w:p>
        </w:tc>
        <w:tc>
          <w:tcPr>
            <w:tcW w:w="1199" w:type="dxa"/>
            <w:noWrap w:val="0"/>
            <w:vAlign w:val="center"/>
          </w:tcPr>
          <w:p w14:paraId="61DCF809">
            <w:pPr>
              <w:pStyle w:val="170"/>
              <w:widowControl/>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偏差说明</w:t>
            </w:r>
          </w:p>
        </w:tc>
      </w:tr>
      <w:tr w14:paraId="3C09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3EDEFF48">
            <w:pPr>
              <w:pStyle w:val="170"/>
              <w:widowControl/>
              <w:jc w:val="center"/>
              <w:rPr>
                <w:rFonts w:hint="eastAsia" w:ascii="仿宋" w:hAnsi="仿宋" w:eastAsia="仿宋"/>
                <w:color w:val="000000"/>
                <w:kern w:val="0"/>
                <w:sz w:val="24"/>
                <w:szCs w:val="24"/>
              </w:rPr>
            </w:pPr>
          </w:p>
        </w:tc>
        <w:tc>
          <w:tcPr>
            <w:tcW w:w="3742" w:type="dxa"/>
            <w:noWrap w:val="0"/>
            <w:vAlign w:val="center"/>
          </w:tcPr>
          <w:p w14:paraId="33B64151">
            <w:pPr>
              <w:pStyle w:val="170"/>
              <w:widowControl/>
              <w:jc w:val="left"/>
              <w:rPr>
                <w:rFonts w:hint="eastAsia" w:ascii="仿宋" w:hAnsi="仿宋" w:eastAsia="仿宋"/>
                <w:color w:val="000000"/>
                <w:kern w:val="0"/>
                <w:sz w:val="24"/>
                <w:szCs w:val="24"/>
              </w:rPr>
            </w:pPr>
          </w:p>
        </w:tc>
        <w:tc>
          <w:tcPr>
            <w:tcW w:w="3260" w:type="dxa"/>
            <w:noWrap w:val="0"/>
            <w:vAlign w:val="center"/>
          </w:tcPr>
          <w:p w14:paraId="3B6E94ED">
            <w:pPr>
              <w:pStyle w:val="170"/>
              <w:widowControl/>
              <w:jc w:val="left"/>
              <w:rPr>
                <w:rFonts w:hint="eastAsia" w:ascii="仿宋" w:hAnsi="仿宋" w:eastAsia="仿宋"/>
                <w:color w:val="000000"/>
                <w:kern w:val="0"/>
                <w:sz w:val="24"/>
                <w:szCs w:val="24"/>
              </w:rPr>
            </w:pPr>
          </w:p>
        </w:tc>
        <w:tc>
          <w:tcPr>
            <w:tcW w:w="1199" w:type="dxa"/>
            <w:noWrap w:val="0"/>
            <w:vAlign w:val="center"/>
          </w:tcPr>
          <w:p w14:paraId="7C7A13F6">
            <w:pPr>
              <w:pStyle w:val="170"/>
              <w:widowControl/>
              <w:jc w:val="left"/>
              <w:rPr>
                <w:rFonts w:hint="eastAsia" w:ascii="仿宋" w:hAnsi="仿宋" w:eastAsia="仿宋"/>
                <w:color w:val="000000"/>
                <w:kern w:val="0"/>
                <w:sz w:val="24"/>
                <w:szCs w:val="24"/>
              </w:rPr>
            </w:pPr>
          </w:p>
        </w:tc>
      </w:tr>
      <w:tr w14:paraId="63DB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37D2D786">
            <w:pPr>
              <w:pStyle w:val="170"/>
              <w:widowControl/>
              <w:jc w:val="center"/>
              <w:rPr>
                <w:rFonts w:hint="eastAsia" w:ascii="仿宋" w:hAnsi="仿宋" w:eastAsia="仿宋"/>
                <w:color w:val="000000"/>
                <w:kern w:val="0"/>
                <w:sz w:val="24"/>
                <w:szCs w:val="24"/>
              </w:rPr>
            </w:pPr>
          </w:p>
        </w:tc>
        <w:tc>
          <w:tcPr>
            <w:tcW w:w="3742" w:type="dxa"/>
            <w:noWrap w:val="0"/>
            <w:vAlign w:val="center"/>
          </w:tcPr>
          <w:p w14:paraId="7B9E433A">
            <w:pPr>
              <w:pStyle w:val="170"/>
              <w:widowControl/>
              <w:jc w:val="left"/>
              <w:rPr>
                <w:rFonts w:hint="eastAsia" w:ascii="仿宋" w:hAnsi="仿宋" w:eastAsia="仿宋"/>
                <w:color w:val="000000"/>
                <w:kern w:val="0"/>
                <w:sz w:val="24"/>
                <w:szCs w:val="24"/>
              </w:rPr>
            </w:pPr>
          </w:p>
        </w:tc>
        <w:tc>
          <w:tcPr>
            <w:tcW w:w="3260" w:type="dxa"/>
            <w:noWrap w:val="0"/>
            <w:vAlign w:val="center"/>
          </w:tcPr>
          <w:p w14:paraId="5FF42EB7">
            <w:pPr>
              <w:pStyle w:val="170"/>
              <w:widowControl/>
              <w:jc w:val="left"/>
              <w:rPr>
                <w:rFonts w:hint="eastAsia" w:ascii="仿宋" w:hAnsi="仿宋" w:eastAsia="仿宋"/>
                <w:color w:val="000000"/>
                <w:kern w:val="0"/>
                <w:sz w:val="24"/>
                <w:szCs w:val="24"/>
              </w:rPr>
            </w:pPr>
          </w:p>
        </w:tc>
        <w:tc>
          <w:tcPr>
            <w:tcW w:w="1199" w:type="dxa"/>
            <w:noWrap w:val="0"/>
            <w:vAlign w:val="center"/>
          </w:tcPr>
          <w:p w14:paraId="586B0C71">
            <w:pPr>
              <w:pStyle w:val="170"/>
              <w:widowControl/>
              <w:jc w:val="left"/>
              <w:rPr>
                <w:rFonts w:hint="eastAsia" w:ascii="仿宋" w:hAnsi="仿宋" w:eastAsia="仿宋"/>
                <w:color w:val="000000"/>
                <w:kern w:val="0"/>
                <w:sz w:val="24"/>
                <w:szCs w:val="24"/>
              </w:rPr>
            </w:pPr>
          </w:p>
        </w:tc>
      </w:tr>
      <w:tr w14:paraId="5A9A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3F3922C3">
            <w:pPr>
              <w:pStyle w:val="170"/>
              <w:widowControl/>
              <w:jc w:val="center"/>
              <w:rPr>
                <w:rFonts w:hint="eastAsia" w:ascii="仿宋" w:hAnsi="仿宋" w:eastAsia="仿宋"/>
                <w:color w:val="000000"/>
                <w:kern w:val="0"/>
                <w:sz w:val="24"/>
                <w:szCs w:val="24"/>
              </w:rPr>
            </w:pPr>
          </w:p>
        </w:tc>
        <w:tc>
          <w:tcPr>
            <w:tcW w:w="3742" w:type="dxa"/>
            <w:noWrap w:val="0"/>
            <w:vAlign w:val="center"/>
          </w:tcPr>
          <w:p w14:paraId="0C7075CE">
            <w:pPr>
              <w:pStyle w:val="170"/>
              <w:widowControl/>
              <w:jc w:val="left"/>
              <w:rPr>
                <w:rFonts w:hint="eastAsia" w:ascii="仿宋" w:hAnsi="仿宋" w:eastAsia="仿宋"/>
                <w:color w:val="000000"/>
                <w:kern w:val="0"/>
                <w:sz w:val="24"/>
                <w:szCs w:val="24"/>
              </w:rPr>
            </w:pPr>
          </w:p>
        </w:tc>
        <w:tc>
          <w:tcPr>
            <w:tcW w:w="3260" w:type="dxa"/>
            <w:noWrap w:val="0"/>
            <w:vAlign w:val="center"/>
          </w:tcPr>
          <w:p w14:paraId="5368E895">
            <w:pPr>
              <w:pStyle w:val="170"/>
              <w:widowControl/>
              <w:jc w:val="left"/>
              <w:rPr>
                <w:rFonts w:hint="eastAsia" w:ascii="仿宋" w:hAnsi="仿宋" w:eastAsia="仿宋"/>
                <w:color w:val="000000"/>
                <w:kern w:val="0"/>
                <w:sz w:val="24"/>
                <w:szCs w:val="24"/>
              </w:rPr>
            </w:pPr>
          </w:p>
        </w:tc>
        <w:tc>
          <w:tcPr>
            <w:tcW w:w="1199" w:type="dxa"/>
            <w:noWrap w:val="0"/>
            <w:vAlign w:val="center"/>
          </w:tcPr>
          <w:p w14:paraId="6369ED52">
            <w:pPr>
              <w:pStyle w:val="170"/>
              <w:widowControl/>
              <w:jc w:val="left"/>
              <w:rPr>
                <w:rFonts w:hint="eastAsia" w:ascii="仿宋" w:hAnsi="仿宋" w:eastAsia="仿宋"/>
                <w:color w:val="000000"/>
                <w:kern w:val="0"/>
                <w:sz w:val="24"/>
                <w:szCs w:val="24"/>
              </w:rPr>
            </w:pPr>
          </w:p>
        </w:tc>
      </w:tr>
      <w:tr w14:paraId="4B21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2A3D7CCE">
            <w:pPr>
              <w:pStyle w:val="170"/>
              <w:widowControl/>
              <w:jc w:val="center"/>
              <w:rPr>
                <w:rFonts w:hint="eastAsia" w:ascii="仿宋" w:hAnsi="仿宋" w:eastAsia="仿宋"/>
                <w:color w:val="000000"/>
                <w:kern w:val="0"/>
                <w:sz w:val="24"/>
                <w:szCs w:val="24"/>
              </w:rPr>
            </w:pPr>
          </w:p>
        </w:tc>
        <w:tc>
          <w:tcPr>
            <w:tcW w:w="3742" w:type="dxa"/>
            <w:noWrap w:val="0"/>
            <w:vAlign w:val="center"/>
          </w:tcPr>
          <w:p w14:paraId="5304C220">
            <w:pPr>
              <w:pStyle w:val="170"/>
              <w:widowControl/>
              <w:jc w:val="left"/>
              <w:rPr>
                <w:rFonts w:hint="eastAsia" w:ascii="仿宋" w:hAnsi="仿宋" w:eastAsia="仿宋"/>
                <w:color w:val="000000"/>
                <w:kern w:val="0"/>
                <w:sz w:val="24"/>
                <w:szCs w:val="24"/>
              </w:rPr>
            </w:pPr>
          </w:p>
        </w:tc>
        <w:tc>
          <w:tcPr>
            <w:tcW w:w="3260" w:type="dxa"/>
            <w:noWrap w:val="0"/>
            <w:vAlign w:val="center"/>
          </w:tcPr>
          <w:p w14:paraId="5C927E2B">
            <w:pPr>
              <w:pStyle w:val="170"/>
              <w:widowControl/>
              <w:jc w:val="left"/>
              <w:rPr>
                <w:rFonts w:hint="eastAsia" w:ascii="仿宋" w:hAnsi="仿宋" w:eastAsia="仿宋"/>
                <w:color w:val="000000"/>
                <w:kern w:val="0"/>
                <w:sz w:val="24"/>
                <w:szCs w:val="24"/>
              </w:rPr>
            </w:pPr>
          </w:p>
        </w:tc>
        <w:tc>
          <w:tcPr>
            <w:tcW w:w="1199" w:type="dxa"/>
            <w:noWrap w:val="0"/>
            <w:vAlign w:val="center"/>
          </w:tcPr>
          <w:p w14:paraId="5061CFF6">
            <w:pPr>
              <w:pStyle w:val="170"/>
              <w:widowControl/>
              <w:jc w:val="left"/>
              <w:rPr>
                <w:rFonts w:hint="eastAsia" w:ascii="仿宋" w:hAnsi="仿宋" w:eastAsia="仿宋"/>
                <w:color w:val="000000"/>
                <w:kern w:val="0"/>
                <w:sz w:val="24"/>
                <w:szCs w:val="24"/>
              </w:rPr>
            </w:pPr>
          </w:p>
        </w:tc>
      </w:tr>
      <w:tr w14:paraId="4219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3" w:type="dxa"/>
            <w:noWrap w:val="0"/>
            <w:vAlign w:val="center"/>
          </w:tcPr>
          <w:p w14:paraId="0F182BBE">
            <w:pPr>
              <w:pStyle w:val="170"/>
              <w:widowControl/>
              <w:jc w:val="center"/>
              <w:rPr>
                <w:rFonts w:hint="eastAsia" w:ascii="仿宋" w:hAnsi="仿宋" w:eastAsia="仿宋"/>
                <w:color w:val="000000"/>
                <w:kern w:val="0"/>
                <w:sz w:val="24"/>
                <w:szCs w:val="24"/>
              </w:rPr>
            </w:pPr>
          </w:p>
        </w:tc>
        <w:tc>
          <w:tcPr>
            <w:tcW w:w="3742" w:type="dxa"/>
            <w:noWrap w:val="0"/>
            <w:vAlign w:val="center"/>
          </w:tcPr>
          <w:p w14:paraId="65D9D062">
            <w:pPr>
              <w:pStyle w:val="170"/>
              <w:widowControl/>
              <w:jc w:val="left"/>
              <w:rPr>
                <w:rFonts w:hint="eastAsia" w:ascii="仿宋" w:hAnsi="仿宋" w:eastAsia="仿宋"/>
                <w:color w:val="000000"/>
                <w:kern w:val="0"/>
                <w:sz w:val="24"/>
                <w:szCs w:val="24"/>
              </w:rPr>
            </w:pPr>
          </w:p>
        </w:tc>
        <w:tc>
          <w:tcPr>
            <w:tcW w:w="3260" w:type="dxa"/>
            <w:noWrap w:val="0"/>
            <w:vAlign w:val="center"/>
          </w:tcPr>
          <w:p w14:paraId="38494DFE">
            <w:pPr>
              <w:pStyle w:val="170"/>
              <w:widowControl/>
              <w:jc w:val="left"/>
              <w:rPr>
                <w:rFonts w:hint="eastAsia" w:ascii="仿宋" w:hAnsi="仿宋" w:eastAsia="仿宋"/>
                <w:color w:val="000000"/>
                <w:kern w:val="0"/>
                <w:sz w:val="24"/>
                <w:szCs w:val="24"/>
              </w:rPr>
            </w:pPr>
          </w:p>
        </w:tc>
        <w:tc>
          <w:tcPr>
            <w:tcW w:w="1199" w:type="dxa"/>
            <w:noWrap w:val="0"/>
            <w:vAlign w:val="center"/>
          </w:tcPr>
          <w:p w14:paraId="6E04E401">
            <w:pPr>
              <w:pStyle w:val="170"/>
              <w:widowControl/>
              <w:jc w:val="left"/>
              <w:rPr>
                <w:rFonts w:hint="eastAsia" w:ascii="仿宋" w:hAnsi="仿宋" w:eastAsia="仿宋"/>
                <w:color w:val="000000"/>
                <w:kern w:val="0"/>
                <w:sz w:val="24"/>
                <w:szCs w:val="24"/>
              </w:rPr>
            </w:pPr>
          </w:p>
        </w:tc>
      </w:tr>
    </w:tbl>
    <w:p w14:paraId="1996A427">
      <w:pPr>
        <w:pStyle w:val="170"/>
        <w:widowControl/>
        <w:rPr>
          <w:rFonts w:hint="eastAsia" w:ascii="仿宋" w:hAnsi="仿宋" w:eastAsia="仿宋"/>
          <w:color w:val="000000"/>
          <w:kern w:val="0"/>
          <w:sz w:val="24"/>
          <w:szCs w:val="24"/>
        </w:rPr>
      </w:pPr>
    </w:p>
    <w:p w14:paraId="327E0BBA">
      <w:pPr>
        <w:pStyle w:val="170"/>
        <w:widowControl/>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供应商</w:t>
      </w:r>
      <w:r>
        <w:rPr>
          <w:rFonts w:ascii="仿宋" w:hAnsi="仿宋" w:eastAsia="仿宋"/>
          <w:color w:val="000000"/>
          <w:kern w:val="0"/>
          <w:sz w:val="24"/>
          <w:szCs w:val="24"/>
        </w:rPr>
        <w:t>保证：除</w:t>
      </w:r>
      <w:r>
        <w:rPr>
          <w:rFonts w:hint="eastAsia" w:ascii="仿宋" w:hAnsi="仿宋" w:eastAsia="仿宋"/>
          <w:color w:val="000000"/>
          <w:kern w:val="0"/>
          <w:sz w:val="24"/>
          <w:szCs w:val="24"/>
        </w:rPr>
        <w:t>本</w:t>
      </w:r>
      <w:r>
        <w:rPr>
          <w:rFonts w:ascii="仿宋" w:hAnsi="仿宋" w:eastAsia="仿宋"/>
          <w:color w:val="000000"/>
          <w:kern w:val="0"/>
          <w:sz w:val="24"/>
          <w:szCs w:val="24"/>
        </w:rPr>
        <w:t>表列出的</w:t>
      </w:r>
      <w:r>
        <w:rPr>
          <w:rFonts w:hint="eastAsia" w:ascii="仿宋" w:hAnsi="仿宋" w:eastAsia="仿宋"/>
          <w:color w:val="000000"/>
          <w:kern w:val="0"/>
          <w:sz w:val="24"/>
          <w:szCs w:val="24"/>
        </w:rPr>
        <w:t>商务</w:t>
      </w:r>
      <w:r>
        <w:rPr>
          <w:rFonts w:ascii="仿宋" w:hAnsi="仿宋" w:eastAsia="仿宋"/>
          <w:color w:val="000000"/>
          <w:kern w:val="0"/>
          <w:sz w:val="24"/>
          <w:szCs w:val="24"/>
        </w:rPr>
        <w:t>偏差外，</w:t>
      </w:r>
      <w:r>
        <w:rPr>
          <w:rFonts w:hint="eastAsia" w:ascii="仿宋" w:hAnsi="仿宋" w:eastAsia="仿宋"/>
          <w:color w:val="000000"/>
          <w:kern w:val="0"/>
          <w:sz w:val="24"/>
          <w:szCs w:val="24"/>
          <w:lang w:eastAsia="zh-CN"/>
        </w:rPr>
        <w:t>供应商</w:t>
      </w:r>
      <w:r>
        <w:rPr>
          <w:rFonts w:ascii="仿宋" w:hAnsi="仿宋" w:eastAsia="仿宋"/>
          <w:color w:val="000000"/>
          <w:kern w:val="0"/>
          <w:sz w:val="24"/>
          <w:szCs w:val="24"/>
        </w:rPr>
        <w:t>响应招标文件的全部</w:t>
      </w:r>
      <w:r>
        <w:rPr>
          <w:rFonts w:hint="eastAsia" w:ascii="仿宋" w:hAnsi="仿宋" w:eastAsia="仿宋"/>
          <w:color w:val="000000"/>
          <w:kern w:val="0"/>
          <w:sz w:val="24"/>
          <w:szCs w:val="24"/>
        </w:rPr>
        <w:t>商务</w:t>
      </w:r>
      <w:r>
        <w:rPr>
          <w:rFonts w:ascii="仿宋" w:hAnsi="仿宋" w:eastAsia="仿宋"/>
          <w:color w:val="000000"/>
          <w:kern w:val="0"/>
          <w:sz w:val="24"/>
          <w:szCs w:val="24"/>
        </w:rPr>
        <w:t>要求。</w:t>
      </w:r>
    </w:p>
    <w:p w14:paraId="283CC4BC">
      <w:pPr>
        <w:pStyle w:val="170"/>
        <w:widowControl/>
        <w:rPr>
          <w:rFonts w:hint="eastAsia" w:ascii="仿宋" w:hAnsi="仿宋" w:eastAsia="仿宋"/>
          <w:color w:val="000000"/>
          <w:kern w:val="0"/>
          <w:sz w:val="24"/>
          <w:szCs w:val="24"/>
        </w:rPr>
      </w:pPr>
    </w:p>
    <w:p w14:paraId="7F9E7FD5">
      <w:pPr>
        <w:pStyle w:val="170"/>
        <w:widowControl/>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 xml:space="preserve">（企业电子章）：                                            </w:t>
      </w:r>
    </w:p>
    <w:p w14:paraId="1691A15A">
      <w:pPr>
        <w:pStyle w:val="170"/>
        <w:widowControl/>
        <w:rPr>
          <w:rFonts w:hint="eastAsia" w:ascii="仿宋" w:hAnsi="仿宋" w:eastAsia="仿宋"/>
          <w:color w:val="000000"/>
          <w:kern w:val="0"/>
          <w:sz w:val="24"/>
          <w:szCs w:val="24"/>
        </w:rPr>
      </w:pPr>
    </w:p>
    <w:p w14:paraId="4FF40D1B">
      <w:pPr>
        <w:pStyle w:val="170"/>
        <w:widowControl/>
        <w:rPr>
          <w:rFonts w:hint="eastAsia" w:ascii="仿宋" w:hAnsi="仿宋" w:eastAsia="仿宋"/>
          <w:color w:val="000000"/>
          <w:kern w:val="0"/>
          <w:sz w:val="24"/>
          <w:szCs w:val="24"/>
        </w:rPr>
      </w:pPr>
      <w:r>
        <w:rPr>
          <w:rFonts w:hint="eastAsia" w:ascii="仿宋" w:hAnsi="仿宋" w:eastAsia="仿宋"/>
          <w:color w:val="000000"/>
          <w:kern w:val="0"/>
          <w:sz w:val="24"/>
          <w:szCs w:val="24"/>
        </w:rPr>
        <w:t>注：</w:t>
      </w: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可根据需要自行增减表格行数。</w:t>
      </w:r>
    </w:p>
    <w:p w14:paraId="2FD343B3">
      <w:pPr>
        <w:pStyle w:val="171"/>
        <w:outlineLvl w:val="2"/>
      </w:pPr>
      <w:r>
        <w:br w:type="page"/>
      </w:r>
      <w:bookmarkStart w:id="350" w:name="_Toc27480"/>
      <w:bookmarkStart w:id="351" w:name="_Toc256000041"/>
      <w:bookmarkStart w:id="352" w:name="_Toc23498"/>
      <w:r>
        <w:t>十三、项目实施方案</w:t>
      </w:r>
      <w:bookmarkEnd w:id="350"/>
      <w:bookmarkEnd w:id="351"/>
      <w:bookmarkEnd w:id="352"/>
    </w:p>
    <w:p w14:paraId="52FB9C47">
      <w:pPr>
        <w:pStyle w:val="56"/>
        <w:jc w:val="center"/>
        <w:rPr>
          <w:rFonts w:hint="eastAsia" w:ascii="仿宋" w:hAnsi="仿宋" w:eastAsia="仿宋"/>
          <w:bCs/>
          <w:color w:val="000000"/>
          <w:spacing w:val="10"/>
          <w:kern w:val="0"/>
          <w:sz w:val="28"/>
          <w:szCs w:val="28"/>
        </w:rPr>
      </w:pPr>
      <w:r>
        <w:rPr>
          <w:rFonts w:hint="eastAsia" w:ascii="仿宋" w:hAnsi="仿宋" w:eastAsia="仿宋"/>
          <w:bCs/>
          <w:color w:val="000000"/>
          <w:spacing w:val="10"/>
          <w:kern w:val="0"/>
          <w:sz w:val="28"/>
          <w:szCs w:val="28"/>
        </w:rPr>
        <w:t>项目实施方案</w:t>
      </w:r>
    </w:p>
    <w:p w14:paraId="7AD49D6F">
      <w:pPr>
        <w:pStyle w:val="56"/>
        <w:jc w:val="center"/>
        <w:rPr>
          <w:rFonts w:ascii="仿宋" w:hAnsi="仿宋" w:eastAsia="仿宋"/>
          <w:bCs/>
          <w:color w:val="000000"/>
          <w:spacing w:val="10"/>
          <w:kern w:val="0"/>
          <w:szCs w:val="21"/>
        </w:rPr>
      </w:pPr>
    </w:p>
    <w:p w14:paraId="27E166C9">
      <w:pPr>
        <w:pStyle w:val="56"/>
        <w:ind w:firstLine="420"/>
        <w:rPr>
          <w:rFonts w:hint="eastAsia" w:ascii="仿宋" w:hAnsi="仿宋" w:eastAsia="仿宋"/>
          <w:bCs/>
          <w:color w:val="000000"/>
          <w:spacing w:val="10"/>
          <w:kern w:val="0"/>
          <w:sz w:val="24"/>
          <w:szCs w:val="24"/>
        </w:rPr>
      </w:pP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根据招标项目要求及自身情况自行填报，包括但不限于</w:t>
      </w: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单位介绍、参与本项目的优势、项目负责人情况表、主要参与本项目的其他人员情况一览表。</w:t>
      </w:r>
    </w:p>
    <w:p w14:paraId="210CC313">
      <w:pPr>
        <w:pStyle w:val="56"/>
        <w:rPr>
          <w:rFonts w:ascii="仿宋" w:hAnsi="仿宋" w:eastAsia="仿宋"/>
          <w:bCs/>
          <w:color w:val="000000"/>
          <w:spacing w:val="10"/>
          <w:kern w:val="0"/>
          <w:sz w:val="24"/>
          <w:szCs w:val="24"/>
        </w:rPr>
      </w:pPr>
    </w:p>
    <w:p w14:paraId="2C3DE331">
      <w:pPr>
        <w:pStyle w:val="56"/>
        <w:rPr>
          <w:rFonts w:ascii="仿宋" w:hAnsi="仿宋" w:eastAsia="仿宋"/>
          <w:bCs/>
          <w:color w:val="000000"/>
          <w:spacing w:val="10"/>
          <w:kern w:val="0"/>
          <w:sz w:val="24"/>
          <w:szCs w:val="24"/>
        </w:rPr>
      </w:pPr>
    </w:p>
    <w:p w14:paraId="4EACB9E8">
      <w:pPr>
        <w:pStyle w:val="56"/>
        <w:rPr>
          <w:rFonts w:ascii="仿宋" w:hAnsi="仿宋" w:eastAsia="仿宋"/>
          <w:color w:val="000000"/>
          <w:kern w:val="0"/>
          <w:sz w:val="24"/>
          <w:szCs w:val="24"/>
        </w:rPr>
      </w:pP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（企业电子章）：</w:t>
      </w:r>
    </w:p>
    <w:p w14:paraId="015801F1">
      <w:pPr>
        <w:pStyle w:val="172"/>
        <w:outlineLvl w:val="2"/>
      </w:pPr>
      <w:r>
        <w:br w:type="page"/>
      </w:r>
      <w:bookmarkStart w:id="353" w:name="_Toc8805"/>
      <w:bookmarkStart w:id="354" w:name="_Toc256000042"/>
      <w:bookmarkStart w:id="355" w:name="_Toc20841"/>
      <w:r>
        <w:t>十四、辅助资料表</w:t>
      </w:r>
      <w:bookmarkEnd w:id="353"/>
      <w:bookmarkEnd w:id="354"/>
      <w:bookmarkEnd w:id="355"/>
    </w:p>
    <w:p w14:paraId="12B74EDD">
      <w:pPr>
        <w:pStyle w:val="173"/>
        <w:jc w:val="center"/>
        <w:rPr>
          <w:rFonts w:hint="eastAsia" w:ascii="仿宋" w:hAnsi="仿宋" w:eastAsia="仿宋"/>
          <w:bCs/>
          <w:color w:val="000000"/>
          <w:spacing w:val="10"/>
          <w:sz w:val="28"/>
          <w:szCs w:val="28"/>
        </w:rPr>
      </w:pPr>
      <w:r>
        <w:rPr>
          <w:rFonts w:hint="eastAsia" w:ascii="仿宋" w:hAnsi="仿宋" w:eastAsia="仿宋"/>
          <w:bCs/>
          <w:color w:val="000000"/>
          <w:spacing w:val="10"/>
          <w:sz w:val="28"/>
          <w:szCs w:val="28"/>
        </w:rPr>
        <w:t>辅助资料表</w:t>
      </w:r>
    </w:p>
    <w:p w14:paraId="06530470">
      <w:pPr>
        <w:pStyle w:val="173"/>
        <w:rPr>
          <w:rFonts w:hint="eastAsia"/>
          <w:sz w:val="24"/>
          <w:szCs w:val="24"/>
        </w:rPr>
      </w:pPr>
    </w:p>
    <w:p w14:paraId="57AD669A">
      <w:pPr>
        <w:pStyle w:val="173"/>
        <w:rPr>
          <w:rFonts w:hint="eastAsia" w:ascii="仿宋" w:hAnsi="仿宋" w:eastAsia="仿宋"/>
          <w:sz w:val="24"/>
          <w:szCs w:val="24"/>
        </w:rPr>
      </w:pPr>
      <w:r>
        <w:rPr>
          <w:rFonts w:hint="eastAsia" w:ascii="仿宋" w:hAnsi="仿宋" w:eastAsia="仿宋"/>
          <w:szCs w:val="21"/>
        </w:rPr>
        <w:t xml:space="preserve">   </w:t>
      </w:r>
      <w:r>
        <w:rPr>
          <w:rFonts w:hint="eastAsia" w:ascii="仿宋" w:hAnsi="仿宋" w:eastAsia="仿宋"/>
          <w:sz w:val="24"/>
          <w:szCs w:val="24"/>
        </w:rPr>
        <w:t xml:space="preserve"> 一、投标企业综合说明</w:t>
      </w:r>
    </w:p>
    <w:p w14:paraId="677419F9">
      <w:pPr>
        <w:pStyle w:val="173"/>
        <w:rPr>
          <w:rFonts w:hint="eastAsia" w:ascii="仿宋" w:hAnsi="仿宋" w:eastAsia="仿宋"/>
          <w:sz w:val="24"/>
          <w:szCs w:val="24"/>
        </w:rPr>
      </w:pPr>
      <w:r>
        <w:rPr>
          <w:rFonts w:hint="eastAsia" w:ascii="仿宋" w:hAnsi="仿宋" w:eastAsia="仿宋"/>
          <w:sz w:val="24"/>
          <w:szCs w:val="24"/>
        </w:rPr>
        <w:t xml:space="preserve">    二、项目负责人简历表（必须包含以下内容）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70"/>
        <w:gridCol w:w="1238"/>
        <w:gridCol w:w="653"/>
        <w:gridCol w:w="778"/>
        <w:gridCol w:w="1744"/>
        <w:gridCol w:w="1436"/>
        <w:gridCol w:w="1716"/>
      </w:tblGrid>
      <w:tr w14:paraId="0AFE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14:paraId="7FCED1AE">
            <w:pPr>
              <w:pStyle w:val="173"/>
              <w:jc w:val="center"/>
              <w:rPr>
                <w:rFonts w:hint="eastAsia" w:ascii="仿宋" w:hAnsi="仿宋" w:eastAsia="仿宋" w:cs="仿宋"/>
                <w:sz w:val="24"/>
                <w:szCs w:val="24"/>
              </w:rPr>
            </w:pPr>
            <w:r>
              <w:rPr>
                <w:rFonts w:hint="eastAsia" w:ascii="仿宋" w:hAnsi="仿宋" w:eastAsia="仿宋" w:cs="仿宋"/>
                <w:sz w:val="24"/>
                <w:szCs w:val="24"/>
              </w:rPr>
              <w:t>姓名</w:t>
            </w: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14:paraId="2AC61330">
            <w:pPr>
              <w:pStyle w:val="173"/>
              <w:jc w:val="center"/>
              <w:rPr>
                <w:rFonts w:hint="eastAsia" w:ascii="仿宋" w:hAnsi="仿宋" w:eastAsia="仿宋" w:cs="仿宋"/>
                <w:sz w:val="24"/>
                <w:szCs w:val="24"/>
              </w:rPr>
            </w:pP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14:paraId="20FC0C69">
            <w:pPr>
              <w:pStyle w:val="173"/>
              <w:jc w:val="center"/>
              <w:rPr>
                <w:rFonts w:hint="eastAsia" w:ascii="仿宋" w:hAnsi="仿宋" w:eastAsia="仿宋" w:cs="仿宋"/>
                <w:sz w:val="24"/>
                <w:szCs w:val="24"/>
              </w:rPr>
            </w:pPr>
            <w:r>
              <w:rPr>
                <w:rFonts w:hint="eastAsia" w:ascii="仿宋" w:hAnsi="仿宋" w:eastAsia="仿宋" w:cs="仿宋"/>
                <w:sz w:val="24"/>
                <w:szCs w:val="24"/>
              </w:rPr>
              <w:t>性别</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757B147">
            <w:pPr>
              <w:pStyle w:val="173"/>
              <w:rPr>
                <w:rFonts w:hint="eastAsia" w:ascii="仿宋" w:hAnsi="仿宋" w:eastAsia="仿宋" w:cs="仿宋"/>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A03286A">
            <w:pPr>
              <w:pStyle w:val="173"/>
              <w:jc w:val="center"/>
              <w:rPr>
                <w:rFonts w:hint="eastAsia" w:ascii="仿宋" w:hAnsi="仿宋" w:eastAsia="仿宋" w:cs="仿宋"/>
                <w:sz w:val="24"/>
                <w:szCs w:val="24"/>
              </w:rPr>
            </w:pPr>
            <w:r>
              <w:rPr>
                <w:rFonts w:hint="eastAsia" w:ascii="仿宋" w:hAnsi="仿宋" w:eastAsia="仿宋" w:cs="仿宋"/>
                <w:sz w:val="24"/>
                <w:szCs w:val="24"/>
              </w:rPr>
              <w:t>年龄</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529A948F">
            <w:pPr>
              <w:pStyle w:val="173"/>
              <w:rPr>
                <w:rFonts w:hint="eastAsia" w:ascii="仿宋" w:hAnsi="仿宋" w:eastAsia="仿宋" w:cs="仿宋"/>
                <w:sz w:val="24"/>
                <w:szCs w:val="24"/>
              </w:rPr>
            </w:pPr>
          </w:p>
        </w:tc>
      </w:tr>
      <w:tr w14:paraId="47E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14:paraId="3743F69E">
            <w:pPr>
              <w:pStyle w:val="173"/>
              <w:jc w:val="center"/>
              <w:rPr>
                <w:rFonts w:hint="eastAsia" w:ascii="仿宋" w:hAnsi="仿宋" w:eastAsia="仿宋" w:cs="仿宋"/>
                <w:sz w:val="24"/>
                <w:szCs w:val="24"/>
              </w:rPr>
            </w:pPr>
            <w:r>
              <w:rPr>
                <w:rFonts w:hint="eastAsia" w:ascii="仿宋" w:hAnsi="仿宋" w:eastAsia="仿宋" w:cs="仿宋"/>
                <w:sz w:val="24"/>
                <w:szCs w:val="24"/>
              </w:rPr>
              <w:t>职务</w:t>
            </w:r>
          </w:p>
        </w:tc>
        <w:tc>
          <w:tcPr>
            <w:tcW w:w="1908" w:type="dxa"/>
            <w:gridSpan w:val="2"/>
            <w:tcBorders>
              <w:top w:val="single" w:color="auto" w:sz="4" w:space="0"/>
              <w:left w:val="single" w:color="auto" w:sz="4" w:space="0"/>
              <w:bottom w:val="single" w:color="auto" w:sz="4" w:space="0"/>
              <w:right w:val="single" w:color="auto" w:sz="4" w:space="0"/>
            </w:tcBorders>
            <w:noWrap w:val="0"/>
            <w:vAlign w:val="center"/>
          </w:tcPr>
          <w:p w14:paraId="190FF25E">
            <w:pPr>
              <w:pStyle w:val="173"/>
              <w:jc w:val="center"/>
              <w:rPr>
                <w:rFonts w:hint="eastAsia" w:ascii="仿宋" w:hAnsi="仿宋" w:eastAsia="仿宋" w:cs="仿宋"/>
                <w:sz w:val="24"/>
                <w:szCs w:val="24"/>
              </w:rPr>
            </w:pP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14:paraId="54714C35">
            <w:pPr>
              <w:pStyle w:val="173"/>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6AEAF95">
            <w:pPr>
              <w:pStyle w:val="173"/>
              <w:rPr>
                <w:rFonts w:hint="eastAsia" w:ascii="仿宋" w:hAnsi="仿宋" w:eastAsia="仿宋" w:cs="仿宋"/>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7E094EA">
            <w:pPr>
              <w:pStyle w:val="173"/>
              <w:jc w:val="center"/>
              <w:rPr>
                <w:rFonts w:hint="eastAsia" w:ascii="仿宋" w:hAnsi="仿宋" w:eastAsia="仿宋" w:cs="仿宋"/>
                <w:sz w:val="24"/>
                <w:szCs w:val="24"/>
              </w:rPr>
            </w:pPr>
            <w:r>
              <w:rPr>
                <w:rFonts w:hint="eastAsia" w:ascii="仿宋" w:hAnsi="仿宋" w:eastAsia="仿宋" w:cs="仿宋"/>
                <w:sz w:val="24"/>
                <w:szCs w:val="24"/>
              </w:rPr>
              <w:t>学历</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36339FB1">
            <w:pPr>
              <w:pStyle w:val="173"/>
              <w:rPr>
                <w:rFonts w:hint="eastAsia" w:ascii="仿宋" w:hAnsi="仿宋" w:eastAsia="仿宋" w:cs="仿宋"/>
                <w:sz w:val="24"/>
                <w:szCs w:val="24"/>
              </w:rPr>
            </w:pPr>
          </w:p>
        </w:tc>
      </w:tr>
      <w:tr w14:paraId="24F8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129" w:type="dxa"/>
            <w:gridSpan w:val="3"/>
            <w:tcBorders>
              <w:top w:val="single" w:color="auto" w:sz="4" w:space="0"/>
              <w:left w:val="single" w:color="auto" w:sz="4" w:space="0"/>
              <w:bottom w:val="single" w:color="auto" w:sz="4" w:space="0"/>
              <w:right w:val="single" w:color="auto" w:sz="4" w:space="0"/>
            </w:tcBorders>
            <w:noWrap w:val="0"/>
            <w:vAlign w:val="center"/>
          </w:tcPr>
          <w:p w14:paraId="1A02776A">
            <w:pPr>
              <w:pStyle w:val="173"/>
              <w:jc w:val="center"/>
              <w:rPr>
                <w:rFonts w:hint="eastAsia" w:ascii="仿宋" w:hAnsi="仿宋" w:eastAsia="仿宋" w:cs="仿宋"/>
                <w:sz w:val="24"/>
                <w:szCs w:val="24"/>
              </w:rPr>
            </w:pPr>
            <w:r>
              <w:rPr>
                <w:rFonts w:hint="eastAsia" w:ascii="仿宋" w:hAnsi="仿宋" w:eastAsia="仿宋" w:cs="仿宋"/>
                <w:sz w:val="24"/>
                <w:szCs w:val="24"/>
              </w:rPr>
              <w:t>参加工作时间</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14:paraId="057504E7">
            <w:pPr>
              <w:pStyle w:val="173"/>
              <w:rPr>
                <w:rFonts w:hint="eastAsia" w:ascii="仿宋" w:hAnsi="仿宋" w:eastAsia="仿宋" w:cs="仿宋"/>
                <w:sz w:val="24"/>
                <w:szCs w:val="24"/>
              </w:rPr>
            </w:pPr>
          </w:p>
        </w:tc>
      </w:tr>
      <w:tr w14:paraId="3268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456" w:type="dxa"/>
            <w:gridSpan w:val="8"/>
            <w:tcBorders>
              <w:top w:val="single" w:color="auto" w:sz="4" w:space="0"/>
              <w:left w:val="single" w:color="auto" w:sz="4" w:space="0"/>
              <w:bottom w:val="single" w:color="auto" w:sz="4" w:space="0"/>
              <w:right w:val="single" w:color="auto" w:sz="4" w:space="0"/>
            </w:tcBorders>
            <w:noWrap w:val="0"/>
            <w:vAlign w:val="center"/>
          </w:tcPr>
          <w:p w14:paraId="56C59A17">
            <w:pPr>
              <w:pStyle w:val="173"/>
              <w:jc w:val="center"/>
              <w:rPr>
                <w:rFonts w:hint="eastAsia" w:ascii="仿宋" w:hAnsi="仿宋" w:eastAsia="仿宋" w:cs="仿宋"/>
                <w:sz w:val="24"/>
                <w:szCs w:val="24"/>
              </w:rPr>
            </w:pPr>
            <w:r>
              <w:rPr>
                <w:rFonts w:hint="eastAsia" w:ascii="仿宋" w:hAnsi="仿宋" w:eastAsia="仿宋" w:cs="仿宋"/>
                <w:sz w:val="24"/>
                <w:szCs w:val="24"/>
              </w:rPr>
              <w:t>已完成项目情况</w:t>
            </w:r>
          </w:p>
        </w:tc>
      </w:tr>
      <w:tr w14:paraId="34CA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center"/>
          </w:tcPr>
          <w:p w14:paraId="53CF1789">
            <w:pPr>
              <w:pStyle w:val="173"/>
              <w:jc w:val="center"/>
              <w:rPr>
                <w:rFonts w:hint="eastAsia" w:ascii="仿宋" w:hAnsi="仿宋" w:eastAsia="仿宋" w:cs="仿宋"/>
                <w:sz w:val="24"/>
                <w:szCs w:val="24"/>
              </w:rPr>
            </w:pPr>
            <w:r>
              <w:rPr>
                <w:rFonts w:hint="eastAsia" w:ascii="仿宋" w:hAnsi="仿宋" w:eastAsia="仿宋" w:cs="仿宋"/>
                <w:sz w:val="24"/>
                <w:szCs w:val="24"/>
              </w:rPr>
              <w:t>采购单位</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14:paraId="53776542">
            <w:pPr>
              <w:pStyle w:val="173"/>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958" w:type="dxa"/>
            <w:gridSpan w:val="3"/>
            <w:tcBorders>
              <w:top w:val="single" w:color="auto" w:sz="4" w:space="0"/>
              <w:left w:val="single" w:color="auto" w:sz="4" w:space="0"/>
              <w:bottom w:val="single" w:color="auto" w:sz="4" w:space="0"/>
              <w:right w:val="single" w:color="auto" w:sz="4" w:space="0"/>
            </w:tcBorders>
            <w:noWrap w:val="0"/>
            <w:vAlign w:val="center"/>
          </w:tcPr>
          <w:p w14:paraId="00C89797">
            <w:pPr>
              <w:pStyle w:val="173"/>
              <w:jc w:val="center"/>
              <w:rPr>
                <w:rFonts w:hint="eastAsia" w:ascii="仿宋" w:hAnsi="仿宋" w:eastAsia="仿宋" w:cs="仿宋"/>
                <w:sz w:val="24"/>
                <w:szCs w:val="24"/>
              </w:rPr>
            </w:pPr>
            <w:r>
              <w:rPr>
                <w:rFonts w:hint="eastAsia" w:ascii="仿宋" w:hAnsi="仿宋" w:eastAsia="仿宋" w:cs="仿宋"/>
                <w:sz w:val="24"/>
                <w:szCs w:val="24"/>
              </w:rPr>
              <w:t>项目主要概况</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37862738">
            <w:pPr>
              <w:pStyle w:val="173"/>
              <w:jc w:val="center"/>
              <w:rPr>
                <w:rFonts w:hint="eastAsia" w:ascii="仿宋" w:hAnsi="仿宋" w:eastAsia="仿宋" w:cs="仿宋"/>
                <w:sz w:val="24"/>
                <w:szCs w:val="24"/>
              </w:rPr>
            </w:pPr>
            <w:r>
              <w:rPr>
                <w:rFonts w:hint="eastAsia" w:ascii="仿宋" w:hAnsi="仿宋" w:eastAsia="仿宋" w:cs="仿宋"/>
                <w:sz w:val="24"/>
                <w:szCs w:val="24"/>
              </w:rPr>
              <w:t>工期</w:t>
            </w:r>
          </w:p>
        </w:tc>
      </w:tr>
      <w:tr w14:paraId="0E86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44E3C257">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2CB521FB">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3CF8722D">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1A0C8B9C">
            <w:pPr>
              <w:pStyle w:val="173"/>
              <w:rPr>
                <w:rFonts w:hint="eastAsia" w:ascii="仿宋" w:hAnsi="仿宋" w:eastAsia="仿宋" w:cs="仿宋"/>
                <w:sz w:val="24"/>
                <w:szCs w:val="24"/>
              </w:rPr>
            </w:pPr>
          </w:p>
        </w:tc>
      </w:tr>
      <w:tr w14:paraId="1663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C7B6091">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7601DD34">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35D670E3">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C67F889">
            <w:pPr>
              <w:pStyle w:val="173"/>
              <w:rPr>
                <w:rFonts w:hint="eastAsia" w:ascii="仿宋" w:hAnsi="仿宋" w:eastAsia="仿宋" w:cs="仿宋"/>
                <w:sz w:val="24"/>
                <w:szCs w:val="24"/>
              </w:rPr>
            </w:pPr>
          </w:p>
        </w:tc>
      </w:tr>
      <w:tr w14:paraId="5F27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42FE9BF">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FB1427A">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2869A1A4">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1620C7B0">
            <w:pPr>
              <w:pStyle w:val="173"/>
              <w:rPr>
                <w:rFonts w:hint="eastAsia" w:ascii="仿宋" w:hAnsi="仿宋" w:eastAsia="仿宋" w:cs="仿宋"/>
                <w:sz w:val="24"/>
                <w:szCs w:val="24"/>
              </w:rPr>
            </w:pPr>
          </w:p>
        </w:tc>
      </w:tr>
      <w:tr w14:paraId="4E6E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71854135">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657C9E93">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26D1D1AE">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65C5809E">
            <w:pPr>
              <w:pStyle w:val="173"/>
              <w:rPr>
                <w:rFonts w:hint="eastAsia" w:ascii="仿宋" w:hAnsi="仿宋" w:eastAsia="仿宋" w:cs="仿宋"/>
                <w:sz w:val="24"/>
                <w:szCs w:val="24"/>
              </w:rPr>
            </w:pPr>
          </w:p>
        </w:tc>
      </w:tr>
      <w:tr w14:paraId="7479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5D88C789">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079DEBE5">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3E8361AA">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767B2378">
            <w:pPr>
              <w:pStyle w:val="173"/>
              <w:rPr>
                <w:rFonts w:hint="eastAsia" w:ascii="仿宋" w:hAnsi="仿宋" w:eastAsia="仿宋" w:cs="仿宋"/>
                <w:sz w:val="24"/>
                <w:szCs w:val="24"/>
              </w:rPr>
            </w:pPr>
          </w:p>
        </w:tc>
      </w:tr>
      <w:tr w14:paraId="768A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6273DF0A">
            <w:pPr>
              <w:pStyle w:val="173"/>
              <w:rPr>
                <w:rFonts w:hint="eastAsia" w:ascii="仿宋" w:hAnsi="仿宋" w:eastAsia="仿宋" w:cs="仿宋"/>
                <w:sz w:val="24"/>
                <w:szCs w:val="24"/>
              </w:rPr>
            </w:pPr>
          </w:p>
        </w:tc>
        <w:tc>
          <w:tcPr>
            <w:tcW w:w="1891" w:type="dxa"/>
            <w:gridSpan w:val="2"/>
            <w:tcBorders>
              <w:top w:val="single" w:color="auto" w:sz="4" w:space="0"/>
              <w:left w:val="single" w:color="auto" w:sz="4" w:space="0"/>
              <w:bottom w:val="single" w:color="auto" w:sz="4" w:space="0"/>
              <w:right w:val="single" w:color="auto" w:sz="4" w:space="0"/>
            </w:tcBorders>
            <w:noWrap w:val="0"/>
            <w:vAlign w:val="top"/>
          </w:tcPr>
          <w:p w14:paraId="15824C76">
            <w:pPr>
              <w:pStyle w:val="173"/>
              <w:rPr>
                <w:rFonts w:hint="eastAsia" w:ascii="仿宋" w:hAnsi="仿宋" w:eastAsia="仿宋" w:cs="仿宋"/>
                <w:sz w:val="24"/>
                <w:szCs w:val="24"/>
              </w:rPr>
            </w:pPr>
          </w:p>
        </w:tc>
        <w:tc>
          <w:tcPr>
            <w:tcW w:w="3958" w:type="dxa"/>
            <w:gridSpan w:val="3"/>
            <w:tcBorders>
              <w:top w:val="single" w:color="auto" w:sz="4" w:space="0"/>
              <w:left w:val="single" w:color="auto" w:sz="4" w:space="0"/>
              <w:bottom w:val="single" w:color="auto" w:sz="4" w:space="0"/>
              <w:right w:val="single" w:color="auto" w:sz="4" w:space="0"/>
            </w:tcBorders>
            <w:noWrap w:val="0"/>
            <w:vAlign w:val="top"/>
          </w:tcPr>
          <w:p w14:paraId="260FE8EE">
            <w:pPr>
              <w:pStyle w:val="173"/>
              <w:rPr>
                <w:rFonts w:hint="eastAsia" w:ascii="仿宋" w:hAnsi="仿宋" w:eastAsia="仿宋" w:cs="仿宋"/>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top"/>
          </w:tcPr>
          <w:p w14:paraId="27726776">
            <w:pPr>
              <w:pStyle w:val="173"/>
              <w:rPr>
                <w:rFonts w:hint="eastAsia" w:ascii="仿宋" w:hAnsi="仿宋" w:eastAsia="仿宋" w:cs="仿宋"/>
                <w:sz w:val="24"/>
                <w:szCs w:val="24"/>
              </w:rPr>
            </w:pPr>
          </w:p>
        </w:tc>
      </w:tr>
    </w:tbl>
    <w:p w14:paraId="0568D04B">
      <w:pPr>
        <w:pStyle w:val="173"/>
        <w:rPr>
          <w:rFonts w:hint="eastAsia" w:ascii="仿宋" w:hAnsi="仿宋" w:eastAsia="仿宋" w:cs="仿宋"/>
          <w:sz w:val="24"/>
          <w:szCs w:val="24"/>
        </w:rPr>
      </w:pPr>
    </w:p>
    <w:p w14:paraId="0DECD0AD">
      <w:pPr>
        <w:pStyle w:val="173"/>
        <w:rPr>
          <w:rFonts w:hint="eastAsia" w:ascii="仿宋" w:hAnsi="仿宋" w:eastAsia="仿宋" w:cs="仿宋"/>
          <w:b/>
          <w:sz w:val="24"/>
          <w:szCs w:val="24"/>
          <w:u w:val="single"/>
        </w:rPr>
      </w:pPr>
    </w:p>
    <w:p w14:paraId="37B00942">
      <w:pPr>
        <w:pStyle w:val="173"/>
        <w:jc w:val="center"/>
        <w:rPr>
          <w:rFonts w:hint="eastAsia" w:ascii="仿宋" w:hAnsi="仿宋" w:eastAsia="仿宋" w:cs="仿宋"/>
          <w:b/>
          <w:sz w:val="24"/>
          <w:szCs w:val="24"/>
        </w:rPr>
      </w:pPr>
      <w:r>
        <w:rPr>
          <w:rFonts w:hint="eastAsia" w:ascii="仿宋" w:hAnsi="仿宋" w:eastAsia="仿宋" w:cs="仿宋"/>
          <w:b/>
          <w:sz w:val="24"/>
          <w:szCs w:val="24"/>
        </w:rPr>
        <w:br w:type="page"/>
      </w:r>
    </w:p>
    <w:p w14:paraId="47A27E4C">
      <w:pPr>
        <w:pStyle w:val="173"/>
        <w:jc w:val="center"/>
        <w:rPr>
          <w:rFonts w:hint="eastAsia" w:ascii="仿宋" w:hAnsi="仿宋" w:eastAsia="仿宋" w:cs="仿宋"/>
          <w:b/>
          <w:sz w:val="24"/>
          <w:szCs w:val="24"/>
        </w:rPr>
      </w:pPr>
      <w:r>
        <w:rPr>
          <w:rFonts w:hint="eastAsia" w:ascii="仿宋" w:hAnsi="仿宋" w:eastAsia="仿宋" w:cs="仿宋"/>
          <w:b/>
          <w:sz w:val="24"/>
          <w:szCs w:val="24"/>
        </w:rPr>
        <w:t>拟投入本项目人员表</w:t>
      </w:r>
    </w:p>
    <w:tbl>
      <w:tblPr>
        <w:tblStyle w:val="11"/>
        <w:tblW w:w="0" w:type="auto"/>
        <w:tblInd w:w="2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2"/>
        <w:gridCol w:w="560"/>
        <w:gridCol w:w="560"/>
        <w:gridCol w:w="1610"/>
        <w:gridCol w:w="1276"/>
        <w:gridCol w:w="2154"/>
      </w:tblGrid>
      <w:tr w14:paraId="7900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1008" w:type="dxa"/>
            <w:tcBorders>
              <w:top w:val="single" w:color="auto" w:sz="12" w:space="0"/>
              <w:left w:val="single" w:color="auto" w:sz="12" w:space="0"/>
              <w:bottom w:val="single" w:color="auto" w:sz="4" w:space="0"/>
              <w:right w:val="single" w:color="auto" w:sz="4" w:space="0"/>
            </w:tcBorders>
            <w:noWrap w:val="0"/>
            <w:vAlign w:val="center"/>
          </w:tcPr>
          <w:p w14:paraId="4B891FB0">
            <w:pPr>
              <w:pStyle w:val="173"/>
              <w:jc w:val="center"/>
              <w:rPr>
                <w:rFonts w:hint="eastAsia" w:ascii="仿宋" w:hAnsi="仿宋" w:eastAsia="仿宋" w:cs="仿宋"/>
                <w:b/>
                <w:sz w:val="24"/>
                <w:szCs w:val="24"/>
              </w:rPr>
            </w:pPr>
            <w:r>
              <w:rPr>
                <w:rFonts w:hint="eastAsia" w:ascii="仿宋" w:hAnsi="仿宋" w:eastAsia="仿宋" w:cs="仿宋"/>
                <w:b/>
                <w:sz w:val="24"/>
                <w:szCs w:val="24"/>
              </w:rPr>
              <w:t>拟设</w:t>
            </w:r>
          </w:p>
          <w:p w14:paraId="2B49477E">
            <w:pPr>
              <w:pStyle w:val="173"/>
              <w:jc w:val="center"/>
              <w:rPr>
                <w:rFonts w:hint="eastAsia" w:ascii="仿宋" w:hAnsi="仿宋" w:eastAsia="仿宋" w:cs="仿宋"/>
                <w:b/>
                <w:sz w:val="24"/>
                <w:szCs w:val="24"/>
              </w:rPr>
            </w:pPr>
            <w:r>
              <w:rPr>
                <w:rFonts w:hint="eastAsia" w:ascii="仿宋" w:hAnsi="仿宋" w:eastAsia="仿宋" w:cs="仿宋"/>
                <w:b/>
                <w:sz w:val="24"/>
                <w:szCs w:val="24"/>
              </w:rPr>
              <w:t>职务</w:t>
            </w:r>
          </w:p>
        </w:tc>
        <w:tc>
          <w:tcPr>
            <w:tcW w:w="1792" w:type="dxa"/>
            <w:tcBorders>
              <w:top w:val="single" w:color="auto" w:sz="12" w:space="0"/>
              <w:left w:val="single" w:color="auto" w:sz="4" w:space="0"/>
              <w:bottom w:val="single" w:color="auto" w:sz="4" w:space="0"/>
              <w:right w:val="single" w:color="auto" w:sz="4" w:space="0"/>
            </w:tcBorders>
            <w:noWrap w:val="0"/>
            <w:vAlign w:val="center"/>
          </w:tcPr>
          <w:p w14:paraId="06B0FB29">
            <w:pPr>
              <w:pStyle w:val="173"/>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560" w:type="dxa"/>
            <w:tcBorders>
              <w:top w:val="single" w:color="auto" w:sz="12" w:space="0"/>
              <w:left w:val="single" w:color="auto" w:sz="4" w:space="0"/>
              <w:bottom w:val="single" w:color="auto" w:sz="4" w:space="0"/>
              <w:right w:val="single" w:color="auto" w:sz="4" w:space="0"/>
            </w:tcBorders>
            <w:noWrap w:val="0"/>
            <w:vAlign w:val="center"/>
          </w:tcPr>
          <w:p w14:paraId="021DE9E9">
            <w:pPr>
              <w:pStyle w:val="173"/>
              <w:jc w:val="center"/>
              <w:rPr>
                <w:rFonts w:hint="eastAsia" w:ascii="仿宋" w:hAnsi="仿宋" w:eastAsia="仿宋" w:cs="仿宋"/>
                <w:b/>
                <w:sz w:val="24"/>
                <w:szCs w:val="24"/>
              </w:rPr>
            </w:pPr>
            <w:r>
              <w:rPr>
                <w:rFonts w:hint="eastAsia" w:ascii="仿宋" w:hAnsi="仿宋" w:eastAsia="仿宋" w:cs="仿宋"/>
                <w:b/>
                <w:sz w:val="24"/>
                <w:szCs w:val="24"/>
              </w:rPr>
              <w:t>性别</w:t>
            </w:r>
          </w:p>
        </w:tc>
        <w:tc>
          <w:tcPr>
            <w:tcW w:w="560" w:type="dxa"/>
            <w:tcBorders>
              <w:top w:val="single" w:color="auto" w:sz="12" w:space="0"/>
              <w:left w:val="single" w:color="auto" w:sz="4" w:space="0"/>
              <w:bottom w:val="single" w:color="auto" w:sz="4" w:space="0"/>
              <w:right w:val="single" w:color="auto" w:sz="4" w:space="0"/>
            </w:tcBorders>
            <w:noWrap w:val="0"/>
            <w:vAlign w:val="center"/>
          </w:tcPr>
          <w:p w14:paraId="6B3C78C2">
            <w:pPr>
              <w:pStyle w:val="173"/>
              <w:jc w:val="center"/>
              <w:rPr>
                <w:rFonts w:hint="eastAsia" w:ascii="仿宋" w:hAnsi="仿宋" w:eastAsia="仿宋" w:cs="仿宋"/>
                <w:b/>
                <w:sz w:val="24"/>
                <w:szCs w:val="24"/>
              </w:rPr>
            </w:pPr>
            <w:r>
              <w:rPr>
                <w:rFonts w:hint="eastAsia" w:ascii="仿宋" w:hAnsi="仿宋" w:eastAsia="仿宋" w:cs="仿宋"/>
                <w:b/>
                <w:sz w:val="24"/>
                <w:szCs w:val="24"/>
              </w:rPr>
              <w:t>年龄</w:t>
            </w:r>
          </w:p>
        </w:tc>
        <w:tc>
          <w:tcPr>
            <w:tcW w:w="1610" w:type="dxa"/>
            <w:tcBorders>
              <w:top w:val="single" w:color="auto" w:sz="12" w:space="0"/>
              <w:left w:val="single" w:color="auto" w:sz="4" w:space="0"/>
              <w:bottom w:val="single" w:color="auto" w:sz="4" w:space="0"/>
              <w:right w:val="single" w:color="auto" w:sz="4" w:space="0"/>
            </w:tcBorders>
            <w:noWrap w:val="0"/>
            <w:vAlign w:val="center"/>
          </w:tcPr>
          <w:p w14:paraId="158C6DE0">
            <w:pPr>
              <w:pStyle w:val="173"/>
              <w:jc w:val="center"/>
              <w:rPr>
                <w:rFonts w:hint="eastAsia" w:ascii="仿宋" w:hAnsi="仿宋" w:eastAsia="仿宋" w:cs="仿宋"/>
                <w:b/>
                <w:sz w:val="24"/>
                <w:szCs w:val="24"/>
              </w:rPr>
            </w:pPr>
            <w:r>
              <w:rPr>
                <w:rFonts w:hint="eastAsia" w:ascii="仿宋" w:hAnsi="仿宋" w:eastAsia="仿宋" w:cs="仿宋"/>
                <w:b/>
                <w:sz w:val="24"/>
                <w:szCs w:val="24"/>
              </w:rPr>
              <w:t>职称</w:t>
            </w: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35F78D7F">
            <w:pPr>
              <w:pStyle w:val="173"/>
              <w:rPr>
                <w:rFonts w:hint="eastAsia" w:ascii="仿宋" w:hAnsi="仿宋" w:eastAsia="仿宋" w:cs="仿宋"/>
                <w:b/>
                <w:sz w:val="24"/>
                <w:szCs w:val="24"/>
              </w:rPr>
            </w:pPr>
            <w:r>
              <w:rPr>
                <w:rFonts w:hint="eastAsia" w:ascii="仿宋" w:hAnsi="仿宋" w:eastAsia="仿宋" w:cs="仿宋"/>
                <w:b/>
                <w:sz w:val="24"/>
                <w:szCs w:val="24"/>
              </w:rPr>
              <w:t>服务年限</w:t>
            </w:r>
          </w:p>
        </w:tc>
        <w:tc>
          <w:tcPr>
            <w:tcW w:w="2154" w:type="dxa"/>
            <w:tcBorders>
              <w:top w:val="single" w:color="auto" w:sz="12" w:space="0"/>
              <w:left w:val="single" w:color="auto" w:sz="4" w:space="0"/>
              <w:bottom w:val="single" w:color="auto" w:sz="4" w:space="0"/>
              <w:right w:val="single" w:color="auto" w:sz="12" w:space="0"/>
            </w:tcBorders>
            <w:noWrap w:val="0"/>
            <w:vAlign w:val="center"/>
          </w:tcPr>
          <w:p w14:paraId="32FAC2A4">
            <w:pPr>
              <w:pStyle w:val="173"/>
              <w:jc w:val="center"/>
              <w:rPr>
                <w:rFonts w:hint="eastAsia" w:ascii="仿宋" w:hAnsi="仿宋" w:eastAsia="仿宋" w:cs="仿宋"/>
                <w:b/>
                <w:sz w:val="24"/>
                <w:szCs w:val="24"/>
              </w:rPr>
            </w:pPr>
            <w:r>
              <w:rPr>
                <w:rFonts w:hint="eastAsia" w:ascii="仿宋" w:hAnsi="仿宋" w:eastAsia="仿宋" w:cs="仿宋"/>
                <w:b/>
                <w:sz w:val="24"/>
                <w:szCs w:val="24"/>
              </w:rPr>
              <w:t>学历及专业</w:t>
            </w:r>
          </w:p>
        </w:tc>
      </w:tr>
      <w:tr w14:paraId="3ACE9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5F84C746">
            <w:pPr>
              <w:pStyle w:val="173"/>
              <w:jc w:val="center"/>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59C586D">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2B789F5">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6C997969">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E49726">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288BFF">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785B414D">
            <w:pPr>
              <w:pStyle w:val="173"/>
              <w:jc w:val="center"/>
              <w:rPr>
                <w:rFonts w:hint="eastAsia" w:ascii="仿宋" w:hAnsi="仿宋" w:eastAsia="仿宋" w:cs="仿宋"/>
                <w:sz w:val="24"/>
                <w:szCs w:val="24"/>
              </w:rPr>
            </w:pPr>
          </w:p>
        </w:tc>
      </w:tr>
      <w:tr w14:paraId="52D54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253A3765">
            <w:pPr>
              <w:pStyle w:val="173"/>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E83BF86">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E70E57F">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3DD42316">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F6EEEAA">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71D155">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785F609D">
            <w:pPr>
              <w:pStyle w:val="173"/>
              <w:jc w:val="center"/>
              <w:rPr>
                <w:rFonts w:hint="eastAsia" w:ascii="仿宋" w:hAnsi="仿宋" w:eastAsia="仿宋" w:cs="仿宋"/>
                <w:sz w:val="24"/>
                <w:szCs w:val="24"/>
              </w:rPr>
            </w:pPr>
          </w:p>
        </w:tc>
      </w:tr>
      <w:tr w14:paraId="16369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7D6F6E0A">
            <w:pPr>
              <w:pStyle w:val="173"/>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B20545D">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6EDFA09">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37FFB17">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CDCB782">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B9DC41">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43DDE9DD">
            <w:pPr>
              <w:pStyle w:val="173"/>
              <w:jc w:val="center"/>
              <w:rPr>
                <w:rFonts w:hint="eastAsia" w:ascii="仿宋" w:hAnsi="仿宋" w:eastAsia="仿宋" w:cs="仿宋"/>
                <w:sz w:val="24"/>
                <w:szCs w:val="24"/>
              </w:rPr>
            </w:pPr>
          </w:p>
        </w:tc>
      </w:tr>
      <w:tr w14:paraId="61EAF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066ECA15">
            <w:pPr>
              <w:pStyle w:val="173"/>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AC66E37">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37259887">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F261127">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33D87B4">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267901">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297746CD">
            <w:pPr>
              <w:pStyle w:val="173"/>
              <w:jc w:val="center"/>
              <w:rPr>
                <w:rFonts w:hint="eastAsia" w:ascii="仿宋" w:hAnsi="仿宋" w:eastAsia="仿宋" w:cs="仿宋"/>
                <w:sz w:val="24"/>
                <w:szCs w:val="24"/>
              </w:rPr>
            </w:pPr>
          </w:p>
        </w:tc>
      </w:tr>
      <w:tr w14:paraId="2AAD7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3F85526B">
            <w:pPr>
              <w:pStyle w:val="173"/>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3BADFE0">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E76927A">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241AE2B">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EB99EB1">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5E3383">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25AAF0DE">
            <w:pPr>
              <w:pStyle w:val="173"/>
              <w:jc w:val="center"/>
              <w:rPr>
                <w:rFonts w:hint="eastAsia" w:ascii="仿宋" w:hAnsi="仿宋" w:eastAsia="仿宋" w:cs="仿宋"/>
                <w:sz w:val="24"/>
                <w:szCs w:val="24"/>
              </w:rPr>
            </w:pPr>
          </w:p>
        </w:tc>
      </w:tr>
      <w:tr w14:paraId="48A4D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08" w:type="dxa"/>
            <w:tcBorders>
              <w:top w:val="single" w:color="auto" w:sz="4" w:space="0"/>
              <w:left w:val="single" w:color="auto" w:sz="12" w:space="0"/>
              <w:bottom w:val="single" w:color="auto" w:sz="4" w:space="0"/>
              <w:right w:val="single" w:color="auto" w:sz="4" w:space="0"/>
            </w:tcBorders>
            <w:noWrap w:val="0"/>
            <w:vAlign w:val="center"/>
          </w:tcPr>
          <w:p w14:paraId="799428D6">
            <w:pPr>
              <w:pStyle w:val="173"/>
              <w:rPr>
                <w:rFonts w:hint="eastAsia" w:ascii="仿宋" w:hAnsi="仿宋" w:eastAsia="仿宋" w:cs="仿宋"/>
                <w:sz w:val="24"/>
                <w:szCs w:val="24"/>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050F9FB">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C97787E">
            <w:pPr>
              <w:pStyle w:val="173"/>
              <w:jc w:val="center"/>
              <w:rPr>
                <w:rFonts w:hint="eastAsia" w:ascii="仿宋" w:hAnsi="仿宋" w:eastAsia="仿宋" w:cs="仿宋"/>
                <w:sz w:val="24"/>
                <w:szCs w:val="24"/>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55B56B01">
            <w:pPr>
              <w:pStyle w:val="173"/>
              <w:jc w:val="center"/>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705A1B6">
            <w:pPr>
              <w:pStyle w:val="173"/>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92C031">
            <w:pPr>
              <w:pStyle w:val="173"/>
              <w:jc w:val="center"/>
              <w:rPr>
                <w:rFonts w:hint="eastAsia" w:ascii="仿宋" w:hAnsi="仿宋" w:eastAsia="仿宋" w:cs="仿宋"/>
                <w:sz w:val="24"/>
                <w:szCs w:val="24"/>
              </w:rPr>
            </w:pPr>
          </w:p>
        </w:tc>
        <w:tc>
          <w:tcPr>
            <w:tcW w:w="2154" w:type="dxa"/>
            <w:tcBorders>
              <w:top w:val="single" w:color="auto" w:sz="4" w:space="0"/>
              <w:left w:val="single" w:color="auto" w:sz="4" w:space="0"/>
              <w:bottom w:val="single" w:color="auto" w:sz="4" w:space="0"/>
              <w:right w:val="single" w:color="auto" w:sz="12" w:space="0"/>
            </w:tcBorders>
            <w:noWrap w:val="0"/>
            <w:vAlign w:val="center"/>
          </w:tcPr>
          <w:p w14:paraId="75C2F66E">
            <w:pPr>
              <w:pStyle w:val="173"/>
              <w:jc w:val="center"/>
              <w:rPr>
                <w:rFonts w:hint="eastAsia" w:ascii="仿宋" w:hAnsi="仿宋" w:eastAsia="仿宋" w:cs="仿宋"/>
                <w:sz w:val="24"/>
                <w:szCs w:val="24"/>
              </w:rPr>
            </w:pPr>
          </w:p>
        </w:tc>
      </w:tr>
      <w:tr w14:paraId="07D19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8960" w:type="dxa"/>
            <w:gridSpan w:val="7"/>
            <w:tcBorders>
              <w:top w:val="single" w:color="auto" w:sz="4" w:space="0"/>
              <w:left w:val="single" w:color="auto" w:sz="12" w:space="0"/>
              <w:bottom w:val="single" w:color="auto" w:sz="4" w:space="0"/>
              <w:right w:val="single" w:color="auto" w:sz="12" w:space="0"/>
            </w:tcBorders>
            <w:noWrap w:val="0"/>
            <w:vAlign w:val="top"/>
          </w:tcPr>
          <w:p w14:paraId="463D6D8B">
            <w:pPr>
              <w:pStyle w:val="173"/>
              <w:rPr>
                <w:rFonts w:hint="eastAsia" w:ascii="仿宋" w:hAnsi="仿宋" w:eastAsia="仿宋" w:cs="仿宋"/>
                <w:sz w:val="24"/>
                <w:szCs w:val="24"/>
              </w:rPr>
            </w:pPr>
          </w:p>
          <w:p w14:paraId="2E540528">
            <w:pPr>
              <w:pStyle w:val="173"/>
              <w:rPr>
                <w:rFonts w:hint="eastAsia" w:ascii="仿宋" w:hAnsi="仿宋" w:eastAsia="仿宋" w:cs="仿宋"/>
                <w:sz w:val="24"/>
                <w:szCs w:val="24"/>
              </w:rPr>
            </w:pPr>
            <w:r>
              <w:rPr>
                <w:rFonts w:hint="eastAsia" w:ascii="仿宋" w:hAnsi="仿宋" w:eastAsia="仿宋" w:cs="仿宋"/>
                <w:sz w:val="24"/>
                <w:szCs w:val="24"/>
              </w:rPr>
              <w:t>备注：</w:t>
            </w:r>
          </w:p>
        </w:tc>
      </w:tr>
    </w:tbl>
    <w:p w14:paraId="48163290">
      <w:pPr>
        <w:pStyle w:val="173"/>
        <w:rPr>
          <w:rFonts w:hint="eastAsia" w:ascii="仿宋" w:hAnsi="仿宋" w:eastAsia="仿宋" w:cs="仿宋"/>
          <w:sz w:val="24"/>
          <w:szCs w:val="24"/>
        </w:rPr>
      </w:pPr>
    </w:p>
    <w:p w14:paraId="28F49871">
      <w:pPr>
        <w:pStyle w:val="174"/>
        <w:outlineLvl w:val="2"/>
      </w:pPr>
      <w:r>
        <w:br w:type="page"/>
      </w:r>
      <w:bookmarkStart w:id="356" w:name="_Toc256000045"/>
      <w:bookmarkStart w:id="357" w:name="_Toc11584"/>
      <w:bookmarkStart w:id="358" w:name="_Toc3830"/>
      <w:r>
        <w:t>十五、后续服务及优惠条件</w:t>
      </w:r>
      <w:bookmarkEnd w:id="356"/>
      <w:bookmarkEnd w:id="357"/>
      <w:bookmarkEnd w:id="358"/>
    </w:p>
    <w:p w14:paraId="30843A32">
      <w:pPr>
        <w:pStyle w:val="175"/>
        <w:jc w:val="center"/>
        <w:rPr>
          <w:rFonts w:hint="eastAsia" w:ascii="仿宋" w:hAnsi="仿宋" w:eastAsia="仿宋"/>
          <w:bCs/>
          <w:color w:val="000000"/>
          <w:spacing w:val="10"/>
          <w:kern w:val="0"/>
          <w:sz w:val="28"/>
          <w:szCs w:val="28"/>
        </w:rPr>
      </w:pPr>
      <w:r>
        <w:rPr>
          <w:rFonts w:hint="eastAsia" w:ascii="仿宋" w:hAnsi="仿宋" w:eastAsia="仿宋"/>
          <w:bCs/>
          <w:color w:val="000000"/>
          <w:spacing w:val="10"/>
          <w:kern w:val="0"/>
          <w:sz w:val="28"/>
          <w:szCs w:val="28"/>
        </w:rPr>
        <w:t>后续服务及优惠条件</w:t>
      </w:r>
    </w:p>
    <w:p w14:paraId="0CA57AF9">
      <w:pPr>
        <w:pStyle w:val="175"/>
        <w:rPr>
          <w:rFonts w:ascii="仿宋" w:hAnsi="仿宋" w:eastAsia="仿宋"/>
          <w:bCs/>
          <w:color w:val="000000"/>
          <w:spacing w:val="10"/>
          <w:kern w:val="0"/>
          <w:szCs w:val="21"/>
        </w:rPr>
      </w:pPr>
    </w:p>
    <w:p w14:paraId="0411CC6A">
      <w:pPr>
        <w:pStyle w:val="175"/>
        <w:rPr>
          <w:rFonts w:ascii="仿宋" w:hAnsi="仿宋" w:eastAsia="仿宋"/>
          <w:color w:val="000000"/>
          <w:kern w:val="0"/>
          <w:sz w:val="24"/>
          <w:szCs w:val="24"/>
        </w:rPr>
      </w:pP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根据招标项目要求及自身情况自行填报。</w:t>
      </w:r>
    </w:p>
    <w:p w14:paraId="4C4A2582">
      <w:pPr>
        <w:pStyle w:val="175"/>
        <w:rPr>
          <w:rFonts w:ascii="仿宋" w:hAnsi="仿宋" w:eastAsia="仿宋"/>
          <w:color w:val="000000"/>
          <w:kern w:val="0"/>
          <w:sz w:val="24"/>
          <w:szCs w:val="24"/>
        </w:rPr>
      </w:pPr>
    </w:p>
    <w:p w14:paraId="55852C58">
      <w:pPr>
        <w:pStyle w:val="175"/>
        <w:rPr>
          <w:rFonts w:hint="eastAsia" w:ascii="仿宋" w:hAnsi="仿宋" w:eastAsia="仿宋"/>
          <w:color w:val="000000"/>
          <w:kern w:val="0"/>
          <w:sz w:val="24"/>
          <w:szCs w:val="24"/>
        </w:rPr>
      </w:pPr>
    </w:p>
    <w:p w14:paraId="1955ACB8">
      <w:pPr>
        <w:pStyle w:val="175"/>
        <w:rPr>
          <w:rFonts w:ascii="仿宋" w:hAnsi="仿宋" w:eastAsia="仿宋"/>
          <w:color w:val="000000"/>
          <w:kern w:val="0"/>
          <w:sz w:val="24"/>
          <w:szCs w:val="24"/>
        </w:rPr>
      </w:pP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（企业电子章）：</w:t>
      </w:r>
    </w:p>
    <w:p w14:paraId="25F1EFBA">
      <w:pPr>
        <w:pStyle w:val="176"/>
        <w:outlineLvl w:val="2"/>
      </w:pPr>
      <w:r>
        <w:br w:type="page"/>
      </w:r>
      <w:bookmarkStart w:id="359" w:name="_Toc256000046"/>
      <w:bookmarkStart w:id="360" w:name="_Toc7194"/>
      <w:bookmarkStart w:id="361" w:name="_Toc6976"/>
      <w:r>
        <w:t>十六、其他需要提供的资料</w:t>
      </w:r>
      <w:bookmarkEnd w:id="359"/>
      <w:bookmarkEnd w:id="360"/>
      <w:bookmarkEnd w:id="361"/>
    </w:p>
    <w:p w14:paraId="4D1B871B">
      <w:pPr>
        <w:pStyle w:val="177"/>
        <w:rPr>
          <w:rFonts w:hint="eastAsia" w:ascii="仿宋" w:hAnsi="仿宋" w:eastAsia="仿宋"/>
          <w:kern w:val="0"/>
          <w:szCs w:val="21"/>
        </w:rPr>
      </w:pPr>
    </w:p>
    <w:p w14:paraId="5F200540">
      <w:pPr>
        <w:pStyle w:val="178"/>
        <w:jc w:val="center"/>
        <w:rPr>
          <w:rFonts w:hint="eastAsia" w:ascii="仿宋" w:hAnsi="仿宋" w:eastAsia="仿宋"/>
          <w:bCs/>
          <w:spacing w:val="10"/>
          <w:kern w:val="0"/>
          <w:sz w:val="28"/>
          <w:szCs w:val="28"/>
        </w:rPr>
      </w:pPr>
      <w:r>
        <w:rPr>
          <w:rFonts w:hint="eastAsia" w:ascii="仿宋" w:hAnsi="仿宋" w:eastAsia="仿宋"/>
          <w:bCs/>
          <w:spacing w:val="10"/>
          <w:kern w:val="0"/>
          <w:sz w:val="28"/>
          <w:szCs w:val="28"/>
        </w:rPr>
        <w:t>其他需要提供的资料</w:t>
      </w:r>
    </w:p>
    <w:p w14:paraId="05C82F57">
      <w:pPr>
        <w:pStyle w:val="178"/>
        <w:jc w:val="center"/>
        <w:rPr>
          <w:rFonts w:ascii="仿宋" w:hAnsi="仿宋" w:eastAsia="仿宋"/>
          <w:bCs/>
          <w:spacing w:val="10"/>
          <w:kern w:val="0"/>
          <w:szCs w:val="21"/>
        </w:rPr>
      </w:pPr>
    </w:p>
    <w:p w14:paraId="4048D68A">
      <w:pPr>
        <w:pStyle w:val="178"/>
        <w:rPr>
          <w:rFonts w:ascii="仿宋" w:hAnsi="仿宋" w:eastAsia="仿宋"/>
          <w:kern w:val="0"/>
          <w:szCs w:val="21"/>
        </w:rPr>
      </w:pPr>
      <w:r>
        <w:rPr>
          <w:rFonts w:hint="eastAsia" w:ascii="仿宋" w:hAnsi="仿宋" w:eastAsia="仿宋"/>
          <w:bCs/>
          <w:spacing w:val="10"/>
          <w:kern w:val="0"/>
          <w:sz w:val="24"/>
          <w:szCs w:val="24"/>
          <w:lang w:eastAsia="zh-CN"/>
        </w:rPr>
        <w:t>供应商</w:t>
      </w:r>
      <w:r>
        <w:rPr>
          <w:rFonts w:hint="eastAsia" w:ascii="仿宋" w:hAnsi="仿宋" w:eastAsia="仿宋"/>
          <w:bCs/>
          <w:spacing w:val="10"/>
          <w:kern w:val="0"/>
          <w:sz w:val="24"/>
          <w:szCs w:val="24"/>
        </w:rPr>
        <w:t>根据招标项目要求及自身情况自行填报</w:t>
      </w:r>
      <w:r>
        <w:rPr>
          <w:rFonts w:hint="eastAsia" w:ascii="仿宋" w:hAnsi="仿宋" w:eastAsia="仿宋"/>
          <w:bCs/>
          <w:spacing w:val="10"/>
          <w:kern w:val="0"/>
          <w:szCs w:val="21"/>
        </w:rPr>
        <w:t>。</w:t>
      </w:r>
    </w:p>
    <w:p w14:paraId="103A2FFF">
      <w:pPr>
        <w:pStyle w:val="179"/>
        <w:outlineLvl w:val="2"/>
      </w:pPr>
      <w:r>
        <w:br w:type="page"/>
      </w:r>
      <w:bookmarkStart w:id="362" w:name="_Toc759"/>
      <w:bookmarkStart w:id="363" w:name="_Toc256000047"/>
      <w:bookmarkStart w:id="364" w:name="_Toc1790"/>
      <w:r>
        <w:t>十七、参与评审打分的证书（证件）一览表</w:t>
      </w:r>
      <w:bookmarkEnd w:id="362"/>
      <w:bookmarkEnd w:id="363"/>
      <w:bookmarkEnd w:id="364"/>
    </w:p>
    <w:p w14:paraId="41CC3615">
      <w:pPr>
        <w:pStyle w:val="180"/>
        <w:widowControl/>
        <w:jc w:val="center"/>
        <w:rPr>
          <w:rFonts w:ascii="仿宋" w:hAnsi="仿宋" w:eastAsia="仿宋"/>
          <w:color w:val="000000"/>
          <w:kern w:val="0"/>
          <w:sz w:val="28"/>
          <w:szCs w:val="28"/>
        </w:rPr>
      </w:pPr>
      <w:r>
        <w:rPr>
          <w:rFonts w:hint="eastAsia" w:ascii="仿宋" w:hAnsi="仿宋" w:eastAsia="仿宋"/>
          <w:color w:val="000000"/>
          <w:kern w:val="0"/>
          <w:sz w:val="28"/>
          <w:szCs w:val="28"/>
        </w:rPr>
        <w:t>参与评审打分的证书（证件）一览表</w:t>
      </w:r>
    </w:p>
    <w:p w14:paraId="1393C4DD">
      <w:pPr>
        <w:pStyle w:val="180"/>
        <w:widowControl/>
        <w:jc w:val="center"/>
        <w:rPr>
          <w:rFonts w:ascii="仿宋" w:hAnsi="仿宋" w:eastAsia="仿宋"/>
          <w:color w:val="000000"/>
          <w:kern w:val="0"/>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09"/>
        <w:gridCol w:w="2410"/>
        <w:gridCol w:w="2410"/>
        <w:gridCol w:w="1367"/>
      </w:tblGrid>
      <w:tr w14:paraId="504B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4" w:type="dxa"/>
            <w:noWrap w:val="0"/>
            <w:vAlign w:val="center"/>
          </w:tcPr>
          <w:p w14:paraId="24B07F23">
            <w:pPr>
              <w:pStyle w:val="180"/>
              <w:widowControl/>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序号</w:t>
            </w:r>
          </w:p>
        </w:tc>
        <w:tc>
          <w:tcPr>
            <w:tcW w:w="2409" w:type="dxa"/>
            <w:noWrap w:val="0"/>
            <w:vAlign w:val="center"/>
          </w:tcPr>
          <w:p w14:paraId="25A56DE2">
            <w:pPr>
              <w:pStyle w:val="180"/>
              <w:widowControl/>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证书（证件）名称</w:t>
            </w:r>
          </w:p>
        </w:tc>
        <w:tc>
          <w:tcPr>
            <w:tcW w:w="2410" w:type="dxa"/>
            <w:noWrap w:val="0"/>
            <w:vAlign w:val="center"/>
          </w:tcPr>
          <w:p w14:paraId="0E478712">
            <w:pPr>
              <w:pStyle w:val="180"/>
              <w:widowControl/>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持证单位（人）</w:t>
            </w:r>
          </w:p>
        </w:tc>
        <w:tc>
          <w:tcPr>
            <w:tcW w:w="2410" w:type="dxa"/>
            <w:noWrap w:val="0"/>
            <w:vAlign w:val="center"/>
          </w:tcPr>
          <w:p w14:paraId="042DD328">
            <w:pPr>
              <w:pStyle w:val="180"/>
              <w:widowControl/>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发证机构</w:t>
            </w:r>
          </w:p>
        </w:tc>
        <w:tc>
          <w:tcPr>
            <w:tcW w:w="1367" w:type="dxa"/>
            <w:noWrap w:val="0"/>
            <w:vAlign w:val="center"/>
          </w:tcPr>
          <w:p w14:paraId="1A1C39A7">
            <w:pPr>
              <w:pStyle w:val="180"/>
              <w:widowControl/>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发证日期</w:t>
            </w:r>
          </w:p>
        </w:tc>
      </w:tr>
      <w:tr w14:paraId="6DA1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38229CD4">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3C7D2161">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74B7B4E2">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4F2F2A1A">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3B239FA6">
            <w:pPr>
              <w:pStyle w:val="180"/>
              <w:widowControl/>
              <w:rPr>
                <w:rFonts w:hint="eastAsia" w:ascii="仿宋" w:hAnsi="仿宋" w:eastAsia="仿宋" w:cs="仿宋"/>
                <w:bCs/>
                <w:color w:val="000000"/>
                <w:w w:val="90"/>
                <w:kern w:val="0"/>
                <w:sz w:val="24"/>
                <w:szCs w:val="24"/>
              </w:rPr>
            </w:pPr>
          </w:p>
        </w:tc>
      </w:tr>
      <w:tr w14:paraId="21F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0DF9F5DE">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5E93121C">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46A36E58">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0FBD0450">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75B0BC2D">
            <w:pPr>
              <w:pStyle w:val="180"/>
              <w:widowControl/>
              <w:rPr>
                <w:rFonts w:hint="eastAsia" w:ascii="仿宋" w:hAnsi="仿宋" w:eastAsia="仿宋" w:cs="仿宋"/>
                <w:bCs/>
                <w:color w:val="000000"/>
                <w:w w:val="90"/>
                <w:kern w:val="0"/>
                <w:sz w:val="24"/>
                <w:szCs w:val="24"/>
              </w:rPr>
            </w:pPr>
          </w:p>
        </w:tc>
      </w:tr>
      <w:tr w14:paraId="4E09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08FBF755">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56BF7132">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49B1D193">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3027A90E">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37E41945">
            <w:pPr>
              <w:pStyle w:val="180"/>
              <w:widowControl/>
              <w:rPr>
                <w:rFonts w:hint="eastAsia" w:ascii="仿宋" w:hAnsi="仿宋" w:eastAsia="仿宋" w:cs="仿宋"/>
                <w:bCs/>
                <w:color w:val="000000"/>
                <w:w w:val="90"/>
                <w:kern w:val="0"/>
                <w:sz w:val="24"/>
                <w:szCs w:val="24"/>
              </w:rPr>
            </w:pPr>
          </w:p>
        </w:tc>
      </w:tr>
      <w:tr w14:paraId="4A8C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60157786">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456F34F0">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08EBF656">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12F78DB0">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445224B6">
            <w:pPr>
              <w:pStyle w:val="180"/>
              <w:widowControl/>
              <w:rPr>
                <w:rFonts w:hint="eastAsia" w:ascii="仿宋" w:hAnsi="仿宋" w:eastAsia="仿宋" w:cs="仿宋"/>
                <w:bCs/>
                <w:color w:val="000000"/>
                <w:w w:val="90"/>
                <w:kern w:val="0"/>
                <w:sz w:val="24"/>
                <w:szCs w:val="24"/>
              </w:rPr>
            </w:pPr>
          </w:p>
        </w:tc>
      </w:tr>
      <w:tr w14:paraId="234D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76FD8302">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57B96371">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26D7E247">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422AB77F">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1BC7BE94">
            <w:pPr>
              <w:pStyle w:val="180"/>
              <w:widowControl/>
              <w:rPr>
                <w:rFonts w:hint="eastAsia" w:ascii="仿宋" w:hAnsi="仿宋" w:eastAsia="仿宋" w:cs="仿宋"/>
                <w:bCs/>
                <w:color w:val="000000"/>
                <w:w w:val="90"/>
                <w:kern w:val="0"/>
                <w:sz w:val="24"/>
                <w:szCs w:val="24"/>
              </w:rPr>
            </w:pPr>
          </w:p>
        </w:tc>
      </w:tr>
      <w:tr w14:paraId="1EF7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5D213AF0">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7AB65105">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4E52E624">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6B8A2DAB">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118DC860">
            <w:pPr>
              <w:pStyle w:val="180"/>
              <w:widowControl/>
              <w:rPr>
                <w:rFonts w:hint="eastAsia" w:ascii="仿宋" w:hAnsi="仿宋" w:eastAsia="仿宋" w:cs="仿宋"/>
                <w:bCs/>
                <w:color w:val="000000"/>
                <w:w w:val="90"/>
                <w:kern w:val="0"/>
                <w:sz w:val="24"/>
                <w:szCs w:val="24"/>
              </w:rPr>
            </w:pPr>
          </w:p>
        </w:tc>
      </w:tr>
      <w:tr w14:paraId="6C42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4" w:type="dxa"/>
            <w:noWrap w:val="0"/>
            <w:vAlign w:val="center"/>
          </w:tcPr>
          <w:p w14:paraId="137199A9">
            <w:pPr>
              <w:pStyle w:val="180"/>
              <w:widowControl/>
              <w:jc w:val="center"/>
              <w:rPr>
                <w:rFonts w:hint="eastAsia" w:ascii="仿宋" w:hAnsi="仿宋" w:eastAsia="仿宋" w:cs="仿宋"/>
                <w:bCs/>
                <w:color w:val="000000"/>
                <w:w w:val="90"/>
                <w:kern w:val="0"/>
                <w:sz w:val="24"/>
                <w:szCs w:val="24"/>
              </w:rPr>
            </w:pPr>
          </w:p>
        </w:tc>
        <w:tc>
          <w:tcPr>
            <w:tcW w:w="2409" w:type="dxa"/>
            <w:noWrap w:val="0"/>
            <w:vAlign w:val="center"/>
          </w:tcPr>
          <w:p w14:paraId="12D4EF44">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66AB2BBF">
            <w:pPr>
              <w:pStyle w:val="180"/>
              <w:widowControl/>
              <w:rPr>
                <w:rFonts w:hint="eastAsia" w:ascii="仿宋" w:hAnsi="仿宋" w:eastAsia="仿宋" w:cs="仿宋"/>
                <w:bCs/>
                <w:color w:val="000000"/>
                <w:w w:val="90"/>
                <w:kern w:val="0"/>
                <w:sz w:val="24"/>
                <w:szCs w:val="24"/>
              </w:rPr>
            </w:pPr>
          </w:p>
        </w:tc>
        <w:tc>
          <w:tcPr>
            <w:tcW w:w="2410" w:type="dxa"/>
            <w:noWrap w:val="0"/>
            <w:vAlign w:val="center"/>
          </w:tcPr>
          <w:p w14:paraId="5B9CA247">
            <w:pPr>
              <w:pStyle w:val="180"/>
              <w:widowControl/>
              <w:rPr>
                <w:rFonts w:hint="eastAsia" w:ascii="仿宋" w:hAnsi="仿宋" w:eastAsia="仿宋" w:cs="仿宋"/>
                <w:bCs/>
                <w:color w:val="000000"/>
                <w:w w:val="90"/>
                <w:kern w:val="0"/>
                <w:sz w:val="24"/>
                <w:szCs w:val="24"/>
              </w:rPr>
            </w:pPr>
          </w:p>
        </w:tc>
        <w:tc>
          <w:tcPr>
            <w:tcW w:w="1367" w:type="dxa"/>
            <w:noWrap w:val="0"/>
            <w:vAlign w:val="center"/>
          </w:tcPr>
          <w:p w14:paraId="2100B3C3">
            <w:pPr>
              <w:pStyle w:val="180"/>
              <w:widowControl/>
              <w:rPr>
                <w:rFonts w:hint="eastAsia" w:ascii="仿宋" w:hAnsi="仿宋" w:eastAsia="仿宋" w:cs="仿宋"/>
                <w:bCs/>
                <w:color w:val="000000"/>
                <w:w w:val="90"/>
                <w:kern w:val="0"/>
                <w:sz w:val="24"/>
                <w:szCs w:val="24"/>
              </w:rPr>
            </w:pPr>
          </w:p>
        </w:tc>
      </w:tr>
    </w:tbl>
    <w:p w14:paraId="1AD010B4">
      <w:pPr>
        <w:pStyle w:val="180"/>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（企业电子章）：</w:t>
      </w:r>
    </w:p>
    <w:p w14:paraId="7592003A">
      <w:pPr>
        <w:pStyle w:val="180"/>
        <w:widowControl/>
        <w:ind w:firstLine="482"/>
        <w:rPr>
          <w:rFonts w:hint="eastAsia" w:ascii="仿宋" w:hAnsi="仿宋" w:eastAsia="仿宋" w:cs="仿宋"/>
          <w:color w:val="000000"/>
          <w:kern w:val="0"/>
          <w:sz w:val="24"/>
          <w:szCs w:val="24"/>
        </w:rPr>
      </w:pPr>
    </w:p>
    <w:p w14:paraId="6A75523D">
      <w:pPr>
        <w:pStyle w:val="180"/>
        <w:widowControl/>
        <w:rPr>
          <w:rFonts w:hint="eastAsia" w:ascii="仿宋" w:hAnsi="仿宋" w:eastAsia="仿宋" w:cs="仿宋"/>
          <w:bCs/>
          <w:color w:val="000000"/>
          <w:spacing w:val="10"/>
          <w:kern w:val="0"/>
          <w:sz w:val="24"/>
          <w:szCs w:val="24"/>
        </w:rPr>
      </w:pPr>
      <w:r>
        <w:rPr>
          <w:rFonts w:hint="eastAsia" w:ascii="仿宋" w:hAnsi="仿宋" w:eastAsia="仿宋" w:cs="仿宋"/>
          <w:bCs/>
          <w:color w:val="000000"/>
          <w:spacing w:val="10"/>
          <w:kern w:val="0"/>
          <w:sz w:val="24"/>
          <w:szCs w:val="24"/>
        </w:rPr>
        <w:t>注：1</w:t>
      </w:r>
      <w:r>
        <w:rPr>
          <w:rFonts w:hint="eastAsia" w:ascii="仿宋" w:hAnsi="仿宋" w:eastAsia="仿宋" w:cs="仿宋"/>
          <w:bCs/>
          <w:color w:val="000000"/>
          <w:spacing w:val="10"/>
          <w:kern w:val="0"/>
          <w:sz w:val="24"/>
          <w:szCs w:val="24"/>
          <w:lang w:eastAsia="zh-CN"/>
        </w:rPr>
        <w:t>、供应商</w:t>
      </w:r>
      <w:r>
        <w:rPr>
          <w:rFonts w:hint="eastAsia" w:ascii="仿宋" w:hAnsi="仿宋" w:eastAsia="仿宋" w:cs="仿宋"/>
          <w:bCs/>
          <w:color w:val="000000"/>
          <w:spacing w:val="10"/>
          <w:kern w:val="0"/>
          <w:sz w:val="24"/>
          <w:szCs w:val="24"/>
        </w:rPr>
        <w:t>可根据需要自行增减表格行数。</w:t>
      </w:r>
    </w:p>
    <w:p w14:paraId="29940D07">
      <w:pPr>
        <w:pStyle w:val="180"/>
        <w:widowControl/>
        <w:ind w:firstLine="420"/>
        <w:rPr>
          <w:rFonts w:hint="eastAsia" w:ascii="仿宋" w:hAnsi="仿宋" w:eastAsia="仿宋" w:cs="仿宋"/>
          <w:bCs/>
          <w:color w:val="000000"/>
          <w:spacing w:val="10"/>
          <w:kern w:val="0"/>
          <w:sz w:val="24"/>
          <w:szCs w:val="24"/>
        </w:rPr>
      </w:pPr>
      <w:r>
        <w:rPr>
          <w:rFonts w:hint="eastAsia" w:ascii="仿宋" w:hAnsi="仿宋" w:eastAsia="仿宋" w:cs="仿宋"/>
          <w:bCs/>
          <w:color w:val="000000"/>
          <w:spacing w:val="10"/>
          <w:kern w:val="0"/>
          <w:sz w:val="24"/>
          <w:szCs w:val="24"/>
        </w:rPr>
        <w:t>2</w:t>
      </w:r>
      <w:r>
        <w:rPr>
          <w:rFonts w:hint="eastAsia" w:ascii="仿宋" w:hAnsi="仿宋" w:eastAsia="仿宋" w:cs="仿宋"/>
          <w:bCs/>
          <w:color w:val="000000"/>
          <w:spacing w:val="10"/>
          <w:kern w:val="0"/>
          <w:sz w:val="24"/>
          <w:szCs w:val="24"/>
          <w:lang w:eastAsia="zh-CN"/>
        </w:rPr>
        <w:t>、</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对所报相关内容的真实性负责，采购代理机构有权将相关内容进行公示，因弄虚作假导致的后果由</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自行承担。</w:t>
      </w:r>
    </w:p>
    <w:p w14:paraId="7FE09300">
      <w:pPr>
        <w:pStyle w:val="180"/>
        <w:widowControl/>
        <w:ind w:firstLine="482"/>
        <w:rPr>
          <w:rFonts w:hint="eastAsia" w:ascii="仿宋" w:hAnsi="仿宋" w:eastAsia="仿宋"/>
          <w:color w:val="000000"/>
          <w:kern w:val="0"/>
          <w:szCs w:val="21"/>
        </w:rPr>
      </w:pPr>
    </w:p>
    <w:p w14:paraId="2E99DA31">
      <w:pPr>
        <w:pStyle w:val="181"/>
        <w:outlineLvl w:val="2"/>
      </w:pPr>
      <w:r>
        <w:br w:type="page"/>
      </w:r>
      <w:bookmarkStart w:id="365" w:name="_Toc20241"/>
      <w:bookmarkStart w:id="366" w:name="_Toc256000048"/>
      <w:bookmarkStart w:id="367" w:name="_Toc13215"/>
      <w:r>
        <w:t>十八、参与评审打分的证书（证件）扫描件</w:t>
      </w:r>
      <w:bookmarkEnd w:id="365"/>
      <w:bookmarkEnd w:id="366"/>
      <w:bookmarkEnd w:id="367"/>
    </w:p>
    <w:p w14:paraId="40FF3967">
      <w:pPr>
        <w:pStyle w:val="182"/>
        <w:outlineLvl w:val="2"/>
      </w:pPr>
      <w:r>
        <w:br w:type="page"/>
      </w:r>
      <w:bookmarkStart w:id="368" w:name="_Toc22495"/>
      <w:bookmarkStart w:id="369" w:name="_Toc256000049"/>
      <w:bookmarkStart w:id="370" w:name="_Toc14623"/>
      <w:r>
        <w:t>十九、参与评审打分的合同业绩一览表</w:t>
      </w:r>
      <w:bookmarkEnd w:id="368"/>
      <w:bookmarkEnd w:id="369"/>
      <w:bookmarkEnd w:id="370"/>
    </w:p>
    <w:p w14:paraId="53F6294C">
      <w:pPr>
        <w:pStyle w:val="183"/>
        <w:widowControl/>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参与评审打分的合同业绩一览表</w:t>
      </w:r>
    </w:p>
    <w:p w14:paraId="486ECEC4">
      <w:pPr>
        <w:pStyle w:val="184"/>
        <w:widowControl/>
        <w:jc w:val="center"/>
        <w:rPr>
          <w:rFonts w:ascii="仿宋" w:hAnsi="仿宋" w:eastAsia="仿宋"/>
          <w:color w:val="000000"/>
          <w:kern w:val="0"/>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339"/>
        <w:gridCol w:w="2552"/>
        <w:gridCol w:w="2126"/>
        <w:gridCol w:w="1255"/>
      </w:tblGrid>
      <w:tr w14:paraId="7ED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4F4AEB06">
            <w:pPr>
              <w:pStyle w:val="184"/>
              <w:widowControl/>
              <w:rPr>
                <w:rFonts w:ascii="仿宋" w:hAnsi="仿宋" w:eastAsia="仿宋"/>
                <w:bCs/>
                <w:color w:val="000000"/>
                <w:kern w:val="0"/>
                <w:sz w:val="24"/>
                <w:szCs w:val="24"/>
              </w:rPr>
            </w:pPr>
            <w:r>
              <w:rPr>
                <w:rFonts w:hint="eastAsia" w:ascii="仿宋" w:hAnsi="仿宋" w:eastAsia="仿宋"/>
                <w:bCs/>
                <w:color w:val="000000"/>
                <w:kern w:val="0"/>
                <w:sz w:val="24"/>
                <w:szCs w:val="24"/>
              </w:rPr>
              <w:t>序号</w:t>
            </w:r>
          </w:p>
        </w:tc>
        <w:tc>
          <w:tcPr>
            <w:tcW w:w="2339" w:type="dxa"/>
            <w:noWrap w:val="0"/>
            <w:vAlign w:val="center"/>
          </w:tcPr>
          <w:p w14:paraId="26608844">
            <w:pPr>
              <w:pStyle w:val="184"/>
              <w:widowControl/>
              <w:rPr>
                <w:rFonts w:ascii="仿宋" w:hAnsi="仿宋" w:eastAsia="仿宋"/>
                <w:bCs/>
                <w:color w:val="000000"/>
                <w:kern w:val="0"/>
                <w:sz w:val="24"/>
                <w:szCs w:val="24"/>
              </w:rPr>
            </w:pPr>
            <w:r>
              <w:rPr>
                <w:rFonts w:hint="eastAsia" w:ascii="仿宋" w:hAnsi="仿宋" w:eastAsia="仿宋"/>
                <w:bCs/>
                <w:color w:val="000000"/>
                <w:kern w:val="0"/>
                <w:sz w:val="24"/>
                <w:szCs w:val="24"/>
              </w:rPr>
              <w:t>项目名称</w:t>
            </w:r>
          </w:p>
        </w:tc>
        <w:tc>
          <w:tcPr>
            <w:tcW w:w="2552" w:type="dxa"/>
            <w:noWrap w:val="0"/>
            <w:vAlign w:val="center"/>
          </w:tcPr>
          <w:p w14:paraId="3811824C">
            <w:pPr>
              <w:pStyle w:val="184"/>
              <w:widowControl/>
              <w:rPr>
                <w:rFonts w:ascii="仿宋" w:hAnsi="仿宋" w:eastAsia="仿宋"/>
                <w:bCs/>
                <w:color w:val="000000"/>
                <w:kern w:val="0"/>
                <w:sz w:val="24"/>
                <w:szCs w:val="24"/>
              </w:rPr>
            </w:pPr>
            <w:r>
              <w:rPr>
                <w:rFonts w:hint="eastAsia" w:ascii="仿宋" w:hAnsi="仿宋" w:eastAsia="仿宋"/>
                <w:bCs/>
                <w:color w:val="000000"/>
                <w:kern w:val="0"/>
                <w:sz w:val="24"/>
                <w:szCs w:val="24"/>
              </w:rPr>
              <w:t>采购单位（甲方）名称</w:t>
            </w:r>
          </w:p>
        </w:tc>
        <w:tc>
          <w:tcPr>
            <w:tcW w:w="2126" w:type="dxa"/>
            <w:noWrap w:val="0"/>
            <w:vAlign w:val="center"/>
          </w:tcPr>
          <w:p w14:paraId="6B56D323">
            <w:pPr>
              <w:pStyle w:val="184"/>
              <w:widowControl/>
              <w:rPr>
                <w:rFonts w:ascii="仿宋" w:hAnsi="仿宋" w:eastAsia="仿宋"/>
                <w:bCs/>
                <w:color w:val="000000"/>
                <w:kern w:val="0"/>
                <w:sz w:val="24"/>
                <w:szCs w:val="24"/>
              </w:rPr>
            </w:pPr>
            <w:r>
              <w:rPr>
                <w:rFonts w:hint="eastAsia" w:ascii="仿宋" w:hAnsi="仿宋" w:eastAsia="仿宋"/>
                <w:bCs/>
                <w:color w:val="000000"/>
                <w:kern w:val="0"/>
                <w:sz w:val="24"/>
                <w:szCs w:val="24"/>
              </w:rPr>
              <w:t>合同金额（元）</w:t>
            </w:r>
          </w:p>
        </w:tc>
        <w:tc>
          <w:tcPr>
            <w:tcW w:w="1255" w:type="dxa"/>
            <w:noWrap w:val="0"/>
            <w:vAlign w:val="center"/>
          </w:tcPr>
          <w:p w14:paraId="07EA88BE">
            <w:pPr>
              <w:pStyle w:val="184"/>
              <w:widowControl/>
              <w:rPr>
                <w:rFonts w:ascii="仿宋" w:hAnsi="仿宋" w:eastAsia="仿宋"/>
                <w:bCs/>
                <w:color w:val="000000"/>
                <w:kern w:val="0"/>
                <w:sz w:val="24"/>
                <w:szCs w:val="24"/>
              </w:rPr>
            </w:pPr>
            <w:r>
              <w:rPr>
                <w:rFonts w:hint="eastAsia" w:ascii="仿宋" w:hAnsi="仿宋" w:eastAsia="仿宋"/>
                <w:bCs/>
                <w:color w:val="000000"/>
                <w:kern w:val="0"/>
                <w:sz w:val="24"/>
                <w:szCs w:val="24"/>
              </w:rPr>
              <w:t>签订时间</w:t>
            </w:r>
          </w:p>
        </w:tc>
      </w:tr>
      <w:tr w14:paraId="4F30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50602FD">
            <w:pPr>
              <w:pStyle w:val="184"/>
              <w:widowControl/>
              <w:jc w:val="center"/>
              <w:rPr>
                <w:rFonts w:ascii="仿宋" w:hAnsi="仿宋" w:eastAsia="仿宋"/>
                <w:bCs/>
                <w:color w:val="000000"/>
                <w:w w:val="90"/>
                <w:kern w:val="0"/>
                <w:sz w:val="24"/>
                <w:szCs w:val="24"/>
              </w:rPr>
            </w:pPr>
          </w:p>
        </w:tc>
        <w:tc>
          <w:tcPr>
            <w:tcW w:w="2339" w:type="dxa"/>
            <w:noWrap w:val="0"/>
            <w:vAlign w:val="center"/>
          </w:tcPr>
          <w:p w14:paraId="417D5F92">
            <w:pPr>
              <w:pStyle w:val="184"/>
              <w:widowControl/>
              <w:jc w:val="left"/>
              <w:rPr>
                <w:rFonts w:ascii="仿宋" w:hAnsi="仿宋" w:eastAsia="仿宋"/>
                <w:bCs/>
                <w:color w:val="000000"/>
                <w:w w:val="90"/>
                <w:kern w:val="0"/>
                <w:sz w:val="24"/>
                <w:szCs w:val="24"/>
              </w:rPr>
            </w:pPr>
          </w:p>
        </w:tc>
        <w:tc>
          <w:tcPr>
            <w:tcW w:w="2552" w:type="dxa"/>
            <w:noWrap w:val="0"/>
            <w:vAlign w:val="center"/>
          </w:tcPr>
          <w:p w14:paraId="3D5121A7">
            <w:pPr>
              <w:pStyle w:val="184"/>
              <w:widowControl/>
              <w:jc w:val="left"/>
              <w:rPr>
                <w:rFonts w:ascii="仿宋" w:hAnsi="仿宋" w:eastAsia="仿宋"/>
                <w:bCs/>
                <w:color w:val="000000"/>
                <w:w w:val="90"/>
                <w:kern w:val="0"/>
                <w:sz w:val="24"/>
                <w:szCs w:val="24"/>
              </w:rPr>
            </w:pPr>
          </w:p>
        </w:tc>
        <w:tc>
          <w:tcPr>
            <w:tcW w:w="2126" w:type="dxa"/>
            <w:noWrap w:val="0"/>
            <w:vAlign w:val="center"/>
          </w:tcPr>
          <w:p w14:paraId="1CEF1CA8">
            <w:pPr>
              <w:pStyle w:val="184"/>
              <w:widowControl/>
              <w:jc w:val="left"/>
              <w:rPr>
                <w:rFonts w:ascii="仿宋" w:hAnsi="仿宋" w:eastAsia="仿宋"/>
                <w:bCs/>
                <w:color w:val="000000"/>
                <w:kern w:val="0"/>
                <w:sz w:val="24"/>
                <w:szCs w:val="24"/>
              </w:rPr>
            </w:pPr>
          </w:p>
        </w:tc>
        <w:tc>
          <w:tcPr>
            <w:tcW w:w="1255" w:type="dxa"/>
            <w:noWrap w:val="0"/>
            <w:vAlign w:val="center"/>
          </w:tcPr>
          <w:p w14:paraId="384E4786">
            <w:pPr>
              <w:pStyle w:val="184"/>
              <w:widowControl/>
              <w:jc w:val="left"/>
              <w:rPr>
                <w:rFonts w:ascii="仿宋" w:hAnsi="仿宋" w:eastAsia="仿宋"/>
                <w:bCs/>
                <w:color w:val="000000"/>
                <w:w w:val="90"/>
                <w:kern w:val="0"/>
                <w:sz w:val="24"/>
                <w:szCs w:val="24"/>
              </w:rPr>
            </w:pPr>
          </w:p>
        </w:tc>
      </w:tr>
      <w:tr w14:paraId="5BBD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BCFF99B">
            <w:pPr>
              <w:pStyle w:val="184"/>
              <w:widowControl/>
              <w:jc w:val="center"/>
              <w:rPr>
                <w:rFonts w:ascii="仿宋" w:hAnsi="仿宋" w:eastAsia="仿宋"/>
                <w:bCs/>
                <w:color w:val="000000"/>
                <w:w w:val="90"/>
                <w:kern w:val="0"/>
                <w:sz w:val="24"/>
                <w:szCs w:val="24"/>
              </w:rPr>
            </w:pPr>
          </w:p>
        </w:tc>
        <w:tc>
          <w:tcPr>
            <w:tcW w:w="2339" w:type="dxa"/>
            <w:noWrap w:val="0"/>
            <w:vAlign w:val="center"/>
          </w:tcPr>
          <w:p w14:paraId="7E59F5D7">
            <w:pPr>
              <w:pStyle w:val="184"/>
              <w:widowControl/>
              <w:jc w:val="left"/>
              <w:rPr>
                <w:rFonts w:ascii="仿宋" w:hAnsi="仿宋" w:eastAsia="仿宋"/>
                <w:bCs/>
                <w:color w:val="000000"/>
                <w:w w:val="90"/>
                <w:kern w:val="0"/>
                <w:sz w:val="24"/>
                <w:szCs w:val="24"/>
              </w:rPr>
            </w:pPr>
          </w:p>
        </w:tc>
        <w:tc>
          <w:tcPr>
            <w:tcW w:w="2552" w:type="dxa"/>
            <w:noWrap w:val="0"/>
            <w:vAlign w:val="center"/>
          </w:tcPr>
          <w:p w14:paraId="7B188578">
            <w:pPr>
              <w:pStyle w:val="184"/>
              <w:widowControl/>
              <w:jc w:val="left"/>
              <w:rPr>
                <w:rFonts w:ascii="仿宋" w:hAnsi="仿宋" w:eastAsia="仿宋"/>
                <w:bCs/>
                <w:color w:val="000000"/>
                <w:w w:val="90"/>
                <w:kern w:val="0"/>
                <w:sz w:val="24"/>
                <w:szCs w:val="24"/>
              </w:rPr>
            </w:pPr>
          </w:p>
        </w:tc>
        <w:tc>
          <w:tcPr>
            <w:tcW w:w="2126" w:type="dxa"/>
            <w:noWrap w:val="0"/>
            <w:vAlign w:val="center"/>
          </w:tcPr>
          <w:p w14:paraId="28EDA308">
            <w:pPr>
              <w:pStyle w:val="184"/>
              <w:widowControl/>
              <w:jc w:val="left"/>
              <w:rPr>
                <w:rFonts w:ascii="仿宋" w:hAnsi="仿宋" w:eastAsia="仿宋"/>
                <w:bCs/>
                <w:color w:val="000000"/>
                <w:w w:val="90"/>
                <w:kern w:val="0"/>
                <w:sz w:val="24"/>
                <w:szCs w:val="24"/>
              </w:rPr>
            </w:pPr>
          </w:p>
        </w:tc>
        <w:tc>
          <w:tcPr>
            <w:tcW w:w="1255" w:type="dxa"/>
            <w:noWrap w:val="0"/>
            <w:vAlign w:val="center"/>
          </w:tcPr>
          <w:p w14:paraId="271A1119">
            <w:pPr>
              <w:pStyle w:val="184"/>
              <w:widowControl/>
              <w:jc w:val="left"/>
              <w:rPr>
                <w:rFonts w:ascii="仿宋" w:hAnsi="仿宋" w:eastAsia="仿宋"/>
                <w:bCs/>
                <w:color w:val="000000"/>
                <w:w w:val="90"/>
                <w:kern w:val="0"/>
                <w:sz w:val="24"/>
                <w:szCs w:val="24"/>
              </w:rPr>
            </w:pPr>
          </w:p>
        </w:tc>
      </w:tr>
      <w:tr w14:paraId="3B51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60499383">
            <w:pPr>
              <w:pStyle w:val="184"/>
              <w:widowControl/>
              <w:jc w:val="center"/>
              <w:rPr>
                <w:rFonts w:ascii="仿宋" w:hAnsi="仿宋" w:eastAsia="仿宋"/>
                <w:bCs/>
                <w:color w:val="000000"/>
                <w:w w:val="90"/>
                <w:kern w:val="0"/>
                <w:sz w:val="24"/>
                <w:szCs w:val="24"/>
              </w:rPr>
            </w:pPr>
          </w:p>
        </w:tc>
        <w:tc>
          <w:tcPr>
            <w:tcW w:w="2339" w:type="dxa"/>
            <w:noWrap w:val="0"/>
            <w:vAlign w:val="center"/>
          </w:tcPr>
          <w:p w14:paraId="53E8B28B">
            <w:pPr>
              <w:pStyle w:val="184"/>
              <w:widowControl/>
              <w:jc w:val="left"/>
              <w:rPr>
                <w:rFonts w:ascii="仿宋" w:hAnsi="仿宋" w:eastAsia="仿宋"/>
                <w:bCs/>
                <w:color w:val="000000"/>
                <w:w w:val="90"/>
                <w:kern w:val="0"/>
                <w:sz w:val="24"/>
                <w:szCs w:val="24"/>
              </w:rPr>
            </w:pPr>
          </w:p>
        </w:tc>
        <w:tc>
          <w:tcPr>
            <w:tcW w:w="2552" w:type="dxa"/>
            <w:noWrap w:val="0"/>
            <w:vAlign w:val="center"/>
          </w:tcPr>
          <w:p w14:paraId="223D6EBC">
            <w:pPr>
              <w:pStyle w:val="184"/>
              <w:widowControl/>
              <w:jc w:val="left"/>
              <w:rPr>
                <w:rFonts w:ascii="仿宋" w:hAnsi="仿宋" w:eastAsia="仿宋"/>
                <w:bCs/>
                <w:color w:val="000000"/>
                <w:w w:val="90"/>
                <w:kern w:val="0"/>
                <w:sz w:val="24"/>
                <w:szCs w:val="24"/>
              </w:rPr>
            </w:pPr>
          </w:p>
        </w:tc>
        <w:tc>
          <w:tcPr>
            <w:tcW w:w="2126" w:type="dxa"/>
            <w:noWrap w:val="0"/>
            <w:vAlign w:val="center"/>
          </w:tcPr>
          <w:p w14:paraId="1225E6E9">
            <w:pPr>
              <w:pStyle w:val="184"/>
              <w:widowControl/>
              <w:jc w:val="left"/>
              <w:rPr>
                <w:rFonts w:ascii="仿宋" w:hAnsi="仿宋" w:eastAsia="仿宋"/>
                <w:bCs/>
                <w:color w:val="000000"/>
                <w:w w:val="90"/>
                <w:kern w:val="0"/>
                <w:sz w:val="24"/>
                <w:szCs w:val="24"/>
              </w:rPr>
            </w:pPr>
          </w:p>
        </w:tc>
        <w:tc>
          <w:tcPr>
            <w:tcW w:w="1255" w:type="dxa"/>
            <w:noWrap w:val="0"/>
            <w:vAlign w:val="center"/>
          </w:tcPr>
          <w:p w14:paraId="20DFE64E">
            <w:pPr>
              <w:pStyle w:val="184"/>
              <w:widowControl/>
              <w:jc w:val="left"/>
              <w:rPr>
                <w:rFonts w:ascii="仿宋" w:hAnsi="仿宋" w:eastAsia="仿宋"/>
                <w:bCs/>
                <w:color w:val="000000"/>
                <w:w w:val="90"/>
                <w:kern w:val="0"/>
                <w:sz w:val="24"/>
                <w:szCs w:val="24"/>
              </w:rPr>
            </w:pPr>
          </w:p>
        </w:tc>
      </w:tr>
      <w:tr w14:paraId="233C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69DFCEBC">
            <w:pPr>
              <w:pStyle w:val="184"/>
              <w:widowControl/>
              <w:jc w:val="center"/>
              <w:rPr>
                <w:rFonts w:ascii="仿宋" w:hAnsi="仿宋" w:eastAsia="仿宋"/>
                <w:bCs/>
                <w:color w:val="000000"/>
                <w:w w:val="90"/>
                <w:kern w:val="0"/>
                <w:sz w:val="24"/>
                <w:szCs w:val="24"/>
              </w:rPr>
            </w:pPr>
          </w:p>
        </w:tc>
        <w:tc>
          <w:tcPr>
            <w:tcW w:w="2339" w:type="dxa"/>
            <w:noWrap w:val="0"/>
            <w:vAlign w:val="center"/>
          </w:tcPr>
          <w:p w14:paraId="256D7291">
            <w:pPr>
              <w:pStyle w:val="184"/>
              <w:widowControl/>
              <w:jc w:val="left"/>
              <w:rPr>
                <w:rFonts w:ascii="仿宋" w:hAnsi="仿宋" w:eastAsia="仿宋"/>
                <w:bCs/>
                <w:color w:val="000000"/>
                <w:w w:val="90"/>
                <w:kern w:val="0"/>
                <w:sz w:val="24"/>
                <w:szCs w:val="24"/>
              </w:rPr>
            </w:pPr>
          </w:p>
        </w:tc>
        <w:tc>
          <w:tcPr>
            <w:tcW w:w="2552" w:type="dxa"/>
            <w:noWrap w:val="0"/>
            <w:vAlign w:val="center"/>
          </w:tcPr>
          <w:p w14:paraId="46A67B7D">
            <w:pPr>
              <w:pStyle w:val="184"/>
              <w:widowControl/>
              <w:jc w:val="left"/>
              <w:rPr>
                <w:rFonts w:ascii="仿宋" w:hAnsi="仿宋" w:eastAsia="仿宋"/>
                <w:bCs/>
                <w:color w:val="000000"/>
                <w:w w:val="90"/>
                <w:kern w:val="0"/>
                <w:sz w:val="24"/>
                <w:szCs w:val="24"/>
              </w:rPr>
            </w:pPr>
          </w:p>
        </w:tc>
        <w:tc>
          <w:tcPr>
            <w:tcW w:w="2126" w:type="dxa"/>
            <w:noWrap w:val="0"/>
            <w:vAlign w:val="center"/>
          </w:tcPr>
          <w:p w14:paraId="3114A14B">
            <w:pPr>
              <w:pStyle w:val="184"/>
              <w:widowControl/>
              <w:jc w:val="left"/>
              <w:rPr>
                <w:rFonts w:ascii="仿宋" w:hAnsi="仿宋" w:eastAsia="仿宋"/>
                <w:bCs/>
                <w:color w:val="000000"/>
                <w:w w:val="90"/>
                <w:kern w:val="0"/>
                <w:sz w:val="24"/>
                <w:szCs w:val="24"/>
              </w:rPr>
            </w:pPr>
          </w:p>
        </w:tc>
        <w:tc>
          <w:tcPr>
            <w:tcW w:w="1255" w:type="dxa"/>
            <w:noWrap w:val="0"/>
            <w:vAlign w:val="center"/>
          </w:tcPr>
          <w:p w14:paraId="55F09D30">
            <w:pPr>
              <w:pStyle w:val="184"/>
              <w:widowControl/>
              <w:jc w:val="left"/>
              <w:rPr>
                <w:rFonts w:ascii="仿宋" w:hAnsi="仿宋" w:eastAsia="仿宋"/>
                <w:bCs/>
                <w:color w:val="000000"/>
                <w:w w:val="90"/>
                <w:kern w:val="0"/>
                <w:sz w:val="24"/>
                <w:szCs w:val="24"/>
              </w:rPr>
            </w:pPr>
          </w:p>
        </w:tc>
      </w:tr>
      <w:tr w14:paraId="16EB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64E7B945">
            <w:pPr>
              <w:pStyle w:val="184"/>
              <w:widowControl/>
              <w:jc w:val="center"/>
              <w:rPr>
                <w:rFonts w:ascii="仿宋" w:hAnsi="仿宋" w:eastAsia="仿宋"/>
                <w:bCs/>
                <w:color w:val="000000"/>
                <w:w w:val="90"/>
                <w:kern w:val="0"/>
                <w:sz w:val="24"/>
                <w:szCs w:val="24"/>
              </w:rPr>
            </w:pPr>
          </w:p>
        </w:tc>
        <w:tc>
          <w:tcPr>
            <w:tcW w:w="2339" w:type="dxa"/>
            <w:noWrap w:val="0"/>
            <w:vAlign w:val="center"/>
          </w:tcPr>
          <w:p w14:paraId="44E55EF4">
            <w:pPr>
              <w:pStyle w:val="184"/>
              <w:widowControl/>
              <w:jc w:val="left"/>
              <w:rPr>
                <w:rFonts w:ascii="仿宋" w:hAnsi="仿宋" w:eastAsia="仿宋"/>
                <w:bCs/>
                <w:color w:val="000000"/>
                <w:w w:val="90"/>
                <w:kern w:val="0"/>
                <w:sz w:val="24"/>
                <w:szCs w:val="24"/>
              </w:rPr>
            </w:pPr>
          </w:p>
        </w:tc>
        <w:tc>
          <w:tcPr>
            <w:tcW w:w="2552" w:type="dxa"/>
            <w:noWrap w:val="0"/>
            <w:vAlign w:val="center"/>
          </w:tcPr>
          <w:p w14:paraId="0FC7C4AE">
            <w:pPr>
              <w:pStyle w:val="184"/>
              <w:widowControl/>
              <w:jc w:val="left"/>
              <w:rPr>
                <w:rFonts w:ascii="仿宋" w:hAnsi="仿宋" w:eastAsia="仿宋"/>
                <w:bCs/>
                <w:color w:val="000000"/>
                <w:w w:val="90"/>
                <w:kern w:val="0"/>
                <w:sz w:val="24"/>
                <w:szCs w:val="24"/>
              </w:rPr>
            </w:pPr>
          </w:p>
        </w:tc>
        <w:tc>
          <w:tcPr>
            <w:tcW w:w="2126" w:type="dxa"/>
            <w:noWrap w:val="0"/>
            <w:vAlign w:val="center"/>
          </w:tcPr>
          <w:p w14:paraId="5777ACA1">
            <w:pPr>
              <w:pStyle w:val="184"/>
              <w:widowControl/>
              <w:jc w:val="left"/>
              <w:rPr>
                <w:rFonts w:ascii="仿宋" w:hAnsi="仿宋" w:eastAsia="仿宋"/>
                <w:bCs/>
                <w:color w:val="000000"/>
                <w:w w:val="90"/>
                <w:kern w:val="0"/>
                <w:sz w:val="24"/>
                <w:szCs w:val="24"/>
              </w:rPr>
            </w:pPr>
          </w:p>
        </w:tc>
        <w:tc>
          <w:tcPr>
            <w:tcW w:w="1255" w:type="dxa"/>
            <w:noWrap w:val="0"/>
            <w:vAlign w:val="center"/>
          </w:tcPr>
          <w:p w14:paraId="622BAB39">
            <w:pPr>
              <w:pStyle w:val="184"/>
              <w:widowControl/>
              <w:jc w:val="left"/>
              <w:rPr>
                <w:rFonts w:ascii="仿宋" w:hAnsi="仿宋" w:eastAsia="仿宋"/>
                <w:bCs/>
                <w:color w:val="000000"/>
                <w:w w:val="90"/>
                <w:kern w:val="0"/>
                <w:sz w:val="24"/>
                <w:szCs w:val="24"/>
              </w:rPr>
            </w:pPr>
          </w:p>
        </w:tc>
      </w:tr>
      <w:tr w14:paraId="0B8D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0CDE35B">
            <w:pPr>
              <w:pStyle w:val="184"/>
              <w:widowControl/>
              <w:jc w:val="center"/>
              <w:rPr>
                <w:rFonts w:ascii="仿宋" w:hAnsi="仿宋" w:eastAsia="仿宋"/>
                <w:bCs/>
                <w:color w:val="000000"/>
                <w:w w:val="90"/>
                <w:kern w:val="0"/>
                <w:sz w:val="24"/>
                <w:szCs w:val="24"/>
              </w:rPr>
            </w:pPr>
          </w:p>
        </w:tc>
        <w:tc>
          <w:tcPr>
            <w:tcW w:w="2339" w:type="dxa"/>
            <w:noWrap w:val="0"/>
            <w:vAlign w:val="center"/>
          </w:tcPr>
          <w:p w14:paraId="440CA6EB">
            <w:pPr>
              <w:pStyle w:val="184"/>
              <w:widowControl/>
              <w:jc w:val="left"/>
              <w:rPr>
                <w:rFonts w:ascii="仿宋" w:hAnsi="仿宋" w:eastAsia="仿宋"/>
                <w:bCs/>
                <w:color w:val="000000"/>
                <w:w w:val="90"/>
                <w:kern w:val="0"/>
                <w:sz w:val="24"/>
                <w:szCs w:val="24"/>
              </w:rPr>
            </w:pPr>
          </w:p>
        </w:tc>
        <w:tc>
          <w:tcPr>
            <w:tcW w:w="2552" w:type="dxa"/>
            <w:noWrap w:val="0"/>
            <w:vAlign w:val="center"/>
          </w:tcPr>
          <w:p w14:paraId="61B47596">
            <w:pPr>
              <w:pStyle w:val="184"/>
              <w:widowControl/>
              <w:jc w:val="left"/>
              <w:rPr>
                <w:rFonts w:ascii="仿宋" w:hAnsi="仿宋" w:eastAsia="仿宋"/>
                <w:bCs/>
                <w:color w:val="000000"/>
                <w:w w:val="90"/>
                <w:kern w:val="0"/>
                <w:sz w:val="24"/>
                <w:szCs w:val="24"/>
              </w:rPr>
            </w:pPr>
          </w:p>
        </w:tc>
        <w:tc>
          <w:tcPr>
            <w:tcW w:w="2126" w:type="dxa"/>
            <w:noWrap w:val="0"/>
            <w:vAlign w:val="center"/>
          </w:tcPr>
          <w:p w14:paraId="19B59B46">
            <w:pPr>
              <w:pStyle w:val="184"/>
              <w:widowControl/>
              <w:jc w:val="left"/>
              <w:rPr>
                <w:rFonts w:ascii="仿宋" w:hAnsi="仿宋" w:eastAsia="仿宋"/>
                <w:bCs/>
                <w:color w:val="000000"/>
                <w:w w:val="90"/>
                <w:kern w:val="0"/>
                <w:sz w:val="24"/>
                <w:szCs w:val="24"/>
              </w:rPr>
            </w:pPr>
          </w:p>
        </w:tc>
        <w:tc>
          <w:tcPr>
            <w:tcW w:w="1255" w:type="dxa"/>
            <w:noWrap w:val="0"/>
            <w:vAlign w:val="center"/>
          </w:tcPr>
          <w:p w14:paraId="132E7736">
            <w:pPr>
              <w:pStyle w:val="184"/>
              <w:widowControl/>
              <w:jc w:val="left"/>
              <w:rPr>
                <w:rFonts w:ascii="仿宋" w:hAnsi="仿宋" w:eastAsia="仿宋"/>
                <w:bCs/>
                <w:color w:val="000000"/>
                <w:w w:val="90"/>
                <w:kern w:val="0"/>
                <w:sz w:val="24"/>
                <w:szCs w:val="24"/>
              </w:rPr>
            </w:pPr>
          </w:p>
        </w:tc>
      </w:tr>
      <w:tr w14:paraId="4E50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913A5EA">
            <w:pPr>
              <w:pStyle w:val="184"/>
              <w:widowControl/>
              <w:jc w:val="center"/>
              <w:rPr>
                <w:rFonts w:ascii="仿宋" w:hAnsi="仿宋" w:eastAsia="仿宋"/>
                <w:bCs/>
                <w:color w:val="000000"/>
                <w:w w:val="90"/>
                <w:kern w:val="0"/>
                <w:sz w:val="24"/>
                <w:szCs w:val="24"/>
              </w:rPr>
            </w:pPr>
          </w:p>
        </w:tc>
        <w:tc>
          <w:tcPr>
            <w:tcW w:w="2339" w:type="dxa"/>
            <w:noWrap w:val="0"/>
            <w:vAlign w:val="center"/>
          </w:tcPr>
          <w:p w14:paraId="52A5213E">
            <w:pPr>
              <w:pStyle w:val="184"/>
              <w:widowControl/>
              <w:jc w:val="left"/>
              <w:rPr>
                <w:rFonts w:ascii="仿宋" w:hAnsi="仿宋" w:eastAsia="仿宋"/>
                <w:bCs/>
                <w:color w:val="000000"/>
                <w:w w:val="90"/>
                <w:kern w:val="0"/>
                <w:sz w:val="24"/>
                <w:szCs w:val="24"/>
              </w:rPr>
            </w:pPr>
          </w:p>
        </w:tc>
        <w:tc>
          <w:tcPr>
            <w:tcW w:w="2552" w:type="dxa"/>
            <w:noWrap w:val="0"/>
            <w:vAlign w:val="center"/>
          </w:tcPr>
          <w:p w14:paraId="565EB371">
            <w:pPr>
              <w:pStyle w:val="184"/>
              <w:widowControl/>
              <w:jc w:val="left"/>
              <w:rPr>
                <w:rFonts w:ascii="仿宋" w:hAnsi="仿宋" w:eastAsia="仿宋"/>
                <w:bCs/>
                <w:color w:val="000000"/>
                <w:w w:val="90"/>
                <w:kern w:val="0"/>
                <w:sz w:val="24"/>
                <w:szCs w:val="24"/>
              </w:rPr>
            </w:pPr>
          </w:p>
        </w:tc>
        <w:tc>
          <w:tcPr>
            <w:tcW w:w="2126" w:type="dxa"/>
            <w:noWrap w:val="0"/>
            <w:vAlign w:val="center"/>
          </w:tcPr>
          <w:p w14:paraId="7C88443E">
            <w:pPr>
              <w:pStyle w:val="184"/>
              <w:widowControl/>
              <w:jc w:val="left"/>
              <w:rPr>
                <w:rFonts w:ascii="仿宋" w:hAnsi="仿宋" w:eastAsia="仿宋"/>
                <w:bCs/>
                <w:color w:val="000000"/>
                <w:w w:val="90"/>
                <w:kern w:val="0"/>
                <w:sz w:val="24"/>
                <w:szCs w:val="24"/>
              </w:rPr>
            </w:pPr>
          </w:p>
        </w:tc>
        <w:tc>
          <w:tcPr>
            <w:tcW w:w="1255" w:type="dxa"/>
            <w:noWrap w:val="0"/>
            <w:vAlign w:val="center"/>
          </w:tcPr>
          <w:p w14:paraId="7279CD0F">
            <w:pPr>
              <w:pStyle w:val="184"/>
              <w:widowControl/>
              <w:jc w:val="left"/>
              <w:rPr>
                <w:rFonts w:ascii="仿宋" w:hAnsi="仿宋" w:eastAsia="仿宋"/>
                <w:bCs/>
                <w:color w:val="000000"/>
                <w:w w:val="90"/>
                <w:kern w:val="0"/>
                <w:sz w:val="24"/>
                <w:szCs w:val="24"/>
              </w:rPr>
            </w:pPr>
          </w:p>
        </w:tc>
      </w:tr>
    </w:tbl>
    <w:p w14:paraId="0FB02256">
      <w:pPr>
        <w:pStyle w:val="184"/>
        <w:widowControl/>
        <w:rPr>
          <w:rFonts w:ascii="仿宋" w:hAnsi="仿宋" w:eastAsia="仿宋"/>
          <w:color w:val="000000"/>
          <w:kern w:val="0"/>
          <w:sz w:val="24"/>
          <w:szCs w:val="24"/>
        </w:rPr>
      </w:pP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（企业电子章）：</w:t>
      </w:r>
    </w:p>
    <w:p w14:paraId="47CB5992">
      <w:pPr>
        <w:pStyle w:val="184"/>
        <w:widowControl/>
        <w:rPr>
          <w:rFonts w:hint="eastAsia" w:ascii="仿宋" w:hAnsi="仿宋" w:eastAsia="仿宋"/>
          <w:color w:val="000000"/>
          <w:kern w:val="0"/>
          <w:sz w:val="24"/>
          <w:szCs w:val="24"/>
        </w:rPr>
      </w:pPr>
    </w:p>
    <w:p w14:paraId="00453DE7">
      <w:pPr>
        <w:pStyle w:val="184"/>
        <w:widowControl/>
        <w:rPr>
          <w:rFonts w:ascii="仿宋" w:hAnsi="仿宋" w:eastAsia="仿宋"/>
          <w:color w:val="000000"/>
          <w:kern w:val="0"/>
          <w:sz w:val="24"/>
          <w:szCs w:val="24"/>
        </w:rPr>
      </w:pPr>
    </w:p>
    <w:p w14:paraId="720D145B">
      <w:pPr>
        <w:pStyle w:val="184"/>
        <w:widowControl/>
        <w:rPr>
          <w:rFonts w:hint="eastAsia" w:ascii="仿宋" w:hAnsi="仿宋" w:eastAsia="仿宋"/>
          <w:bCs/>
          <w:color w:val="000000"/>
          <w:spacing w:val="10"/>
          <w:kern w:val="0"/>
          <w:sz w:val="24"/>
          <w:szCs w:val="24"/>
        </w:rPr>
      </w:pPr>
      <w:r>
        <w:rPr>
          <w:rFonts w:hint="eastAsia" w:ascii="仿宋" w:hAnsi="仿宋" w:eastAsia="仿宋"/>
          <w:bCs/>
          <w:color w:val="000000"/>
          <w:spacing w:val="10"/>
          <w:kern w:val="0"/>
          <w:sz w:val="24"/>
          <w:szCs w:val="24"/>
        </w:rPr>
        <w:t>注：1</w:t>
      </w:r>
      <w:r>
        <w:rPr>
          <w:rFonts w:hint="eastAsia" w:ascii="仿宋" w:hAnsi="仿宋" w:eastAsia="仿宋"/>
          <w:bCs/>
          <w:color w:val="000000"/>
          <w:spacing w:val="10"/>
          <w:kern w:val="0"/>
          <w:sz w:val="24"/>
          <w:szCs w:val="24"/>
          <w:lang w:eastAsia="zh-CN"/>
        </w:rPr>
        <w:t>、供应商</w:t>
      </w:r>
      <w:r>
        <w:rPr>
          <w:rFonts w:hint="eastAsia" w:ascii="仿宋" w:hAnsi="仿宋" w:eastAsia="仿宋"/>
          <w:bCs/>
          <w:color w:val="000000"/>
          <w:spacing w:val="10"/>
          <w:kern w:val="0"/>
          <w:sz w:val="24"/>
          <w:szCs w:val="24"/>
        </w:rPr>
        <w:t>可根据需要自行增减表格行数。</w:t>
      </w:r>
    </w:p>
    <w:p w14:paraId="4AE03C46">
      <w:pPr>
        <w:pStyle w:val="184"/>
        <w:widowControl/>
        <w:ind w:firstLine="420"/>
        <w:rPr>
          <w:rFonts w:ascii="仿宋" w:hAnsi="仿宋" w:eastAsia="仿宋"/>
          <w:bCs/>
          <w:color w:val="000000"/>
          <w:spacing w:val="10"/>
          <w:kern w:val="0"/>
          <w:szCs w:val="21"/>
        </w:rPr>
      </w:pPr>
      <w:r>
        <w:rPr>
          <w:rFonts w:hint="eastAsia" w:ascii="仿宋" w:hAnsi="仿宋" w:eastAsia="仿宋"/>
          <w:bCs/>
          <w:color w:val="000000"/>
          <w:spacing w:val="10"/>
          <w:kern w:val="0"/>
          <w:sz w:val="24"/>
          <w:szCs w:val="24"/>
        </w:rPr>
        <w:t>2</w:t>
      </w:r>
      <w:r>
        <w:rPr>
          <w:rFonts w:hint="eastAsia" w:ascii="仿宋" w:hAnsi="仿宋" w:eastAsia="仿宋"/>
          <w:bCs/>
          <w:color w:val="000000"/>
          <w:spacing w:val="10"/>
          <w:kern w:val="0"/>
          <w:sz w:val="24"/>
          <w:szCs w:val="24"/>
          <w:lang w:eastAsia="zh-CN"/>
        </w:rPr>
        <w:t>、</w:t>
      </w: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对所报相关内容的真实性负责，采购代理机构有权将相关内容进行公示，因弄虚作假导致的后果由</w:t>
      </w: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自行承担。</w:t>
      </w:r>
    </w:p>
    <w:p w14:paraId="1A687AE9">
      <w:pPr>
        <w:pStyle w:val="185"/>
        <w:outlineLvl w:val="2"/>
      </w:pPr>
      <w:r>
        <w:br w:type="page"/>
      </w:r>
      <w:bookmarkStart w:id="371" w:name="_Toc26776"/>
      <w:bookmarkStart w:id="372" w:name="_Toc256000051"/>
      <w:bookmarkStart w:id="373" w:name="_Toc13735"/>
      <w:r>
        <w:t>二十、参与评审打分的合同业绩扫描件</w:t>
      </w:r>
      <w:bookmarkEnd w:id="371"/>
      <w:bookmarkEnd w:id="372"/>
      <w:bookmarkEnd w:id="373"/>
    </w:p>
    <w:p w14:paraId="4EA19225">
      <w:r>
        <w:br w:type="page"/>
      </w:r>
    </w:p>
    <w:p w14:paraId="4298C987">
      <w:pPr>
        <w:pStyle w:val="188"/>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伊川县政府采购合同融资政策告知函</w:t>
      </w:r>
    </w:p>
    <w:p w14:paraId="3B2C373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333068CA">
      <w:pPr>
        <w:pStyle w:val="1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1254D307">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欢迎贵公司参与伊川县政府采购活动！</w:t>
      </w:r>
    </w:p>
    <w:p w14:paraId="4ED48E19">
      <w:pPr>
        <w:pStyle w:val="188"/>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政府采购合同融资是河南省财政厅支持中小微企业发展， 针对参与政府采购活动的供应商融资难、融资贵问题推出的一项融资政策。贵公司若成为本次政府采购项目的中标成交供应商，可持政府采购合同向金融机构申请贷款，无需抵押、担保</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融资机构将根据《洛阳市财政局、中国人民银行洛阳市中心支行关于印发深入推进政府采购合同融资工作实施方案》(洛财购〔2021〕4号 )、《伊川县财政局关于印发政府采购合同融资工作实施方案》（伊财〔2021〕13号），按照双方自愿原则提供便捷、优惠的贷款服务。</w:t>
      </w:r>
    </w:p>
    <w:p w14:paraId="0E82A19D">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贷款渠道和提供贷款的金融机构，可在河南省政府采购网“河南省政府采购合同融资平台”或伊川县政府采购网（https://luoyang.zfcg.henan.gov.cn/yichuan）查询联系。</w:t>
      </w:r>
    </w:p>
    <w:p w14:paraId="7A2AB7FA">
      <w:pPr>
        <w:pStyle w:val="188"/>
        <w:ind w:firstLine="640" w:firstLineChars="200"/>
        <w:rPr>
          <w:rFonts w:hint="eastAsia" w:ascii="仿宋_GB2312" w:hAnsi="仿宋_GB2312" w:eastAsia="仿宋_GB2312" w:cs="仿宋_GB2312"/>
          <w:sz w:val="32"/>
          <w:szCs w:val="32"/>
        </w:rPr>
      </w:pPr>
    </w:p>
    <w:p w14:paraId="117AF7C0">
      <w:pPr>
        <w:pStyle w:val="188"/>
        <w:ind w:firstLine="640" w:firstLineChars="200"/>
        <w:rPr>
          <w:rFonts w:hint="eastAsia" w:ascii="仿宋_GB2312" w:hAnsi="仿宋_GB2312" w:eastAsia="仿宋_GB2312" w:cs="仿宋_GB2312"/>
          <w:sz w:val="32"/>
          <w:szCs w:val="32"/>
        </w:rPr>
      </w:pPr>
    </w:p>
    <w:p w14:paraId="1E6A63CE">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附：《伊川县政府采购合同融资产品推介目录》</w:t>
      </w:r>
    </w:p>
    <w:p w14:paraId="118E6655">
      <w:pPr>
        <w:pStyle w:val="188"/>
        <w:ind w:firstLine="640" w:firstLineChars="200"/>
        <w:rPr>
          <w:rFonts w:hint="eastAsia" w:ascii="仿宋_GB2312" w:hAnsi="仿宋_GB2312" w:eastAsia="仿宋_GB2312" w:cs="仿宋_GB2312"/>
          <w:sz w:val="32"/>
          <w:szCs w:val="32"/>
        </w:rPr>
      </w:pPr>
    </w:p>
    <w:p w14:paraId="5F49ACF7">
      <w:pPr>
        <w:pStyle w:val="188"/>
        <w:rPr>
          <w:rFonts w:hint="eastAsia" w:ascii="仿宋_GB2312" w:hAnsi="仿宋_GB2312" w:eastAsia="仿宋_GB2312" w:cs="仿宋_GB2312"/>
          <w:sz w:val="32"/>
          <w:szCs w:val="32"/>
        </w:rPr>
      </w:pPr>
      <w:r>
        <w:rPr>
          <w:rFonts w:hint="eastAsia" w:ascii="黑体" w:hAnsi="黑体" w:eastAsia="黑体" w:cs="黑体"/>
          <w:sz w:val="32"/>
          <w:szCs w:val="32"/>
        </w:rPr>
        <w:t>附件：</w:t>
      </w:r>
    </w:p>
    <w:p w14:paraId="51BF9CE8">
      <w:pPr>
        <w:pStyle w:val="188"/>
        <w:spacing w:line="240" w:lineRule="exact"/>
        <w:rPr>
          <w:rFonts w:hint="eastAsia" w:ascii="仿宋_GB2312" w:hAnsi="仿宋_GB2312" w:eastAsia="仿宋_GB2312" w:cs="仿宋_GB2312"/>
          <w:sz w:val="32"/>
          <w:szCs w:val="32"/>
        </w:rPr>
      </w:pPr>
    </w:p>
    <w:p w14:paraId="293D81B2">
      <w:pPr>
        <w:pStyle w:val="188"/>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中国农业银行“政采e贷”产品介绍</w:t>
      </w:r>
    </w:p>
    <w:p w14:paraId="726093FF">
      <w:pPr>
        <w:pStyle w:val="188"/>
        <w:spacing w:line="200" w:lineRule="exact"/>
        <w:ind w:firstLine="640" w:firstLineChars="200"/>
        <w:rPr>
          <w:rFonts w:hint="eastAsia" w:ascii="仿宋_GB2312" w:hAnsi="仿宋_GB2312" w:eastAsia="仿宋_GB2312" w:cs="仿宋_GB2312"/>
          <w:sz w:val="32"/>
          <w:szCs w:val="32"/>
        </w:rPr>
      </w:pPr>
    </w:p>
    <w:p w14:paraId="300ED432">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一、产品概况</w:t>
      </w:r>
    </w:p>
    <w:p w14:paraId="3B5120A3">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采e贷”业务，是中国农业银行依托河南省政府采购平台的政府采购大数据，基于集中采购机构、采购代理机构或采购人签订的政府采购合同，为履约记录良好的政府采购中标供应商，提供批量、自动、便捷的融资服务。</w:t>
      </w:r>
    </w:p>
    <w:p w14:paraId="6B372952">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二、产品特点</w:t>
      </w:r>
    </w:p>
    <w:p w14:paraId="145A48A0">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全线上、纯信用、额度高、利率低、审批快。</w:t>
      </w:r>
    </w:p>
    <w:p w14:paraId="0A2CB185">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三、产品要素</w:t>
      </w:r>
    </w:p>
    <w:p w14:paraId="5CDE308A">
      <w:pPr>
        <w:pStyle w:val="18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1.客户准入条件</w:t>
      </w:r>
    </w:p>
    <w:p w14:paraId="48936486">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（1）法定代表人年满18周岁且不超过65周岁，非港、澳、台及外籍人士。</w:t>
      </w:r>
    </w:p>
    <w:p w14:paraId="724E7D1F">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（2）在业务经办行开立账户并以该账户作为融资对应的政府采购合同回款账户。</w:t>
      </w:r>
    </w:p>
    <w:p w14:paraId="19EBA402">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（3）公司成立1年（含）以上、履约记录良好的政府采购中标供应商。</w:t>
      </w:r>
    </w:p>
    <w:p w14:paraId="5153EE16">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（4）企业已取得政府采购《中标通知书》或已签订《政府采购合同》。</w:t>
      </w:r>
    </w:p>
    <w:p w14:paraId="6813D537">
      <w:pPr>
        <w:pStyle w:val="18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2.贷款额度</w:t>
      </w:r>
    </w:p>
    <w:p w14:paraId="4E522324">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单笔融资金额不超过中标总金额的70%或政府采购合同总金额的90%，且不超过授信额度（最高1000万元）。</w:t>
      </w:r>
    </w:p>
    <w:p w14:paraId="79271B96">
      <w:pPr>
        <w:pStyle w:val="18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3.贷款期限</w:t>
      </w:r>
    </w:p>
    <w:p w14:paraId="0D963A9D">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根据采购合同约定的结算期限确定，最长不超过1年。</w:t>
      </w:r>
    </w:p>
    <w:p w14:paraId="3A70FD7E">
      <w:pPr>
        <w:pStyle w:val="188"/>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4.贷款利率</w:t>
      </w:r>
    </w:p>
    <w:p w14:paraId="16DC9D23">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不高于可比同业。</w:t>
      </w:r>
    </w:p>
    <w:p w14:paraId="6362F01F">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四、贷款资料</w:t>
      </w:r>
    </w:p>
    <w:p w14:paraId="77C7134E">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1.营业执照正、副本复印件</w:t>
      </w:r>
    </w:p>
    <w:p w14:paraId="542820CF">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2.开户许可证复印件</w:t>
      </w:r>
    </w:p>
    <w:p w14:paraId="5F201EDC">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3.法人身份证复印件</w:t>
      </w:r>
    </w:p>
    <w:p w14:paraId="4ECA44FD">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4.公司章程复印件</w:t>
      </w:r>
    </w:p>
    <w:p w14:paraId="270F2384">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5.中标通知书、合同复印件</w:t>
      </w:r>
    </w:p>
    <w:p w14:paraId="1B02E176">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贷款办理时获取：①链捷贷业务授权委托书（仅签字盖章）、②个人信息授权书（仅签字盖章）、③④企业和法人征信授权书（仅签字盖章）、⑤股东会决议（两股东盖章、落款处公司盖章）、⑥资金用途承诺书（仅盖章）。</w:t>
      </w:r>
    </w:p>
    <w:p w14:paraId="048E3A4F">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注：资料1-5需要复印件，加盖公章（多页资料首尾页盖公章、骑缝盖公章）、资料6贷款办理时现场签章即可。</w:t>
      </w:r>
    </w:p>
    <w:p w14:paraId="6157DD89">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五、承诺办结时限</w:t>
      </w:r>
    </w:p>
    <w:p w14:paraId="5C59BD51">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资料齐全情况下，承诺一个工作日办结。</w:t>
      </w:r>
    </w:p>
    <w:p w14:paraId="53386550">
      <w:pPr>
        <w:pStyle w:val="188"/>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六、业务受理人员</w:t>
      </w:r>
    </w:p>
    <w:p w14:paraId="639A8B24">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主管行长：马豪杰（15729110198）</w:t>
      </w:r>
    </w:p>
    <w:p w14:paraId="6349D95A">
      <w:pPr>
        <w:pStyle w:val="188"/>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客户部主任：张文可（18537961993）</w:t>
      </w:r>
    </w:p>
    <w:p w14:paraId="54D93265">
      <w:pPr>
        <w:pStyle w:val="188"/>
        <w:kinsoku w:val="0"/>
        <w:autoSpaceDE w:val="0"/>
        <w:autoSpaceDN w:val="0"/>
        <w:adjustRightInd w:val="0"/>
        <w:snapToGrid w:val="0"/>
        <w:spacing w:line="600" w:lineRule="exact"/>
        <w:jc w:val="center"/>
        <w:textAlignment w:val="baseline"/>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工商银行政采贷</w:t>
      </w:r>
    </w:p>
    <w:p w14:paraId="78D174A2">
      <w:pPr>
        <w:pStyle w:val="188"/>
        <w:ind w:firstLine="640" w:firstLineChars="200"/>
        <w:rPr>
          <w:rFonts w:hint="eastAsia" w:ascii="仿宋_GB2312" w:hAnsi="仿宋_GB2312" w:eastAsia="仿宋_GB2312" w:cs="仿宋_GB2312"/>
          <w:sz w:val="32"/>
          <w:szCs w:val="32"/>
        </w:rPr>
      </w:pPr>
    </w:p>
    <w:p w14:paraId="045A2A1B">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产品介绍：</w:t>
      </w:r>
      <w:r>
        <w:rPr>
          <w:rFonts w:hint="eastAsia" w:ascii="仿宋_GB2312" w:hAnsi="仿宋_GB2312" w:eastAsia="仿宋_GB2312" w:cs="仿宋_GB2312"/>
          <w:sz w:val="32"/>
          <w:szCs w:val="32"/>
        </w:rPr>
        <w:t>经营快贷政采快贷场景(简称政采快贷)是 指我行与河南省财政厅、地市级(含)以上公共资源交易中 心合作，采取系统对接、业务互通、信息共享的基础上，面 向参与政府采购活动且中标(成交)的小微企业供应商(简称供应商),以其与采购单位签订的采购合同项下的预期回款作为主要还款来源，为其提供线上化融资产品。产品包括质押增信模式和担保增信模式。</w:t>
      </w:r>
    </w:p>
    <w:p w14:paraId="1D2348B5">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采购单位准入条件：</w:t>
      </w:r>
      <w:r>
        <w:rPr>
          <w:rFonts w:hint="eastAsia" w:ascii="仿宋_GB2312" w:hAnsi="仿宋_GB2312" w:eastAsia="仿宋_GB2312" w:cs="仿宋_GB2312"/>
          <w:sz w:val="32"/>
          <w:szCs w:val="32"/>
        </w:rPr>
        <w:t>采购单位为区县(含)级以上政府(含事业单位)预算部门，采购资金来源为财政资金。</w:t>
      </w:r>
    </w:p>
    <w:p w14:paraId="7D5D58EA">
      <w:pPr>
        <w:pStyle w:val="188"/>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借款人准入条件：</w:t>
      </w:r>
    </w:p>
    <w:p w14:paraId="4CA1152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1、符合我行信贷政策对小型、微型企业的界定标准。</w:t>
      </w:r>
    </w:p>
    <w:p w14:paraId="18F117A1">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2、原则上成立时间在1年(含)以上，具有独立承担民事责任的能力，拥有固定经营场所，各类经营证件均在有效期内且正常，包括营业执照以及从事行业所需执照。</w:t>
      </w:r>
    </w:p>
    <w:p w14:paraId="7DE10AAB">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3、有省内政府采购项目中标、合同签订及交易成功记录，且履约良好。</w:t>
      </w:r>
    </w:p>
    <w:p w14:paraId="27F9429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4、企业生产经营正常，企业自身及企业法定代表人、实际控制人无不良信用记录。</w:t>
      </w:r>
    </w:p>
    <w:p w14:paraId="4230C030">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5、在我行开立结算账户。</w:t>
      </w:r>
    </w:p>
    <w:p w14:paraId="523D0F50">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融资额度：</w:t>
      </w:r>
      <w:r>
        <w:rPr>
          <w:rFonts w:hint="eastAsia" w:ascii="仿宋_GB2312" w:hAnsi="仿宋_GB2312" w:eastAsia="仿宋_GB2312" w:cs="仿宋_GB2312"/>
          <w:sz w:val="32"/>
          <w:szCs w:val="32"/>
        </w:rPr>
        <w:t>质押增信模式最高不超过300万元，担保增信模式最高不超过500万元。</w:t>
      </w:r>
    </w:p>
    <w:p w14:paraId="46885BBE">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融资期限：</w:t>
      </w:r>
      <w:r>
        <w:rPr>
          <w:rFonts w:hint="eastAsia" w:ascii="仿宋_GB2312" w:hAnsi="仿宋_GB2312" w:eastAsia="仿宋_GB2312" w:cs="仿宋_GB2312"/>
          <w:sz w:val="32"/>
          <w:szCs w:val="32"/>
        </w:rPr>
        <w:t>以最近一笔政府中标采购合同中约定的付款 期限为参考依据，包括工程类合同、货物和服务类合同，融资期限最长不超过1年。</w:t>
      </w:r>
    </w:p>
    <w:p w14:paraId="75AF7999">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融资利率：</w:t>
      </w:r>
      <w:r>
        <w:rPr>
          <w:rFonts w:hint="eastAsia" w:ascii="仿宋_GB2312" w:hAnsi="仿宋_GB2312" w:eastAsia="仿宋_GB2312" w:cs="仿宋_GB2312"/>
          <w:sz w:val="32"/>
          <w:szCs w:val="32"/>
        </w:rPr>
        <w:t>融资利率参考最近LPR 确定，目前执行3.65%。</w:t>
      </w:r>
    </w:p>
    <w:p w14:paraId="555E3218">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担保方式：</w:t>
      </w:r>
      <w:r>
        <w:rPr>
          <w:rFonts w:hint="eastAsia" w:ascii="仿宋_GB2312" w:hAnsi="仿宋_GB2312" w:eastAsia="仿宋_GB2312" w:cs="仿宋_GB2312"/>
          <w:sz w:val="32"/>
          <w:szCs w:val="32"/>
        </w:rPr>
        <w:t>贷款主担保方式为信用，对增信措施为应收 账款质押模式的，须追加借款人与采购单位签订的采购合同项下的应收账款质押。</w:t>
      </w:r>
    </w:p>
    <w:p w14:paraId="585A952B">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还款方式：</w:t>
      </w:r>
      <w:r>
        <w:rPr>
          <w:rFonts w:hint="eastAsia" w:ascii="仿宋_GB2312" w:hAnsi="仿宋_GB2312" w:eastAsia="仿宋_GB2312" w:cs="仿宋_GB2312"/>
          <w:sz w:val="32"/>
          <w:szCs w:val="32"/>
        </w:rPr>
        <w:t>采用“按月还息，到期还本”等还款方式。</w:t>
      </w:r>
    </w:p>
    <w:p w14:paraId="53F85F15">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融资用途：</w:t>
      </w:r>
      <w:r>
        <w:rPr>
          <w:rFonts w:hint="eastAsia" w:ascii="仿宋_GB2312" w:hAnsi="仿宋_GB2312" w:eastAsia="仿宋_GB2312" w:cs="仿宋_GB2312"/>
          <w:sz w:val="32"/>
          <w:szCs w:val="32"/>
        </w:rPr>
        <w:t>用于企业日常生产经营周转性资金需求，贷款资金不得以任何形式流入资本市场和用于股本权益性投 资、房地产项目开发，不得用于借贷谋取非法收入，以及用于其他国家法律法规明确规定不得经营的项目。</w:t>
      </w:r>
    </w:p>
    <w:p w14:paraId="4F26170E">
      <w:pPr>
        <w:pStyle w:val="188"/>
        <w:ind w:firstLine="640" w:firstLineChars="200"/>
        <w:rPr>
          <w:rFonts w:hint="eastAsia" w:ascii="仿宋_GB2312" w:hAnsi="仿宋_GB2312" w:eastAsia="仿宋_GB2312" w:cs="仿宋_GB2312"/>
          <w:sz w:val="32"/>
          <w:szCs w:val="32"/>
        </w:rPr>
      </w:pPr>
    </w:p>
    <w:p w14:paraId="157B1D00">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联系电话：0379-69366508</w:t>
      </w:r>
    </w:p>
    <w:p w14:paraId="377D5600">
      <w:pPr>
        <w:pStyle w:val="188"/>
        <w:ind w:firstLine="640" w:firstLineChars="200"/>
        <w:rPr>
          <w:rFonts w:hint="eastAsia" w:ascii="仿宋_GB2312" w:hAnsi="仿宋_GB2312" w:eastAsia="仿宋_GB2312" w:cs="仿宋_GB2312"/>
          <w:sz w:val="32"/>
          <w:szCs w:val="32"/>
        </w:rPr>
      </w:pPr>
    </w:p>
    <w:p w14:paraId="71E2A142">
      <w:pPr>
        <w:pStyle w:val="188"/>
        <w:ind w:firstLine="640" w:firstLineChars="200"/>
        <w:rPr>
          <w:rFonts w:hint="eastAsia" w:ascii="仿宋_GB2312" w:hAnsi="仿宋_GB2312" w:eastAsia="仿宋_GB2312" w:cs="仿宋_GB2312"/>
          <w:sz w:val="32"/>
          <w:szCs w:val="32"/>
        </w:rPr>
      </w:pPr>
    </w:p>
    <w:p w14:paraId="27A64EA3">
      <w:pPr>
        <w:pStyle w:val="188"/>
        <w:ind w:firstLine="640" w:firstLineChars="200"/>
        <w:rPr>
          <w:rFonts w:hint="eastAsia" w:ascii="仿宋_GB2312" w:hAnsi="仿宋_GB2312" w:eastAsia="仿宋_GB2312" w:cs="仿宋_GB2312"/>
          <w:sz w:val="32"/>
          <w:szCs w:val="32"/>
        </w:rPr>
      </w:pPr>
    </w:p>
    <w:p w14:paraId="1C4CCF7F">
      <w:pPr>
        <w:pStyle w:val="188"/>
        <w:ind w:firstLine="640" w:firstLineChars="200"/>
        <w:rPr>
          <w:rFonts w:hint="eastAsia" w:ascii="仿宋_GB2312" w:hAnsi="仿宋_GB2312" w:eastAsia="仿宋_GB2312" w:cs="仿宋_GB2312"/>
          <w:sz w:val="32"/>
          <w:szCs w:val="32"/>
        </w:rPr>
      </w:pPr>
    </w:p>
    <w:p w14:paraId="36440E09">
      <w:pPr>
        <w:pStyle w:val="188"/>
        <w:ind w:firstLine="640" w:firstLineChars="200"/>
        <w:rPr>
          <w:rFonts w:hint="eastAsia" w:ascii="仿宋_GB2312" w:hAnsi="仿宋_GB2312" w:eastAsia="仿宋_GB2312" w:cs="仿宋_GB2312"/>
          <w:sz w:val="32"/>
          <w:szCs w:val="32"/>
        </w:rPr>
      </w:pPr>
    </w:p>
    <w:p w14:paraId="14FC5310">
      <w:pPr>
        <w:pStyle w:val="188"/>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建行e政通业务方案</w:t>
      </w:r>
    </w:p>
    <w:p w14:paraId="381253BD">
      <w:pPr>
        <w:pStyle w:val="188"/>
        <w:ind w:firstLine="640" w:firstLineChars="200"/>
        <w:rPr>
          <w:rFonts w:hint="eastAsia" w:ascii="仿宋_GB2312" w:hAnsi="仿宋_GB2312" w:eastAsia="仿宋_GB2312" w:cs="仿宋_GB2312"/>
          <w:sz w:val="32"/>
          <w:szCs w:val="32"/>
        </w:rPr>
      </w:pPr>
    </w:p>
    <w:p w14:paraId="3345F272">
      <w:pPr>
        <w:pStyle w:val="188"/>
        <w:ind w:firstLine="640" w:firstLineChars="200"/>
        <w:rPr>
          <w:rFonts w:hint="eastAsia" w:ascii="黑体" w:hAnsi="黑体" w:eastAsia="黑体" w:cs="黑体"/>
          <w:sz w:val="32"/>
          <w:szCs w:val="32"/>
        </w:rPr>
      </w:pPr>
      <w:r>
        <w:rPr>
          <w:rFonts w:hint="eastAsia" w:ascii="黑体" w:hAnsi="黑体" w:eastAsia="黑体" w:cs="黑体"/>
          <w:sz w:val="32"/>
          <w:szCs w:val="32"/>
        </w:rPr>
        <w:t>一、贷款产品介绍</w:t>
      </w:r>
    </w:p>
    <w:p w14:paraId="33E415B1">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政通”以政府采购交易中的供应商企业作为借款人，依据政府采购交易信息，通过建行集团供应链平台在线申请、审批、签约、支取的贷款产品。有效解决政府采购中标、成交的供应商资金不足、融资难、融资贵的困难。</w:t>
      </w:r>
    </w:p>
    <w:p w14:paraId="42707286">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（一）融资金额</w:t>
      </w:r>
    </w:p>
    <w:p w14:paraId="4EA20946">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财政付款项目单笔融资金额≤（合同金额-预付款-质保金）*50％，优质客户及项目可一事一议。</w:t>
      </w:r>
    </w:p>
    <w:p w14:paraId="360DDF22">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（二）融资期限</w:t>
      </w:r>
    </w:p>
    <w:p w14:paraId="7D62EDF2">
      <w:pPr>
        <w:pStyle w:val="188"/>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根据政府采购合同约定的付款期限合理确定，最长可达1年。</w:t>
      </w:r>
    </w:p>
    <w:p w14:paraId="5C77A37C">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（三）融资价格</w:t>
      </w:r>
    </w:p>
    <w:p w14:paraId="136639EC">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随着市场价格变化及上级行要求确定，年化综合成本约为4.2%-5.5%，优质客户综合成本更优惠。</w:t>
      </w:r>
    </w:p>
    <w:p w14:paraId="523C3D7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年化成本为综合报价，融资成本由贷款利息和业务手续费两部分组成。其中：贷款利息按天计息、按月收取；业务手续费0.2%，放款时一次性支付。</w:t>
      </w:r>
    </w:p>
    <w:p w14:paraId="2BF055B9">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（四）产品优势</w:t>
      </w:r>
    </w:p>
    <w:p w14:paraId="4FA33EE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1)无需授信（参考政府采购合同确定业务金额）</w:t>
      </w:r>
    </w:p>
    <w:p w14:paraId="7C4DA24E">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2)无需抵押（需提供应收账款质押）</w:t>
      </w:r>
    </w:p>
    <w:p w14:paraId="6BA2EB9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3)操作便捷（在线审批，快速放款）</w:t>
      </w:r>
    </w:p>
    <w:p w14:paraId="69A15E2D">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4)还款灵活（按日计息，可提前还款）</w:t>
      </w:r>
    </w:p>
    <w:p w14:paraId="420DC7A9">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（五）办理条件</w:t>
      </w:r>
    </w:p>
    <w:p w14:paraId="13F5BA0C">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（1）供应商符合国家采购法等法律法规准入条件。</w:t>
      </w:r>
    </w:p>
    <w:p w14:paraId="60B0FDCE">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（2）供应商经工商行政管理机关（或主管机关）核准登记的企业法人或个体工商户，有固定经营场所，合法经营。</w:t>
      </w:r>
    </w:p>
    <w:p w14:paraId="21E08441">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（3）供应商未纳入政府采购严重违法失信行为记录名单。</w:t>
      </w:r>
    </w:p>
    <w:p w14:paraId="31DB2C57">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（4）不涉及隐债，不存在我行反洗钱客户身份识别管理制度规定的禁止准入情形或停止业务关系的情形。</w:t>
      </w:r>
    </w:p>
    <w:p w14:paraId="6B13207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（5）供应商企业具有持续经营能力，信用记录良好，近2年在中国人民银行企业征信系统无不良信用记录。</w:t>
      </w:r>
    </w:p>
    <w:p w14:paraId="0E42D2C5">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（6）供应商企业主个人信用记录良好，近2年在中国人民银行个人征信系统个人逾期或欠息在30天（含）以内的次数不超过2（含）次，且不存在逾期或欠息在30天以上的信用记录。</w:t>
      </w:r>
    </w:p>
    <w:p w14:paraId="6B191AE6">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（7）采购人的采购资金须纳入同级或以上政府财政预算。</w:t>
      </w:r>
    </w:p>
    <w:p w14:paraId="3D65D8E0">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（8）在河南省政府采购网有真实有效的政府采购合同备案记录。</w:t>
      </w:r>
    </w:p>
    <w:p w14:paraId="40DC9B82">
      <w:pPr>
        <w:pStyle w:val="188"/>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pacing w:val="-6"/>
          <w:sz w:val="32"/>
          <w:szCs w:val="32"/>
        </w:rPr>
        <w:t>所签约政府采购合同约定回款账号为建设银行指定账号。</w:t>
      </w:r>
    </w:p>
    <w:p w14:paraId="760F43A8">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（10）供应商与采购人具有长期稳定合作关系，原则上要有2次及以上的历史政府采购中标记录。</w:t>
      </w:r>
    </w:p>
    <w:p w14:paraId="239F43AD">
      <w:pPr>
        <w:pStyle w:val="188"/>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（六）办理流程</w:t>
      </w:r>
    </w:p>
    <w:p w14:paraId="0CE951FD">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1．供应商提供相关资料（扫描件）。</w:t>
      </w:r>
    </w:p>
    <w:p w14:paraId="0A0C2DB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2．供应商在建行供应链服务平台注册，开通产品。</w:t>
      </w:r>
    </w:p>
    <w:p w14:paraId="2EA164EC">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3．供应商通过平台发起融资申请，签订电子合同；线下签订应收账款质押合同等。</w:t>
      </w:r>
    </w:p>
    <w:p w14:paraId="06352488">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4．建行发起内部放款流程，按照采购合同金额的一定比例（考虑质押率）发放融资款项。</w:t>
      </w:r>
    </w:p>
    <w:p w14:paraId="7E47C0EA">
      <w:pPr>
        <w:pStyle w:val="188"/>
        <w:ind w:firstLine="640" w:firstLineChars="200"/>
        <w:rPr>
          <w:rFonts w:hint="eastAsia" w:ascii="黑体" w:hAnsi="黑体" w:eastAsia="黑体" w:cs="黑体"/>
          <w:sz w:val="32"/>
          <w:szCs w:val="32"/>
        </w:rPr>
      </w:pPr>
      <w:r>
        <w:rPr>
          <w:rFonts w:hint="eastAsia" w:ascii="黑体" w:hAnsi="黑体" w:eastAsia="黑体" w:cs="黑体"/>
          <w:sz w:val="32"/>
          <w:szCs w:val="32"/>
        </w:rPr>
        <w:t>二、资料清单</w:t>
      </w:r>
    </w:p>
    <w:p w14:paraId="0715F930">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1.营业执照及法人身份证、公司章程</w:t>
      </w:r>
    </w:p>
    <w:p w14:paraId="6686592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2.政府采购背景材料（中标公示、中标通知书、合同公示、采购合同）</w:t>
      </w:r>
    </w:p>
    <w:p w14:paraId="40B6F182">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3.历史中标记录或证明材料</w:t>
      </w:r>
    </w:p>
    <w:p w14:paraId="17FEF979">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4.企业征信</w:t>
      </w:r>
    </w:p>
    <w:p w14:paraId="4F0C96F5">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5.最近一年审计报告及最近一期报表</w:t>
      </w:r>
    </w:p>
    <w:p w14:paraId="215BC31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6.财务指标附表</w:t>
      </w:r>
    </w:p>
    <w:p w14:paraId="304E8EC9">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7.主结算银行近半年流水</w:t>
      </w:r>
    </w:p>
    <w:p w14:paraId="459B2937">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8.备案证明材料</w:t>
      </w:r>
    </w:p>
    <w:p w14:paraId="34AD8CF0">
      <w:pPr>
        <w:pStyle w:val="188"/>
        <w:ind w:firstLine="640" w:firstLineChars="200"/>
        <w:rPr>
          <w:rFonts w:hint="eastAsia" w:ascii="仿宋_GB2312" w:hAnsi="仿宋_GB2312" w:eastAsia="仿宋_GB2312" w:cs="仿宋_GB2312"/>
          <w:sz w:val="32"/>
          <w:szCs w:val="32"/>
        </w:rPr>
      </w:pPr>
    </w:p>
    <w:p w14:paraId="32760EAA">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伊川建行联系方式：姬鹏铖15978689500</w:t>
      </w:r>
    </w:p>
    <w:p w14:paraId="1BF8078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郑亚姣15236297999</w:t>
      </w:r>
    </w:p>
    <w:p w14:paraId="3E14CC67">
      <w:pPr>
        <w:pStyle w:val="188"/>
        <w:ind w:firstLine="640" w:firstLineChars="200"/>
        <w:rPr>
          <w:rFonts w:hint="eastAsia" w:ascii="仿宋_GB2312" w:hAnsi="仿宋_GB2312" w:eastAsia="仿宋_GB2312" w:cs="仿宋_GB2312"/>
          <w:sz w:val="32"/>
          <w:szCs w:val="32"/>
        </w:rPr>
      </w:pPr>
    </w:p>
    <w:p w14:paraId="0F494C9E">
      <w:pPr>
        <w:pStyle w:val="188"/>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中原银行政采贷介绍</w:t>
      </w:r>
    </w:p>
    <w:p w14:paraId="0B234992">
      <w:pPr>
        <w:pStyle w:val="188"/>
        <w:ind w:firstLine="640" w:firstLineChars="200"/>
        <w:rPr>
          <w:rFonts w:hint="eastAsia" w:ascii="仿宋_GB2312" w:hAnsi="仿宋_GB2312" w:eastAsia="仿宋_GB2312" w:cs="仿宋_GB2312"/>
          <w:sz w:val="32"/>
          <w:szCs w:val="32"/>
        </w:rPr>
      </w:pPr>
    </w:p>
    <w:p w14:paraId="39E4FD2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政采贷产品概况：根据政府采购中标通知书或合同，以政府财政支付资金为主要还款来源，通过封闭回款路径等方式，为成功中标政府采购项目的企业提供的融资服务。</w:t>
      </w:r>
    </w:p>
    <w:p w14:paraId="74C5EB27">
      <w:pPr>
        <w:pStyle w:val="188"/>
        <w:ind w:firstLine="640" w:firstLineChars="200"/>
        <w:rPr>
          <w:rFonts w:hint="eastAsia" w:ascii="黑体" w:hAnsi="黑体" w:eastAsia="黑体" w:cs="黑体"/>
          <w:sz w:val="32"/>
          <w:szCs w:val="32"/>
        </w:rPr>
      </w:pPr>
      <w:r>
        <w:rPr>
          <w:rFonts w:hint="eastAsia" w:ascii="黑体" w:hAnsi="黑体" w:eastAsia="黑体" w:cs="黑体"/>
          <w:sz w:val="32"/>
          <w:szCs w:val="32"/>
        </w:rPr>
        <w:t>一、政采贷产品各要素介绍</w:t>
      </w:r>
    </w:p>
    <w:p w14:paraId="7C272FB2">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1、授信额度：</w:t>
      </w:r>
      <w:r>
        <w:rPr>
          <w:rFonts w:hint="eastAsia" w:ascii="仿宋_GB2312" w:hAnsi="仿宋_GB2312" w:eastAsia="仿宋_GB2312" w:cs="仿宋_GB2312"/>
          <w:sz w:val="32"/>
          <w:szCs w:val="32"/>
        </w:rPr>
        <w:t>应根据借款企业提供的中标通知书和政府采购合同确定，省级项目最高不超过（中标金额—预付款）的90%，其他区域的项目最高不超过80%；</w:t>
      </w:r>
    </w:p>
    <w:p w14:paraId="418C1181">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2、担保要求：</w:t>
      </w:r>
      <w:r>
        <w:rPr>
          <w:rFonts w:hint="eastAsia" w:ascii="仿宋_GB2312" w:hAnsi="仿宋_GB2312" w:eastAsia="仿宋_GB2312" w:cs="仿宋_GB2312"/>
          <w:sz w:val="32"/>
          <w:szCs w:val="32"/>
        </w:rPr>
        <w:t>应收账款质押及保证担保实际控制人及其配偶、法定代表人、股权占比50%以上股东需提供连带责任保证担保；</w:t>
      </w:r>
    </w:p>
    <w:p w14:paraId="76920A66">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3、还款方式：</w:t>
      </w:r>
      <w:r>
        <w:rPr>
          <w:rFonts w:hint="eastAsia" w:ascii="仿宋_GB2312" w:hAnsi="仿宋_GB2312" w:eastAsia="仿宋_GB2312" w:cs="仿宋_GB2312"/>
          <w:sz w:val="32"/>
          <w:szCs w:val="32"/>
        </w:rPr>
        <w:t>按月付息到期还本、等额本金、等额本息等。授信期限：最长12个月；</w:t>
      </w:r>
    </w:p>
    <w:p w14:paraId="4988C938">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4、准入区域：</w:t>
      </w:r>
      <w:r>
        <w:rPr>
          <w:rFonts w:hint="eastAsia" w:ascii="仿宋_GB2312" w:hAnsi="仿宋_GB2312" w:eastAsia="仿宋_GB2312" w:cs="仿宋_GB2312"/>
          <w:sz w:val="32"/>
          <w:szCs w:val="32"/>
        </w:rPr>
        <w:t>省级、市级、区县；</w:t>
      </w:r>
    </w:p>
    <w:p w14:paraId="50934CD7">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5、回款要求：</w:t>
      </w:r>
      <w:r>
        <w:rPr>
          <w:rFonts w:hint="eastAsia" w:ascii="仿宋_GB2312" w:hAnsi="仿宋_GB2312" w:eastAsia="仿宋_GB2312" w:cs="仿宋_GB2312"/>
          <w:sz w:val="32"/>
          <w:szCs w:val="32"/>
        </w:rPr>
        <w:t>采购合同中约定的回款账户有且仅有我行保证金账户；</w:t>
      </w:r>
    </w:p>
    <w:p w14:paraId="2C9BF6C0">
      <w:pPr>
        <w:pStyle w:val="188"/>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6、项目类型：</w:t>
      </w:r>
      <w:r>
        <w:rPr>
          <w:rFonts w:hint="eastAsia" w:ascii="仿宋_GB2312" w:hAnsi="仿宋_GB2312" w:eastAsia="仿宋_GB2312" w:cs="仿宋_GB2312"/>
          <w:sz w:val="32"/>
          <w:szCs w:val="32"/>
        </w:rPr>
        <w:t>货物类、服务类、工程类。</w:t>
      </w:r>
    </w:p>
    <w:p w14:paraId="3ACB4FA7">
      <w:pPr>
        <w:pStyle w:val="188"/>
        <w:ind w:firstLine="640" w:firstLineChars="200"/>
        <w:rPr>
          <w:rFonts w:hint="eastAsia" w:ascii="黑体" w:hAnsi="黑体" w:eastAsia="黑体" w:cs="黑体"/>
          <w:sz w:val="32"/>
          <w:szCs w:val="32"/>
        </w:rPr>
      </w:pPr>
      <w:r>
        <w:rPr>
          <w:rFonts w:hint="eastAsia" w:ascii="黑体" w:hAnsi="黑体" w:eastAsia="黑体" w:cs="黑体"/>
          <w:sz w:val="32"/>
          <w:szCs w:val="32"/>
        </w:rPr>
        <w:t>二、政采贷资料清单</w:t>
      </w:r>
    </w:p>
    <w:p w14:paraId="48F5CBE6">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1.营业执照正副本复印件；</w:t>
      </w:r>
    </w:p>
    <w:p w14:paraId="407015B0">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2.公司章程复印件；</w:t>
      </w:r>
    </w:p>
    <w:p w14:paraId="764D8DEE">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3.申请人最近两期年度增值税纳税申报截图；</w:t>
      </w:r>
    </w:p>
    <w:p w14:paraId="51BE76D2">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4.实际控制人及其配偶、法定代表人的身份证件、婚姻状况材料或单身证明的复印件；</w:t>
      </w:r>
    </w:p>
    <w:p w14:paraId="032A2D33">
      <w:pPr>
        <w:pStyle w:val="188"/>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5.近一年主要结算行银行流水。</w:t>
      </w:r>
    </w:p>
    <w:p w14:paraId="18C33E18">
      <w:pPr>
        <w:pStyle w:val="188"/>
        <w:ind w:firstLine="640" w:firstLineChars="200"/>
      </w:pPr>
      <w:r>
        <w:rPr>
          <w:rFonts w:hint="eastAsia" w:ascii="黑体" w:hAnsi="黑体" w:eastAsia="黑体" w:cs="黑体"/>
          <w:sz w:val="32"/>
          <w:szCs w:val="32"/>
        </w:rPr>
        <w:t>三、联系电话：0379-69288911</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hel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680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9D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4AFD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74AFD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33B7A"/>
    <w:multiLevelType w:val="singleLevel"/>
    <w:tmpl w:val="F9133B7A"/>
    <w:lvl w:ilvl="0" w:tentative="0">
      <w:start w:val="1"/>
      <w:numFmt w:val="decimal"/>
      <w:lvlText w:val="%1."/>
      <w:lvlJc w:val="left"/>
      <w:pPr>
        <w:tabs>
          <w:tab w:val="left" w:pos="312"/>
        </w:tabs>
      </w:pPr>
    </w:lvl>
  </w:abstractNum>
  <w:abstractNum w:abstractNumId="1">
    <w:nsid w:val="7C330780"/>
    <w:multiLevelType w:val="singleLevel"/>
    <w:tmpl w:val="7C330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jYzMTI4MjI5ZWI4NThiZDlmNTlkNjdiMjU4YzQifQ=="/>
  </w:docVars>
  <w:rsids>
    <w:rsidRoot w:val="7F425F73"/>
    <w:rsid w:val="00AE4E5E"/>
    <w:rsid w:val="017716F4"/>
    <w:rsid w:val="01830099"/>
    <w:rsid w:val="026C5134"/>
    <w:rsid w:val="0361440A"/>
    <w:rsid w:val="03DA46C6"/>
    <w:rsid w:val="03F90AE6"/>
    <w:rsid w:val="04C41F79"/>
    <w:rsid w:val="04E30B24"/>
    <w:rsid w:val="04F35664"/>
    <w:rsid w:val="05FD666C"/>
    <w:rsid w:val="0604278B"/>
    <w:rsid w:val="06EB76E2"/>
    <w:rsid w:val="074402CA"/>
    <w:rsid w:val="083E6008"/>
    <w:rsid w:val="09385C0D"/>
    <w:rsid w:val="0970184A"/>
    <w:rsid w:val="09C26C9E"/>
    <w:rsid w:val="0A5C592B"/>
    <w:rsid w:val="0A5F3566"/>
    <w:rsid w:val="0AA3355A"/>
    <w:rsid w:val="0C4E507F"/>
    <w:rsid w:val="0CD345CA"/>
    <w:rsid w:val="0D40647F"/>
    <w:rsid w:val="0EE15942"/>
    <w:rsid w:val="0F386123"/>
    <w:rsid w:val="0F7200CA"/>
    <w:rsid w:val="0F7D081D"/>
    <w:rsid w:val="0F825E34"/>
    <w:rsid w:val="0F987405"/>
    <w:rsid w:val="11765524"/>
    <w:rsid w:val="13901A4D"/>
    <w:rsid w:val="13EE5846"/>
    <w:rsid w:val="153320AA"/>
    <w:rsid w:val="153656F6"/>
    <w:rsid w:val="16BC60CF"/>
    <w:rsid w:val="17A032FB"/>
    <w:rsid w:val="17DD62FD"/>
    <w:rsid w:val="18A43556"/>
    <w:rsid w:val="18B03A11"/>
    <w:rsid w:val="18D40462"/>
    <w:rsid w:val="190B63CC"/>
    <w:rsid w:val="1A5B22AE"/>
    <w:rsid w:val="1BAA4748"/>
    <w:rsid w:val="1BE0016A"/>
    <w:rsid w:val="1CEB1261"/>
    <w:rsid w:val="1D1C0494"/>
    <w:rsid w:val="1D2F1385"/>
    <w:rsid w:val="1F282554"/>
    <w:rsid w:val="203647FC"/>
    <w:rsid w:val="216E7FC6"/>
    <w:rsid w:val="21751354"/>
    <w:rsid w:val="21CE3895"/>
    <w:rsid w:val="23B02273"/>
    <w:rsid w:val="25421E95"/>
    <w:rsid w:val="25B52667"/>
    <w:rsid w:val="260F621B"/>
    <w:rsid w:val="2613738E"/>
    <w:rsid w:val="26D05010"/>
    <w:rsid w:val="26D66D39"/>
    <w:rsid w:val="27632DDC"/>
    <w:rsid w:val="27684462"/>
    <w:rsid w:val="27A209C9"/>
    <w:rsid w:val="27DD5EA5"/>
    <w:rsid w:val="27EE00B2"/>
    <w:rsid w:val="288376B0"/>
    <w:rsid w:val="29207E20"/>
    <w:rsid w:val="29555604"/>
    <w:rsid w:val="2A842608"/>
    <w:rsid w:val="2A9906B3"/>
    <w:rsid w:val="2AC15AD7"/>
    <w:rsid w:val="2B5E554F"/>
    <w:rsid w:val="2C1C4CF3"/>
    <w:rsid w:val="2DF528E6"/>
    <w:rsid w:val="2EB8631A"/>
    <w:rsid w:val="2FEA115F"/>
    <w:rsid w:val="31085D41"/>
    <w:rsid w:val="326E5D1B"/>
    <w:rsid w:val="339F698C"/>
    <w:rsid w:val="35076310"/>
    <w:rsid w:val="35B244CD"/>
    <w:rsid w:val="367B6FB5"/>
    <w:rsid w:val="37B00EE0"/>
    <w:rsid w:val="387939C8"/>
    <w:rsid w:val="38AC5B4C"/>
    <w:rsid w:val="3919610D"/>
    <w:rsid w:val="3A0F71A0"/>
    <w:rsid w:val="3A2C62CC"/>
    <w:rsid w:val="3A6039CC"/>
    <w:rsid w:val="3BE27C11"/>
    <w:rsid w:val="3C9A2004"/>
    <w:rsid w:val="3C9A5CBB"/>
    <w:rsid w:val="3DEA44B7"/>
    <w:rsid w:val="3ECD05CA"/>
    <w:rsid w:val="3F141D55"/>
    <w:rsid w:val="3F3917BB"/>
    <w:rsid w:val="3F744EE9"/>
    <w:rsid w:val="403D352D"/>
    <w:rsid w:val="41175B2C"/>
    <w:rsid w:val="425F778B"/>
    <w:rsid w:val="42975177"/>
    <w:rsid w:val="42B845F1"/>
    <w:rsid w:val="43904487"/>
    <w:rsid w:val="457C0654"/>
    <w:rsid w:val="47543636"/>
    <w:rsid w:val="47EF335F"/>
    <w:rsid w:val="49172B6D"/>
    <w:rsid w:val="4A6E0EB3"/>
    <w:rsid w:val="4ACA3C0F"/>
    <w:rsid w:val="4B726781"/>
    <w:rsid w:val="4DE4323A"/>
    <w:rsid w:val="4E0833CC"/>
    <w:rsid w:val="4FA42C81"/>
    <w:rsid w:val="501C792F"/>
    <w:rsid w:val="511E6A63"/>
    <w:rsid w:val="515B0FDF"/>
    <w:rsid w:val="51CC7129"/>
    <w:rsid w:val="51F15F26"/>
    <w:rsid w:val="521A4683"/>
    <w:rsid w:val="56D26326"/>
    <w:rsid w:val="57B91294"/>
    <w:rsid w:val="57FA1FD8"/>
    <w:rsid w:val="58782EFD"/>
    <w:rsid w:val="5A1651CA"/>
    <w:rsid w:val="5B4604D8"/>
    <w:rsid w:val="5B721E85"/>
    <w:rsid w:val="5C7D3CE6"/>
    <w:rsid w:val="5C9B365E"/>
    <w:rsid w:val="5DDC5CDC"/>
    <w:rsid w:val="5DEC21C1"/>
    <w:rsid w:val="5F610B8F"/>
    <w:rsid w:val="6155202D"/>
    <w:rsid w:val="61BA6334"/>
    <w:rsid w:val="622C5484"/>
    <w:rsid w:val="632A1297"/>
    <w:rsid w:val="641461CF"/>
    <w:rsid w:val="64EF09EB"/>
    <w:rsid w:val="6560750D"/>
    <w:rsid w:val="65BF660F"/>
    <w:rsid w:val="661029C7"/>
    <w:rsid w:val="6773320D"/>
    <w:rsid w:val="683E7CBF"/>
    <w:rsid w:val="688D02FE"/>
    <w:rsid w:val="694254BF"/>
    <w:rsid w:val="69B33D95"/>
    <w:rsid w:val="69C9180A"/>
    <w:rsid w:val="6A303637"/>
    <w:rsid w:val="6A31115D"/>
    <w:rsid w:val="6AFC79BD"/>
    <w:rsid w:val="6B1765A5"/>
    <w:rsid w:val="6BFF67BF"/>
    <w:rsid w:val="6C573720"/>
    <w:rsid w:val="6CED5810"/>
    <w:rsid w:val="6D1234C8"/>
    <w:rsid w:val="6E0E0C26"/>
    <w:rsid w:val="6E106BD1"/>
    <w:rsid w:val="6F767D3E"/>
    <w:rsid w:val="7259599E"/>
    <w:rsid w:val="728F1117"/>
    <w:rsid w:val="72F61452"/>
    <w:rsid w:val="74471CA9"/>
    <w:rsid w:val="75041948"/>
    <w:rsid w:val="75E43528"/>
    <w:rsid w:val="78D43D28"/>
    <w:rsid w:val="7A2D1941"/>
    <w:rsid w:val="7B095F0A"/>
    <w:rsid w:val="7D474AC8"/>
    <w:rsid w:val="7D605B8A"/>
    <w:rsid w:val="7E70004F"/>
    <w:rsid w:val="7F425F73"/>
    <w:rsid w:val="7FC62727"/>
    <w:rsid w:val="7FD6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rFonts w:eastAsia="仿宋_GB2312"/>
      <w:kern w:val="2"/>
      <w:sz w:val="28"/>
      <w:szCs w:val="30"/>
    </w:r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before="120" w:after="120"/>
      <w:jc w:val="left"/>
    </w:pPr>
    <w:rPr>
      <w:rFonts w:ascii="Calibri" w:hAnsi="Calibri" w:eastAsia="微软雅黑" w:cs="Calibri"/>
      <w:b/>
      <w:bCs/>
      <w:caps/>
      <w:spacing w:val="20"/>
    </w:rPr>
  </w:style>
  <w:style w:type="paragraph" w:styleId="9">
    <w:name w:val="toc 2"/>
    <w:basedOn w:val="1"/>
    <w:next w:val="1"/>
    <w:uiPriority w:val="0"/>
    <w:pPr>
      <w:ind w:left="420" w:leftChars="200"/>
    </w:pPr>
  </w:style>
  <w:style w:type="paragraph" w:styleId="10">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13">
    <w:name w:val="正文首行缩进_0"/>
    <w:basedOn w:val="14"/>
    <w:unhideWhenUsed/>
    <w:qFormat/>
    <w:uiPriority w:val="0"/>
    <w:pPr>
      <w:spacing w:line="312" w:lineRule="auto"/>
      <w:ind w:firstLine="420"/>
    </w:pPr>
    <w:rPr>
      <w:rFonts w:ascii="Times New Roman" w:hAnsi="Times New Roman"/>
      <w:szCs w:val="24"/>
    </w:rPr>
  </w:style>
  <w:style w:type="paragraph" w:customStyle="1" w:styleId="14">
    <w:name w:val="正文文本_0"/>
    <w:basedOn w:val="15"/>
    <w:next w:val="1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0"/>
    <w:basedOn w:val="17"/>
    <w:next w:val="17"/>
    <w:qFormat/>
    <w:uiPriority w:val="0"/>
    <w:pPr>
      <w:widowControl/>
      <w:ind w:firstLine="482"/>
    </w:pPr>
    <w:rPr>
      <w:rFonts w:ascii="微软雅黑" w:hAnsi="微软雅黑" w:eastAsia="微软雅黑"/>
      <w:kern w:val="0"/>
      <w:szCs w:val="20"/>
    </w:rPr>
  </w:style>
  <w:style w:type="paragraph" w:customStyle="1" w:styleId="17">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basedOn w:val="19"/>
    <w:next w:val="19"/>
    <w:qFormat/>
    <w:uiPriority w:val="0"/>
    <w:pPr>
      <w:widowControl/>
      <w:ind w:firstLine="482"/>
    </w:pPr>
    <w:rPr>
      <w:rFonts w:ascii="微软雅黑" w:hAnsi="微软雅黑" w:eastAsia="微软雅黑"/>
      <w:kern w:val="0"/>
      <w:szCs w:val="20"/>
    </w:rPr>
  </w:style>
  <w:style w:type="paragraph" w:customStyle="1" w:styleId="19">
    <w:name w:val="正文_0_0_0_0"/>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首行缩进_1_0_0"/>
    <w:basedOn w:val="21"/>
    <w:next w:val="30"/>
    <w:qFormat/>
    <w:uiPriority w:val="0"/>
    <w:pPr>
      <w:spacing w:after="120" w:afterLines="0"/>
      <w:ind w:firstLine="420"/>
    </w:pPr>
  </w:style>
  <w:style w:type="paragraph" w:customStyle="1" w:styleId="21">
    <w:name w:val="正文文本_1_0_0"/>
    <w:basedOn w:val="22"/>
    <w:next w:val="28"/>
    <w:unhideWhenUsed/>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
    <w:name w:val="正文_1_0_0_2"/>
    <w:basedOn w:val="23"/>
    <w:next w:val="26"/>
    <w:qFormat/>
    <w:uiPriority w:val="0"/>
    <w:pPr>
      <w:widowControl w:val="0"/>
      <w:jc w:val="both"/>
    </w:pPr>
    <w:rPr>
      <w:rFonts w:ascii="Calibri" w:hAnsi="Calibri"/>
      <w:kern w:val="2"/>
      <w:sz w:val="21"/>
      <w:szCs w:val="22"/>
      <w:lang w:val="en-US" w:eastAsia="zh-CN" w:bidi="ar-SA"/>
    </w:rPr>
  </w:style>
  <w:style w:type="paragraph" w:customStyle="1" w:styleId="23">
    <w:name w:val="正文_2_0_0_0"/>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Default_0_0_0_0"/>
    <w:basedOn w:val="19"/>
    <w:next w:val="25"/>
    <w:qFormat/>
    <w:uiPriority w:val="0"/>
    <w:pPr>
      <w:widowControl w:val="0"/>
      <w:autoSpaceDE w:val="0"/>
      <w:autoSpaceDN w:val="0"/>
      <w:adjustRightInd w:val="0"/>
    </w:pPr>
    <w:rPr>
      <w:color w:val="000000"/>
      <w:sz w:val="24"/>
      <w:szCs w:val="24"/>
      <w:lang w:val="en-US" w:eastAsia="zh-CN" w:bidi="ar-SA"/>
    </w:rPr>
  </w:style>
  <w:style w:type="paragraph" w:customStyle="1" w:styleId="25">
    <w:name w:val="索引 8_0_0_0"/>
    <w:basedOn w:val="23"/>
    <w:next w:val="23"/>
    <w:qFormat/>
    <w:uiPriority w:val="0"/>
    <w:pPr>
      <w:ind w:left="1400" w:leftChars="1400"/>
    </w:pPr>
  </w:style>
  <w:style w:type="paragraph" w:customStyle="1" w:styleId="26">
    <w:name w:val="Default_1_0_0_0"/>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正文_1_1_1_0"/>
    <w:basedOn w:val="23"/>
    <w:next w:val="26"/>
    <w:qFormat/>
    <w:uiPriority w:val="0"/>
    <w:pPr>
      <w:widowControl w:val="0"/>
      <w:jc w:val="both"/>
    </w:pPr>
    <w:rPr>
      <w:kern w:val="2"/>
      <w:sz w:val="21"/>
      <w:szCs w:val="22"/>
      <w:lang w:val="en-US" w:eastAsia="zh-CN" w:bidi="ar-SA"/>
    </w:rPr>
  </w:style>
  <w:style w:type="paragraph" w:customStyle="1" w:styleId="28">
    <w:name w:val="Default_1_0_0_1"/>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首行缩进 2_1_0_0"/>
    <w:basedOn w:val="31"/>
    <w:next w:val="65"/>
    <w:qFormat/>
    <w:uiPriority w:val="0"/>
    <w:pPr>
      <w:spacing w:after="120" w:line="240" w:lineRule="auto"/>
      <w:ind w:left="200" w:leftChars="200" w:firstLine="200" w:firstLineChars="200"/>
    </w:pPr>
    <w:rPr>
      <w:rFonts w:ascii="Calibri" w:hAnsi="Calibri" w:eastAsia="宋体"/>
    </w:rPr>
  </w:style>
  <w:style w:type="paragraph" w:customStyle="1" w:styleId="31">
    <w:name w:val="正文文本缩进_1_0_0"/>
    <w:basedOn w:val="32"/>
    <w:next w:val="6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2">
    <w:name w:val="正文_1_0_0_1_0_0"/>
    <w:basedOn w:val="33"/>
    <w:next w:val="34"/>
    <w:qFormat/>
    <w:uiPriority w:val="0"/>
    <w:pPr>
      <w:widowControl w:val="0"/>
      <w:jc w:val="both"/>
    </w:pPr>
    <w:rPr>
      <w:rFonts w:ascii="Calibri" w:hAnsi="Calibri"/>
      <w:kern w:val="2"/>
      <w:sz w:val="21"/>
      <w:szCs w:val="22"/>
      <w:lang w:val="en-US" w:eastAsia="zh-CN" w:bidi="ar-SA"/>
    </w:rPr>
  </w:style>
  <w:style w:type="paragraph" w:customStyle="1" w:styleId="33">
    <w:name w:val="正文_1_0_1_0_0"/>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文本_1_1_0"/>
    <w:basedOn w:val="35"/>
    <w:next w:val="5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5">
    <w:name w:val="正文_1_0_0_0_0"/>
    <w:basedOn w:val="36"/>
    <w:next w:val="55"/>
    <w:qFormat/>
    <w:uiPriority w:val="0"/>
    <w:pPr>
      <w:widowControl w:val="0"/>
      <w:jc w:val="both"/>
    </w:pPr>
    <w:rPr>
      <w:rFonts w:ascii="Calibri" w:hAnsi="Calibri"/>
      <w:kern w:val="2"/>
      <w:sz w:val="21"/>
      <w:szCs w:val="22"/>
      <w:lang w:val="en-US" w:eastAsia="zh-CN" w:bidi="ar-SA"/>
    </w:rPr>
  </w:style>
  <w:style w:type="paragraph" w:customStyle="1" w:styleId="36">
    <w:name w:val="正文_2_1_0"/>
    <w:basedOn w:val="37"/>
    <w:next w:val="51"/>
    <w:qFormat/>
    <w:uiPriority w:val="0"/>
    <w:pPr>
      <w:widowControl w:val="0"/>
      <w:jc w:val="both"/>
    </w:pPr>
    <w:rPr>
      <w:rFonts w:ascii="Calibri" w:hAnsi="Calibri"/>
      <w:kern w:val="2"/>
      <w:sz w:val="21"/>
      <w:szCs w:val="22"/>
      <w:lang w:val="en-US" w:eastAsia="zh-CN" w:bidi="ar-SA"/>
    </w:rPr>
  </w:style>
  <w:style w:type="paragraph" w:customStyle="1" w:styleId="37">
    <w:name w:val="正文_3_1_0_0"/>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首行缩进_0_1_0"/>
    <w:basedOn w:val="39"/>
    <w:next w:val="49"/>
    <w:qFormat/>
    <w:uiPriority w:val="99"/>
    <w:pPr>
      <w:spacing w:after="120" w:afterLines="0"/>
      <w:ind w:firstLine="420"/>
    </w:pPr>
  </w:style>
  <w:style w:type="paragraph" w:customStyle="1" w:styleId="39">
    <w:name w:val="正文文本_0_1_0"/>
    <w:basedOn w:val="40"/>
    <w:next w:val="44"/>
    <w:qFormat/>
    <w:uiPriority w:val="0"/>
    <w:rPr>
      <w:rFonts w:eastAsia="仿宋_GB2312"/>
      <w:kern w:val="2"/>
      <w:sz w:val="28"/>
      <w:szCs w:val="30"/>
    </w:rPr>
  </w:style>
  <w:style w:type="paragraph" w:customStyle="1" w:styleId="40">
    <w:name w:val="正文_1_2_0"/>
    <w:next w:val="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Default_1_1_0"/>
    <w:next w:val="42"/>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
    <w:name w:val="正文_1_1_0_0"/>
    <w:basedOn w:val="43"/>
    <w:next w:val="41"/>
    <w:qFormat/>
    <w:uiPriority w:val="0"/>
    <w:pPr>
      <w:widowControl w:val="0"/>
      <w:jc w:val="both"/>
    </w:pPr>
    <w:rPr>
      <w:kern w:val="2"/>
      <w:sz w:val="21"/>
      <w:szCs w:val="22"/>
      <w:lang w:val="en-US" w:eastAsia="zh-CN" w:bidi="ar-SA"/>
    </w:rPr>
  </w:style>
  <w:style w:type="paragraph" w:customStyle="1" w:styleId="43">
    <w:name w:val="正文_2_0_1_0"/>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Default_0_1_0"/>
    <w:basedOn w:val="45"/>
    <w:next w:val="46"/>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45">
    <w:name w:val="正文_0_1_0"/>
    <w:qFormat/>
    <w:uiPriority w:val="0"/>
    <w:pPr>
      <w:widowControl w:val="0"/>
      <w:jc w:val="both"/>
    </w:pPr>
    <w:rPr>
      <w:rFonts w:ascii="Calibri" w:hAnsi="Calibri" w:eastAsia="宋体" w:cs="Times New Roman"/>
      <w:sz w:val="21"/>
      <w:szCs w:val="22"/>
      <w:lang w:val="en-US" w:eastAsia="zh-CN" w:bidi="ar-SA"/>
    </w:rPr>
  </w:style>
  <w:style w:type="paragraph" w:customStyle="1" w:styleId="46">
    <w:name w:val="表格文字_0_0"/>
    <w:basedOn w:val="47"/>
    <w:qFormat/>
    <w:uiPriority w:val="99"/>
    <w:pPr>
      <w:adjustRightInd w:val="0"/>
      <w:spacing w:line="420" w:lineRule="atLeast"/>
      <w:jc w:val="left"/>
      <w:textAlignment w:val="baseline"/>
    </w:pPr>
    <w:rPr>
      <w:kern w:val="0"/>
      <w:szCs w:val="20"/>
    </w:rPr>
  </w:style>
  <w:style w:type="paragraph" w:customStyle="1" w:styleId="47">
    <w:name w:val="正文_0_0_0_0_0"/>
    <w:next w:val="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文本_0_0_0_0"/>
    <w:basedOn w:val="47"/>
    <w:next w:val="44"/>
    <w:qFormat/>
    <w:uiPriority w:val="0"/>
    <w:rPr>
      <w:rFonts w:eastAsia="仿宋_GB2312"/>
      <w:kern w:val="2"/>
      <w:sz w:val="28"/>
      <w:szCs w:val="30"/>
    </w:rPr>
  </w:style>
  <w:style w:type="paragraph" w:customStyle="1" w:styleId="49">
    <w:name w:val="正文首行缩进 2_0_1_0"/>
    <w:basedOn w:val="50"/>
    <w:qFormat/>
    <w:uiPriority w:val="99"/>
    <w:pPr>
      <w:spacing w:after="120" w:afterLines="0" w:line="240" w:lineRule="auto"/>
      <w:ind w:left="200" w:leftChars="200" w:firstLine="200" w:firstLineChars="200"/>
    </w:pPr>
  </w:style>
  <w:style w:type="paragraph" w:customStyle="1" w:styleId="50">
    <w:name w:val="正文文本缩进_0_1_0"/>
    <w:basedOn w:val="37"/>
    <w:qFormat/>
    <w:uiPriority w:val="99"/>
    <w:pPr>
      <w:spacing w:line="400" w:lineRule="exact"/>
      <w:ind w:left="630"/>
    </w:pPr>
    <w:rPr>
      <w:rFonts w:ascii="楷体_GB2312" w:eastAsia="仿宋_GB2312"/>
      <w:kern w:val="2"/>
      <w:sz w:val="30"/>
      <w:szCs w:val="30"/>
    </w:rPr>
  </w:style>
  <w:style w:type="paragraph" w:customStyle="1" w:styleId="51">
    <w:name w:val="正文首行缩进_2_1_0"/>
    <w:basedOn w:val="52"/>
    <w:next w:val="53"/>
    <w:qFormat/>
    <w:uiPriority w:val="0"/>
    <w:pPr>
      <w:spacing w:after="120" w:afterLines="0"/>
      <w:ind w:firstLine="420"/>
    </w:pPr>
  </w:style>
  <w:style w:type="paragraph" w:customStyle="1" w:styleId="52">
    <w:name w:val="正文文本_2_1_0"/>
    <w:basedOn w:val="36"/>
    <w:next w:val="44"/>
    <w:qFormat/>
    <w:uiPriority w:val="0"/>
    <w:rPr>
      <w:rFonts w:eastAsia="仿宋_GB2312"/>
      <w:kern w:val="2"/>
      <w:sz w:val="28"/>
      <w:szCs w:val="30"/>
    </w:rPr>
  </w:style>
  <w:style w:type="paragraph" w:customStyle="1" w:styleId="53">
    <w:name w:val="正文首行缩进 2_2_1_0"/>
    <w:basedOn w:val="54"/>
    <w:qFormat/>
    <w:uiPriority w:val="0"/>
    <w:pPr>
      <w:spacing w:after="120" w:afterLines="0" w:line="240" w:lineRule="auto"/>
      <w:ind w:left="200" w:leftChars="200" w:firstLine="200" w:firstLineChars="200"/>
    </w:pPr>
  </w:style>
  <w:style w:type="paragraph" w:customStyle="1" w:styleId="54">
    <w:name w:val="正文文本缩进_2_1_0"/>
    <w:basedOn w:val="36"/>
    <w:qFormat/>
    <w:uiPriority w:val="0"/>
    <w:pPr>
      <w:spacing w:line="400" w:lineRule="exact"/>
      <w:ind w:left="630"/>
    </w:pPr>
    <w:rPr>
      <w:rFonts w:ascii="楷体_GB2312" w:eastAsia="仿宋_GB2312"/>
      <w:kern w:val="2"/>
      <w:sz w:val="30"/>
      <w:szCs w:val="30"/>
    </w:rPr>
  </w:style>
  <w:style w:type="paragraph" w:customStyle="1" w:styleId="55">
    <w:name w:val="Default_1_0_2"/>
    <w:basedOn w:val="56"/>
    <w:next w:val="57"/>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56">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大标题_1_0"/>
    <w:basedOn w:val="58"/>
    <w:next w:val="30"/>
    <w:qFormat/>
    <w:uiPriority w:val="0"/>
    <w:pPr>
      <w:jc w:val="center"/>
    </w:pPr>
    <w:rPr>
      <w:rFonts w:ascii="Arial" w:hAnsi="Arial" w:eastAsia="宋体"/>
      <w:b/>
      <w:sz w:val="28"/>
      <w:szCs w:val="24"/>
    </w:rPr>
  </w:style>
  <w:style w:type="paragraph" w:customStyle="1" w:styleId="58">
    <w:name w:val="正文_1_0_3"/>
    <w:basedOn w:val="36"/>
    <w:next w:val="55"/>
    <w:qFormat/>
    <w:uiPriority w:val="0"/>
    <w:pPr>
      <w:widowControl w:val="0"/>
      <w:jc w:val="both"/>
    </w:pPr>
    <w:rPr>
      <w:rFonts w:ascii="Calibri" w:hAnsi="Calibri"/>
      <w:kern w:val="2"/>
      <w:sz w:val="21"/>
      <w:szCs w:val="22"/>
      <w:lang w:val="en-US" w:eastAsia="zh-CN" w:bidi="ar-SA"/>
    </w:rPr>
  </w:style>
  <w:style w:type="paragraph" w:customStyle="1" w:styleId="59">
    <w:name w:val="Default_1_0_0_0_0"/>
    <w:next w:val="6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_1_1_0_0"/>
    <w:basedOn w:val="61"/>
    <w:next w:val="59"/>
    <w:qFormat/>
    <w:uiPriority w:val="0"/>
    <w:pPr>
      <w:widowControl w:val="0"/>
      <w:jc w:val="both"/>
    </w:pPr>
    <w:rPr>
      <w:kern w:val="2"/>
      <w:sz w:val="21"/>
      <w:szCs w:val="22"/>
      <w:lang w:val="en-US" w:eastAsia="zh-CN" w:bidi="ar-SA"/>
    </w:rPr>
  </w:style>
  <w:style w:type="paragraph" w:customStyle="1" w:styleId="61">
    <w:name w:val="正文_2_0_0_0_0"/>
    <w:next w:val="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Default_0_0_0_0_0"/>
    <w:basedOn w:val="47"/>
    <w:next w:val="63"/>
    <w:qFormat/>
    <w:uiPriority w:val="0"/>
    <w:pPr>
      <w:widowControl w:val="0"/>
      <w:autoSpaceDE w:val="0"/>
      <w:autoSpaceDN w:val="0"/>
      <w:adjustRightInd w:val="0"/>
    </w:pPr>
    <w:rPr>
      <w:color w:val="000000"/>
      <w:sz w:val="24"/>
      <w:szCs w:val="24"/>
      <w:lang w:val="en-US" w:eastAsia="zh-CN" w:bidi="ar-SA"/>
    </w:rPr>
  </w:style>
  <w:style w:type="paragraph" w:customStyle="1" w:styleId="63">
    <w:name w:val="索引 8_0_0_0_0"/>
    <w:basedOn w:val="61"/>
    <w:next w:val="61"/>
    <w:qFormat/>
    <w:uiPriority w:val="0"/>
    <w:pPr>
      <w:ind w:left="1400" w:leftChars="1400"/>
    </w:pPr>
  </w:style>
  <w:style w:type="paragraph" w:customStyle="1" w:styleId="64">
    <w:name w:val="寄信人地址_0_0_0"/>
    <w:basedOn w:val="65"/>
    <w:qFormat/>
    <w:uiPriority w:val="99"/>
    <w:pPr>
      <w:snapToGrid w:val="0"/>
    </w:pPr>
    <w:rPr>
      <w:rFonts w:ascii="Arial" w:hAnsi="Arial" w:cs="Arial"/>
    </w:rPr>
  </w:style>
  <w:style w:type="paragraph" w:customStyle="1" w:styleId="65">
    <w:name w:val="正文_0_0_1_0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6">
    <w:name w:val="正文文本_0_0"/>
    <w:basedOn w:val="67"/>
    <w:next w:val="100"/>
    <w:qFormat/>
    <w:uiPriority w:val="0"/>
    <w:rPr>
      <w:rFonts w:eastAsia="仿宋_GB2312"/>
      <w:kern w:val="2"/>
      <w:sz w:val="28"/>
      <w:szCs w:val="30"/>
    </w:rPr>
  </w:style>
  <w:style w:type="paragraph" w:customStyle="1" w:styleId="67">
    <w:name w:val="正文_1_0"/>
    <w:basedOn w:val="68"/>
    <w:next w:val="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2_1"/>
    <w:basedOn w:val="69"/>
    <w:next w:val="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3_1_0"/>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首行缩进_0_1"/>
    <w:basedOn w:val="71"/>
    <w:next w:val="82"/>
    <w:qFormat/>
    <w:uiPriority w:val="99"/>
    <w:pPr>
      <w:spacing w:after="120" w:afterLines="0"/>
      <w:ind w:firstLine="420"/>
    </w:pPr>
  </w:style>
  <w:style w:type="paragraph" w:customStyle="1" w:styleId="71">
    <w:name w:val="正文文本_0_1"/>
    <w:basedOn w:val="72"/>
    <w:next w:val="79"/>
    <w:qFormat/>
    <w:uiPriority w:val="0"/>
    <w:rPr>
      <w:rFonts w:eastAsia="仿宋_GB2312"/>
      <w:kern w:val="2"/>
      <w:sz w:val="28"/>
      <w:szCs w:val="30"/>
    </w:rPr>
  </w:style>
  <w:style w:type="paragraph" w:customStyle="1" w:styleId="72">
    <w:name w:val="正文_1_2"/>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Default_1_1"/>
    <w:next w:val="7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4">
    <w:name w:val="正文_1_1_0"/>
    <w:basedOn w:val="75"/>
    <w:next w:val="73"/>
    <w:qFormat/>
    <w:uiPriority w:val="0"/>
    <w:pPr>
      <w:widowControl w:val="0"/>
      <w:jc w:val="both"/>
    </w:pPr>
    <w:rPr>
      <w:rFonts w:ascii="Calibri" w:hAnsi="Calibri"/>
      <w:kern w:val="2"/>
      <w:sz w:val="21"/>
      <w:szCs w:val="22"/>
      <w:lang w:val="en-US" w:eastAsia="zh-CN" w:bidi="ar-SA"/>
    </w:rPr>
  </w:style>
  <w:style w:type="paragraph" w:customStyle="1" w:styleId="75">
    <w:name w:val="正文_2_0_1"/>
    <w:next w:val="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文本_1_0"/>
    <w:basedOn w:val="67"/>
    <w:next w:val="7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77">
    <w:name w:val="Default_1_0_0"/>
    <w:next w:val="7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Default_0_1"/>
    <w:basedOn w:val="80"/>
    <w:next w:val="81"/>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80">
    <w:name w:val="正文_0_1"/>
    <w:qFormat/>
    <w:uiPriority w:val="0"/>
    <w:pPr>
      <w:widowControl w:val="0"/>
      <w:jc w:val="both"/>
    </w:pPr>
    <w:rPr>
      <w:rFonts w:ascii="Calibri" w:hAnsi="Calibri" w:eastAsia="宋体" w:cs="Times New Roman"/>
      <w:sz w:val="21"/>
      <w:szCs w:val="22"/>
      <w:lang w:val="en-US" w:eastAsia="zh-CN" w:bidi="ar-SA"/>
    </w:rPr>
  </w:style>
  <w:style w:type="paragraph" w:customStyle="1" w:styleId="81">
    <w:name w:val="索引 8_1"/>
    <w:basedOn w:val="68"/>
    <w:next w:val="68"/>
    <w:qFormat/>
    <w:uiPriority w:val="0"/>
    <w:pPr>
      <w:ind w:left="1400" w:leftChars="1400"/>
    </w:pPr>
  </w:style>
  <w:style w:type="paragraph" w:customStyle="1" w:styleId="82">
    <w:name w:val="正文首行缩进 2_0_1"/>
    <w:basedOn w:val="83"/>
    <w:qFormat/>
    <w:uiPriority w:val="99"/>
    <w:pPr>
      <w:spacing w:after="120" w:afterLines="0" w:line="240" w:lineRule="auto"/>
      <w:ind w:left="200" w:leftChars="200" w:firstLine="200" w:firstLineChars="200"/>
    </w:pPr>
  </w:style>
  <w:style w:type="paragraph" w:customStyle="1" w:styleId="83">
    <w:name w:val="正文文本缩进_0_1"/>
    <w:basedOn w:val="69"/>
    <w:qFormat/>
    <w:uiPriority w:val="99"/>
    <w:pPr>
      <w:spacing w:line="400" w:lineRule="exact"/>
      <w:ind w:left="630"/>
    </w:pPr>
    <w:rPr>
      <w:rFonts w:ascii="楷体_GB2312" w:eastAsia="仿宋_GB2312"/>
      <w:kern w:val="2"/>
      <w:sz w:val="30"/>
      <w:szCs w:val="30"/>
    </w:rPr>
  </w:style>
  <w:style w:type="paragraph" w:customStyle="1" w:styleId="84">
    <w:name w:val="正文首行缩进_2_1"/>
    <w:basedOn w:val="85"/>
    <w:next w:val="86"/>
    <w:qFormat/>
    <w:uiPriority w:val="0"/>
    <w:pPr>
      <w:spacing w:after="120" w:afterLines="0"/>
      <w:ind w:firstLine="420"/>
    </w:pPr>
  </w:style>
  <w:style w:type="paragraph" w:customStyle="1" w:styleId="85">
    <w:name w:val="正文文本_2_1"/>
    <w:basedOn w:val="68"/>
    <w:next w:val="79"/>
    <w:qFormat/>
    <w:uiPriority w:val="0"/>
    <w:rPr>
      <w:rFonts w:eastAsia="仿宋_GB2312"/>
      <w:kern w:val="2"/>
      <w:sz w:val="28"/>
      <w:szCs w:val="30"/>
    </w:rPr>
  </w:style>
  <w:style w:type="paragraph" w:customStyle="1" w:styleId="86">
    <w:name w:val="正文首行缩进 2_2_1"/>
    <w:basedOn w:val="87"/>
    <w:qFormat/>
    <w:uiPriority w:val="0"/>
    <w:pPr>
      <w:spacing w:after="120" w:afterLines="0" w:line="240" w:lineRule="auto"/>
      <w:ind w:left="200" w:leftChars="200" w:firstLine="200" w:firstLineChars="200"/>
    </w:pPr>
  </w:style>
  <w:style w:type="paragraph" w:customStyle="1" w:styleId="87">
    <w:name w:val="正文文本缩进_2_1"/>
    <w:basedOn w:val="68"/>
    <w:qFormat/>
    <w:uiPriority w:val="0"/>
    <w:pPr>
      <w:spacing w:line="400" w:lineRule="exact"/>
      <w:ind w:left="630"/>
    </w:pPr>
    <w:rPr>
      <w:rFonts w:ascii="楷体_GB2312" w:eastAsia="仿宋_GB2312"/>
      <w:kern w:val="2"/>
      <w:sz w:val="30"/>
      <w:szCs w:val="30"/>
    </w:rPr>
  </w:style>
  <w:style w:type="paragraph" w:customStyle="1" w:styleId="88">
    <w:name w:val="Default_1_0"/>
    <w:basedOn w:val="89"/>
    <w:next w:val="90"/>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89">
    <w:name w:val="正文_9"/>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0">
    <w:name w:val="大标题_1"/>
    <w:basedOn w:val="67"/>
    <w:next w:val="91"/>
    <w:qFormat/>
    <w:uiPriority w:val="0"/>
    <w:pPr>
      <w:jc w:val="center"/>
    </w:pPr>
    <w:rPr>
      <w:rFonts w:ascii="Arial" w:hAnsi="Arial" w:eastAsia="宋体"/>
      <w:b/>
      <w:sz w:val="28"/>
      <w:szCs w:val="24"/>
    </w:rPr>
  </w:style>
  <w:style w:type="paragraph" w:customStyle="1" w:styleId="91">
    <w:name w:val="正文首行缩进 2_1_0"/>
    <w:basedOn w:val="92"/>
    <w:next w:val="99"/>
    <w:qFormat/>
    <w:uiPriority w:val="0"/>
    <w:pPr>
      <w:spacing w:after="120" w:afterLines="0" w:line="240" w:lineRule="auto"/>
      <w:ind w:left="200" w:leftChars="200" w:firstLine="200" w:firstLineChars="200"/>
    </w:pPr>
  </w:style>
  <w:style w:type="paragraph" w:customStyle="1" w:styleId="92">
    <w:name w:val="正文文本缩进_1_0"/>
    <w:basedOn w:val="93"/>
    <w:next w:val="98"/>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93">
    <w:name w:val="正文_1_0_0_1_0"/>
    <w:basedOn w:val="94"/>
    <w:next w:val="95"/>
    <w:qFormat/>
    <w:uiPriority w:val="0"/>
    <w:pPr>
      <w:widowControl w:val="0"/>
      <w:jc w:val="both"/>
    </w:pPr>
    <w:rPr>
      <w:rFonts w:ascii="Calibri" w:hAnsi="Calibri"/>
      <w:kern w:val="2"/>
      <w:sz w:val="21"/>
      <w:szCs w:val="22"/>
      <w:lang w:val="en-US" w:eastAsia="zh-CN" w:bidi="ar-SA"/>
    </w:rPr>
  </w:style>
  <w:style w:type="paragraph" w:customStyle="1" w:styleId="94">
    <w:name w:val="正文_1_0_1_0"/>
    <w:next w:val="7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文本_1_1"/>
    <w:basedOn w:val="96"/>
    <w:next w:val="2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6">
    <w:name w:val="正文_1_0_0_0"/>
    <w:basedOn w:val="97"/>
    <w:next w:val="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_0"/>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寄信人地址_0_0"/>
    <w:basedOn w:val="99"/>
    <w:qFormat/>
    <w:uiPriority w:val="99"/>
    <w:pPr>
      <w:snapToGrid w:val="0"/>
    </w:pPr>
    <w:rPr>
      <w:rFonts w:ascii="Arial" w:hAnsi="Arial" w:cs="Arial"/>
    </w:rPr>
  </w:style>
  <w:style w:type="paragraph" w:customStyle="1" w:styleId="99">
    <w:name w:val="正文_0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文本 2_0_0"/>
    <w:basedOn w:val="19"/>
    <w:qFormat/>
    <w:uiPriority w:val="0"/>
    <w:pPr>
      <w:jc w:val="center"/>
      <w:outlineLvl w:val="0"/>
    </w:pPr>
    <w:rPr>
      <w:rFonts w:ascii="楷体_GB2312" w:eastAsia="仿宋_GB2312"/>
      <w:kern w:val="2"/>
      <w:sz w:val="30"/>
    </w:rPr>
  </w:style>
  <w:style w:type="paragraph" w:customStyle="1" w:styleId="101">
    <w:name w:val="标题 2_1_0"/>
    <w:basedOn w:val="67"/>
    <w:next w:val="102"/>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02">
    <w:name w:val="正文_8_0_0"/>
    <w:next w:val="101"/>
    <w:qFormat/>
    <w:uiPriority w:val="0"/>
    <w:pPr>
      <w:widowControl w:val="0"/>
      <w:jc w:val="both"/>
    </w:pPr>
    <w:rPr>
      <w:rFonts w:ascii="Times New Roman" w:hAnsi="Times New Roman" w:eastAsia="宋体" w:cs="Times New Roman"/>
      <w:lang w:val="en-US" w:eastAsia="zh-CN" w:bidi="ar-SA"/>
    </w:rPr>
  </w:style>
  <w:style w:type="paragraph" w:customStyle="1" w:styleId="103">
    <w:name w:val="标题_0"/>
    <w:basedOn w:val="104"/>
    <w:next w:val="10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104">
    <w:name w:val="正文_1"/>
    <w:next w:val="10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首行缩进_1"/>
    <w:basedOn w:val="106"/>
    <w:unhideWhenUsed/>
    <w:qFormat/>
    <w:uiPriority w:val="0"/>
    <w:pPr>
      <w:spacing w:line="312" w:lineRule="auto"/>
      <w:ind w:firstLine="420"/>
    </w:pPr>
    <w:rPr>
      <w:rFonts w:ascii="Times New Roman" w:hAnsi="Times New Roman"/>
      <w:szCs w:val="24"/>
    </w:rPr>
  </w:style>
  <w:style w:type="paragraph" w:customStyle="1" w:styleId="106">
    <w:name w:val="正文文本_1"/>
    <w:basedOn w:val="104"/>
    <w:next w:val="8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7">
    <w:name w:val="Default_1"/>
    <w:next w:val="10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正文_1_0_0"/>
    <w:basedOn w:val="75"/>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2_0"/>
    <w:next w:val="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标题 2_0"/>
    <w:basedOn w:val="109"/>
    <w:next w:val="10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customStyle="1" w:styleId="1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文本_2"/>
    <w:basedOn w:val="111"/>
    <w:next w:val="113"/>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13">
    <w:name w:val="style4"/>
    <w:basedOn w:val="111"/>
    <w:next w:val="114"/>
    <w:qFormat/>
    <w:uiPriority w:val="99"/>
    <w:pPr>
      <w:widowControl/>
      <w:spacing w:before="280" w:after="280"/>
    </w:pPr>
    <w:rPr>
      <w:rFonts w:ascii="宋体" w:cs="宋体"/>
      <w:sz w:val="18"/>
      <w:szCs w:val="18"/>
    </w:rPr>
  </w:style>
  <w:style w:type="paragraph" w:customStyle="1" w:styleId="114">
    <w:name w:val="2_0"/>
    <w:basedOn w:val="111"/>
    <w:next w:val="111"/>
    <w:qFormat/>
    <w:uiPriority w:val="0"/>
    <w:pPr>
      <w:adjustRightInd w:val="0"/>
      <w:spacing w:line="420" w:lineRule="atLeast"/>
      <w:ind w:left="1134" w:hanging="227"/>
    </w:pPr>
    <w:rPr>
      <w:rFonts w:ascii="Times New Roman" w:hAnsi="Times New Roman"/>
      <w:kern w:val="0"/>
      <w:szCs w:val="20"/>
    </w:rPr>
  </w:style>
  <w:style w:type="paragraph" w:customStyle="1" w:styleId="115">
    <w:name w:val="*正文_1"/>
    <w:basedOn w:val="108"/>
    <w:next w:val="108"/>
    <w:qFormat/>
    <w:uiPriority w:val="0"/>
    <w:pPr>
      <w:widowControl/>
      <w:ind w:firstLine="482"/>
    </w:pPr>
    <w:rPr>
      <w:rFonts w:ascii="微软雅黑" w:hAnsi="微软雅黑" w:eastAsia="微软雅黑"/>
      <w:kern w:val="0"/>
      <w:szCs w:val="20"/>
    </w:rPr>
  </w:style>
  <w:style w:type="paragraph" w:customStyle="1" w:styleId="116">
    <w:name w:val="标题 2_1_0_0"/>
    <w:basedOn w:val="108"/>
    <w:next w:val="117"/>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117">
    <w:name w:val="正文_8_0_0_0"/>
    <w:next w:val="116"/>
    <w:qFormat/>
    <w:uiPriority w:val="0"/>
    <w:pPr>
      <w:widowControl w:val="0"/>
      <w:jc w:val="both"/>
    </w:pPr>
    <w:rPr>
      <w:rFonts w:ascii="Times New Roman" w:hAnsi="Times New Roman" w:eastAsia="宋体" w:cs="Times New Roman"/>
      <w:lang w:val="en-US" w:eastAsia="zh-CN" w:bidi="ar-SA"/>
    </w:rPr>
  </w:style>
  <w:style w:type="paragraph" w:customStyle="1" w:styleId="118">
    <w:name w:val="UserStyle_228"/>
    <w:basedOn w:val="119"/>
    <w:next w:val="119"/>
    <w:qFormat/>
    <w:uiPriority w:val="0"/>
    <w:pPr>
      <w:widowControl/>
      <w:ind w:firstLine="482"/>
      <w:jc w:val="both"/>
      <w:textAlignment w:val="baseline"/>
    </w:pPr>
    <w:rPr>
      <w:rFonts w:ascii="微软雅黑" w:hAnsi="微软雅黑" w:eastAsia="微软雅黑"/>
      <w:kern w:val="0"/>
      <w:sz w:val="21"/>
      <w:szCs w:val="20"/>
    </w:rPr>
  </w:style>
  <w:style w:type="paragraph" w:customStyle="1" w:styleId="119">
    <w:name w:val="UserStyle_229"/>
    <w:next w:val="12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20">
    <w:name w:val="UserStyle_230"/>
    <w:basedOn w:val="121"/>
    <w:next w:val="122"/>
    <w:qFormat/>
    <w:uiPriority w:val="0"/>
    <w:pPr>
      <w:widowControl/>
      <w:spacing w:after="60" w:line="360" w:lineRule="atLeast"/>
      <w:ind w:left="72" w:leftChars="30" w:right="30" w:rightChars="30" w:firstLine="200" w:firstLineChars="200"/>
      <w:jc w:val="center"/>
      <w:textAlignment w:val="baseline"/>
    </w:pPr>
    <w:rPr>
      <w:rFonts w:ascii="Calibri" w:hAnsi="Calibri"/>
      <w:kern w:val="0"/>
      <w:sz w:val="20"/>
      <w:szCs w:val="20"/>
      <w:lang w:val="en-US" w:eastAsia="zh-CN" w:bidi="ar-SA"/>
    </w:rPr>
  </w:style>
  <w:style w:type="paragraph" w:customStyle="1" w:styleId="121">
    <w:name w:val="UserStyle_231"/>
    <w:next w:val="12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22">
    <w:name w:val="UserStyle_232"/>
    <w:next w:val="11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23">
    <w:name w:val="NormalCharacter"/>
    <w:qFormat/>
    <w:uiPriority w:val="0"/>
    <w:rPr>
      <w:rFonts w:ascii="Calibri" w:hAnsi="Calibri"/>
      <w:kern w:val="2"/>
      <w:sz w:val="21"/>
      <w:szCs w:val="22"/>
      <w:lang w:val="en-US" w:eastAsia="zh-CN" w:bidi="ar-SA"/>
    </w:rPr>
  </w:style>
  <w:style w:type="paragraph" w:customStyle="1" w:styleId="124">
    <w:name w:val="正文_1_1"/>
    <w:basedOn w:val="125"/>
    <w:next w:val="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2_0_2"/>
    <w:basedOn w:val="126"/>
    <w:next w:val="127"/>
    <w:qFormat/>
    <w:uiPriority w:val="0"/>
    <w:pPr>
      <w:widowControl w:val="0"/>
      <w:jc w:val="both"/>
    </w:pPr>
    <w:rPr>
      <w:rFonts w:ascii="Times New Roman" w:hAnsi="Times New Roman" w:eastAsia="宋体" w:cs="Times New Roman"/>
      <w:lang w:val="en-US" w:eastAsia="zh-CN" w:bidi="ar-SA"/>
    </w:rPr>
  </w:style>
  <w:style w:type="paragraph" w:customStyle="1" w:styleId="126">
    <w:name w:val="正文_3_0_1"/>
    <w:next w:val="127"/>
    <w:qFormat/>
    <w:uiPriority w:val="0"/>
    <w:pPr>
      <w:widowControl w:val="0"/>
      <w:jc w:val="both"/>
    </w:pPr>
    <w:rPr>
      <w:rFonts w:ascii="Times New Roman" w:hAnsi="Times New Roman" w:eastAsia="宋体" w:cs="Times New Roman"/>
      <w:lang w:val="en-US" w:eastAsia="zh-CN" w:bidi="ar-SA"/>
    </w:rPr>
  </w:style>
  <w:style w:type="paragraph" w:customStyle="1" w:styleId="127">
    <w:name w:val="正文文本_1_0_1"/>
    <w:basedOn w:val="128"/>
    <w:next w:val="138"/>
    <w:qFormat/>
    <w:uiPriority w:val="0"/>
    <w:rPr>
      <w:rFonts w:eastAsia="仿宋_GB2312"/>
      <w:kern w:val="2"/>
      <w:sz w:val="28"/>
      <w:szCs w:val="28"/>
    </w:rPr>
  </w:style>
  <w:style w:type="paragraph" w:customStyle="1" w:styleId="128">
    <w:name w:val="正文_1_0_2"/>
    <w:basedOn w:val="129"/>
    <w:next w:val="132"/>
    <w:qFormat/>
    <w:uiPriority w:val="0"/>
    <w:rPr>
      <w:rFonts w:ascii="Calibri" w:hAnsi="Calibri" w:cs="宋体"/>
      <w:sz w:val="24"/>
      <w:szCs w:val="24"/>
    </w:rPr>
  </w:style>
  <w:style w:type="paragraph" w:customStyle="1" w:styleId="129">
    <w:name w:val="正文_2_4"/>
    <w:next w:val="130"/>
    <w:qFormat/>
    <w:uiPriority w:val="0"/>
    <w:pPr>
      <w:widowControl w:val="0"/>
      <w:jc w:val="both"/>
    </w:pPr>
    <w:rPr>
      <w:rFonts w:ascii="Times New Roman" w:hAnsi="Times New Roman" w:eastAsia="宋体" w:cs="Times New Roman"/>
      <w:lang w:val="en-US" w:eastAsia="zh-CN" w:bidi="ar-SA"/>
    </w:rPr>
  </w:style>
  <w:style w:type="paragraph" w:customStyle="1" w:styleId="130">
    <w:name w:val="正文文本_1_2"/>
    <w:basedOn w:val="129"/>
    <w:next w:val="131"/>
    <w:qFormat/>
    <w:uiPriority w:val="0"/>
    <w:rPr>
      <w:rFonts w:ascii="Calibri" w:hAnsi="Calibri" w:eastAsia="仿宋_GB2312"/>
      <w:kern w:val="2"/>
      <w:sz w:val="28"/>
      <w:szCs w:val="28"/>
    </w:rPr>
  </w:style>
  <w:style w:type="paragraph" w:customStyle="1" w:styleId="131">
    <w:name w:val="Default_1_2"/>
    <w:basedOn w:val="129"/>
    <w:next w:val="128"/>
    <w:qFormat/>
    <w:uiPriority w:val="0"/>
    <w:pPr>
      <w:autoSpaceDE w:val="0"/>
      <w:autoSpaceDN w:val="0"/>
      <w:adjustRightInd w:val="0"/>
      <w:jc w:val="left"/>
    </w:pPr>
    <w:rPr>
      <w:rFonts w:ascii="Calibri" w:hAnsi="Calibri" w:cs="宋体"/>
      <w:color w:val="000000"/>
      <w:sz w:val="24"/>
      <w:szCs w:val="24"/>
    </w:rPr>
  </w:style>
  <w:style w:type="paragraph" w:customStyle="1" w:styleId="132">
    <w:name w:val="Default_1_0_1_0"/>
    <w:basedOn w:val="133"/>
    <w:next w:val="137"/>
    <w:qFormat/>
    <w:uiPriority w:val="0"/>
    <w:pPr>
      <w:autoSpaceDE w:val="0"/>
      <w:autoSpaceDN w:val="0"/>
      <w:adjustRightInd w:val="0"/>
      <w:jc w:val="left"/>
    </w:pPr>
    <w:rPr>
      <w:rFonts w:ascii="Calibri" w:hAnsi="Calibri" w:cs="宋体"/>
      <w:color w:val="000000"/>
      <w:sz w:val="24"/>
      <w:szCs w:val="24"/>
    </w:rPr>
  </w:style>
  <w:style w:type="paragraph" w:customStyle="1" w:styleId="133">
    <w:name w:val="正文_2_0_1_1"/>
    <w:next w:val="134"/>
    <w:qFormat/>
    <w:uiPriority w:val="0"/>
    <w:pPr>
      <w:widowControl w:val="0"/>
      <w:jc w:val="both"/>
    </w:pPr>
    <w:rPr>
      <w:rFonts w:ascii="Times New Roman" w:hAnsi="Times New Roman" w:eastAsia="宋体" w:cs="Times New Roman"/>
      <w:lang w:val="en-US" w:eastAsia="zh-CN" w:bidi="ar-SA"/>
    </w:rPr>
  </w:style>
  <w:style w:type="paragraph" w:customStyle="1" w:styleId="134">
    <w:name w:val="正文文本_1_0_2"/>
    <w:basedOn w:val="135"/>
    <w:next w:val="132"/>
    <w:qFormat/>
    <w:uiPriority w:val="0"/>
    <w:rPr>
      <w:rFonts w:eastAsia="仿宋_GB2312"/>
      <w:kern w:val="2"/>
      <w:sz w:val="28"/>
      <w:szCs w:val="28"/>
    </w:rPr>
  </w:style>
  <w:style w:type="paragraph" w:customStyle="1" w:styleId="135">
    <w:name w:val="正文_1_0_0_1"/>
    <w:basedOn w:val="136"/>
    <w:next w:val="106"/>
    <w:qFormat/>
    <w:uiPriority w:val="0"/>
    <w:pPr>
      <w:widowControl w:val="0"/>
      <w:jc w:val="both"/>
    </w:pPr>
    <w:rPr>
      <w:rFonts w:ascii="Calibri" w:hAnsi="Calibri"/>
      <w:kern w:val="2"/>
      <w:sz w:val="21"/>
      <w:szCs w:val="22"/>
      <w:lang w:val="en-US" w:eastAsia="zh-CN" w:bidi="ar-SA"/>
    </w:rPr>
  </w:style>
  <w:style w:type="paragraph" w:customStyle="1" w:styleId="136">
    <w:name w:val="正文_1_0_1"/>
    <w:basedOn w:val="124"/>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3_0_2"/>
    <w:next w:val="134"/>
    <w:qFormat/>
    <w:uiPriority w:val="0"/>
    <w:pPr>
      <w:widowControl w:val="0"/>
      <w:jc w:val="both"/>
    </w:pPr>
    <w:rPr>
      <w:rFonts w:ascii="Times New Roman" w:hAnsi="Times New Roman" w:eastAsia="宋体" w:cs="Times New Roman"/>
      <w:lang w:val="en-US" w:eastAsia="zh-CN" w:bidi="ar-SA"/>
    </w:rPr>
  </w:style>
  <w:style w:type="paragraph" w:customStyle="1" w:styleId="138">
    <w:name w:val="Default_1_0_1"/>
    <w:next w:val="1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正文文本 2_0"/>
    <w:basedOn w:val="111"/>
    <w:unhideWhenUsed/>
    <w:qFormat/>
    <w:uiPriority w:val="0"/>
    <w:pPr>
      <w:spacing w:after="120" w:line="480" w:lineRule="auto"/>
    </w:pPr>
    <w:rPr>
      <w:rFonts w:ascii="Times New Roman" w:hAnsi="Times New Roman"/>
      <w:szCs w:val="24"/>
    </w:rPr>
  </w:style>
  <w:style w:type="paragraph" w:customStyle="1" w:styleId="140">
    <w:name w:val="Normal"/>
    <w:qFormat/>
    <w:uiPriority w:val="0"/>
    <w:rPr>
      <w:rFonts w:ascii="Times New Roman" w:hAnsi="Times New Roman" w:eastAsia="Times New Roman" w:cs="Times New Roman"/>
      <w:sz w:val="24"/>
      <w:szCs w:val="24"/>
      <w:lang w:bidi="ar-SA"/>
    </w:rPr>
  </w:style>
  <w:style w:type="paragraph" w:customStyle="1" w:styleId="141">
    <w:name w:val="Normal_0"/>
    <w:qFormat/>
    <w:uiPriority w:val="0"/>
    <w:rPr>
      <w:rFonts w:ascii="黑体" w:hAnsi="黑体" w:eastAsia="黑体" w:cs="Times New Roman"/>
      <w:b/>
      <w:sz w:val="32"/>
      <w:szCs w:val="24"/>
      <w:lang w:bidi="ar-SA"/>
    </w:rPr>
  </w:style>
  <w:style w:type="paragraph" w:customStyle="1" w:styleId="142">
    <w:name w:val="Normal_1"/>
    <w:qFormat/>
    <w:uiPriority w:val="0"/>
    <w:rPr>
      <w:rFonts w:ascii="黑体" w:hAnsi="黑体" w:eastAsia="黑体" w:cs="Times New Roman"/>
      <w:b/>
      <w:sz w:val="32"/>
      <w:szCs w:val="24"/>
      <w:lang w:bidi="ar-SA"/>
    </w:rPr>
  </w:style>
  <w:style w:type="paragraph" w:customStyle="1" w:styleId="143">
    <w:name w:val="Normal_2"/>
    <w:qFormat/>
    <w:uiPriority w:val="0"/>
    <w:rPr>
      <w:rFonts w:ascii="黑体" w:hAnsi="黑体" w:eastAsia="黑体" w:cs="Times New Roman"/>
      <w:b/>
      <w:sz w:val="32"/>
      <w:szCs w:val="24"/>
      <w:lang w:bidi="ar-SA"/>
    </w:rPr>
  </w:style>
  <w:style w:type="paragraph" w:customStyle="1" w:styleId="14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Normal_3"/>
    <w:qFormat/>
    <w:uiPriority w:val="0"/>
    <w:rPr>
      <w:rFonts w:ascii="黑体" w:hAnsi="黑体" w:eastAsia="黑体" w:cs="Times New Roman"/>
      <w:b/>
      <w:sz w:val="32"/>
      <w:szCs w:val="24"/>
      <w:lang w:bidi="ar-SA"/>
    </w:rPr>
  </w:style>
  <w:style w:type="paragraph" w:customStyle="1" w:styleId="146">
    <w:name w:val="*正文_1_0"/>
    <w:basedOn w:val="58"/>
    <w:next w:val="58"/>
    <w:qFormat/>
    <w:uiPriority w:val="0"/>
    <w:pPr>
      <w:widowControl/>
      <w:ind w:firstLine="482"/>
    </w:pPr>
    <w:rPr>
      <w:rFonts w:ascii="微软雅黑" w:hAnsi="微软雅黑" w:eastAsia="微软雅黑"/>
      <w:kern w:val="0"/>
      <w:szCs w:val="20"/>
    </w:rPr>
  </w:style>
  <w:style w:type="paragraph" w:customStyle="1" w:styleId="147">
    <w:name w:val="Normal_4"/>
    <w:qFormat/>
    <w:uiPriority w:val="0"/>
    <w:rPr>
      <w:rFonts w:ascii="黑体" w:hAnsi="黑体" w:eastAsia="黑体" w:cs="Times New Roman"/>
      <w:b/>
      <w:sz w:val="32"/>
      <w:szCs w:val="24"/>
      <w:lang w:bidi="ar-SA"/>
    </w:rPr>
  </w:style>
  <w:style w:type="paragraph" w:customStyle="1" w:styleId="148">
    <w:name w:val="*正文_0_0_0"/>
    <w:basedOn w:val="47"/>
    <w:next w:val="47"/>
    <w:qFormat/>
    <w:uiPriority w:val="0"/>
    <w:pPr>
      <w:widowControl/>
      <w:ind w:firstLine="482"/>
    </w:pPr>
    <w:rPr>
      <w:rFonts w:ascii="微软雅黑" w:hAnsi="微软雅黑" w:eastAsia="微软雅黑"/>
      <w:kern w:val="0"/>
      <w:szCs w:val="20"/>
    </w:rPr>
  </w:style>
  <w:style w:type="paragraph" w:customStyle="1" w:styleId="149">
    <w:name w:val="正文文本_0_0_0"/>
    <w:basedOn w:val="99"/>
    <w:next w:val="150"/>
    <w:qFormat/>
    <w:uiPriority w:val="0"/>
    <w:rPr>
      <w:rFonts w:eastAsia="仿宋_GB2312"/>
      <w:kern w:val="2"/>
      <w:sz w:val="28"/>
      <w:szCs w:val="30"/>
    </w:rPr>
  </w:style>
  <w:style w:type="paragraph" w:customStyle="1" w:styleId="150">
    <w:name w:val="Default_0_0_0"/>
    <w:next w:val="13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1">
    <w:name w:val="Normal_5"/>
    <w:qFormat/>
    <w:uiPriority w:val="0"/>
    <w:rPr>
      <w:rFonts w:ascii="黑体" w:hAnsi="黑体" w:eastAsia="黑体" w:cs="Times New Roman"/>
      <w:b/>
      <w:sz w:val="32"/>
      <w:szCs w:val="24"/>
      <w:lang w:bidi="ar-SA"/>
    </w:rPr>
  </w:style>
  <w:style w:type="paragraph" w:customStyle="1" w:styleId="152">
    <w:name w:val="*正文_1_0_0"/>
    <w:basedOn w:val="153"/>
    <w:next w:val="153"/>
    <w:qFormat/>
    <w:uiPriority w:val="0"/>
    <w:pPr>
      <w:widowControl/>
      <w:ind w:firstLine="482"/>
    </w:pPr>
    <w:rPr>
      <w:rFonts w:ascii="微软雅黑" w:hAnsi="微软雅黑" w:eastAsia="微软雅黑"/>
      <w:kern w:val="0"/>
      <w:szCs w:val="20"/>
    </w:rPr>
  </w:style>
  <w:style w:type="paragraph" w:customStyle="1" w:styleId="15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Normal_6"/>
    <w:qFormat/>
    <w:uiPriority w:val="0"/>
    <w:rPr>
      <w:rFonts w:ascii="黑体" w:hAnsi="黑体" w:eastAsia="黑体" w:cs="Times New Roman"/>
      <w:b/>
      <w:sz w:val="32"/>
      <w:szCs w:val="24"/>
      <w:lang w:bidi="ar-SA"/>
    </w:rPr>
  </w:style>
  <w:style w:type="paragraph" w:customStyle="1" w:styleId="15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Normal_21"/>
    <w:qFormat/>
    <w:uiPriority w:val="0"/>
    <w:rPr>
      <w:rFonts w:ascii="Times New Roman" w:hAnsi="Times New Roman" w:eastAsia="Times New Roman" w:cs="Times New Roman"/>
      <w:sz w:val="24"/>
      <w:szCs w:val="24"/>
      <w:lang w:bidi="ar-SA"/>
    </w:rPr>
  </w:style>
  <w:style w:type="paragraph" w:customStyle="1" w:styleId="158">
    <w:name w:val="Normal_7"/>
    <w:qFormat/>
    <w:uiPriority w:val="0"/>
    <w:rPr>
      <w:rFonts w:ascii="黑体" w:hAnsi="黑体" w:eastAsia="黑体" w:cs="Times New Roman"/>
      <w:b/>
      <w:sz w:val="32"/>
      <w:szCs w:val="24"/>
      <w:lang w:bidi="ar-SA"/>
    </w:rPr>
  </w:style>
  <w:style w:type="paragraph" w:customStyle="1" w:styleId="15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8"/>
    <w:qFormat/>
    <w:uiPriority w:val="0"/>
    <w:rPr>
      <w:rFonts w:ascii="黑体" w:hAnsi="黑体" w:eastAsia="黑体" w:cs="Times New Roman"/>
      <w:b/>
      <w:sz w:val="32"/>
      <w:szCs w:val="24"/>
      <w:lang w:bidi="ar-SA"/>
    </w:rPr>
  </w:style>
  <w:style w:type="paragraph" w:customStyle="1" w:styleId="161">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正文_8_0"/>
    <w:qFormat/>
    <w:uiPriority w:val="0"/>
    <w:pPr>
      <w:widowControl w:val="0"/>
      <w:jc w:val="both"/>
    </w:pPr>
    <w:rPr>
      <w:rFonts w:ascii="Times New Roman" w:hAnsi="Times New Roman" w:eastAsia="宋体" w:cs="Times New Roman"/>
      <w:lang w:val="en-US" w:eastAsia="zh-CN" w:bidi="ar-SA"/>
    </w:rPr>
  </w:style>
  <w:style w:type="paragraph" w:customStyle="1" w:styleId="163">
    <w:name w:val="Normal_9"/>
    <w:qFormat/>
    <w:uiPriority w:val="0"/>
    <w:rPr>
      <w:rFonts w:ascii="黑体" w:hAnsi="黑体" w:eastAsia="黑体" w:cs="Times New Roman"/>
      <w:b/>
      <w:sz w:val="32"/>
      <w:szCs w:val="24"/>
      <w:lang w:bidi="ar-SA"/>
    </w:rPr>
  </w:style>
  <w:style w:type="paragraph" w:customStyle="1" w:styleId="16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Normal_10"/>
    <w:qFormat/>
    <w:uiPriority w:val="0"/>
    <w:rPr>
      <w:rFonts w:ascii="黑体" w:hAnsi="黑体" w:eastAsia="黑体" w:cs="Times New Roman"/>
      <w:b/>
      <w:sz w:val="32"/>
      <w:szCs w:val="24"/>
      <w:lang w:bidi="ar-SA"/>
    </w:rPr>
  </w:style>
  <w:style w:type="paragraph" w:customStyle="1" w:styleId="16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Normal_11"/>
    <w:qFormat/>
    <w:uiPriority w:val="0"/>
    <w:rPr>
      <w:rFonts w:ascii="黑体" w:hAnsi="黑体" w:eastAsia="黑体" w:cs="Times New Roman"/>
      <w:b/>
      <w:sz w:val="32"/>
      <w:szCs w:val="24"/>
      <w:lang w:bidi="ar-SA"/>
    </w:rPr>
  </w:style>
  <w:style w:type="paragraph" w:customStyle="1" w:styleId="168">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Normal_12"/>
    <w:qFormat/>
    <w:uiPriority w:val="0"/>
    <w:rPr>
      <w:rFonts w:ascii="黑体" w:hAnsi="黑体" w:eastAsia="黑体" w:cs="Times New Roman"/>
      <w:b/>
      <w:sz w:val="32"/>
      <w:szCs w:val="24"/>
      <w:lang w:bidi="ar-SA"/>
    </w:rPr>
  </w:style>
  <w:style w:type="paragraph" w:customStyle="1" w:styleId="170">
    <w:name w:val="正文_8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Normal_13"/>
    <w:qFormat/>
    <w:uiPriority w:val="0"/>
    <w:rPr>
      <w:rFonts w:ascii="黑体" w:hAnsi="黑体" w:eastAsia="黑体" w:cs="Times New Roman"/>
      <w:b/>
      <w:sz w:val="32"/>
      <w:szCs w:val="24"/>
      <w:lang w:bidi="ar-SA"/>
    </w:rPr>
  </w:style>
  <w:style w:type="paragraph" w:customStyle="1" w:styleId="172">
    <w:name w:val="Normal_14"/>
    <w:qFormat/>
    <w:uiPriority w:val="0"/>
    <w:rPr>
      <w:rFonts w:ascii="黑体" w:hAnsi="黑体" w:eastAsia="黑体" w:cs="Times New Roman"/>
      <w:b/>
      <w:sz w:val="32"/>
      <w:szCs w:val="24"/>
      <w:lang w:bidi="ar-SA"/>
    </w:rPr>
  </w:style>
  <w:style w:type="paragraph" w:customStyle="1" w:styleId="173">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15"/>
    <w:qFormat/>
    <w:uiPriority w:val="0"/>
    <w:rPr>
      <w:rFonts w:ascii="黑体" w:hAnsi="黑体" w:eastAsia="黑体" w:cs="Times New Roman"/>
      <w:b/>
      <w:sz w:val="32"/>
      <w:szCs w:val="24"/>
      <w:lang w:bidi="ar-SA"/>
    </w:rPr>
  </w:style>
  <w:style w:type="paragraph" w:customStyle="1" w:styleId="17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16"/>
    <w:qFormat/>
    <w:uiPriority w:val="0"/>
    <w:rPr>
      <w:rFonts w:ascii="黑体" w:hAnsi="黑体" w:eastAsia="黑体" w:cs="Times New Roman"/>
      <w:b/>
      <w:sz w:val="32"/>
      <w:szCs w:val="24"/>
      <w:lang w:bidi="ar-SA"/>
    </w:rPr>
  </w:style>
  <w:style w:type="paragraph" w:customStyle="1" w:styleId="17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Normal_17"/>
    <w:qFormat/>
    <w:uiPriority w:val="0"/>
    <w:rPr>
      <w:rFonts w:ascii="黑体" w:hAnsi="黑体" w:eastAsia="黑体" w:cs="Times New Roman"/>
      <w:b/>
      <w:sz w:val="32"/>
      <w:szCs w:val="24"/>
      <w:lang w:bidi="ar-SA"/>
    </w:rPr>
  </w:style>
  <w:style w:type="paragraph" w:customStyle="1" w:styleId="180">
    <w:name w:val="正文_1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Normal_18"/>
    <w:qFormat/>
    <w:uiPriority w:val="0"/>
    <w:rPr>
      <w:rFonts w:ascii="黑体" w:hAnsi="黑体" w:eastAsia="黑体" w:cs="Times New Roman"/>
      <w:b/>
      <w:sz w:val="32"/>
      <w:szCs w:val="24"/>
      <w:lang w:bidi="ar-SA"/>
    </w:rPr>
  </w:style>
  <w:style w:type="paragraph" w:customStyle="1" w:styleId="182">
    <w:name w:val="Normal_19"/>
    <w:qFormat/>
    <w:uiPriority w:val="0"/>
    <w:rPr>
      <w:rFonts w:ascii="黑体" w:hAnsi="黑体" w:eastAsia="黑体" w:cs="Times New Roman"/>
      <w:b/>
      <w:sz w:val="32"/>
      <w:szCs w:val="24"/>
      <w:lang w:bidi="ar-SA"/>
    </w:rPr>
  </w:style>
  <w:style w:type="paragraph" w:customStyle="1" w:styleId="183">
    <w:name w:val="正文_1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Normal_20"/>
    <w:qFormat/>
    <w:uiPriority w:val="0"/>
    <w:rPr>
      <w:rFonts w:ascii="黑体" w:hAnsi="黑体" w:eastAsia="黑体" w:cs="Times New Roman"/>
      <w:b/>
      <w:sz w:val="32"/>
      <w:szCs w:val="24"/>
      <w:lang w:bidi="ar-SA"/>
    </w:rPr>
  </w:style>
  <w:style w:type="character" w:customStyle="1" w:styleId="186">
    <w:name w:val="layui-layer-tabnow"/>
    <w:basedOn w:val="12"/>
    <w:uiPriority w:val="0"/>
    <w:rPr>
      <w:bdr w:val="single" w:color="CCCCCC" w:sz="6" w:space="0"/>
      <w:shd w:val="clear" w:fill="FFFFFF"/>
    </w:rPr>
  </w:style>
  <w:style w:type="character" w:customStyle="1" w:styleId="187">
    <w:name w:val="first-child"/>
    <w:basedOn w:val="12"/>
    <w:uiPriority w:val="0"/>
  </w:style>
  <w:style w:type="paragraph" w:customStyle="1" w:styleId="188">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标题 8_0"/>
    <w:basedOn w:val="109"/>
    <w:next w:val="109"/>
    <w:semiHidden/>
    <w:qFormat/>
    <w:uiPriority w:val="0"/>
    <w:pPr>
      <w:keepNext/>
      <w:keepLines/>
      <w:widowControl/>
      <w:spacing w:before="240" w:after="64" w:line="314" w:lineRule="auto"/>
      <w:ind w:firstLine="200" w:firstLineChars="200"/>
      <w:outlineLvl w:val="7"/>
    </w:pPr>
    <w:rPr>
      <w:rFonts w:ascii="Cambria" w:hAnsi="Cambria" w:cs="宋体"/>
      <w:sz w:val="24"/>
      <w:szCs w:val="24"/>
    </w:rPr>
  </w:style>
  <w:style w:type="paragraph" w:customStyle="1" w:styleId="190">
    <w:name w:val="列出段落_0"/>
    <w:basedOn w:val="109"/>
    <w:qFormat/>
    <w:uiPriority w:val="0"/>
    <w:pPr>
      <w:widowControl/>
      <w:spacing w:line="360" w:lineRule="auto"/>
      <w:ind w:firstLine="420" w:firstLineChars="200"/>
    </w:pPr>
    <w:rPr>
      <w:rFonts w:ascii="Calibri" w:hAnsi="Calibri" w:cs="宋体"/>
    </w:rPr>
  </w:style>
  <w:style w:type="paragraph" w:customStyle="1" w:styleId="191">
    <w:name w:val="正文_2_2"/>
    <w:basedOn w:val="192"/>
    <w:next w:val="195"/>
    <w:qFormat/>
    <w:uiPriority w:val="0"/>
    <w:pPr>
      <w:widowControl w:val="0"/>
      <w:jc w:val="both"/>
    </w:pPr>
    <w:rPr>
      <w:rFonts w:ascii="Calibri" w:hAnsi="Calibri"/>
      <w:kern w:val="2"/>
      <w:sz w:val="21"/>
      <w:szCs w:val="22"/>
      <w:lang w:val="en-US" w:eastAsia="zh-CN" w:bidi="ar-SA"/>
    </w:rPr>
  </w:style>
  <w:style w:type="paragraph" w:customStyle="1" w:styleId="192">
    <w:name w:val="正文_3"/>
    <w:next w:val="1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首行缩进 2_0"/>
    <w:basedOn w:val="194"/>
    <w:unhideWhenUsed/>
    <w:qFormat/>
    <w:uiPriority w:val="99"/>
    <w:pPr>
      <w:spacing w:after="120" w:afterLines="0" w:line="240" w:lineRule="auto"/>
      <w:ind w:left="200" w:leftChars="200" w:firstLine="200" w:firstLineChars="200"/>
    </w:pPr>
  </w:style>
  <w:style w:type="paragraph" w:customStyle="1" w:styleId="194">
    <w:name w:val="正文文本缩进_0"/>
    <w:basedOn w:val="192"/>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95">
    <w:name w:val="正文首行缩进 2_1"/>
    <w:basedOn w:val="196"/>
    <w:next w:val="198"/>
    <w:unhideWhenUsed/>
    <w:qFormat/>
    <w:uiPriority w:val="99"/>
    <w:pPr>
      <w:spacing w:after="120" w:afterLines="0" w:line="240" w:lineRule="auto"/>
      <w:ind w:left="200" w:leftChars="200" w:firstLine="200" w:firstLineChars="200"/>
    </w:pPr>
  </w:style>
  <w:style w:type="paragraph" w:customStyle="1" w:styleId="196">
    <w:name w:val="正文文本缩进_1"/>
    <w:basedOn w:val="135"/>
    <w:next w:val="197"/>
    <w:unhideWhenUsed/>
    <w:uiPriority w:val="99"/>
    <w:pPr>
      <w:spacing w:line="400" w:lineRule="exact"/>
      <w:ind w:left="630"/>
    </w:pPr>
    <w:rPr>
      <w:rFonts w:ascii="楷体_GB2312" w:eastAsia="仿宋_GB2312"/>
      <w:kern w:val="2"/>
      <w:sz w:val="30"/>
      <w:szCs w:val="30"/>
    </w:rPr>
  </w:style>
  <w:style w:type="paragraph" w:customStyle="1" w:styleId="197">
    <w:name w:val="寄信人地址_0"/>
    <w:basedOn w:val="198"/>
    <w:qFormat/>
    <w:uiPriority w:val="0"/>
    <w:pPr>
      <w:snapToGrid w:val="0"/>
    </w:pPr>
    <w:rPr>
      <w:rFonts w:ascii="Arial" w:hAnsi="Arial" w:eastAsia="宋体" w:cs="Times New Roman"/>
    </w:rPr>
  </w:style>
  <w:style w:type="paragraph" w:customStyle="1" w:styleId="198">
    <w:name w:val="正文_0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33372</Words>
  <Characters>35639</Characters>
  <Lines>0</Lines>
  <Paragraphs>0</Paragraphs>
  <TotalTime>0</TotalTime>
  <ScaleCrop>false</ScaleCrop>
  <LinksUpToDate>false</LinksUpToDate>
  <CharactersWithSpaces>37285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2024-10-21T07:42:00Z</dcterms:created>
  <dc:creator>NTKO</dc:creator>
  <cp:lastModifiedBy>NTKO</cp:lastModifiedBy>
  <dcterms:modified xsi:type="dcterms:W3CDTF">2024-10-22T03:51:10Z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0158C7B16B4448DFBAC3AFC73D1AE5DD_11</vt:lpwstr>
  </property>
</Properties>
</file>