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黑体" w:hAnsi="黑体" w:eastAsia="黑体"/>
          <w:bCs/>
          <w:kern w:val="0"/>
          <w:sz w:val="28"/>
          <w:szCs w:val="28"/>
          <w:highlight w:val="none"/>
          <w:lang w:eastAsia="zh-CN"/>
        </w:rPr>
      </w:pPr>
      <w:r>
        <w:rPr>
          <w:rFonts w:hint="eastAsia" w:ascii="黑体" w:hAnsi="黑体" w:eastAsia="黑体"/>
          <w:bCs/>
          <w:kern w:val="0"/>
          <w:sz w:val="28"/>
          <w:szCs w:val="28"/>
          <w:highlight w:val="none"/>
          <w:lang w:eastAsia="zh-CN"/>
        </w:rPr>
        <w:t>郑州市公安局车管所购买机动车驾驶人社会考场服务项目</w:t>
      </w:r>
    </w:p>
    <w:p>
      <w:pPr>
        <w:widowControl/>
        <w:adjustRightInd w:val="0"/>
        <w:snapToGrid w:val="0"/>
        <w:spacing w:line="360" w:lineRule="auto"/>
        <w:jc w:val="center"/>
        <w:rPr>
          <w:rFonts w:ascii="黑体" w:hAnsi="黑体" w:eastAsia="黑体"/>
          <w:bCs/>
          <w:kern w:val="0"/>
          <w:sz w:val="28"/>
          <w:szCs w:val="28"/>
          <w:highlight w:val="none"/>
        </w:rPr>
      </w:pPr>
      <w:r>
        <w:rPr>
          <w:rFonts w:hint="eastAsia" w:ascii="黑体" w:hAnsi="黑体" w:eastAsia="黑体"/>
          <w:bCs/>
          <w:kern w:val="0"/>
          <w:sz w:val="28"/>
          <w:szCs w:val="28"/>
          <w:highlight w:val="none"/>
        </w:rPr>
        <w:t>征集公告</w:t>
      </w:r>
    </w:p>
    <w:p>
      <w:pPr>
        <w:spacing w:line="400" w:lineRule="exact"/>
        <w:rPr>
          <w:rFonts w:hint="eastAsia"/>
          <w:b/>
          <w:bCs/>
          <w:szCs w:val="21"/>
          <w:highlight w:val="none"/>
        </w:rPr>
      </w:pPr>
      <w:r>
        <w:rPr>
          <w:rFonts w:hint="eastAsia"/>
          <w:b/>
          <w:bCs/>
          <w:szCs w:val="21"/>
          <w:highlight w:val="none"/>
        </w:rPr>
        <w:t>项目概况</w:t>
      </w:r>
    </w:p>
    <w:p>
      <w:pPr>
        <w:spacing w:line="400" w:lineRule="exact"/>
        <w:ind w:firstLine="420" w:firstLineChars="200"/>
        <w:rPr>
          <w:rFonts w:hint="eastAsia"/>
          <w:szCs w:val="21"/>
          <w:highlight w:val="none"/>
        </w:rPr>
      </w:pPr>
      <w:r>
        <w:rPr>
          <w:rFonts w:hint="eastAsia"/>
          <w:szCs w:val="21"/>
          <w:highlight w:val="none"/>
          <w:lang w:eastAsia="zh-CN"/>
        </w:rPr>
        <w:t>郑州市公安局车管所购买机动车驾驶人社会考场服务项目的潜在供应商应在《郑州市公共资源交易中心网》（https://zzggzy.zhengzhou.gov.cn）获取招标文件，并于2023年</w:t>
      </w:r>
      <w:r>
        <w:rPr>
          <w:rFonts w:hint="eastAsia"/>
          <w:szCs w:val="21"/>
          <w:highlight w:val="none"/>
          <w:u w:val="single"/>
          <w:lang w:eastAsia="zh-CN"/>
        </w:rPr>
        <w:t xml:space="preserve"> </w:t>
      </w:r>
      <w:r>
        <w:rPr>
          <w:rFonts w:hint="eastAsia"/>
          <w:szCs w:val="21"/>
          <w:highlight w:val="none"/>
          <w:u w:val="single"/>
          <w:lang w:val="en-US" w:eastAsia="zh-CN"/>
        </w:rPr>
        <w:t>10</w:t>
      </w:r>
      <w:r>
        <w:rPr>
          <w:rFonts w:hint="eastAsia"/>
          <w:szCs w:val="21"/>
          <w:highlight w:val="none"/>
          <w:u w:val="single"/>
          <w:lang w:eastAsia="zh-CN"/>
        </w:rPr>
        <w:t xml:space="preserve"> </w:t>
      </w:r>
      <w:r>
        <w:rPr>
          <w:rFonts w:hint="eastAsia"/>
          <w:szCs w:val="21"/>
          <w:highlight w:val="none"/>
          <w:lang w:eastAsia="zh-CN"/>
        </w:rPr>
        <w:t>月</w:t>
      </w:r>
      <w:r>
        <w:rPr>
          <w:rFonts w:hint="eastAsia"/>
          <w:szCs w:val="21"/>
          <w:highlight w:val="none"/>
          <w:u w:val="single"/>
          <w:lang w:val="en-US" w:eastAsia="zh-CN"/>
        </w:rPr>
        <w:t xml:space="preserve"> 20 </w:t>
      </w:r>
      <w:r>
        <w:rPr>
          <w:rFonts w:hint="eastAsia"/>
          <w:szCs w:val="21"/>
          <w:highlight w:val="none"/>
          <w:lang w:eastAsia="zh-CN"/>
        </w:rPr>
        <w:t>日10时00分（北京时间）前递交投标文件</w:t>
      </w:r>
      <w:r>
        <w:rPr>
          <w:rFonts w:hint="eastAsia"/>
          <w:szCs w:val="21"/>
          <w:highlight w:val="none"/>
        </w:rPr>
        <w:t>。</w:t>
      </w:r>
    </w:p>
    <w:p>
      <w:pPr>
        <w:spacing w:line="400" w:lineRule="exact"/>
        <w:rPr>
          <w:rFonts w:hint="eastAsia"/>
          <w:b/>
          <w:bCs/>
          <w:szCs w:val="21"/>
          <w:highlight w:val="none"/>
        </w:rPr>
      </w:pPr>
      <w:r>
        <w:rPr>
          <w:rFonts w:hint="eastAsia"/>
          <w:b/>
          <w:bCs/>
          <w:szCs w:val="21"/>
          <w:highlight w:val="none"/>
        </w:rPr>
        <w:t>一、项目基本情况</w:t>
      </w:r>
    </w:p>
    <w:p>
      <w:pPr>
        <w:spacing w:line="400" w:lineRule="exact"/>
        <w:ind w:firstLine="420" w:firstLineChars="200"/>
        <w:rPr>
          <w:rFonts w:hint="eastAsia" w:eastAsia="宋体"/>
          <w:szCs w:val="21"/>
          <w:highlight w:val="none"/>
          <w:lang w:eastAsia="zh-CN"/>
        </w:rPr>
      </w:pPr>
      <w:r>
        <w:rPr>
          <w:rFonts w:hint="eastAsia"/>
          <w:szCs w:val="21"/>
          <w:highlight w:val="none"/>
        </w:rPr>
        <w:t>1、项目编号：郑财招标采购-202</w:t>
      </w:r>
      <w:r>
        <w:rPr>
          <w:rFonts w:hint="eastAsia"/>
          <w:szCs w:val="21"/>
          <w:highlight w:val="none"/>
          <w:lang w:val="en-US" w:eastAsia="zh-CN"/>
        </w:rPr>
        <w:t>3</w:t>
      </w:r>
      <w:r>
        <w:rPr>
          <w:rFonts w:hint="eastAsia"/>
          <w:szCs w:val="21"/>
          <w:highlight w:val="none"/>
        </w:rPr>
        <w:t>-</w:t>
      </w:r>
      <w:r>
        <w:rPr>
          <w:rFonts w:hint="eastAsia"/>
          <w:szCs w:val="21"/>
          <w:highlight w:val="none"/>
          <w:lang w:val="en-US" w:eastAsia="zh-CN"/>
        </w:rPr>
        <w:t>231</w:t>
      </w:r>
    </w:p>
    <w:p>
      <w:pPr>
        <w:tabs>
          <w:tab w:val="left" w:pos="4830"/>
        </w:tabs>
        <w:spacing w:line="400" w:lineRule="exact"/>
        <w:ind w:firstLine="420" w:firstLineChars="200"/>
        <w:rPr>
          <w:rFonts w:hint="eastAsia" w:eastAsia="宋体"/>
          <w:szCs w:val="21"/>
          <w:highlight w:val="none"/>
          <w:lang w:eastAsia="zh-CN"/>
        </w:rPr>
      </w:pPr>
      <w:r>
        <w:rPr>
          <w:rFonts w:hint="eastAsia"/>
          <w:szCs w:val="21"/>
          <w:highlight w:val="none"/>
        </w:rPr>
        <w:t>2、项目名称：</w:t>
      </w:r>
      <w:r>
        <w:rPr>
          <w:rFonts w:hint="eastAsia"/>
          <w:szCs w:val="21"/>
          <w:highlight w:val="none"/>
          <w:lang w:eastAsia="zh-CN"/>
        </w:rPr>
        <w:t>郑州市公安局车管所购买机动车驾驶人社会考场服务项目</w:t>
      </w:r>
    </w:p>
    <w:p>
      <w:pPr>
        <w:spacing w:line="400" w:lineRule="exact"/>
        <w:ind w:firstLine="420" w:firstLineChars="200"/>
        <w:rPr>
          <w:rFonts w:hint="eastAsia"/>
          <w:szCs w:val="21"/>
          <w:highlight w:val="none"/>
        </w:rPr>
      </w:pPr>
      <w:r>
        <w:rPr>
          <w:rFonts w:hint="eastAsia"/>
          <w:szCs w:val="21"/>
          <w:highlight w:val="none"/>
        </w:rPr>
        <w:t>3、采购方式：封闭式框架协议采购</w:t>
      </w:r>
    </w:p>
    <w:p>
      <w:pPr>
        <w:spacing w:line="400" w:lineRule="exact"/>
        <w:ind w:firstLine="420" w:firstLineChars="200"/>
        <w:rPr>
          <w:rFonts w:hint="eastAsia" w:eastAsia="宋体"/>
          <w:szCs w:val="21"/>
          <w:highlight w:val="none"/>
          <w:lang w:val="en-US" w:eastAsia="zh-CN"/>
        </w:rPr>
      </w:pPr>
      <w:r>
        <w:rPr>
          <w:rFonts w:hint="eastAsia"/>
          <w:szCs w:val="21"/>
          <w:highlight w:val="none"/>
        </w:rPr>
        <w:t>4、预算金额：3017106.72</w:t>
      </w:r>
      <w:r>
        <w:rPr>
          <w:rFonts w:hint="eastAsia"/>
          <w:szCs w:val="21"/>
          <w:highlight w:val="none"/>
          <w:lang w:val="en-US" w:eastAsia="zh-CN"/>
        </w:rPr>
        <w:t>元</w:t>
      </w:r>
    </w:p>
    <w:p>
      <w:pPr>
        <w:spacing w:line="400" w:lineRule="exact"/>
        <w:rPr>
          <w:rFonts w:hint="eastAsia"/>
          <w:szCs w:val="21"/>
          <w:highlight w:val="none"/>
        </w:rPr>
      </w:pPr>
      <w:r>
        <w:rPr>
          <w:rFonts w:hint="eastAsia"/>
          <w:szCs w:val="21"/>
          <w:highlight w:val="none"/>
        </w:rPr>
        <w:t xml:space="preserve">       最高限价：3017106.72</w:t>
      </w:r>
      <w:r>
        <w:rPr>
          <w:rFonts w:hint="eastAsia"/>
          <w:szCs w:val="21"/>
          <w:highlight w:val="none"/>
          <w:lang w:val="en-US" w:eastAsia="zh-CN"/>
        </w:rPr>
        <w:t>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95"/>
        <w:gridCol w:w="3239"/>
        <w:gridCol w:w="1757"/>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3" w:type="dxa"/>
            <w:noWrap w:val="0"/>
            <w:vAlign w:val="center"/>
          </w:tcPr>
          <w:p>
            <w:pPr>
              <w:spacing w:line="400" w:lineRule="exact"/>
              <w:jc w:val="center"/>
              <w:rPr>
                <w:rFonts w:hint="eastAsia"/>
                <w:szCs w:val="21"/>
                <w:highlight w:val="none"/>
              </w:rPr>
            </w:pPr>
            <w:r>
              <w:rPr>
                <w:rFonts w:hint="eastAsia"/>
                <w:szCs w:val="21"/>
                <w:highlight w:val="none"/>
              </w:rPr>
              <w:t>序号</w:t>
            </w:r>
          </w:p>
        </w:tc>
        <w:tc>
          <w:tcPr>
            <w:tcW w:w="1395" w:type="dxa"/>
            <w:noWrap w:val="0"/>
            <w:vAlign w:val="center"/>
          </w:tcPr>
          <w:p>
            <w:pPr>
              <w:spacing w:line="400" w:lineRule="exact"/>
              <w:jc w:val="center"/>
              <w:rPr>
                <w:rFonts w:hint="eastAsia"/>
                <w:szCs w:val="21"/>
                <w:highlight w:val="none"/>
              </w:rPr>
            </w:pPr>
            <w:r>
              <w:rPr>
                <w:rFonts w:hint="eastAsia"/>
                <w:szCs w:val="21"/>
                <w:highlight w:val="none"/>
              </w:rPr>
              <w:t>包号</w:t>
            </w:r>
          </w:p>
        </w:tc>
        <w:tc>
          <w:tcPr>
            <w:tcW w:w="3239" w:type="dxa"/>
            <w:noWrap w:val="0"/>
            <w:vAlign w:val="center"/>
          </w:tcPr>
          <w:p>
            <w:pPr>
              <w:spacing w:line="400" w:lineRule="exact"/>
              <w:jc w:val="center"/>
              <w:rPr>
                <w:rFonts w:hint="eastAsia"/>
                <w:szCs w:val="21"/>
                <w:highlight w:val="none"/>
              </w:rPr>
            </w:pPr>
            <w:r>
              <w:rPr>
                <w:rFonts w:hint="eastAsia"/>
                <w:szCs w:val="21"/>
                <w:highlight w:val="none"/>
              </w:rPr>
              <w:t>包名称</w:t>
            </w:r>
          </w:p>
        </w:tc>
        <w:tc>
          <w:tcPr>
            <w:tcW w:w="1757" w:type="dxa"/>
            <w:noWrap w:val="0"/>
            <w:vAlign w:val="center"/>
          </w:tcPr>
          <w:p>
            <w:pPr>
              <w:spacing w:line="400" w:lineRule="exact"/>
              <w:jc w:val="center"/>
              <w:rPr>
                <w:rFonts w:hint="eastAsia"/>
                <w:szCs w:val="21"/>
                <w:highlight w:val="none"/>
              </w:rPr>
            </w:pPr>
            <w:r>
              <w:rPr>
                <w:rFonts w:hint="eastAsia"/>
                <w:szCs w:val="21"/>
                <w:highlight w:val="none"/>
              </w:rPr>
              <w:t>包预算（元）</w:t>
            </w:r>
          </w:p>
        </w:tc>
        <w:tc>
          <w:tcPr>
            <w:tcW w:w="2145" w:type="dxa"/>
            <w:noWrap w:val="0"/>
            <w:vAlign w:val="center"/>
          </w:tcPr>
          <w:p>
            <w:pPr>
              <w:spacing w:line="400" w:lineRule="exact"/>
              <w:jc w:val="center"/>
              <w:rPr>
                <w:rFonts w:hint="eastAsia"/>
                <w:szCs w:val="21"/>
                <w:highlight w:val="none"/>
              </w:rPr>
            </w:pPr>
            <w:r>
              <w:rPr>
                <w:rFonts w:hint="eastAsia"/>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3" w:type="dxa"/>
            <w:noWrap w:val="0"/>
            <w:vAlign w:val="center"/>
          </w:tcPr>
          <w:p>
            <w:pPr>
              <w:spacing w:line="400" w:lineRule="exact"/>
              <w:jc w:val="center"/>
              <w:rPr>
                <w:rFonts w:hint="eastAsia"/>
                <w:szCs w:val="21"/>
                <w:highlight w:val="none"/>
              </w:rPr>
            </w:pPr>
            <w:r>
              <w:rPr>
                <w:rFonts w:hint="eastAsia"/>
                <w:szCs w:val="21"/>
                <w:highlight w:val="none"/>
              </w:rPr>
              <w:t>1</w:t>
            </w:r>
          </w:p>
        </w:tc>
        <w:tc>
          <w:tcPr>
            <w:tcW w:w="1395" w:type="dxa"/>
            <w:noWrap w:val="0"/>
            <w:vAlign w:val="center"/>
          </w:tcPr>
          <w:p>
            <w:pPr>
              <w:spacing w:line="400" w:lineRule="exact"/>
              <w:jc w:val="center"/>
              <w:rPr>
                <w:rFonts w:hint="eastAsia" w:eastAsia="宋体"/>
                <w:szCs w:val="21"/>
                <w:highlight w:val="none"/>
                <w:u w:val="single"/>
                <w:lang w:eastAsia="zh-CN"/>
              </w:rPr>
            </w:pPr>
            <w:r>
              <w:rPr>
                <w:rFonts w:hint="eastAsia"/>
                <w:szCs w:val="21"/>
                <w:highlight w:val="none"/>
                <w:lang w:val="en-US" w:eastAsia="zh-CN"/>
              </w:rPr>
              <w:t>A包</w:t>
            </w:r>
          </w:p>
        </w:tc>
        <w:tc>
          <w:tcPr>
            <w:tcW w:w="3239" w:type="dxa"/>
            <w:noWrap w:val="0"/>
            <w:vAlign w:val="center"/>
          </w:tcPr>
          <w:p>
            <w:pPr>
              <w:spacing w:line="400" w:lineRule="exact"/>
              <w:jc w:val="center"/>
              <w:rPr>
                <w:rFonts w:hint="eastAsia" w:eastAsia="宋体"/>
                <w:szCs w:val="21"/>
                <w:highlight w:val="none"/>
                <w:lang w:eastAsia="zh-CN"/>
              </w:rPr>
            </w:pPr>
            <w:r>
              <w:rPr>
                <w:rFonts w:hint="eastAsia" w:eastAsia="宋体"/>
                <w:szCs w:val="21"/>
                <w:highlight w:val="none"/>
                <w:lang w:val="en-US" w:eastAsia="zh-CN"/>
              </w:rPr>
              <w:t>机动车驾驶人理论考场（科目一、科目三安全文明常识考场）</w:t>
            </w:r>
            <w:r>
              <w:rPr>
                <w:rFonts w:hint="eastAsia"/>
                <w:szCs w:val="21"/>
                <w:highlight w:val="none"/>
                <w:lang w:val="en-US" w:eastAsia="zh-CN"/>
              </w:rPr>
              <w:t>、</w:t>
            </w:r>
            <w:r>
              <w:rPr>
                <w:rFonts w:hint="eastAsia" w:ascii="宋体" w:hAnsi="宋体" w:eastAsia="宋体" w:cs="宋体"/>
                <w:szCs w:val="21"/>
                <w:highlight w:val="none"/>
                <w:lang w:val="en-US" w:eastAsia="zh-CN"/>
              </w:rPr>
              <w:t>小型汽车驾驶人科目二考场、小型汽车驾驶人科目三考场</w:t>
            </w:r>
          </w:p>
        </w:tc>
        <w:tc>
          <w:tcPr>
            <w:tcW w:w="1757"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2889336.28</w:t>
            </w:r>
          </w:p>
        </w:tc>
        <w:tc>
          <w:tcPr>
            <w:tcW w:w="2145"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2889336.28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3" w:type="dxa"/>
            <w:noWrap w:val="0"/>
            <w:vAlign w:val="center"/>
          </w:tcPr>
          <w:p>
            <w:pPr>
              <w:spacing w:line="400" w:lineRule="exact"/>
              <w:jc w:val="center"/>
              <w:rPr>
                <w:rFonts w:hint="eastAsia" w:eastAsia="宋体"/>
                <w:szCs w:val="21"/>
                <w:highlight w:val="none"/>
                <w:lang w:val="en-US" w:eastAsia="zh-CN"/>
              </w:rPr>
            </w:pPr>
            <w:r>
              <w:rPr>
                <w:rFonts w:hint="eastAsia"/>
                <w:szCs w:val="21"/>
                <w:highlight w:val="none"/>
                <w:lang w:val="en-US" w:eastAsia="zh-CN"/>
              </w:rPr>
              <w:t>2</w:t>
            </w:r>
          </w:p>
        </w:tc>
        <w:tc>
          <w:tcPr>
            <w:tcW w:w="1395" w:type="dxa"/>
            <w:noWrap w:val="0"/>
            <w:vAlign w:val="center"/>
          </w:tcPr>
          <w:p>
            <w:pPr>
              <w:spacing w:line="400" w:lineRule="exact"/>
              <w:jc w:val="center"/>
              <w:rPr>
                <w:rFonts w:hint="eastAsia"/>
                <w:szCs w:val="21"/>
                <w:highlight w:val="none"/>
              </w:rPr>
            </w:pPr>
            <w:r>
              <w:rPr>
                <w:rFonts w:hint="eastAsia"/>
                <w:szCs w:val="21"/>
                <w:highlight w:val="none"/>
                <w:lang w:val="en-US" w:eastAsia="zh-CN"/>
              </w:rPr>
              <w:t xml:space="preserve">B包 </w:t>
            </w:r>
          </w:p>
        </w:tc>
        <w:tc>
          <w:tcPr>
            <w:tcW w:w="3239"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大型汽车驾驶人科目二考场、大型汽车驾驶人科目三考场</w:t>
            </w:r>
          </w:p>
        </w:tc>
        <w:tc>
          <w:tcPr>
            <w:tcW w:w="1757"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28506.44</w:t>
            </w:r>
          </w:p>
        </w:tc>
        <w:tc>
          <w:tcPr>
            <w:tcW w:w="2145"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28506.44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3" w:type="dxa"/>
            <w:noWrap w:val="0"/>
            <w:vAlign w:val="center"/>
          </w:tcPr>
          <w:p>
            <w:pPr>
              <w:spacing w:line="400" w:lineRule="exact"/>
              <w:jc w:val="center"/>
              <w:rPr>
                <w:rFonts w:hint="default"/>
                <w:szCs w:val="21"/>
                <w:highlight w:val="none"/>
                <w:lang w:val="en-US" w:eastAsia="zh-CN"/>
              </w:rPr>
            </w:pPr>
            <w:r>
              <w:rPr>
                <w:rFonts w:hint="eastAsia"/>
                <w:szCs w:val="21"/>
                <w:highlight w:val="none"/>
                <w:lang w:val="en-US" w:eastAsia="zh-CN"/>
              </w:rPr>
              <w:t>3</w:t>
            </w:r>
          </w:p>
        </w:tc>
        <w:tc>
          <w:tcPr>
            <w:tcW w:w="1395" w:type="dxa"/>
            <w:noWrap w:val="0"/>
            <w:vAlign w:val="center"/>
          </w:tcPr>
          <w:p>
            <w:pPr>
              <w:spacing w:line="400" w:lineRule="exact"/>
              <w:jc w:val="center"/>
              <w:rPr>
                <w:rFonts w:hint="eastAsia"/>
                <w:szCs w:val="21"/>
                <w:highlight w:val="none"/>
              </w:rPr>
            </w:pPr>
            <w:r>
              <w:rPr>
                <w:rFonts w:hint="eastAsia"/>
                <w:szCs w:val="21"/>
                <w:highlight w:val="none"/>
                <w:lang w:val="en-US" w:eastAsia="zh-CN"/>
              </w:rPr>
              <w:t>C包</w:t>
            </w:r>
          </w:p>
        </w:tc>
        <w:tc>
          <w:tcPr>
            <w:tcW w:w="3239"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摩托车科目二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科目三考场</w:t>
            </w:r>
          </w:p>
        </w:tc>
        <w:tc>
          <w:tcPr>
            <w:tcW w:w="1757" w:type="dxa"/>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99264.00</w:t>
            </w:r>
          </w:p>
        </w:tc>
        <w:tc>
          <w:tcPr>
            <w:tcW w:w="2145" w:type="dxa"/>
            <w:noWrap w:val="0"/>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99264.00</w:t>
            </w:r>
          </w:p>
        </w:tc>
      </w:tr>
    </w:tbl>
    <w:p>
      <w:pPr>
        <w:spacing w:line="400" w:lineRule="exact"/>
        <w:ind w:firstLine="420" w:firstLineChars="200"/>
        <w:rPr>
          <w:rFonts w:hint="eastAsia"/>
          <w:szCs w:val="21"/>
          <w:highlight w:val="none"/>
        </w:rPr>
      </w:pPr>
      <w:r>
        <w:rPr>
          <w:rFonts w:hint="eastAsia"/>
          <w:szCs w:val="21"/>
          <w:highlight w:val="none"/>
        </w:rPr>
        <w:t>5、采购需求：（包括但不限于标的的名称、数量、简要技术需求或服务要求等）</w:t>
      </w:r>
    </w:p>
    <w:p>
      <w:pPr>
        <w:spacing w:line="400" w:lineRule="exact"/>
        <w:ind w:firstLine="420" w:firstLineChars="200"/>
        <w:rPr>
          <w:rFonts w:hint="eastAsia"/>
          <w:szCs w:val="21"/>
          <w:highlight w:val="none"/>
        </w:rPr>
      </w:pPr>
      <w:r>
        <w:rPr>
          <w:rFonts w:hint="eastAsia"/>
          <w:szCs w:val="21"/>
          <w:highlight w:val="none"/>
        </w:rPr>
        <w:t>5.1采购范围：</w:t>
      </w:r>
      <w:r>
        <w:rPr>
          <w:rFonts w:hint="eastAsia"/>
          <w:szCs w:val="21"/>
          <w:highlight w:val="none"/>
          <w:lang w:eastAsia="zh-CN"/>
        </w:rPr>
        <w:t>根据</w:t>
      </w:r>
      <w:r>
        <w:rPr>
          <w:rFonts w:hint="eastAsia"/>
          <w:szCs w:val="21"/>
          <w:highlight w:val="none"/>
          <w:lang w:val="en-US" w:eastAsia="zh-CN"/>
        </w:rPr>
        <w:t>《河南省机动车驾驶人考场管理规定》由市政府主导投资建设考场，不能满足本地考试需求的，由政府通过购买服务的方式依法选用由社会力量投资建设的社会考场，</w:t>
      </w:r>
      <w:r>
        <w:rPr>
          <w:rFonts w:hint="eastAsia"/>
          <w:szCs w:val="21"/>
          <w:highlight w:val="none"/>
          <w:lang w:eastAsia="zh-CN"/>
        </w:rPr>
        <w:t>郑州市公安局车管所购买机动车驾驶人社会考场服务项目</w:t>
      </w:r>
      <w:r>
        <w:rPr>
          <w:rFonts w:hint="eastAsia"/>
          <w:szCs w:val="21"/>
          <w:highlight w:val="none"/>
        </w:rPr>
        <w:t>通过框架协议采购方式征集</w:t>
      </w:r>
      <w:r>
        <w:rPr>
          <w:rFonts w:hint="eastAsia"/>
          <w:szCs w:val="21"/>
          <w:highlight w:val="none"/>
          <w:lang w:eastAsia="zh-CN"/>
        </w:rPr>
        <w:t>服务</w:t>
      </w:r>
      <w:r>
        <w:rPr>
          <w:rFonts w:hint="eastAsia"/>
          <w:szCs w:val="21"/>
          <w:highlight w:val="none"/>
        </w:rPr>
        <w:t>机构，承担</w:t>
      </w:r>
      <w:r>
        <w:rPr>
          <w:rFonts w:hint="eastAsia"/>
          <w:szCs w:val="21"/>
          <w:highlight w:val="none"/>
          <w:lang w:eastAsia="zh-CN"/>
        </w:rPr>
        <w:t>郑州市公安局</w:t>
      </w:r>
      <w:r>
        <w:rPr>
          <w:rFonts w:hint="eastAsia"/>
          <w:szCs w:val="21"/>
          <w:highlight w:val="none"/>
        </w:rPr>
        <w:t>委托的</w:t>
      </w:r>
      <w:r>
        <w:rPr>
          <w:rFonts w:hint="eastAsia"/>
          <w:szCs w:val="21"/>
          <w:highlight w:val="none"/>
          <w:lang w:eastAsia="zh-CN"/>
        </w:rPr>
        <w:t>机动车驾驶人社会考场</w:t>
      </w:r>
      <w:r>
        <w:rPr>
          <w:rFonts w:hint="eastAsia"/>
          <w:szCs w:val="21"/>
          <w:highlight w:val="none"/>
        </w:rPr>
        <w:t>任务。（具体要求请详见“第五章、服务要求”。）</w:t>
      </w:r>
    </w:p>
    <w:p>
      <w:pPr>
        <w:spacing w:line="400" w:lineRule="exact"/>
        <w:ind w:firstLine="420" w:firstLineChars="200"/>
        <w:rPr>
          <w:rFonts w:hint="eastAsia"/>
          <w:szCs w:val="21"/>
          <w:highlight w:val="none"/>
        </w:rPr>
      </w:pPr>
      <w:r>
        <w:rPr>
          <w:rFonts w:hint="eastAsia"/>
          <w:szCs w:val="21"/>
          <w:highlight w:val="none"/>
        </w:rPr>
        <w:t>5.2 资金来源：财政资金。</w:t>
      </w:r>
    </w:p>
    <w:p>
      <w:pPr>
        <w:spacing w:line="400" w:lineRule="exact"/>
        <w:ind w:firstLine="420" w:firstLineChars="200"/>
        <w:rPr>
          <w:szCs w:val="21"/>
          <w:highlight w:val="none"/>
        </w:rPr>
      </w:pPr>
      <w:r>
        <w:rPr>
          <w:rFonts w:hint="eastAsia"/>
          <w:szCs w:val="21"/>
          <w:highlight w:val="none"/>
        </w:rPr>
        <w:t>5.3 采购方式：封闭式框架协议采购。</w:t>
      </w:r>
    </w:p>
    <w:p>
      <w:pPr>
        <w:spacing w:line="400" w:lineRule="exact"/>
        <w:ind w:firstLine="420" w:firstLineChars="200"/>
        <w:rPr>
          <w:szCs w:val="21"/>
          <w:highlight w:val="none"/>
        </w:rPr>
      </w:pPr>
      <w:r>
        <w:rPr>
          <w:rFonts w:hint="eastAsia"/>
          <w:szCs w:val="21"/>
          <w:highlight w:val="none"/>
        </w:rPr>
        <w:t>5.4 费用</w:t>
      </w:r>
      <w:r>
        <w:rPr>
          <w:rFonts w:hint="eastAsia"/>
          <w:highlight w:val="none"/>
        </w:rPr>
        <w:t>结算标准</w:t>
      </w:r>
      <w:r>
        <w:rPr>
          <w:rFonts w:hint="eastAsia"/>
          <w:szCs w:val="21"/>
          <w:highlight w:val="none"/>
        </w:rPr>
        <w:t>：</w:t>
      </w:r>
      <w:r>
        <w:rPr>
          <w:rFonts w:hint="eastAsia"/>
          <w:szCs w:val="21"/>
          <w:highlight w:val="none"/>
          <w:lang w:eastAsia="zh-CN"/>
        </w:rPr>
        <w:t>本项目设最高限制单价，根据采购文要求据实结算。</w:t>
      </w:r>
    </w:p>
    <w:p>
      <w:pPr>
        <w:spacing w:line="400" w:lineRule="exact"/>
        <w:ind w:firstLine="420" w:firstLineChars="200"/>
        <w:rPr>
          <w:rFonts w:hint="eastAsia"/>
          <w:szCs w:val="21"/>
          <w:highlight w:val="none"/>
        </w:rPr>
      </w:pPr>
      <w:r>
        <w:rPr>
          <w:rFonts w:hint="eastAsia"/>
          <w:szCs w:val="21"/>
          <w:highlight w:val="none"/>
        </w:rPr>
        <w:t>5.5 适用框架协议的服务对象范围：</w:t>
      </w:r>
      <w:r>
        <w:rPr>
          <w:rFonts w:hint="eastAsia"/>
          <w:szCs w:val="21"/>
          <w:highlight w:val="none"/>
          <w:lang w:eastAsia="zh-CN"/>
        </w:rPr>
        <w:t>郑州市车管所</w:t>
      </w:r>
      <w:r>
        <w:rPr>
          <w:rFonts w:hint="eastAsia"/>
          <w:szCs w:val="21"/>
          <w:highlight w:val="none"/>
        </w:rPr>
        <w:t>。</w:t>
      </w:r>
    </w:p>
    <w:p>
      <w:pPr>
        <w:spacing w:line="400" w:lineRule="exact"/>
        <w:ind w:firstLine="420" w:firstLineChars="200"/>
        <w:rPr>
          <w:rFonts w:hint="eastAsia"/>
          <w:szCs w:val="21"/>
          <w:highlight w:val="none"/>
        </w:rPr>
      </w:pPr>
      <w:r>
        <w:rPr>
          <w:rFonts w:hint="eastAsia"/>
          <w:szCs w:val="21"/>
          <w:highlight w:val="none"/>
        </w:rPr>
        <w:t>6、框架协议期限：</w:t>
      </w:r>
      <w:r>
        <w:rPr>
          <w:rFonts w:hint="eastAsia"/>
          <w:szCs w:val="21"/>
          <w:highlight w:val="none"/>
          <w:lang w:eastAsia="zh-CN"/>
        </w:rPr>
        <w:t>从正式合同签订之日起二年</w:t>
      </w:r>
      <w:r>
        <w:rPr>
          <w:rFonts w:hint="eastAsia"/>
          <w:szCs w:val="21"/>
          <w:highlight w:val="none"/>
        </w:rPr>
        <w:t>。</w:t>
      </w:r>
    </w:p>
    <w:p>
      <w:pPr>
        <w:spacing w:line="400" w:lineRule="exact"/>
        <w:ind w:firstLine="420" w:firstLineChars="200"/>
        <w:rPr>
          <w:rFonts w:hint="eastAsia"/>
          <w:szCs w:val="21"/>
          <w:highlight w:val="none"/>
        </w:rPr>
      </w:pPr>
      <w:r>
        <w:rPr>
          <w:rFonts w:hint="eastAsia"/>
          <w:szCs w:val="21"/>
          <w:highlight w:val="none"/>
        </w:rPr>
        <w:t>7、本项目是否接受联合体投标：否</w:t>
      </w:r>
    </w:p>
    <w:p>
      <w:pPr>
        <w:spacing w:line="400" w:lineRule="exact"/>
        <w:ind w:firstLine="420" w:firstLineChars="200"/>
        <w:rPr>
          <w:rFonts w:hint="eastAsia"/>
          <w:szCs w:val="21"/>
          <w:highlight w:val="none"/>
        </w:rPr>
      </w:pPr>
      <w:r>
        <w:rPr>
          <w:rFonts w:hint="eastAsia"/>
          <w:szCs w:val="21"/>
          <w:highlight w:val="none"/>
        </w:rPr>
        <w:t>8、是否接受进口产品：否</w:t>
      </w:r>
    </w:p>
    <w:p>
      <w:pPr>
        <w:spacing w:line="400" w:lineRule="exact"/>
        <w:ind w:firstLine="420" w:firstLineChars="200"/>
        <w:rPr>
          <w:rFonts w:hint="eastAsia"/>
          <w:szCs w:val="21"/>
          <w:highlight w:val="none"/>
        </w:rPr>
      </w:pPr>
      <w:r>
        <w:rPr>
          <w:rFonts w:hint="eastAsia"/>
          <w:szCs w:val="21"/>
          <w:highlight w:val="none"/>
        </w:rPr>
        <w:t>9、是否为只面向中小企业采购：否</w:t>
      </w:r>
    </w:p>
    <w:p>
      <w:pPr>
        <w:spacing w:line="400" w:lineRule="exact"/>
        <w:rPr>
          <w:rFonts w:hint="eastAsia"/>
          <w:b/>
          <w:bCs/>
          <w:szCs w:val="21"/>
          <w:highlight w:val="none"/>
        </w:rPr>
      </w:pPr>
      <w:bookmarkStart w:id="0" w:name="_Toc23626"/>
      <w:bookmarkStart w:id="1" w:name="_Toc16639"/>
      <w:bookmarkStart w:id="2" w:name="_Toc27704"/>
      <w:bookmarkStart w:id="3" w:name="_Toc18607"/>
      <w:bookmarkStart w:id="4" w:name="_Toc12100"/>
      <w:r>
        <w:rPr>
          <w:rFonts w:hint="eastAsia"/>
          <w:b/>
          <w:bCs/>
          <w:szCs w:val="21"/>
          <w:highlight w:val="none"/>
        </w:rPr>
        <w:t>二、</w:t>
      </w:r>
      <w:bookmarkEnd w:id="0"/>
      <w:bookmarkEnd w:id="1"/>
      <w:bookmarkEnd w:id="2"/>
      <w:bookmarkEnd w:id="3"/>
      <w:r>
        <w:rPr>
          <w:rFonts w:hint="eastAsia"/>
          <w:b/>
          <w:bCs/>
          <w:szCs w:val="21"/>
          <w:highlight w:val="none"/>
        </w:rPr>
        <w:t>供应商资格要求：</w:t>
      </w:r>
    </w:p>
    <w:bookmarkEnd w:id="4"/>
    <w:p>
      <w:pPr>
        <w:widowControl/>
        <w:wordWrap w:val="0"/>
        <w:spacing w:line="400" w:lineRule="exact"/>
        <w:ind w:firstLine="420" w:firstLineChars="200"/>
        <w:jc w:val="left"/>
        <w:rPr>
          <w:rFonts w:hint="eastAsia" w:ascii="宋体" w:hAnsi="宋体" w:eastAsia="宋体" w:cs="宋体"/>
          <w:bCs/>
          <w:kern w:val="0"/>
          <w:szCs w:val="21"/>
          <w:highlight w:val="none"/>
          <w:lang w:val="zh-CN" w:eastAsia="zh-CN" w:bidi="ar"/>
        </w:rPr>
      </w:pPr>
      <w:r>
        <w:rPr>
          <w:rFonts w:hint="eastAsia" w:ascii="宋体" w:hAnsi="宋体" w:eastAsia="宋体" w:cs="宋体"/>
          <w:bCs/>
          <w:kern w:val="0"/>
          <w:szCs w:val="21"/>
          <w:highlight w:val="none"/>
          <w:lang w:val="zh-CN" w:eastAsia="zh-CN" w:bidi="ar"/>
        </w:rPr>
        <w:t>1.符合《中华人民共和国政府采购法》第二十二条规定的条件：</w:t>
      </w:r>
    </w:p>
    <w:p>
      <w:pPr>
        <w:widowControl/>
        <w:wordWrap w:val="0"/>
        <w:spacing w:line="400" w:lineRule="exact"/>
        <w:ind w:firstLine="420" w:firstLineChars="200"/>
        <w:jc w:val="left"/>
        <w:rPr>
          <w:rFonts w:hint="eastAsia" w:ascii="宋体" w:hAnsi="宋体" w:eastAsia="宋体" w:cs="宋体"/>
          <w:bCs/>
          <w:kern w:val="0"/>
          <w:szCs w:val="21"/>
          <w:highlight w:val="none"/>
          <w:lang w:val="zh-CN" w:eastAsia="zh-CN" w:bidi="ar"/>
        </w:rPr>
      </w:pPr>
      <w:r>
        <w:rPr>
          <w:rFonts w:hint="eastAsia" w:ascii="宋体" w:hAnsi="宋体" w:eastAsia="宋体" w:cs="宋体"/>
          <w:bCs/>
          <w:kern w:val="0"/>
          <w:szCs w:val="21"/>
          <w:highlight w:val="none"/>
          <w:lang w:val="zh-CN" w:eastAsia="zh-CN" w:bidi="ar"/>
        </w:rPr>
        <w:t>2.落实政府采购政策满足的资格要求：/；</w:t>
      </w:r>
    </w:p>
    <w:p>
      <w:pPr>
        <w:widowControl/>
        <w:wordWrap w:val="0"/>
        <w:spacing w:line="400" w:lineRule="exact"/>
        <w:ind w:firstLine="420" w:firstLineChars="200"/>
        <w:jc w:val="left"/>
        <w:rPr>
          <w:rFonts w:hint="eastAsia" w:ascii="宋体" w:hAnsi="宋体" w:eastAsia="宋体" w:cs="宋体"/>
          <w:bCs/>
          <w:kern w:val="0"/>
          <w:szCs w:val="21"/>
          <w:highlight w:val="none"/>
          <w:lang w:val="zh-CN" w:eastAsia="zh-CN" w:bidi="ar"/>
        </w:rPr>
      </w:pPr>
      <w:r>
        <w:rPr>
          <w:rFonts w:hint="eastAsia" w:ascii="宋体" w:hAnsi="宋体" w:eastAsia="宋体" w:cs="宋体"/>
          <w:bCs/>
          <w:kern w:val="0"/>
          <w:szCs w:val="21"/>
          <w:highlight w:val="none"/>
          <w:lang w:val="zh-CN" w:eastAsia="zh-CN" w:bidi="ar"/>
        </w:rPr>
        <w:t>3.本项目的特定资格要求：</w:t>
      </w:r>
    </w:p>
    <w:p>
      <w:pPr>
        <w:widowControl/>
        <w:wordWrap w:val="0"/>
        <w:spacing w:line="400" w:lineRule="exact"/>
        <w:ind w:firstLine="420" w:firstLineChars="200"/>
        <w:jc w:val="left"/>
        <w:rPr>
          <w:rFonts w:hint="eastAsia" w:ascii="宋体" w:hAnsi="宋体" w:eastAsia="宋体" w:cs="宋体"/>
          <w:bCs/>
          <w:kern w:val="0"/>
          <w:szCs w:val="21"/>
          <w:highlight w:val="none"/>
          <w:lang w:val="zh-CN" w:eastAsia="zh-CN" w:bidi="ar"/>
        </w:rPr>
      </w:pPr>
      <w:r>
        <w:rPr>
          <w:rFonts w:hint="eastAsia" w:ascii="宋体" w:hAnsi="宋体" w:eastAsia="宋体" w:cs="宋体"/>
          <w:bCs/>
          <w:kern w:val="0"/>
          <w:szCs w:val="21"/>
          <w:highlight w:val="none"/>
          <w:lang w:val="en-US" w:eastAsia="zh-CN" w:bidi="ar"/>
        </w:rPr>
        <w:t>3.1</w:t>
      </w:r>
      <w:r>
        <w:rPr>
          <w:rFonts w:hint="eastAsia" w:ascii="宋体" w:hAnsi="宋体" w:eastAsia="宋体" w:cs="宋体"/>
          <w:bCs/>
          <w:kern w:val="0"/>
          <w:szCs w:val="21"/>
          <w:highlight w:val="none"/>
          <w:lang w:val="zh-CN" w:eastAsia="zh-CN" w:bidi="ar"/>
        </w:rPr>
        <w:t>根据《关于在政府采购活动中查询及使用信用记录有关问题的通知》(财库[2016]125号)和豫财购[2016]15号的规定，对列入失信被执行人、重大税收违法失信主体、政府采购严重违法失信行为记录名单的企业，拒绝参与本项目政府采购活动（查询渠道：“中国执行信息公开网（zxgk.court.gov.cn）（信用中国网站可跳转）”查询：失信被执行人；“信用中国”网站（www.creditchina.gov.cn）查询：重大税收违法失信主体、“中国政府采购网”（www.ccgp.gov.cn）查询：政府采购严重违法失信行为记录名单）；注：采购代理机构在开标当天将对所有参与本项目投标的供应商的信用情况（失信被执行人、重大税收违法失信主体、政府采购严重违法失信行为记录名单）进行查询、打印留存。若在开标当天查询到供应商有相关负面信息的，则该供应商为无效供应商；在本公告规定的查询时间之后，网站信息发生的任何变更均不再作为评标依据。</w:t>
      </w:r>
      <w:r>
        <w:rPr>
          <w:rFonts w:hint="eastAsia" w:ascii="宋体" w:hAnsi="宋体" w:eastAsia="宋体" w:cs="宋体"/>
          <w:bCs/>
          <w:kern w:val="0"/>
          <w:szCs w:val="21"/>
          <w:highlight w:val="none"/>
          <w:lang w:val="zh-CN" w:eastAsia="zh-CN" w:bidi="ar"/>
        </w:rPr>
        <w:br w:type="textWrapping"/>
      </w:r>
      <w:r>
        <w:rPr>
          <w:rFonts w:hint="eastAsia" w:ascii="宋体" w:hAnsi="宋体" w:eastAsia="宋体" w:cs="宋体"/>
          <w:bCs/>
          <w:kern w:val="0"/>
          <w:szCs w:val="21"/>
          <w:highlight w:val="none"/>
          <w:lang w:val="en-US" w:eastAsia="zh-CN" w:bidi="ar"/>
        </w:rPr>
        <w:t xml:space="preserve">  3.2供应商单位负责人为同一人或者存在直接控股、管理关系的不同单位，不得同时参与该项目；需提供“国家企业信用信息公示系统”中公示的公司信息、股东（或投资人）信息（或提供单位负责人与其他供应商不为同一人或者存在控股、管理关系的承诺书）</w:t>
      </w:r>
      <w:r>
        <w:rPr>
          <w:rFonts w:hint="eastAsia" w:ascii="宋体" w:hAnsi="宋体" w:eastAsia="宋体" w:cs="宋体"/>
          <w:bCs/>
          <w:kern w:val="0"/>
          <w:szCs w:val="21"/>
          <w:highlight w:val="none"/>
          <w:lang w:val="zh-CN" w:eastAsia="zh-CN" w:bidi="ar"/>
        </w:rPr>
        <w:t>。</w:t>
      </w:r>
    </w:p>
    <w:p>
      <w:pPr>
        <w:widowControl/>
        <w:wordWrap w:val="0"/>
        <w:spacing w:line="400" w:lineRule="exact"/>
        <w:ind w:firstLine="420" w:firstLineChars="200"/>
        <w:jc w:val="left"/>
        <w:rPr>
          <w:rFonts w:hint="eastAsia" w:ascii="宋体" w:hAnsi="宋体" w:eastAsia="宋体" w:cs="宋体"/>
          <w:bCs/>
          <w:kern w:val="0"/>
          <w:szCs w:val="21"/>
          <w:highlight w:val="none"/>
          <w:lang w:bidi="ar"/>
        </w:rPr>
      </w:pPr>
      <w:r>
        <w:rPr>
          <w:rFonts w:hint="eastAsia" w:ascii="宋体" w:hAnsi="宋体" w:eastAsia="宋体" w:cs="宋体"/>
          <w:bCs/>
          <w:kern w:val="0"/>
          <w:szCs w:val="21"/>
          <w:highlight w:val="none"/>
          <w:lang w:val="en-US" w:eastAsia="zh-CN" w:bidi="ar"/>
        </w:rPr>
        <w:t>3.3</w:t>
      </w:r>
      <w:r>
        <w:rPr>
          <w:rFonts w:hint="eastAsia" w:ascii="宋体" w:hAnsi="宋体" w:eastAsia="宋体" w:cs="宋体"/>
          <w:bCs/>
          <w:kern w:val="0"/>
          <w:szCs w:val="21"/>
          <w:highlight w:val="none"/>
          <w:lang w:val="zh-CN" w:eastAsia="zh-CN" w:bidi="ar"/>
        </w:rPr>
        <w:t>本项目不接受联合体投标</w:t>
      </w:r>
      <w:r>
        <w:rPr>
          <w:rFonts w:hint="eastAsia" w:ascii="宋体" w:hAnsi="宋体" w:eastAsia="宋体" w:cs="宋体"/>
          <w:bCs/>
          <w:kern w:val="0"/>
          <w:szCs w:val="21"/>
          <w:highlight w:val="none"/>
          <w:lang w:bidi="ar"/>
        </w:rPr>
        <w:t>。</w:t>
      </w:r>
    </w:p>
    <w:p>
      <w:pPr>
        <w:spacing w:line="400" w:lineRule="exact"/>
        <w:rPr>
          <w:rFonts w:hint="eastAsia"/>
          <w:b/>
          <w:bCs/>
          <w:szCs w:val="21"/>
          <w:highlight w:val="none"/>
        </w:rPr>
      </w:pPr>
      <w:r>
        <w:rPr>
          <w:rFonts w:hint="eastAsia"/>
          <w:b/>
          <w:bCs/>
          <w:szCs w:val="21"/>
          <w:highlight w:val="none"/>
        </w:rPr>
        <w:t>三、获取招标文件</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1.时间：</w:t>
      </w:r>
      <w:r>
        <w:rPr>
          <w:rFonts w:hint="eastAsia"/>
          <w:bCs/>
          <w:kern w:val="0"/>
          <w:szCs w:val="21"/>
          <w:highlight w:val="none"/>
          <w:u w:val="single"/>
          <w:lang w:bidi="ar"/>
        </w:rPr>
        <w:t>202</w:t>
      </w:r>
      <w:r>
        <w:rPr>
          <w:rFonts w:hint="eastAsia"/>
          <w:bCs/>
          <w:kern w:val="0"/>
          <w:szCs w:val="21"/>
          <w:highlight w:val="none"/>
          <w:u w:val="single"/>
          <w:lang w:val="en-US" w:eastAsia="zh-CN" w:bidi="ar"/>
        </w:rPr>
        <w:t>3</w:t>
      </w:r>
      <w:r>
        <w:rPr>
          <w:rFonts w:hint="eastAsia"/>
          <w:bCs/>
          <w:kern w:val="0"/>
          <w:szCs w:val="21"/>
          <w:highlight w:val="none"/>
          <w:lang w:bidi="ar"/>
        </w:rPr>
        <w:t>年</w:t>
      </w:r>
      <w:r>
        <w:rPr>
          <w:rFonts w:hint="eastAsia"/>
          <w:bCs/>
          <w:kern w:val="0"/>
          <w:szCs w:val="21"/>
          <w:highlight w:val="none"/>
          <w:u w:val="single"/>
          <w:lang w:val="en-US" w:eastAsia="zh-CN" w:bidi="ar"/>
        </w:rPr>
        <w:t xml:space="preserve"> 09 </w:t>
      </w:r>
      <w:r>
        <w:rPr>
          <w:rFonts w:hint="eastAsia"/>
          <w:bCs/>
          <w:kern w:val="0"/>
          <w:szCs w:val="21"/>
          <w:highlight w:val="none"/>
          <w:lang w:bidi="ar"/>
        </w:rPr>
        <w:t>月</w:t>
      </w:r>
      <w:r>
        <w:rPr>
          <w:rFonts w:hint="eastAsia"/>
          <w:bCs/>
          <w:kern w:val="0"/>
          <w:szCs w:val="21"/>
          <w:highlight w:val="none"/>
          <w:u w:val="single"/>
          <w:lang w:val="en-US" w:eastAsia="zh-CN" w:bidi="ar"/>
        </w:rPr>
        <w:t xml:space="preserve"> 20 </w:t>
      </w:r>
      <w:r>
        <w:rPr>
          <w:rFonts w:hint="eastAsia"/>
          <w:bCs/>
          <w:kern w:val="0"/>
          <w:szCs w:val="21"/>
          <w:highlight w:val="none"/>
          <w:lang w:bidi="ar"/>
        </w:rPr>
        <w:t>日 至</w:t>
      </w:r>
      <w:r>
        <w:rPr>
          <w:rFonts w:hint="eastAsia"/>
          <w:bCs/>
          <w:kern w:val="0"/>
          <w:szCs w:val="21"/>
          <w:highlight w:val="none"/>
          <w:u w:val="single"/>
          <w:lang w:bidi="ar"/>
        </w:rPr>
        <w:t>202</w:t>
      </w:r>
      <w:r>
        <w:rPr>
          <w:rFonts w:hint="eastAsia"/>
          <w:bCs/>
          <w:kern w:val="0"/>
          <w:szCs w:val="21"/>
          <w:highlight w:val="none"/>
          <w:u w:val="single"/>
          <w:lang w:val="en-US" w:eastAsia="zh-CN" w:bidi="ar"/>
        </w:rPr>
        <w:t>3</w:t>
      </w:r>
      <w:r>
        <w:rPr>
          <w:rFonts w:hint="eastAsia"/>
          <w:bCs/>
          <w:kern w:val="0"/>
          <w:szCs w:val="21"/>
          <w:highlight w:val="none"/>
          <w:lang w:bidi="ar"/>
        </w:rPr>
        <w:t>年</w:t>
      </w:r>
      <w:r>
        <w:rPr>
          <w:rFonts w:hint="eastAsia"/>
          <w:bCs/>
          <w:kern w:val="0"/>
          <w:szCs w:val="21"/>
          <w:highlight w:val="none"/>
          <w:u w:val="single"/>
          <w:lang w:val="en-US" w:eastAsia="zh-CN" w:bidi="ar"/>
        </w:rPr>
        <w:t xml:space="preserve"> 09 </w:t>
      </w:r>
      <w:r>
        <w:rPr>
          <w:rFonts w:hint="eastAsia"/>
          <w:bCs/>
          <w:kern w:val="0"/>
          <w:szCs w:val="21"/>
          <w:highlight w:val="none"/>
          <w:lang w:bidi="ar"/>
        </w:rPr>
        <w:t>月</w:t>
      </w:r>
      <w:r>
        <w:rPr>
          <w:rFonts w:hint="eastAsia"/>
          <w:bCs/>
          <w:kern w:val="0"/>
          <w:szCs w:val="21"/>
          <w:highlight w:val="none"/>
          <w:u w:val="single"/>
          <w:lang w:val="en-US" w:eastAsia="zh-CN" w:bidi="ar"/>
        </w:rPr>
        <w:t xml:space="preserve"> 26 </w:t>
      </w:r>
      <w:r>
        <w:rPr>
          <w:rFonts w:hint="eastAsia"/>
          <w:bCs/>
          <w:kern w:val="0"/>
          <w:szCs w:val="21"/>
          <w:highlight w:val="none"/>
          <w:lang w:bidi="ar"/>
        </w:rPr>
        <w:t>日，每天上午00:00至12:00，下午12:00至23:59（北京时间，法定节假日除外）。</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2.地点：郑州市公共资源交易中心网“（</w:t>
      </w:r>
      <w:r>
        <w:rPr>
          <w:rFonts w:hint="eastAsia"/>
          <w:bCs/>
          <w:kern w:val="0"/>
          <w:szCs w:val="21"/>
          <w:highlight w:val="none"/>
          <w:lang w:eastAsia="zh-CN" w:bidi="ar"/>
        </w:rPr>
        <w:t>https://zzggzy.zhengzhou.gov.cn</w:t>
      </w:r>
      <w:r>
        <w:rPr>
          <w:rFonts w:hint="eastAsia"/>
          <w:bCs/>
          <w:kern w:val="0"/>
          <w:szCs w:val="21"/>
          <w:highlight w:val="none"/>
          <w:lang w:bidi="ar"/>
        </w:rPr>
        <w:t>）”，凭企业身份认证锁（企业CA锁）下载获取招标文件。尚未办理企业CA锁的，河南省信息化发展有限公司开通了CA数字证书在线办理功能，郑州市公共资源交易中心各交易主体如需办理CA数字证书业务的，可通过以下链接：（</w:t>
      </w:r>
      <w:r>
        <w:rPr>
          <w:rFonts w:hint="eastAsia"/>
          <w:bCs/>
          <w:kern w:val="0"/>
          <w:szCs w:val="21"/>
          <w:highlight w:val="none"/>
          <w:lang w:eastAsia="zh-CN" w:bidi="ar"/>
        </w:rPr>
        <w:t>http://xaca.hnxaca.com:8081/online/ggzyApply/index.shtml</w:t>
      </w:r>
      <w:r>
        <w:rPr>
          <w:rFonts w:hint="eastAsia"/>
          <w:bCs/>
          <w:kern w:val="0"/>
          <w:szCs w:val="21"/>
          <w:highlight w:val="none"/>
          <w:lang w:bidi="ar"/>
        </w:rPr>
        <w:t>）在线办理，点击交易中心登录入口自助绑定。如遇使用问题请拨打客服电话0371-96596。</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3.方式：供应商凭CA密钥登录“郑州市公共资源交易中心网”点击“交易主体登录”下载所含格式（*.ZZZF）的采购文件及资料。</w:t>
      </w:r>
    </w:p>
    <w:p>
      <w:pPr>
        <w:spacing w:line="400" w:lineRule="exact"/>
        <w:ind w:firstLine="420" w:firstLineChars="200"/>
        <w:rPr>
          <w:rFonts w:hint="eastAsia"/>
          <w:szCs w:val="21"/>
          <w:highlight w:val="none"/>
        </w:rPr>
      </w:pPr>
      <w:r>
        <w:rPr>
          <w:rFonts w:hint="eastAsia"/>
          <w:szCs w:val="21"/>
          <w:highlight w:val="none"/>
        </w:rPr>
        <w:t>4.售价：0元。</w:t>
      </w:r>
    </w:p>
    <w:p>
      <w:pPr>
        <w:widowControl/>
        <w:wordWrap w:val="0"/>
        <w:spacing w:line="400" w:lineRule="exact"/>
        <w:jc w:val="left"/>
        <w:rPr>
          <w:b/>
          <w:kern w:val="0"/>
          <w:szCs w:val="21"/>
          <w:highlight w:val="none"/>
          <w:lang w:bidi="ar"/>
        </w:rPr>
      </w:pPr>
      <w:r>
        <w:rPr>
          <w:rFonts w:hint="eastAsia"/>
          <w:b/>
          <w:kern w:val="0"/>
          <w:szCs w:val="21"/>
          <w:highlight w:val="none"/>
          <w:lang w:bidi="ar"/>
        </w:rPr>
        <w:t xml:space="preserve">四、投标截止时间及地点 </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1.时间：</w:t>
      </w:r>
      <w:r>
        <w:rPr>
          <w:rFonts w:hint="eastAsia"/>
          <w:bCs/>
          <w:kern w:val="0"/>
          <w:szCs w:val="21"/>
          <w:highlight w:val="none"/>
          <w:u w:val="single"/>
          <w:lang w:bidi="ar"/>
        </w:rPr>
        <w:t>202</w:t>
      </w:r>
      <w:r>
        <w:rPr>
          <w:rFonts w:hint="eastAsia"/>
          <w:bCs/>
          <w:kern w:val="0"/>
          <w:szCs w:val="21"/>
          <w:highlight w:val="none"/>
          <w:u w:val="single"/>
          <w:lang w:val="en-US" w:eastAsia="zh-CN" w:bidi="ar"/>
        </w:rPr>
        <w:t>3</w:t>
      </w:r>
      <w:r>
        <w:rPr>
          <w:rFonts w:hint="eastAsia"/>
          <w:bCs/>
          <w:kern w:val="0"/>
          <w:szCs w:val="21"/>
          <w:highlight w:val="none"/>
          <w:lang w:bidi="ar"/>
        </w:rPr>
        <w:t>年</w:t>
      </w:r>
      <w:r>
        <w:rPr>
          <w:rFonts w:hint="eastAsia"/>
          <w:bCs/>
          <w:kern w:val="0"/>
          <w:szCs w:val="21"/>
          <w:highlight w:val="none"/>
          <w:u w:val="single"/>
          <w:lang w:val="en-US" w:eastAsia="zh-CN" w:bidi="ar"/>
        </w:rPr>
        <w:t xml:space="preserve"> 10 </w:t>
      </w:r>
      <w:r>
        <w:rPr>
          <w:rFonts w:hint="eastAsia"/>
          <w:bCs/>
          <w:kern w:val="0"/>
          <w:szCs w:val="21"/>
          <w:highlight w:val="none"/>
          <w:lang w:bidi="ar"/>
        </w:rPr>
        <w:t>月</w:t>
      </w:r>
      <w:r>
        <w:rPr>
          <w:rFonts w:hint="eastAsia"/>
          <w:bCs/>
          <w:kern w:val="0"/>
          <w:szCs w:val="21"/>
          <w:highlight w:val="none"/>
          <w:u w:val="single"/>
          <w:lang w:val="en-US" w:eastAsia="zh-CN" w:bidi="ar"/>
        </w:rPr>
        <w:t xml:space="preserve"> 20 </w:t>
      </w:r>
      <w:r>
        <w:rPr>
          <w:rFonts w:hint="eastAsia"/>
          <w:bCs/>
          <w:kern w:val="0"/>
          <w:szCs w:val="21"/>
          <w:highlight w:val="none"/>
          <w:lang w:bidi="ar"/>
        </w:rPr>
        <w:t>日</w:t>
      </w:r>
      <w:r>
        <w:rPr>
          <w:rFonts w:hint="eastAsia"/>
          <w:bCs/>
          <w:kern w:val="0"/>
          <w:szCs w:val="21"/>
          <w:highlight w:val="none"/>
          <w:u w:val="single"/>
          <w:lang w:bidi="ar"/>
        </w:rPr>
        <w:t>10</w:t>
      </w:r>
      <w:r>
        <w:rPr>
          <w:rFonts w:hint="eastAsia"/>
          <w:bCs/>
          <w:kern w:val="0"/>
          <w:szCs w:val="21"/>
          <w:highlight w:val="none"/>
          <w:lang w:bidi="ar"/>
        </w:rPr>
        <w:t>时</w:t>
      </w:r>
      <w:r>
        <w:rPr>
          <w:rFonts w:hint="eastAsia"/>
          <w:bCs/>
          <w:kern w:val="0"/>
          <w:szCs w:val="21"/>
          <w:highlight w:val="none"/>
          <w:u w:val="single"/>
          <w:lang w:bidi="ar"/>
        </w:rPr>
        <w:t>00</w:t>
      </w:r>
      <w:r>
        <w:rPr>
          <w:rFonts w:hint="eastAsia"/>
          <w:bCs/>
          <w:kern w:val="0"/>
          <w:szCs w:val="21"/>
          <w:highlight w:val="none"/>
          <w:lang w:bidi="ar"/>
        </w:rPr>
        <w:t>分（北京时间）；</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2.地点：郑州市公共资源交易中心（</w:t>
      </w:r>
      <w:r>
        <w:rPr>
          <w:rFonts w:hint="eastAsia"/>
          <w:bCs/>
          <w:kern w:val="0"/>
          <w:szCs w:val="21"/>
          <w:highlight w:val="none"/>
          <w:lang w:eastAsia="zh-CN" w:bidi="ar"/>
        </w:rPr>
        <w:t>https://zzggzy.zhengzhou.gov.cn</w:t>
      </w:r>
      <w:r>
        <w:rPr>
          <w:rFonts w:hint="eastAsia"/>
          <w:bCs/>
          <w:kern w:val="0"/>
          <w:szCs w:val="21"/>
          <w:highlight w:val="none"/>
          <w:lang w:bidi="ar"/>
        </w:rPr>
        <w:t xml:space="preserve">）电子交易平台。 </w:t>
      </w:r>
    </w:p>
    <w:p>
      <w:pPr>
        <w:widowControl/>
        <w:wordWrap w:val="0"/>
        <w:spacing w:line="400" w:lineRule="exact"/>
        <w:jc w:val="left"/>
        <w:rPr>
          <w:b/>
          <w:kern w:val="0"/>
          <w:szCs w:val="21"/>
          <w:highlight w:val="none"/>
          <w:lang w:bidi="ar"/>
        </w:rPr>
      </w:pPr>
      <w:r>
        <w:rPr>
          <w:rFonts w:hint="eastAsia"/>
          <w:b/>
          <w:kern w:val="0"/>
          <w:szCs w:val="21"/>
          <w:highlight w:val="none"/>
          <w:lang w:bidi="ar"/>
        </w:rPr>
        <w:t xml:space="preserve">五、开标时间及地点 </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1.时间：</w:t>
      </w:r>
      <w:r>
        <w:rPr>
          <w:rFonts w:hint="eastAsia"/>
          <w:bCs/>
          <w:kern w:val="0"/>
          <w:szCs w:val="21"/>
          <w:highlight w:val="none"/>
          <w:u w:val="single"/>
          <w:lang w:bidi="ar"/>
        </w:rPr>
        <w:t>202</w:t>
      </w:r>
      <w:r>
        <w:rPr>
          <w:rFonts w:hint="eastAsia"/>
          <w:bCs/>
          <w:kern w:val="0"/>
          <w:szCs w:val="21"/>
          <w:highlight w:val="none"/>
          <w:u w:val="single"/>
          <w:lang w:val="en-US" w:eastAsia="zh-CN" w:bidi="ar"/>
        </w:rPr>
        <w:t>3</w:t>
      </w:r>
      <w:r>
        <w:rPr>
          <w:rFonts w:hint="eastAsia"/>
          <w:bCs/>
          <w:kern w:val="0"/>
          <w:szCs w:val="21"/>
          <w:highlight w:val="none"/>
          <w:lang w:bidi="ar"/>
        </w:rPr>
        <w:t>年</w:t>
      </w:r>
      <w:r>
        <w:rPr>
          <w:rFonts w:hint="eastAsia"/>
          <w:bCs/>
          <w:kern w:val="0"/>
          <w:szCs w:val="21"/>
          <w:highlight w:val="none"/>
          <w:u w:val="single"/>
          <w:lang w:val="en-US" w:eastAsia="zh-CN" w:bidi="ar"/>
        </w:rPr>
        <w:t xml:space="preserve"> 10 </w:t>
      </w:r>
      <w:r>
        <w:rPr>
          <w:rFonts w:hint="eastAsia"/>
          <w:bCs/>
          <w:kern w:val="0"/>
          <w:szCs w:val="21"/>
          <w:highlight w:val="none"/>
          <w:lang w:bidi="ar"/>
        </w:rPr>
        <w:t>月</w:t>
      </w:r>
      <w:r>
        <w:rPr>
          <w:rFonts w:hint="eastAsia"/>
          <w:bCs/>
          <w:kern w:val="0"/>
          <w:szCs w:val="21"/>
          <w:highlight w:val="none"/>
          <w:u w:val="single"/>
          <w:lang w:val="en-US" w:eastAsia="zh-CN" w:bidi="ar"/>
        </w:rPr>
        <w:t xml:space="preserve"> 20 </w:t>
      </w:r>
      <w:r>
        <w:rPr>
          <w:rFonts w:hint="eastAsia"/>
          <w:bCs/>
          <w:kern w:val="0"/>
          <w:szCs w:val="21"/>
          <w:highlight w:val="none"/>
          <w:lang w:bidi="ar"/>
        </w:rPr>
        <w:t>日</w:t>
      </w:r>
      <w:r>
        <w:rPr>
          <w:rFonts w:hint="eastAsia"/>
          <w:bCs/>
          <w:kern w:val="0"/>
          <w:szCs w:val="21"/>
          <w:highlight w:val="none"/>
          <w:u w:val="single"/>
          <w:lang w:bidi="ar"/>
        </w:rPr>
        <w:t>10</w:t>
      </w:r>
      <w:r>
        <w:rPr>
          <w:rFonts w:hint="eastAsia"/>
          <w:bCs/>
          <w:kern w:val="0"/>
          <w:szCs w:val="21"/>
          <w:highlight w:val="none"/>
          <w:lang w:bidi="ar"/>
        </w:rPr>
        <w:t>时</w:t>
      </w:r>
      <w:r>
        <w:rPr>
          <w:rFonts w:hint="eastAsia"/>
          <w:bCs/>
          <w:kern w:val="0"/>
          <w:szCs w:val="21"/>
          <w:highlight w:val="none"/>
          <w:u w:val="single"/>
          <w:lang w:bidi="ar"/>
        </w:rPr>
        <w:t>00</w:t>
      </w:r>
      <w:r>
        <w:rPr>
          <w:rFonts w:hint="eastAsia"/>
          <w:bCs/>
          <w:kern w:val="0"/>
          <w:szCs w:val="21"/>
          <w:highlight w:val="none"/>
          <w:lang w:bidi="ar"/>
        </w:rPr>
        <w:t>分（北京时间）；</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bCs/>
          <w:kern w:val="0"/>
          <w:szCs w:val="21"/>
          <w:highlight w:val="none"/>
          <w:lang w:bidi="ar"/>
        </w:rPr>
      </w:pPr>
      <w:bookmarkStart w:id="5" w:name="_GoBack"/>
      <w:bookmarkEnd w:id="5"/>
      <w:r>
        <w:rPr>
          <w:rFonts w:hint="eastAsia"/>
          <w:bCs/>
          <w:kern w:val="0"/>
          <w:szCs w:val="21"/>
          <w:highlight w:val="none"/>
          <w:lang w:bidi="ar"/>
        </w:rPr>
        <w:t>2.地点：郑州市公共资源交易中心门户网站远程开标大厅（</w:t>
      </w:r>
      <w:r>
        <w:rPr>
          <w:rFonts w:hint="eastAsia"/>
          <w:bCs/>
          <w:kern w:val="0"/>
          <w:szCs w:val="21"/>
          <w:highlight w:val="none"/>
          <w:lang w:eastAsia="zh-CN" w:bidi="ar"/>
        </w:rPr>
        <w:t>https://zzggzy.zhengzhou.gov.cnBidOpening</w:t>
      </w:r>
      <w:r>
        <w:rPr>
          <w:rFonts w:hint="eastAsia"/>
          <w:bCs/>
          <w:kern w:val="0"/>
          <w:szCs w:val="21"/>
          <w:highlight w:val="none"/>
          <w:lang w:bidi="ar"/>
        </w:rPr>
        <w:t>）。</w:t>
      </w:r>
    </w:p>
    <w:p>
      <w:pPr>
        <w:widowControl/>
        <w:wordWrap w:val="0"/>
        <w:spacing w:line="400" w:lineRule="exact"/>
        <w:jc w:val="left"/>
        <w:rPr>
          <w:b/>
          <w:kern w:val="0"/>
          <w:szCs w:val="21"/>
          <w:highlight w:val="none"/>
          <w:lang w:bidi="ar"/>
        </w:rPr>
      </w:pPr>
      <w:r>
        <w:rPr>
          <w:rFonts w:hint="eastAsia"/>
          <w:b/>
          <w:kern w:val="0"/>
          <w:szCs w:val="21"/>
          <w:highlight w:val="none"/>
          <w:lang w:bidi="ar"/>
        </w:rPr>
        <w:t xml:space="preserve">六、发布公告的媒介及招标公告期限 </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本次招标公告在</w:t>
      </w:r>
      <w:r>
        <w:rPr>
          <w:rFonts w:hint="eastAsia"/>
          <w:szCs w:val="21"/>
          <w:highlight w:val="none"/>
        </w:rPr>
        <w:t>《中国政府采购网》、</w:t>
      </w:r>
      <w:r>
        <w:rPr>
          <w:rFonts w:hint="eastAsia"/>
          <w:bCs/>
          <w:kern w:val="0"/>
          <w:szCs w:val="21"/>
          <w:highlight w:val="none"/>
          <w:lang w:bidi="ar"/>
        </w:rPr>
        <w:t xml:space="preserve">《河南省政府采购网》、《郑州市政府采购网》、《郑州市公共资源交易中心网》上发布。 </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 xml:space="preserve">招标公告期限为五个工作日。 </w:t>
      </w:r>
    </w:p>
    <w:p>
      <w:pPr>
        <w:widowControl/>
        <w:wordWrap w:val="0"/>
        <w:spacing w:line="400" w:lineRule="exact"/>
        <w:jc w:val="left"/>
        <w:rPr>
          <w:b/>
          <w:kern w:val="0"/>
          <w:szCs w:val="21"/>
          <w:highlight w:val="none"/>
          <w:lang w:bidi="ar"/>
        </w:rPr>
      </w:pPr>
      <w:r>
        <w:rPr>
          <w:rFonts w:hint="eastAsia"/>
          <w:b/>
          <w:kern w:val="0"/>
          <w:szCs w:val="21"/>
          <w:highlight w:val="none"/>
          <w:lang w:bidi="ar"/>
        </w:rPr>
        <w:t xml:space="preserve">七、其他补充事宜 </w:t>
      </w:r>
    </w:p>
    <w:p>
      <w:pPr>
        <w:widowControl/>
        <w:wordWrap w:val="0"/>
        <w:spacing w:line="400" w:lineRule="exact"/>
        <w:ind w:firstLine="420" w:firstLineChars="200"/>
        <w:jc w:val="left"/>
        <w:rPr>
          <w:rFonts w:hint="eastAsia"/>
          <w:bCs/>
          <w:kern w:val="0"/>
          <w:szCs w:val="21"/>
          <w:highlight w:val="none"/>
          <w:lang w:bidi="ar"/>
        </w:rPr>
      </w:pPr>
      <w:r>
        <w:rPr>
          <w:rFonts w:hint="eastAsia"/>
          <w:bCs/>
          <w:kern w:val="0"/>
          <w:szCs w:val="21"/>
          <w:highlight w:val="none"/>
          <w:lang w:bidi="ar"/>
        </w:rPr>
        <w:t>1.根据“郑州市公共资源交易中心关于推行不见面开标服务的通知（</w:t>
      </w:r>
      <w:r>
        <w:rPr>
          <w:rFonts w:hint="eastAsia"/>
          <w:bCs/>
          <w:kern w:val="0"/>
          <w:szCs w:val="21"/>
          <w:highlight w:val="none"/>
          <w:lang w:eastAsia="zh-CN" w:bidi="ar"/>
        </w:rPr>
        <w:t>http://zzggzy.zhengzhou.gov.cn/tzgg/20200219/7716d6a8-4a44-4583-9ff3-123667607ef5.html</w:t>
      </w:r>
      <w:r>
        <w:rPr>
          <w:rFonts w:hint="eastAsia"/>
          <w:bCs/>
          <w:kern w:val="0"/>
          <w:szCs w:val="21"/>
          <w:highlight w:val="none"/>
          <w:lang w:bidi="ar"/>
        </w:rPr>
        <w:t>）”第（一）条供应商无需到交易中心现场参加开标会议，所有投标单位不需提供证书原件。本项目招标文件中所要求证件、证明等，投标文件中应附相应材料清晰的扫描件加盖公章，由于模糊不清导致评委无法辨别的，后果由供应商自行承担。</w:t>
      </w:r>
    </w:p>
    <w:p>
      <w:pPr>
        <w:widowControl/>
        <w:wordWrap w:val="0"/>
        <w:spacing w:line="400" w:lineRule="exact"/>
        <w:ind w:firstLine="420" w:firstLineChars="200"/>
        <w:jc w:val="left"/>
        <w:rPr>
          <w:rFonts w:hint="eastAsia"/>
          <w:bCs/>
          <w:kern w:val="0"/>
          <w:szCs w:val="21"/>
          <w:highlight w:val="none"/>
          <w:lang w:bidi="ar"/>
        </w:rPr>
      </w:pPr>
      <w:r>
        <w:rPr>
          <w:rFonts w:hint="eastAsia"/>
          <w:bCs/>
          <w:kern w:val="0"/>
          <w:szCs w:val="21"/>
          <w:highlight w:val="none"/>
          <w:lang w:bidi="ar"/>
        </w:rPr>
        <w:t>2.所有供应商应提前30分钟，登录“郑州市公共资源交易中心门户网站远程开标大厅（</w:t>
      </w:r>
      <w:r>
        <w:rPr>
          <w:rFonts w:hint="eastAsia"/>
          <w:bCs/>
          <w:kern w:val="0"/>
          <w:szCs w:val="21"/>
          <w:highlight w:val="none"/>
          <w:lang w:eastAsia="zh-CN" w:bidi="ar"/>
        </w:rPr>
        <w:t>https://zzggzy.zhengzhou.gov.cnBidOpening</w:t>
      </w:r>
      <w:r>
        <w:rPr>
          <w:rFonts w:hint="eastAsia"/>
          <w:bCs/>
          <w:kern w:val="0"/>
          <w:szCs w:val="21"/>
          <w:highlight w:val="none"/>
          <w:lang w:bidi="ar"/>
        </w:rPr>
        <w:t>）”进行远程开标准备工作。</w:t>
      </w:r>
    </w:p>
    <w:p>
      <w:pPr>
        <w:widowControl/>
        <w:wordWrap w:val="0"/>
        <w:spacing w:line="400" w:lineRule="exact"/>
        <w:ind w:firstLine="420" w:firstLineChars="200"/>
        <w:jc w:val="left"/>
        <w:rPr>
          <w:rFonts w:hint="eastAsia"/>
          <w:bCs/>
          <w:kern w:val="0"/>
          <w:szCs w:val="21"/>
          <w:highlight w:val="none"/>
          <w:lang w:bidi="ar"/>
        </w:rPr>
      </w:pPr>
      <w:r>
        <w:rPr>
          <w:rFonts w:hint="eastAsia"/>
          <w:bCs/>
          <w:kern w:val="0"/>
          <w:szCs w:val="21"/>
          <w:highlight w:val="none"/>
          <w:lang w:bidi="ar"/>
        </w:rPr>
        <w:t>3.所有供应商登录“郑州市公共资源交易中心门户网站远程开标大厅”后，先进行签到，其后应一直保持在线状态，保证能准时参加开标大会、投标文件的解密、现场答疑澄清等活动。</w:t>
      </w:r>
    </w:p>
    <w:p>
      <w:pPr>
        <w:widowControl/>
        <w:wordWrap w:val="0"/>
        <w:spacing w:line="400" w:lineRule="exact"/>
        <w:ind w:firstLine="420" w:firstLineChars="200"/>
        <w:jc w:val="left"/>
        <w:rPr>
          <w:rFonts w:hint="eastAsia"/>
          <w:bCs/>
          <w:kern w:val="0"/>
          <w:szCs w:val="21"/>
          <w:highlight w:val="none"/>
          <w:lang w:bidi="ar"/>
        </w:rPr>
      </w:pPr>
      <w:r>
        <w:rPr>
          <w:rFonts w:hint="eastAsia"/>
          <w:bCs/>
          <w:kern w:val="0"/>
          <w:szCs w:val="21"/>
          <w:highlight w:val="none"/>
          <w:lang w:bidi="ar"/>
        </w:rPr>
        <w:t>4.不见面开标操作说明详见郑州市公共资源交易中心网站办事指南栏目下政府采购专区中的《郑州市公共资源交易中心不见面开标大厅操作手册（供应商）V1.0》（</w:t>
      </w:r>
      <w:r>
        <w:rPr>
          <w:rFonts w:hint="eastAsia"/>
          <w:bCs/>
          <w:kern w:val="0"/>
          <w:szCs w:val="21"/>
          <w:highlight w:val="none"/>
          <w:lang w:eastAsia="zh-CN" w:bidi="ar"/>
        </w:rPr>
        <w:t>http://zzggzy.zhengzhou.gov.cn/bszn/009003/20200219/fecf74fb-cce2-4ece-8de9-a0c3c3e5a742.html</w:t>
      </w:r>
      <w:r>
        <w:rPr>
          <w:rFonts w:hint="eastAsia"/>
          <w:bCs/>
          <w:kern w:val="0"/>
          <w:szCs w:val="21"/>
          <w:highlight w:val="none"/>
          <w:lang w:bidi="ar"/>
        </w:rPr>
        <w:t>）。</w:t>
      </w:r>
    </w:p>
    <w:p>
      <w:pPr>
        <w:spacing w:line="400" w:lineRule="exact"/>
        <w:ind w:firstLine="420" w:firstLineChars="200"/>
        <w:rPr>
          <w:rFonts w:hint="eastAsia"/>
          <w:szCs w:val="21"/>
          <w:highlight w:val="none"/>
        </w:rPr>
      </w:pPr>
      <w:r>
        <w:rPr>
          <w:rFonts w:hint="eastAsia"/>
          <w:szCs w:val="21"/>
          <w:highlight w:val="none"/>
        </w:rPr>
        <w:t>5.本项目执行郑州市财政局关于贯彻落实《政府采购促进中小企业发展管理办法》的通知（郑财购〔2020〕17号），本项目支持郑州市政府采购合同融资政策。</w:t>
      </w:r>
    </w:p>
    <w:p>
      <w:pPr>
        <w:widowControl/>
        <w:wordWrap w:val="0"/>
        <w:spacing w:line="400" w:lineRule="exact"/>
        <w:jc w:val="left"/>
        <w:rPr>
          <w:b/>
          <w:kern w:val="0"/>
          <w:szCs w:val="21"/>
          <w:highlight w:val="none"/>
          <w:lang w:bidi="ar"/>
        </w:rPr>
      </w:pPr>
      <w:r>
        <w:rPr>
          <w:rFonts w:hint="eastAsia"/>
          <w:b/>
          <w:kern w:val="0"/>
          <w:szCs w:val="21"/>
          <w:highlight w:val="none"/>
          <w:lang w:bidi="ar"/>
        </w:rPr>
        <w:t>八、凡对本次招标提出询问，请按照以下方式联系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1.采购人：郑州市公安局</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地址：郑州市金水区北二七路110号</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联系人：李鸿瑶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联系电话：0371-69620758</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2.采购代理机构：智博国际工程咨询有限公司</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  址：郑州市西三环与北三环交叉口国家大学科技园（东区）18号楼D座2层</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联系人：黄天鹏、刘勇琪</w:t>
      </w:r>
      <w:r>
        <w:rPr>
          <w:rFonts w:hint="eastAsia" w:ascii="宋体" w:hAnsi="宋体" w:eastAsia="宋体" w:cs="宋体"/>
          <w:szCs w:val="21"/>
          <w:highlight w:val="none"/>
          <w:lang w:eastAsia="zh-CN"/>
        </w:rPr>
        <w:t>、刘莎</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  话：0371-68638111</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3.项目联系方式</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项目联系人：黄天鹏、刘勇琪</w:t>
      </w:r>
      <w:r>
        <w:rPr>
          <w:rFonts w:hint="eastAsia" w:ascii="宋体" w:hAnsi="宋体" w:eastAsia="宋体" w:cs="宋体"/>
          <w:szCs w:val="21"/>
          <w:highlight w:val="none"/>
          <w:lang w:eastAsia="zh-CN"/>
        </w:rPr>
        <w:t>、刘莎</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联系方式：0371-68638111</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2I0ODJlNTM3NGIxOTJmNTMwNDBjZTE2MTFlZDIifQ=="/>
  </w:docVars>
  <w:rsids>
    <w:rsidRoot w:val="520C4673"/>
    <w:rsid w:val="520C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rPr>
  </w:style>
  <w:style w:type="paragraph" w:customStyle="1" w:styleId="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2023-09-19T08:10:00Z</dcterms:created>
  <dc:creator>NTKO</dc:creator>
  <cp:lastModifiedBy>NTKO</cp:lastModifiedBy>
  <dcterms:modified xsi:type="dcterms:W3CDTF">2023-09-19T08:11:19Z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8EF1EE7AF3FE4A6EAB062C970983C6A3_11</vt:lpwstr>
  </property>
</Properties>
</file>