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pacing w:before="0" w:after="0" w:line="360" w:lineRule="auto"/>
        <w:ind w:left="0" w:right="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郑州市不动产登记中心不动产信息系统</w:t>
      </w:r>
      <w:r>
        <w:rPr>
          <w:rFonts w:hint="eastAsia" w:ascii="宋体" w:hAnsi="宋体" w:eastAsia="宋体" w:cs="宋体"/>
          <w:b/>
          <w:bCs/>
          <w:sz w:val="28"/>
          <w:szCs w:val="28"/>
          <w:lang w:val="en-US" w:eastAsia="zh-CN"/>
        </w:rPr>
        <w:t>运行维护</w:t>
      </w:r>
      <w:r>
        <w:rPr>
          <w:rFonts w:hint="eastAsia" w:ascii="宋体" w:hAnsi="宋体" w:eastAsia="宋体" w:cs="宋体"/>
          <w:b/>
          <w:bCs/>
          <w:sz w:val="28"/>
          <w:szCs w:val="28"/>
          <w:lang w:eastAsia="zh-CN"/>
        </w:rPr>
        <w:t>费项目</w:t>
      </w:r>
    </w:p>
    <w:p>
      <w:pPr>
        <w:autoSpaceDE/>
        <w:autoSpaceDN/>
        <w:spacing w:before="0" w:after="0" w:line="360" w:lineRule="auto"/>
        <w:ind w:left="0" w:right="0"/>
        <w:jc w:val="center"/>
        <w:rPr>
          <w:rFonts w:hint="eastAsia" w:ascii="宋体" w:hAnsi="宋体" w:eastAsia="宋体" w:cs="Times New Roman"/>
          <w:b/>
          <w:bCs/>
          <w:color w:val="auto"/>
          <w:kern w:val="2"/>
          <w:sz w:val="28"/>
          <w:szCs w:val="28"/>
          <w:highlight w:val="none"/>
          <w:lang w:eastAsia="zh-CN"/>
        </w:rPr>
      </w:pPr>
      <w:r>
        <w:rPr>
          <w:rFonts w:hint="eastAsia" w:cs="Times New Roman"/>
          <w:b/>
          <w:bCs/>
          <w:color w:val="auto"/>
          <w:kern w:val="2"/>
          <w:sz w:val="28"/>
          <w:szCs w:val="28"/>
          <w:highlight w:val="none"/>
          <w:lang w:val="en-US" w:eastAsia="zh-CN"/>
        </w:rPr>
        <w:t>招标公告</w:t>
      </w:r>
    </w:p>
    <w:p>
      <w:pPr>
        <w:spacing w:line="360" w:lineRule="auto"/>
        <w:ind w:firstLine="456" w:firstLineChars="200"/>
        <w:rPr>
          <w:rFonts w:hint="eastAsia" w:ascii="宋体" w:hAnsi="宋体"/>
          <w:color w:val="auto"/>
          <w:spacing w:val="-6"/>
          <w:sz w:val="24"/>
          <w:szCs w:val="24"/>
          <w:highlight w:val="none"/>
          <w:lang w:eastAsia="zh-CN"/>
        </w:rPr>
      </w:pPr>
    </w:p>
    <w:p>
      <w:pPr>
        <w:spacing w:line="360" w:lineRule="auto"/>
        <w:ind w:firstLine="456" w:firstLineChars="200"/>
        <w:rPr>
          <w:rFonts w:hint="eastAsia" w:ascii="宋体" w:hAnsi="宋体"/>
          <w:color w:val="auto"/>
          <w:spacing w:val="-6"/>
          <w:sz w:val="24"/>
          <w:szCs w:val="24"/>
          <w:highlight w:val="none"/>
          <w:lang w:eastAsia="zh-CN"/>
        </w:rPr>
      </w:pPr>
      <w:r>
        <w:rPr>
          <w:rFonts w:hint="eastAsia" w:ascii="宋体" w:hAnsi="宋体"/>
          <w:color w:val="auto"/>
          <w:spacing w:val="-6"/>
          <w:sz w:val="24"/>
          <w:szCs w:val="24"/>
          <w:highlight w:val="none"/>
          <w:lang w:eastAsia="zh-CN"/>
        </w:rPr>
        <w:t>项目概况</w:t>
      </w:r>
    </w:p>
    <w:p>
      <w:pPr>
        <w:spacing w:line="360" w:lineRule="auto"/>
        <w:ind w:firstLine="480" w:firstLineChars="200"/>
        <w:rPr>
          <w:rFonts w:hint="eastAsia" w:ascii="宋体" w:hAnsi="宋体"/>
          <w:color w:val="auto"/>
          <w:sz w:val="24"/>
          <w:szCs w:val="24"/>
          <w:highlight w:val="none"/>
        </w:rPr>
      </w:pPr>
      <w:r>
        <w:rPr>
          <w:rFonts w:hint="eastAsia" w:ascii="宋体" w:hAnsi="宋体" w:eastAsia="宋体" w:cs="宋体"/>
          <w:sz w:val="24"/>
          <w:szCs w:val="24"/>
          <w:lang w:eastAsia="zh-CN"/>
        </w:rPr>
        <w:t>郑州市不动产登记中心不动产信息系统运行维护费项目</w:t>
      </w:r>
      <w:r>
        <w:rPr>
          <w:rFonts w:hint="eastAsia" w:ascii="宋体" w:hAnsi="宋体" w:eastAsia="宋体" w:cs="宋体"/>
          <w:color w:val="auto"/>
          <w:spacing w:val="-6"/>
          <w:sz w:val="24"/>
          <w:szCs w:val="24"/>
          <w:highlight w:val="none"/>
          <w:lang w:eastAsia="zh-CN"/>
        </w:rPr>
        <w:t>招标的潜在</w:t>
      </w:r>
      <w:r>
        <w:rPr>
          <w:rFonts w:hint="eastAsia" w:cs="宋体"/>
          <w:color w:val="auto"/>
          <w:spacing w:val="-6"/>
          <w:sz w:val="24"/>
          <w:szCs w:val="24"/>
          <w:highlight w:val="none"/>
          <w:lang w:eastAsia="zh-CN"/>
        </w:rPr>
        <w:t>供应商</w:t>
      </w:r>
      <w:r>
        <w:rPr>
          <w:rFonts w:hint="eastAsia" w:ascii="宋体" w:hAnsi="宋体" w:eastAsia="宋体" w:cs="宋体"/>
          <w:color w:val="auto"/>
          <w:spacing w:val="-6"/>
          <w:sz w:val="24"/>
          <w:szCs w:val="24"/>
          <w:highlight w:val="none"/>
          <w:lang w:eastAsia="zh-CN"/>
        </w:rPr>
        <w:t>应在郑州市公共资源交易中心网（</w:t>
      </w:r>
      <w:r>
        <w:rPr>
          <w:rFonts w:hint="eastAsia" w:ascii="宋体" w:hAnsi="宋体" w:eastAsia="宋体" w:cs="宋体"/>
          <w:color w:val="auto"/>
          <w:spacing w:val="-6"/>
          <w:sz w:val="24"/>
          <w:szCs w:val="24"/>
          <w:highlight w:val="none"/>
          <w:lang w:eastAsia="zh-CN"/>
        </w:rPr>
        <w:fldChar w:fldCharType="begin"/>
      </w:r>
      <w:r>
        <w:rPr>
          <w:rFonts w:hint="eastAsia" w:ascii="宋体" w:hAnsi="宋体" w:eastAsia="宋体" w:cs="宋体"/>
          <w:color w:val="auto"/>
          <w:spacing w:val="-6"/>
          <w:sz w:val="24"/>
          <w:szCs w:val="24"/>
          <w:highlight w:val="none"/>
          <w:lang w:eastAsia="zh-CN"/>
        </w:rPr>
        <w:instrText xml:space="preserve"> HYPERLINK "http://zzggzy.zhengzhou.gov.cn/" </w:instrText>
      </w:r>
      <w:r>
        <w:rPr>
          <w:rFonts w:hint="eastAsia" w:ascii="宋体" w:hAnsi="宋体" w:eastAsia="宋体" w:cs="宋体"/>
          <w:color w:val="auto"/>
          <w:spacing w:val="-6"/>
          <w:sz w:val="24"/>
          <w:szCs w:val="24"/>
          <w:highlight w:val="none"/>
          <w:lang w:eastAsia="zh-CN"/>
        </w:rPr>
        <w:fldChar w:fldCharType="separate"/>
      </w:r>
      <w:r>
        <w:rPr>
          <w:rFonts w:hint="eastAsia" w:ascii="宋体" w:hAnsi="宋体" w:eastAsia="宋体" w:cs="宋体"/>
          <w:color w:val="auto"/>
          <w:spacing w:val="-6"/>
          <w:sz w:val="24"/>
          <w:szCs w:val="24"/>
          <w:highlight w:val="none"/>
          <w:lang w:eastAsia="zh-CN"/>
        </w:rPr>
        <w:t>http</w:t>
      </w:r>
      <w:r>
        <w:rPr>
          <w:rFonts w:hint="eastAsia" w:cs="宋体"/>
          <w:color w:val="auto"/>
          <w:spacing w:val="-6"/>
          <w:sz w:val="24"/>
          <w:szCs w:val="24"/>
          <w:highlight w:val="none"/>
          <w:lang w:val="en-US" w:eastAsia="zh-CN"/>
        </w:rPr>
        <w:t>s</w:t>
      </w:r>
      <w:r>
        <w:rPr>
          <w:rFonts w:hint="eastAsia" w:ascii="宋体" w:hAnsi="宋体" w:eastAsia="宋体" w:cs="宋体"/>
          <w:color w:val="auto"/>
          <w:spacing w:val="-6"/>
          <w:sz w:val="24"/>
          <w:szCs w:val="24"/>
          <w:highlight w:val="none"/>
          <w:lang w:eastAsia="zh-CN"/>
        </w:rPr>
        <w:t>://zzggzy.zhengzhou.gov.cn/</w:t>
      </w:r>
      <w:r>
        <w:rPr>
          <w:rFonts w:hint="eastAsia" w:ascii="宋体" w:hAnsi="宋体" w:eastAsia="宋体" w:cs="宋体"/>
          <w:color w:val="auto"/>
          <w:spacing w:val="-6"/>
          <w:sz w:val="24"/>
          <w:szCs w:val="24"/>
          <w:highlight w:val="none"/>
          <w:lang w:eastAsia="zh-CN"/>
        </w:rPr>
        <w:fldChar w:fldCharType="end"/>
      </w:r>
      <w:r>
        <w:rPr>
          <w:rFonts w:hint="eastAsia" w:ascii="宋体" w:hAnsi="宋体" w:eastAsia="宋体" w:cs="宋体"/>
          <w:color w:val="auto"/>
          <w:spacing w:val="-6"/>
          <w:sz w:val="24"/>
          <w:szCs w:val="24"/>
          <w:highlight w:val="none"/>
          <w:lang w:eastAsia="zh-CN"/>
        </w:rPr>
        <w:t>）获取招标文件，并于2023年</w:t>
      </w:r>
      <w:r>
        <w:rPr>
          <w:rFonts w:hint="eastAsia" w:cs="宋体"/>
          <w:color w:val="auto"/>
          <w:spacing w:val="-6"/>
          <w:sz w:val="24"/>
          <w:szCs w:val="24"/>
          <w:highlight w:val="none"/>
          <w:lang w:val="en-US" w:eastAsia="zh-CN"/>
        </w:rPr>
        <w:t>12</w:t>
      </w:r>
      <w:r>
        <w:rPr>
          <w:rFonts w:hint="eastAsia" w:ascii="宋体" w:hAnsi="宋体" w:eastAsia="宋体" w:cs="宋体"/>
          <w:color w:val="auto"/>
          <w:spacing w:val="-6"/>
          <w:sz w:val="24"/>
          <w:szCs w:val="24"/>
          <w:highlight w:val="none"/>
          <w:lang w:eastAsia="zh-CN"/>
        </w:rPr>
        <w:t>月</w:t>
      </w:r>
      <w:r>
        <w:rPr>
          <w:rFonts w:hint="eastAsia" w:cs="宋体"/>
          <w:color w:val="auto"/>
          <w:spacing w:val="-6"/>
          <w:sz w:val="24"/>
          <w:szCs w:val="24"/>
          <w:highlight w:val="none"/>
          <w:lang w:val="en-US" w:eastAsia="zh-CN"/>
        </w:rPr>
        <w:t>12</w:t>
      </w:r>
      <w:r>
        <w:rPr>
          <w:rFonts w:hint="eastAsia" w:ascii="宋体" w:hAnsi="宋体" w:eastAsia="宋体" w:cs="宋体"/>
          <w:color w:val="auto"/>
          <w:spacing w:val="-6"/>
          <w:sz w:val="24"/>
          <w:szCs w:val="24"/>
          <w:highlight w:val="none"/>
          <w:lang w:eastAsia="zh-CN"/>
        </w:rPr>
        <w:t>日</w:t>
      </w:r>
      <w:r>
        <w:rPr>
          <w:rFonts w:hint="eastAsia" w:cs="宋体"/>
          <w:color w:val="auto"/>
          <w:spacing w:val="-6"/>
          <w:sz w:val="24"/>
          <w:szCs w:val="24"/>
          <w:highlight w:val="none"/>
          <w:lang w:val="en-US" w:eastAsia="zh-CN"/>
        </w:rPr>
        <w:t>10</w:t>
      </w:r>
      <w:r>
        <w:rPr>
          <w:rFonts w:hint="eastAsia" w:ascii="宋体" w:hAnsi="宋体" w:eastAsia="宋体" w:cs="宋体"/>
          <w:color w:val="auto"/>
          <w:spacing w:val="-6"/>
          <w:sz w:val="24"/>
          <w:szCs w:val="24"/>
          <w:highlight w:val="none"/>
          <w:lang w:eastAsia="zh-CN"/>
        </w:rPr>
        <w:t>时</w:t>
      </w:r>
      <w:r>
        <w:rPr>
          <w:rFonts w:hint="eastAsia" w:cs="宋体"/>
          <w:color w:val="auto"/>
          <w:spacing w:val="-6"/>
          <w:sz w:val="24"/>
          <w:szCs w:val="24"/>
          <w:highlight w:val="none"/>
          <w:lang w:val="en-US" w:eastAsia="zh-CN"/>
        </w:rPr>
        <w:t>00</w:t>
      </w:r>
      <w:r>
        <w:rPr>
          <w:rFonts w:hint="eastAsia" w:ascii="宋体" w:hAnsi="宋体" w:eastAsia="宋体" w:cs="宋体"/>
          <w:color w:val="auto"/>
          <w:spacing w:val="-6"/>
          <w:sz w:val="24"/>
          <w:szCs w:val="24"/>
          <w:highlight w:val="none"/>
          <w:lang w:eastAsia="zh-CN"/>
        </w:rPr>
        <w:t>分（北京时间）前递交投标文件。</w:t>
      </w:r>
      <w:r>
        <w:rPr>
          <w:rFonts w:hint="eastAsia" w:ascii="宋体" w:hAnsi="宋体"/>
          <w:color w:val="auto"/>
          <w:sz w:val="24"/>
          <w:szCs w:val="24"/>
          <w:highlight w:val="none"/>
        </w:rPr>
        <w:br w:type="textWrapping"/>
      </w:r>
      <w:r>
        <w:rPr>
          <w:rFonts w:hint="eastAsia" w:ascii="宋体" w:hAnsi="宋体"/>
          <w:b/>
          <w:bCs/>
          <w:color w:val="auto"/>
          <w:sz w:val="24"/>
          <w:szCs w:val="24"/>
          <w:highlight w:val="none"/>
          <w:lang w:val="en-US" w:eastAsia="zh-CN"/>
        </w:rPr>
        <w:t>一、项目基本情况</w:t>
      </w:r>
      <w:r>
        <w:rPr>
          <w:rFonts w:hint="eastAsia" w:ascii="宋体" w:hAnsi="宋体"/>
          <w:b/>
          <w:bCs/>
          <w:color w:val="auto"/>
          <w:sz w:val="24"/>
          <w:szCs w:val="24"/>
          <w:highlight w:val="none"/>
        </w:rPr>
        <w:t>   </w:t>
      </w:r>
      <w:r>
        <w:rPr>
          <w:rFonts w:hint="eastAsia" w:ascii="宋体" w:hAnsi="宋体"/>
          <w:color w:val="auto"/>
          <w:sz w:val="24"/>
          <w:szCs w:val="24"/>
          <w:highlight w:val="none"/>
        </w:rPr>
        <w:t xml:space="preserve">  </w:t>
      </w:r>
    </w:p>
    <w:p>
      <w:pPr>
        <w:spacing w:line="360" w:lineRule="auto"/>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1.项目编号：郑财招标采购-2023-286</w:t>
      </w:r>
    </w:p>
    <w:p>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2.项目名称：</w:t>
      </w:r>
      <w:r>
        <w:rPr>
          <w:rFonts w:hint="eastAsia" w:ascii="宋体" w:hAnsi="宋体" w:eastAsia="宋体" w:cs="宋体"/>
          <w:sz w:val="24"/>
          <w:szCs w:val="24"/>
          <w:lang w:eastAsia="zh-CN"/>
        </w:rPr>
        <w:t>郑州市不动产登记中心不动产信息系统运行维护费项目</w:t>
      </w:r>
      <w:r>
        <w:rPr>
          <w:rFonts w:hint="eastAsia" w:cs="Times New Roman"/>
          <w:color w:val="auto"/>
          <w:sz w:val="24"/>
          <w:szCs w:val="24"/>
          <w:highlight w:val="none"/>
          <w:lang w:val="en-US" w:eastAsia="zh-CN"/>
        </w:rPr>
        <w:t xml:space="preserve">            </w:t>
      </w:r>
    </w:p>
    <w:p>
      <w:pPr>
        <w:spacing w:line="360" w:lineRule="auto"/>
        <w:ind w:firstLine="480" w:firstLineChars="200"/>
        <w:rPr>
          <w:rFonts w:hint="eastAsia"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w:t>
      </w:r>
      <w:r>
        <w:rPr>
          <w:rFonts w:hint="eastAsia" w:cs="Times New Roman"/>
          <w:color w:val="auto"/>
          <w:sz w:val="24"/>
          <w:szCs w:val="24"/>
          <w:highlight w:val="none"/>
          <w:lang w:val="en-US" w:eastAsia="zh-CN"/>
        </w:rPr>
        <w:t>采购方式：公开招标</w:t>
      </w:r>
    </w:p>
    <w:p>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4.预算金额：</w:t>
      </w:r>
      <w:r>
        <w:rPr>
          <w:rFonts w:hint="eastAsia" w:ascii="宋体" w:hAnsi="宋体" w:eastAsia="宋体" w:cs="宋体"/>
          <w:color w:val="auto"/>
          <w:sz w:val="24"/>
          <w:szCs w:val="24"/>
          <w:lang w:eastAsia="zh-CN"/>
        </w:rPr>
        <w:t>3</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7万元</w:t>
      </w:r>
      <w:r>
        <w:rPr>
          <w:rFonts w:hint="eastAsia" w:ascii="宋体" w:hAnsi="宋体" w:eastAsia="宋体" w:cs="宋体"/>
          <w:sz w:val="24"/>
          <w:szCs w:val="24"/>
          <w:lang w:eastAsia="zh-CN"/>
        </w:rPr>
        <w:t>，其</w:t>
      </w:r>
      <w:r>
        <w:rPr>
          <w:rFonts w:hint="eastAsia" w:ascii="宋体" w:hAnsi="宋体" w:eastAsia="宋体" w:cs="宋体"/>
          <w:color w:val="auto"/>
          <w:sz w:val="24"/>
          <w:szCs w:val="24"/>
          <w:lang w:eastAsia="zh-CN"/>
        </w:rPr>
        <w:t>中A包：2</w:t>
      </w:r>
      <w:r>
        <w:rPr>
          <w:rFonts w:hint="eastAsia" w:ascii="宋体" w:hAnsi="宋体" w:eastAsia="宋体" w:cs="宋体"/>
          <w:color w:val="auto"/>
          <w:sz w:val="24"/>
          <w:szCs w:val="24"/>
          <w:lang w:val="en-US" w:eastAsia="zh-CN"/>
        </w:rPr>
        <w:t>63</w:t>
      </w:r>
      <w:r>
        <w:rPr>
          <w:rFonts w:hint="eastAsia" w:ascii="宋体" w:hAnsi="宋体" w:eastAsia="宋体" w:cs="宋体"/>
          <w:color w:val="auto"/>
          <w:sz w:val="24"/>
          <w:szCs w:val="24"/>
          <w:lang w:eastAsia="zh-CN"/>
        </w:rPr>
        <w:t>万元，B包：</w:t>
      </w:r>
      <w:r>
        <w:rPr>
          <w:rFonts w:hint="eastAsia" w:ascii="宋体" w:hAnsi="宋体" w:eastAsia="宋体" w:cs="宋体"/>
          <w:color w:val="auto"/>
          <w:sz w:val="24"/>
          <w:szCs w:val="24"/>
          <w:lang w:val="en-US" w:eastAsia="zh-CN"/>
        </w:rPr>
        <w:t>45.5</w:t>
      </w:r>
      <w:r>
        <w:rPr>
          <w:rFonts w:hint="eastAsia" w:ascii="宋体" w:hAnsi="宋体" w:eastAsia="宋体" w:cs="宋体"/>
          <w:color w:val="auto"/>
          <w:sz w:val="24"/>
          <w:szCs w:val="24"/>
          <w:lang w:eastAsia="zh-CN"/>
        </w:rPr>
        <w:t>万元，C包：</w:t>
      </w:r>
      <w:r>
        <w:rPr>
          <w:rFonts w:hint="eastAsia" w:ascii="宋体" w:hAnsi="宋体" w:eastAsia="宋体" w:cs="宋体"/>
          <w:color w:val="auto"/>
          <w:sz w:val="24"/>
          <w:szCs w:val="24"/>
          <w:lang w:val="en-US" w:eastAsia="zh-CN"/>
        </w:rPr>
        <w:t>38.5</w:t>
      </w:r>
      <w:r>
        <w:rPr>
          <w:rFonts w:hint="eastAsia" w:ascii="宋体" w:hAnsi="宋体" w:eastAsia="宋体" w:cs="宋体"/>
          <w:color w:val="auto"/>
          <w:sz w:val="24"/>
          <w:szCs w:val="24"/>
          <w:lang w:eastAsia="zh-CN"/>
        </w:rPr>
        <w:t>万元</w:t>
      </w:r>
      <w:r>
        <w:rPr>
          <w:rFonts w:hint="eastAsia" w:ascii="宋体" w:hAnsi="宋体" w:eastAsia="宋体" w:cs="Times New Roman"/>
          <w:color w:val="auto"/>
          <w:sz w:val="24"/>
          <w:szCs w:val="24"/>
          <w:highlight w:val="none"/>
          <w:lang w:val="en-US" w:eastAsia="zh-CN"/>
        </w:rPr>
        <w:t>；</w:t>
      </w:r>
    </w:p>
    <w:p>
      <w:pPr>
        <w:spacing w:line="360" w:lineRule="auto"/>
        <w:ind w:firstLine="720" w:firstLineChars="3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最高限价：</w:t>
      </w:r>
      <w:r>
        <w:rPr>
          <w:rFonts w:hint="eastAsia" w:ascii="宋体" w:hAnsi="宋体" w:eastAsia="宋体" w:cs="宋体"/>
          <w:color w:val="auto"/>
          <w:sz w:val="24"/>
          <w:szCs w:val="24"/>
          <w:lang w:eastAsia="zh-CN"/>
        </w:rPr>
        <w:t>3</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7万元，其中A包：2</w:t>
      </w:r>
      <w:r>
        <w:rPr>
          <w:rFonts w:hint="eastAsia" w:ascii="宋体" w:hAnsi="宋体" w:eastAsia="宋体" w:cs="宋体"/>
          <w:color w:val="auto"/>
          <w:sz w:val="24"/>
          <w:szCs w:val="24"/>
          <w:lang w:val="en-US" w:eastAsia="zh-CN"/>
        </w:rPr>
        <w:t>63</w:t>
      </w:r>
      <w:r>
        <w:rPr>
          <w:rFonts w:hint="eastAsia" w:ascii="宋体" w:hAnsi="宋体" w:eastAsia="宋体" w:cs="宋体"/>
          <w:color w:val="auto"/>
          <w:sz w:val="24"/>
          <w:szCs w:val="24"/>
          <w:lang w:eastAsia="zh-CN"/>
        </w:rPr>
        <w:t>万元，B包：</w:t>
      </w:r>
      <w:r>
        <w:rPr>
          <w:rFonts w:hint="eastAsia" w:ascii="宋体" w:hAnsi="宋体" w:eastAsia="宋体" w:cs="宋体"/>
          <w:color w:val="auto"/>
          <w:sz w:val="24"/>
          <w:szCs w:val="24"/>
          <w:lang w:val="en-US" w:eastAsia="zh-CN"/>
        </w:rPr>
        <w:t>45.5</w:t>
      </w:r>
      <w:r>
        <w:rPr>
          <w:rFonts w:hint="eastAsia" w:ascii="宋体" w:hAnsi="宋体" w:eastAsia="宋体" w:cs="宋体"/>
          <w:color w:val="auto"/>
          <w:sz w:val="24"/>
          <w:szCs w:val="24"/>
          <w:lang w:eastAsia="zh-CN"/>
        </w:rPr>
        <w:t>万元，C包：</w:t>
      </w:r>
      <w:r>
        <w:rPr>
          <w:rFonts w:hint="eastAsia" w:ascii="宋体" w:hAnsi="宋体" w:eastAsia="宋体" w:cs="宋体"/>
          <w:color w:val="auto"/>
          <w:sz w:val="24"/>
          <w:szCs w:val="24"/>
          <w:lang w:val="en-US" w:eastAsia="zh-CN"/>
        </w:rPr>
        <w:t>38.5</w:t>
      </w:r>
      <w:r>
        <w:rPr>
          <w:rFonts w:hint="eastAsia" w:ascii="宋体" w:hAnsi="宋体" w:eastAsia="宋体" w:cs="宋体"/>
          <w:color w:val="auto"/>
          <w:sz w:val="24"/>
          <w:szCs w:val="24"/>
          <w:lang w:eastAsia="zh-CN"/>
        </w:rPr>
        <w:t>万元</w:t>
      </w:r>
      <w:r>
        <w:rPr>
          <w:rFonts w:hint="eastAsia" w:ascii="宋体" w:hAnsi="宋体" w:eastAsia="宋体" w:cs="Times New Roman"/>
          <w:color w:val="auto"/>
          <w:sz w:val="24"/>
          <w:szCs w:val="24"/>
          <w:highlight w:val="none"/>
          <w:lang w:val="en-US" w:eastAsia="zh-CN"/>
        </w:rPr>
        <w:t>；</w:t>
      </w:r>
    </w:p>
    <w:tbl>
      <w:tblPr>
        <w:tblStyle w:val="10"/>
        <w:tblW w:w="504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18"/>
        <w:gridCol w:w="740"/>
        <w:gridCol w:w="3873"/>
        <w:gridCol w:w="1289"/>
        <w:gridCol w:w="187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2" w:hRule="atLeast"/>
        </w:trPr>
        <w:tc>
          <w:tcPr>
            <w:tcW w:w="368" w:type="pct"/>
            <w:noWrap w:val="0"/>
            <w:vAlign w:val="center"/>
          </w:tcPr>
          <w:p>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序号</w:t>
            </w:r>
          </w:p>
        </w:tc>
        <w:tc>
          <w:tcPr>
            <w:tcW w:w="440" w:type="pct"/>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包号</w:t>
            </w:r>
          </w:p>
        </w:tc>
        <w:tc>
          <w:tcPr>
            <w:tcW w:w="2304" w:type="pct"/>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包名称</w:t>
            </w:r>
          </w:p>
        </w:tc>
        <w:tc>
          <w:tcPr>
            <w:tcW w:w="767" w:type="pct"/>
            <w:noWrap w:val="0"/>
            <w:vAlign w:val="center"/>
          </w:tcPr>
          <w:p>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包预算（元）</w:t>
            </w:r>
          </w:p>
        </w:tc>
        <w:tc>
          <w:tcPr>
            <w:tcW w:w="1118" w:type="pct"/>
            <w:noWrap w:val="0"/>
            <w:vAlign w:val="center"/>
          </w:tcPr>
          <w:p>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包最高限价（元）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6" w:hRule="atLeast"/>
        </w:trPr>
        <w:tc>
          <w:tcPr>
            <w:tcW w:w="368" w:type="pct"/>
            <w:noWrap w:val="0"/>
            <w:vAlign w:val="center"/>
          </w:tcPr>
          <w:p>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1</w:t>
            </w:r>
          </w:p>
        </w:tc>
        <w:tc>
          <w:tcPr>
            <w:tcW w:w="838" w:type="dxa"/>
            <w:noWrap w:val="0"/>
            <w:vAlign w:val="center"/>
          </w:tcPr>
          <w:p>
            <w:pPr>
              <w:pStyle w:val="12"/>
              <w:spacing w:before="145" w:line="500" w:lineRule="exact"/>
              <w:ind w:left="0" w:leftChars="0" w:right="1" w:rightChars="0"/>
              <w:jc w:val="center"/>
              <w:rPr>
                <w:rFonts w:hint="eastAsia" w:ascii="宋体" w:hAnsi="宋体" w:eastAsia="宋体" w:cs="宋体"/>
                <w:color w:val="333333"/>
                <w:sz w:val="24"/>
                <w:szCs w:val="24"/>
              </w:rPr>
            </w:pPr>
            <w:r>
              <w:rPr>
                <w:rFonts w:hint="eastAsia" w:ascii="宋体" w:hAnsi="宋体" w:eastAsia="宋体" w:cs="宋体"/>
                <w:sz w:val="24"/>
                <w:szCs w:val="24"/>
                <w:lang w:eastAsia="zh-CN"/>
              </w:rPr>
              <w:t>A包</w:t>
            </w:r>
          </w:p>
        </w:tc>
        <w:tc>
          <w:tcPr>
            <w:tcW w:w="4387" w:type="dxa"/>
            <w:noWrap w:val="0"/>
            <w:vAlign w:val="center"/>
          </w:tcPr>
          <w:p>
            <w:pPr>
              <w:pStyle w:val="12"/>
              <w:spacing w:before="145" w:line="500" w:lineRule="exact"/>
              <w:ind w:left="0" w:leftChars="0" w:right="1"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软件系统运行维护</w:t>
            </w:r>
          </w:p>
        </w:tc>
        <w:tc>
          <w:tcPr>
            <w:tcW w:w="1460" w:type="dxa"/>
            <w:noWrap w:val="0"/>
            <w:vAlign w:val="center"/>
          </w:tcPr>
          <w:p>
            <w:pPr>
              <w:pStyle w:val="12"/>
              <w:spacing w:before="145" w:line="500" w:lineRule="exact"/>
              <w:ind w:left="0" w:leftChars="0" w:right="1" w:rightChars="0"/>
              <w:jc w:val="center"/>
              <w:rPr>
                <w:rFonts w:hint="default" w:ascii="宋体" w:hAnsi="宋体" w:eastAsia="宋体" w:cs="宋体"/>
                <w:b w:val="0"/>
                <w:bCs w:val="0"/>
                <w:color w:val="333333"/>
                <w:sz w:val="24"/>
                <w:szCs w:val="24"/>
                <w:lang w:val="en-US"/>
              </w:rPr>
            </w:pPr>
            <w:r>
              <w:rPr>
                <w:rFonts w:hint="eastAsia" w:ascii="宋体" w:hAnsi="宋体" w:eastAsia="宋体" w:cs="宋体"/>
                <w:sz w:val="24"/>
                <w:szCs w:val="24"/>
                <w:lang w:val="en-US" w:eastAsia="zh-CN"/>
              </w:rPr>
              <w:t>263</w:t>
            </w:r>
            <w:r>
              <w:rPr>
                <w:rFonts w:hint="eastAsia" w:ascii="宋体" w:hAnsi="宋体" w:eastAsia="宋体" w:cs="宋体"/>
                <w:sz w:val="24"/>
                <w:szCs w:val="24"/>
                <w:lang w:eastAsia="zh-CN"/>
              </w:rPr>
              <w:t>000</w:t>
            </w:r>
            <w:r>
              <w:rPr>
                <w:rFonts w:hint="eastAsia" w:ascii="宋体" w:hAnsi="宋体" w:eastAsia="宋体" w:cs="宋体"/>
                <w:sz w:val="24"/>
                <w:szCs w:val="24"/>
                <w:lang w:val="en-US" w:eastAsia="zh-CN"/>
              </w:rPr>
              <w:t>0</w:t>
            </w:r>
          </w:p>
        </w:tc>
        <w:tc>
          <w:tcPr>
            <w:tcW w:w="2129" w:type="dxa"/>
            <w:noWrap w:val="0"/>
            <w:vAlign w:val="center"/>
          </w:tcPr>
          <w:p>
            <w:pPr>
              <w:pStyle w:val="12"/>
              <w:spacing w:before="145" w:line="500" w:lineRule="exact"/>
              <w:ind w:left="0" w:leftChars="0" w:right="1" w:rightChars="0"/>
              <w:jc w:val="center"/>
              <w:rPr>
                <w:rFonts w:hint="eastAsia" w:ascii="宋体" w:hAnsi="宋体" w:eastAsia="宋体" w:cs="宋体"/>
                <w:b w:val="0"/>
                <w:bCs w:val="0"/>
                <w:color w:val="333333"/>
                <w:sz w:val="24"/>
                <w:szCs w:val="24"/>
              </w:rPr>
            </w:pPr>
            <w:r>
              <w:rPr>
                <w:rFonts w:hint="eastAsia" w:ascii="宋体" w:hAnsi="宋体" w:eastAsia="宋体" w:cs="宋体"/>
                <w:sz w:val="24"/>
                <w:szCs w:val="24"/>
                <w:lang w:val="en-US" w:eastAsia="zh-CN"/>
              </w:rPr>
              <w:t>263</w:t>
            </w:r>
            <w:r>
              <w:rPr>
                <w:rFonts w:hint="eastAsia" w:ascii="宋体" w:hAnsi="宋体" w:eastAsia="宋体" w:cs="宋体"/>
                <w:sz w:val="24"/>
                <w:szCs w:val="24"/>
                <w:lang w:eastAsia="zh-CN"/>
              </w:rPr>
              <w:t>000</w:t>
            </w:r>
            <w:r>
              <w:rPr>
                <w:rFonts w:hint="eastAsia" w:ascii="宋体" w:hAnsi="宋体" w:eastAsia="宋体" w:cs="宋体"/>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6" w:hRule="atLeast"/>
        </w:trPr>
        <w:tc>
          <w:tcPr>
            <w:tcW w:w="368" w:type="pct"/>
            <w:noWrap w:val="0"/>
            <w:vAlign w:val="center"/>
          </w:tcPr>
          <w:p>
            <w:pPr>
              <w:keepNext w:val="0"/>
              <w:keepLines w:val="0"/>
              <w:widowControl/>
              <w:suppressLineNumbers w:val="0"/>
              <w:spacing w:before="0" w:beforeAutospacing="0" w:after="0" w:afterAutospacing="0"/>
              <w:ind w:left="0" w:leftChars="0" w:right="0" w:firstLine="0" w:firstLineChars="0"/>
              <w:jc w:val="center"/>
              <w:rPr>
                <w:rFonts w:hint="default" w:ascii="宋体" w:hAnsi="宋体" w:eastAsia="宋体" w:cs="宋体"/>
                <w:color w:val="333333"/>
                <w:kern w:val="0"/>
                <w:sz w:val="24"/>
                <w:szCs w:val="24"/>
                <w:lang w:val="en-US" w:eastAsia="zh-CN" w:bidi="ar"/>
              </w:rPr>
            </w:pPr>
            <w:r>
              <w:rPr>
                <w:rFonts w:hint="eastAsia" w:cs="宋体"/>
                <w:color w:val="333333"/>
                <w:kern w:val="0"/>
                <w:sz w:val="24"/>
                <w:szCs w:val="24"/>
                <w:lang w:val="en-US" w:eastAsia="zh-CN" w:bidi="ar"/>
              </w:rPr>
              <w:t>2</w:t>
            </w:r>
          </w:p>
        </w:tc>
        <w:tc>
          <w:tcPr>
            <w:tcW w:w="838" w:type="dxa"/>
            <w:noWrap w:val="0"/>
            <w:vAlign w:val="center"/>
          </w:tcPr>
          <w:p>
            <w:pPr>
              <w:pStyle w:val="12"/>
              <w:spacing w:before="145" w:line="500" w:lineRule="exact"/>
              <w:ind w:left="0" w:leftChars="0" w:right="1" w:rightChars="0"/>
              <w:jc w:val="center"/>
              <w:rPr>
                <w:rFonts w:hint="eastAsia" w:ascii="宋体" w:hAnsi="宋体" w:eastAsia="宋体" w:cs="宋体"/>
                <w:spacing w:val="3"/>
                <w:sz w:val="24"/>
                <w:szCs w:val="24"/>
              </w:rPr>
            </w:pPr>
            <w:r>
              <w:rPr>
                <w:rFonts w:hint="eastAsia" w:ascii="宋体" w:hAnsi="宋体" w:eastAsia="宋体" w:cs="宋体"/>
                <w:sz w:val="24"/>
                <w:szCs w:val="24"/>
                <w:lang w:eastAsia="zh-CN"/>
              </w:rPr>
              <w:t>B包</w:t>
            </w:r>
          </w:p>
        </w:tc>
        <w:tc>
          <w:tcPr>
            <w:tcW w:w="4387" w:type="dxa"/>
            <w:noWrap w:val="0"/>
            <w:vAlign w:val="center"/>
          </w:tcPr>
          <w:p>
            <w:pPr>
              <w:pStyle w:val="12"/>
              <w:spacing w:before="145" w:line="500" w:lineRule="exact"/>
              <w:ind w:left="0" w:leftChars="0" w:right="1" w:rightChars="0"/>
              <w:jc w:val="center"/>
              <w:rPr>
                <w:rFonts w:hint="eastAsia" w:cs="Times New Roman"/>
                <w:color w:val="auto"/>
                <w:sz w:val="24"/>
                <w:szCs w:val="24"/>
                <w:highlight w:val="none"/>
                <w:lang w:val="en-US" w:eastAsia="zh-CN"/>
              </w:rPr>
            </w:pPr>
            <w:r>
              <w:rPr>
                <w:rFonts w:hint="eastAsia" w:ascii="宋体" w:hAnsi="宋体" w:eastAsia="宋体" w:cs="宋体"/>
                <w:color w:val="auto"/>
                <w:sz w:val="24"/>
                <w:szCs w:val="24"/>
                <w:lang w:eastAsia="zh-CN"/>
              </w:rPr>
              <w:t>基础环境运行维护</w:t>
            </w:r>
          </w:p>
        </w:tc>
        <w:tc>
          <w:tcPr>
            <w:tcW w:w="1460" w:type="dxa"/>
            <w:noWrap w:val="0"/>
            <w:vAlign w:val="center"/>
          </w:tcPr>
          <w:p>
            <w:pPr>
              <w:pStyle w:val="12"/>
              <w:spacing w:before="145" w:line="500" w:lineRule="exact"/>
              <w:ind w:left="0" w:leftChars="0" w:right="1" w:rightChars="0"/>
              <w:jc w:val="center"/>
              <w:rPr>
                <w:rFonts w:hint="eastAsia" w:cs="Times New Roman"/>
                <w:b w:val="0"/>
                <w:bCs w:val="0"/>
                <w:color w:val="auto"/>
                <w:sz w:val="24"/>
                <w:szCs w:val="24"/>
                <w:highlight w:val="none"/>
                <w:lang w:val="en-US" w:eastAsia="zh-CN"/>
              </w:rPr>
            </w:pPr>
            <w:r>
              <w:rPr>
                <w:rFonts w:hint="eastAsia" w:ascii="宋体" w:hAnsi="宋体" w:eastAsia="宋体" w:cs="宋体"/>
                <w:sz w:val="24"/>
                <w:szCs w:val="24"/>
                <w:lang w:val="en-US" w:eastAsia="zh-CN"/>
              </w:rPr>
              <w:t>455</w:t>
            </w:r>
            <w:r>
              <w:rPr>
                <w:rFonts w:hint="eastAsia" w:ascii="宋体" w:hAnsi="宋体" w:eastAsia="宋体" w:cs="宋体"/>
                <w:sz w:val="24"/>
                <w:szCs w:val="24"/>
                <w:lang w:eastAsia="zh-CN"/>
              </w:rPr>
              <w:t>000</w:t>
            </w:r>
          </w:p>
        </w:tc>
        <w:tc>
          <w:tcPr>
            <w:tcW w:w="2129" w:type="dxa"/>
            <w:noWrap w:val="0"/>
            <w:vAlign w:val="center"/>
          </w:tcPr>
          <w:p>
            <w:pPr>
              <w:pStyle w:val="12"/>
              <w:spacing w:before="145" w:line="500" w:lineRule="exact"/>
              <w:ind w:left="0" w:leftChars="0" w:right="1" w:rightChars="0"/>
              <w:jc w:val="center"/>
              <w:rPr>
                <w:rFonts w:hint="eastAsia" w:cs="Times New Roman"/>
                <w:b w:val="0"/>
                <w:bCs w:val="0"/>
                <w:color w:val="auto"/>
                <w:sz w:val="24"/>
                <w:szCs w:val="24"/>
                <w:highlight w:val="none"/>
                <w:lang w:val="en-US" w:eastAsia="zh-CN"/>
              </w:rPr>
            </w:pPr>
            <w:r>
              <w:rPr>
                <w:rFonts w:hint="eastAsia" w:ascii="宋体" w:hAnsi="宋体" w:eastAsia="宋体" w:cs="宋体"/>
                <w:sz w:val="24"/>
                <w:szCs w:val="24"/>
                <w:lang w:val="en-US" w:eastAsia="zh-CN"/>
              </w:rPr>
              <w:t>455</w:t>
            </w:r>
            <w:r>
              <w:rPr>
                <w:rFonts w:hint="eastAsia" w:ascii="宋体" w:hAnsi="宋体" w:eastAsia="宋体" w:cs="宋体"/>
                <w:sz w:val="24"/>
                <w:szCs w:val="24"/>
                <w:lang w:eastAsia="zh-CN"/>
              </w:rPr>
              <w:t>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6" w:hRule="atLeast"/>
        </w:trPr>
        <w:tc>
          <w:tcPr>
            <w:tcW w:w="368" w:type="pct"/>
            <w:noWrap w:val="0"/>
            <w:vAlign w:val="center"/>
          </w:tcPr>
          <w:p>
            <w:pPr>
              <w:keepNext w:val="0"/>
              <w:keepLines w:val="0"/>
              <w:widowControl/>
              <w:suppressLineNumbers w:val="0"/>
              <w:spacing w:before="0" w:beforeAutospacing="0" w:after="0" w:afterAutospacing="0"/>
              <w:ind w:left="0" w:leftChars="0" w:right="0" w:firstLine="0" w:firstLineChars="0"/>
              <w:jc w:val="center"/>
              <w:rPr>
                <w:rFonts w:hint="default" w:ascii="宋体" w:hAnsi="宋体" w:eastAsia="宋体" w:cs="宋体"/>
                <w:color w:val="333333"/>
                <w:kern w:val="0"/>
                <w:sz w:val="24"/>
                <w:szCs w:val="24"/>
                <w:lang w:val="en-US" w:eastAsia="zh-CN" w:bidi="ar"/>
              </w:rPr>
            </w:pPr>
            <w:r>
              <w:rPr>
                <w:rFonts w:hint="eastAsia" w:cs="宋体"/>
                <w:color w:val="333333"/>
                <w:kern w:val="0"/>
                <w:sz w:val="24"/>
                <w:szCs w:val="24"/>
                <w:lang w:val="en-US" w:eastAsia="zh-CN" w:bidi="ar"/>
              </w:rPr>
              <w:t>3</w:t>
            </w:r>
          </w:p>
        </w:tc>
        <w:tc>
          <w:tcPr>
            <w:tcW w:w="838" w:type="dxa"/>
            <w:noWrap w:val="0"/>
            <w:vAlign w:val="center"/>
          </w:tcPr>
          <w:p>
            <w:pPr>
              <w:pStyle w:val="12"/>
              <w:spacing w:before="145" w:line="500" w:lineRule="exact"/>
              <w:ind w:left="0" w:leftChars="0" w:right="1" w:rightChars="0"/>
              <w:jc w:val="center"/>
              <w:rPr>
                <w:rFonts w:hint="eastAsia" w:ascii="宋体" w:hAnsi="宋体" w:eastAsia="宋体" w:cs="宋体"/>
                <w:spacing w:val="3"/>
                <w:sz w:val="24"/>
                <w:szCs w:val="24"/>
              </w:rPr>
            </w:pPr>
            <w:r>
              <w:rPr>
                <w:rFonts w:hint="eastAsia" w:ascii="宋体" w:hAnsi="宋体" w:eastAsia="宋体" w:cs="宋体"/>
                <w:sz w:val="24"/>
                <w:szCs w:val="24"/>
                <w:lang w:eastAsia="zh-CN"/>
              </w:rPr>
              <w:t>C包</w:t>
            </w:r>
          </w:p>
        </w:tc>
        <w:tc>
          <w:tcPr>
            <w:tcW w:w="4387" w:type="dxa"/>
            <w:noWrap w:val="0"/>
            <w:vAlign w:val="center"/>
          </w:tcPr>
          <w:p>
            <w:pPr>
              <w:pStyle w:val="12"/>
              <w:spacing w:before="145" w:line="500" w:lineRule="exact"/>
              <w:ind w:left="0" w:leftChars="0" w:right="1" w:rightChars="0"/>
              <w:jc w:val="center"/>
              <w:rPr>
                <w:rFonts w:hint="eastAsia" w:cs="Times New Roman"/>
                <w:color w:val="auto"/>
                <w:sz w:val="24"/>
                <w:szCs w:val="24"/>
                <w:highlight w:val="none"/>
                <w:lang w:val="en-US" w:eastAsia="zh-CN"/>
              </w:rPr>
            </w:pPr>
            <w:r>
              <w:rPr>
                <w:rFonts w:hint="eastAsia" w:ascii="宋体" w:hAnsi="宋体" w:eastAsia="宋体" w:cs="宋体"/>
                <w:color w:val="auto"/>
                <w:sz w:val="24"/>
                <w:szCs w:val="24"/>
                <w:lang w:eastAsia="zh-CN"/>
              </w:rPr>
              <w:t>等保测评网络安全等级测评</w:t>
            </w:r>
          </w:p>
        </w:tc>
        <w:tc>
          <w:tcPr>
            <w:tcW w:w="1460" w:type="dxa"/>
            <w:noWrap w:val="0"/>
            <w:vAlign w:val="center"/>
          </w:tcPr>
          <w:p>
            <w:pPr>
              <w:pStyle w:val="12"/>
              <w:spacing w:before="145" w:line="500" w:lineRule="exact"/>
              <w:ind w:left="0" w:leftChars="0" w:right="1" w:rightChars="0"/>
              <w:jc w:val="center"/>
              <w:rPr>
                <w:rFonts w:hint="eastAsia" w:cs="Times New Roman"/>
                <w:b w:val="0"/>
                <w:bCs w:val="0"/>
                <w:color w:val="auto"/>
                <w:sz w:val="24"/>
                <w:szCs w:val="24"/>
                <w:highlight w:val="none"/>
                <w:lang w:val="en-US" w:eastAsia="zh-CN"/>
              </w:rPr>
            </w:pPr>
            <w:r>
              <w:rPr>
                <w:rFonts w:hint="eastAsia" w:ascii="宋体" w:hAnsi="宋体" w:eastAsia="宋体" w:cs="宋体"/>
                <w:sz w:val="24"/>
                <w:szCs w:val="24"/>
                <w:lang w:val="en-US" w:eastAsia="zh-CN"/>
              </w:rPr>
              <w:t>385</w:t>
            </w:r>
            <w:r>
              <w:rPr>
                <w:rFonts w:hint="eastAsia" w:ascii="宋体" w:hAnsi="宋体" w:eastAsia="宋体" w:cs="宋体"/>
                <w:sz w:val="24"/>
                <w:szCs w:val="24"/>
                <w:lang w:eastAsia="zh-CN"/>
              </w:rPr>
              <w:t>000</w:t>
            </w:r>
          </w:p>
        </w:tc>
        <w:tc>
          <w:tcPr>
            <w:tcW w:w="2129" w:type="dxa"/>
            <w:noWrap w:val="0"/>
            <w:vAlign w:val="center"/>
          </w:tcPr>
          <w:p>
            <w:pPr>
              <w:pStyle w:val="12"/>
              <w:spacing w:before="145" w:line="500" w:lineRule="exact"/>
              <w:ind w:left="0" w:leftChars="0" w:right="1" w:rightChars="0"/>
              <w:jc w:val="center"/>
              <w:rPr>
                <w:rFonts w:hint="eastAsia" w:cs="Times New Roman"/>
                <w:b w:val="0"/>
                <w:bCs w:val="0"/>
                <w:color w:val="auto"/>
                <w:sz w:val="24"/>
                <w:szCs w:val="24"/>
                <w:highlight w:val="none"/>
                <w:lang w:val="en-US" w:eastAsia="zh-CN"/>
              </w:rPr>
            </w:pPr>
            <w:r>
              <w:rPr>
                <w:rFonts w:hint="eastAsia" w:ascii="宋体" w:hAnsi="宋体" w:eastAsia="宋体" w:cs="宋体"/>
                <w:sz w:val="24"/>
                <w:szCs w:val="24"/>
                <w:lang w:val="en-US" w:eastAsia="zh-CN"/>
              </w:rPr>
              <w:t>385</w:t>
            </w:r>
            <w:r>
              <w:rPr>
                <w:rFonts w:hint="eastAsia" w:ascii="宋体" w:hAnsi="宋体" w:eastAsia="宋体" w:cs="宋体"/>
                <w:sz w:val="24"/>
                <w:szCs w:val="24"/>
                <w:lang w:eastAsia="zh-CN"/>
              </w:rPr>
              <w:t>000</w:t>
            </w:r>
          </w:p>
        </w:tc>
      </w:tr>
    </w:tbl>
    <w:p>
      <w:pPr>
        <w:keepNext w:val="0"/>
        <w:keepLines w:val="0"/>
        <w:pageBreakBefore w:val="0"/>
        <w:widowControl w:val="0"/>
        <w:kinsoku/>
        <w:wordWrap/>
        <w:overflowPunct/>
        <w:topLinePunct w:val="0"/>
        <w:autoSpaceDE w:val="0"/>
        <w:autoSpaceDN w:val="0"/>
        <w:bidi w:val="0"/>
        <w:adjustRightInd/>
        <w:snapToGrid/>
        <w:spacing w:before="160" w:beforeLines="50" w:line="360" w:lineRule="auto"/>
        <w:ind w:firstLine="456" w:firstLineChars="200"/>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5.采购需求（包括但不限于标的的名称、数量、简要技术需求或服务要求等）</w:t>
      </w:r>
    </w:p>
    <w:p>
      <w:pPr>
        <w:spacing w:line="360" w:lineRule="auto"/>
        <w:ind w:firstLine="720" w:firstLineChars="300"/>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lang w:val="en-US" w:eastAsia="zh-CN"/>
        </w:rPr>
        <w:t>5.1项目概况：</w:t>
      </w:r>
      <w:r>
        <w:rPr>
          <w:rFonts w:hint="eastAsia" w:ascii="宋体" w:hAnsi="宋体" w:eastAsia="宋体" w:cs="宋体"/>
          <w:color w:val="auto"/>
          <w:sz w:val="24"/>
          <w:szCs w:val="24"/>
          <w:lang w:eastAsia="zh-CN"/>
        </w:rPr>
        <w:t>对郑州市不动产登记中心2023-2024年度信息系统及信息安全进行运行维护，主要包括：</w:t>
      </w:r>
    </w:p>
    <w:p>
      <w:pPr>
        <w:spacing w:line="360" w:lineRule="auto"/>
        <w:ind w:firstLine="720" w:firstLineChars="3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A包：</w:t>
      </w:r>
      <w:r>
        <w:rPr>
          <w:rFonts w:hint="eastAsia"/>
          <w:color w:val="auto"/>
          <w:sz w:val="24"/>
          <w:szCs w:val="24"/>
          <w:lang w:eastAsia="zh-CN"/>
        </w:rPr>
        <w:t>信息系统运行维护、</w:t>
      </w:r>
      <w:r>
        <w:rPr>
          <w:rFonts w:hint="eastAsia" w:ascii="宋体" w:hAnsi="宋体" w:eastAsia="宋体" w:cs="宋体"/>
          <w:color w:val="auto"/>
          <w:sz w:val="24"/>
          <w:szCs w:val="24"/>
          <w:lang w:eastAsia="zh-CN"/>
        </w:rPr>
        <w:t>数据管理维护和系统运行管理；</w:t>
      </w:r>
    </w:p>
    <w:p>
      <w:pPr>
        <w:spacing w:line="360" w:lineRule="auto"/>
        <w:ind w:firstLine="720" w:firstLineChars="3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lang w:eastAsia="zh-CN"/>
        </w:rPr>
        <w:t>包：数据库系统、虚拟化系统、网络安全、日常办公环境、政务内外网出口核心安全设备升级扩容服务；</w:t>
      </w:r>
    </w:p>
    <w:p>
      <w:pPr>
        <w:spacing w:line="360" w:lineRule="auto"/>
        <w:ind w:firstLine="720" w:firstLineChars="3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lang w:eastAsia="zh-CN"/>
        </w:rPr>
        <w:t>包：等保测评网络安全等级测评。</w:t>
      </w:r>
    </w:p>
    <w:p>
      <w:pPr>
        <w:spacing w:line="360" w:lineRule="auto"/>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详见招标文件</w:t>
      </w:r>
      <w:r>
        <w:rPr>
          <w:rFonts w:hint="eastAsia" w:ascii="宋体" w:hAnsi="宋体" w:eastAsia="宋体" w:cs="宋体"/>
          <w:color w:val="auto"/>
          <w:sz w:val="24"/>
          <w:szCs w:val="24"/>
          <w:lang w:eastAsia="zh-CN"/>
        </w:rPr>
        <w:t>第五章</w:t>
      </w:r>
      <w:r>
        <w:rPr>
          <w:rFonts w:ascii="宋体" w:hAnsi="宋体" w:eastAsia="宋体" w:cs="宋体"/>
          <w:color w:val="auto"/>
          <w:sz w:val="24"/>
          <w:szCs w:val="24"/>
          <w:lang w:eastAsia="zh-CN"/>
        </w:rPr>
        <w:t>服务内容及要求</w:t>
      </w:r>
      <w:r>
        <w:rPr>
          <w:rFonts w:hint="eastAsia" w:ascii="宋体" w:hAnsi="宋体" w:eastAsia="宋体" w:cs="宋体"/>
          <w:color w:val="auto"/>
          <w:sz w:val="24"/>
          <w:szCs w:val="24"/>
          <w:lang w:eastAsia="zh-CN"/>
        </w:rPr>
        <w:t>）</w:t>
      </w:r>
    </w:p>
    <w:p>
      <w:pPr>
        <w:spacing w:line="360" w:lineRule="auto"/>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w:t>
      </w:r>
      <w:r>
        <w:rPr>
          <w:rFonts w:hint="eastAsia" w:ascii="宋体" w:hAnsi="宋体" w:eastAsia="宋体" w:cs="宋体"/>
          <w:color w:val="auto"/>
          <w:sz w:val="24"/>
          <w:szCs w:val="24"/>
          <w:lang w:eastAsia="zh-CN"/>
        </w:rPr>
        <w:t>服务内容</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lang w:eastAsia="zh-CN"/>
        </w:rPr>
        <w:t>A包：软件系统运行维护，B包：基础环境运行维护，C包：等保测评网络安全等级测评</w:t>
      </w:r>
      <w:r>
        <w:rPr>
          <w:rFonts w:hint="eastAsia" w:ascii="宋体" w:hAnsi="宋体" w:eastAsia="宋体" w:cs="宋体"/>
          <w:color w:val="auto"/>
          <w:sz w:val="24"/>
          <w:szCs w:val="24"/>
          <w:highlight w:val="none"/>
          <w:lang w:val="en-US" w:eastAsia="zh-CN"/>
        </w:rPr>
        <w:t>。</w:t>
      </w:r>
    </w:p>
    <w:p>
      <w:pPr>
        <w:spacing w:line="360" w:lineRule="auto"/>
        <w:ind w:firstLine="720" w:firstLineChars="300"/>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w:t>
      </w:r>
      <w:r>
        <w:rPr>
          <w:rFonts w:hint="eastAsia" w:cs="宋体"/>
          <w:color w:val="auto"/>
          <w:sz w:val="24"/>
          <w:szCs w:val="24"/>
          <w:highlight w:val="none"/>
          <w:lang w:val="en-US" w:eastAsia="zh-CN"/>
        </w:rPr>
        <w:t>服务期限</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lang w:eastAsia="zh-CN"/>
        </w:rPr>
        <w:t>A包：1年，B包：1年，C包：1年。（</w:t>
      </w:r>
      <w:r>
        <w:rPr>
          <w:rFonts w:hint="eastAsia" w:ascii="宋体" w:hAnsi="宋体" w:eastAsia="宋体" w:cs="宋体"/>
          <w:color w:val="auto"/>
          <w:sz w:val="24"/>
          <w:szCs w:val="24"/>
          <w:lang w:val="en-US" w:eastAsia="zh-CN"/>
        </w:rPr>
        <w:t>以合同签订之日起</w:t>
      </w:r>
      <w:r>
        <w:rPr>
          <w:rFonts w:hint="eastAsia" w:ascii="宋体" w:hAnsi="宋体" w:eastAsia="宋体" w:cs="宋体"/>
          <w:color w:val="auto"/>
          <w:sz w:val="24"/>
          <w:szCs w:val="24"/>
          <w:lang w:eastAsia="zh-CN"/>
        </w:rPr>
        <w:t>）</w:t>
      </w:r>
    </w:p>
    <w:p>
      <w:pPr>
        <w:spacing w:line="360" w:lineRule="auto"/>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5.4质量</w:t>
      </w:r>
      <w:r>
        <w:rPr>
          <w:rFonts w:hint="eastAsia" w:cs="宋体"/>
          <w:color w:val="auto"/>
          <w:sz w:val="24"/>
          <w:szCs w:val="24"/>
          <w:highlight w:val="none"/>
          <w:lang w:val="en-US" w:eastAsia="zh-CN"/>
        </w:rPr>
        <w:t>要求</w:t>
      </w:r>
      <w:r>
        <w:rPr>
          <w:rFonts w:hint="eastAsia" w:ascii="宋体" w:hAnsi="宋体" w:eastAsia="宋体" w:cs="宋体"/>
          <w:color w:val="auto"/>
          <w:sz w:val="24"/>
          <w:szCs w:val="24"/>
          <w:highlight w:val="none"/>
          <w:lang w:val="en-US" w:eastAsia="zh-CN"/>
        </w:rPr>
        <w:t>：</w:t>
      </w:r>
      <w:r>
        <w:rPr>
          <w:rFonts w:hint="eastAsia"/>
          <w:color w:val="auto"/>
          <w:sz w:val="24"/>
          <w:szCs w:val="24"/>
          <w:highlight w:val="none"/>
        </w:rPr>
        <w:t>合格，符合国家及相关行业规定、规范要求。</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6.合同履行期限：同</w:t>
      </w:r>
      <w:r>
        <w:rPr>
          <w:rFonts w:hint="eastAsia" w:cs="宋体"/>
          <w:color w:val="auto"/>
          <w:sz w:val="24"/>
          <w:szCs w:val="24"/>
          <w:highlight w:val="none"/>
          <w:lang w:val="en-US" w:eastAsia="zh-CN"/>
        </w:rPr>
        <w:t>服务期限</w:t>
      </w:r>
      <w:r>
        <w:rPr>
          <w:rFonts w:hint="eastAsia" w:ascii="宋体" w:hAnsi="宋体" w:eastAsia="宋体" w:cs="宋体"/>
          <w:color w:val="auto"/>
          <w:sz w:val="24"/>
          <w:szCs w:val="24"/>
          <w:highlight w:val="none"/>
          <w:lang w:val="en-US"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本项目是否接受联合体投标：否；</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是否接受进口产品：否；</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color w:val="auto"/>
          <w:sz w:val="24"/>
          <w:szCs w:val="24"/>
          <w:highlight w:val="none"/>
          <w:lang w:eastAsia="zh-CN"/>
        </w:rPr>
        <w:t>9.是否为只面向中小企业采购：</w:t>
      </w:r>
      <w:r>
        <w:rPr>
          <w:rFonts w:hint="eastAsia" w:cs="宋体"/>
          <w:color w:val="auto"/>
          <w:sz w:val="24"/>
          <w:szCs w:val="24"/>
          <w:highlight w:val="none"/>
          <w:lang w:val="en-US" w:eastAsia="zh-CN"/>
        </w:rPr>
        <w:t>是</w:t>
      </w:r>
      <w:r>
        <w:rPr>
          <w:rFonts w:hint="eastAsia" w:ascii="宋体" w:hAnsi="宋体" w:eastAsia="宋体" w:cs="宋体"/>
          <w:color w:val="auto"/>
          <w:sz w:val="24"/>
          <w:szCs w:val="24"/>
          <w:highlight w:val="none"/>
          <w:lang w:eastAsia="zh-CN"/>
        </w:rPr>
        <w:t>。</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二、</w:t>
      </w:r>
      <w:r>
        <w:rPr>
          <w:rFonts w:hint="eastAsia" w:cs="宋体"/>
          <w:b/>
          <w:bCs/>
          <w:color w:val="auto"/>
          <w:sz w:val="24"/>
          <w:szCs w:val="24"/>
          <w:highlight w:val="none"/>
          <w:lang w:eastAsia="zh-CN"/>
        </w:rPr>
        <w:t>供应商</w:t>
      </w:r>
      <w:r>
        <w:rPr>
          <w:rFonts w:hint="eastAsia" w:ascii="宋体" w:hAnsi="宋体" w:eastAsia="宋体" w:cs="宋体"/>
          <w:b/>
          <w:bCs/>
          <w:color w:val="auto"/>
          <w:sz w:val="24"/>
          <w:szCs w:val="24"/>
          <w:highlight w:val="none"/>
          <w:lang w:eastAsia="zh-CN"/>
        </w:rPr>
        <w:t>的</w:t>
      </w:r>
      <w:r>
        <w:rPr>
          <w:rFonts w:hint="eastAsia" w:ascii="宋体" w:hAnsi="宋体" w:eastAsia="宋体" w:cs="宋体"/>
          <w:b/>
          <w:bCs/>
          <w:color w:val="auto"/>
          <w:sz w:val="24"/>
          <w:szCs w:val="24"/>
          <w:highlight w:val="none"/>
        </w:rPr>
        <w:t>资格要求</w:t>
      </w:r>
    </w:p>
    <w:p>
      <w:pPr>
        <w:spacing w:line="360" w:lineRule="auto"/>
        <w:ind w:firstLine="482" w:firstLineChars="200"/>
        <w:rPr>
          <w:rFonts w:hint="eastAsia"/>
        </w:rPr>
      </w:pPr>
      <w:r>
        <w:rPr>
          <w:rFonts w:hint="eastAsia" w:ascii="宋体" w:hAnsi="宋体" w:eastAsia="宋体" w:cs="宋体"/>
          <w:b/>
          <w:bCs/>
          <w:sz w:val="24"/>
          <w:szCs w:val="24"/>
          <w:lang w:eastAsia="zh-CN"/>
        </w:rPr>
        <w:t>A包、B包：</w:t>
      </w:r>
    </w:p>
    <w:p>
      <w:pPr>
        <w:numPr>
          <w:ilvl w:val="0"/>
          <w:numId w:val="1"/>
        </w:numPr>
        <w:spacing w:line="360" w:lineRule="auto"/>
        <w:ind w:firstLine="480" w:firstLineChars="200"/>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满足《中华人民共和国政府采购法》第二十二条规定。</w:t>
      </w:r>
    </w:p>
    <w:p>
      <w:pPr>
        <w:numPr>
          <w:ilvl w:val="0"/>
          <w:numId w:val="0"/>
        </w:numPr>
        <w:spacing w:line="360" w:lineRule="auto"/>
        <w:ind w:leftChars="200" w:right="0" w:rightChars="0"/>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（1）具有独立承担民事责任的能力；</w:t>
      </w:r>
    </w:p>
    <w:p>
      <w:pPr>
        <w:numPr>
          <w:ilvl w:val="0"/>
          <w:numId w:val="0"/>
        </w:numPr>
        <w:spacing w:line="360" w:lineRule="auto"/>
        <w:ind w:leftChars="200" w:right="0" w:rightChars="0"/>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（2）具有良好的商业信誉和健全的财务会计制度；</w:t>
      </w:r>
    </w:p>
    <w:p>
      <w:pPr>
        <w:numPr>
          <w:ilvl w:val="0"/>
          <w:numId w:val="0"/>
        </w:numPr>
        <w:spacing w:line="360" w:lineRule="auto"/>
        <w:ind w:leftChars="200" w:right="0" w:rightChars="0"/>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（3）有依法缴纳税收和社会保障资金的良好记录；</w:t>
      </w:r>
    </w:p>
    <w:p>
      <w:pPr>
        <w:numPr>
          <w:ilvl w:val="0"/>
          <w:numId w:val="0"/>
        </w:numPr>
        <w:spacing w:line="360" w:lineRule="auto"/>
        <w:ind w:leftChars="200" w:right="0" w:rightChars="0"/>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（4）具有履行合同所必需的设备和专业技术能力；</w:t>
      </w:r>
    </w:p>
    <w:p>
      <w:pPr>
        <w:numPr>
          <w:ilvl w:val="0"/>
          <w:numId w:val="0"/>
        </w:numPr>
        <w:spacing w:line="360" w:lineRule="auto"/>
        <w:ind w:leftChars="200" w:right="0" w:rightChars="0"/>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（5）参加政府采购活动前三年内，在经营活动中没有重大违法记录；</w:t>
      </w:r>
    </w:p>
    <w:p>
      <w:pPr>
        <w:numPr>
          <w:ilvl w:val="0"/>
          <w:numId w:val="0"/>
        </w:numPr>
        <w:spacing w:line="360" w:lineRule="auto"/>
        <w:ind w:leftChars="200" w:right="0" w:rightChars="0"/>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（6）法律、行政法规规定的其他条件。</w:t>
      </w:r>
    </w:p>
    <w:p>
      <w:pPr>
        <w:spacing w:line="360" w:lineRule="auto"/>
        <w:ind w:firstLine="480" w:firstLineChars="200"/>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2</w:t>
      </w:r>
      <w:r>
        <w:rPr>
          <w:rFonts w:hint="eastAsia" w:cs="宋体"/>
          <w:color w:val="auto"/>
          <w:kern w:val="0"/>
          <w:sz w:val="24"/>
          <w:szCs w:val="24"/>
          <w:shd w:val="clear" w:color="auto" w:fill="FFFFFF"/>
          <w:lang w:val="en-US" w:eastAsia="zh-CN" w:bidi="ar"/>
        </w:rPr>
        <w:t>.</w:t>
      </w:r>
      <w:r>
        <w:rPr>
          <w:rFonts w:hint="eastAsia" w:ascii="宋体" w:hAnsi="宋体" w:eastAsia="宋体" w:cs="宋体"/>
          <w:color w:val="auto"/>
          <w:kern w:val="0"/>
          <w:sz w:val="24"/>
          <w:szCs w:val="24"/>
          <w:shd w:val="clear" w:color="auto" w:fill="FFFFFF"/>
          <w:lang w:val="en-US" w:eastAsia="zh-CN" w:bidi="ar"/>
        </w:rPr>
        <w:t>落实政府采购政策满足的资格要求：</w:t>
      </w:r>
      <w:r>
        <w:rPr>
          <w:rFonts w:hint="eastAsia" w:ascii="宋体" w:hAnsi="宋体" w:eastAsia="宋体" w:cs="宋体"/>
          <w:color w:val="auto"/>
          <w:kern w:val="0"/>
          <w:sz w:val="24"/>
          <w:szCs w:val="24"/>
          <w:highlight w:val="none"/>
          <w:shd w:val="clear" w:color="auto" w:fill="FFFFFF"/>
          <w:lang w:val="en-US" w:eastAsia="zh-CN" w:bidi="ar"/>
        </w:rPr>
        <w:t>本项目落实优先采购节能环保、环境标志性产品、优先采购自主创新产品，扶持不发达地区和少数民族地区，促进中小企业、监狱企业、残疾人福利性企业发展等相关政府采购政策。</w:t>
      </w:r>
    </w:p>
    <w:p>
      <w:pPr>
        <w:spacing w:line="360" w:lineRule="auto"/>
        <w:ind w:firstLine="480" w:firstLineChars="200"/>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3</w:t>
      </w:r>
      <w:r>
        <w:rPr>
          <w:rFonts w:hint="eastAsia" w:cs="宋体"/>
          <w:color w:val="auto"/>
          <w:kern w:val="0"/>
          <w:sz w:val="24"/>
          <w:szCs w:val="24"/>
          <w:shd w:val="clear" w:color="auto" w:fill="FFFFFF"/>
          <w:lang w:val="en-US" w:eastAsia="zh-CN" w:bidi="ar"/>
        </w:rPr>
        <w:t>.</w:t>
      </w:r>
      <w:r>
        <w:rPr>
          <w:rFonts w:hint="eastAsia" w:ascii="宋体" w:hAnsi="宋体" w:eastAsia="宋体" w:cs="宋体"/>
          <w:color w:val="auto"/>
          <w:kern w:val="0"/>
          <w:sz w:val="24"/>
          <w:szCs w:val="24"/>
          <w:shd w:val="clear" w:color="auto" w:fill="FFFFFF"/>
          <w:lang w:val="en-US" w:eastAsia="zh-CN" w:bidi="ar"/>
        </w:rPr>
        <w:t>本项目的特定资格要求：</w:t>
      </w:r>
    </w:p>
    <w:p>
      <w:pPr>
        <w:spacing w:line="360" w:lineRule="auto"/>
        <w:ind w:firstLine="480" w:firstLineChars="200"/>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3.1</w:t>
      </w:r>
      <w:r>
        <w:rPr>
          <w:rFonts w:hint="eastAsia" w:ascii="宋体" w:hAnsi="宋体" w:eastAsia="宋体" w:cs="宋体"/>
          <w:color w:val="333333"/>
          <w:sz w:val="24"/>
          <w:szCs w:val="24"/>
          <w:lang w:eastAsia="zh-CN"/>
        </w:rPr>
        <w:t>信誉要求：根据《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查询渠道：“中国执行信息公开网”网站(zxgk.court.gov.cn/shixin/）或“信用中国”网站：查询失信被执行人；“信用中国”网站：查询重大税收违法失信主体；中国政府采购网（www.ccgp.gov.cn）：政府采购严重违法失信行为记录名单）。注：采购人或采购代理机构在开标后将对所有参与本项目投标的供应商的信用情况（失信被执行人、重大税收违法失信主体、政府采购严重违法失信行为记录名单）进行查询、打印留存。（若在开标当天查询到供应商有相关负面信息的，则该供应商为无效供应商，信用信息查询记录及相关证据与</w:t>
      </w:r>
      <w:r>
        <w:rPr>
          <w:rFonts w:hint="eastAsia" w:cs="宋体"/>
          <w:color w:val="333333"/>
          <w:sz w:val="24"/>
          <w:szCs w:val="24"/>
          <w:lang w:val="en-US" w:eastAsia="zh-CN"/>
        </w:rPr>
        <w:t>招标</w:t>
      </w:r>
      <w:r>
        <w:rPr>
          <w:rFonts w:hint="eastAsia" w:ascii="宋体" w:hAnsi="宋体" w:eastAsia="宋体" w:cs="宋体"/>
          <w:color w:val="333333"/>
          <w:sz w:val="24"/>
          <w:szCs w:val="24"/>
          <w:lang w:eastAsia="zh-CN"/>
        </w:rPr>
        <w:t>文件一并保存。查询时间：本项目开标结束后至评标结束之前）</w:t>
      </w:r>
      <w:r>
        <w:rPr>
          <w:rFonts w:hint="eastAsia" w:ascii="宋体" w:hAnsi="宋体" w:eastAsia="宋体" w:cs="宋体"/>
          <w:color w:val="auto"/>
          <w:kern w:val="0"/>
          <w:sz w:val="24"/>
          <w:szCs w:val="24"/>
          <w:shd w:val="clear" w:color="auto" w:fill="FFFFFF"/>
          <w:lang w:val="en-US" w:eastAsia="zh-CN" w:bidi="ar"/>
        </w:rPr>
        <w:t>；</w:t>
      </w:r>
    </w:p>
    <w:p>
      <w:pPr>
        <w:spacing w:line="360" w:lineRule="auto"/>
        <w:ind w:firstLine="480" w:firstLineChars="200"/>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3.2</w:t>
      </w:r>
      <w:r>
        <w:rPr>
          <w:rFonts w:hint="eastAsia" w:cs="宋体"/>
          <w:sz w:val="24"/>
          <w:szCs w:val="24"/>
          <w:lang w:eastAsia="zh-CN"/>
        </w:rPr>
        <w:t>单位负责人为同一人或者存在直接控股、管理关系的不同供应商，不得参加同一合同项下的政府采购活动</w:t>
      </w:r>
      <w:r>
        <w:rPr>
          <w:rFonts w:hint="eastAsia" w:ascii="宋体" w:hAnsi="宋体" w:eastAsia="宋体" w:cs="宋体"/>
          <w:color w:val="auto"/>
          <w:kern w:val="0"/>
          <w:sz w:val="24"/>
          <w:szCs w:val="24"/>
          <w:shd w:val="clear" w:color="auto" w:fill="FFFFFF"/>
          <w:lang w:val="en-US" w:eastAsia="zh-CN" w:bidi="ar"/>
        </w:rPr>
        <w:t>；</w:t>
      </w:r>
    </w:p>
    <w:p>
      <w:pPr>
        <w:spacing w:line="360" w:lineRule="auto"/>
        <w:ind w:firstLine="480" w:firstLineChars="200"/>
        <w:rPr>
          <w:rFonts w:hint="eastAsia" w:cs="宋体"/>
          <w:sz w:val="24"/>
          <w:szCs w:val="24"/>
          <w:lang w:eastAsia="zh-CN"/>
        </w:rPr>
      </w:pPr>
      <w:r>
        <w:rPr>
          <w:rFonts w:hint="eastAsia" w:ascii="宋体" w:hAnsi="宋体" w:eastAsia="宋体" w:cs="宋体"/>
          <w:color w:val="auto"/>
          <w:kern w:val="0"/>
          <w:sz w:val="24"/>
          <w:szCs w:val="24"/>
          <w:shd w:val="clear" w:color="auto" w:fill="FFFFFF"/>
          <w:lang w:val="en-US" w:eastAsia="zh-CN" w:bidi="ar"/>
        </w:rPr>
        <w:t>3.3</w:t>
      </w:r>
      <w:r>
        <w:rPr>
          <w:rFonts w:hint="eastAsia" w:cs="宋体"/>
          <w:color w:val="auto"/>
          <w:sz w:val="24"/>
          <w:szCs w:val="24"/>
          <w:lang w:eastAsia="zh-CN"/>
        </w:rPr>
        <w:t>本项目只面向中小企业进行采购，投标人需按照格式要求提供中小企业声明函（监狱企业/残疾人福利性企业视同小型、微型企业）并对其真实性负责。</w:t>
      </w:r>
    </w:p>
    <w:p>
      <w:pPr>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C包：</w:t>
      </w:r>
    </w:p>
    <w:p>
      <w:pPr>
        <w:numPr>
          <w:ilvl w:val="0"/>
          <w:numId w:val="2"/>
        </w:numPr>
        <w:spacing w:line="360" w:lineRule="auto"/>
        <w:ind w:firstLine="480" w:firstLineChars="200"/>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满足《中华人民共和国政府采购法》第二十二条规定。</w:t>
      </w:r>
    </w:p>
    <w:p>
      <w:pPr>
        <w:numPr>
          <w:ilvl w:val="0"/>
          <w:numId w:val="0"/>
        </w:numPr>
        <w:spacing w:line="360" w:lineRule="auto"/>
        <w:ind w:leftChars="200" w:right="0" w:rightChars="0"/>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（1）具有独立承担民事责任的能力；</w:t>
      </w:r>
    </w:p>
    <w:p>
      <w:pPr>
        <w:numPr>
          <w:ilvl w:val="0"/>
          <w:numId w:val="0"/>
        </w:numPr>
        <w:spacing w:line="360" w:lineRule="auto"/>
        <w:ind w:leftChars="200" w:right="0" w:rightChars="0"/>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（2）具有良好的商业信誉和健全的财务会计制度；</w:t>
      </w:r>
    </w:p>
    <w:p>
      <w:pPr>
        <w:numPr>
          <w:ilvl w:val="0"/>
          <w:numId w:val="0"/>
        </w:numPr>
        <w:spacing w:line="360" w:lineRule="auto"/>
        <w:ind w:leftChars="200" w:right="0" w:rightChars="0"/>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（3）有依法缴纳税收和社会保障资金的良好记录；</w:t>
      </w:r>
    </w:p>
    <w:p>
      <w:pPr>
        <w:numPr>
          <w:ilvl w:val="0"/>
          <w:numId w:val="0"/>
        </w:numPr>
        <w:spacing w:line="360" w:lineRule="auto"/>
        <w:ind w:leftChars="200" w:right="0" w:rightChars="0"/>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（4）具有履行合同所必需的设备和专业技术能力；</w:t>
      </w:r>
    </w:p>
    <w:p>
      <w:pPr>
        <w:numPr>
          <w:ilvl w:val="0"/>
          <w:numId w:val="0"/>
        </w:numPr>
        <w:spacing w:line="360" w:lineRule="auto"/>
        <w:ind w:leftChars="200" w:right="0" w:rightChars="0"/>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（5）参加政府采购活动前三年内，在经营活动中没有重大违法记录；</w:t>
      </w:r>
    </w:p>
    <w:p>
      <w:pPr>
        <w:numPr>
          <w:ilvl w:val="0"/>
          <w:numId w:val="0"/>
        </w:numPr>
        <w:spacing w:line="360" w:lineRule="auto"/>
        <w:ind w:leftChars="200" w:right="0" w:rightChars="0"/>
        <w:rPr>
          <w:rFonts w:hint="eastAsia"/>
          <w:lang w:val="en-US" w:eastAsia="zh-CN"/>
        </w:rPr>
      </w:pPr>
      <w:r>
        <w:rPr>
          <w:rFonts w:hint="eastAsia" w:ascii="宋体" w:hAnsi="宋体" w:eastAsia="宋体" w:cs="宋体"/>
          <w:color w:val="auto"/>
          <w:kern w:val="0"/>
          <w:sz w:val="24"/>
          <w:szCs w:val="24"/>
          <w:shd w:val="clear" w:color="auto" w:fill="FFFFFF"/>
          <w:lang w:val="en-US" w:eastAsia="zh-CN" w:bidi="ar"/>
        </w:rPr>
        <w:t>（6）法律、行政法规规定的其他条件。</w:t>
      </w:r>
    </w:p>
    <w:p>
      <w:pPr>
        <w:spacing w:line="360" w:lineRule="auto"/>
        <w:ind w:firstLine="480" w:firstLineChars="200"/>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2</w:t>
      </w:r>
      <w:r>
        <w:rPr>
          <w:rFonts w:hint="eastAsia" w:cs="宋体"/>
          <w:color w:val="auto"/>
          <w:kern w:val="0"/>
          <w:sz w:val="24"/>
          <w:szCs w:val="24"/>
          <w:shd w:val="clear" w:color="auto" w:fill="FFFFFF"/>
          <w:lang w:val="en-US" w:eastAsia="zh-CN" w:bidi="ar"/>
        </w:rPr>
        <w:t>.</w:t>
      </w:r>
      <w:r>
        <w:rPr>
          <w:rFonts w:hint="eastAsia" w:ascii="宋体" w:hAnsi="宋体" w:eastAsia="宋体" w:cs="宋体"/>
          <w:color w:val="auto"/>
          <w:kern w:val="0"/>
          <w:sz w:val="24"/>
          <w:szCs w:val="24"/>
          <w:shd w:val="clear" w:color="auto" w:fill="FFFFFF"/>
          <w:lang w:val="en-US" w:eastAsia="zh-CN" w:bidi="ar"/>
        </w:rPr>
        <w:t>落实政府采购政策满足的资格要求：</w:t>
      </w:r>
      <w:r>
        <w:rPr>
          <w:rFonts w:hint="eastAsia" w:ascii="宋体" w:hAnsi="宋体" w:eastAsia="宋体" w:cs="宋体"/>
          <w:color w:val="auto"/>
          <w:kern w:val="0"/>
          <w:sz w:val="24"/>
          <w:szCs w:val="24"/>
          <w:highlight w:val="none"/>
          <w:shd w:val="clear" w:color="auto" w:fill="FFFFFF"/>
          <w:lang w:val="en-US" w:eastAsia="zh-CN" w:bidi="ar"/>
        </w:rPr>
        <w:t>本项目落实优先采购节能环保、环境标志性产品、优先采购自主创新产品，扶持不发达地区和少数民族地区，促进中小企业、监狱企业、残疾人福利性企业发展等相关政府采购政策。</w:t>
      </w:r>
    </w:p>
    <w:p>
      <w:pPr>
        <w:spacing w:line="360" w:lineRule="auto"/>
        <w:ind w:firstLine="480" w:firstLineChars="200"/>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3.本项目的特定资格要求：</w:t>
      </w:r>
    </w:p>
    <w:p>
      <w:pPr>
        <w:spacing w:line="360" w:lineRule="auto"/>
        <w:ind w:firstLine="480" w:firstLineChars="200"/>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3.1供应商具有公安部第三研究所颁发的《网络安全等级测评与检测评估机构服务认证证书》。（需提供《网络安全等级保护网》查询截图）。</w:t>
      </w:r>
    </w:p>
    <w:p>
      <w:pPr>
        <w:spacing w:line="360" w:lineRule="auto"/>
        <w:ind w:firstLine="480" w:firstLineChars="200"/>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3.2</w:t>
      </w:r>
      <w:r>
        <w:rPr>
          <w:rFonts w:hint="eastAsia" w:ascii="宋体" w:hAnsi="宋体" w:eastAsia="宋体" w:cs="宋体"/>
          <w:color w:val="333333"/>
          <w:sz w:val="24"/>
          <w:szCs w:val="24"/>
          <w:lang w:eastAsia="zh-CN"/>
        </w:rPr>
        <w:t>信誉要求：根据《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查询渠道：“中国执行信息公开网”网站(zxgk.court.gov.cn/shixin/）或“信用中国”网站：查询失信被执行人；“信用中国”网站：查询重大税收违法失信主体；中国政府采购网（www.ccgp.gov.cn）：政府采购严重违法失信行为记录名单）。注：采购人或采购代理机构在开标后将对所有参与本项目投标的供应商的信用情况（失信被执行人、重大税收违法失信主体、政府采购严重违法失信行为记录名单）进行查询、打印留存。（若在开标当天查询到供应商有相关负面信息的，则该供应商为无效供应商，信用信息查询记录及相关证据与</w:t>
      </w:r>
      <w:r>
        <w:rPr>
          <w:rFonts w:hint="eastAsia" w:cs="宋体"/>
          <w:color w:val="333333"/>
          <w:sz w:val="24"/>
          <w:szCs w:val="24"/>
          <w:lang w:val="en-US" w:eastAsia="zh-CN"/>
        </w:rPr>
        <w:t>招标</w:t>
      </w:r>
      <w:r>
        <w:rPr>
          <w:rFonts w:hint="eastAsia" w:ascii="宋体" w:hAnsi="宋体" w:eastAsia="宋体" w:cs="宋体"/>
          <w:color w:val="333333"/>
          <w:sz w:val="24"/>
          <w:szCs w:val="24"/>
          <w:lang w:eastAsia="zh-CN"/>
        </w:rPr>
        <w:t>文件一并保存。查询时间：本项目开标结束后至评标结束之前）</w:t>
      </w:r>
      <w:r>
        <w:rPr>
          <w:rFonts w:hint="eastAsia" w:ascii="宋体" w:hAnsi="宋体" w:eastAsia="宋体" w:cs="宋体"/>
          <w:color w:val="auto"/>
          <w:kern w:val="0"/>
          <w:sz w:val="24"/>
          <w:szCs w:val="24"/>
          <w:shd w:val="clear" w:color="auto" w:fill="FFFFFF"/>
          <w:lang w:val="en-US" w:eastAsia="zh-CN" w:bidi="ar"/>
        </w:rPr>
        <w:t>；</w:t>
      </w:r>
    </w:p>
    <w:p>
      <w:pPr>
        <w:spacing w:line="360" w:lineRule="auto"/>
        <w:ind w:firstLine="480" w:firstLineChars="200"/>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3.3</w:t>
      </w:r>
      <w:r>
        <w:rPr>
          <w:rFonts w:hint="eastAsia" w:cs="宋体"/>
          <w:sz w:val="24"/>
          <w:szCs w:val="24"/>
          <w:lang w:eastAsia="zh-CN"/>
        </w:rPr>
        <w:t>单位负责人为同一人或者存在直接控股、管理关系的不同供应商，不得参加同一合同项下的政府采购活动</w:t>
      </w:r>
      <w:r>
        <w:rPr>
          <w:rFonts w:hint="eastAsia" w:ascii="宋体" w:hAnsi="宋体" w:eastAsia="宋体" w:cs="宋体"/>
          <w:color w:val="auto"/>
          <w:kern w:val="0"/>
          <w:sz w:val="24"/>
          <w:szCs w:val="24"/>
          <w:shd w:val="clear" w:color="auto" w:fill="FFFFFF"/>
          <w:lang w:val="en-US" w:eastAsia="zh-CN" w:bidi="ar"/>
        </w:rPr>
        <w:t>；</w:t>
      </w:r>
    </w:p>
    <w:p>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本项目只面向中小企业进行采购，投标人需按照格式要求提供中小企业声明函（监狱企业/残疾人福利性企业视同小型、微型企业）并对其真实性负责。</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eastAsia="zh-CN"/>
        </w:rPr>
        <w:t>获取招标文件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pacing w:val="-6"/>
          <w:sz w:val="24"/>
          <w:szCs w:val="24"/>
          <w:highlight w:val="none"/>
          <w:lang w:val="en-US" w:eastAsia="zh-CN"/>
        </w:rPr>
        <w:t>.时间：2023年</w:t>
      </w:r>
      <w:r>
        <w:rPr>
          <w:rFonts w:hint="eastAsia" w:cs="宋体"/>
          <w:color w:val="auto"/>
          <w:spacing w:val="-6"/>
          <w:sz w:val="24"/>
          <w:szCs w:val="24"/>
          <w:highlight w:val="none"/>
          <w:lang w:val="en-US" w:eastAsia="zh-CN"/>
        </w:rPr>
        <w:t>11</w:t>
      </w:r>
      <w:r>
        <w:rPr>
          <w:rFonts w:hint="eastAsia" w:ascii="宋体" w:hAnsi="宋体" w:eastAsia="宋体" w:cs="宋体"/>
          <w:color w:val="auto"/>
          <w:spacing w:val="-6"/>
          <w:sz w:val="24"/>
          <w:szCs w:val="24"/>
          <w:highlight w:val="none"/>
          <w:lang w:val="en-US" w:eastAsia="zh-CN"/>
        </w:rPr>
        <w:t>月</w:t>
      </w:r>
      <w:r>
        <w:rPr>
          <w:rFonts w:hint="eastAsia" w:cs="宋体"/>
          <w:color w:val="auto"/>
          <w:spacing w:val="-6"/>
          <w:sz w:val="24"/>
          <w:szCs w:val="24"/>
          <w:highlight w:val="none"/>
          <w:lang w:val="en-US" w:eastAsia="zh-CN"/>
        </w:rPr>
        <w:t>20</w:t>
      </w:r>
      <w:r>
        <w:rPr>
          <w:rFonts w:hint="eastAsia" w:ascii="宋体" w:hAnsi="宋体" w:eastAsia="宋体" w:cs="宋体"/>
          <w:color w:val="auto"/>
          <w:spacing w:val="-6"/>
          <w:sz w:val="24"/>
          <w:szCs w:val="24"/>
          <w:highlight w:val="none"/>
          <w:lang w:val="en-US" w:eastAsia="zh-CN"/>
        </w:rPr>
        <w:t>日至2023年</w:t>
      </w:r>
      <w:r>
        <w:rPr>
          <w:rFonts w:hint="eastAsia" w:cs="宋体"/>
          <w:color w:val="auto"/>
          <w:spacing w:val="-6"/>
          <w:sz w:val="24"/>
          <w:szCs w:val="24"/>
          <w:highlight w:val="none"/>
          <w:lang w:val="en-US" w:eastAsia="zh-CN"/>
        </w:rPr>
        <w:t>11</w:t>
      </w:r>
      <w:r>
        <w:rPr>
          <w:rFonts w:hint="eastAsia" w:ascii="宋体" w:hAnsi="宋体" w:eastAsia="宋体" w:cs="宋体"/>
          <w:color w:val="auto"/>
          <w:spacing w:val="-6"/>
          <w:sz w:val="24"/>
          <w:szCs w:val="24"/>
          <w:highlight w:val="none"/>
          <w:lang w:val="en-US" w:eastAsia="zh-CN"/>
        </w:rPr>
        <w:t>月</w:t>
      </w:r>
      <w:r>
        <w:rPr>
          <w:rFonts w:hint="eastAsia" w:cs="宋体"/>
          <w:color w:val="auto"/>
          <w:spacing w:val="-6"/>
          <w:sz w:val="24"/>
          <w:szCs w:val="24"/>
          <w:highlight w:val="none"/>
          <w:lang w:val="en-US" w:eastAsia="zh-CN"/>
        </w:rPr>
        <w:t>24</w:t>
      </w:r>
      <w:r>
        <w:rPr>
          <w:rFonts w:hint="eastAsia" w:ascii="宋体" w:hAnsi="宋体" w:eastAsia="宋体" w:cs="宋体"/>
          <w:color w:val="auto"/>
          <w:spacing w:val="-6"/>
          <w:sz w:val="24"/>
          <w:szCs w:val="24"/>
          <w:highlight w:val="none"/>
          <w:lang w:val="en-US" w:eastAsia="zh-CN"/>
        </w:rPr>
        <w:t>日，每天上午00:00至12:00，下午12:00至23:59（北京时间，法定节假日除外）；</w:t>
      </w:r>
    </w:p>
    <w:p>
      <w:pPr>
        <w:keepNext w:val="0"/>
        <w:keepLines w:val="0"/>
        <w:pageBreakBefore w:val="0"/>
        <w:widowControl w:val="0"/>
        <w:kinsoku/>
        <w:wordWrap w:val="0"/>
        <w:overflowPunct/>
        <w:topLinePunct w:val="0"/>
        <w:autoSpaceDE w:val="0"/>
        <w:autoSpaceDN w:val="0"/>
        <w:bidi w:val="0"/>
        <w:adjustRightInd/>
        <w:snapToGrid/>
        <w:spacing w:line="360" w:lineRule="auto"/>
        <w:ind w:firstLine="456" w:firstLineChars="200"/>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2.地点：凭企业CA锁登录郑州市公共资源交易中心网站（https://zzggzy.zhengzhou.gov.cn），点击“交易主体登陆”进入电子招投标交易平台下载所含格式（*.ZZZF）的招标文件及资料；</w:t>
      </w:r>
    </w:p>
    <w:p>
      <w:pPr>
        <w:keepNext w:val="0"/>
        <w:keepLines w:val="0"/>
        <w:pageBreakBefore w:val="0"/>
        <w:widowControl w:val="0"/>
        <w:kinsoku/>
        <w:wordWrap w:val="0"/>
        <w:overflowPunct/>
        <w:topLinePunct w:val="0"/>
        <w:autoSpaceDE w:val="0"/>
        <w:autoSpaceDN w:val="0"/>
        <w:bidi w:val="0"/>
        <w:adjustRightInd/>
        <w:snapToGrid/>
        <w:spacing w:line="360" w:lineRule="auto"/>
        <w:ind w:firstLine="456" w:firstLineChars="200"/>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3.方式：网上下载，</w:t>
      </w:r>
      <w:r>
        <w:rPr>
          <w:rFonts w:hint="eastAsia" w:cs="宋体"/>
          <w:color w:val="auto"/>
          <w:spacing w:val="-6"/>
          <w:sz w:val="24"/>
          <w:szCs w:val="24"/>
          <w:highlight w:val="none"/>
          <w:lang w:val="en-US" w:eastAsia="zh-CN"/>
        </w:rPr>
        <w:t>供应商</w:t>
      </w:r>
      <w:r>
        <w:rPr>
          <w:rFonts w:hint="eastAsia" w:ascii="宋体" w:hAnsi="宋体" w:eastAsia="宋体" w:cs="宋体"/>
          <w:color w:val="auto"/>
          <w:spacing w:val="-6"/>
          <w:sz w:val="24"/>
          <w:szCs w:val="24"/>
          <w:highlight w:val="none"/>
          <w:lang w:val="en-US" w:eastAsia="zh-CN"/>
        </w:rPr>
        <w:t>未按规定在网上下载招标文件的，其投标文件无法上传，其投标将被拒绝。尚未办理企业CA锁的，河南省信息化发展有限公司开通了CA数字证书在线办理功能，郑州市公共资源交易中心各交易主体如需办理CA数字证书业务的，可通过以下链接：（http</w:t>
      </w:r>
      <w:r>
        <w:rPr>
          <w:rFonts w:hint="eastAsia" w:cs="宋体"/>
          <w:color w:val="auto"/>
          <w:spacing w:val="-6"/>
          <w:sz w:val="24"/>
          <w:szCs w:val="24"/>
          <w:highlight w:val="none"/>
          <w:lang w:val="en-US" w:eastAsia="zh-CN"/>
        </w:rPr>
        <w:t>s</w:t>
      </w:r>
      <w:r>
        <w:rPr>
          <w:rFonts w:hint="eastAsia" w:ascii="宋体" w:hAnsi="宋体" w:eastAsia="宋体" w:cs="宋体"/>
          <w:color w:val="auto"/>
          <w:spacing w:val="-6"/>
          <w:sz w:val="24"/>
          <w:szCs w:val="24"/>
          <w:highlight w:val="none"/>
          <w:lang w:val="en-US" w:eastAsia="zh-CN"/>
        </w:rPr>
        <w:t>://xaca.hnxaca.com:8081/online/ggzyApply/index.shtml）在线办理，点击交易中心登录入口自助绑定。如遇使用问题请拨打客服电话0371-96596。(详见郑州市公共资源交易中心关于（信安CA开通数字证书在线办理的通知）公告）技术支持咨询电话:0371-67188807,4009980000）；</w:t>
      </w:r>
    </w:p>
    <w:p>
      <w:pPr>
        <w:spacing w:line="360" w:lineRule="auto"/>
        <w:ind w:firstLine="45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6"/>
          <w:sz w:val="24"/>
          <w:szCs w:val="24"/>
          <w:highlight w:val="none"/>
          <w:lang w:val="en-US" w:eastAsia="zh-CN"/>
        </w:rPr>
        <w:t>4.售价：0元。</w:t>
      </w:r>
    </w:p>
    <w:p>
      <w:pPr>
        <w:spacing w:before="133" w:line="360" w:lineRule="auto"/>
        <w:ind w:left="28"/>
        <w:rPr>
          <w:rFonts w:hint="eastAsia" w:ascii="宋体" w:hAnsi="宋体" w:eastAsia="宋体" w:cs="宋体"/>
          <w:sz w:val="24"/>
          <w:szCs w:val="24"/>
        </w:rPr>
      </w:pPr>
      <w:bookmarkStart w:id="0" w:name="_Toc16165"/>
      <w:bookmarkStart w:id="1" w:name="_Toc21921"/>
      <w:bookmarkStart w:id="2" w:name="_Toc20003"/>
      <w:r>
        <w:rPr>
          <w:rFonts w:hint="eastAsia" w:ascii="宋体" w:hAnsi="宋体" w:eastAsia="宋体" w:cs="宋体"/>
          <w:b/>
          <w:bCs/>
          <w:color w:val="auto"/>
          <w:sz w:val="24"/>
          <w:szCs w:val="24"/>
          <w:highlight w:val="none"/>
          <w:lang w:val="en-US" w:eastAsia="zh-CN"/>
        </w:rPr>
        <w:t>四、</w:t>
      </w:r>
      <w:bookmarkEnd w:id="0"/>
      <w:bookmarkEnd w:id="1"/>
      <w:bookmarkEnd w:id="2"/>
      <w:r>
        <w:rPr>
          <w:rFonts w:hint="eastAsia" w:ascii="宋体" w:hAnsi="宋体" w:eastAsia="宋体" w:cs="宋体"/>
          <w:b/>
          <w:bCs/>
          <w:color w:val="auto"/>
          <w:sz w:val="24"/>
          <w:szCs w:val="24"/>
          <w:highlight w:val="none"/>
          <w:lang w:eastAsia="zh-CN"/>
        </w:rPr>
        <w:t>投标截止时间及地点</w:t>
      </w:r>
    </w:p>
    <w:p>
      <w:pPr>
        <w:spacing w:line="360" w:lineRule="auto"/>
        <w:ind w:firstLine="456" w:firstLineChars="2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1.时间:2023年</w:t>
      </w:r>
      <w:r>
        <w:rPr>
          <w:rFonts w:hint="eastAsia" w:cs="宋体"/>
          <w:color w:val="auto"/>
          <w:spacing w:val="-6"/>
          <w:sz w:val="24"/>
          <w:szCs w:val="24"/>
          <w:highlight w:val="none"/>
          <w:lang w:val="en-US" w:eastAsia="zh-CN"/>
        </w:rPr>
        <w:t>12</w:t>
      </w:r>
      <w:r>
        <w:rPr>
          <w:rFonts w:hint="eastAsia" w:ascii="宋体" w:hAnsi="宋体" w:eastAsia="宋体" w:cs="宋体"/>
          <w:color w:val="auto"/>
          <w:spacing w:val="-6"/>
          <w:sz w:val="24"/>
          <w:szCs w:val="24"/>
          <w:highlight w:val="none"/>
          <w:lang w:val="en-US" w:eastAsia="zh-CN"/>
        </w:rPr>
        <w:t>月</w:t>
      </w:r>
      <w:r>
        <w:rPr>
          <w:rFonts w:hint="eastAsia" w:cs="宋体"/>
          <w:color w:val="auto"/>
          <w:spacing w:val="-6"/>
          <w:sz w:val="24"/>
          <w:szCs w:val="24"/>
          <w:highlight w:val="none"/>
          <w:lang w:val="en-US" w:eastAsia="zh-CN"/>
        </w:rPr>
        <w:t>12</w:t>
      </w:r>
      <w:r>
        <w:rPr>
          <w:rFonts w:hint="eastAsia" w:ascii="宋体" w:hAnsi="宋体" w:eastAsia="宋体" w:cs="宋体"/>
          <w:color w:val="auto"/>
          <w:spacing w:val="-6"/>
          <w:sz w:val="24"/>
          <w:szCs w:val="24"/>
          <w:highlight w:val="none"/>
          <w:lang w:val="en-US" w:eastAsia="zh-CN"/>
        </w:rPr>
        <w:t>日10时00分（北京时间）</w:t>
      </w:r>
    </w:p>
    <w:p>
      <w:pPr>
        <w:spacing w:line="360" w:lineRule="auto"/>
        <w:ind w:firstLine="456" w:firstLineChars="2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2.地点：郑州市公共资源交易中心（http</w:t>
      </w:r>
      <w:r>
        <w:rPr>
          <w:rFonts w:hint="eastAsia" w:cs="宋体"/>
          <w:color w:val="auto"/>
          <w:spacing w:val="-6"/>
          <w:sz w:val="24"/>
          <w:szCs w:val="24"/>
          <w:highlight w:val="none"/>
          <w:lang w:val="en-US" w:eastAsia="zh-CN"/>
        </w:rPr>
        <w:t>s</w:t>
      </w:r>
      <w:r>
        <w:rPr>
          <w:rFonts w:hint="eastAsia" w:ascii="宋体" w:hAnsi="宋体" w:eastAsia="宋体" w:cs="宋体"/>
          <w:color w:val="auto"/>
          <w:spacing w:val="-6"/>
          <w:sz w:val="24"/>
          <w:szCs w:val="24"/>
          <w:highlight w:val="none"/>
          <w:lang w:val="en-US" w:eastAsia="zh-CN"/>
        </w:rPr>
        <w:t>://zzggzy.zhengzhou.gov.cn/）电子交易平台。</w:t>
      </w:r>
    </w:p>
    <w:p>
      <w:pPr>
        <w:spacing w:before="140" w:line="360" w:lineRule="auto"/>
        <w:ind w:left="12"/>
        <w:rPr>
          <w:rFonts w:hint="eastAsia" w:ascii="宋体" w:hAnsi="宋体" w:eastAsia="宋体" w:cs="宋体"/>
          <w:color w:val="auto"/>
          <w:sz w:val="24"/>
          <w:szCs w:val="24"/>
        </w:rPr>
      </w:pPr>
      <w:bookmarkStart w:id="3" w:name="_Toc6925"/>
      <w:bookmarkStart w:id="4" w:name="_Toc15683"/>
      <w:r>
        <w:rPr>
          <w:rFonts w:hint="eastAsia" w:ascii="宋体" w:hAnsi="宋体" w:eastAsia="宋体" w:cs="宋体"/>
          <w:b/>
          <w:bCs/>
          <w:color w:val="auto"/>
          <w:sz w:val="24"/>
          <w:szCs w:val="24"/>
          <w:highlight w:val="none"/>
          <w:lang w:val="en-US" w:eastAsia="zh-CN"/>
        </w:rPr>
        <w:t>五、</w:t>
      </w:r>
      <w:bookmarkEnd w:id="3"/>
      <w:bookmarkEnd w:id="4"/>
      <w:r>
        <w:rPr>
          <w:rFonts w:hint="eastAsia" w:ascii="宋体" w:hAnsi="宋体" w:eastAsia="宋体" w:cs="宋体"/>
          <w:b/>
          <w:bCs/>
          <w:color w:val="auto"/>
          <w:sz w:val="24"/>
          <w:szCs w:val="24"/>
          <w:highlight w:val="none"/>
          <w:lang w:eastAsia="zh-CN"/>
        </w:rPr>
        <w:t>开标时间及地点</w:t>
      </w:r>
    </w:p>
    <w:p>
      <w:pPr>
        <w:spacing w:line="360" w:lineRule="auto"/>
        <w:ind w:firstLine="456" w:firstLineChars="2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1.开标时间：2023年</w:t>
      </w:r>
      <w:r>
        <w:rPr>
          <w:rFonts w:hint="eastAsia" w:cs="宋体"/>
          <w:color w:val="auto"/>
          <w:spacing w:val="-6"/>
          <w:sz w:val="24"/>
          <w:szCs w:val="24"/>
          <w:highlight w:val="none"/>
          <w:lang w:val="en-US" w:eastAsia="zh-CN"/>
        </w:rPr>
        <w:t>12</w:t>
      </w:r>
      <w:r>
        <w:rPr>
          <w:rFonts w:hint="eastAsia" w:ascii="宋体" w:hAnsi="宋体" w:eastAsia="宋体" w:cs="宋体"/>
          <w:color w:val="auto"/>
          <w:spacing w:val="-6"/>
          <w:sz w:val="24"/>
          <w:szCs w:val="24"/>
          <w:highlight w:val="none"/>
          <w:lang w:val="en-US" w:eastAsia="zh-CN"/>
        </w:rPr>
        <w:t>月</w:t>
      </w:r>
      <w:r>
        <w:rPr>
          <w:rFonts w:hint="eastAsia" w:cs="宋体"/>
          <w:color w:val="auto"/>
          <w:spacing w:val="-6"/>
          <w:sz w:val="24"/>
          <w:szCs w:val="24"/>
          <w:highlight w:val="none"/>
          <w:lang w:val="en-US" w:eastAsia="zh-CN"/>
        </w:rPr>
        <w:t>12</w:t>
      </w:r>
      <w:r>
        <w:rPr>
          <w:rFonts w:hint="eastAsia" w:ascii="宋体" w:hAnsi="宋体" w:eastAsia="宋体" w:cs="宋体"/>
          <w:color w:val="auto"/>
          <w:spacing w:val="-6"/>
          <w:sz w:val="24"/>
          <w:szCs w:val="24"/>
          <w:highlight w:val="none"/>
          <w:lang w:val="en-US" w:eastAsia="zh-CN"/>
        </w:rPr>
        <w:t>日10时00分（北京时间）</w:t>
      </w:r>
    </w:p>
    <w:p>
      <w:pPr>
        <w:keepNext w:val="0"/>
        <w:keepLines w:val="0"/>
        <w:pageBreakBefore w:val="0"/>
        <w:widowControl w:val="0"/>
        <w:kinsoku/>
        <w:wordWrap w:val="0"/>
        <w:overflowPunct/>
        <w:topLinePunct w:val="0"/>
        <w:autoSpaceDE w:val="0"/>
        <w:autoSpaceDN w:val="0"/>
        <w:bidi w:val="0"/>
        <w:adjustRightInd/>
        <w:snapToGrid/>
        <w:spacing w:line="360" w:lineRule="auto"/>
        <w:ind w:firstLine="456" w:firstLineChars="200"/>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2.开标地点：郑州市公共资源交易中心门户网站远程开标大厅（</w:t>
      </w:r>
      <w:r>
        <w:rPr>
          <w:rFonts w:hint="eastAsia" w:ascii="宋体" w:hAnsi="宋体" w:eastAsia="宋体" w:cs="宋体"/>
          <w:color w:val="auto"/>
          <w:spacing w:val="-6"/>
          <w:sz w:val="24"/>
          <w:szCs w:val="24"/>
          <w:highlight w:val="none"/>
          <w:u w:val="none"/>
          <w:lang w:val="en-US" w:eastAsia="zh-CN"/>
        </w:rPr>
        <w:t>http</w:t>
      </w:r>
      <w:r>
        <w:rPr>
          <w:rFonts w:hint="eastAsia" w:cs="宋体"/>
          <w:color w:val="auto"/>
          <w:spacing w:val="-6"/>
          <w:sz w:val="24"/>
          <w:szCs w:val="24"/>
          <w:highlight w:val="none"/>
          <w:u w:val="none"/>
          <w:lang w:val="en-US" w:eastAsia="zh-CN"/>
        </w:rPr>
        <w:t>s</w:t>
      </w:r>
      <w:r>
        <w:rPr>
          <w:rFonts w:hint="eastAsia" w:ascii="宋体" w:hAnsi="宋体" w:eastAsia="宋体" w:cs="宋体"/>
          <w:color w:val="auto"/>
          <w:spacing w:val="-6"/>
          <w:sz w:val="24"/>
          <w:szCs w:val="24"/>
          <w:highlight w:val="none"/>
          <w:u w:val="none"/>
          <w:lang w:val="en-US" w:eastAsia="zh-CN"/>
        </w:rPr>
        <w:t>://zzggzy.zhengzhou.gov.cn/BidOpening</w:t>
      </w:r>
      <w:r>
        <w:rPr>
          <w:rFonts w:hint="eastAsia" w:ascii="宋体" w:hAnsi="宋体" w:eastAsia="宋体" w:cs="宋体"/>
          <w:color w:val="auto"/>
          <w:spacing w:val="-6"/>
          <w:sz w:val="24"/>
          <w:szCs w:val="24"/>
          <w:highlight w:val="none"/>
          <w:lang w:val="en-US" w:eastAsia="zh-CN"/>
        </w:rPr>
        <w:t>）。</w:t>
      </w:r>
    </w:p>
    <w:p>
      <w:p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eastAsia="zh-CN"/>
        </w:rPr>
        <w:t>发布公告的媒介及招标公告期限</w:t>
      </w:r>
    </w:p>
    <w:p>
      <w:pPr>
        <w:spacing w:line="360" w:lineRule="auto"/>
        <w:ind w:firstLine="456" w:firstLineChars="2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本次招标公告在《河南省政府采购网》、《郑州市政府采购网》、《郑州市公共资源交易中心》上同时发布。</w:t>
      </w:r>
    </w:p>
    <w:p>
      <w:pPr>
        <w:spacing w:line="360" w:lineRule="auto"/>
        <w:rPr>
          <w:rFonts w:hint="eastAsia" w:ascii="宋体" w:hAnsi="宋体" w:eastAsia="宋体" w:cs="宋体"/>
          <w:spacing w:val="6"/>
          <w:sz w:val="24"/>
          <w:szCs w:val="24"/>
        </w:rPr>
      </w:pPr>
      <w:r>
        <w:rPr>
          <w:rFonts w:hint="eastAsia" w:ascii="宋体" w:hAnsi="宋体" w:eastAsia="宋体" w:cs="宋体"/>
          <w:b/>
          <w:bCs/>
          <w:color w:val="auto"/>
          <w:sz w:val="24"/>
          <w:szCs w:val="24"/>
          <w:highlight w:val="none"/>
          <w:lang w:eastAsia="zh-CN"/>
        </w:rPr>
        <w:t>七、其他补充事宜</w:t>
      </w:r>
    </w:p>
    <w:p>
      <w:pPr>
        <w:spacing w:line="360" w:lineRule="auto"/>
        <w:ind w:firstLine="456" w:firstLineChars="2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1.投标文件包括电子投标文件：</w:t>
      </w:r>
    </w:p>
    <w:p>
      <w:pPr>
        <w:spacing w:line="360" w:lineRule="auto"/>
        <w:ind w:firstLine="456" w:firstLineChars="200"/>
        <w:rPr>
          <w:rFonts w:hint="eastAsia" w:ascii="宋体" w:hAnsi="宋体" w:eastAsia="宋体" w:cs="宋体"/>
          <w:color w:val="auto"/>
          <w:spacing w:val="-6"/>
          <w:sz w:val="24"/>
          <w:szCs w:val="24"/>
          <w:highlight w:val="none"/>
          <w:lang w:val="en-US" w:eastAsia="zh-CN"/>
        </w:rPr>
      </w:pPr>
      <w:r>
        <w:rPr>
          <w:rFonts w:hint="eastAsia" w:cs="宋体"/>
          <w:color w:val="auto"/>
          <w:spacing w:val="-6"/>
          <w:sz w:val="24"/>
          <w:szCs w:val="24"/>
          <w:highlight w:val="none"/>
          <w:lang w:val="en-US" w:eastAsia="zh-CN"/>
        </w:rPr>
        <w:t>1.1</w:t>
      </w:r>
      <w:r>
        <w:rPr>
          <w:rFonts w:hint="eastAsia" w:ascii="宋体" w:hAnsi="宋体" w:eastAsia="宋体" w:cs="宋体"/>
          <w:color w:val="auto"/>
          <w:spacing w:val="-6"/>
          <w:sz w:val="24"/>
          <w:szCs w:val="24"/>
          <w:highlight w:val="none"/>
          <w:lang w:val="en-US" w:eastAsia="zh-CN"/>
        </w:rPr>
        <w:t>加密电子投标文件（.ZZTF格式）须在投标截止时间前通过“郑州市公共资源交易中心（</w:t>
      </w:r>
      <w:r>
        <w:rPr>
          <w:rFonts w:hint="eastAsia" w:ascii="宋体" w:hAnsi="宋体" w:eastAsia="宋体" w:cs="宋体"/>
          <w:color w:val="auto"/>
          <w:spacing w:val="-6"/>
          <w:sz w:val="24"/>
          <w:szCs w:val="24"/>
          <w:highlight w:val="none"/>
          <w:lang w:val="en-US" w:eastAsia="zh-CN"/>
        </w:rPr>
        <w:fldChar w:fldCharType="begin"/>
      </w:r>
      <w:r>
        <w:rPr>
          <w:rFonts w:hint="eastAsia" w:ascii="宋体" w:hAnsi="宋体" w:eastAsia="宋体" w:cs="宋体"/>
          <w:color w:val="auto"/>
          <w:spacing w:val="-6"/>
          <w:sz w:val="24"/>
          <w:szCs w:val="24"/>
          <w:highlight w:val="none"/>
          <w:lang w:val="en-US" w:eastAsia="zh-CN"/>
        </w:rPr>
        <w:instrText xml:space="preserve"> HYPERLINK "http://zzggzy.zhengzhou.gov.cn/" </w:instrText>
      </w:r>
      <w:r>
        <w:rPr>
          <w:rFonts w:hint="eastAsia" w:ascii="宋体" w:hAnsi="宋体" w:eastAsia="宋体" w:cs="宋体"/>
          <w:color w:val="auto"/>
          <w:spacing w:val="-6"/>
          <w:sz w:val="24"/>
          <w:szCs w:val="24"/>
          <w:highlight w:val="none"/>
          <w:lang w:val="en-US" w:eastAsia="zh-CN"/>
        </w:rPr>
        <w:fldChar w:fldCharType="separate"/>
      </w:r>
      <w:r>
        <w:rPr>
          <w:rFonts w:hint="eastAsia" w:ascii="宋体" w:hAnsi="宋体" w:eastAsia="宋体" w:cs="宋体"/>
          <w:color w:val="auto"/>
          <w:spacing w:val="-6"/>
          <w:sz w:val="24"/>
          <w:szCs w:val="24"/>
          <w:highlight w:val="none"/>
          <w:lang w:val="en-US" w:eastAsia="zh-CN"/>
        </w:rPr>
        <w:t>http</w:t>
      </w:r>
      <w:r>
        <w:rPr>
          <w:rFonts w:hint="eastAsia" w:cs="宋体"/>
          <w:color w:val="auto"/>
          <w:spacing w:val="-6"/>
          <w:sz w:val="24"/>
          <w:szCs w:val="24"/>
          <w:highlight w:val="none"/>
          <w:lang w:val="en-US" w:eastAsia="zh-CN"/>
        </w:rPr>
        <w:t>s</w:t>
      </w:r>
      <w:r>
        <w:rPr>
          <w:rFonts w:hint="eastAsia" w:ascii="宋体" w:hAnsi="宋体" w:eastAsia="宋体" w:cs="宋体"/>
          <w:color w:val="auto"/>
          <w:spacing w:val="-6"/>
          <w:sz w:val="24"/>
          <w:szCs w:val="24"/>
          <w:highlight w:val="none"/>
          <w:lang w:val="en-US" w:eastAsia="zh-CN"/>
        </w:rPr>
        <w:t>://zzggzy.zhengzhou.gov.cn/</w:t>
      </w:r>
      <w:r>
        <w:rPr>
          <w:rFonts w:hint="eastAsia" w:ascii="宋体" w:hAnsi="宋体" w:eastAsia="宋体" w:cs="宋体"/>
          <w:color w:val="auto"/>
          <w:spacing w:val="-6"/>
          <w:sz w:val="24"/>
          <w:szCs w:val="24"/>
          <w:highlight w:val="none"/>
          <w:lang w:val="en-US" w:eastAsia="zh-CN"/>
        </w:rPr>
        <w:fldChar w:fldCharType="end"/>
      </w:r>
      <w:r>
        <w:rPr>
          <w:rFonts w:hint="eastAsia" w:ascii="宋体" w:hAnsi="宋体" w:eastAsia="宋体" w:cs="宋体"/>
          <w:color w:val="auto"/>
          <w:spacing w:val="-6"/>
          <w:sz w:val="24"/>
          <w:szCs w:val="24"/>
          <w:highlight w:val="none"/>
          <w:lang w:val="en-US" w:eastAsia="zh-CN"/>
        </w:rPr>
        <w:t>）”电子交易平台加密上传；</w:t>
      </w:r>
    </w:p>
    <w:p>
      <w:pPr>
        <w:pStyle w:val="7"/>
        <w:keepNext w:val="0"/>
        <w:keepLines w:val="0"/>
        <w:pageBreakBefore w:val="0"/>
        <w:widowControl w:val="0"/>
        <w:kinsoku/>
        <w:wordWrap w:val="0"/>
        <w:overflowPunct/>
        <w:topLinePunct w:val="0"/>
        <w:autoSpaceDE w:val="0"/>
        <w:autoSpaceDN w:val="0"/>
        <w:bidi w:val="0"/>
        <w:adjustRightInd/>
        <w:snapToGrid/>
        <w:spacing w:line="360" w:lineRule="auto"/>
        <w:ind w:firstLine="456" w:firstLineChars="200"/>
        <w:jc w:val="left"/>
        <w:textAlignment w:val="auto"/>
        <w:rPr>
          <w:rFonts w:hint="eastAsia" w:ascii="宋体" w:hAnsi="宋体" w:eastAsia="宋体" w:cs="宋体"/>
          <w:color w:val="auto"/>
          <w:spacing w:val="-6"/>
          <w:sz w:val="24"/>
          <w:szCs w:val="24"/>
          <w:highlight w:val="none"/>
          <w:lang w:val="en-US" w:eastAsia="zh-CN"/>
        </w:rPr>
      </w:pPr>
      <w:r>
        <w:rPr>
          <w:rFonts w:hint="eastAsia" w:cs="宋体"/>
          <w:color w:val="auto"/>
          <w:spacing w:val="-6"/>
          <w:sz w:val="24"/>
          <w:szCs w:val="24"/>
          <w:highlight w:val="none"/>
          <w:lang w:val="en-US" w:eastAsia="zh-CN" w:bidi="ar-SA"/>
        </w:rPr>
        <w:t>1.2</w:t>
      </w:r>
      <w:r>
        <w:rPr>
          <w:rFonts w:hint="eastAsia" w:ascii="宋体" w:hAnsi="宋体" w:eastAsia="宋体" w:cs="宋体"/>
          <w:color w:val="auto"/>
          <w:spacing w:val="-6"/>
          <w:sz w:val="24"/>
          <w:szCs w:val="24"/>
          <w:highlight w:val="none"/>
          <w:lang w:val="en-US" w:eastAsia="zh-CN" w:bidi="ar-SA"/>
        </w:rPr>
        <w:t>加密电子投标文件为“郑州市公共资源交易中心（</w:t>
      </w:r>
      <w:r>
        <w:rPr>
          <w:rFonts w:hint="eastAsia" w:ascii="宋体" w:hAnsi="宋体" w:eastAsia="宋体" w:cs="宋体"/>
          <w:color w:val="auto"/>
          <w:spacing w:val="-6"/>
          <w:sz w:val="24"/>
          <w:szCs w:val="24"/>
          <w:highlight w:val="none"/>
          <w:lang w:val="en-US" w:eastAsia="zh-CN"/>
        </w:rPr>
        <w:fldChar w:fldCharType="begin"/>
      </w:r>
      <w:r>
        <w:rPr>
          <w:rFonts w:hint="eastAsia" w:ascii="宋体" w:hAnsi="宋体" w:eastAsia="宋体" w:cs="宋体"/>
          <w:color w:val="auto"/>
          <w:spacing w:val="-6"/>
          <w:sz w:val="24"/>
          <w:szCs w:val="24"/>
          <w:highlight w:val="none"/>
          <w:lang w:val="en-US" w:eastAsia="zh-CN"/>
        </w:rPr>
        <w:instrText xml:space="preserve"> HYPERLINK "http://zzggzy.zhengzhou.gov.cn/" </w:instrText>
      </w:r>
      <w:r>
        <w:rPr>
          <w:rFonts w:hint="eastAsia" w:ascii="宋体" w:hAnsi="宋体" w:eastAsia="宋体" w:cs="宋体"/>
          <w:color w:val="auto"/>
          <w:spacing w:val="-6"/>
          <w:sz w:val="24"/>
          <w:szCs w:val="24"/>
          <w:highlight w:val="none"/>
          <w:lang w:val="en-US" w:eastAsia="zh-CN"/>
        </w:rPr>
        <w:fldChar w:fldCharType="separate"/>
      </w:r>
      <w:r>
        <w:rPr>
          <w:rFonts w:hint="eastAsia" w:ascii="宋体" w:hAnsi="宋体" w:eastAsia="宋体" w:cs="宋体"/>
          <w:color w:val="auto"/>
          <w:spacing w:val="-6"/>
          <w:sz w:val="24"/>
          <w:szCs w:val="24"/>
          <w:highlight w:val="none"/>
          <w:lang w:val="en-US" w:eastAsia="zh-CN"/>
        </w:rPr>
        <w:t>http</w:t>
      </w:r>
      <w:r>
        <w:rPr>
          <w:rFonts w:hint="eastAsia" w:cs="宋体"/>
          <w:color w:val="auto"/>
          <w:spacing w:val="-6"/>
          <w:sz w:val="24"/>
          <w:szCs w:val="24"/>
          <w:highlight w:val="none"/>
          <w:lang w:val="en-US" w:eastAsia="zh-CN"/>
        </w:rPr>
        <w:t>s</w:t>
      </w:r>
      <w:r>
        <w:rPr>
          <w:rFonts w:hint="eastAsia" w:ascii="宋体" w:hAnsi="宋体" w:eastAsia="宋体" w:cs="宋体"/>
          <w:color w:val="auto"/>
          <w:spacing w:val="-6"/>
          <w:sz w:val="24"/>
          <w:szCs w:val="24"/>
          <w:highlight w:val="none"/>
          <w:lang w:val="en-US" w:eastAsia="zh-CN"/>
        </w:rPr>
        <w:t>://zzggzy.zhengzhou.gov.cn/</w:t>
      </w:r>
      <w:r>
        <w:rPr>
          <w:rFonts w:hint="eastAsia" w:ascii="宋体" w:hAnsi="宋体" w:eastAsia="宋体" w:cs="宋体"/>
          <w:color w:val="auto"/>
          <w:spacing w:val="-6"/>
          <w:sz w:val="24"/>
          <w:szCs w:val="24"/>
          <w:highlight w:val="none"/>
          <w:lang w:val="en-US" w:eastAsia="zh-CN"/>
        </w:rPr>
        <w:fldChar w:fldCharType="end"/>
      </w:r>
      <w:r>
        <w:rPr>
          <w:rFonts w:hint="eastAsia" w:ascii="宋体" w:hAnsi="宋体" w:eastAsia="宋体" w:cs="宋体"/>
          <w:sz w:val="24"/>
          <w:szCs w:val="24"/>
          <w:lang w:val="en-US" w:eastAsia="zh-CN"/>
        </w:rPr>
        <w:t>）”网站提供的“投标文件制作工具”软件制作生成的</w:t>
      </w:r>
      <w:r>
        <w:rPr>
          <w:rFonts w:hint="eastAsia" w:ascii="宋体" w:hAnsi="宋体" w:eastAsia="宋体" w:cs="宋体"/>
          <w:color w:val="auto"/>
          <w:spacing w:val="-6"/>
          <w:sz w:val="24"/>
          <w:szCs w:val="24"/>
          <w:highlight w:val="none"/>
          <w:lang w:val="en-US" w:eastAsia="zh-CN"/>
        </w:rPr>
        <w:t>加密版投标文件。</w:t>
      </w:r>
    </w:p>
    <w:p>
      <w:pPr>
        <w:spacing w:line="360" w:lineRule="auto"/>
        <w:ind w:firstLine="456" w:firstLineChars="200"/>
        <w:rPr>
          <w:rFonts w:hint="eastAsia" w:ascii="宋体" w:hAnsi="宋体" w:eastAsia="宋体" w:cs="宋体"/>
          <w:color w:val="auto"/>
          <w:spacing w:val="-6"/>
          <w:sz w:val="24"/>
          <w:szCs w:val="24"/>
          <w:highlight w:val="none"/>
          <w:lang w:val="en-US" w:eastAsia="zh-CN"/>
        </w:rPr>
      </w:pPr>
      <w:r>
        <w:rPr>
          <w:rFonts w:hint="eastAsia" w:cs="宋体"/>
          <w:color w:val="auto"/>
          <w:spacing w:val="-6"/>
          <w:sz w:val="24"/>
          <w:szCs w:val="24"/>
          <w:highlight w:val="none"/>
          <w:lang w:val="en-US" w:eastAsia="zh-CN"/>
        </w:rPr>
        <w:t>1.3</w:t>
      </w:r>
      <w:r>
        <w:rPr>
          <w:rFonts w:hint="eastAsia" w:ascii="宋体" w:hAnsi="宋体" w:eastAsia="宋体" w:cs="宋体"/>
          <w:color w:val="auto"/>
          <w:spacing w:val="-6"/>
          <w:sz w:val="24"/>
          <w:szCs w:val="24"/>
          <w:highlight w:val="none"/>
          <w:lang w:val="en-US" w:eastAsia="zh-CN"/>
        </w:rPr>
        <w:t>各</w:t>
      </w:r>
      <w:r>
        <w:rPr>
          <w:rFonts w:hint="eastAsia" w:cs="宋体"/>
          <w:color w:val="auto"/>
          <w:spacing w:val="-6"/>
          <w:sz w:val="24"/>
          <w:szCs w:val="24"/>
          <w:highlight w:val="none"/>
          <w:lang w:val="en-US" w:eastAsia="zh-CN"/>
        </w:rPr>
        <w:t>供应商</w:t>
      </w:r>
      <w:r>
        <w:rPr>
          <w:rFonts w:hint="eastAsia" w:ascii="宋体" w:hAnsi="宋体" w:eastAsia="宋体" w:cs="宋体"/>
          <w:color w:val="auto"/>
          <w:spacing w:val="-6"/>
          <w:sz w:val="24"/>
          <w:szCs w:val="24"/>
          <w:highlight w:val="none"/>
          <w:lang w:val="en-US" w:eastAsia="zh-CN"/>
        </w:rPr>
        <w:t>需使用本单位CA锁（制作投标文件时所使用的CA锁）对本单位的加密电子投标文件进行远程不见面方式解密。</w:t>
      </w:r>
    </w:p>
    <w:p>
      <w:pPr>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ind w:right="0" w:rightChars="0" w:firstLine="456" w:firstLineChars="200"/>
        <w:textAlignment w:val="auto"/>
        <w:rPr>
          <w:rFonts w:hint="eastAsia" w:ascii="宋体" w:hAnsi="宋体" w:eastAsia="宋体" w:cs="宋体"/>
          <w:color w:val="auto"/>
          <w:spacing w:val="-6"/>
          <w:sz w:val="24"/>
          <w:szCs w:val="24"/>
          <w:highlight w:val="none"/>
          <w:lang w:val="en-US" w:eastAsia="zh-CN"/>
        </w:rPr>
      </w:pPr>
      <w:r>
        <w:rPr>
          <w:rFonts w:hint="eastAsia" w:cs="宋体"/>
          <w:color w:val="auto"/>
          <w:spacing w:val="-6"/>
          <w:sz w:val="24"/>
          <w:szCs w:val="24"/>
          <w:highlight w:val="none"/>
          <w:lang w:val="en-US" w:eastAsia="zh-CN"/>
        </w:rPr>
        <w:t>2.</w:t>
      </w:r>
      <w:r>
        <w:rPr>
          <w:rFonts w:hint="eastAsia" w:ascii="宋体" w:hAnsi="宋体" w:eastAsia="宋体" w:cs="宋体"/>
          <w:color w:val="auto"/>
          <w:spacing w:val="-6"/>
          <w:sz w:val="24"/>
          <w:szCs w:val="24"/>
          <w:highlight w:val="none"/>
          <w:lang w:val="en-US" w:eastAsia="zh-CN"/>
        </w:rPr>
        <w:t>本项目采用不见面开标方式开标，各潜在</w:t>
      </w:r>
      <w:r>
        <w:rPr>
          <w:rFonts w:hint="eastAsia" w:cs="宋体"/>
          <w:color w:val="auto"/>
          <w:spacing w:val="-6"/>
          <w:sz w:val="24"/>
          <w:szCs w:val="24"/>
          <w:highlight w:val="none"/>
          <w:lang w:val="en-US" w:eastAsia="zh-CN"/>
        </w:rPr>
        <w:t>供应商</w:t>
      </w:r>
      <w:r>
        <w:rPr>
          <w:rFonts w:hint="eastAsia" w:ascii="宋体" w:hAnsi="宋体" w:eastAsia="宋体" w:cs="宋体"/>
          <w:color w:val="auto"/>
          <w:spacing w:val="-6"/>
          <w:sz w:val="24"/>
          <w:szCs w:val="24"/>
          <w:highlight w:val="none"/>
          <w:lang w:val="en-US" w:eastAsia="zh-CN"/>
        </w:rPr>
        <w:t>在投标截止时间前登陆郑州市公共资源交易中心门户网站远程开标大厅（</w:t>
      </w:r>
      <w:r>
        <w:rPr>
          <w:rFonts w:hint="eastAsia" w:ascii="宋体" w:hAnsi="宋体" w:eastAsia="宋体" w:cs="宋体"/>
          <w:color w:val="auto"/>
          <w:spacing w:val="-6"/>
          <w:sz w:val="24"/>
          <w:szCs w:val="24"/>
          <w:highlight w:val="none"/>
          <w:lang w:val="en-US" w:eastAsia="zh-CN"/>
        </w:rPr>
        <w:fldChar w:fldCharType="begin"/>
      </w:r>
      <w:r>
        <w:rPr>
          <w:rFonts w:hint="eastAsia" w:ascii="宋体" w:hAnsi="宋体" w:eastAsia="宋体" w:cs="宋体"/>
          <w:color w:val="auto"/>
          <w:spacing w:val="-6"/>
          <w:sz w:val="24"/>
          <w:szCs w:val="24"/>
          <w:highlight w:val="none"/>
          <w:lang w:val="en-US" w:eastAsia="zh-CN"/>
        </w:rPr>
        <w:instrText xml:space="preserve"> HYPERLINK "http://zzggzy.zhengzhou.gov.cn/BidOpening" </w:instrText>
      </w:r>
      <w:r>
        <w:rPr>
          <w:rFonts w:hint="eastAsia" w:ascii="宋体" w:hAnsi="宋体" w:eastAsia="宋体" w:cs="宋体"/>
          <w:color w:val="auto"/>
          <w:spacing w:val="-6"/>
          <w:sz w:val="24"/>
          <w:szCs w:val="24"/>
          <w:highlight w:val="none"/>
          <w:lang w:val="en-US" w:eastAsia="zh-CN"/>
        </w:rPr>
        <w:fldChar w:fldCharType="separate"/>
      </w:r>
      <w:r>
        <w:rPr>
          <w:rFonts w:hint="eastAsia" w:ascii="宋体" w:hAnsi="宋体" w:eastAsia="宋体" w:cs="宋体"/>
          <w:color w:val="auto"/>
          <w:spacing w:val="-6"/>
          <w:sz w:val="24"/>
          <w:szCs w:val="24"/>
          <w:highlight w:val="none"/>
          <w:lang w:val="en-US" w:eastAsia="zh-CN"/>
        </w:rPr>
        <w:t>http</w:t>
      </w:r>
      <w:r>
        <w:rPr>
          <w:rFonts w:hint="eastAsia" w:cs="宋体"/>
          <w:color w:val="auto"/>
          <w:spacing w:val="-6"/>
          <w:sz w:val="24"/>
          <w:szCs w:val="24"/>
          <w:highlight w:val="none"/>
          <w:lang w:val="en-US" w:eastAsia="zh-CN"/>
        </w:rPr>
        <w:t>s</w:t>
      </w:r>
      <w:r>
        <w:rPr>
          <w:rFonts w:hint="eastAsia" w:ascii="宋体" w:hAnsi="宋体" w:eastAsia="宋体" w:cs="宋体"/>
          <w:color w:val="auto"/>
          <w:spacing w:val="-6"/>
          <w:sz w:val="24"/>
          <w:szCs w:val="24"/>
          <w:highlight w:val="none"/>
          <w:lang w:val="en-US" w:eastAsia="zh-CN"/>
        </w:rPr>
        <w:t>://zzggzy.zhengzhou.gov.cn/BidOpening</w:t>
      </w:r>
      <w:r>
        <w:rPr>
          <w:rFonts w:hint="eastAsia" w:ascii="宋体" w:hAnsi="宋体" w:eastAsia="宋体" w:cs="宋体"/>
          <w:color w:val="auto"/>
          <w:spacing w:val="-6"/>
          <w:sz w:val="24"/>
          <w:szCs w:val="24"/>
          <w:highlight w:val="none"/>
          <w:lang w:val="en-US" w:eastAsia="zh-CN"/>
        </w:rPr>
        <w:fldChar w:fldCharType="end"/>
      </w:r>
      <w:r>
        <w:rPr>
          <w:rFonts w:hint="eastAsia" w:ascii="宋体" w:hAnsi="宋体" w:eastAsia="宋体" w:cs="宋体"/>
          <w:color w:val="auto"/>
          <w:spacing w:val="-6"/>
          <w:sz w:val="24"/>
          <w:szCs w:val="24"/>
          <w:highlight w:val="none"/>
          <w:lang w:val="en-US" w:eastAsia="zh-CN"/>
        </w:rPr>
        <w:t>）。</w:t>
      </w:r>
    </w:p>
    <w:p>
      <w:pPr>
        <w:keepNext w:val="0"/>
        <w:keepLines w:val="0"/>
        <w:pageBreakBefore w:val="0"/>
        <w:widowControl w:val="0"/>
        <w:kinsoku/>
        <w:wordWrap w:val="0"/>
        <w:overflowPunct/>
        <w:topLinePunct w:val="0"/>
        <w:autoSpaceDE w:val="0"/>
        <w:autoSpaceDN w:val="0"/>
        <w:bidi w:val="0"/>
        <w:adjustRightInd/>
        <w:snapToGrid/>
        <w:spacing w:line="360" w:lineRule="auto"/>
        <w:ind w:firstLine="456" w:firstLineChars="200"/>
        <w:textAlignment w:val="auto"/>
        <w:rPr>
          <w:rFonts w:hint="eastAsia"/>
          <w:lang w:val="en-US" w:eastAsia="zh-CN"/>
        </w:rPr>
      </w:pPr>
      <w:r>
        <w:rPr>
          <w:rFonts w:hint="eastAsia" w:cs="宋体"/>
          <w:color w:val="auto"/>
          <w:spacing w:val="-6"/>
          <w:sz w:val="24"/>
          <w:szCs w:val="24"/>
          <w:highlight w:val="none"/>
          <w:lang w:val="en-US" w:eastAsia="zh-CN"/>
        </w:rPr>
        <w:t>2.1根据“郑州市公共资源交易中心关于推行不见面开标服务的通知（https://zzggzy.zhengzhou.gov.cn/tzgg/20200219/7716d6a8-4a44-4583-9ff3-123667607ef5.html）”第（一）条供应商无需到交易中心现场参加开标会议，评标委员会不再对投标文件中涉及的相关资料原件进行验证。所有投标单位不需提供证书原件。2.2</w:t>
      </w:r>
      <w:r>
        <w:rPr>
          <w:rFonts w:hint="eastAsia" w:ascii="宋体" w:hAnsi="宋体" w:eastAsia="宋体" w:cs="宋体"/>
          <w:color w:val="auto"/>
          <w:spacing w:val="-6"/>
          <w:sz w:val="24"/>
          <w:szCs w:val="24"/>
          <w:highlight w:val="none"/>
          <w:lang w:val="en-US" w:eastAsia="zh-CN"/>
        </w:rPr>
        <w:t>所有</w:t>
      </w:r>
      <w:r>
        <w:rPr>
          <w:rFonts w:hint="eastAsia" w:cs="宋体"/>
          <w:color w:val="auto"/>
          <w:spacing w:val="-6"/>
          <w:sz w:val="24"/>
          <w:szCs w:val="24"/>
          <w:highlight w:val="none"/>
          <w:lang w:val="en-US" w:eastAsia="zh-CN"/>
        </w:rPr>
        <w:t>供应商</w:t>
      </w:r>
      <w:r>
        <w:rPr>
          <w:rFonts w:hint="eastAsia" w:ascii="宋体" w:hAnsi="宋体" w:eastAsia="宋体" w:cs="宋体"/>
          <w:color w:val="auto"/>
          <w:spacing w:val="-6"/>
          <w:sz w:val="24"/>
          <w:szCs w:val="24"/>
          <w:highlight w:val="none"/>
          <w:lang w:val="en-US" w:eastAsia="zh-CN"/>
        </w:rPr>
        <w:t>应提前30分钟，登录“郑州市公共资源交易中心门户网站远程开标大厅</w:t>
      </w:r>
    </w:p>
    <w:p>
      <w:pPr>
        <w:keepNext w:val="0"/>
        <w:keepLines w:val="0"/>
        <w:pageBreakBefore w:val="0"/>
        <w:widowControl w:val="0"/>
        <w:kinsoku/>
        <w:wordWrap w:val="0"/>
        <w:overflowPunct/>
        <w:topLinePunct w:val="0"/>
        <w:autoSpaceDE w:val="0"/>
        <w:autoSpaceDN w:val="0"/>
        <w:bidi w:val="0"/>
        <w:adjustRightInd/>
        <w:snapToGrid/>
        <w:spacing w:line="360" w:lineRule="auto"/>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fldChar w:fldCharType="begin"/>
      </w:r>
      <w:r>
        <w:rPr>
          <w:rFonts w:hint="eastAsia" w:ascii="宋体" w:hAnsi="宋体" w:eastAsia="宋体" w:cs="宋体"/>
          <w:color w:val="auto"/>
          <w:spacing w:val="-6"/>
          <w:sz w:val="24"/>
          <w:szCs w:val="24"/>
          <w:highlight w:val="none"/>
          <w:lang w:val="en-US" w:eastAsia="zh-CN"/>
        </w:rPr>
        <w:instrText xml:space="preserve"> HYPERLINK "http://zzggzy.zhengzhou.gov.cn/BidOpening" </w:instrText>
      </w:r>
      <w:r>
        <w:rPr>
          <w:rFonts w:hint="eastAsia" w:ascii="宋体" w:hAnsi="宋体" w:eastAsia="宋体" w:cs="宋体"/>
          <w:color w:val="auto"/>
          <w:spacing w:val="-6"/>
          <w:sz w:val="24"/>
          <w:szCs w:val="24"/>
          <w:highlight w:val="none"/>
          <w:lang w:val="en-US" w:eastAsia="zh-CN"/>
        </w:rPr>
        <w:fldChar w:fldCharType="separate"/>
      </w:r>
      <w:r>
        <w:rPr>
          <w:rFonts w:hint="eastAsia" w:ascii="宋体" w:hAnsi="宋体" w:eastAsia="宋体" w:cs="宋体"/>
          <w:color w:val="auto"/>
          <w:spacing w:val="-6"/>
          <w:sz w:val="24"/>
          <w:szCs w:val="24"/>
          <w:highlight w:val="none"/>
          <w:lang w:val="en-US" w:eastAsia="zh-CN"/>
        </w:rPr>
        <w:t>http</w:t>
      </w:r>
      <w:r>
        <w:rPr>
          <w:rFonts w:hint="eastAsia" w:cs="宋体"/>
          <w:color w:val="auto"/>
          <w:spacing w:val="-6"/>
          <w:sz w:val="24"/>
          <w:szCs w:val="24"/>
          <w:highlight w:val="none"/>
          <w:lang w:val="en-US" w:eastAsia="zh-CN"/>
        </w:rPr>
        <w:t>s</w:t>
      </w:r>
      <w:r>
        <w:rPr>
          <w:rFonts w:hint="eastAsia" w:ascii="宋体" w:hAnsi="宋体" w:eastAsia="宋体" w:cs="宋体"/>
          <w:color w:val="auto"/>
          <w:spacing w:val="-6"/>
          <w:sz w:val="24"/>
          <w:szCs w:val="24"/>
          <w:highlight w:val="none"/>
          <w:lang w:val="en-US" w:eastAsia="zh-CN"/>
        </w:rPr>
        <w:t>://zzggzy.zhengzhou.gov.cn/BidOpening</w:t>
      </w:r>
      <w:r>
        <w:rPr>
          <w:rFonts w:hint="eastAsia" w:ascii="宋体" w:hAnsi="宋体" w:eastAsia="宋体" w:cs="宋体"/>
          <w:color w:val="auto"/>
          <w:spacing w:val="-6"/>
          <w:sz w:val="24"/>
          <w:szCs w:val="24"/>
          <w:highlight w:val="none"/>
          <w:lang w:val="en-US" w:eastAsia="zh-CN"/>
        </w:rPr>
        <w:fldChar w:fldCharType="end"/>
      </w:r>
      <w:r>
        <w:rPr>
          <w:rFonts w:hint="eastAsia" w:ascii="宋体" w:hAnsi="宋体" w:eastAsia="宋体" w:cs="宋体"/>
          <w:color w:val="auto"/>
          <w:spacing w:val="-6"/>
          <w:sz w:val="24"/>
          <w:szCs w:val="24"/>
          <w:highlight w:val="none"/>
          <w:lang w:val="en-US" w:eastAsia="zh-CN"/>
        </w:rPr>
        <w:t>”进行远程开标准备工作。</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56" w:firstLineChars="200"/>
        <w:textAlignment w:val="auto"/>
        <w:rPr>
          <w:rFonts w:hint="eastAsia" w:ascii="宋体" w:hAnsi="宋体" w:eastAsia="宋体" w:cs="宋体"/>
          <w:color w:val="auto"/>
          <w:spacing w:val="-6"/>
          <w:sz w:val="24"/>
          <w:szCs w:val="24"/>
          <w:highlight w:val="none"/>
          <w:lang w:val="en-US" w:eastAsia="zh-CN"/>
        </w:rPr>
      </w:pPr>
      <w:r>
        <w:rPr>
          <w:rFonts w:hint="eastAsia" w:cs="宋体"/>
          <w:color w:val="auto"/>
          <w:spacing w:val="-6"/>
          <w:sz w:val="24"/>
          <w:szCs w:val="24"/>
          <w:highlight w:val="none"/>
          <w:lang w:val="en-US" w:eastAsia="zh-CN"/>
        </w:rPr>
        <w:t>2.3</w:t>
      </w:r>
      <w:r>
        <w:rPr>
          <w:rFonts w:hint="eastAsia" w:ascii="宋体" w:hAnsi="宋体" w:eastAsia="宋体" w:cs="宋体"/>
          <w:color w:val="auto"/>
          <w:spacing w:val="-6"/>
          <w:sz w:val="24"/>
          <w:szCs w:val="24"/>
          <w:highlight w:val="none"/>
          <w:lang w:val="en-US" w:eastAsia="zh-CN"/>
        </w:rPr>
        <w:t>所有</w:t>
      </w:r>
      <w:r>
        <w:rPr>
          <w:rFonts w:hint="eastAsia" w:cs="宋体"/>
          <w:color w:val="auto"/>
          <w:spacing w:val="-6"/>
          <w:sz w:val="24"/>
          <w:szCs w:val="24"/>
          <w:highlight w:val="none"/>
          <w:lang w:val="en-US" w:eastAsia="zh-CN"/>
        </w:rPr>
        <w:t>供应商</w:t>
      </w:r>
      <w:r>
        <w:rPr>
          <w:rFonts w:hint="eastAsia" w:ascii="宋体" w:hAnsi="宋体" w:eastAsia="宋体" w:cs="宋体"/>
          <w:color w:val="auto"/>
          <w:spacing w:val="-6"/>
          <w:sz w:val="24"/>
          <w:szCs w:val="24"/>
          <w:highlight w:val="none"/>
          <w:lang w:val="en-US" w:eastAsia="zh-CN"/>
        </w:rPr>
        <w:t>登录“郑州市公共资源交易中心门户网站远程开标大厅”后，须先进行签到，其后应一直保持在线状态，保证能准时参加开标大会、投标文件的解密、现场答疑澄清等活动。</w:t>
      </w:r>
    </w:p>
    <w:p>
      <w:pPr>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ind w:right="0" w:rightChars="0" w:firstLine="456" w:firstLineChars="200"/>
        <w:textAlignment w:val="auto"/>
        <w:rPr>
          <w:rFonts w:hint="eastAsia" w:ascii="宋体" w:hAnsi="宋体" w:eastAsia="宋体" w:cs="宋体"/>
          <w:color w:val="auto"/>
          <w:spacing w:val="-6"/>
          <w:sz w:val="24"/>
          <w:szCs w:val="24"/>
          <w:highlight w:val="none"/>
          <w:lang w:val="en-US" w:eastAsia="zh-CN"/>
        </w:rPr>
      </w:pPr>
      <w:r>
        <w:rPr>
          <w:rFonts w:hint="eastAsia" w:cs="宋体"/>
          <w:color w:val="auto"/>
          <w:spacing w:val="-6"/>
          <w:sz w:val="24"/>
          <w:szCs w:val="24"/>
          <w:highlight w:val="none"/>
          <w:lang w:val="en-US" w:eastAsia="zh-CN"/>
        </w:rPr>
        <w:t>2.4</w:t>
      </w:r>
      <w:r>
        <w:rPr>
          <w:rFonts w:hint="eastAsia" w:ascii="宋体" w:hAnsi="宋体" w:eastAsia="宋体" w:cs="宋体"/>
          <w:color w:val="auto"/>
          <w:spacing w:val="-6"/>
          <w:sz w:val="24"/>
          <w:szCs w:val="24"/>
          <w:highlight w:val="none"/>
          <w:lang w:val="en-US" w:eastAsia="zh-CN"/>
        </w:rPr>
        <w:t>不见面开标操作说明详见郑州市公共资源交易中心网站办事指南栏目下政府采购专区中的《郑州市公共资源交易中心不见面开标大厅操作手册（</w:t>
      </w:r>
      <w:r>
        <w:rPr>
          <w:rFonts w:hint="eastAsia" w:cs="宋体"/>
          <w:color w:val="auto"/>
          <w:spacing w:val="-6"/>
          <w:sz w:val="24"/>
          <w:szCs w:val="24"/>
          <w:highlight w:val="none"/>
          <w:lang w:val="en-US" w:eastAsia="zh-CN"/>
        </w:rPr>
        <w:t>供应商</w:t>
      </w:r>
      <w:r>
        <w:rPr>
          <w:rFonts w:hint="eastAsia" w:ascii="宋体" w:hAnsi="宋体" w:eastAsia="宋体" w:cs="宋体"/>
          <w:color w:val="auto"/>
          <w:spacing w:val="-6"/>
          <w:sz w:val="24"/>
          <w:szCs w:val="24"/>
          <w:highlight w:val="none"/>
          <w:lang w:val="en-US" w:eastAsia="zh-CN"/>
        </w:rPr>
        <w:t>）V1.0》（</w:t>
      </w:r>
      <w:r>
        <w:rPr>
          <w:rFonts w:hint="eastAsia" w:ascii="宋体" w:hAnsi="宋体" w:eastAsia="宋体" w:cs="宋体"/>
          <w:color w:val="auto"/>
          <w:spacing w:val="-6"/>
          <w:sz w:val="24"/>
          <w:szCs w:val="24"/>
          <w:highlight w:val="none"/>
          <w:lang w:val="en-US" w:eastAsia="zh-CN"/>
        </w:rPr>
        <w:fldChar w:fldCharType="begin"/>
      </w:r>
      <w:r>
        <w:rPr>
          <w:rFonts w:hint="eastAsia" w:ascii="宋体" w:hAnsi="宋体" w:eastAsia="宋体" w:cs="宋体"/>
          <w:color w:val="auto"/>
          <w:spacing w:val="-6"/>
          <w:sz w:val="24"/>
          <w:szCs w:val="24"/>
          <w:highlight w:val="none"/>
          <w:lang w:val="en-US" w:eastAsia="zh-CN"/>
        </w:rPr>
        <w:instrText xml:space="preserve"> HYPERLINK "http://zzggzy.zhengzhou.gov.cn/bszn/009003/subpage.html" </w:instrText>
      </w:r>
      <w:r>
        <w:rPr>
          <w:rFonts w:hint="eastAsia" w:ascii="宋体" w:hAnsi="宋体" w:eastAsia="宋体" w:cs="宋体"/>
          <w:color w:val="auto"/>
          <w:spacing w:val="-6"/>
          <w:sz w:val="24"/>
          <w:szCs w:val="24"/>
          <w:highlight w:val="none"/>
          <w:lang w:val="en-US" w:eastAsia="zh-CN"/>
        </w:rPr>
        <w:fldChar w:fldCharType="separate"/>
      </w:r>
      <w:r>
        <w:rPr>
          <w:rFonts w:hint="eastAsia" w:ascii="宋体" w:hAnsi="宋体" w:eastAsia="宋体" w:cs="宋体"/>
          <w:color w:val="auto"/>
          <w:spacing w:val="-6"/>
          <w:sz w:val="24"/>
          <w:szCs w:val="24"/>
          <w:highlight w:val="none"/>
          <w:lang w:val="en-US" w:eastAsia="zh-CN"/>
        </w:rPr>
        <w:t>http</w:t>
      </w:r>
      <w:r>
        <w:rPr>
          <w:rFonts w:hint="eastAsia" w:cs="宋体"/>
          <w:color w:val="auto"/>
          <w:spacing w:val="-6"/>
          <w:sz w:val="24"/>
          <w:szCs w:val="24"/>
          <w:highlight w:val="none"/>
          <w:lang w:val="en-US" w:eastAsia="zh-CN"/>
        </w:rPr>
        <w:t>s</w:t>
      </w:r>
      <w:r>
        <w:rPr>
          <w:rFonts w:hint="eastAsia" w:ascii="宋体" w:hAnsi="宋体" w:eastAsia="宋体" w:cs="宋体"/>
          <w:color w:val="auto"/>
          <w:spacing w:val="-6"/>
          <w:sz w:val="24"/>
          <w:szCs w:val="24"/>
          <w:highlight w:val="none"/>
          <w:lang w:val="en-US" w:eastAsia="zh-CN"/>
        </w:rPr>
        <w:t>://zzggzy.zhengzhou.gov.cn/bszn/009003/subpage.html</w:t>
      </w:r>
      <w:r>
        <w:rPr>
          <w:rFonts w:hint="eastAsia" w:ascii="宋体" w:hAnsi="宋体" w:eastAsia="宋体" w:cs="宋体"/>
          <w:color w:val="auto"/>
          <w:spacing w:val="-6"/>
          <w:sz w:val="24"/>
          <w:szCs w:val="24"/>
          <w:highlight w:val="none"/>
          <w:lang w:val="en-US" w:eastAsia="zh-CN"/>
        </w:rPr>
        <w:fldChar w:fldCharType="end"/>
      </w:r>
      <w:r>
        <w:rPr>
          <w:rFonts w:hint="eastAsia" w:ascii="宋体" w:hAnsi="宋体" w:eastAsia="宋体" w:cs="宋体"/>
          <w:color w:val="auto"/>
          <w:spacing w:val="-6"/>
          <w:sz w:val="24"/>
          <w:szCs w:val="24"/>
          <w:highlight w:val="none"/>
          <w:lang w:val="en-US" w:eastAsia="zh-CN"/>
        </w:rPr>
        <w:t>）。</w:t>
      </w:r>
    </w:p>
    <w:p>
      <w:p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八、凡对本次招标提出询问，请按照以下方式联系</w:t>
      </w:r>
    </w:p>
    <w:p>
      <w:pPr>
        <w:spacing w:line="360" w:lineRule="auto"/>
        <w:ind w:firstLine="456" w:firstLineChars="2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1.</w:t>
      </w:r>
      <w:r>
        <w:rPr>
          <w:rFonts w:hint="eastAsia" w:cs="宋体"/>
          <w:color w:val="auto"/>
          <w:spacing w:val="-6"/>
          <w:sz w:val="24"/>
          <w:szCs w:val="24"/>
          <w:highlight w:val="none"/>
          <w:lang w:val="en-US" w:eastAsia="zh-CN"/>
        </w:rPr>
        <w:t>采购人</w:t>
      </w:r>
      <w:r>
        <w:rPr>
          <w:rFonts w:hint="eastAsia" w:ascii="宋体" w:hAnsi="宋体" w:eastAsia="宋体" w:cs="宋体"/>
          <w:color w:val="auto"/>
          <w:spacing w:val="-6"/>
          <w:sz w:val="24"/>
          <w:szCs w:val="24"/>
          <w:highlight w:val="none"/>
          <w:lang w:val="en-US" w:eastAsia="zh-CN"/>
        </w:rPr>
        <w:t>信息</w:t>
      </w:r>
    </w:p>
    <w:p>
      <w:pPr>
        <w:spacing w:line="360" w:lineRule="auto"/>
        <w:ind w:firstLine="456" w:firstLineChars="200"/>
        <w:rPr>
          <w:rFonts w:hint="eastAsia" w:ascii="宋体" w:hAnsi="宋体" w:eastAsia="宋体" w:cs="宋体"/>
          <w:color w:val="auto"/>
          <w:spacing w:val="-6"/>
          <w:sz w:val="24"/>
          <w:szCs w:val="24"/>
          <w:highlight w:val="none"/>
          <w:lang w:val="en-US" w:eastAsia="zh-CN"/>
        </w:rPr>
      </w:pPr>
      <w:r>
        <w:rPr>
          <w:rFonts w:hint="eastAsia" w:cs="宋体"/>
          <w:color w:val="auto"/>
          <w:spacing w:val="-6"/>
          <w:sz w:val="24"/>
          <w:szCs w:val="24"/>
          <w:highlight w:val="none"/>
          <w:lang w:val="en-US" w:eastAsia="zh-CN"/>
        </w:rPr>
        <w:t>采 购 人</w:t>
      </w:r>
      <w:r>
        <w:rPr>
          <w:rFonts w:hint="eastAsia" w:ascii="宋体" w:hAnsi="宋体" w:eastAsia="宋体" w:cs="宋体"/>
          <w:color w:val="auto"/>
          <w:spacing w:val="-6"/>
          <w:sz w:val="24"/>
          <w:szCs w:val="24"/>
          <w:highlight w:val="none"/>
          <w:lang w:val="en-US" w:eastAsia="zh-CN"/>
        </w:rPr>
        <w:t>：郑州市不动产登记中心</w:t>
      </w:r>
    </w:p>
    <w:p>
      <w:pPr>
        <w:spacing w:line="360" w:lineRule="auto"/>
        <w:ind w:firstLine="456" w:firstLineChars="200"/>
        <w:rPr>
          <w:rFonts w:hint="eastAsia" w:ascii="宋体" w:hAnsi="宋体" w:eastAsia="宋体" w:cs="宋体"/>
          <w:color w:val="auto"/>
          <w:spacing w:val="-6"/>
          <w:sz w:val="24"/>
          <w:szCs w:val="24"/>
          <w:highlight w:val="none"/>
          <w:lang w:val="en-US" w:eastAsia="zh-CN"/>
        </w:rPr>
      </w:pPr>
      <w:r>
        <w:rPr>
          <w:rFonts w:hint="eastAsia" w:cs="宋体"/>
          <w:color w:val="auto"/>
          <w:spacing w:val="-6"/>
          <w:sz w:val="24"/>
          <w:szCs w:val="24"/>
          <w:highlight w:val="none"/>
          <w:lang w:val="en-US" w:eastAsia="zh-CN"/>
        </w:rPr>
        <w:t>采购人</w:t>
      </w:r>
      <w:r>
        <w:rPr>
          <w:rFonts w:hint="eastAsia" w:ascii="宋体" w:hAnsi="宋体" w:eastAsia="宋体" w:cs="宋体"/>
          <w:color w:val="auto"/>
          <w:spacing w:val="-6"/>
          <w:sz w:val="24"/>
          <w:szCs w:val="24"/>
          <w:highlight w:val="none"/>
          <w:lang w:val="en-US" w:eastAsia="zh-CN"/>
        </w:rPr>
        <w:t>地址：</w:t>
      </w:r>
      <w:r>
        <w:rPr>
          <w:rFonts w:hint="eastAsia" w:ascii="宋体" w:hAnsi="宋体" w:eastAsia="宋体" w:cs="宋体"/>
          <w:sz w:val="24"/>
          <w:szCs w:val="24"/>
          <w:lang w:eastAsia="zh-CN"/>
        </w:rPr>
        <w:t>二七区亚星时代广场10楼</w:t>
      </w:r>
    </w:p>
    <w:p>
      <w:pPr>
        <w:spacing w:line="360" w:lineRule="auto"/>
        <w:ind w:firstLine="456" w:firstLineChars="200"/>
        <w:rPr>
          <w:rFonts w:hint="default"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联 系 人：</w:t>
      </w:r>
      <w:r>
        <w:rPr>
          <w:rFonts w:hint="eastAsia" w:cs="宋体"/>
          <w:color w:val="auto"/>
          <w:spacing w:val="-6"/>
          <w:sz w:val="24"/>
          <w:szCs w:val="24"/>
          <w:highlight w:val="none"/>
          <w:lang w:val="en-US" w:eastAsia="zh-CN"/>
        </w:rPr>
        <w:t>张先生</w:t>
      </w:r>
      <w:bookmarkStart w:id="5" w:name="_GoBack"/>
      <w:bookmarkEnd w:id="5"/>
    </w:p>
    <w:p>
      <w:pPr>
        <w:spacing w:line="360" w:lineRule="auto"/>
        <w:ind w:firstLine="456" w:firstLineChars="200"/>
        <w:rPr>
          <w:rFonts w:hint="default"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联系电话：</w:t>
      </w:r>
      <w:r>
        <w:rPr>
          <w:rFonts w:hint="eastAsia" w:cs="宋体"/>
          <w:color w:val="auto"/>
          <w:spacing w:val="-6"/>
          <w:sz w:val="24"/>
          <w:szCs w:val="24"/>
          <w:highlight w:val="none"/>
          <w:lang w:val="en-US" w:eastAsia="zh-CN"/>
        </w:rPr>
        <w:t>61878921</w:t>
      </w:r>
    </w:p>
    <w:p>
      <w:pPr>
        <w:spacing w:line="360" w:lineRule="auto"/>
        <w:ind w:firstLine="456" w:firstLineChars="200"/>
        <w:rPr>
          <w:rFonts w:hint="default"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邮箱：zzbdc1021@163.com</w:t>
      </w:r>
    </w:p>
    <w:p>
      <w:pPr>
        <w:keepNext w:val="0"/>
        <w:keepLines w:val="0"/>
        <w:pageBreakBefore w:val="0"/>
        <w:widowControl w:val="0"/>
        <w:kinsoku/>
        <w:wordWrap/>
        <w:overflowPunct/>
        <w:topLinePunct w:val="0"/>
        <w:autoSpaceDE w:val="0"/>
        <w:autoSpaceDN w:val="0"/>
        <w:bidi w:val="0"/>
        <w:adjustRightInd/>
        <w:snapToGrid/>
        <w:spacing w:line="240" w:lineRule="atLeast"/>
        <w:ind w:firstLine="456" w:firstLineChars="200"/>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FF0000"/>
          <w:spacing w:val="-6"/>
          <w:sz w:val="24"/>
          <w:szCs w:val="24"/>
          <w:highlight w:val="none"/>
          <w:lang w:val="en-US" w:eastAsia="zh-CN"/>
        </w:rPr>
        <w:t xml:space="preserve"> </w:t>
      </w:r>
    </w:p>
    <w:p>
      <w:pPr>
        <w:spacing w:line="360" w:lineRule="auto"/>
        <w:ind w:firstLine="456" w:firstLineChars="2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2.采购代理机构信息</w:t>
      </w:r>
    </w:p>
    <w:p>
      <w:pPr>
        <w:spacing w:line="360" w:lineRule="auto"/>
        <w:ind w:firstLine="456" w:firstLineChars="2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代理机构：</w:t>
      </w:r>
      <w:r>
        <w:rPr>
          <w:rFonts w:hint="eastAsia" w:cs="宋体"/>
          <w:color w:val="auto"/>
          <w:spacing w:val="-6"/>
          <w:sz w:val="24"/>
          <w:szCs w:val="24"/>
          <w:highlight w:val="none"/>
          <w:lang w:val="en-US" w:eastAsia="zh-CN"/>
        </w:rPr>
        <w:t>卓信工程咨询有限公司</w:t>
      </w:r>
    </w:p>
    <w:p>
      <w:pPr>
        <w:spacing w:line="360" w:lineRule="auto"/>
        <w:ind w:firstLine="480" w:firstLineChars="200"/>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地址：</w:t>
      </w:r>
      <w:r>
        <w:rPr>
          <w:rFonts w:hint="eastAsia" w:cs="宋体"/>
          <w:color w:val="auto"/>
          <w:kern w:val="0"/>
          <w:sz w:val="24"/>
          <w:szCs w:val="24"/>
          <w:shd w:val="clear" w:color="auto" w:fill="FFFFFF"/>
          <w:lang w:val="en-US" w:eastAsia="zh-CN" w:bidi="ar"/>
        </w:rPr>
        <w:t>郑州市金水区黄河路1号院1幢10层</w:t>
      </w:r>
    </w:p>
    <w:p>
      <w:pPr>
        <w:spacing w:line="360" w:lineRule="auto"/>
        <w:ind w:firstLine="480" w:firstLineChars="200"/>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联系人：</w:t>
      </w:r>
      <w:r>
        <w:rPr>
          <w:rFonts w:hint="eastAsia" w:cs="宋体"/>
          <w:color w:val="auto"/>
          <w:kern w:val="0"/>
          <w:sz w:val="24"/>
          <w:szCs w:val="24"/>
          <w:shd w:val="clear" w:color="auto" w:fill="FFFFFF"/>
          <w:lang w:val="en-US" w:eastAsia="zh-CN" w:bidi="ar"/>
        </w:rPr>
        <w:t xml:space="preserve">孙女士 </w:t>
      </w:r>
    </w:p>
    <w:p>
      <w:pPr>
        <w:spacing w:line="360" w:lineRule="auto"/>
        <w:ind w:firstLine="480" w:firstLineChars="200"/>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电话：</w:t>
      </w:r>
      <w:r>
        <w:rPr>
          <w:rFonts w:hint="eastAsia" w:cs="宋体"/>
          <w:color w:val="auto"/>
          <w:kern w:val="0"/>
          <w:sz w:val="24"/>
          <w:szCs w:val="24"/>
          <w:shd w:val="clear" w:color="auto" w:fill="FFFFFF"/>
          <w:lang w:val="en-US" w:eastAsia="zh-CN" w:bidi="ar"/>
        </w:rPr>
        <w:t>13213169213</w:t>
      </w:r>
      <w:r>
        <w:rPr>
          <w:rFonts w:hint="eastAsia" w:ascii="宋体" w:hAnsi="宋体" w:eastAsia="宋体" w:cs="宋体"/>
          <w:color w:val="auto"/>
          <w:kern w:val="0"/>
          <w:sz w:val="24"/>
          <w:szCs w:val="24"/>
          <w:shd w:val="clear" w:color="auto" w:fill="FFFFFF"/>
          <w:lang w:val="en-US" w:eastAsia="zh-CN" w:bidi="ar"/>
        </w:rPr>
        <w:t xml:space="preserve">   </w:t>
      </w:r>
    </w:p>
    <w:p>
      <w:pPr>
        <w:spacing w:line="360" w:lineRule="auto"/>
        <w:ind w:firstLine="480" w:firstLineChars="200"/>
        <w:rPr>
          <w:rFonts w:hint="eastAsia" w:ascii="宋体" w:hAnsi="宋体" w:eastAsia="宋体" w:cs="宋体"/>
          <w:color w:val="auto"/>
          <w:kern w:val="0"/>
          <w:sz w:val="24"/>
          <w:szCs w:val="24"/>
          <w:u w:val="none"/>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电子邮件：1368705252@qq.com</w:t>
      </w:r>
    </w:p>
    <w:p>
      <w:pPr>
        <w:keepNext w:val="0"/>
        <w:keepLines w:val="0"/>
        <w:pageBreakBefore w:val="0"/>
        <w:widowControl w:val="0"/>
        <w:kinsoku/>
        <w:wordWrap/>
        <w:overflowPunct/>
        <w:topLinePunct w:val="0"/>
        <w:autoSpaceDE w:val="0"/>
        <w:autoSpaceDN w:val="0"/>
        <w:bidi w:val="0"/>
        <w:adjustRightInd/>
        <w:snapToGrid/>
        <w:spacing w:line="240" w:lineRule="atLeast"/>
        <w:ind w:firstLine="480" w:firstLineChars="200"/>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 </w:t>
      </w:r>
    </w:p>
    <w:p>
      <w:pPr>
        <w:pStyle w:val="9"/>
        <w:spacing w:line="360" w:lineRule="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3.项目联系人</w:t>
      </w:r>
    </w:p>
    <w:p>
      <w:pPr>
        <w:spacing w:line="360" w:lineRule="auto"/>
        <w:ind w:firstLine="480" w:firstLineChars="200"/>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项目联系人：</w:t>
      </w:r>
      <w:r>
        <w:rPr>
          <w:rFonts w:hint="eastAsia" w:cs="宋体"/>
          <w:color w:val="auto"/>
          <w:kern w:val="0"/>
          <w:sz w:val="24"/>
          <w:szCs w:val="24"/>
          <w:shd w:val="clear" w:color="auto" w:fill="FFFFFF"/>
          <w:lang w:val="en-US" w:eastAsia="zh-CN" w:bidi="ar"/>
        </w:rPr>
        <w:t xml:space="preserve">孙女士 </w:t>
      </w:r>
    </w:p>
    <w:p>
      <w:pPr>
        <w:ind w:firstLine="480" w:firstLineChars="200"/>
      </w:pPr>
      <w:r>
        <w:rPr>
          <w:rFonts w:hint="eastAsia" w:ascii="宋体" w:hAnsi="宋体" w:eastAsia="宋体" w:cs="宋体"/>
          <w:color w:val="auto"/>
          <w:kern w:val="0"/>
          <w:sz w:val="24"/>
          <w:szCs w:val="24"/>
          <w:shd w:val="clear" w:color="auto" w:fill="FFFFFF"/>
          <w:lang w:val="en-US" w:eastAsia="zh-CN" w:bidi="ar"/>
        </w:rPr>
        <w:t>电话：</w:t>
      </w:r>
      <w:r>
        <w:rPr>
          <w:rFonts w:hint="eastAsia" w:cs="宋体"/>
          <w:color w:val="auto"/>
          <w:kern w:val="0"/>
          <w:sz w:val="24"/>
          <w:szCs w:val="24"/>
          <w:shd w:val="clear" w:color="auto" w:fill="FFFFFF"/>
          <w:lang w:val="en-US" w:eastAsia="zh-CN" w:bidi="ar"/>
        </w:rPr>
        <w:t>13213169213</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C56304"/>
    <w:multiLevelType w:val="singleLevel"/>
    <w:tmpl w:val="60C56304"/>
    <w:lvl w:ilvl="0" w:tentative="0">
      <w:start w:val="1"/>
      <w:numFmt w:val="decimal"/>
      <w:lvlText w:val="%1."/>
      <w:lvlJc w:val="left"/>
      <w:pPr>
        <w:tabs>
          <w:tab w:val="left" w:pos="312"/>
        </w:tabs>
      </w:pPr>
    </w:lvl>
  </w:abstractNum>
  <w:abstractNum w:abstractNumId="1">
    <w:nsid w:val="645E7CAB"/>
    <w:multiLevelType w:val="singleLevel"/>
    <w:tmpl w:val="645E7CAB"/>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MjY4YzNmZGU1ZjViN2M3ODMyNjM2OWQzMzJhYWYifQ=="/>
  </w:docVars>
  <w:rsids>
    <w:rsidRoot w:val="56E823C6"/>
    <w:rsid w:val="36A6510B"/>
    <w:rsid w:val="56E823C6"/>
    <w:rsid w:val="5A1B6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3">
    <w:name w:val="大标题"/>
    <w:basedOn w:val="1"/>
    <w:next w:val="4"/>
    <w:qFormat/>
    <w:uiPriority w:val="0"/>
    <w:pPr>
      <w:jc w:val="center"/>
    </w:pPr>
    <w:rPr>
      <w:rFonts w:ascii="Arial" w:hAnsi="Arial" w:eastAsia="宋体" w:cs="Times New Roman"/>
      <w:b/>
      <w:sz w:val="28"/>
      <w:szCs w:val="24"/>
    </w:rPr>
  </w:style>
  <w:style w:type="paragraph" w:styleId="4">
    <w:name w:val="Body Text First Indent 2"/>
    <w:basedOn w:val="5"/>
    <w:next w:val="1"/>
    <w:qFormat/>
    <w:uiPriority w:val="0"/>
    <w:pPr>
      <w:ind w:firstLine="420" w:firstLineChars="200"/>
    </w:pPr>
  </w:style>
  <w:style w:type="paragraph" w:styleId="5">
    <w:name w:val="Body Text Indent"/>
    <w:basedOn w:val="1"/>
    <w:next w:val="6"/>
    <w:qFormat/>
    <w:uiPriority w:val="0"/>
    <w:pPr>
      <w:spacing w:after="120" w:afterLines="0"/>
      <w:ind w:left="420" w:leftChars="200"/>
    </w:pPr>
    <w:rPr>
      <w:rFonts w:eastAsia="宋体"/>
      <w:kern w:val="2"/>
      <w:sz w:val="21"/>
      <w:szCs w:val="21"/>
      <w:lang w:val="en-US" w:eastAsia="zh-CN" w:bidi="ar-SA"/>
    </w:rPr>
  </w:style>
  <w:style w:type="paragraph" w:styleId="6">
    <w:name w:val="envelope return"/>
    <w:basedOn w:val="1"/>
    <w:qFormat/>
    <w:uiPriority w:val="0"/>
    <w:pPr>
      <w:snapToGrid w:val="0"/>
    </w:pPr>
    <w:rPr>
      <w:rFonts w:ascii="Arial" w:hAnsi="Arial"/>
    </w:rPr>
  </w:style>
  <w:style w:type="paragraph" w:styleId="7">
    <w:name w:val="Body Text"/>
    <w:basedOn w:val="1"/>
    <w:next w:val="8"/>
    <w:qFormat/>
    <w:uiPriority w:val="1"/>
    <w:rPr>
      <w:rFonts w:ascii="宋体" w:hAnsi="宋体" w:eastAsia="宋体" w:cs="宋体"/>
      <w:sz w:val="24"/>
      <w:szCs w:val="24"/>
      <w:lang w:val="en-US" w:eastAsia="zh-CN" w:bidi="ar-SA"/>
    </w:rPr>
  </w:style>
  <w:style w:type="paragraph" w:styleId="8">
    <w:name w:val="Body Text 2"/>
    <w:basedOn w:val="1"/>
    <w:next w:val="7"/>
    <w:qFormat/>
    <w:uiPriority w:val="0"/>
    <w:pPr>
      <w:spacing w:after="120" w:afterLines="0" w:line="480" w:lineRule="auto"/>
    </w:pPr>
    <w:rPr>
      <w:rFonts w:eastAsia="宋体"/>
      <w:kern w:val="2"/>
      <w:sz w:val="21"/>
      <w:szCs w:val="21"/>
      <w:lang w:val="en-US" w:eastAsia="zh-CN" w:bidi="ar-SA"/>
    </w:rPr>
  </w:style>
  <w:style w:type="paragraph" w:styleId="9">
    <w:name w:val="Body Text First Indent"/>
    <w:basedOn w:val="7"/>
    <w:next w:val="4"/>
    <w:qFormat/>
    <w:uiPriority w:val="0"/>
    <w:pPr>
      <w:ind w:firstLine="420"/>
    </w:pPr>
    <w:rPr>
      <w:rFonts w:eastAsia="楷体_GB2312"/>
      <w:kern w:val="2"/>
      <w:sz w:val="32"/>
      <w:szCs w:val="32"/>
      <w:lang w:val="en-US" w:eastAsia="zh-CN" w:bidi="ar-SA"/>
    </w:rPr>
  </w:style>
  <w:style w:type="paragraph" w:customStyle="1" w:styleId="12">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2023-11-17T03:35:00Z</dcterms:created>
  <dc:creator>HP</dc:creator>
  <cp:lastModifiedBy>邵煜</cp:lastModifiedBy>
  <dcterms:modified xsi:type="dcterms:W3CDTF">2023-11-17T07:00:28Z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996D8BD2C00541619D3A35C652DB523C</vt:lpwstr>
  </property>
</Properties>
</file>