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5EF471">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239FE938">
      <w:pPr>
        <w:tabs>
          <w:tab w:val="left" w:pos="315"/>
          <w:tab w:val="left" w:pos="8820"/>
        </w:tabs>
        <w:spacing w:line="500" w:lineRule="exact"/>
        <w:ind w:right="267" w:rightChars="127"/>
        <w:jc w:val="center"/>
        <w:rPr>
          <w:rFonts w:ascii="仿宋_GB2312" w:eastAsia="仿宋_GB2312"/>
          <w:b/>
          <w:bCs/>
          <w:sz w:val="48"/>
        </w:rPr>
      </w:pPr>
    </w:p>
    <w:p w14:paraId="529F3CBC">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6EB1C3DE">
      <w:pPr>
        <w:tabs>
          <w:tab w:val="left" w:pos="315"/>
          <w:tab w:val="left" w:pos="8820"/>
        </w:tabs>
        <w:spacing w:line="500" w:lineRule="exact"/>
        <w:ind w:right="267" w:rightChars="127"/>
        <w:jc w:val="center"/>
        <w:rPr>
          <w:rFonts w:ascii="仿宋_GB2312" w:eastAsia="仿宋_GB2312"/>
          <w:sz w:val="44"/>
        </w:rPr>
      </w:pPr>
    </w:p>
    <w:p w14:paraId="1B07AC85">
      <w:pPr>
        <w:tabs>
          <w:tab w:val="left" w:pos="315"/>
          <w:tab w:val="left" w:pos="8820"/>
        </w:tabs>
        <w:ind w:right="267" w:rightChars="127"/>
        <w:rPr>
          <w:rFonts w:ascii="仿宋_GB2312" w:eastAsia="仿宋_GB2312"/>
          <w:sz w:val="44"/>
        </w:rPr>
      </w:pPr>
    </w:p>
    <w:p w14:paraId="757D314A">
      <w:pPr>
        <w:tabs>
          <w:tab w:val="left" w:pos="315"/>
          <w:tab w:val="left" w:pos="8820"/>
        </w:tabs>
        <w:spacing w:line="500" w:lineRule="exact"/>
        <w:ind w:right="267" w:rightChars="127"/>
        <w:rPr>
          <w:rFonts w:ascii="仿宋_GB2312" w:eastAsia="仿宋_GB2312"/>
          <w:b/>
          <w:bCs/>
          <w:sz w:val="36"/>
        </w:rPr>
      </w:pPr>
    </w:p>
    <w:p w14:paraId="7FAA3B60">
      <w:pPr>
        <w:tabs>
          <w:tab w:val="left" w:pos="315"/>
          <w:tab w:val="left" w:pos="8820"/>
        </w:tabs>
        <w:spacing w:line="500" w:lineRule="exact"/>
        <w:ind w:right="267" w:rightChars="127"/>
        <w:rPr>
          <w:rFonts w:ascii="仿宋_GB2312" w:eastAsia="仿宋_GB2312"/>
          <w:b/>
          <w:bCs/>
          <w:sz w:val="36"/>
        </w:rPr>
      </w:pPr>
    </w:p>
    <w:p w14:paraId="53D03937">
      <w:pPr>
        <w:tabs>
          <w:tab w:val="left" w:pos="315"/>
          <w:tab w:val="left" w:pos="8820"/>
        </w:tabs>
        <w:spacing w:line="500" w:lineRule="exact"/>
        <w:ind w:right="267" w:rightChars="127"/>
        <w:jc w:val="center"/>
        <w:rPr>
          <w:rFonts w:ascii="宋体" w:hAnsi="宋体"/>
          <w:sz w:val="32"/>
        </w:rPr>
      </w:pPr>
    </w:p>
    <w:p w14:paraId="08BF4D60">
      <w:pPr>
        <w:tabs>
          <w:tab w:val="left" w:pos="315"/>
          <w:tab w:val="left" w:pos="8820"/>
        </w:tabs>
        <w:spacing w:line="500" w:lineRule="exact"/>
        <w:ind w:right="267" w:rightChars="127"/>
        <w:jc w:val="center"/>
        <w:rPr>
          <w:rFonts w:ascii="微软简标宋" w:eastAsia="黑体"/>
          <w:b/>
          <w:bCs/>
          <w:sz w:val="52"/>
        </w:rPr>
      </w:pPr>
    </w:p>
    <w:p w14:paraId="12A0A1DE">
      <w:pPr>
        <w:pStyle w:val="27"/>
      </w:pPr>
    </w:p>
    <w:p w14:paraId="71BF4C33">
      <w:pPr>
        <w:pStyle w:val="27"/>
      </w:pPr>
    </w:p>
    <w:p w14:paraId="01AE583C">
      <w:pPr>
        <w:tabs>
          <w:tab w:val="left" w:pos="315"/>
          <w:tab w:val="left" w:pos="8820"/>
        </w:tabs>
        <w:spacing w:line="600" w:lineRule="exact"/>
        <w:ind w:right="267" w:rightChars="127"/>
        <w:jc w:val="left"/>
        <w:rPr>
          <w:rFonts w:ascii="微软简标宋" w:eastAsia="黑体"/>
          <w:b w:val="0"/>
          <w:bCs w:val="0"/>
          <w:sz w:val="30"/>
          <w:szCs w:val="30"/>
        </w:rPr>
      </w:pPr>
    </w:p>
    <w:p w14:paraId="3E2F2AB8">
      <w:pPr>
        <w:pStyle w:val="27"/>
      </w:pPr>
    </w:p>
    <w:p w14:paraId="566A503B">
      <w:pPr>
        <w:tabs>
          <w:tab w:val="left" w:pos="315"/>
          <w:tab w:val="left" w:pos="8820"/>
        </w:tabs>
        <w:spacing w:line="600" w:lineRule="exact"/>
        <w:ind w:right="267" w:rightChars="127"/>
        <w:jc w:val="left"/>
        <w:rPr>
          <w:rFonts w:hint="eastAsia" w:ascii="微软简标宋" w:eastAsia="黑体"/>
          <w:b w:val="0"/>
          <w:bCs w:val="0"/>
          <w:sz w:val="30"/>
          <w:szCs w:val="30"/>
        </w:rPr>
      </w:pPr>
    </w:p>
    <w:p w14:paraId="345E52AF">
      <w:pPr>
        <w:tabs>
          <w:tab w:val="left" w:pos="315"/>
          <w:tab w:val="left" w:pos="8820"/>
        </w:tabs>
        <w:spacing w:line="600" w:lineRule="exact"/>
        <w:ind w:right="267" w:rightChars="127"/>
        <w:jc w:val="left"/>
        <w:rPr>
          <w:rFonts w:hint="eastAsia" w:ascii="微软简标宋" w:eastAsia="黑体"/>
          <w:b w:val="0"/>
          <w:bCs w:val="0"/>
          <w:sz w:val="30"/>
          <w:szCs w:val="30"/>
        </w:rPr>
      </w:pPr>
    </w:p>
    <w:p w14:paraId="08F3B2B7">
      <w:pPr>
        <w:tabs>
          <w:tab w:val="left" w:pos="315"/>
          <w:tab w:val="left" w:pos="8820"/>
        </w:tabs>
        <w:spacing w:line="600" w:lineRule="exact"/>
        <w:ind w:right="267" w:rightChars="127"/>
        <w:jc w:val="left"/>
        <w:rPr>
          <w:rFonts w:hint="eastAsia" w:ascii="微软简标宋" w:eastAsia="黑体"/>
          <w:b w:val="0"/>
          <w:bCs w:val="0"/>
          <w:sz w:val="30"/>
          <w:szCs w:val="30"/>
        </w:rPr>
      </w:pPr>
    </w:p>
    <w:p w14:paraId="683477A5">
      <w:pPr>
        <w:pStyle w:val="10"/>
        <w:ind w:left="1500" w:hanging="1500" w:hangingChars="500"/>
        <w:rPr>
          <w:rFonts w:hint="default" w:eastAsia="黑体"/>
          <w:b w:val="0"/>
          <w:bCs w:val="0"/>
          <w:sz w:val="30"/>
          <w:szCs w:val="30"/>
          <w:u w:val="single"/>
          <w:lang w:val="en-US" w:eastAsia="zh-CN"/>
        </w:rPr>
      </w:pPr>
      <w:r>
        <w:rPr>
          <w:rFonts w:hint="eastAsia" w:ascii="微软简标宋" w:eastAsia="黑体"/>
          <w:b w:val="0"/>
          <w:bCs w:val="0"/>
          <w:sz w:val="30"/>
          <w:szCs w:val="30"/>
        </w:rPr>
        <w:t>项目名称:</w:t>
      </w:r>
      <w:r>
        <w:rPr>
          <w:rFonts w:hint="eastAsia" w:eastAsia="黑体"/>
          <w:b w:val="0"/>
          <w:bCs w:val="0"/>
          <w:sz w:val="30"/>
          <w:szCs w:val="30"/>
          <w:u w:val="none"/>
          <w:lang w:eastAsia="zh-CN"/>
        </w:rPr>
        <w:t>郸城县工业和信息化局开展规上工业企业2025年度工业企业统计台账建立项目</w:t>
      </w:r>
      <w:r>
        <w:rPr>
          <w:rFonts w:hint="eastAsia" w:eastAsia="黑体"/>
          <w:b w:val="0"/>
          <w:bCs w:val="0"/>
          <w:sz w:val="30"/>
          <w:szCs w:val="30"/>
          <w:u w:val="none"/>
          <w:lang w:val="en-US" w:eastAsia="zh-CN"/>
        </w:rPr>
        <w:t xml:space="preserve">  </w:t>
      </w:r>
      <w:r>
        <w:rPr>
          <w:rFonts w:hint="eastAsia" w:eastAsia="黑体"/>
          <w:b w:val="0"/>
          <w:bCs w:val="0"/>
          <w:sz w:val="30"/>
          <w:szCs w:val="30"/>
          <w:u w:val="single"/>
          <w:lang w:val="en-US" w:eastAsia="zh-CN"/>
        </w:rPr>
        <w:t xml:space="preserve">                               </w:t>
      </w:r>
    </w:p>
    <w:p w14:paraId="237B5FA0">
      <w:pPr>
        <w:spacing w:line="360" w:lineRule="auto"/>
        <w:rPr>
          <w:rFonts w:ascii="宋体" w:hAnsi="宋体"/>
          <w:b/>
          <w:sz w:val="30"/>
          <w:szCs w:val="30"/>
        </w:rPr>
      </w:pPr>
      <w:r>
        <w:rPr>
          <w:rFonts w:hint="eastAsia" w:ascii="微软简标宋" w:eastAsia="黑体"/>
          <w:b w:val="0"/>
          <w:bCs w:val="0"/>
          <w:sz w:val="30"/>
          <w:szCs w:val="30"/>
        </w:rPr>
        <w:t>项目编号</w:t>
      </w:r>
      <w:r>
        <w:rPr>
          <w:rFonts w:hint="eastAsia" w:ascii="微软简标宋" w:eastAsia="黑体"/>
          <w:b w:val="0"/>
          <w:bCs w:val="0"/>
          <w:sz w:val="30"/>
          <w:szCs w:val="30"/>
          <w:highlight w:val="none"/>
        </w:rPr>
        <w:t>:</w:t>
      </w:r>
      <w:r>
        <w:rPr>
          <w:rFonts w:hint="eastAsia" w:ascii="黑体" w:hAnsi="黑体" w:eastAsia="黑体" w:cs="黑体"/>
          <w:sz w:val="30"/>
          <w:u w:val="none"/>
          <w:lang w:val="en-US" w:eastAsia="zh-CN"/>
        </w:rPr>
        <w:t xml:space="preserve">郸财磋商采购-2025-68   </w:t>
      </w:r>
      <w:r>
        <w:rPr>
          <w:rFonts w:hint="eastAsia" w:ascii="黑体" w:hAnsi="黑体" w:eastAsia="黑体" w:cs="黑体"/>
          <w:sz w:val="30"/>
          <w:u w:val="single"/>
          <w:lang w:val="en-US" w:eastAsia="zh-CN"/>
        </w:rPr>
        <w:t xml:space="preserve">                           </w:t>
      </w:r>
    </w:p>
    <w:p w14:paraId="3A76224E">
      <w:pPr>
        <w:pStyle w:val="10"/>
        <w:ind w:firstLine="3300" w:firstLineChars="1100"/>
        <w:jc w:val="both"/>
        <w:rPr>
          <w:rFonts w:hint="default" w:ascii="微软简标宋" w:hAnsi="Times New Roman" w:eastAsia="黑体" w:cs="Times New Roman"/>
          <w:b w:val="0"/>
          <w:bCs w:val="0"/>
          <w:kern w:val="2"/>
          <w:sz w:val="30"/>
          <w:szCs w:val="30"/>
          <w:lang w:val="en-US" w:eastAsia="zh-CN" w:bidi="ar-SA"/>
        </w:rPr>
      </w:pPr>
      <w:r>
        <w:rPr>
          <w:rFonts w:hint="eastAsia" w:ascii="微软简标宋" w:eastAsia="黑体" w:cs="Times New Roman"/>
          <w:b w:val="0"/>
          <w:bCs w:val="0"/>
          <w:kern w:val="2"/>
          <w:sz w:val="30"/>
          <w:szCs w:val="30"/>
          <w:lang w:val="en-US" w:eastAsia="zh-CN" w:bidi="ar-SA"/>
        </w:rPr>
        <w:t>2025</w:t>
      </w:r>
      <w:r>
        <w:rPr>
          <w:rFonts w:hint="eastAsia" w:ascii="微软简标宋" w:hAnsi="Times New Roman" w:eastAsia="黑体" w:cs="Times New Roman"/>
          <w:b w:val="0"/>
          <w:bCs w:val="0"/>
          <w:kern w:val="2"/>
          <w:sz w:val="30"/>
          <w:szCs w:val="30"/>
          <w:lang w:val="en-US" w:eastAsia="zh-CN" w:bidi="ar-SA"/>
        </w:rPr>
        <w:t>年</w:t>
      </w:r>
      <w:r>
        <w:rPr>
          <w:rFonts w:hint="eastAsia" w:ascii="微软简标宋" w:eastAsia="黑体" w:cs="Times New Roman"/>
          <w:b w:val="0"/>
          <w:bCs w:val="0"/>
          <w:kern w:val="2"/>
          <w:sz w:val="30"/>
          <w:szCs w:val="30"/>
          <w:lang w:val="en-US" w:eastAsia="zh-CN" w:bidi="ar-SA"/>
        </w:rPr>
        <w:t>08</w:t>
      </w:r>
      <w:r>
        <w:rPr>
          <w:rFonts w:hint="eastAsia" w:ascii="微软简标宋" w:hAnsi="Times New Roman" w:eastAsia="黑体" w:cs="Times New Roman"/>
          <w:b w:val="0"/>
          <w:bCs w:val="0"/>
          <w:kern w:val="2"/>
          <w:sz w:val="30"/>
          <w:szCs w:val="30"/>
          <w:lang w:val="en-US" w:eastAsia="zh-CN" w:bidi="ar-SA"/>
        </w:rPr>
        <w:t>月</w:t>
      </w:r>
    </w:p>
    <w:p w14:paraId="31EDB2B7">
      <w:pPr>
        <w:pStyle w:val="10"/>
        <w:jc w:val="center"/>
        <w:rPr>
          <w:rFonts w:ascii="宋体" w:hAnsi="宋体"/>
          <w:b/>
          <w:sz w:val="32"/>
        </w:rPr>
      </w:pPr>
    </w:p>
    <w:p w14:paraId="73E3C67B">
      <w:pPr>
        <w:pStyle w:val="27"/>
        <w:ind w:left="0" w:leftChars="0" w:firstLine="0" w:firstLineChars="0"/>
      </w:pPr>
    </w:p>
    <w:p w14:paraId="024584EF">
      <w:pPr>
        <w:spacing w:line="560" w:lineRule="exact"/>
        <w:jc w:val="center"/>
        <w:rPr>
          <w:rFonts w:ascii="宋体" w:hAnsi="宋体" w:cs="宋体"/>
          <w:b/>
          <w:sz w:val="32"/>
          <w:szCs w:val="32"/>
        </w:rPr>
      </w:pPr>
      <w:r>
        <w:rPr>
          <w:rFonts w:hint="eastAsia" w:ascii="宋体" w:hAnsi="宋体" w:cs="宋体"/>
          <w:b/>
          <w:sz w:val="32"/>
          <w:szCs w:val="32"/>
        </w:rPr>
        <w:t>目     录</w:t>
      </w:r>
    </w:p>
    <w:p w14:paraId="4406D237">
      <w:pPr>
        <w:rPr>
          <w:rFonts w:ascii="宋体" w:hAnsi="宋体" w:cs="宋体"/>
          <w:b/>
          <w:sz w:val="32"/>
          <w:szCs w:val="32"/>
        </w:rPr>
      </w:pPr>
    </w:p>
    <w:p w14:paraId="7DE1FB4A">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第一章  竞争性磋商邀请函</w:t>
      </w:r>
      <w:r>
        <w:rPr>
          <w:rFonts w:hint="eastAsia" w:ascii="宋体" w:hAnsi="宋体" w:cs="宋体"/>
          <w:b/>
          <w:sz w:val="32"/>
          <w:szCs w:val="32"/>
          <w:lang w:val="en-US" w:eastAsia="zh-CN"/>
        </w:rPr>
        <w:t xml:space="preserve"> .........................3</w:t>
      </w:r>
    </w:p>
    <w:p w14:paraId="1E99039E">
      <w:pPr>
        <w:spacing w:line="800" w:lineRule="exact"/>
        <w:rPr>
          <w:rFonts w:hint="default" w:ascii="宋体" w:hAnsi="宋体" w:cs="宋体"/>
          <w:b/>
          <w:sz w:val="32"/>
          <w:szCs w:val="32"/>
          <w:lang w:val="en-US" w:eastAsia="zh-CN"/>
        </w:rPr>
      </w:pPr>
      <w:r>
        <w:rPr>
          <w:rFonts w:hint="eastAsia" w:ascii="宋体" w:hAnsi="宋体" w:cs="宋体"/>
          <w:b/>
          <w:sz w:val="32"/>
          <w:szCs w:val="32"/>
        </w:rPr>
        <w:t xml:space="preserve">第二章  供应商须知 </w:t>
      </w:r>
      <w:r>
        <w:rPr>
          <w:rFonts w:hint="eastAsia" w:ascii="宋体" w:hAnsi="宋体" w:cs="宋体"/>
          <w:b/>
          <w:sz w:val="32"/>
          <w:szCs w:val="32"/>
          <w:lang w:val="en-US" w:eastAsia="zh-CN"/>
        </w:rPr>
        <w:t>...............................6</w:t>
      </w:r>
    </w:p>
    <w:p w14:paraId="14890793">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第三章</w:t>
      </w:r>
      <w:r>
        <w:rPr>
          <w:rFonts w:hint="eastAsia" w:ascii="宋体" w:hAnsi="宋体" w:cs="宋体"/>
          <w:b/>
          <w:sz w:val="32"/>
          <w:szCs w:val="32"/>
          <w:lang w:val="en-US" w:eastAsia="zh-CN"/>
        </w:rPr>
        <w:t xml:space="preserve">  </w:t>
      </w:r>
      <w:r>
        <w:rPr>
          <w:rFonts w:hint="eastAsia" w:ascii="宋体" w:hAnsi="宋体" w:cs="宋体"/>
          <w:b/>
          <w:sz w:val="32"/>
          <w:szCs w:val="32"/>
        </w:rPr>
        <w:t>采购项目内容及要求</w:t>
      </w:r>
      <w:r>
        <w:rPr>
          <w:rFonts w:hint="eastAsia" w:ascii="宋体" w:hAnsi="宋体" w:cs="宋体"/>
          <w:b/>
          <w:sz w:val="32"/>
          <w:szCs w:val="32"/>
          <w:lang w:val="en-US" w:eastAsia="zh-CN"/>
        </w:rPr>
        <w:t>.......................24</w:t>
      </w:r>
    </w:p>
    <w:p w14:paraId="431C1083">
      <w:pPr>
        <w:spacing w:line="800" w:lineRule="exact"/>
        <w:rPr>
          <w:rFonts w:ascii="宋体" w:hAnsi="宋体" w:cs="宋体"/>
          <w:b/>
          <w:sz w:val="32"/>
          <w:szCs w:val="32"/>
        </w:rPr>
      </w:pPr>
      <w:r>
        <w:rPr>
          <w:rFonts w:hint="eastAsia" w:ascii="宋体" w:hAnsi="宋体" w:cs="宋体"/>
          <w:b/>
          <w:sz w:val="32"/>
          <w:szCs w:val="32"/>
        </w:rPr>
        <w:t>第四章  响应性文件内容及格式</w:t>
      </w:r>
      <w:r>
        <w:rPr>
          <w:rFonts w:hint="eastAsia" w:ascii="宋体" w:hAnsi="宋体" w:cs="宋体"/>
          <w:b/>
          <w:sz w:val="32"/>
          <w:szCs w:val="32"/>
          <w:lang w:val="en-US" w:eastAsia="zh-CN"/>
        </w:rPr>
        <w:t>.....................25</w:t>
      </w:r>
    </w:p>
    <w:p w14:paraId="4F135143">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第五章  合同主要条款</w:t>
      </w:r>
      <w:r>
        <w:rPr>
          <w:rFonts w:hint="eastAsia" w:ascii="宋体" w:hAnsi="宋体" w:cs="宋体"/>
          <w:b/>
          <w:sz w:val="32"/>
          <w:szCs w:val="32"/>
          <w:lang w:val="en-US" w:eastAsia="zh-CN"/>
        </w:rPr>
        <w:t xml:space="preserve"> </w:t>
      </w:r>
      <w:r>
        <w:rPr>
          <w:rFonts w:hint="eastAsia" w:ascii="宋体" w:hAnsi="宋体" w:cs="宋体"/>
          <w:b/>
          <w:sz w:val="32"/>
          <w:szCs w:val="32"/>
        </w:rPr>
        <w:t>合同签订指引</w:t>
      </w:r>
      <w:r>
        <w:rPr>
          <w:rFonts w:hint="eastAsia" w:ascii="宋体" w:hAnsi="宋体" w:cs="宋体"/>
          <w:b/>
          <w:sz w:val="32"/>
          <w:szCs w:val="32"/>
          <w:lang w:val="en-US" w:eastAsia="zh-CN"/>
        </w:rPr>
        <w:t>、</w:t>
      </w:r>
      <w:r>
        <w:rPr>
          <w:rFonts w:hint="eastAsia" w:ascii="宋体" w:hAnsi="宋体" w:cs="宋体"/>
          <w:b/>
          <w:sz w:val="32"/>
          <w:szCs w:val="32"/>
        </w:rPr>
        <w:t>供应商履约验收指引</w:t>
      </w:r>
      <w:r>
        <w:rPr>
          <w:rFonts w:hint="eastAsia" w:ascii="宋体" w:hAnsi="宋体" w:cs="宋体"/>
          <w:b/>
          <w:sz w:val="32"/>
          <w:szCs w:val="32"/>
          <w:lang w:val="en-US" w:eastAsia="zh-CN"/>
        </w:rPr>
        <w:t>38</w:t>
      </w:r>
    </w:p>
    <w:p w14:paraId="52D59206">
      <w:pPr>
        <w:jc w:val="center"/>
        <w:rPr>
          <w:rFonts w:ascii="宋体" w:hAnsi="宋体" w:cs="宋体"/>
          <w:b/>
          <w:sz w:val="32"/>
          <w:szCs w:val="32"/>
        </w:rPr>
      </w:pPr>
      <w:r>
        <w:rPr>
          <w:rFonts w:hint="eastAsia" w:ascii="仿宋_GB2312" w:eastAsia="仿宋_GB2312"/>
          <w:b/>
          <w:sz w:val="32"/>
          <w:szCs w:val="32"/>
        </w:rPr>
        <w:br w:type="page"/>
      </w:r>
      <w:bookmarkStart w:id="0" w:name="OLE_LINK12"/>
      <w:bookmarkStart w:id="1" w:name="OLE_LINK11"/>
      <w:bookmarkStart w:id="2" w:name="OLE_LINK1"/>
      <w:bookmarkStart w:id="3" w:name="OLE_LINK2"/>
      <w:bookmarkStart w:id="4" w:name="OLE_LINK3"/>
      <w:r>
        <w:rPr>
          <w:rFonts w:hint="eastAsia" w:ascii="宋体" w:hAnsi="宋体" w:cs="宋体"/>
          <w:b/>
          <w:sz w:val="32"/>
          <w:szCs w:val="32"/>
        </w:rPr>
        <w:t>第一章    竞争性磋商邀请函</w:t>
      </w:r>
    </w:p>
    <w:p w14:paraId="556CD2C5">
      <w:pPr>
        <w:pStyle w:val="36"/>
      </w:pPr>
    </w:p>
    <w:p w14:paraId="10AC5F7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项目概况</w:t>
      </w:r>
    </w:p>
    <w:p w14:paraId="17ED1B77">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bCs/>
          <w:color w:val="auto"/>
          <w:kern w:val="0"/>
          <w:sz w:val="24"/>
          <w:szCs w:val="24"/>
          <w:highlight w:val="none"/>
          <w:lang w:eastAsia="zh-CN"/>
        </w:rPr>
        <w:t>郸城县工业和信息化局关于开展规上工业企业2025年度工业企业统计台账建立项目</w:t>
      </w:r>
      <w:r>
        <w:rPr>
          <w:rFonts w:hint="eastAsia" w:ascii="宋体" w:hAnsi="宋体" w:eastAsia="宋体" w:cs="宋体"/>
          <w:i w:val="0"/>
          <w:iCs w:val="0"/>
          <w:color w:val="auto"/>
          <w:sz w:val="24"/>
          <w:szCs w:val="24"/>
          <w:highlight w:val="none"/>
          <w:lang w:val="en-US" w:eastAsia="zh-CN"/>
        </w:rPr>
        <w:t>的潜在投标人应在周口市公共资源交易中心网（http://jyzx.zhoukou.gov.cn）获取招标文件，并于2025年</w:t>
      </w:r>
      <w:r>
        <w:rPr>
          <w:rFonts w:hint="eastAsia" w:ascii="宋体" w:hAnsi="宋体" w:cs="宋体"/>
          <w:i w:val="0"/>
          <w:iCs w:val="0"/>
          <w:color w:val="auto"/>
          <w:sz w:val="24"/>
          <w:szCs w:val="24"/>
          <w:highlight w:val="none"/>
          <w:lang w:val="en-US" w:eastAsia="zh-CN"/>
        </w:rPr>
        <w:t>9</w:t>
      </w:r>
      <w:r>
        <w:rPr>
          <w:rFonts w:hint="eastAsia" w:ascii="宋体" w:hAnsi="宋体" w:eastAsia="宋体" w:cs="宋体"/>
          <w:i w:val="0"/>
          <w:iCs w:val="0"/>
          <w:color w:val="auto"/>
          <w:sz w:val="24"/>
          <w:szCs w:val="24"/>
          <w:highlight w:val="none"/>
          <w:lang w:val="en-US" w:eastAsia="zh-CN"/>
        </w:rPr>
        <w:t>月</w:t>
      </w:r>
      <w:r>
        <w:rPr>
          <w:rFonts w:hint="eastAsia" w:ascii="宋体" w:hAnsi="宋体" w:cs="宋体"/>
          <w:i w:val="0"/>
          <w:iCs w:val="0"/>
          <w:color w:val="auto"/>
          <w:sz w:val="24"/>
          <w:szCs w:val="24"/>
          <w:highlight w:val="none"/>
          <w:lang w:val="en-US" w:eastAsia="zh-CN"/>
        </w:rPr>
        <w:t>1</w:t>
      </w:r>
      <w:r>
        <w:rPr>
          <w:rFonts w:hint="eastAsia" w:ascii="宋体" w:hAnsi="宋体" w:eastAsia="宋体" w:cs="宋体"/>
          <w:i w:val="0"/>
          <w:iCs w:val="0"/>
          <w:color w:val="auto"/>
          <w:sz w:val="24"/>
          <w:szCs w:val="24"/>
          <w:highlight w:val="none"/>
          <w:lang w:val="en-US" w:eastAsia="zh-CN"/>
        </w:rPr>
        <w:t>日 10 点 00 分（北京时间）前递交投标文件。</w:t>
      </w:r>
    </w:p>
    <w:p w14:paraId="396295E7">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highlight w:val="none"/>
        </w:rPr>
      </w:pPr>
      <w:bookmarkStart w:id="5" w:name="_Toc28359012"/>
      <w:bookmarkStart w:id="6" w:name="_Toc28359089"/>
      <w:bookmarkStart w:id="7" w:name="_Toc35393629"/>
      <w:bookmarkStart w:id="8" w:name="_Toc35393798"/>
      <w:r>
        <w:rPr>
          <w:rFonts w:hint="eastAsia" w:ascii="宋体" w:hAnsi="宋体" w:eastAsia="宋体" w:cs="宋体"/>
          <w:b w:val="0"/>
          <w:color w:val="auto"/>
          <w:sz w:val="24"/>
          <w:szCs w:val="24"/>
          <w:highlight w:val="none"/>
        </w:rPr>
        <w:t>一、项目基本情况</w:t>
      </w:r>
      <w:bookmarkEnd w:id="5"/>
      <w:bookmarkEnd w:id="6"/>
      <w:bookmarkEnd w:id="7"/>
      <w:bookmarkEnd w:id="8"/>
    </w:p>
    <w:p w14:paraId="5BADE66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项目编号：</w:t>
      </w:r>
      <w:r>
        <w:rPr>
          <w:rFonts w:hint="eastAsia" w:ascii="宋体" w:hAnsi="宋体" w:eastAsia="宋体" w:cs="宋体"/>
          <w:i w:val="0"/>
          <w:iCs w:val="0"/>
          <w:color w:val="auto"/>
          <w:sz w:val="24"/>
          <w:szCs w:val="24"/>
          <w:highlight w:val="none"/>
          <w:lang w:val="en-US" w:eastAsia="zh-CN"/>
        </w:rPr>
        <w:t>郸财磋商采购-2025-68</w:t>
      </w:r>
    </w:p>
    <w:p w14:paraId="684AB84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color w:val="auto"/>
          <w:kern w:val="0"/>
          <w:sz w:val="24"/>
          <w:szCs w:val="24"/>
          <w:highlight w:val="none"/>
          <w:lang w:eastAsia="zh-CN"/>
        </w:rPr>
      </w:pPr>
      <w:r>
        <w:rPr>
          <w:rFonts w:hint="eastAsia" w:ascii="宋体" w:hAnsi="宋体" w:eastAsia="宋体" w:cs="宋体"/>
          <w:i w:val="0"/>
          <w:iCs w:val="0"/>
          <w:color w:val="auto"/>
          <w:sz w:val="24"/>
          <w:szCs w:val="24"/>
          <w:highlight w:val="none"/>
        </w:rPr>
        <w:t>项目名称：</w:t>
      </w:r>
      <w:r>
        <w:rPr>
          <w:rFonts w:hint="eastAsia" w:ascii="宋体" w:hAnsi="宋体" w:eastAsia="宋体" w:cs="宋体"/>
          <w:bCs/>
          <w:color w:val="auto"/>
          <w:kern w:val="0"/>
          <w:sz w:val="24"/>
          <w:szCs w:val="24"/>
          <w:highlight w:val="none"/>
          <w:lang w:eastAsia="zh-CN"/>
        </w:rPr>
        <w:t>郸城县工业和信息化局开展规上工业企业2025年度工业企业统计台账建立项目</w:t>
      </w:r>
    </w:p>
    <w:p w14:paraId="3A3EEF2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采购方式：竞争性</w:t>
      </w:r>
      <w:r>
        <w:rPr>
          <w:rFonts w:hint="eastAsia" w:ascii="宋体" w:hAnsi="宋体" w:eastAsia="宋体" w:cs="宋体"/>
          <w:i w:val="0"/>
          <w:iCs w:val="0"/>
          <w:color w:val="auto"/>
          <w:sz w:val="24"/>
          <w:szCs w:val="24"/>
          <w:highlight w:val="none"/>
          <w:lang w:val="en-US" w:eastAsia="zh-CN"/>
        </w:rPr>
        <w:t>磋商</w:t>
      </w:r>
    </w:p>
    <w:p w14:paraId="417313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预算金额：</w:t>
      </w:r>
      <w:r>
        <w:rPr>
          <w:rFonts w:hint="eastAsia" w:ascii="宋体" w:hAnsi="宋体" w:eastAsia="宋体" w:cs="宋体"/>
          <w:bCs/>
          <w:color w:val="auto"/>
          <w:sz w:val="24"/>
          <w:szCs w:val="24"/>
          <w:highlight w:val="none"/>
          <w:lang w:val="en-US" w:eastAsia="zh-CN"/>
        </w:rPr>
        <w:t>：500000.00</w:t>
      </w:r>
      <w:r>
        <w:rPr>
          <w:rFonts w:hint="eastAsia" w:ascii="宋体" w:hAnsi="宋体" w:eastAsia="宋体" w:cs="宋体"/>
          <w:bCs/>
          <w:color w:val="auto"/>
          <w:sz w:val="24"/>
          <w:szCs w:val="24"/>
          <w:highlight w:val="none"/>
        </w:rPr>
        <w:t>元</w:t>
      </w:r>
    </w:p>
    <w:p w14:paraId="4775C6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最高限价：</w:t>
      </w:r>
      <w:r>
        <w:rPr>
          <w:rFonts w:hint="eastAsia" w:ascii="宋体" w:hAnsi="宋体" w:eastAsia="宋体" w:cs="宋体"/>
          <w:bCs/>
          <w:color w:val="auto"/>
          <w:sz w:val="24"/>
          <w:szCs w:val="24"/>
          <w:highlight w:val="none"/>
          <w:lang w:val="en-US" w:eastAsia="zh-CN"/>
        </w:rPr>
        <w:t>：500000.00</w:t>
      </w:r>
      <w:r>
        <w:rPr>
          <w:rFonts w:hint="eastAsia" w:ascii="宋体" w:hAnsi="宋体" w:eastAsia="宋体" w:cs="宋体"/>
          <w:bCs/>
          <w:color w:val="auto"/>
          <w:sz w:val="24"/>
          <w:szCs w:val="24"/>
          <w:highlight w:val="none"/>
        </w:rPr>
        <w:t>元</w:t>
      </w:r>
    </w:p>
    <w:p w14:paraId="701820CF">
      <w:pPr>
        <w:pStyle w:val="25"/>
        <w:snapToGrid w:val="0"/>
        <w:spacing w:before="0" w:beforeAutospacing="0" w:after="0" w:afterAutospacing="0" w:line="360" w:lineRule="auto"/>
        <w:ind w:firstLine="48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包</w:t>
      </w:r>
      <w:r>
        <w:rPr>
          <w:rFonts w:hint="eastAsia" w:ascii="宋体" w:hAnsi="宋体" w:eastAsia="宋体" w:cs="宋体"/>
          <w:color w:val="auto"/>
          <w:sz w:val="24"/>
          <w:szCs w:val="24"/>
          <w:highlight w:val="none"/>
        </w:rPr>
        <w:t>划分：</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个</w:t>
      </w:r>
      <w:r>
        <w:rPr>
          <w:rFonts w:hint="eastAsia" w:ascii="宋体" w:hAnsi="宋体" w:eastAsia="宋体" w:cs="宋体"/>
          <w:color w:val="auto"/>
          <w:sz w:val="24"/>
          <w:szCs w:val="24"/>
          <w:highlight w:val="none"/>
          <w:lang w:val="en-US" w:eastAsia="zh-CN"/>
        </w:rPr>
        <w:t>包</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4"/>
        <w:gridCol w:w="6040"/>
        <w:gridCol w:w="2030"/>
      </w:tblGrid>
      <w:tr w14:paraId="68850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 w:type="dxa"/>
            <w:vAlign w:val="center"/>
          </w:tcPr>
          <w:p w14:paraId="5ECAD474">
            <w:pPr>
              <w:pStyle w:val="25"/>
              <w:shd w:val="clear" w:color="auto" w:fill="FFFFFF"/>
              <w:adjustRightInd w:val="0"/>
              <w:snapToGrid w:val="0"/>
              <w:spacing w:before="0" w:beforeAutospacing="0" w:after="0" w:afterAutospacing="0" w:line="360" w:lineRule="auto"/>
              <w:jc w:val="center"/>
              <w:rPr>
                <w:rFonts w:hint="eastAsia" w:ascii="宋体" w:hAnsi="宋体" w:eastAsia="宋体" w:cs="宋体"/>
                <w:color w:val="auto"/>
                <w:sz w:val="24"/>
                <w:szCs w:val="24"/>
                <w:highlight w:val="none"/>
                <w:vertAlign w:val="baseline"/>
              </w:rPr>
            </w:pPr>
            <w:r>
              <w:rPr>
                <w:rFonts w:hint="eastAsia" w:ascii="宋体" w:hAnsi="宋体" w:eastAsia="宋体" w:cs="宋体"/>
                <w:color w:val="auto"/>
                <w:kern w:val="2"/>
                <w:sz w:val="24"/>
                <w:szCs w:val="24"/>
                <w:highlight w:val="none"/>
              </w:rPr>
              <w:t>包号</w:t>
            </w:r>
          </w:p>
        </w:tc>
        <w:tc>
          <w:tcPr>
            <w:tcW w:w="6040" w:type="dxa"/>
            <w:vAlign w:val="center"/>
          </w:tcPr>
          <w:p w14:paraId="4836DC2C">
            <w:pPr>
              <w:pStyle w:val="25"/>
              <w:shd w:val="clear" w:color="auto" w:fill="FFFFFF"/>
              <w:adjustRightInd w:val="0"/>
              <w:snapToGrid w:val="0"/>
              <w:spacing w:before="0" w:beforeAutospacing="0" w:after="0" w:afterAutospacing="0" w:line="360" w:lineRule="auto"/>
              <w:jc w:val="center"/>
              <w:rPr>
                <w:rFonts w:hint="eastAsia" w:ascii="宋体" w:hAnsi="宋体" w:eastAsia="宋体" w:cs="宋体"/>
                <w:color w:val="auto"/>
                <w:sz w:val="24"/>
                <w:szCs w:val="24"/>
                <w:highlight w:val="none"/>
                <w:vertAlign w:val="baseline"/>
              </w:rPr>
            </w:pPr>
            <w:r>
              <w:rPr>
                <w:rFonts w:hint="eastAsia" w:ascii="宋体" w:hAnsi="宋体" w:eastAsia="宋体" w:cs="宋体"/>
                <w:color w:val="auto"/>
                <w:kern w:val="2"/>
                <w:sz w:val="24"/>
                <w:szCs w:val="24"/>
                <w:highlight w:val="none"/>
              </w:rPr>
              <w:t>包名称</w:t>
            </w:r>
          </w:p>
        </w:tc>
        <w:tc>
          <w:tcPr>
            <w:tcW w:w="2030" w:type="dxa"/>
            <w:vAlign w:val="center"/>
          </w:tcPr>
          <w:p w14:paraId="63DBD3A9">
            <w:pPr>
              <w:pStyle w:val="25"/>
              <w:shd w:val="clear" w:color="auto" w:fill="FFFFFF"/>
              <w:adjustRightInd w:val="0"/>
              <w:snapToGrid w:val="0"/>
              <w:spacing w:before="0" w:beforeAutospacing="0" w:after="0" w:afterAutospacing="0" w:line="360" w:lineRule="auto"/>
              <w:jc w:val="center"/>
              <w:rPr>
                <w:rFonts w:hint="eastAsia" w:ascii="宋体" w:hAnsi="宋体" w:eastAsia="宋体" w:cs="宋体"/>
                <w:color w:val="auto"/>
                <w:sz w:val="24"/>
                <w:szCs w:val="24"/>
                <w:highlight w:val="none"/>
                <w:vertAlign w:val="baseline"/>
              </w:rPr>
            </w:pPr>
            <w:r>
              <w:rPr>
                <w:rFonts w:hint="eastAsia" w:ascii="宋体" w:hAnsi="宋体" w:eastAsia="宋体" w:cs="宋体"/>
                <w:color w:val="auto"/>
                <w:kern w:val="2"/>
                <w:sz w:val="24"/>
                <w:szCs w:val="24"/>
                <w:highlight w:val="none"/>
              </w:rPr>
              <w:t>包最高限价万元</w:t>
            </w:r>
          </w:p>
        </w:tc>
      </w:tr>
      <w:tr w14:paraId="37095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724" w:type="dxa"/>
            <w:vAlign w:val="center"/>
          </w:tcPr>
          <w:p w14:paraId="591CB004">
            <w:pPr>
              <w:pStyle w:val="25"/>
              <w:shd w:val="clear" w:color="auto" w:fill="FFFFFF"/>
              <w:adjustRightInd w:val="0"/>
              <w:snapToGrid w:val="0"/>
              <w:spacing w:before="0" w:beforeAutospacing="0" w:after="0" w:afterAutospacing="0" w:line="360" w:lineRule="auto"/>
              <w:jc w:val="center"/>
              <w:rPr>
                <w:rFonts w:hint="eastAsia" w:ascii="宋体" w:hAnsi="宋体" w:eastAsia="宋体" w:cs="宋体"/>
                <w:color w:val="auto"/>
                <w:sz w:val="24"/>
                <w:szCs w:val="24"/>
                <w:highlight w:val="none"/>
                <w:vertAlign w:val="baseline"/>
              </w:rPr>
            </w:pPr>
            <w:r>
              <w:rPr>
                <w:rFonts w:hint="eastAsia" w:ascii="宋体" w:hAnsi="宋体" w:eastAsia="宋体" w:cs="宋体"/>
                <w:color w:val="auto"/>
                <w:kern w:val="2"/>
                <w:sz w:val="24"/>
                <w:szCs w:val="24"/>
                <w:highlight w:val="none"/>
              </w:rPr>
              <w:t>1</w:t>
            </w:r>
          </w:p>
        </w:tc>
        <w:tc>
          <w:tcPr>
            <w:tcW w:w="6040" w:type="dxa"/>
            <w:vAlign w:val="center"/>
          </w:tcPr>
          <w:p w14:paraId="56495EA8">
            <w:pPr>
              <w:adjustRightInd w:val="0"/>
              <w:snapToGrid w:val="0"/>
              <w:spacing w:line="360" w:lineRule="auto"/>
              <w:jc w:val="center"/>
              <w:rPr>
                <w:rFonts w:hint="eastAsia" w:ascii="宋体" w:hAnsi="宋体" w:eastAsia="宋体" w:cs="宋体"/>
                <w:color w:val="auto"/>
                <w:sz w:val="24"/>
                <w:szCs w:val="24"/>
                <w:highlight w:val="none"/>
                <w:vertAlign w:val="baseline"/>
              </w:rPr>
            </w:pPr>
            <w:r>
              <w:rPr>
                <w:rFonts w:hint="eastAsia" w:ascii="宋体" w:hAnsi="宋体" w:eastAsia="宋体" w:cs="宋体"/>
                <w:bCs/>
                <w:color w:val="auto"/>
                <w:kern w:val="0"/>
                <w:sz w:val="24"/>
                <w:szCs w:val="24"/>
                <w:highlight w:val="none"/>
                <w:lang w:eastAsia="zh-CN"/>
              </w:rPr>
              <w:t>郸城县工业和信息化局关于开展规上工业企业2025年度工业企业统计台账建立项目</w:t>
            </w:r>
          </w:p>
        </w:tc>
        <w:tc>
          <w:tcPr>
            <w:tcW w:w="2030" w:type="dxa"/>
            <w:vAlign w:val="center"/>
          </w:tcPr>
          <w:p w14:paraId="109C22BD">
            <w:pPr>
              <w:adjustRightInd w:val="0"/>
              <w:snapToGrid w:val="0"/>
              <w:spacing w:line="360" w:lineRule="auto"/>
              <w:jc w:val="center"/>
              <w:rPr>
                <w:rFonts w:hint="eastAsia" w:ascii="宋体" w:hAnsi="宋体" w:eastAsia="宋体" w:cs="宋体"/>
                <w:color w:val="auto"/>
                <w:sz w:val="24"/>
                <w:szCs w:val="24"/>
                <w:highlight w:val="none"/>
                <w:vertAlign w:val="baseline"/>
                <w:lang w:val="en-US"/>
              </w:rPr>
            </w:pPr>
            <w:r>
              <w:rPr>
                <w:rFonts w:hint="eastAsia" w:ascii="宋体" w:hAnsi="宋体" w:eastAsia="宋体" w:cs="宋体"/>
                <w:bCs/>
                <w:color w:val="auto"/>
                <w:sz w:val="24"/>
                <w:szCs w:val="24"/>
                <w:highlight w:val="none"/>
                <w:lang w:val="en-US" w:eastAsia="zh-CN"/>
              </w:rPr>
              <w:t>50.00</w:t>
            </w:r>
          </w:p>
        </w:tc>
      </w:tr>
    </w:tbl>
    <w:p w14:paraId="79BCEBD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采购需求：</w:t>
      </w:r>
      <w:r>
        <w:rPr>
          <w:rFonts w:hint="eastAsia" w:ascii="宋体" w:hAnsi="宋体" w:eastAsia="宋体" w:cs="宋体"/>
          <w:color w:val="auto"/>
          <w:sz w:val="24"/>
          <w:szCs w:val="24"/>
          <w:highlight w:val="none"/>
          <w:lang w:eastAsia="zh-CN"/>
        </w:rPr>
        <w:t>开展规上工业企业2025年度工业企业统计台账建立项目</w:t>
      </w:r>
    </w:p>
    <w:p w14:paraId="44656810">
      <w:pPr>
        <w:pStyle w:val="25"/>
        <w:snapToGrid w:val="0"/>
        <w:spacing w:before="0" w:beforeAutospacing="0" w:after="0" w:afterAutospacing="0" w:line="360" w:lineRule="auto"/>
        <w:ind w:firstLine="480"/>
        <w:jc w:val="both"/>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合同履行期限：</w:t>
      </w:r>
      <w:r>
        <w:rPr>
          <w:rFonts w:hint="eastAsia" w:ascii="宋体" w:hAnsi="宋体" w:eastAsia="宋体" w:cs="宋体"/>
          <w:color w:val="auto"/>
          <w:sz w:val="24"/>
          <w:szCs w:val="24"/>
          <w:highlight w:val="none"/>
          <w:lang w:val="en-US" w:eastAsia="zh-CN"/>
        </w:rPr>
        <w:t>60日历天</w:t>
      </w:r>
      <w:r>
        <w:rPr>
          <w:rFonts w:hint="eastAsia" w:ascii="宋体" w:hAnsi="宋体" w:eastAsia="宋体" w:cs="宋体"/>
          <w:color w:val="auto"/>
          <w:sz w:val="24"/>
          <w:szCs w:val="24"/>
          <w:highlight w:val="none"/>
          <w:lang w:eastAsia="zh-CN"/>
        </w:rPr>
        <w:t>。</w:t>
      </w:r>
    </w:p>
    <w:p w14:paraId="3614798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是否接受进口产品：否</w:t>
      </w:r>
    </w:p>
    <w:p w14:paraId="0086797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409CA10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eastAsia="宋体" w:cs="宋体"/>
          <w:i w:val="0"/>
          <w:iCs w:val="0"/>
          <w:color w:val="auto"/>
          <w:sz w:val="24"/>
          <w:szCs w:val="24"/>
          <w:highlight w:val="none"/>
        </w:rPr>
        <w:t>是</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采购预留金额</w:t>
      </w:r>
      <w:r>
        <w:rPr>
          <w:rFonts w:hint="eastAsia" w:ascii="宋体" w:hAnsi="宋体" w:eastAsia="宋体" w:cs="宋体"/>
          <w:bCs/>
          <w:color w:val="auto"/>
          <w:sz w:val="24"/>
          <w:szCs w:val="24"/>
          <w:highlight w:val="none"/>
          <w:lang w:val="en-US" w:eastAsia="zh-CN"/>
        </w:rPr>
        <w:t>50.00</w:t>
      </w:r>
      <w:r>
        <w:rPr>
          <w:rFonts w:hint="eastAsia" w:ascii="宋体" w:hAnsi="宋体" w:eastAsia="宋体" w:cs="宋体"/>
          <w:i w:val="0"/>
          <w:iCs w:val="0"/>
          <w:color w:val="auto"/>
          <w:sz w:val="24"/>
          <w:szCs w:val="24"/>
          <w:highlight w:val="none"/>
          <w:lang w:val="en-US" w:eastAsia="zh-CN"/>
        </w:rPr>
        <w:t>万元；必须提供中小企业声明函。</w:t>
      </w:r>
    </w:p>
    <w:p w14:paraId="3C6702CB">
      <w:pPr>
        <w:pStyle w:val="25"/>
        <w:shd w:val="clear" w:color="auto" w:fill="FFFFFF"/>
        <w:adjustRightInd w:val="0"/>
        <w:snapToGrid w:val="0"/>
        <w:spacing w:before="0" w:beforeAutospacing="0" w:after="0" w:afterAutospacing="0" w:line="360" w:lineRule="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二</w:t>
      </w:r>
      <w:r>
        <w:rPr>
          <w:rFonts w:hint="eastAsia" w:ascii="宋体" w:hAnsi="宋体" w:eastAsia="宋体" w:cs="宋体"/>
          <w:color w:val="auto"/>
          <w:kern w:val="2"/>
          <w:sz w:val="24"/>
          <w:szCs w:val="24"/>
          <w:highlight w:val="none"/>
        </w:rPr>
        <w:t>、</w:t>
      </w:r>
      <w:r>
        <w:rPr>
          <w:rFonts w:hint="eastAsia" w:ascii="宋体" w:hAnsi="宋体" w:eastAsia="宋体" w:cs="宋体"/>
          <w:color w:val="auto"/>
          <w:kern w:val="2"/>
          <w:sz w:val="24"/>
          <w:szCs w:val="24"/>
          <w:highlight w:val="none"/>
          <w:lang w:val="en-US" w:eastAsia="zh-CN"/>
        </w:rPr>
        <w:t>申请人</w:t>
      </w:r>
      <w:r>
        <w:rPr>
          <w:rFonts w:hint="eastAsia" w:ascii="宋体" w:hAnsi="宋体" w:eastAsia="宋体" w:cs="宋体"/>
          <w:color w:val="auto"/>
          <w:kern w:val="2"/>
          <w:sz w:val="24"/>
          <w:szCs w:val="24"/>
          <w:highlight w:val="none"/>
        </w:rPr>
        <w:t>资格</w:t>
      </w:r>
      <w:r>
        <w:rPr>
          <w:rFonts w:hint="eastAsia" w:ascii="宋体" w:hAnsi="宋体" w:eastAsia="宋体" w:cs="宋体"/>
          <w:color w:val="auto"/>
          <w:kern w:val="2"/>
          <w:sz w:val="24"/>
          <w:szCs w:val="24"/>
          <w:highlight w:val="none"/>
          <w:lang w:val="en-US" w:eastAsia="zh-CN"/>
        </w:rPr>
        <w:t>要求</w:t>
      </w:r>
      <w:r>
        <w:rPr>
          <w:rFonts w:hint="eastAsia" w:ascii="宋体" w:hAnsi="宋体" w:eastAsia="宋体" w:cs="宋体"/>
          <w:color w:val="auto"/>
          <w:kern w:val="2"/>
          <w:sz w:val="24"/>
          <w:szCs w:val="24"/>
          <w:highlight w:val="none"/>
        </w:rPr>
        <w:t>：</w:t>
      </w:r>
    </w:p>
    <w:p w14:paraId="3EA1C0B0">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1.供应商需具备《中华人民共和国政府采购法》第二十二条要求规定的条件；</w:t>
      </w:r>
    </w:p>
    <w:p w14:paraId="168C9E44">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（1）具有独立承担民事责任的能力； </w:t>
      </w:r>
    </w:p>
    <w:p w14:paraId="05558375">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（2）具有良好的商业信誉和健全的财务会计制度； </w:t>
      </w:r>
    </w:p>
    <w:p w14:paraId="7242CEDF">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（3）具有履行合同所必需的设备和专业技术能力； </w:t>
      </w:r>
    </w:p>
    <w:p w14:paraId="003ED897">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（4）有依法缴纳税收和社会保障资金的良好记录； </w:t>
      </w:r>
    </w:p>
    <w:p w14:paraId="703C487A">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（5）参加政府采购活动前三年内，在经营活动中没有重大违法记录； </w:t>
      </w:r>
    </w:p>
    <w:p w14:paraId="25643582">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（6）法律、行政法规规定的其他条件。 </w:t>
      </w:r>
    </w:p>
    <w:p w14:paraId="31F5B008">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373012CF">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.本项目的特定资格要求</w:t>
      </w:r>
    </w:p>
    <w:p w14:paraId="23A1CEB8">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（1）根据《关于在政府采购活动中查询及使用信用记录有关问题的通知》(财库[2016]125号)和豫财购【2016】15号的规定，对列入“信用中国”网站（</w:t>
      </w:r>
      <w:r>
        <w:rPr>
          <w:rFonts w:hint="eastAsia" w:ascii="宋体" w:hAnsi="宋体" w:cs="宋体"/>
          <w:sz w:val="24"/>
        </w:rPr>
        <w:fldChar w:fldCharType="begin"/>
      </w:r>
      <w:r>
        <w:rPr>
          <w:rFonts w:hint="eastAsia" w:ascii="宋体" w:hAnsi="宋体" w:cs="宋体"/>
          <w:sz w:val="24"/>
        </w:rPr>
        <w:instrText xml:space="preserve">HYPERLINK "http://www.creditchina.gov.cn/"</w:instrText>
      </w:r>
      <w:r>
        <w:rPr>
          <w:rFonts w:hint="eastAsia" w:ascii="宋体" w:hAnsi="宋体" w:cs="宋体"/>
          <w:sz w:val="24"/>
        </w:rP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w:t>
      </w:r>
      <w:r>
        <w:rPr>
          <w:rFonts w:hint="eastAsia" w:ascii="宋体" w:hAnsi="宋体" w:cs="宋体"/>
          <w:color w:val="000000"/>
          <w:sz w:val="24"/>
        </w:rPr>
        <w:t>重大税收违法失信主</w:t>
      </w:r>
      <w:r>
        <w:rPr>
          <w:rFonts w:hint="eastAsia" w:ascii="宋体" w:hAnsi="宋体" w:cs="宋体"/>
          <w:sz w:val="24"/>
        </w:rPr>
        <w:t>体”、“失信被执行人”和“中国政府采购”网站(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)的“政府采购严重违法失信行为记录名单”的供应商，将拒绝其参加政府采购活动；在标书中附加盖公章的网页查询扫描件，查询日期为公告发布之日起至投标截止之日止。</w:t>
      </w:r>
    </w:p>
    <w:p w14:paraId="4312959B">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（2）供应商拟派项目负责人须具有中级及以上会计专业</w:t>
      </w:r>
      <w:r>
        <w:rPr>
          <w:rFonts w:hint="eastAsia" w:ascii="宋体" w:hAnsi="宋体" w:eastAsia="宋体" w:cs="宋体"/>
          <w:color w:val="auto"/>
          <w:sz w:val="24"/>
          <w:szCs w:val="24"/>
          <w:highlight w:val="none"/>
          <w:lang w:val="en-US" w:eastAsia="zh-CN"/>
        </w:rPr>
        <w:t>或注册咨询师执业</w:t>
      </w:r>
      <w:r>
        <w:rPr>
          <w:rFonts w:hint="eastAsia" w:ascii="宋体" w:hAnsi="宋体" w:eastAsia="宋体" w:cs="宋体"/>
          <w:color w:val="auto"/>
          <w:sz w:val="24"/>
          <w:szCs w:val="24"/>
          <w:highlight w:val="none"/>
        </w:rPr>
        <w:t>证书、并提供投标截止时间前一年内任意3个月份社保部门出具的社保证明（注：社保证明指由社保部门出具的在本单位缴纳社保的证明材料加盖社保部门印章或者在社保部门官方网站下载的带有社保机构印章或有效二维码的证明材料</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成立不足三个月的提供成立以来的证明资料）。</w:t>
      </w:r>
    </w:p>
    <w:p w14:paraId="085BE592">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bidi="ar-SA"/>
        </w:rPr>
        <w:t>（3）投标单位负责人为同一人或存在直接控股、管理关系的不同投标人，不得参加同一合同项下的政府采购活动（提供国家企业信用信息系统查询截图，包括公司基础信息和股东信息，投标文件中提供法定代表人签章的网站查询公告后扫描件）。</w:t>
      </w:r>
    </w:p>
    <w:bookmarkEnd w:id="0"/>
    <w:bookmarkEnd w:id="1"/>
    <w:p w14:paraId="350D5FE8">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三</w:t>
      </w:r>
      <w:r>
        <w:rPr>
          <w:rFonts w:hint="eastAsia" w:ascii="宋体" w:hAnsi="宋体" w:eastAsia="宋体" w:cs="宋体"/>
          <w:color w:val="auto"/>
          <w:sz w:val="24"/>
          <w:szCs w:val="24"/>
          <w:highlight w:val="none"/>
        </w:rPr>
        <w:t>、获取</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文件</w:t>
      </w:r>
    </w:p>
    <w:p w14:paraId="21428309">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1.时间：</w:t>
      </w:r>
      <w:r>
        <w:rPr>
          <w:rFonts w:hint="eastAsia" w:ascii="宋体" w:hAnsi="宋体" w:eastAsia="宋体" w:cs="宋体"/>
          <w:color w:val="auto"/>
          <w:sz w:val="24"/>
          <w:szCs w:val="24"/>
          <w:highlight w:val="none"/>
          <w:lang w:val="en-US" w:eastAsia="zh-CN"/>
        </w:rPr>
        <w:t>2025</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21</w:t>
      </w:r>
      <w:r>
        <w:rPr>
          <w:rFonts w:hint="eastAsia" w:ascii="宋体" w:hAnsi="宋体" w:eastAsia="宋体" w:cs="宋体"/>
          <w:color w:val="auto"/>
          <w:sz w:val="24"/>
          <w:szCs w:val="24"/>
          <w:highlight w:val="none"/>
        </w:rPr>
        <w:t>日至</w:t>
      </w:r>
      <w:r>
        <w:rPr>
          <w:rFonts w:hint="eastAsia" w:ascii="宋体" w:hAnsi="宋体" w:eastAsia="宋体" w:cs="宋体"/>
          <w:color w:val="auto"/>
          <w:sz w:val="24"/>
          <w:szCs w:val="24"/>
          <w:highlight w:val="none"/>
          <w:lang w:val="en-US" w:eastAsia="zh-CN"/>
        </w:rPr>
        <w:t>2025</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28</w:t>
      </w:r>
      <w:r>
        <w:rPr>
          <w:rFonts w:hint="eastAsia" w:ascii="宋体" w:hAnsi="宋体" w:eastAsia="宋体" w:cs="宋体"/>
          <w:color w:val="auto"/>
          <w:sz w:val="24"/>
          <w:szCs w:val="24"/>
          <w:highlight w:val="none"/>
        </w:rPr>
        <w:t>日</w:t>
      </w:r>
      <w:r>
        <w:rPr>
          <w:rFonts w:hint="eastAsia" w:ascii="宋体" w:hAnsi="宋体" w:cs="宋体"/>
          <w:color w:val="auto"/>
          <w:sz w:val="24"/>
          <w:szCs w:val="24"/>
          <w:highlight w:val="none"/>
          <w:lang w:val="en-US" w:eastAsia="zh-CN"/>
        </w:rPr>
        <w:t>23:59分</w:t>
      </w:r>
      <w:r>
        <w:rPr>
          <w:rFonts w:hint="eastAsia" w:ascii="宋体" w:hAnsi="宋体" w:eastAsia="宋体" w:cs="宋体"/>
          <w:color w:val="auto"/>
          <w:sz w:val="24"/>
          <w:szCs w:val="24"/>
          <w:highlight w:val="none"/>
        </w:rPr>
        <w:t>（北京时间，法定节假日除外）；</w:t>
      </w:r>
    </w:p>
    <w:p w14:paraId="1D52F63C">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地点：供应商凭CA密钥登陆周口市公共资源交易中心网（http://jyzx.zhoukou.gov.cn）并按网上提示下载采购文件（zkzf格式）及资料。供应供需要完成信息注册及CA数字证书办理，才能通过周口市公共资源电子交易平台参与交易活动，具体办理事宜请查阅周口市公共资源交易中心网站。</w:t>
      </w:r>
    </w:p>
    <w:p w14:paraId="1BFE84CA">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3.售价：0 元</w:t>
      </w:r>
      <w:bookmarkStart w:id="23" w:name="_GoBack"/>
      <w:bookmarkEnd w:id="23"/>
    </w:p>
    <w:p w14:paraId="45E76C53">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四</w:t>
      </w:r>
      <w:r>
        <w:rPr>
          <w:rFonts w:hint="eastAsia" w:ascii="宋体" w:hAnsi="宋体" w:eastAsia="宋体" w:cs="宋体"/>
          <w:color w:val="auto"/>
          <w:sz w:val="24"/>
          <w:szCs w:val="24"/>
          <w:highlight w:val="none"/>
        </w:rPr>
        <w:t>、响应文件提交</w:t>
      </w:r>
    </w:p>
    <w:p w14:paraId="6E66267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1.时间：</w:t>
      </w:r>
      <w:r>
        <w:rPr>
          <w:rFonts w:hint="eastAsia" w:ascii="宋体" w:hAnsi="宋体" w:eastAsia="宋体" w:cs="宋体"/>
          <w:i w:val="0"/>
          <w:iCs w:val="0"/>
          <w:color w:val="auto"/>
          <w:sz w:val="24"/>
          <w:szCs w:val="24"/>
          <w:highlight w:val="none"/>
          <w:lang w:val="en-US" w:eastAsia="zh-CN"/>
        </w:rPr>
        <w:t>2025年</w:t>
      </w:r>
      <w:r>
        <w:rPr>
          <w:rFonts w:hint="eastAsia" w:ascii="宋体" w:hAnsi="宋体" w:cs="宋体"/>
          <w:i w:val="0"/>
          <w:iCs w:val="0"/>
          <w:color w:val="auto"/>
          <w:sz w:val="24"/>
          <w:szCs w:val="24"/>
          <w:highlight w:val="none"/>
          <w:lang w:val="en-US" w:eastAsia="zh-CN"/>
        </w:rPr>
        <w:t>9</w:t>
      </w:r>
      <w:r>
        <w:rPr>
          <w:rFonts w:hint="eastAsia" w:ascii="宋体" w:hAnsi="宋体" w:eastAsia="宋体" w:cs="宋体"/>
          <w:i w:val="0"/>
          <w:iCs w:val="0"/>
          <w:color w:val="auto"/>
          <w:sz w:val="24"/>
          <w:szCs w:val="24"/>
          <w:highlight w:val="none"/>
          <w:lang w:val="en-US" w:eastAsia="zh-CN"/>
        </w:rPr>
        <w:t>月</w:t>
      </w:r>
      <w:r>
        <w:rPr>
          <w:rFonts w:hint="eastAsia" w:ascii="宋体" w:hAnsi="宋体" w:cs="宋体"/>
          <w:i w:val="0"/>
          <w:iCs w:val="0"/>
          <w:color w:val="auto"/>
          <w:sz w:val="24"/>
          <w:szCs w:val="24"/>
          <w:highlight w:val="none"/>
          <w:lang w:val="en-US" w:eastAsia="zh-CN"/>
        </w:rPr>
        <w:t>1</w:t>
      </w:r>
      <w:r>
        <w:rPr>
          <w:rFonts w:hint="eastAsia" w:ascii="宋体" w:hAnsi="宋体" w:eastAsia="宋体" w:cs="宋体"/>
          <w:i w:val="0"/>
          <w:iCs w:val="0"/>
          <w:color w:val="auto"/>
          <w:sz w:val="24"/>
          <w:szCs w:val="24"/>
          <w:highlight w:val="none"/>
          <w:lang w:val="en-US" w:eastAsia="zh-CN"/>
        </w:rPr>
        <w:t>日 10 点 00 分</w:t>
      </w:r>
      <w:r>
        <w:rPr>
          <w:rFonts w:hint="eastAsia" w:ascii="宋体" w:hAnsi="宋体" w:eastAsia="宋体" w:cs="宋体"/>
          <w:bCs/>
          <w:color w:val="auto"/>
          <w:sz w:val="24"/>
          <w:szCs w:val="24"/>
          <w:highlight w:val="none"/>
          <w:u w:val="none"/>
        </w:rPr>
        <w:t>（北京时间）</w:t>
      </w:r>
    </w:p>
    <w:p w14:paraId="357F07FC">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2.地点：加密电子响应文件须在投标截止时间前通过“周口市公共资源交易中心网（网址http://jyzx.zhoukou.gov.cn）”。</w:t>
      </w:r>
    </w:p>
    <w:p w14:paraId="17A2A755">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i w:val="0"/>
          <w:iCs w:val="0"/>
          <w:color w:val="auto"/>
          <w:sz w:val="24"/>
          <w:szCs w:val="24"/>
          <w:highlight w:val="none"/>
        </w:rPr>
      </w:pPr>
      <w:bookmarkStart w:id="9" w:name="_Toc35393802"/>
      <w:bookmarkStart w:id="10" w:name="_Toc28359093"/>
      <w:bookmarkStart w:id="11" w:name="_Toc28359016"/>
      <w:bookmarkStart w:id="12" w:name="_Toc35393633"/>
      <w:r>
        <w:rPr>
          <w:rFonts w:hint="eastAsia" w:ascii="宋体" w:hAnsi="宋体" w:eastAsia="宋体" w:cs="宋体"/>
          <w:b w:val="0"/>
          <w:i w:val="0"/>
          <w:iCs w:val="0"/>
          <w:color w:val="auto"/>
          <w:sz w:val="24"/>
          <w:szCs w:val="24"/>
          <w:highlight w:val="none"/>
        </w:rPr>
        <w:t>五、开启（竞争性磋商方式必须填写）</w:t>
      </w:r>
      <w:bookmarkEnd w:id="9"/>
      <w:bookmarkEnd w:id="10"/>
      <w:bookmarkEnd w:id="11"/>
      <w:bookmarkEnd w:id="12"/>
    </w:p>
    <w:p w14:paraId="7CE8A4A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时间：</w:t>
      </w:r>
      <w:r>
        <w:rPr>
          <w:rFonts w:hint="eastAsia" w:ascii="宋体" w:hAnsi="宋体" w:eastAsia="宋体" w:cs="宋体"/>
          <w:i w:val="0"/>
          <w:iCs w:val="0"/>
          <w:color w:val="auto"/>
          <w:sz w:val="24"/>
          <w:szCs w:val="24"/>
          <w:highlight w:val="none"/>
          <w:lang w:val="en-US" w:eastAsia="zh-CN"/>
        </w:rPr>
        <w:t>2025年</w:t>
      </w:r>
      <w:r>
        <w:rPr>
          <w:rFonts w:hint="eastAsia" w:ascii="宋体" w:hAnsi="宋体" w:cs="宋体"/>
          <w:i w:val="0"/>
          <w:iCs w:val="0"/>
          <w:color w:val="auto"/>
          <w:sz w:val="24"/>
          <w:szCs w:val="24"/>
          <w:highlight w:val="none"/>
          <w:lang w:val="en-US" w:eastAsia="zh-CN"/>
        </w:rPr>
        <w:t>9</w:t>
      </w:r>
      <w:r>
        <w:rPr>
          <w:rFonts w:hint="eastAsia" w:ascii="宋体" w:hAnsi="宋体" w:eastAsia="宋体" w:cs="宋体"/>
          <w:i w:val="0"/>
          <w:iCs w:val="0"/>
          <w:color w:val="auto"/>
          <w:sz w:val="24"/>
          <w:szCs w:val="24"/>
          <w:highlight w:val="none"/>
          <w:lang w:val="en-US" w:eastAsia="zh-CN"/>
        </w:rPr>
        <w:t>月</w:t>
      </w:r>
      <w:r>
        <w:rPr>
          <w:rFonts w:hint="eastAsia" w:ascii="宋体" w:hAnsi="宋体" w:cs="宋体"/>
          <w:i w:val="0"/>
          <w:iCs w:val="0"/>
          <w:color w:val="auto"/>
          <w:sz w:val="24"/>
          <w:szCs w:val="24"/>
          <w:highlight w:val="none"/>
          <w:lang w:val="en-US" w:eastAsia="zh-CN"/>
        </w:rPr>
        <w:t>1</w:t>
      </w:r>
      <w:r>
        <w:rPr>
          <w:rFonts w:hint="eastAsia" w:ascii="宋体" w:hAnsi="宋体" w:eastAsia="宋体" w:cs="宋体"/>
          <w:i w:val="0"/>
          <w:iCs w:val="0"/>
          <w:color w:val="auto"/>
          <w:sz w:val="24"/>
          <w:szCs w:val="24"/>
          <w:highlight w:val="none"/>
          <w:lang w:val="en-US" w:eastAsia="zh-CN"/>
        </w:rPr>
        <w:t>日 10 点 00 分</w:t>
      </w:r>
      <w:r>
        <w:rPr>
          <w:rFonts w:hint="eastAsia" w:ascii="宋体" w:hAnsi="宋体" w:eastAsia="宋体" w:cs="宋体"/>
          <w:bCs/>
          <w:color w:val="auto"/>
          <w:sz w:val="24"/>
          <w:szCs w:val="24"/>
          <w:highlight w:val="none"/>
          <w:u w:val="none"/>
        </w:rPr>
        <w:t>（北京时间）</w:t>
      </w:r>
    </w:p>
    <w:p w14:paraId="33B98B7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地点：</w:t>
      </w:r>
      <w:r>
        <w:rPr>
          <w:rFonts w:hint="eastAsia" w:ascii="宋体" w:hAnsi="宋体" w:eastAsia="宋体" w:cs="宋体"/>
          <w:i w:val="0"/>
          <w:iCs w:val="0"/>
          <w:color w:val="auto"/>
          <w:sz w:val="24"/>
          <w:szCs w:val="24"/>
          <w:highlight w:val="none"/>
        </w:rPr>
        <w:t>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04F307E0">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highlight w:val="none"/>
        </w:rPr>
      </w:pPr>
      <w:bookmarkStart w:id="13" w:name="_Toc35393803"/>
      <w:bookmarkStart w:id="14" w:name="_Toc28359017"/>
      <w:bookmarkStart w:id="15" w:name="_Toc35393634"/>
      <w:bookmarkStart w:id="16" w:name="_Toc28359094"/>
      <w:r>
        <w:rPr>
          <w:rFonts w:hint="eastAsia" w:ascii="宋体" w:hAnsi="宋体" w:eastAsia="宋体" w:cs="宋体"/>
          <w:b w:val="0"/>
          <w:color w:val="auto"/>
          <w:sz w:val="24"/>
          <w:szCs w:val="24"/>
          <w:highlight w:val="none"/>
        </w:rPr>
        <w:t>六、公告期限</w:t>
      </w:r>
      <w:bookmarkEnd w:id="13"/>
      <w:bookmarkEnd w:id="14"/>
      <w:bookmarkEnd w:id="15"/>
      <w:bookmarkEnd w:id="16"/>
    </w:p>
    <w:p w14:paraId="563A4B6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自本公告发布之日起</w:t>
      </w: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个工作日。</w:t>
      </w:r>
    </w:p>
    <w:p w14:paraId="4C21B5BB">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color w:val="auto"/>
          <w:sz w:val="24"/>
          <w:szCs w:val="24"/>
          <w:highlight w:val="none"/>
          <w:lang w:val="en-US" w:eastAsia="zh-CN"/>
        </w:rPr>
      </w:pPr>
      <w:bookmarkStart w:id="17" w:name="_Toc35393804"/>
      <w:bookmarkStart w:id="18" w:name="_Toc35393635"/>
      <w:r>
        <w:rPr>
          <w:rFonts w:hint="eastAsia" w:ascii="宋体" w:hAnsi="宋体" w:eastAsia="宋体" w:cs="宋体"/>
          <w:b w:val="0"/>
          <w:color w:val="auto"/>
          <w:sz w:val="24"/>
          <w:szCs w:val="24"/>
          <w:highlight w:val="none"/>
        </w:rPr>
        <w:t>七、其他补充事宜</w:t>
      </w:r>
      <w:bookmarkEnd w:id="17"/>
      <w:bookmarkEnd w:id="18"/>
      <w:r>
        <w:rPr>
          <w:rFonts w:hint="eastAsia" w:ascii="宋体" w:hAnsi="宋体" w:eastAsia="宋体" w:cs="宋体"/>
          <w:b w:val="0"/>
          <w:color w:val="auto"/>
          <w:sz w:val="24"/>
          <w:szCs w:val="24"/>
          <w:highlight w:val="none"/>
          <w:lang w:eastAsia="zh-CN"/>
        </w:rPr>
        <w:t>：</w:t>
      </w:r>
      <w:r>
        <w:rPr>
          <w:rFonts w:hint="eastAsia" w:ascii="宋体" w:hAnsi="宋体" w:eastAsia="宋体" w:cs="宋体"/>
          <w:b w:val="0"/>
          <w:color w:val="auto"/>
          <w:sz w:val="24"/>
          <w:szCs w:val="24"/>
          <w:highlight w:val="none"/>
          <w:lang w:val="en-US" w:eastAsia="zh-CN"/>
        </w:rPr>
        <w:t>无</w:t>
      </w:r>
    </w:p>
    <w:p w14:paraId="48CE6D95">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八</w:t>
      </w:r>
      <w:r>
        <w:rPr>
          <w:rFonts w:hint="eastAsia" w:ascii="宋体" w:hAnsi="宋体" w:eastAsia="宋体" w:cs="宋体"/>
          <w:color w:val="auto"/>
          <w:sz w:val="24"/>
          <w:szCs w:val="24"/>
          <w:highlight w:val="none"/>
        </w:rPr>
        <w:t>、联系方式</w:t>
      </w:r>
    </w:p>
    <w:p w14:paraId="6888DBB9">
      <w:pPr>
        <w:adjustRightInd w:val="0"/>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1.采购人：</w:t>
      </w:r>
      <w:r>
        <w:rPr>
          <w:rFonts w:hint="eastAsia" w:ascii="宋体" w:hAnsi="宋体" w:eastAsia="宋体" w:cs="宋体"/>
          <w:color w:val="auto"/>
          <w:sz w:val="24"/>
          <w:szCs w:val="24"/>
          <w:highlight w:val="none"/>
          <w:lang w:val="en-US" w:eastAsia="zh-CN"/>
        </w:rPr>
        <w:t>郸城县工业和信息化局</w:t>
      </w:r>
    </w:p>
    <w:p w14:paraId="57B67B04">
      <w:pPr>
        <w:adjustRightInd w:val="0"/>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lang w:eastAsia="zh-CN"/>
        </w:rPr>
        <w:t>郸城县新华路中段</w:t>
      </w:r>
    </w:p>
    <w:p w14:paraId="57FBFADA">
      <w:pPr>
        <w:adjustRightInd w:val="0"/>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联系人：</w:t>
      </w:r>
      <w:r>
        <w:rPr>
          <w:rFonts w:hint="eastAsia" w:ascii="宋体" w:hAnsi="宋体" w:eastAsia="宋体" w:cs="宋体"/>
          <w:color w:val="auto"/>
          <w:sz w:val="24"/>
          <w:szCs w:val="24"/>
          <w:highlight w:val="none"/>
          <w:lang w:val="en-US" w:eastAsia="zh-CN"/>
        </w:rPr>
        <w:t>史宏杰</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lang w:val="en-US" w:eastAsia="zh-CN"/>
        </w:rPr>
        <w:t>13592250726</w:t>
      </w:r>
    </w:p>
    <w:p w14:paraId="6E4C95A9">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2.采购代理机构：周口市公共资源交易中心政府采购中心</w:t>
      </w:r>
    </w:p>
    <w:p w14:paraId="1849EFDF">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联系地址：周口市东新区光明路市行政中心西南楼</w:t>
      </w:r>
    </w:p>
    <w:p w14:paraId="43676521">
      <w:pPr>
        <w:adjustRightInd w:val="0"/>
        <w:snapToGrid w:val="0"/>
        <w:spacing w:line="360" w:lineRule="auto"/>
        <w:ind w:firstLine="480" w:firstLineChars="200"/>
        <w:rPr>
          <w:rFonts w:hint="default"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rPr>
        <w:t>联系人：</w:t>
      </w:r>
      <w:r>
        <w:rPr>
          <w:rFonts w:hint="eastAsia" w:ascii="宋体" w:hAnsi="宋体" w:cs="宋体"/>
          <w:color w:val="auto"/>
          <w:sz w:val="24"/>
          <w:szCs w:val="24"/>
          <w:highlight w:val="none"/>
          <w:lang w:val="en-US" w:eastAsia="zh-CN"/>
        </w:rPr>
        <w:t xml:space="preserve">刘宇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lang w:val="en-US" w:eastAsia="zh-CN"/>
        </w:rPr>
        <w:t>0394-</w:t>
      </w:r>
      <w:r>
        <w:rPr>
          <w:rFonts w:hint="eastAsia" w:ascii="宋体" w:hAnsi="宋体" w:cs="宋体"/>
          <w:color w:val="auto"/>
          <w:sz w:val="24"/>
          <w:szCs w:val="24"/>
          <w:highlight w:val="none"/>
          <w:lang w:val="en-US" w:eastAsia="zh-CN"/>
        </w:rPr>
        <w:t>8106517</w:t>
      </w:r>
    </w:p>
    <w:p w14:paraId="28AF9C85">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cs="宋体"/>
          <w:color w:val="auto"/>
          <w:sz w:val="24"/>
          <w:szCs w:val="24"/>
          <w:highlight w:val="none"/>
          <w:lang w:val="en-US" w:eastAsia="zh-CN"/>
        </w:rPr>
        <w:t>监督单位：郸城县政府采购办</w:t>
      </w:r>
    </w:p>
    <w:p w14:paraId="6044EBF6">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lang w:val="en-US" w:eastAsia="zh-CN"/>
        </w:rPr>
        <w:t>0394-3298829</w:t>
      </w:r>
    </w:p>
    <w:p w14:paraId="026811FB">
      <w:pPr>
        <w:adjustRightInd w:val="0"/>
        <w:snapToGrid w:val="0"/>
        <w:spacing w:line="360" w:lineRule="auto"/>
        <w:ind w:firstLine="480" w:firstLineChars="200"/>
        <w:rPr>
          <w:rFonts w:hint="eastAsia" w:ascii="宋体" w:hAnsi="宋体" w:eastAsia="宋体" w:cs="宋体"/>
          <w:color w:val="auto"/>
          <w:sz w:val="24"/>
          <w:szCs w:val="24"/>
          <w:highlight w:val="none"/>
        </w:rPr>
      </w:pPr>
    </w:p>
    <w:p w14:paraId="266BA9A7">
      <w:pPr>
        <w:adjustRightInd w:val="0"/>
        <w:snapToGrid w:val="0"/>
        <w:spacing w:line="360" w:lineRule="auto"/>
        <w:ind w:firstLine="2880" w:firstLineChars="1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周口市公共资源交易中心政府采购中心</w:t>
      </w:r>
    </w:p>
    <w:p w14:paraId="5C47FA95">
      <w:pPr>
        <w:adjustRightInd w:val="0"/>
        <w:snapToGrid w:val="0"/>
        <w:spacing w:line="360" w:lineRule="auto"/>
        <w:ind w:firstLine="4800" w:firstLineChars="2000"/>
        <w:rPr>
          <w:rFonts w:hint="eastAsia" w:ascii="宋体" w:hAnsi="宋体" w:eastAsia="宋体" w:cs="宋体"/>
          <w:color w:val="auto"/>
          <w:kern w:val="2"/>
          <w:sz w:val="24"/>
          <w:szCs w:val="24"/>
          <w:highlight w:val="none"/>
        </w:rPr>
      </w:pPr>
      <w:r>
        <w:rPr>
          <w:rFonts w:hint="eastAsia" w:ascii="宋体" w:hAnsi="宋体" w:eastAsia="宋体" w:cs="宋体"/>
          <w:color w:val="auto"/>
          <w:sz w:val="24"/>
          <w:szCs w:val="24"/>
          <w:highlight w:val="none"/>
          <w:lang w:val="en-US" w:eastAsia="zh-CN"/>
        </w:rPr>
        <w:t>2025</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21</w:t>
      </w:r>
      <w:r>
        <w:rPr>
          <w:rFonts w:hint="eastAsia" w:ascii="宋体" w:hAnsi="宋体" w:eastAsia="宋体" w:cs="宋体"/>
          <w:color w:val="auto"/>
          <w:sz w:val="24"/>
          <w:szCs w:val="24"/>
          <w:highlight w:val="none"/>
        </w:rPr>
        <w:t>日</w:t>
      </w:r>
      <w:bookmarkEnd w:id="2"/>
      <w:bookmarkEnd w:id="3"/>
    </w:p>
    <w:bookmarkEnd w:id="4"/>
    <w:p w14:paraId="062A2FD1">
      <w:pPr>
        <w:pStyle w:val="28"/>
        <w:adjustRightInd w:val="0"/>
        <w:snapToGrid w:val="0"/>
        <w:spacing w:line="360" w:lineRule="auto"/>
        <w:ind w:firstLine="0" w:firstLineChars="0"/>
        <w:rPr>
          <w:rFonts w:hint="eastAsia" w:ascii="宋体" w:hAnsi="宋体" w:eastAsia="宋体" w:cs="宋体"/>
          <w:color w:val="auto"/>
          <w:sz w:val="24"/>
          <w:szCs w:val="24"/>
          <w:highlight w:val="none"/>
        </w:rPr>
      </w:pPr>
    </w:p>
    <w:p w14:paraId="626AA97A">
      <w:pPr>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br w:type="page"/>
      </w:r>
      <w:r>
        <w:rPr>
          <w:rFonts w:hint="eastAsia" w:ascii="宋体" w:hAnsi="宋体" w:eastAsia="宋体" w:cs="宋体"/>
          <w:b/>
          <w:color w:val="auto"/>
          <w:sz w:val="24"/>
          <w:szCs w:val="24"/>
          <w:highlight w:val="none"/>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5D698A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58241787">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供应商须知前附表</w:t>
            </w:r>
          </w:p>
        </w:tc>
      </w:tr>
      <w:tr w14:paraId="766989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6A917FB">
            <w:pPr>
              <w:spacing w:before="156" w:beforeLine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995" w:type="dxa"/>
            <w:vAlign w:val="center"/>
          </w:tcPr>
          <w:p w14:paraId="49DD5A21">
            <w:pPr>
              <w:spacing w:before="156" w:beforeLine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w:t>
            </w:r>
          </w:p>
        </w:tc>
        <w:tc>
          <w:tcPr>
            <w:tcW w:w="6615" w:type="dxa"/>
            <w:vAlign w:val="center"/>
          </w:tcPr>
          <w:p w14:paraId="4E7F719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内  容</w:t>
            </w:r>
          </w:p>
        </w:tc>
      </w:tr>
      <w:tr w14:paraId="7649C2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36604893">
            <w:pPr>
              <w:numPr>
                <w:ilvl w:val="0"/>
                <w:numId w:val="1"/>
              </w:numPr>
              <w:spacing w:before="156" w:beforeLines="50"/>
              <w:jc w:val="center"/>
              <w:rPr>
                <w:rFonts w:hint="eastAsia" w:ascii="宋体" w:hAnsi="宋体" w:eastAsia="宋体" w:cs="宋体"/>
                <w:color w:val="auto"/>
                <w:sz w:val="24"/>
                <w:szCs w:val="24"/>
                <w:highlight w:val="none"/>
              </w:rPr>
            </w:pPr>
          </w:p>
        </w:tc>
        <w:tc>
          <w:tcPr>
            <w:tcW w:w="1995" w:type="dxa"/>
            <w:vAlign w:val="center"/>
          </w:tcPr>
          <w:p w14:paraId="7813F223">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项目概况</w:t>
            </w:r>
          </w:p>
        </w:tc>
        <w:tc>
          <w:tcPr>
            <w:tcW w:w="6615" w:type="dxa"/>
            <w:vAlign w:val="center"/>
          </w:tcPr>
          <w:p w14:paraId="52BC5E23">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项目名称：</w:t>
            </w:r>
            <w:r>
              <w:rPr>
                <w:rFonts w:hint="eastAsia" w:ascii="宋体" w:hAnsi="宋体" w:eastAsia="宋体" w:cs="宋体"/>
                <w:color w:val="auto"/>
                <w:sz w:val="24"/>
                <w:szCs w:val="24"/>
                <w:highlight w:val="none"/>
                <w:lang w:eastAsia="zh-CN"/>
              </w:rPr>
              <w:t>郸城县工业和信息化局开展规上工业企业2025年度工业企业统计台账建立项目</w:t>
            </w:r>
          </w:p>
          <w:p w14:paraId="224420F1">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采购内容：</w:t>
            </w:r>
            <w:r>
              <w:rPr>
                <w:rFonts w:hint="eastAsia" w:ascii="宋体" w:hAnsi="宋体" w:eastAsia="宋体" w:cs="宋体"/>
                <w:color w:val="auto"/>
                <w:sz w:val="24"/>
                <w:szCs w:val="24"/>
                <w:highlight w:val="none"/>
                <w:lang w:eastAsia="zh-CN"/>
              </w:rPr>
              <w:t>开展规上工业企业2025年度工业企业统计台账建立</w:t>
            </w:r>
          </w:p>
          <w:p w14:paraId="024236F5">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采购人：</w:t>
            </w:r>
            <w:r>
              <w:rPr>
                <w:rFonts w:hint="eastAsia" w:ascii="宋体" w:hAnsi="宋体" w:eastAsia="宋体" w:cs="宋体"/>
                <w:color w:val="auto"/>
                <w:sz w:val="24"/>
                <w:szCs w:val="24"/>
                <w:highlight w:val="none"/>
                <w:lang w:eastAsia="zh-CN"/>
              </w:rPr>
              <w:t>郸城县工业和信息化局</w:t>
            </w:r>
          </w:p>
          <w:p w14:paraId="258D6520">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采购代理机构：周口市公共资源交易中心政府采购中心</w:t>
            </w:r>
          </w:p>
        </w:tc>
      </w:tr>
      <w:tr w14:paraId="74750F8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3D7540FE">
            <w:pPr>
              <w:numPr>
                <w:ilvl w:val="0"/>
                <w:numId w:val="1"/>
              </w:numPr>
              <w:spacing w:before="156" w:beforeLines="50"/>
              <w:jc w:val="center"/>
              <w:rPr>
                <w:rFonts w:hint="eastAsia" w:ascii="宋体" w:hAnsi="宋体" w:eastAsia="宋体" w:cs="宋体"/>
                <w:color w:val="auto"/>
                <w:sz w:val="24"/>
                <w:szCs w:val="24"/>
                <w:highlight w:val="none"/>
              </w:rPr>
            </w:pPr>
          </w:p>
        </w:tc>
        <w:tc>
          <w:tcPr>
            <w:tcW w:w="1995" w:type="dxa"/>
            <w:vAlign w:val="center"/>
          </w:tcPr>
          <w:p w14:paraId="2E45AFDD">
            <w:pPr>
              <w:spacing w:before="156" w:beforeLines="50"/>
              <w:ind w:left="-4" w:leftChars="-4" w:hanging="4" w:hangingChars="2"/>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对供应商的资格要求</w:t>
            </w:r>
          </w:p>
        </w:tc>
        <w:tc>
          <w:tcPr>
            <w:tcW w:w="6615" w:type="dxa"/>
            <w:vAlign w:val="center"/>
          </w:tcPr>
          <w:p w14:paraId="5FBEC092">
            <w:pPr>
              <w:spacing w:before="156" w:beforeLines="50"/>
              <w:ind w:left="-4" w:leftChars="-4" w:hanging="4" w:hangingChars="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见竞争性磋商邀请函</w:t>
            </w:r>
          </w:p>
        </w:tc>
      </w:tr>
      <w:tr w14:paraId="14A6438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FFE5CFA">
            <w:pPr>
              <w:numPr>
                <w:ilvl w:val="0"/>
                <w:numId w:val="1"/>
              </w:numPr>
              <w:spacing w:before="156" w:beforeLines="50"/>
              <w:jc w:val="center"/>
              <w:rPr>
                <w:rFonts w:hint="eastAsia" w:ascii="宋体" w:hAnsi="宋体" w:eastAsia="宋体" w:cs="宋体"/>
                <w:color w:val="auto"/>
                <w:sz w:val="24"/>
                <w:szCs w:val="24"/>
                <w:highlight w:val="none"/>
              </w:rPr>
            </w:pPr>
          </w:p>
        </w:tc>
        <w:tc>
          <w:tcPr>
            <w:tcW w:w="1995" w:type="dxa"/>
            <w:vAlign w:val="center"/>
          </w:tcPr>
          <w:p w14:paraId="764B7FE3">
            <w:pPr>
              <w:spacing w:before="156" w:beforeLine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报价费用</w:t>
            </w:r>
          </w:p>
        </w:tc>
        <w:tc>
          <w:tcPr>
            <w:tcW w:w="6615" w:type="dxa"/>
            <w:vAlign w:val="center"/>
          </w:tcPr>
          <w:p w14:paraId="73BC7891">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无论报价和磋商的过程和结果如何，供应商自行承担所有与参加报价及磋商有关活动的全部费用。</w:t>
            </w:r>
          </w:p>
        </w:tc>
      </w:tr>
      <w:tr w14:paraId="7B480B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5898FCD1">
            <w:pPr>
              <w:numPr>
                <w:ilvl w:val="0"/>
                <w:numId w:val="1"/>
              </w:numPr>
              <w:spacing w:before="156" w:beforeLines="50"/>
              <w:rPr>
                <w:rFonts w:hint="eastAsia" w:ascii="宋体" w:hAnsi="宋体" w:eastAsia="宋体" w:cs="宋体"/>
                <w:color w:val="auto"/>
                <w:sz w:val="24"/>
                <w:szCs w:val="24"/>
                <w:highlight w:val="none"/>
              </w:rPr>
            </w:pPr>
          </w:p>
        </w:tc>
        <w:tc>
          <w:tcPr>
            <w:tcW w:w="1995" w:type="dxa"/>
            <w:vAlign w:val="center"/>
          </w:tcPr>
          <w:p w14:paraId="0ACEB44B">
            <w:pPr>
              <w:spacing w:before="156" w:beforeLine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响应文件语言</w:t>
            </w:r>
          </w:p>
        </w:tc>
        <w:tc>
          <w:tcPr>
            <w:tcW w:w="6615" w:type="dxa"/>
            <w:vAlign w:val="center"/>
          </w:tcPr>
          <w:p w14:paraId="18D49373">
            <w:pPr>
              <w:snapToGrid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中文</w:t>
            </w:r>
          </w:p>
        </w:tc>
      </w:tr>
      <w:tr w14:paraId="7D7D69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B0F7F01">
            <w:pPr>
              <w:numPr>
                <w:ilvl w:val="0"/>
                <w:numId w:val="1"/>
              </w:numPr>
              <w:spacing w:before="156" w:beforeLines="50"/>
              <w:rPr>
                <w:rFonts w:hint="eastAsia" w:ascii="宋体" w:hAnsi="宋体" w:eastAsia="宋体" w:cs="宋体"/>
                <w:color w:val="auto"/>
                <w:sz w:val="24"/>
                <w:szCs w:val="24"/>
                <w:highlight w:val="none"/>
              </w:rPr>
            </w:pPr>
          </w:p>
        </w:tc>
        <w:tc>
          <w:tcPr>
            <w:tcW w:w="1995" w:type="dxa"/>
            <w:vAlign w:val="center"/>
          </w:tcPr>
          <w:p w14:paraId="575AF41B">
            <w:pPr>
              <w:spacing w:before="156" w:beforeLine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报价货币</w:t>
            </w:r>
          </w:p>
        </w:tc>
        <w:tc>
          <w:tcPr>
            <w:tcW w:w="6615" w:type="dxa"/>
            <w:vAlign w:val="center"/>
          </w:tcPr>
          <w:p w14:paraId="7EED247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w:t>
            </w:r>
          </w:p>
        </w:tc>
      </w:tr>
      <w:tr w14:paraId="26E884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E001B49">
            <w:pPr>
              <w:numPr>
                <w:ilvl w:val="0"/>
                <w:numId w:val="1"/>
              </w:numPr>
              <w:spacing w:before="156" w:beforeLines="50"/>
              <w:jc w:val="center"/>
              <w:rPr>
                <w:rFonts w:hint="eastAsia" w:ascii="宋体" w:hAnsi="宋体" w:eastAsia="宋体" w:cs="宋体"/>
                <w:color w:val="auto"/>
                <w:sz w:val="24"/>
                <w:szCs w:val="24"/>
                <w:highlight w:val="none"/>
              </w:rPr>
            </w:pPr>
          </w:p>
        </w:tc>
        <w:tc>
          <w:tcPr>
            <w:tcW w:w="1995" w:type="dxa"/>
            <w:vAlign w:val="center"/>
          </w:tcPr>
          <w:p w14:paraId="3346151B">
            <w:pPr>
              <w:spacing w:beforeLine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报价范围及说明</w:t>
            </w:r>
          </w:p>
        </w:tc>
        <w:tc>
          <w:tcPr>
            <w:tcW w:w="6615" w:type="dxa"/>
            <w:vAlign w:val="center"/>
          </w:tcPr>
          <w:p w14:paraId="35347DC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报价包括本项目所招标的服务、保险、税费、验收等（采购项目技术规格、参数及要求）</w:t>
            </w:r>
          </w:p>
        </w:tc>
      </w:tr>
      <w:tr w14:paraId="73B35D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3B4DD713">
            <w:pPr>
              <w:numPr>
                <w:ilvl w:val="0"/>
                <w:numId w:val="1"/>
              </w:numPr>
              <w:spacing w:before="156" w:beforeLines="50"/>
              <w:jc w:val="center"/>
              <w:rPr>
                <w:rFonts w:hint="eastAsia" w:ascii="宋体" w:hAnsi="宋体" w:eastAsia="宋体" w:cs="宋体"/>
                <w:color w:val="auto"/>
                <w:sz w:val="24"/>
                <w:szCs w:val="24"/>
                <w:highlight w:val="none"/>
              </w:rPr>
            </w:pPr>
          </w:p>
        </w:tc>
        <w:tc>
          <w:tcPr>
            <w:tcW w:w="1995" w:type="dxa"/>
            <w:vAlign w:val="center"/>
          </w:tcPr>
          <w:p w14:paraId="2B3D252F">
            <w:pPr>
              <w:spacing w:before="156" w:beforeLine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响应文件有效期</w:t>
            </w:r>
          </w:p>
        </w:tc>
        <w:tc>
          <w:tcPr>
            <w:tcW w:w="6615" w:type="dxa"/>
            <w:vAlign w:val="center"/>
          </w:tcPr>
          <w:p w14:paraId="1D97417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响应文件递交截止期后60日内有效</w:t>
            </w:r>
          </w:p>
        </w:tc>
      </w:tr>
      <w:tr w14:paraId="442F94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41D8AE8">
            <w:pPr>
              <w:numPr>
                <w:ilvl w:val="0"/>
                <w:numId w:val="1"/>
              </w:numPr>
              <w:spacing w:before="156" w:beforeLines="50"/>
              <w:jc w:val="center"/>
              <w:rPr>
                <w:rFonts w:hint="eastAsia" w:ascii="宋体" w:hAnsi="宋体" w:eastAsia="宋体" w:cs="宋体"/>
                <w:color w:val="auto"/>
                <w:sz w:val="24"/>
                <w:szCs w:val="24"/>
                <w:highlight w:val="none"/>
              </w:rPr>
            </w:pPr>
          </w:p>
        </w:tc>
        <w:tc>
          <w:tcPr>
            <w:tcW w:w="1995" w:type="dxa"/>
            <w:vAlign w:val="center"/>
          </w:tcPr>
          <w:p w14:paraId="7054A802">
            <w:pPr>
              <w:tabs>
                <w:tab w:val="left" w:pos="8640"/>
              </w:tabs>
              <w:spacing w:beforeLines="50"/>
              <w:ind w:left="-2" w:leftChars="-1"/>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响应文件的组成</w:t>
            </w:r>
          </w:p>
        </w:tc>
        <w:tc>
          <w:tcPr>
            <w:tcW w:w="6615" w:type="dxa"/>
            <w:vAlign w:val="center"/>
          </w:tcPr>
          <w:p w14:paraId="591CC41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1B37E3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053C070E">
            <w:pPr>
              <w:numPr>
                <w:ilvl w:val="0"/>
                <w:numId w:val="1"/>
              </w:numPr>
              <w:spacing w:before="156" w:beforeLines="50"/>
              <w:jc w:val="center"/>
              <w:rPr>
                <w:rFonts w:hint="eastAsia" w:ascii="宋体" w:hAnsi="宋体" w:eastAsia="宋体" w:cs="宋体"/>
                <w:color w:val="auto"/>
                <w:sz w:val="24"/>
                <w:szCs w:val="24"/>
                <w:highlight w:val="none"/>
              </w:rPr>
            </w:pPr>
          </w:p>
        </w:tc>
        <w:tc>
          <w:tcPr>
            <w:tcW w:w="1995" w:type="dxa"/>
            <w:vAlign w:val="center"/>
          </w:tcPr>
          <w:p w14:paraId="22EF4A88">
            <w:pPr>
              <w:tabs>
                <w:tab w:val="left" w:pos="8640"/>
              </w:tabs>
              <w:spacing w:before="156" w:beforeLines="50"/>
              <w:ind w:left="-2" w:leftChars="-1"/>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响应文件封面要求</w:t>
            </w:r>
          </w:p>
        </w:tc>
        <w:tc>
          <w:tcPr>
            <w:tcW w:w="6615" w:type="dxa"/>
            <w:vAlign w:val="center"/>
          </w:tcPr>
          <w:p w14:paraId="316F9E75">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列明项目名称、本磋商文件编号、供应商名称</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lang w:val="en-US" w:eastAsia="zh-CN"/>
              </w:rPr>
              <w:t>及联系电话</w:t>
            </w:r>
          </w:p>
        </w:tc>
      </w:tr>
      <w:tr w14:paraId="0261D42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E44B8A6">
            <w:pPr>
              <w:numPr>
                <w:ilvl w:val="0"/>
                <w:numId w:val="1"/>
              </w:numPr>
              <w:spacing w:before="156" w:beforeLines="50"/>
              <w:jc w:val="center"/>
              <w:rPr>
                <w:rFonts w:hint="eastAsia" w:ascii="宋体" w:hAnsi="宋体" w:eastAsia="宋体" w:cs="宋体"/>
                <w:color w:val="auto"/>
                <w:sz w:val="24"/>
                <w:szCs w:val="24"/>
                <w:highlight w:val="none"/>
              </w:rPr>
            </w:pPr>
          </w:p>
        </w:tc>
        <w:tc>
          <w:tcPr>
            <w:tcW w:w="1995" w:type="dxa"/>
            <w:vAlign w:val="center"/>
          </w:tcPr>
          <w:p w14:paraId="337D234F">
            <w:pPr>
              <w:spacing w:before="156" w:beforeLine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响应文件份数要求</w:t>
            </w:r>
          </w:p>
        </w:tc>
        <w:tc>
          <w:tcPr>
            <w:tcW w:w="6615" w:type="dxa"/>
            <w:vAlign w:val="center"/>
          </w:tcPr>
          <w:p w14:paraId="5E67B686">
            <w:pPr>
              <w:tabs>
                <w:tab w:val="left" w:pos="8640"/>
              </w:tabs>
              <w:ind w:left="-2" w:leftChars="-1"/>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加密的电子响应文件须在投标截止时间前成功上传</w:t>
            </w:r>
          </w:p>
        </w:tc>
      </w:tr>
      <w:tr w14:paraId="411C96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E58CA7F">
            <w:pPr>
              <w:numPr>
                <w:ilvl w:val="0"/>
                <w:numId w:val="1"/>
              </w:numPr>
              <w:spacing w:before="156" w:beforeLines="50"/>
              <w:jc w:val="center"/>
              <w:rPr>
                <w:rFonts w:hint="eastAsia" w:ascii="宋体" w:hAnsi="宋体" w:eastAsia="宋体" w:cs="宋体"/>
                <w:color w:val="auto"/>
                <w:sz w:val="24"/>
                <w:szCs w:val="24"/>
                <w:highlight w:val="none"/>
              </w:rPr>
            </w:pPr>
          </w:p>
        </w:tc>
        <w:tc>
          <w:tcPr>
            <w:tcW w:w="1995" w:type="dxa"/>
            <w:vAlign w:val="center"/>
          </w:tcPr>
          <w:p w14:paraId="393E7F6F">
            <w:pPr>
              <w:spacing w:before="156" w:beforeLine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响应文件装订和密封要求</w:t>
            </w:r>
          </w:p>
        </w:tc>
        <w:tc>
          <w:tcPr>
            <w:tcW w:w="6615" w:type="dxa"/>
            <w:vAlign w:val="center"/>
          </w:tcPr>
          <w:p w14:paraId="47880A2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无</w:t>
            </w:r>
          </w:p>
        </w:tc>
      </w:tr>
      <w:tr w14:paraId="1D351AA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C240A3F">
            <w:pPr>
              <w:numPr>
                <w:ilvl w:val="0"/>
                <w:numId w:val="1"/>
              </w:numPr>
              <w:spacing w:before="156" w:beforeLines="50"/>
              <w:jc w:val="center"/>
              <w:rPr>
                <w:rFonts w:hint="eastAsia" w:ascii="宋体" w:hAnsi="宋体" w:eastAsia="宋体" w:cs="宋体"/>
                <w:color w:val="auto"/>
                <w:sz w:val="24"/>
                <w:szCs w:val="24"/>
                <w:highlight w:val="none"/>
              </w:rPr>
            </w:pPr>
          </w:p>
        </w:tc>
        <w:tc>
          <w:tcPr>
            <w:tcW w:w="1995" w:type="dxa"/>
            <w:vAlign w:val="center"/>
          </w:tcPr>
          <w:p w14:paraId="2F885E45">
            <w:pPr>
              <w:spacing w:before="156" w:beforeLine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竞争性磋商文件的澄清</w:t>
            </w:r>
          </w:p>
        </w:tc>
        <w:tc>
          <w:tcPr>
            <w:tcW w:w="6615" w:type="dxa"/>
            <w:vAlign w:val="center"/>
          </w:tcPr>
          <w:p w14:paraId="036F07F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14:paraId="0EBA85A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29CA60B">
            <w:pPr>
              <w:numPr>
                <w:ilvl w:val="0"/>
                <w:numId w:val="1"/>
              </w:numPr>
              <w:spacing w:before="156" w:beforeLines="50"/>
              <w:jc w:val="center"/>
              <w:rPr>
                <w:rFonts w:hint="eastAsia" w:ascii="宋体" w:hAnsi="宋体" w:eastAsia="宋体" w:cs="宋体"/>
                <w:color w:val="auto"/>
                <w:sz w:val="24"/>
                <w:szCs w:val="24"/>
                <w:highlight w:val="none"/>
              </w:rPr>
            </w:pPr>
          </w:p>
        </w:tc>
        <w:tc>
          <w:tcPr>
            <w:tcW w:w="1995" w:type="dxa"/>
            <w:vAlign w:val="center"/>
          </w:tcPr>
          <w:p w14:paraId="7ED31A30">
            <w:pPr>
              <w:spacing w:before="156" w:beforeLine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响应文件递交截止时间</w:t>
            </w:r>
          </w:p>
        </w:tc>
        <w:tc>
          <w:tcPr>
            <w:tcW w:w="6615" w:type="dxa"/>
            <w:vAlign w:val="center"/>
          </w:tcPr>
          <w:p w14:paraId="592C6FF1">
            <w:pPr>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年   月   日上午   （见磋商公告） </w:t>
            </w:r>
          </w:p>
        </w:tc>
      </w:tr>
      <w:tr w14:paraId="6D06DF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9AA42DE">
            <w:pPr>
              <w:numPr>
                <w:ilvl w:val="0"/>
                <w:numId w:val="1"/>
              </w:numPr>
              <w:spacing w:before="156" w:beforeLines="50"/>
              <w:jc w:val="center"/>
              <w:rPr>
                <w:rFonts w:hint="eastAsia" w:ascii="宋体" w:hAnsi="宋体" w:eastAsia="宋体" w:cs="宋体"/>
                <w:color w:val="auto"/>
                <w:sz w:val="24"/>
                <w:szCs w:val="24"/>
                <w:highlight w:val="none"/>
              </w:rPr>
            </w:pPr>
          </w:p>
        </w:tc>
        <w:tc>
          <w:tcPr>
            <w:tcW w:w="1995" w:type="dxa"/>
            <w:vAlign w:val="center"/>
          </w:tcPr>
          <w:p w14:paraId="10D2E026">
            <w:pPr>
              <w:spacing w:before="156" w:beforeLine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响应文件递交地点</w:t>
            </w:r>
          </w:p>
        </w:tc>
        <w:tc>
          <w:tcPr>
            <w:tcW w:w="6615" w:type="dxa"/>
            <w:vAlign w:val="center"/>
          </w:tcPr>
          <w:p w14:paraId="6ED37ACE">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周口市公共资源交易中心</w:t>
            </w:r>
            <w:r>
              <w:rPr>
                <w:rFonts w:hint="eastAsia" w:ascii="宋体" w:hAnsi="宋体" w:eastAsia="宋体" w:cs="宋体"/>
                <w:color w:val="auto"/>
                <w:sz w:val="24"/>
                <w:szCs w:val="24"/>
                <w:highlight w:val="none"/>
                <w:lang w:val="en-US" w:eastAsia="zh-CN"/>
              </w:rPr>
              <w:t>网</w:t>
            </w:r>
          </w:p>
          <w:p w14:paraId="7E82FF27">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网址：周口市公共资源电子交易服务平台会员系统（网址http://jyzx.zhoukou.gov.cn</w:t>
            </w:r>
            <w:r>
              <w:rPr>
                <w:rFonts w:hint="eastAsia" w:ascii="宋体" w:hAnsi="宋体" w:eastAsia="宋体" w:cs="宋体"/>
                <w:color w:val="auto"/>
                <w:sz w:val="24"/>
                <w:szCs w:val="24"/>
                <w:highlight w:val="none"/>
                <w:lang w:eastAsia="zh-CN"/>
              </w:rPr>
              <w:t>）</w:t>
            </w:r>
          </w:p>
          <w:p w14:paraId="6DAA2306">
            <w:pPr>
              <w:spacing w:line="5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（本项目实行网上远程开标无须到现场提交响应文件）</w:t>
            </w:r>
          </w:p>
        </w:tc>
      </w:tr>
      <w:tr w14:paraId="51C2DA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0B9C9882">
            <w:pPr>
              <w:numPr>
                <w:ilvl w:val="0"/>
                <w:numId w:val="1"/>
              </w:numPr>
              <w:spacing w:before="156" w:beforeLines="50"/>
              <w:jc w:val="center"/>
              <w:rPr>
                <w:rFonts w:hint="eastAsia" w:ascii="宋体" w:hAnsi="宋体" w:eastAsia="宋体" w:cs="宋体"/>
                <w:color w:val="auto"/>
                <w:sz w:val="24"/>
                <w:szCs w:val="24"/>
                <w:highlight w:val="none"/>
              </w:rPr>
            </w:pPr>
          </w:p>
        </w:tc>
        <w:tc>
          <w:tcPr>
            <w:tcW w:w="1995" w:type="dxa"/>
            <w:vAlign w:val="center"/>
          </w:tcPr>
          <w:p w14:paraId="4FB0D9AE">
            <w:pPr>
              <w:spacing w:before="156" w:beforeLine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磋商时间</w:t>
            </w:r>
          </w:p>
        </w:tc>
        <w:tc>
          <w:tcPr>
            <w:tcW w:w="6615" w:type="dxa"/>
            <w:vAlign w:val="center"/>
          </w:tcPr>
          <w:p w14:paraId="5CCC7EDA">
            <w:pPr>
              <w:tabs>
                <w:tab w:val="left" w:pos="8640"/>
              </w:tabs>
              <w:ind w:left="-2" w:leftChars="-1"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月  日上午    见磋商公告</w:t>
            </w:r>
          </w:p>
        </w:tc>
      </w:tr>
      <w:tr w14:paraId="796175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5416670F">
            <w:pPr>
              <w:numPr>
                <w:ilvl w:val="0"/>
                <w:numId w:val="1"/>
              </w:numPr>
              <w:spacing w:before="156" w:beforeLines="50"/>
              <w:jc w:val="center"/>
              <w:rPr>
                <w:rFonts w:hint="eastAsia" w:ascii="宋体" w:hAnsi="宋体" w:eastAsia="宋体" w:cs="宋体"/>
                <w:color w:val="auto"/>
                <w:sz w:val="24"/>
                <w:szCs w:val="24"/>
                <w:highlight w:val="none"/>
              </w:rPr>
            </w:pPr>
          </w:p>
        </w:tc>
        <w:tc>
          <w:tcPr>
            <w:tcW w:w="1995" w:type="dxa"/>
            <w:vAlign w:val="center"/>
          </w:tcPr>
          <w:p w14:paraId="59E4325B">
            <w:pPr>
              <w:spacing w:before="156" w:beforeLine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磋商程序和内容</w:t>
            </w:r>
          </w:p>
        </w:tc>
        <w:tc>
          <w:tcPr>
            <w:tcW w:w="6615" w:type="dxa"/>
            <w:vAlign w:val="center"/>
          </w:tcPr>
          <w:p w14:paraId="2783E593">
            <w:pPr>
              <w:tabs>
                <w:tab w:val="left" w:pos="8640"/>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详见磋商文件第二章</w:t>
            </w:r>
          </w:p>
        </w:tc>
      </w:tr>
      <w:tr w14:paraId="26C1AC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77DACE4">
            <w:pPr>
              <w:numPr>
                <w:ilvl w:val="0"/>
                <w:numId w:val="1"/>
              </w:numPr>
              <w:spacing w:before="156" w:beforeLines="50"/>
              <w:jc w:val="center"/>
              <w:rPr>
                <w:rFonts w:hint="eastAsia" w:ascii="宋体" w:hAnsi="宋体" w:eastAsia="宋体" w:cs="宋体"/>
                <w:color w:val="auto"/>
                <w:sz w:val="24"/>
                <w:szCs w:val="24"/>
                <w:highlight w:val="none"/>
              </w:rPr>
            </w:pPr>
          </w:p>
        </w:tc>
        <w:tc>
          <w:tcPr>
            <w:tcW w:w="1995" w:type="dxa"/>
            <w:vAlign w:val="center"/>
          </w:tcPr>
          <w:p w14:paraId="5B0171E5">
            <w:pPr>
              <w:spacing w:before="156" w:beforeLine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授予合同</w:t>
            </w:r>
          </w:p>
        </w:tc>
        <w:tc>
          <w:tcPr>
            <w:tcW w:w="6615" w:type="dxa"/>
            <w:vAlign w:val="center"/>
          </w:tcPr>
          <w:p w14:paraId="2484F2ED">
            <w:pPr>
              <w:tabs>
                <w:tab w:val="left" w:pos="8640"/>
              </w:tabs>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采购人根据磋商小组的推荐意见，确定成交供应商。采购代理机构向成交供应商发出成交通知书。</w:t>
            </w:r>
          </w:p>
        </w:tc>
      </w:tr>
      <w:tr w14:paraId="5A82EE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266AE41">
            <w:pPr>
              <w:numPr>
                <w:ilvl w:val="0"/>
                <w:numId w:val="1"/>
              </w:numPr>
              <w:spacing w:before="156" w:beforeLines="50"/>
              <w:jc w:val="center"/>
              <w:rPr>
                <w:rFonts w:hint="eastAsia" w:ascii="宋体" w:hAnsi="宋体" w:eastAsia="宋体" w:cs="宋体"/>
                <w:color w:val="auto"/>
                <w:sz w:val="24"/>
                <w:szCs w:val="24"/>
                <w:highlight w:val="none"/>
              </w:rPr>
            </w:pPr>
          </w:p>
        </w:tc>
        <w:tc>
          <w:tcPr>
            <w:tcW w:w="1995" w:type="dxa"/>
            <w:vAlign w:val="center"/>
          </w:tcPr>
          <w:p w14:paraId="2211C982">
            <w:pPr>
              <w:spacing w:before="156" w:beforeLines="50"/>
              <w:ind w:firstLine="14" w:firstLineChars="6"/>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签订合同</w:t>
            </w:r>
          </w:p>
        </w:tc>
        <w:tc>
          <w:tcPr>
            <w:tcW w:w="6615" w:type="dxa"/>
            <w:vAlign w:val="center"/>
          </w:tcPr>
          <w:p w14:paraId="2A52F829">
            <w:pPr>
              <w:tabs>
                <w:tab w:val="left" w:pos="8640"/>
              </w:tabs>
              <w:ind w:left="-2" w:leftChars="-1"/>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1）接到成交通知书</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天内，成交供应商应与采购人签订采购合同。</w:t>
            </w:r>
          </w:p>
          <w:p w14:paraId="3EE953F6">
            <w:pPr>
              <w:tabs>
                <w:tab w:val="left" w:pos="8640"/>
              </w:tabs>
              <w:ind w:left="-2" w:leftChars="-1"/>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2）本磋商文件、响应文件及磋商、评审过程中有关澄清、承诺文件的内容，将作为签订合同的主要内容。</w:t>
            </w:r>
          </w:p>
        </w:tc>
      </w:tr>
      <w:tr w14:paraId="313B09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75F8448">
            <w:pPr>
              <w:numPr>
                <w:ilvl w:val="0"/>
                <w:numId w:val="1"/>
              </w:numPr>
              <w:spacing w:before="156" w:beforeLines="50"/>
              <w:jc w:val="center"/>
              <w:rPr>
                <w:rFonts w:hint="eastAsia" w:ascii="宋体" w:hAnsi="宋体" w:eastAsia="宋体" w:cs="宋体"/>
                <w:color w:val="auto"/>
                <w:sz w:val="24"/>
                <w:szCs w:val="24"/>
                <w:highlight w:val="none"/>
              </w:rPr>
            </w:pPr>
          </w:p>
        </w:tc>
        <w:tc>
          <w:tcPr>
            <w:tcW w:w="1995" w:type="dxa"/>
            <w:vAlign w:val="center"/>
          </w:tcPr>
          <w:p w14:paraId="216BDFE3">
            <w:pPr>
              <w:spacing w:before="156" w:beforeLines="50"/>
              <w:ind w:firstLine="14" w:firstLineChars="6"/>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w:t>
            </w:r>
          </w:p>
        </w:tc>
        <w:tc>
          <w:tcPr>
            <w:tcW w:w="6615" w:type="dxa"/>
            <w:vAlign w:val="center"/>
          </w:tcPr>
          <w:p w14:paraId="738DF424">
            <w:pPr>
              <w:tabs>
                <w:tab w:val="left" w:pos="8640"/>
              </w:tabs>
              <w:ind w:left="-2" w:leftChars="-1"/>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本项目不需要交纳投标保证金</w:t>
            </w:r>
          </w:p>
        </w:tc>
      </w:tr>
      <w:tr w14:paraId="71417F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5741B6A">
            <w:pPr>
              <w:numPr>
                <w:ilvl w:val="0"/>
                <w:numId w:val="1"/>
              </w:numPr>
              <w:spacing w:before="156" w:beforeLines="50"/>
              <w:jc w:val="center"/>
              <w:rPr>
                <w:rFonts w:hint="eastAsia" w:ascii="宋体" w:hAnsi="宋体" w:eastAsia="宋体" w:cs="宋体"/>
                <w:color w:val="auto"/>
                <w:sz w:val="24"/>
                <w:szCs w:val="24"/>
                <w:highlight w:val="none"/>
              </w:rPr>
            </w:pPr>
          </w:p>
        </w:tc>
        <w:tc>
          <w:tcPr>
            <w:tcW w:w="1995" w:type="dxa"/>
            <w:vAlign w:val="center"/>
          </w:tcPr>
          <w:p w14:paraId="75729C94">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服务期限</w:t>
            </w:r>
          </w:p>
        </w:tc>
        <w:tc>
          <w:tcPr>
            <w:tcW w:w="6615" w:type="dxa"/>
            <w:vAlign w:val="center"/>
          </w:tcPr>
          <w:p w14:paraId="78B4F0C9">
            <w:pPr>
              <w:jc w:val="left"/>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60日历天。</w:t>
            </w:r>
          </w:p>
        </w:tc>
      </w:tr>
      <w:tr w14:paraId="670336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46D7A91">
            <w:pPr>
              <w:numPr>
                <w:ilvl w:val="0"/>
                <w:numId w:val="1"/>
              </w:numPr>
              <w:spacing w:before="156" w:beforeLines="50"/>
              <w:jc w:val="center"/>
              <w:rPr>
                <w:rFonts w:hint="eastAsia" w:ascii="宋体" w:hAnsi="宋体" w:eastAsia="宋体" w:cs="宋体"/>
                <w:color w:val="auto"/>
                <w:sz w:val="24"/>
                <w:szCs w:val="24"/>
                <w:highlight w:val="none"/>
              </w:rPr>
            </w:pPr>
          </w:p>
        </w:tc>
        <w:tc>
          <w:tcPr>
            <w:tcW w:w="1995" w:type="dxa"/>
            <w:vAlign w:val="center"/>
          </w:tcPr>
          <w:p w14:paraId="217F0580">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服务标准</w:t>
            </w:r>
          </w:p>
        </w:tc>
        <w:tc>
          <w:tcPr>
            <w:tcW w:w="6615" w:type="dxa"/>
            <w:vAlign w:val="center"/>
          </w:tcPr>
          <w:p w14:paraId="7984F0F2">
            <w:pPr>
              <w:widowControl/>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符合国家相关标准</w:t>
            </w:r>
          </w:p>
        </w:tc>
      </w:tr>
      <w:tr w14:paraId="01E4F4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35" w:type="dxa"/>
            <w:vAlign w:val="center"/>
          </w:tcPr>
          <w:p w14:paraId="14B1ACCC">
            <w:pPr>
              <w:numPr>
                <w:ilvl w:val="0"/>
                <w:numId w:val="1"/>
              </w:numPr>
              <w:spacing w:before="156" w:beforeLines="50"/>
              <w:jc w:val="center"/>
              <w:rPr>
                <w:rFonts w:hint="eastAsia" w:ascii="宋体" w:hAnsi="宋体" w:eastAsia="宋体" w:cs="宋体"/>
                <w:color w:val="auto"/>
                <w:sz w:val="24"/>
                <w:szCs w:val="24"/>
                <w:highlight w:val="none"/>
              </w:rPr>
            </w:pPr>
          </w:p>
        </w:tc>
        <w:tc>
          <w:tcPr>
            <w:tcW w:w="1995" w:type="dxa"/>
            <w:vAlign w:val="center"/>
          </w:tcPr>
          <w:p w14:paraId="5F58145B">
            <w:pPr>
              <w:spacing w:before="156" w:beforeLines="50"/>
              <w:ind w:firstLine="14" w:firstLineChars="6"/>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履约保证金</w:t>
            </w:r>
          </w:p>
        </w:tc>
        <w:tc>
          <w:tcPr>
            <w:tcW w:w="6615" w:type="dxa"/>
            <w:vAlign w:val="center"/>
          </w:tcPr>
          <w:p w14:paraId="6FFAC3C7">
            <w:pPr>
              <w:tabs>
                <w:tab w:val="left" w:pos="8640"/>
              </w:tabs>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无</w:t>
            </w:r>
          </w:p>
        </w:tc>
      </w:tr>
      <w:tr w14:paraId="79CC7E1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15F46818">
            <w:pPr>
              <w:numPr>
                <w:ilvl w:val="0"/>
                <w:numId w:val="1"/>
              </w:numPr>
              <w:spacing w:before="156" w:beforeLines="50"/>
              <w:jc w:val="center"/>
              <w:rPr>
                <w:rFonts w:hint="eastAsia" w:ascii="宋体" w:hAnsi="宋体" w:eastAsia="宋体" w:cs="宋体"/>
                <w:color w:val="auto"/>
                <w:sz w:val="24"/>
                <w:szCs w:val="24"/>
                <w:highlight w:val="none"/>
              </w:rPr>
            </w:pPr>
          </w:p>
        </w:tc>
        <w:tc>
          <w:tcPr>
            <w:tcW w:w="1995" w:type="dxa"/>
            <w:vAlign w:val="center"/>
          </w:tcPr>
          <w:p w14:paraId="2EBF93A3">
            <w:pPr>
              <w:spacing w:before="156" w:beforeLines="50"/>
              <w:ind w:firstLine="14" w:firstLineChars="6"/>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付款方式</w:t>
            </w:r>
          </w:p>
        </w:tc>
        <w:tc>
          <w:tcPr>
            <w:tcW w:w="6615" w:type="dxa"/>
            <w:vAlign w:val="center"/>
          </w:tcPr>
          <w:p w14:paraId="28086D80">
            <w:pPr>
              <w:tabs>
                <w:tab w:val="left" w:pos="8640"/>
              </w:tabs>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签订合同后支付合同价款的80%，剩余款项项目完成后一次性付清。</w:t>
            </w:r>
          </w:p>
        </w:tc>
      </w:tr>
      <w:tr w14:paraId="41E46CB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6578847">
            <w:pPr>
              <w:numPr>
                <w:ilvl w:val="0"/>
                <w:numId w:val="1"/>
              </w:numPr>
              <w:spacing w:before="156" w:beforeLines="50"/>
              <w:jc w:val="center"/>
              <w:rPr>
                <w:rFonts w:hint="eastAsia" w:ascii="宋体" w:hAnsi="宋体" w:eastAsia="宋体" w:cs="宋体"/>
                <w:color w:val="auto"/>
                <w:sz w:val="24"/>
                <w:szCs w:val="24"/>
                <w:highlight w:val="none"/>
              </w:rPr>
            </w:pPr>
          </w:p>
        </w:tc>
        <w:tc>
          <w:tcPr>
            <w:tcW w:w="1995" w:type="dxa"/>
            <w:vAlign w:val="center"/>
          </w:tcPr>
          <w:p w14:paraId="7638DB71">
            <w:pPr>
              <w:spacing w:before="156" w:beforeLines="50"/>
              <w:ind w:firstLine="14" w:firstLineChars="6"/>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勘察现场</w:t>
            </w:r>
          </w:p>
        </w:tc>
        <w:tc>
          <w:tcPr>
            <w:tcW w:w="6615" w:type="dxa"/>
            <w:vAlign w:val="center"/>
          </w:tcPr>
          <w:p w14:paraId="17B91CBE">
            <w:pPr>
              <w:tabs>
                <w:tab w:val="left" w:pos="8640"/>
              </w:tabs>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采购人不组织，</w:t>
            </w:r>
            <w:r>
              <w:rPr>
                <w:rFonts w:hint="eastAsia" w:ascii="宋体" w:hAnsi="宋体" w:eastAsia="宋体" w:cs="宋体"/>
                <w:color w:val="auto"/>
                <w:sz w:val="24"/>
                <w:szCs w:val="24"/>
                <w:highlight w:val="none"/>
              </w:rPr>
              <w:t>由供应商自行决定是否需要勘察现场。如需要勘察现场由供应商自行与采购人联系（详见合格的供应商4.6）</w:t>
            </w:r>
          </w:p>
        </w:tc>
      </w:tr>
      <w:tr w14:paraId="796F43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22E09584">
            <w:pPr>
              <w:numPr>
                <w:ilvl w:val="0"/>
                <w:numId w:val="1"/>
              </w:numPr>
              <w:spacing w:before="156" w:beforeLines="50"/>
              <w:jc w:val="center"/>
              <w:rPr>
                <w:rFonts w:hint="eastAsia" w:ascii="宋体" w:hAnsi="宋体" w:eastAsia="宋体" w:cs="宋体"/>
                <w:color w:val="auto"/>
                <w:sz w:val="24"/>
                <w:szCs w:val="24"/>
                <w:highlight w:val="none"/>
              </w:rPr>
            </w:pPr>
          </w:p>
        </w:tc>
        <w:tc>
          <w:tcPr>
            <w:tcW w:w="1995" w:type="dxa"/>
            <w:vAlign w:val="center"/>
          </w:tcPr>
          <w:p w14:paraId="50BC3D4F">
            <w:pPr>
              <w:spacing w:beforeLines="50"/>
              <w:ind w:firstLine="14" w:firstLineChars="6"/>
              <w:jc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lang w:val="en-US" w:eastAsia="zh-CN"/>
              </w:rPr>
              <w:t>报价</w:t>
            </w:r>
          </w:p>
        </w:tc>
        <w:tc>
          <w:tcPr>
            <w:tcW w:w="6615" w:type="dxa"/>
            <w:vAlign w:val="center"/>
          </w:tcPr>
          <w:p w14:paraId="4A6C99A5">
            <w:pPr>
              <w:tabs>
                <w:tab w:val="left" w:pos="8640"/>
              </w:tabs>
              <w:jc w:val="left"/>
              <w:rPr>
                <w:rFonts w:hint="eastAsia" w:ascii="宋体" w:hAnsi="宋体" w:eastAsia="宋体" w:cs="宋体"/>
                <w:b/>
                <w:bCs/>
                <w:color w:val="auto"/>
                <w:kern w:val="2"/>
                <w:sz w:val="24"/>
                <w:szCs w:val="24"/>
                <w:highlight w:val="none"/>
                <w:u w:val="single"/>
                <w:lang w:val="en-US" w:eastAsia="zh-CN" w:bidi="ar-SA"/>
              </w:rPr>
            </w:pPr>
            <w:r>
              <w:rPr>
                <w:rFonts w:hint="eastAsia" w:ascii="宋体" w:hAnsi="宋体" w:eastAsia="宋体" w:cs="宋体"/>
                <w:b/>
                <w:bCs/>
                <w:color w:val="auto"/>
                <w:sz w:val="24"/>
                <w:szCs w:val="24"/>
                <w:highlight w:val="none"/>
                <w:lang w:val="en-US" w:eastAsia="zh-CN"/>
              </w:rPr>
              <w:t>本项目实行一次报价。</w:t>
            </w:r>
            <w:r>
              <w:rPr>
                <w:rFonts w:hint="eastAsia" w:ascii="宋体" w:hAnsi="宋体" w:eastAsia="宋体" w:cs="宋体"/>
                <w:b/>
                <w:bCs/>
                <w:color w:val="auto"/>
                <w:kern w:val="2"/>
                <w:sz w:val="24"/>
                <w:szCs w:val="24"/>
                <w:highlight w:val="none"/>
                <w:u w:val="none"/>
                <w:lang w:val="en-US" w:eastAsia="zh-CN" w:bidi="ar-SA"/>
              </w:rPr>
              <w:t>详见磋商文件中21.5</w:t>
            </w:r>
          </w:p>
        </w:tc>
      </w:tr>
      <w:tr w14:paraId="100047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1D465D8B">
            <w:pPr>
              <w:numPr>
                <w:ilvl w:val="0"/>
                <w:numId w:val="1"/>
              </w:numPr>
              <w:spacing w:before="156" w:beforeLines="50"/>
              <w:jc w:val="center"/>
              <w:rPr>
                <w:rFonts w:hint="eastAsia" w:ascii="宋体" w:hAnsi="宋体" w:eastAsia="宋体" w:cs="宋体"/>
                <w:color w:val="auto"/>
                <w:sz w:val="24"/>
                <w:szCs w:val="24"/>
                <w:highlight w:val="none"/>
              </w:rPr>
            </w:pPr>
          </w:p>
        </w:tc>
        <w:tc>
          <w:tcPr>
            <w:tcW w:w="1995" w:type="dxa"/>
            <w:vAlign w:val="center"/>
          </w:tcPr>
          <w:p w14:paraId="33B8B6F9">
            <w:pPr>
              <w:spacing w:before="156" w:beforeLines="50"/>
              <w:ind w:firstLine="14" w:firstLineChars="6"/>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最终成果</w:t>
            </w:r>
          </w:p>
        </w:tc>
        <w:tc>
          <w:tcPr>
            <w:tcW w:w="6615" w:type="dxa"/>
            <w:vAlign w:val="center"/>
          </w:tcPr>
          <w:p w14:paraId="70336128">
            <w:pPr>
              <w:tabs>
                <w:tab w:val="left" w:pos="8640"/>
              </w:tabs>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最终成果需按照采购人要求提供所需完整资料</w:t>
            </w:r>
          </w:p>
        </w:tc>
      </w:tr>
      <w:tr w14:paraId="1DA7BAA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2233DB8">
            <w:pPr>
              <w:numPr>
                <w:ilvl w:val="0"/>
                <w:numId w:val="1"/>
              </w:numPr>
              <w:spacing w:before="156" w:beforeLines="50"/>
              <w:jc w:val="center"/>
              <w:rPr>
                <w:rFonts w:hint="eastAsia" w:ascii="宋体" w:hAnsi="宋体" w:eastAsia="宋体" w:cs="宋体"/>
                <w:color w:val="auto"/>
                <w:sz w:val="24"/>
                <w:szCs w:val="24"/>
                <w:highlight w:val="none"/>
              </w:rPr>
            </w:pPr>
          </w:p>
        </w:tc>
        <w:tc>
          <w:tcPr>
            <w:tcW w:w="1995" w:type="dxa"/>
            <w:vAlign w:val="center"/>
          </w:tcPr>
          <w:p w14:paraId="37E748E2">
            <w:pPr>
              <w:spacing w:before="156" w:beforeLines="50"/>
              <w:ind w:firstLine="14" w:firstLineChars="6"/>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w:t>
            </w:r>
          </w:p>
        </w:tc>
        <w:tc>
          <w:tcPr>
            <w:tcW w:w="6615" w:type="dxa"/>
            <w:vAlign w:val="center"/>
          </w:tcPr>
          <w:p w14:paraId="71B7445C">
            <w:pPr>
              <w:tabs>
                <w:tab w:val="left" w:pos="8640"/>
              </w:tabs>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本项目招标控制价：￥</w:t>
            </w:r>
            <w:r>
              <w:rPr>
                <w:rFonts w:hint="eastAsia" w:ascii="宋体" w:hAnsi="宋体" w:eastAsia="宋体" w:cs="宋体"/>
                <w:b/>
                <w:color w:val="auto"/>
                <w:sz w:val="24"/>
                <w:szCs w:val="24"/>
                <w:highlight w:val="none"/>
                <w:lang w:eastAsia="zh-CN"/>
              </w:rPr>
              <w:t>：500000.00</w:t>
            </w:r>
            <w:r>
              <w:rPr>
                <w:rFonts w:hint="eastAsia" w:ascii="宋体" w:hAnsi="宋体" w:eastAsia="宋体" w:cs="宋体"/>
                <w:b/>
                <w:color w:val="auto"/>
                <w:sz w:val="24"/>
                <w:szCs w:val="24"/>
                <w:highlight w:val="none"/>
              </w:rPr>
              <w:t>元，</w:t>
            </w:r>
          </w:p>
          <w:p w14:paraId="4F9F9D06">
            <w:pPr>
              <w:tabs>
                <w:tab w:val="left" w:pos="8640"/>
              </w:tabs>
              <w:jc w:val="left"/>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竞争性磋商申请报价高于招标控制价的视无效投标。</w:t>
            </w:r>
          </w:p>
        </w:tc>
      </w:tr>
      <w:tr w14:paraId="03AA668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736F725">
            <w:pPr>
              <w:numPr>
                <w:ilvl w:val="0"/>
                <w:numId w:val="1"/>
              </w:numPr>
              <w:spacing w:before="156" w:beforeLines="50"/>
              <w:jc w:val="center"/>
              <w:rPr>
                <w:rFonts w:hint="eastAsia" w:ascii="宋体" w:hAnsi="宋体" w:eastAsia="宋体" w:cs="宋体"/>
                <w:color w:val="auto"/>
                <w:sz w:val="24"/>
                <w:szCs w:val="24"/>
                <w:highlight w:val="none"/>
              </w:rPr>
            </w:pPr>
          </w:p>
        </w:tc>
        <w:tc>
          <w:tcPr>
            <w:tcW w:w="1995" w:type="dxa"/>
            <w:shd w:val="clear" w:color="auto" w:fill="auto"/>
            <w:vAlign w:val="center"/>
          </w:tcPr>
          <w:p w14:paraId="0C393FC7">
            <w:pPr>
              <w:spacing w:before="156" w:beforeLines="50"/>
              <w:ind w:firstLine="14" w:firstLineChars="6"/>
              <w:jc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lang w:val="en-US" w:eastAsia="zh-CN"/>
              </w:rPr>
              <w:t>所属行业</w:t>
            </w:r>
          </w:p>
        </w:tc>
        <w:tc>
          <w:tcPr>
            <w:tcW w:w="6615" w:type="dxa"/>
            <w:shd w:val="clear" w:color="auto" w:fill="auto"/>
            <w:vAlign w:val="center"/>
          </w:tcPr>
          <w:p w14:paraId="36A89F7F">
            <w:pPr>
              <w:tabs>
                <w:tab w:val="left" w:pos="8640"/>
              </w:tabs>
              <w:jc w:val="left"/>
              <w:rPr>
                <w:rFonts w:hint="eastAsia" w:ascii="宋体" w:hAnsi="宋体" w:eastAsia="宋体" w:cs="宋体"/>
                <w:b/>
                <w:bCs/>
                <w:color w:val="auto"/>
                <w:kern w:val="2"/>
                <w:sz w:val="24"/>
                <w:szCs w:val="24"/>
                <w:highlight w:val="none"/>
                <w:u w:val="single"/>
                <w:lang w:val="en-US" w:eastAsia="zh-CN" w:bidi="ar-SA"/>
              </w:rPr>
            </w:pPr>
            <w:r>
              <w:rPr>
                <w:rFonts w:hint="eastAsia" w:ascii="宋体" w:hAnsi="宋体" w:eastAsia="宋体" w:cs="宋体"/>
                <w:b/>
                <w:bCs/>
                <w:color w:val="auto"/>
                <w:sz w:val="24"/>
                <w:szCs w:val="24"/>
                <w:highlight w:val="none"/>
                <w:lang w:val="en-US" w:eastAsia="zh-CN"/>
              </w:rPr>
              <w:t>其他未列明行业</w:t>
            </w:r>
          </w:p>
        </w:tc>
      </w:tr>
    </w:tbl>
    <w:p w14:paraId="4BEAD8BE">
      <w:pPr>
        <w:pStyle w:val="28"/>
        <w:ind w:firstLine="0" w:firstLineChars="0"/>
        <w:rPr>
          <w:rFonts w:hint="eastAsia" w:ascii="宋体" w:hAnsi="宋体" w:eastAsia="宋体" w:cs="宋体"/>
          <w:b/>
          <w:color w:val="auto"/>
          <w:sz w:val="24"/>
          <w:szCs w:val="24"/>
          <w:highlight w:val="none"/>
        </w:rPr>
      </w:pPr>
    </w:p>
    <w:p w14:paraId="59BB5581">
      <w:pPr>
        <w:spacing w:line="720" w:lineRule="auto"/>
        <w:jc w:val="center"/>
        <w:rPr>
          <w:rFonts w:hint="eastAsia" w:ascii="宋体" w:hAnsi="宋体" w:eastAsia="宋体" w:cs="宋体"/>
          <w:b/>
          <w:color w:val="auto"/>
          <w:sz w:val="24"/>
          <w:szCs w:val="24"/>
          <w:highlight w:val="none"/>
        </w:rPr>
      </w:pPr>
    </w:p>
    <w:p w14:paraId="1A0689EE">
      <w:pPr>
        <w:spacing w:line="720" w:lineRule="auto"/>
        <w:jc w:val="center"/>
        <w:rPr>
          <w:rFonts w:hint="eastAsia" w:ascii="宋体" w:hAnsi="宋体" w:eastAsia="宋体" w:cs="宋体"/>
          <w:b/>
          <w:color w:val="auto"/>
          <w:sz w:val="24"/>
          <w:szCs w:val="24"/>
          <w:highlight w:val="none"/>
        </w:rPr>
      </w:pPr>
    </w:p>
    <w:p w14:paraId="15D37E8A">
      <w:pPr>
        <w:spacing w:line="720" w:lineRule="auto"/>
        <w:jc w:val="center"/>
        <w:rPr>
          <w:rFonts w:hint="eastAsia" w:ascii="宋体" w:hAnsi="宋体" w:eastAsia="宋体" w:cs="宋体"/>
          <w:b/>
          <w:color w:val="auto"/>
          <w:sz w:val="24"/>
          <w:szCs w:val="24"/>
          <w:highlight w:val="none"/>
        </w:rPr>
      </w:pPr>
    </w:p>
    <w:p w14:paraId="786FB1C5">
      <w:pPr>
        <w:spacing w:line="72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一、总则</w:t>
      </w:r>
    </w:p>
    <w:p w14:paraId="3CA26761">
      <w:pPr>
        <w:spacing w:line="560" w:lineRule="exact"/>
        <w:ind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1．适用范围</w:t>
      </w:r>
    </w:p>
    <w:p w14:paraId="56948BE8">
      <w:pPr>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1.1本竞争性磋商文件仅适用于本次竞争性磋商邀请函中所述</w:t>
      </w:r>
      <w:r>
        <w:rPr>
          <w:rFonts w:hint="eastAsia" w:ascii="宋体" w:hAnsi="宋体" w:eastAsia="宋体" w:cs="宋体"/>
          <w:bCs/>
          <w:color w:val="auto"/>
          <w:sz w:val="24"/>
          <w:szCs w:val="24"/>
          <w:highlight w:val="none"/>
        </w:rPr>
        <w:t>项目。</w:t>
      </w:r>
    </w:p>
    <w:p w14:paraId="2B32D865">
      <w:pPr>
        <w:spacing w:line="56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2．定义</w:t>
      </w:r>
    </w:p>
    <w:p w14:paraId="3C08E474">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2.1“采购代理机构”：周口市公共资源交易中心政府采购中心。</w:t>
      </w:r>
    </w:p>
    <w:p w14:paraId="6ADD73E9">
      <w:pPr>
        <w:spacing w:line="56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2.2“采购人”：</w:t>
      </w:r>
      <w:r>
        <w:rPr>
          <w:rFonts w:hint="eastAsia" w:ascii="宋体" w:hAnsi="宋体" w:eastAsia="宋体" w:cs="宋体"/>
          <w:color w:val="auto"/>
          <w:sz w:val="24"/>
          <w:szCs w:val="24"/>
          <w:highlight w:val="none"/>
          <w:lang w:eastAsia="zh-CN"/>
        </w:rPr>
        <w:t>郸城县工业和信息化局</w:t>
      </w:r>
    </w:p>
    <w:p w14:paraId="186F0B6D">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2.3“供应商”系指按竞争性磋商文件规定取得竞争性磋商文件并参加竞争性磋商活动的法人、其他组织或者自然人。</w:t>
      </w:r>
    </w:p>
    <w:p w14:paraId="1E3F22B8">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2.4“供应商代表”：系指代表供应商参加本次竞争性磋商活动的供应商的法定代表人或其委托代理人。</w:t>
      </w:r>
    </w:p>
    <w:p w14:paraId="4A4B8130">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2.5“服务”：系指本项目所采购的服务及其他要求等。</w:t>
      </w:r>
    </w:p>
    <w:p w14:paraId="2AFBC734">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4A66A94F">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2.7“重大违法记录”系指供应商因违法经营受到刑事处罚或者责令停产停业、吊销许可证或者执照、较大数额罚款等行政处罚。</w:t>
      </w:r>
    </w:p>
    <w:p w14:paraId="75804904">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2.8“不具备良好的商业信誉”是指：</w:t>
      </w:r>
    </w:p>
    <w:p w14:paraId="10533CCA">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（1）有重大违法记录的（满三年的除外）；</w:t>
      </w:r>
    </w:p>
    <w:p w14:paraId="330C9AAE">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（2）被各级财政部门列入政府采购严重违法失信行为信息记录的（期限已满的除外）；</w:t>
      </w:r>
    </w:p>
    <w:p w14:paraId="3E845081">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（3）被各级政府采购监督管理部门禁止在一定期限内参加政府采购活动等处罚的（期限已满的除外）；</w:t>
      </w:r>
    </w:p>
    <w:p w14:paraId="2BD16F14">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（4）被各级法院列入失信名单的（已依法解除的除外）；</w:t>
      </w:r>
    </w:p>
    <w:p w14:paraId="00F457B6">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（5）法律法规规定的其他情形。</w:t>
      </w:r>
    </w:p>
    <w:p w14:paraId="2EAEA74A">
      <w:pPr>
        <w:pStyle w:val="2"/>
        <w:spacing w:line="5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37E3D134">
      <w:pPr>
        <w:spacing w:line="56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3.采购预算</w:t>
      </w:r>
    </w:p>
    <w:p w14:paraId="32871CAE">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3.1本次采购预算：见公告。</w:t>
      </w:r>
    </w:p>
    <w:p w14:paraId="66A7C42B">
      <w:pPr>
        <w:spacing w:line="56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4.合格的供应商</w:t>
      </w:r>
    </w:p>
    <w:p w14:paraId="3B165D0C">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4.1.1符合供应商资格条件</w:t>
      </w:r>
    </w:p>
    <w:p w14:paraId="2F678FB9">
      <w:pPr>
        <w:adjustRightInd w:val="0"/>
        <w:snapToGrid w:val="0"/>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供应商须</w:t>
      </w:r>
      <w:r>
        <w:rPr>
          <w:rFonts w:hint="eastAsia" w:ascii="宋体" w:hAnsi="宋体" w:eastAsia="宋体" w:cs="宋体"/>
          <w:color w:val="auto"/>
          <w:sz w:val="24"/>
          <w:szCs w:val="24"/>
          <w:highlight w:val="none"/>
        </w:rPr>
        <w:t>提供202</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2022</w:t>
      </w:r>
      <w:r>
        <w:rPr>
          <w:rFonts w:hint="eastAsia" w:ascii="宋体" w:hAnsi="宋体" w:eastAsia="宋体" w:cs="宋体"/>
          <w:color w:val="auto"/>
          <w:sz w:val="24"/>
          <w:szCs w:val="24"/>
          <w:highlight w:val="none"/>
        </w:rPr>
        <w:t>年度中任意一年的财务审计报告, 且财务状况良好，没有处于被接管、冻结、破产状态。</w:t>
      </w:r>
      <w:r>
        <w:rPr>
          <w:rFonts w:hint="eastAsia" w:ascii="宋体" w:hAnsi="宋体" w:eastAsia="宋体" w:cs="宋体"/>
          <w:color w:val="auto"/>
          <w:sz w:val="24"/>
          <w:szCs w:val="24"/>
          <w:highlight w:val="none"/>
          <w:lang w:val="en-US" w:eastAsia="zh-CN"/>
        </w:rPr>
        <w:t>新注册</w:t>
      </w:r>
      <w:r>
        <w:rPr>
          <w:rFonts w:hint="eastAsia" w:ascii="宋体" w:hAnsi="宋体" w:eastAsia="宋体" w:cs="宋体"/>
          <w:color w:val="auto"/>
          <w:sz w:val="24"/>
          <w:szCs w:val="24"/>
          <w:highlight w:val="none"/>
        </w:rPr>
        <w:t>成立</w:t>
      </w:r>
      <w:r>
        <w:rPr>
          <w:rFonts w:hint="eastAsia" w:ascii="宋体" w:hAnsi="宋体" w:eastAsia="宋体" w:cs="宋体"/>
          <w:color w:val="auto"/>
          <w:sz w:val="24"/>
          <w:szCs w:val="24"/>
          <w:highlight w:val="none"/>
          <w:lang w:val="en-US" w:eastAsia="zh-CN"/>
        </w:rPr>
        <w:t>企业</w:t>
      </w:r>
      <w:r>
        <w:rPr>
          <w:rFonts w:hint="eastAsia" w:ascii="宋体" w:hAnsi="宋体" w:eastAsia="宋体" w:cs="宋体"/>
          <w:color w:val="auto"/>
          <w:sz w:val="24"/>
          <w:szCs w:val="24"/>
          <w:highlight w:val="none"/>
        </w:rPr>
        <w:t>提供成立以来的证明资料。</w:t>
      </w:r>
    </w:p>
    <w:p w14:paraId="6EB468D8">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供应商须提供202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月至</w:t>
      </w:r>
      <w:r>
        <w:rPr>
          <w:rFonts w:hint="eastAsia" w:ascii="宋体" w:hAnsi="宋体" w:eastAsia="宋体" w:cs="宋体"/>
          <w:color w:val="auto"/>
          <w:sz w:val="24"/>
          <w:szCs w:val="24"/>
          <w:highlight w:val="none"/>
          <w:lang w:eastAsia="zh-CN"/>
        </w:rPr>
        <w:t>2025</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月中任意3个月依法缴纳税收和社会保障资金的证明材料：供应商的税务登记证（供应商提供加载有统一社会信用代码营业执照的，视为已提供税务登记证）以及缴纳增值税的凭据，缴纳社会保险的凭据。依法免税或不需要缴纳社会保障资金的供应商，应提供相应文件证明其依法免税或不需要缴纳社会保障资金，成立不足三个月的提供成立以来的证明资料。</w:t>
      </w:r>
    </w:p>
    <w:p w14:paraId="154CBFCA">
      <w:pPr>
        <w:widowControl/>
        <w:spacing w:line="360" w:lineRule="auto"/>
        <w:ind w:firstLine="480" w:firstLineChars="200"/>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4.1.2参加政府采购活动前三年内，在经营活动中没有重大违法记录的声明函；</w:t>
      </w:r>
    </w:p>
    <w:p w14:paraId="195C4232">
      <w:pPr>
        <w:widowControl/>
        <w:spacing w:line="360" w:lineRule="auto"/>
        <w:ind w:firstLine="480" w:firstLineChars="200"/>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4.1.3 政府采购供应商诚信承诺书；</w:t>
      </w:r>
    </w:p>
    <w:p w14:paraId="163242B1">
      <w:pPr>
        <w:pStyle w:val="7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rPr>
        <w:t>1.4 供应商</w:t>
      </w:r>
      <w:r>
        <w:rPr>
          <w:rFonts w:hint="eastAsia" w:ascii="宋体" w:hAnsi="宋体" w:eastAsia="宋体" w:cs="宋体"/>
          <w:color w:val="auto"/>
          <w:sz w:val="24"/>
          <w:szCs w:val="24"/>
          <w:highlight w:val="none"/>
        </w:rPr>
        <w:t>自觉抵制政府采购领域商业贿赂行为承诺书；</w:t>
      </w:r>
    </w:p>
    <w:p w14:paraId="6702EA1B">
      <w:pPr>
        <w:spacing w:line="360" w:lineRule="auto"/>
        <w:ind w:firstLine="480" w:firstLineChars="200"/>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 xml:space="preserve">4.2 </w:t>
      </w:r>
      <w:r>
        <w:rPr>
          <w:rFonts w:hint="eastAsia" w:ascii="宋体" w:hAnsi="宋体" w:eastAsia="宋体" w:cs="宋体"/>
          <w:color w:val="auto"/>
          <w:kern w:val="0"/>
          <w:sz w:val="24"/>
          <w:szCs w:val="24"/>
          <w:highlight w:val="none"/>
        </w:rPr>
        <w:t>供应商需提供服务承诺</w:t>
      </w:r>
      <w:r>
        <w:rPr>
          <w:rFonts w:hint="eastAsia" w:ascii="宋体" w:hAnsi="宋体" w:eastAsia="宋体" w:cs="宋体"/>
          <w:color w:val="auto"/>
          <w:kern w:val="0"/>
          <w:sz w:val="24"/>
          <w:szCs w:val="24"/>
          <w:highlight w:val="none"/>
          <w:lang w:val="zh-CN"/>
        </w:rPr>
        <w:t>。</w:t>
      </w:r>
    </w:p>
    <w:p w14:paraId="1FDDFB38">
      <w:pPr>
        <w:pStyle w:val="7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rPr>
        <w:t>3</w:t>
      </w:r>
      <w:r>
        <w:rPr>
          <w:rFonts w:hint="eastAsia" w:ascii="宋体" w:hAnsi="宋体" w:eastAsia="宋体" w:cs="宋体"/>
          <w:color w:val="auto"/>
          <w:sz w:val="24"/>
          <w:szCs w:val="24"/>
          <w:highlight w:val="none"/>
        </w:rPr>
        <w:t>符合本竞争性磋商文件规定的供应商资格要求及项目要求的其它条件，并按照要求提供相关证明材料。</w:t>
      </w:r>
    </w:p>
    <w:p w14:paraId="68520CF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4.4供应商应遵守国家法律、法规有关竞争性磋商的规定。</w:t>
      </w:r>
    </w:p>
    <w:p w14:paraId="5F5144B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4.5 凡通过磋商小组符合性审查的供应商均为合格供应商。未通过符合性审查的供应商将视为不响应本项目的竞争性磋商文件被否决。</w:t>
      </w:r>
    </w:p>
    <w:p w14:paraId="44DCE0AD">
      <w:pPr>
        <w:pStyle w:val="2"/>
        <w:adjustRightInd w:val="0"/>
        <w:snapToGrid w:val="0"/>
        <w:spacing w:after="0"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4.6未被工商行政管理机关在全国企业信用信息公示系统中列入严重违法失信企业名单和经营异常名录</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查询日期招标公告后</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58757F2E">
      <w:pPr>
        <w:autoSpaceDE w:val="0"/>
        <w:autoSpaceDN w:val="0"/>
        <w:adjustRightInd w:val="0"/>
        <w:snapToGrid w:val="0"/>
        <w:spacing w:line="360" w:lineRule="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 xml:space="preserve">   4.</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 xml:space="preserve"> 勘察现场：</w:t>
      </w:r>
      <w:r>
        <w:rPr>
          <w:rFonts w:hint="eastAsia" w:ascii="宋体" w:hAnsi="宋体" w:eastAsia="宋体" w:cs="宋体"/>
          <w:color w:val="auto"/>
          <w:sz w:val="24"/>
          <w:szCs w:val="24"/>
          <w:highlight w:val="none"/>
          <w:lang w:val="en-US" w:eastAsia="zh-CN"/>
        </w:rPr>
        <w:t>采购人不组织，</w:t>
      </w:r>
      <w:r>
        <w:rPr>
          <w:rFonts w:hint="eastAsia" w:ascii="宋体" w:hAnsi="宋体" w:eastAsia="宋体" w:cs="宋体"/>
          <w:color w:val="auto"/>
          <w:sz w:val="24"/>
          <w:szCs w:val="24"/>
          <w:highlight w:val="none"/>
        </w:rPr>
        <w:t>由供应商自行决定是否需要勘察现场。如需要勘察现场由供应商自行与采购人联系。</w:t>
      </w:r>
    </w:p>
    <w:p w14:paraId="16392E8B">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注：单位负责人为同一人或者存在直接控股、管理关系的不同供应商，不得参加同一合同项下的政府采购活动。</w:t>
      </w:r>
    </w:p>
    <w:p w14:paraId="6244E58C">
      <w:pPr>
        <w:spacing w:line="56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5.竞争性磋商文件的约束力 </w:t>
      </w:r>
    </w:p>
    <w:p w14:paraId="3CA37F4A">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5.l供应商一旦参加竞争性磋商会，即被认为接受了本竞争性磋商文件中的所有条款和规定。</w:t>
      </w:r>
    </w:p>
    <w:p w14:paraId="44CCD9CC">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869EB76">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5.3本磋商文件由采购人负责解释。</w:t>
      </w:r>
    </w:p>
    <w:p w14:paraId="14CE131C">
      <w:pPr>
        <w:pStyle w:val="28"/>
        <w:ind w:firstLine="480"/>
        <w:rPr>
          <w:rFonts w:hint="eastAsia" w:ascii="宋体" w:hAnsi="宋体" w:eastAsia="宋体" w:cs="宋体"/>
          <w:color w:val="auto"/>
          <w:sz w:val="24"/>
          <w:szCs w:val="24"/>
          <w:highlight w:val="none"/>
        </w:rPr>
      </w:pPr>
    </w:p>
    <w:p w14:paraId="01B3EADD">
      <w:pPr>
        <w:spacing w:line="72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二、竞争性磋商文件</w:t>
      </w:r>
    </w:p>
    <w:p w14:paraId="572DF4A9">
      <w:pPr>
        <w:tabs>
          <w:tab w:val="left" w:pos="632"/>
          <w:tab w:val="left" w:pos="790"/>
        </w:tabs>
        <w:spacing w:line="56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6．竞争性磋商文件的组成</w:t>
      </w:r>
    </w:p>
    <w:p w14:paraId="60C1AECB">
      <w:pPr>
        <w:autoSpaceDE w:val="0"/>
        <w:autoSpaceDN w:val="0"/>
        <w:adjustRightInd w:val="0"/>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6.1竞争性磋商</w:t>
      </w:r>
      <w:r>
        <w:rPr>
          <w:rFonts w:hint="eastAsia" w:ascii="宋体" w:hAnsi="宋体" w:eastAsia="宋体" w:cs="宋体"/>
          <w:color w:val="auto"/>
          <w:sz w:val="24"/>
          <w:szCs w:val="24"/>
          <w:highlight w:val="none"/>
          <w:lang w:val="zh-CN"/>
        </w:rPr>
        <w:t>文件是用以阐明的采购需求、采购程序和合同格式等的规范性文件。竞争性磋商文件主要由以下部分组成：</w:t>
      </w:r>
    </w:p>
    <w:p w14:paraId="3758A708">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（1）竞争性磋商邀请函；</w:t>
      </w:r>
    </w:p>
    <w:p w14:paraId="0C06DF85">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（2）供应商须知；</w:t>
      </w:r>
    </w:p>
    <w:p w14:paraId="48DCAD94">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（3）采购项目内容及要求；</w:t>
      </w:r>
    </w:p>
    <w:p w14:paraId="027AE66C">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（4）响应性文件内容及格式；</w:t>
      </w:r>
    </w:p>
    <w:p w14:paraId="46F15BE2">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（5）合同主要条款。</w:t>
      </w:r>
    </w:p>
    <w:p w14:paraId="281CD75C">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C6DB27C">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6.3供应商被视为充分熟悉本采购项目所在地的与履行合同有关的各种情况，包括自然环境、气候条件、劳动力及公用设施等，本竞争性磋商文件不再对上述情况进行描述。</w:t>
      </w:r>
    </w:p>
    <w:p w14:paraId="2F89C5AA">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5414323B">
      <w:pPr>
        <w:widowControl/>
        <w:spacing w:line="56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7.竞争性磋商文件的澄清与修改</w:t>
      </w:r>
    </w:p>
    <w:p w14:paraId="743D1C02">
      <w:pPr>
        <w:autoSpaceDE w:val="0"/>
        <w:autoSpaceDN w:val="0"/>
        <w:adjustRightInd w:val="0"/>
        <w:spacing w:line="560" w:lineRule="exact"/>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CA7531C">
      <w:pPr>
        <w:spacing w:line="72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三、响应性文件的编制</w:t>
      </w:r>
    </w:p>
    <w:p w14:paraId="43C26D58">
      <w:pPr>
        <w:spacing w:line="560" w:lineRule="exact"/>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8.要求</w:t>
      </w:r>
    </w:p>
    <w:p w14:paraId="4AD023BF">
      <w:pPr>
        <w:pStyle w:val="4"/>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8.1</w:t>
      </w:r>
      <w:r>
        <w:rPr>
          <w:rFonts w:hint="eastAsia" w:ascii="宋体" w:hAnsi="宋体" w:eastAsia="宋体" w:cs="宋体"/>
          <w:b w:val="0"/>
          <w:bCs w:val="0"/>
          <w:color w:val="auto"/>
          <w:sz w:val="24"/>
          <w:szCs w:val="24"/>
          <w:highlight w:val="none"/>
        </w:rPr>
        <w:t>投标文件应编制连续页码，并编制目录；每个页面应在明显位置编制页码和总页码，除特殊规格的图纸或方案、图片资料等外，均应按A4规格制作。</w:t>
      </w:r>
    </w:p>
    <w:p w14:paraId="1688643C">
      <w:pPr>
        <w:pStyle w:val="4"/>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8.</w:t>
      </w: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rPr>
        <w:t>供应商应仔细阅读、并充分理解竞争性磋商文件的所有内容，按照竞争性磋商文件的要求编制、提交响应性文件。</w:t>
      </w:r>
      <w:r>
        <w:rPr>
          <w:rFonts w:hint="eastAsia" w:ascii="宋体" w:hAnsi="宋体" w:eastAsia="宋体" w:cs="宋体"/>
          <w:b w:val="0"/>
          <w:bCs w:val="0"/>
          <w:color w:val="auto"/>
          <w:sz w:val="24"/>
          <w:szCs w:val="24"/>
          <w:highlight w:val="none"/>
          <w:lang w:val="zh-CN"/>
        </w:rPr>
        <w:t>如果有异议在规定的时间内提出，没有异议需做出“无异议”承诺书，承诺书作为响应文件的组织部分，否则视为无效的响应文件。响应性文件应对竞争性磋商文件的要求作出实质性响应，并保证</w:t>
      </w:r>
      <w:r>
        <w:rPr>
          <w:rFonts w:hint="eastAsia" w:ascii="宋体" w:hAnsi="宋体" w:eastAsia="宋体" w:cs="宋体"/>
          <w:b w:val="0"/>
          <w:bCs w:val="0"/>
          <w:color w:val="auto"/>
          <w:sz w:val="24"/>
          <w:szCs w:val="24"/>
          <w:highlight w:val="none"/>
          <w:lang w:val="en-US" w:eastAsia="zh-CN"/>
        </w:rPr>
        <w:t>及承诺</w:t>
      </w:r>
      <w:r>
        <w:rPr>
          <w:rFonts w:hint="eastAsia" w:ascii="宋体" w:hAnsi="宋体" w:eastAsia="宋体" w:cs="宋体"/>
          <w:b w:val="0"/>
          <w:bCs w:val="0"/>
          <w:color w:val="auto"/>
          <w:sz w:val="24"/>
          <w:szCs w:val="24"/>
          <w:highlight w:val="none"/>
          <w:lang w:val="zh-CN"/>
        </w:rPr>
        <w:t>所提供的全部资</w:t>
      </w:r>
      <w:r>
        <w:rPr>
          <w:rFonts w:hint="eastAsia" w:ascii="宋体" w:hAnsi="宋体" w:eastAsia="宋体" w:cs="宋体"/>
          <w:b w:val="0"/>
          <w:bCs w:val="0"/>
          <w:color w:val="auto"/>
          <w:sz w:val="24"/>
          <w:szCs w:val="24"/>
          <w:highlight w:val="none"/>
        </w:rPr>
        <w:t>料的真实性、合法性，否则其响应性文件将作为无效处理。</w:t>
      </w:r>
    </w:p>
    <w:p w14:paraId="09C6C585">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任何对竞争性磋商文件的忽略或误解不能作为响应性文件没有完全响应竞争性磋商文件的有效理由。</w:t>
      </w:r>
    </w:p>
    <w:p w14:paraId="7344F2D5">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供应商没有按照竞争性磋商文件要求提供全部资料，或者供应商没有对竞争性磋商文件在各方面都作出实质性响应是供应商的风险，并可能导致其响应性文件被拒绝。</w:t>
      </w:r>
    </w:p>
    <w:p w14:paraId="177ACF37">
      <w:pPr>
        <w:spacing w:line="56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8.5供应商需书面承诺自行承担参加竞争性磋商采购活动有关的全部费用，竞争性磋商组织人在任何情况下均无义务和责任承担上述费用。</w:t>
      </w:r>
    </w:p>
    <w:p w14:paraId="648174DC">
      <w:pPr>
        <w:pStyle w:val="4"/>
        <w:ind w:firstLine="480" w:firstLineChars="20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8.</w:t>
      </w:r>
      <w:r>
        <w:rPr>
          <w:rFonts w:hint="eastAsia" w:ascii="宋体" w:hAnsi="宋体" w:eastAsia="宋体" w:cs="宋体"/>
          <w:b w:val="0"/>
          <w:bCs w:val="0"/>
          <w:color w:val="auto"/>
          <w:sz w:val="24"/>
          <w:szCs w:val="24"/>
          <w:highlight w:val="none"/>
          <w:lang w:val="en-US" w:eastAsia="zh-CN"/>
        </w:rPr>
        <w:t>6</w:t>
      </w:r>
      <w:r>
        <w:rPr>
          <w:rFonts w:hint="eastAsia" w:ascii="宋体" w:hAnsi="宋体" w:eastAsia="宋体" w:cs="宋体"/>
          <w:b w:val="0"/>
          <w:bCs w:val="0"/>
          <w:color w:val="auto"/>
          <w:sz w:val="24"/>
          <w:szCs w:val="24"/>
          <w:highlight w:val="none"/>
        </w:rPr>
        <w:t>供应商需保证自行承担参加竞争性磋商采购活动有关的全部费用，竞争性磋商组织人在任何情况下均无义务和责任承担上述费用。</w:t>
      </w:r>
    </w:p>
    <w:p w14:paraId="0DAE7F31">
      <w:pPr>
        <w:widowControl/>
        <w:spacing w:line="56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9.响应性文件的语言及度量衡 </w:t>
      </w:r>
    </w:p>
    <w:p w14:paraId="558AD1B2">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9.1响应性文件以及供应商与采购代理机构之间的所有书面往来都应用简体中文书写。 </w:t>
      </w:r>
    </w:p>
    <w:p w14:paraId="46360318">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9.2供应商使用其他语言的，以中文翻译为准。 </w:t>
      </w:r>
    </w:p>
    <w:p w14:paraId="16455F0E">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9.3关于计量单位，竞争性磋商文件已有明确规定的，使用竞争性磋商文件规定的计量单位；竞争性磋商文件没有规定的，应采用中华人民共和国法定计量单位。</w:t>
      </w:r>
    </w:p>
    <w:p w14:paraId="4278B8F3">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9.4本竞争性磋商文件所表述的时间均为北京时间。</w:t>
      </w:r>
    </w:p>
    <w:p w14:paraId="572A8DEC">
      <w:pPr>
        <w:spacing w:line="56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10.响应性文件的组成</w:t>
      </w:r>
    </w:p>
    <w:p w14:paraId="2F3D001B">
      <w:pPr>
        <w:widowControl/>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10.1响应性文件由</w:t>
      </w:r>
      <w:r>
        <w:rPr>
          <w:rFonts w:hint="eastAsia" w:ascii="宋体" w:hAnsi="宋体" w:eastAsia="宋体" w:cs="宋体"/>
          <w:bCs/>
          <w:color w:val="auto"/>
          <w:sz w:val="24"/>
          <w:szCs w:val="24"/>
          <w:highlight w:val="none"/>
        </w:rPr>
        <w:t>资格性证明材料、符合性证明材料、其他材料等</w:t>
      </w:r>
      <w:r>
        <w:rPr>
          <w:rFonts w:hint="eastAsia" w:ascii="宋体" w:hAnsi="宋体" w:eastAsia="宋体" w:cs="宋体"/>
          <w:color w:val="auto"/>
          <w:sz w:val="24"/>
          <w:szCs w:val="24"/>
          <w:highlight w:val="none"/>
        </w:rPr>
        <w:t>组成。具体内容和格式见竞争性磋商文件</w:t>
      </w:r>
      <w:r>
        <w:rPr>
          <w:rFonts w:hint="eastAsia" w:ascii="宋体" w:hAnsi="宋体" w:eastAsia="宋体" w:cs="宋体"/>
          <w:bCs/>
          <w:color w:val="auto"/>
          <w:sz w:val="24"/>
          <w:szCs w:val="24"/>
          <w:highlight w:val="none"/>
        </w:rPr>
        <w:t>第四章</w:t>
      </w:r>
      <w:r>
        <w:rPr>
          <w:rFonts w:hint="eastAsia" w:ascii="宋体" w:hAnsi="宋体" w:eastAsia="宋体" w:cs="宋体"/>
          <w:color w:val="auto"/>
          <w:sz w:val="24"/>
          <w:szCs w:val="24"/>
          <w:highlight w:val="none"/>
        </w:rPr>
        <w:t>。</w:t>
      </w:r>
    </w:p>
    <w:p w14:paraId="18F43A83">
      <w:pPr>
        <w:spacing w:line="5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响应文件封面要求: 列明项目名称、采购编号、供应商名称和地址</w:t>
      </w:r>
      <w:r>
        <w:rPr>
          <w:rFonts w:hint="eastAsia" w:ascii="宋体" w:hAnsi="宋体" w:eastAsia="宋体" w:cs="宋体"/>
          <w:color w:val="auto"/>
          <w:sz w:val="24"/>
          <w:szCs w:val="24"/>
          <w:highlight w:val="none"/>
          <w:lang w:val="en-US" w:eastAsia="zh-CN"/>
        </w:rPr>
        <w:t>和联系电话等</w:t>
      </w:r>
      <w:r>
        <w:rPr>
          <w:rFonts w:hint="eastAsia" w:ascii="宋体" w:hAnsi="宋体" w:eastAsia="宋体" w:cs="宋体"/>
          <w:color w:val="auto"/>
          <w:sz w:val="24"/>
          <w:szCs w:val="24"/>
          <w:highlight w:val="none"/>
        </w:rPr>
        <w:t>信息。</w:t>
      </w:r>
    </w:p>
    <w:p w14:paraId="114FD99B">
      <w:pPr>
        <w:spacing w:line="56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11.响应性文件格式</w:t>
      </w:r>
    </w:p>
    <w:p w14:paraId="056F7972">
      <w:pPr>
        <w:widowControl/>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39B9D29">
      <w:pPr>
        <w:widowControl/>
        <w:spacing w:line="560" w:lineRule="exact"/>
        <w:ind w:firstLine="482" w:firstLineChars="200"/>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12.竞争性磋商报价</w:t>
      </w:r>
    </w:p>
    <w:p w14:paraId="10918B01">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报价包括所投货物、保险、税费、包装、加工及加工损耗、运输、现场落地、安装及安装损耗、调试、检测、验收和交付后约定期限内免费维保等工作所发生的一切应有费用。并在报价一览表总报价处加盖公章</w:t>
      </w:r>
      <w:r>
        <w:rPr>
          <w:rFonts w:hint="eastAsia" w:ascii="宋体" w:hAnsi="宋体" w:eastAsia="宋体" w:cs="宋体"/>
          <w:color w:val="auto"/>
          <w:sz w:val="24"/>
          <w:szCs w:val="24"/>
          <w:highlight w:val="none"/>
          <w:lang w:val="en-US" w:eastAsia="zh-CN"/>
        </w:rPr>
        <w:t>和法人代表签字或盖章</w:t>
      </w:r>
      <w:r>
        <w:rPr>
          <w:rFonts w:hint="eastAsia" w:ascii="宋体" w:hAnsi="宋体" w:eastAsia="宋体" w:cs="宋体"/>
          <w:color w:val="auto"/>
          <w:sz w:val="24"/>
          <w:szCs w:val="24"/>
          <w:highlight w:val="none"/>
        </w:rPr>
        <w:t>。</w:t>
      </w:r>
    </w:p>
    <w:p w14:paraId="0308AC08">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12.2经过磋商后进行的报价为供应商的最终报价。</w:t>
      </w:r>
    </w:p>
    <w:p w14:paraId="34086E01">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12.3采购人不接受有选择的报价。</w:t>
      </w:r>
    </w:p>
    <w:p w14:paraId="16A52FE8">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12.4最终报价不得超过采购预算。</w:t>
      </w:r>
    </w:p>
    <w:p w14:paraId="1E63CAB1">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12.5报价均须以人民币为计算单位。</w:t>
      </w:r>
    </w:p>
    <w:p w14:paraId="635D6948">
      <w:pPr>
        <w:spacing w:line="560" w:lineRule="exact"/>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13．响应性文件有效期 </w:t>
      </w:r>
    </w:p>
    <w:p w14:paraId="3BD203C2">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13.l响应性文件有效期为自竞争性磋商会开始之日起60天，有效期短于此规定的响应性文件将被视为无效。</w:t>
      </w:r>
    </w:p>
    <w:p w14:paraId="7A525DAA">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67645A8D">
      <w:pPr>
        <w:spacing w:line="560" w:lineRule="exact"/>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14.响应性文件的签署、盖章</w:t>
      </w:r>
    </w:p>
    <w:p w14:paraId="21C43249">
      <w:pPr>
        <w:spacing w:line="560" w:lineRule="exact"/>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14.1</w:t>
      </w:r>
      <w:r>
        <w:rPr>
          <w:rFonts w:hint="eastAsia" w:ascii="宋体" w:hAnsi="宋体" w:eastAsia="宋体" w:cs="宋体"/>
          <w:color w:val="auto"/>
          <w:sz w:val="24"/>
          <w:szCs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33B126A">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623E3360">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14.3供应商提交的资料应证明其满足竞争性磋商文件要求，该文件可以是文字资料、图纸和数据等详细描述的资料。</w:t>
      </w:r>
    </w:p>
    <w:p w14:paraId="58B70424">
      <w:pPr>
        <w:numPr>
          <w:ilvl w:val="0"/>
          <w:numId w:val="2"/>
        </w:numPr>
        <w:spacing w:line="72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响应性文件的递交</w:t>
      </w:r>
    </w:p>
    <w:p w14:paraId="1C35A6C1">
      <w:pPr>
        <w:autoSpaceDE w:val="0"/>
        <w:autoSpaceDN w:val="0"/>
        <w:adjustRightInd w:val="0"/>
        <w:spacing w:line="500" w:lineRule="exact"/>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加密的电子磋商响应文件，应在磋商截止时间前通过周口市公共资源交易中心会员系统上传；本项目实行网上远程开标，未加密的电子投标文件和纸质投标文件均不再提交。在解密投标文件开始时30分钟内进行解密，超时视为放弃递交投标文件。</w:t>
      </w:r>
    </w:p>
    <w:p w14:paraId="6AEE2CFB">
      <w:pPr>
        <w:autoSpaceDE w:val="0"/>
        <w:autoSpaceDN w:val="0"/>
        <w:adjustRightInd w:val="0"/>
        <w:spacing w:line="500" w:lineRule="exact"/>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注：加密的电子响应文件为使用周口市公共资源交易中心提供的电子标书制作工具软件（http:// jyzx.zhoukou.gov.cn网上下载）制作生成的加密版投标文件。投标人报名成功后，如未在招标文件规定的投标时间截止前上传网上投标文件，投标无效。</w:t>
      </w:r>
    </w:p>
    <w:p w14:paraId="2C9F8E82">
      <w:pPr>
        <w:autoSpaceDE w:val="0"/>
        <w:autoSpaceDN w:val="0"/>
        <w:adjustRightInd w:val="0"/>
        <w:spacing w:line="500" w:lineRule="exact"/>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供应商须使用单位CA证书进行电子响应文件远程解密，详见周口市公共资源电子交易中心网站（网址：http://jyzx.zhoukou.gov.cn）下载中心（</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"http://www.zkggzyjy.gov.cn/TPFront/infodetail/?infoid=47eea74d-b982-411d-875f-1b63772b7810&amp;categoryNum=010" \t "http://www.zkggzyjy.gov.cn/TPFront/xzzx/_blank" \o "远程在线解密操作手册"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远程在线解密操作手册</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w:t>
      </w:r>
    </w:p>
    <w:p w14:paraId="6FBE9791">
      <w:pPr>
        <w:spacing w:line="56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16.响应性文件的递交</w:t>
      </w:r>
    </w:p>
    <w:p w14:paraId="098DA5C5">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16.1供应商应在竞争性磋商邀请函中规定的截止日期和时间前，将响应性文件在会员系统成功上传，递交（接收）地点为竞争性磋商邀请函中规定的地址。</w:t>
      </w:r>
    </w:p>
    <w:p w14:paraId="0BCA1901">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16.2若采购人推迟了响应性文件接收截止时间，采购人和供应商受响应性文件接收截止时间制约的所有权利和义务均应以新的截止时间为准。 </w:t>
      </w:r>
    </w:p>
    <w:p w14:paraId="5E63EB6A">
      <w:pPr>
        <w:pStyle w:val="54"/>
        <w:spacing w:line="56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rPr>
        <w:t>17</w:t>
      </w:r>
      <w:r>
        <w:rPr>
          <w:rFonts w:hint="eastAsia" w:ascii="宋体" w:hAnsi="宋体" w:eastAsia="宋体" w:cs="宋体"/>
          <w:b/>
          <w:color w:val="auto"/>
          <w:sz w:val="24"/>
          <w:szCs w:val="24"/>
          <w:highlight w:val="none"/>
        </w:rPr>
        <w:t>.响应性文件的修改和撤回</w:t>
      </w:r>
    </w:p>
    <w:p w14:paraId="1C52B101">
      <w:pPr>
        <w:pStyle w:val="54"/>
        <w:spacing w:line="560" w:lineRule="exact"/>
        <w:ind w:left="279" w:leftChars="133" w:firstLine="240" w:firstLineChars="10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6544A999">
      <w:pPr>
        <w:pStyle w:val="54"/>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62E7EA15">
      <w:pPr>
        <w:pStyle w:val="54"/>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17.3供应商在响应性文件接收截止时间后不得修改、撤回响应性文件。供应商在响应性文件接收截止时间后修改响应性文件的，将被拒绝接受。</w:t>
      </w:r>
    </w:p>
    <w:p w14:paraId="27B55FFA">
      <w:pPr>
        <w:pStyle w:val="54"/>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17.4供应商有下列情形之一的，采购人将拒绝接受其响应性文件：</w:t>
      </w:r>
    </w:p>
    <w:p w14:paraId="68BE1C8F">
      <w:pPr>
        <w:pStyle w:val="54"/>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17.4.1在竞争性磋商文件规定的响应性文件接收截止时间之后递交响应性文件的；</w:t>
      </w:r>
    </w:p>
    <w:p w14:paraId="7F1524DC">
      <w:pPr>
        <w:pStyle w:val="54"/>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17.4.2响应性文件未按竞争性磋商文件规定密封、签署、盖章的；</w:t>
      </w:r>
    </w:p>
    <w:p w14:paraId="451F8F25">
      <w:pPr>
        <w:pStyle w:val="54"/>
        <w:spacing w:line="560" w:lineRule="exact"/>
        <w:ind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17.4.3一个供应商不止递交一套响应性文件的。</w:t>
      </w:r>
    </w:p>
    <w:p w14:paraId="7583623C">
      <w:pPr>
        <w:spacing w:line="720" w:lineRule="auto"/>
        <w:jc w:val="center"/>
        <w:rPr>
          <w:rFonts w:hint="eastAsia" w:ascii="宋体" w:hAnsi="宋体" w:eastAsia="宋体" w:cs="宋体"/>
          <w:b/>
          <w:color w:val="auto"/>
          <w:sz w:val="24"/>
          <w:szCs w:val="24"/>
          <w:highlight w:val="none"/>
        </w:rPr>
      </w:pPr>
    </w:p>
    <w:p w14:paraId="2A774123">
      <w:pPr>
        <w:spacing w:line="72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五、竞争性磋商</w:t>
      </w:r>
    </w:p>
    <w:p w14:paraId="606A4D9A">
      <w:pPr>
        <w:spacing w:line="560" w:lineRule="exact"/>
        <w:ind w:firstLine="482" w:firstLineChars="200"/>
        <w:rPr>
          <w:rFonts w:hint="eastAsia" w:ascii="宋体" w:hAnsi="宋体" w:eastAsia="宋体" w:cs="宋体"/>
          <w:b/>
          <w:color w:val="auto"/>
          <w:sz w:val="24"/>
          <w:szCs w:val="24"/>
          <w:highlight w:val="none"/>
          <w:lang w:val="zh-CN"/>
        </w:rPr>
      </w:pPr>
      <w:r>
        <w:rPr>
          <w:rFonts w:hint="eastAsia" w:ascii="宋体" w:hAnsi="宋体" w:eastAsia="宋体" w:cs="宋体"/>
          <w:b/>
          <w:color w:val="auto"/>
          <w:sz w:val="24"/>
          <w:szCs w:val="24"/>
          <w:highlight w:val="none"/>
        </w:rPr>
        <w:t>18.组建</w:t>
      </w:r>
      <w:r>
        <w:rPr>
          <w:rFonts w:hint="eastAsia" w:ascii="宋体" w:hAnsi="宋体" w:eastAsia="宋体" w:cs="宋体"/>
          <w:b/>
          <w:color w:val="auto"/>
          <w:sz w:val="24"/>
          <w:szCs w:val="24"/>
          <w:highlight w:val="none"/>
          <w:lang w:val="zh-CN"/>
        </w:rPr>
        <w:t>竞争性磋商小组</w:t>
      </w:r>
    </w:p>
    <w:p w14:paraId="4EE5D07B">
      <w:pPr>
        <w:spacing w:line="56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18.1采购人根据采购项目的特点依法组建竞争性磋商小组，其成员由采购方代表和技术、经济等方面的专家共3人组成。磋商小组对磋商响应文件进行审查、质疑、评估和比较。</w:t>
      </w:r>
    </w:p>
    <w:p w14:paraId="6888ACDC">
      <w:pPr>
        <w:spacing w:line="56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18.2竞争性磋商小组</w:t>
      </w:r>
      <w:r>
        <w:rPr>
          <w:rFonts w:hint="eastAsia" w:ascii="宋体" w:hAnsi="宋体" w:eastAsia="宋体" w:cs="宋体"/>
          <w:bCs/>
          <w:color w:val="auto"/>
          <w:kern w:val="0"/>
          <w:sz w:val="24"/>
          <w:szCs w:val="24"/>
          <w:highlight w:val="none"/>
        </w:rPr>
        <w:t>确认竞争性磋商文件，并</w:t>
      </w:r>
      <w:r>
        <w:rPr>
          <w:rFonts w:hint="eastAsia" w:ascii="宋体" w:hAnsi="宋体" w:eastAsia="宋体" w:cs="宋体"/>
          <w:color w:val="auto"/>
          <w:kern w:val="0"/>
          <w:sz w:val="24"/>
          <w:szCs w:val="24"/>
          <w:highlight w:val="none"/>
        </w:rPr>
        <w:t>负责具体评审事务，根据有关法律法规和竞争性磋商文件规定的评审程序，按照评审方法及评审标准独立履行竞争性磋商小组职责。</w:t>
      </w:r>
    </w:p>
    <w:p w14:paraId="6DB5D776">
      <w:pPr>
        <w:spacing w:line="56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19.资格性和符合性审查</w:t>
      </w:r>
    </w:p>
    <w:p w14:paraId="547B12B7">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7BC5590F">
      <w:pPr>
        <w:spacing w:line="560" w:lineRule="exact"/>
        <w:ind w:firstLine="480" w:firstLineChars="20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19.1.1资格性审查的内容包括：竞争性磋商文件规定的供应商资格条件；</w:t>
      </w:r>
    </w:p>
    <w:p w14:paraId="5A9EFE68">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0BD2292">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19.2.1符合性审查的内容包括：</w:t>
      </w:r>
    </w:p>
    <w:p w14:paraId="6272D4A7">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（1）响应性文件的有效性(签署情况等)；</w:t>
      </w:r>
    </w:p>
    <w:p w14:paraId="20E0F0D6">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（2）响应性文件的完整性；</w:t>
      </w:r>
    </w:p>
    <w:p w14:paraId="4D5B57D8">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（3）对竞争性磋商文件的响应程度（是否存在重大负偏离等）。 </w:t>
      </w:r>
    </w:p>
    <w:p w14:paraId="53AB2C57">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以上资格性审查和符合性审查的内容只要有一条不满足，则响应性文件无效，将不进入竞争性磋商程序。</w:t>
      </w:r>
    </w:p>
    <w:p w14:paraId="1C6904B3">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19.3实质性响应的响应性文件是指与竞争性磋商文件的全部条款、条件和规格相符，没有重大偏离；重大负偏离的认定须经竞争性磋商小组三分之二以上同意。</w:t>
      </w:r>
    </w:p>
    <w:p w14:paraId="01109CB6">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6EE472C">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19.5如果响应性文件实质上没有响应竞争性磋商文件的要求，将作为无效处理，供应商不得再对响应性文件进行任何修正从而使其响应性文件成为实质上响应的文件；</w:t>
      </w:r>
    </w:p>
    <w:p w14:paraId="684A1F1F">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19.6竞争性磋商小组审定响应性文件的响应性只根据响应性文件本身的内容而不寻求外部证据。</w:t>
      </w:r>
    </w:p>
    <w:p w14:paraId="36380CCB">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19.7凡有下列情况之一的，其响应性文件也被视为未实质性响应竞争性磋商文件，按照无效处理（不再参加竞争性磋商）：</w:t>
      </w:r>
    </w:p>
    <w:p w14:paraId="2C2A22E9">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19.7.1未按竞争性磋商文件规定要求</w:t>
      </w:r>
      <w:r>
        <w:rPr>
          <w:rFonts w:hint="eastAsia" w:ascii="宋体" w:hAnsi="宋体" w:eastAsia="宋体" w:cs="宋体"/>
          <w:color w:val="auto"/>
          <w:sz w:val="24"/>
          <w:szCs w:val="24"/>
          <w:highlight w:val="none"/>
          <w:lang w:val="zh-CN"/>
        </w:rPr>
        <w:t>签署、盖章的；</w:t>
      </w:r>
    </w:p>
    <w:p w14:paraId="3DA96C2D">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19.7.2资格证明文件不全的，或不符合竞争性磋商文件中规定的资格要求的；</w:t>
      </w:r>
    </w:p>
    <w:p w14:paraId="5A8588FC">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19.7.3供应商代表未能出具有效身份证明，或与身份不符的；</w:t>
      </w:r>
    </w:p>
    <w:p w14:paraId="0F9C1469">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19.7.4不符合竞争性磋商文件规定的实质性要求的；</w:t>
      </w:r>
    </w:p>
    <w:p w14:paraId="76BE0372">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19.7.5响应性文件内容不齐全或内容虚假的；</w:t>
      </w:r>
    </w:p>
    <w:p w14:paraId="1504CBE0">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19.7.6响应性文件的实质性内容未使用中文表述；</w:t>
      </w:r>
    </w:p>
    <w:p w14:paraId="3C4982C8">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19.7.7响应性文件的内容修改处未按规定签名或盖章的；</w:t>
      </w:r>
    </w:p>
    <w:p w14:paraId="4E668644">
      <w:pPr>
        <w:spacing w:line="56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19.7.8违反法律、行政法规、竞争性磋商文件规定的其他情形的</w:t>
      </w:r>
      <w:r>
        <w:rPr>
          <w:rFonts w:hint="eastAsia" w:ascii="宋体" w:hAnsi="宋体" w:eastAsia="宋体" w:cs="宋体"/>
          <w:color w:val="auto"/>
          <w:sz w:val="24"/>
          <w:szCs w:val="24"/>
          <w:highlight w:val="none"/>
          <w:lang w:eastAsia="zh-CN"/>
        </w:rPr>
        <w:t>；</w:t>
      </w:r>
    </w:p>
    <w:p w14:paraId="2051C1D0">
      <w:pPr>
        <w:spacing w:line="56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19.7.9供应商的投标质量无承诺的</w:t>
      </w:r>
      <w:r>
        <w:rPr>
          <w:rFonts w:hint="eastAsia" w:ascii="宋体" w:hAnsi="宋体" w:eastAsia="宋体" w:cs="宋体"/>
          <w:color w:val="auto"/>
          <w:sz w:val="24"/>
          <w:szCs w:val="24"/>
          <w:highlight w:val="none"/>
          <w:lang w:eastAsia="zh-CN"/>
        </w:rPr>
        <w:t>；</w:t>
      </w:r>
    </w:p>
    <w:p w14:paraId="31588A4F">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19.7.10不同供应商的电子投标(响应)文件上传计算机的网卡MAC地址、CPU序列号和硬盘序列号等硬件信息相同的;</w:t>
      </w:r>
    </w:p>
    <w:p w14:paraId="027FDFBF">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19.7.11不同供应商的投标(响应)文件由同一电子设备编制，打印、复印、加密或者上传的;</w:t>
      </w:r>
    </w:p>
    <w:p w14:paraId="345DFA2A">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19.7.12不同供应商的投标(响应)文件由同一人送达或者分发，或者不同供应商联系人为同一人或不同联系人的联系电话一致的;</w:t>
      </w:r>
    </w:p>
    <w:p w14:paraId="1D5535A1">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19.7.13不同供应商的投标(响应)文件的内容存在两处以上细节错误一致;</w:t>
      </w:r>
    </w:p>
    <w:p w14:paraId="7D4C2198">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19.7.14不同供应商的法定代表人、委托代理人、项目经理、项目负责人等由同一个单位缴纳社会保险或者领取报酬的;</w:t>
      </w:r>
    </w:p>
    <w:p w14:paraId="0F244F6F">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19.7.15不同供应商投标(响应)文件中法定代表人或者负责人签字出自同一人之手。</w:t>
      </w:r>
    </w:p>
    <w:p w14:paraId="54218345">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19.7.16未提供经会计师事务所或审计机构审计的财务会计报表，包括资产负债表、现金流量表、利润表、损益表和财务情况说明书;</w:t>
      </w:r>
    </w:p>
    <w:p w14:paraId="5D0F6C32">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19.8在评审过程中，竞争性磋商小组发现供应商有下列情形之一的，视为供应商相互串通，按照无效处理并依据法律、法规追究其相关责任。具体表现形式如下：</w:t>
      </w:r>
    </w:p>
    <w:p w14:paraId="7B4A5A35">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19.8.1不同供应商的响应性文件互相混装的；</w:t>
      </w:r>
    </w:p>
    <w:p w14:paraId="7E4943F8">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19.8.2不同供应商授权同一人作为供应商委托代理人的；</w:t>
      </w:r>
    </w:p>
    <w:p w14:paraId="43E372B0">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19.8.3不同供应商的响应性文件载明的项目管理成员为同一人的；</w:t>
      </w:r>
    </w:p>
    <w:p w14:paraId="432BCB65">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19.8.4有证据证明供应商与采购人、采购代理机构或者其他供应商串通的其他情形；</w:t>
      </w:r>
    </w:p>
    <w:p w14:paraId="61AC109A">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19.8.5竞争性磋商小组认定的其他串通情形。</w:t>
      </w:r>
    </w:p>
    <w:p w14:paraId="7BD279F6">
      <w:pPr>
        <w:pStyle w:val="27"/>
        <w:rPr>
          <w:rFonts w:hint="eastAsia" w:ascii="宋体" w:hAnsi="宋体" w:eastAsia="宋体" w:cs="宋体"/>
          <w:color w:val="auto"/>
          <w:sz w:val="24"/>
          <w:szCs w:val="24"/>
          <w:highlight w:val="none"/>
        </w:rPr>
      </w:pPr>
    </w:p>
    <w:p w14:paraId="12E850C9">
      <w:pPr>
        <w:pStyle w:val="36"/>
        <w:rPr>
          <w:rFonts w:hint="eastAsia" w:ascii="宋体" w:hAnsi="宋体" w:eastAsia="宋体" w:cs="宋体"/>
          <w:color w:val="auto"/>
          <w:sz w:val="24"/>
          <w:szCs w:val="24"/>
          <w:highlight w:val="none"/>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4CBBE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63BE9586">
            <w:pPr>
              <w:pStyle w:val="71"/>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b/>
                <w:color w:val="auto"/>
                <w:kern w:val="2"/>
                <w:sz w:val="24"/>
                <w:szCs w:val="24"/>
                <w:highlight w:val="none"/>
              </w:rPr>
            </w:pPr>
            <w:r>
              <w:rPr>
                <w:rFonts w:hint="eastAsia" w:ascii="宋体" w:hAnsi="宋体" w:eastAsia="宋体" w:cs="宋体"/>
                <w:b/>
                <w:color w:val="auto"/>
                <w:kern w:val="2"/>
                <w:sz w:val="24"/>
                <w:szCs w:val="24"/>
                <w:highlight w:val="none"/>
              </w:rPr>
              <w:t>项目符合性审查表</w:t>
            </w:r>
          </w:p>
        </w:tc>
      </w:tr>
      <w:tr w14:paraId="3FAD8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5F713C8">
            <w:pPr>
              <w:adjustRightInd w:val="0"/>
              <w:snapToGrid w:val="0"/>
              <w:spacing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665" w:type="dxa"/>
            <w:tcBorders>
              <w:bottom w:val="single" w:color="auto" w:sz="4" w:space="0"/>
            </w:tcBorders>
            <w:vAlign w:val="center"/>
          </w:tcPr>
          <w:p w14:paraId="2A33E4CA">
            <w:pPr>
              <w:pStyle w:val="71"/>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指标名称</w:t>
            </w:r>
          </w:p>
        </w:tc>
        <w:tc>
          <w:tcPr>
            <w:tcW w:w="1937" w:type="dxa"/>
            <w:tcBorders>
              <w:bottom w:val="single" w:color="auto" w:sz="4" w:space="0"/>
            </w:tcBorders>
            <w:vAlign w:val="center"/>
          </w:tcPr>
          <w:p w14:paraId="397DF48C">
            <w:pPr>
              <w:adjustRightInd w:val="0"/>
              <w:snapToGrid w:val="0"/>
              <w:spacing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指标要求</w:t>
            </w:r>
          </w:p>
        </w:tc>
        <w:tc>
          <w:tcPr>
            <w:tcW w:w="825" w:type="dxa"/>
            <w:tcBorders>
              <w:bottom w:val="single" w:color="auto" w:sz="4" w:space="0"/>
            </w:tcBorders>
            <w:vAlign w:val="center"/>
          </w:tcPr>
          <w:p w14:paraId="78BB234E">
            <w:pPr>
              <w:adjustRightInd w:val="0"/>
              <w:snapToGrid w:val="0"/>
              <w:spacing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w:t>
            </w:r>
          </w:p>
          <w:p w14:paraId="6E61E49C">
            <w:pPr>
              <w:adjustRightInd w:val="0"/>
              <w:snapToGrid w:val="0"/>
              <w:spacing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通过</w:t>
            </w:r>
          </w:p>
        </w:tc>
        <w:tc>
          <w:tcPr>
            <w:tcW w:w="2371" w:type="dxa"/>
            <w:tcBorders>
              <w:bottom w:val="single" w:color="auto" w:sz="4" w:space="0"/>
            </w:tcBorders>
            <w:vAlign w:val="center"/>
          </w:tcPr>
          <w:p w14:paraId="67ACA2F1">
            <w:pPr>
              <w:adjustRightInd w:val="0"/>
              <w:snapToGrid w:val="0"/>
              <w:spacing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投标文件格式及</w:t>
            </w:r>
          </w:p>
          <w:p w14:paraId="33947EC2">
            <w:pPr>
              <w:adjustRightInd w:val="0"/>
              <w:snapToGrid w:val="0"/>
              <w:spacing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提交资料要求</w:t>
            </w:r>
          </w:p>
        </w:tc>
      </w:tr>
      <w:tr w14:paraId="48A85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9562887">
            <w:pPr>
              <w:adjustRightInd w:val="0"/>
              <w:snapToGrid w:val="0"/>
              <w:spacing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665" w:type="dxa"/>
            <w:vAlign w:val="center"/>
          </w:tcPr>
          <w:p w14:paraId="7D4CEBF0">
            <w:pPr>
              <w:spacing w:after="50"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营业执照</w:t>
            </w:r>
          </w:p>
        </w:tc>
        <w:tc>
          <w:tcPr>
            <w:tcW w:w="1937" w:type="dxa"/>
            <w:vAlign w:val="center"/>
          </w:tcPr>
          <w:p w14:paraId="21BE4E04">
            <w:pPr>
              <w:spacing w:after="50"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见招标文件</w:t>
            </w:r>
          </w:p>
        </w:tc>
        <w:tc>
          <w:tcPr>
            <w:tcW w:w="825" w:type="dxa"/>
            <w:vAlign w:val="center"/>
          </w:tcPr>
          <w:p w14:paraId="79790BE4">
            <w:pPr>
              <w:adjustRightInd w:val="0"/>
              <w:snapToGrid w:val="0"/>
              <w:spacing w:line="360" w:lineRule="auto"/>
              <w:ind w:right="-10"/>
              <w:rPr>
                <w:rFonts w:hint="eastAsia" w:ascii="宋体" w:hAnsi="宋体" w:eastAsia="宋体" w:cs="宋体"/>
                <w:color w:val="auto"/>
                <w:sz w:val="24"/>
                <w:szCs w:val="24"/>
                <w:highlight w:val="none"/>
              </w:rPr>
            </w:pPr>
          </w:p>
        </w:tc>
        <w:tc>
          <w:tcPr>
            <w:tcW w:w="2371" w:type="dxa"/>
            <w:vAlign w:val="center"/>
          </w:tcPr>
          <w:p w14:paraId="105DB96C">
            <w:pPr>
              <w:adjustRightInd w:val="0"/>
              <w:snapToGrid w:val="0"/>
              <w:spacing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见投标文件</w:t>
            </w:r>
          </w:p>
        </w:tc>
      </w:tr>
      <w:tr w14:paraId="1775C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F42D227">
            <w:pPr>
              <w:adjustRightInd w:val="0"/>
              <w:snapToGrid w:val="0"/>
              <w:spacing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665" w:type="dxa"/>
            <w:vAlign w:val="center"/>
          </w:tcPr>
          <w:p w14:paraId="3BB04F31">
            <w:pPr>
              <w:spacing w:after="50" w:line="360" w:lineRule="auto"/>
              <w:ind w:right="-1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法定代表人及身份证</w:t>
            </w:r>
          </w:p>
        </w:tc>
        <w:tc>
          <w:tcPr>
            <w:tcW w:w="1937" w:type="dxa"/>
            <w:vAlign w:val="center"/>
          </w:tcPr>
          <w:p w14:paraId="2CEEEB99">
            <w:pPr>
              <w:spacing w:after="50"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见招标文件</w:t>
            </w:r>
          </w:p>
        </w:tc>
        <w:tc>
          <w:tcPr>
            <w:tcW w:w="825" w:type="dxa"/>
            <w:vAlign w:val="center"/>
          </w:tcPr>
          <w:p w14:paraId="332FCB69">
            <w:pPr>
              <w:adjustRightInd w:val="0"/>
              <w:snapToGrid w:val="0"/>
              <w:spacing w:line="360" w:lineRule="auto"/>
              <w:ind w:right="-10"/>
              <w:rPr>
                <w:rFonts w:hint="eastAsia" w:ascii="宋体" w:hAnsi="宋体" w:eastAsia="宋体" w:cs="宋体"/>
                <w:color w:val="auto"/>
                <w:sz w:val="24"/>
                <w:szCs w:val="24"/>
                <w:highlight w:val="none"/>
              </w:rPr>
            </w:pPr>
          </w:p>
        </w:tc>
        <w:tc>
          <w:tcPr>
            <w:tcW w:w="2371" w:type="dxa"/>
            <w:vAlign w:val="center"/>
          </w:tcPr>
          <w:p w14:paraId="0855B77A">
            <w:pPr>
              <w:adjustRightInd w:val="0"/>
              <w:snapToGrid w:val="0"/>
              <w:spacing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见投标文件</w:t>
            </w:r>
          </w:p>
        </w:tc>
      </w:tr>
      <w:tr w14:paraId="67E40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CE2D97D">
            <w:pPr>
              <w:adjustRightInd w:val="0"/>
              <w:snapToGrid w:val="0"/>
              <w:spacing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665" w:type="dxa"/>
            <w:vAlign w:val="center"/>
          </w:tcPr>
          <w:p w14:paraId="7E687C54">
            <w:pPr>
              <w:spacing w:after="50" w:line="360" w:lineRule="auto"/>
              <w:ind w:right="-1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纳税凭证和社保证明</w:t>
            </w:r>
          </w:p>
        </w:tc>
        <w:tc>
          <w:tcPr>
            <w:tcW w:w="1937" w:type="dxa"/>
            <w:vAlign w:val="center"/>
          </w:tcPr>
          <w:p w14:paraId="3280199A">
            <w:pPr>
              <w:spacing w:after="50"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见招标文件</w:t>
            </w:r>
          </w:p>
        </w:tc>
        <w:tc>
          <w:tcPr>
            <w:tcW w:w="825" w:type="dxa"/>
            <w:vAlign w:val="center"/>
          </w:tcPr>
          <w:p w14:paraId="35AAD435">
            <w:pPr>
              <w:adjustRightInd w:val="0"/>
              <w:snapToGrid w:val="0"/>
              <w:spacing w:line="360" w:lineRule="auto"/>
              <w:ind w:right="-10"/>
              <w:rPr>
                <w:rFonts w:hint="eastAsia" w:ascii="宋体" w:hAnsi="宋体" w:eastAsia="宋体" w:cs="宋体"/>
                <w:color w:val="auto"/>
                <w:sz w:val="24"/>
                <w:szCs w:val="24"/>
                <w:highlight w:val="none"/>
              </w:rPr>
            </w:pPr>
          </w:p>
        </w:tc>
        <w:tc>
          <w:tcPr>
            <w:tcW w:w="2371" w:type="dxa"/>
            <w:vAlign w:val="center"/>
          </w:tcPr>
          <w:p w14:paraId="6075987F">
            <w:pPr>
              <w:adjustRightInd w:val="0"/>
              <w:snapToGrid w:val="0"/>
              <w:spacing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见投标文件</w:t>
            </w:r>
          </w:p>
        </w:tc>
      </w:tr>
      <w:tr w14:paraId="11011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B323302">
            <w:pPr>
              <w:adjustRightInd w:val="0"/>
              <w:snapToGrid w:val="0"/>
              <w:spacing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665" w:type="dxa"/>
            <w:vAlign w:val="center"/>
          </w:tcPr>
          <w:p w14:paraId="11E9123B">
            <w:pPr>
              <w:spacing w:after="50"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财务审计报告</w:t>
            </w:r>
          </w:p>
        </w:tc>
        <w:tc>
          <w:tcPr>
            <w:tcW w:w="1937" w:type="dxa"/>
            <w:vAlign w:val="center"/>
          </w:tcPr>
          <w:p w14:paraId="631C3DF4">
            <w:pPr>
              <w:spacing w:after="50"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见招标文件</w:t>
            </w:r>
          </w:p>
        </w:tc>
        <w:tc>
          <w:tcPr>
            <w:tcW w:w="825" w:type="dxa"/>
            <w:vAlign w:val="center"/>
          </w:tcPr>
          <w:p w14:paraId="0624E216">
            <w:pPr>
              <w:adjustRightInd w:val="0"/>
              <w:snapToGrid w:val="0"/>
              <w:spacing w:line="360" w:lineRule="auto"/>
              <w:ind w:right="-10"/>
              <w:rPr>
                <w:rFonts w:hint="eastAsia" w:ascii="宋体" w:hAnsi="宋体" w:eastAsia="宋体" w:cs="宋体"/>
                <w:color w:val="auto"/>
                <w:sz w:val="24"/>
                <w:szCs w:val="24"/>
                <w:highlight w:val="none"/>
              </w:rPr>
            </w:pPr>
          </w:p>
        </w:tc>
        <w:tc>
          <w:tcPr>
            <w:tcW w:w="2371" w:type="dxa"/>
            <w:vAlign w:val="center"/>
          </w:tcPr>
          <w:p w14:paraId="5B014FB8">
            <w:pPr>
              <w:adjustRightInd w:val="0"/>
              <w:snapToGrid w:val="0"/>
              <w:spacing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见投标文件</w:t>
            </w:r>
          </w:p>
        </w:tc>
      </w:tr>
      <w:tr w14:paraId="48EC3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70BDDBC0">
            <w:pPr>
              <w:adjustRightInd w:val="0"/>
              <w:snapToGrid w:val="0"/>
              <w:spacing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665" w:type="dxa"/>
            <w:vAlign w:val="center"/>
          </w:tcPr>
          <w:p w14:paraId="42B172F7">
            <w:pPr>
              <w:spacing w:after="50"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“信用中国”“中国政府采购网”查询</w:t>
            </w:r>
          </w:p>
        </w:tc>
        <w:tc>
          <w:tcPr>
            <w:tcW w:w="1937" w:type="dxa"/>
            <w:vAlign w:val="center"/>
          </w:tcPr>
          <w:p w14:paraId="1F92C40D">
            <w:pPr>
              <w:spacing w:after="50"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见招标文件</w:t>
            </w:r>
          </w:p>
        </w:tc>
        <w:tc>
          <w:tcPr>
            <w:tcW w:w="825" w:type="dxa"/>
            <w:vAlign w:val="center"/>
          </w:tcPr>
          <w:p w14:paraId="14C2C559">
            <w:pPr>
              <w:adjustRightInd w:val="0"/>
              <w:snapToGrid w:val="0"/>
              <w:spacing w:line="360" w:lineRule="auto"/>
              <w:ind w:right="-10"/>
              <w:rPr>
                <w:rFonts w:hint="eastAsia" w:ascii="宋体" w:hAnsi="宋体" w:eastAsia="宋体" w:cs="宋体"/>
                <w:color w:val="auto"/>
                <w:sz w:val="24"/>
                <w:szCs w:val="24"/>
                <w:highlight w:val="none"/>
              </w:rPr>
            </w:pPr>
          </w:p>
        </w:tc>
        <w:tc>
          <w:tcPr>
            <w:tcW w:w="2371" w:type="dxa"/>
            <w:vAlign w:val="center"/>
          </w:tcPr>
          <w:p w14:paraId="1E597E51">
            <w:pPr>
              <w:adjustRightInd w:val="0"/>
              <w:snapToGrid w:val="0"/>
              <w:spacing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见投标文件</w:t>
            </w:r>
          </w:p>
        </w:tc>
      </w:tr>
      <w:tr w14:paraId="150B6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05313A4C">
            <w:pPr>
              <w:adjustRightInd w:val="0"/>
              <w:snapToGrid w:val="0"/>
              <w:spacing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2665" w:type="dxa"/>
            <w:vAlign w:val="center"/>
          </w:tcPr>
          <w:p w14:paraId="3F2874E3">
            <w:pPr>
              <w:spacing w:after="50"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响应文件签字盖章格式</w:t>
            </w:r>
          </w:p>
        </w:tc>
        <w:tc>
          <w:tcPr>
            <w:tcW w:w="1937" w:type="dxa"/>
            <w:vAlign w:val="center"/>
          </w:tcPr>
          <w:p w14:paraId="479D524A">
            <w:pPr>
              <w:spacing w:after="50"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见招标文件</w:t>
            </w:r>
          </w:p>
        </w:tc>
        <w:tc>
          <w:tcPr>
            <w:tcW w:w="825" w:type="dxa"/>
            <w:vAlign w:val="center"/>
          </w:tcPr>
          <w:p w14:paraId="1188D461">
            <w:pPr>
              <w:adjustRightInd w:val="0"/>
              <w:snapToGrid w:val="0"/>
              <w:spacing w:line="360" w:lineRule="auto"/>
              <w:ind w:right="-10"/>
              <w:rPr>
                <w:rFonts w:hint="eastAsia" w:ascii="宋体" w:hAnsi="宋体" w:eastAsia="宋体" w:cs="宋体"/>
                <w:color w:val="auto"/>
                <w:sz w:val="24"/>
                <w:szCs w:val="24"/>
                <w:highlight w:val="none"/>
              </w:rPr>
            </w:pPr>
          </w:p>
        </w:tc>
        <w:tc>
          <w:tcPr>
            <w:tcW w:w="2371" w:type="dxa"/>
            <w:vAlign w:val="center"/>
          </w:tcPr>
          <w:p w14:paraId="55066CE2">
            <w:pPr>
              <w:adjustRightInd w:val="0"/>
              <w:snapToGrid w:val="0"/>
              <w:spacing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见投标文件</w:t>
            </w:r>
          </w:p>
        </w:tc>
      </w:tr>
      <w:tr w14:paraId="1A0C1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36AED8D9">
            <w:pPr>
              <w:adjustRightInd w:val="0"/>
              <w:snapToGrid w:val="0"/>
              <w:spacing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2665" w:type="dxa"/>
            <w:vAlign w:val="center"/>
          </w:tcPr>
          <w:p w14:paraId="7FCA3765">
            <w:pPr>
              <w:spacing w:after="50"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合格供应商的声明函和承诺书</w:t>
            </w:r>
          </w:p>
        </w:tc>
        <w:tc>
          <w:tcPr>
            <w:tcW w:w="1937" w:type="dxa"/>
            <w:vAlign w:val="center"/>
          </w:tcPr>
          <w:p w14:paraId="38D821B4">
            <w:pPr>
              <w:spacing w:after="50"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见招标文件</w:t>
            </w:r>
          </w:p>
        </w:tc>
        <w:tc>
          <w:tcPr>
            <w:tcW w:w="825" w:type="dxa"/>
            <w:vAlign w:val="center"/>
          </w:tcPr>
          <w:p w14:paraId="0C02B175">
            <w:pPr>
              <w:adjustRightInd w:val="0"/>
              <w:snapToGrid w:val="0"/>
              <w:spacing w:line="360" w:lineRule="auto"/>
              <w:ind w:right="-10"/>
              <w:rPr>
                <w:rFonts w:hint="eastAsia" w:ascii="宋体" w:hAnsi="宋体" w:eastAsia="宋体" w:cs="宋体"/>
                <w:color w:val="auto"/>
                <w:sz w:val="24"/>
                <w:szCs w:val="24"/>
                <w:highlight w:val="none"/>
              </w:rPr>
            </w:pPr>
          </w:p>
        </w:tc>
        <w:tc>
          <w:tcPr>
            <w:tcW w:w="2371" w:type="dxa"/>
            <w:vAlign w:val="center"/>
          </w:tcPr>
          <w:p w14:paraId="18ABC801">
            <w:pPr>
              <w:adjustRightInd w:val="0"/>
              <w:snapToGrid w:val="0"/>
              <w:spacing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见投标文件</w:t>
            </w:r>
          </w:p>
        </w:tc>
      </w:tr>
      <w:tr w14:paraId="50660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D6A01CE">
            <w:pPr>
              <w:adjustRightInd w:val="0"/>
              <w:snapToGrid w:val="0"/>
              <w:spacing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2665" w:type="dxa"/>
            <w:vAlign w:val="center"/>
          </w:tcPr>
          <w:p w14:paraId="3AB1BF58">
            <w:pPr>
              <w:spacing w:after="50"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服务期限</w:t>
            </w:r>
          </w:p>
        </w:tc>
        <w:tc>
          <w:tcPr>
            <w:tcW w:w="1937" w:type="dxa"/>
            <w:vAlign w:val="center"/>
          </w:tcPr>
          <w:p w14:paraId="53ED6064">
            <w:pPr>
              <w:spacing w:after="50"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见招标文件</w:t>
            </w:r>
          </w:p>
        </w:tc>
        <w:tc>
          <w:tcPr>
            <w:tcW w:w="825" w:type="dxa"/>
            <w:vAlign w:val="center"/>
          </w:tcPr>
          <w:p w14:paraId="0849297A">
            <w:pPr>
              <w:adjustRightInd w:val="0"/>
              <w:snapToGrid w:val="0"/>
              <w:spacing w:line="360" w:lineRule="auto"/>
              <w:ind w:right="-10"/>
              <w:rPr>
                <w:rFonts w:hint="eastAsia" w:ascii="宋体" w:hAnsi="宋体" w:eastAsia="宋体" w:cs="宋体"/>
                <w:color w:val="auto"/>
                <w:sz w:val="24"/>
                <w:szCs w:val="24"/>
                <w:highlight w:val="none"/>
              </w:rPr>
            </w:pPr>
          </w:p>
        </w:tc>
        <w:tc>
          <w:tcPr>
            <w:tcW w:w="2371" w:type="dxa"/>
            <w:vAlign w:val="center"/>
          </w:tcPr>
          <w:p w14:paraId="1CF3E9D0">
            <w:pPr>
              <w:adjustRightInd w:val="0"/>
              <w:snapToGrid w:val="0"/>
              <w:spacing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见投标文件</w:t>
            </w:r>
          </w:p>
        </w:tc>
      </w:tr>
      <w:tr w14:paraId="6CA41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12D3976B">
            <w:pPr>
              <w:adjustRightInd w:val="0"/>
              <w:snapToGrid w:val="0"/>
              <w:spacing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2665" w:type="dxa"/>
            <w:vAlign w:val="center"/>
          </w:tcPr>
          <w:p w14:paraId="4B8BE5A7">
            <w:pPr>
              <w:spacing w:after="50"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响应文件有效期</w:t>
            </w:r>
          </w:p>
        </w:tc>
        <w:tc>
          <w:tcPr>
            <w:tcW w:w="1937" w:type="dxa"/>
            <w:vAlign w:val="center"/>
          </w:tcPr>
          <w:p w14:paraId="25C0055B">
            <w:pPr>
              <w:spacing w:after="50"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见招标文件</w:t>
            </w:r>
          </w:p>
        </w:tc>
        <w:tc>
          <w:tcPr>
            <w:tcW w:w="825" w:type="dxa"/>
            <w:vAlign w:val="center"/>
          </w:tcPr>
          <w:p w14:paraId="09448C80">
            <w:pPr>
              <w:adjustRightInd w:val="0"/>
              <w:snapToGrid w:val="0"/>
              <w:spacing w:line="360" w:lineRule="auto"/>
              <w:ind w:right="-10"/>
              <w:rPr>
                <w:rFonts w:hint="eastAsia" w:ascii="宋体" w:hAnsi="宋体" w:eastAsia="宋体" w:cs="宋体"/>
                <w:color w:val="auto"/>
                <w:sz w:val="24"/>
                <w:szCs w:val="24"/>
                <w:highlight w:val="none"/>
              </w:rPr>
            </w:pPr>
          </w:p>
        </w:tc>
        <w:tc>
          <w:tcPr>
            <w:tcW w:w="2371" w:type="dxa"/>
            <w:vAlign w:val="center"/>
          </w:tcPr>
          <w:p w14:paraId="2E8B42A7">
            <w:pPr>
              <w:adjustRightInd w:val="0"/>
              <w:snapToGrid w:val="0"/>
              <w:spacing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见投标文件</w:t>
            </w:r>
          </w:p>
        </w:tc>
      </w:tr>
      <w:tr w14:paraId="64186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1DF05C7">
            <w:pPr>
              <w:adjustRightInd w:val="0"/>
              <w:snapToGrid w:val="0"/>
              <w:spacing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2665" w:type="dxa"/>
            <w:vAlign w:val="center"/>
          </w:tcPr>
          <w:p w14:paraId="4FCCF7A3">
            <w:pPr>
              <w:spacing w:after="50"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其他实质性要求</w:t>
            </w:r>
          </w:p>
        </w:tc>
        <w:tc>
          <w:tcPr>
            <w:tcW w:w="1937" w:type="dxa"/>
            <w:vAlign w:val="center"/>
          </w:tcPr>
          <w:p w14:paraId="10A4471E">
            <w:pPr>
              <w:spacing w:after="50"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见招标文件</w:t>
            </w:r>
          </w:p>
        </w:tc>
        <w:tc>
          <w:tcPr>
            <w:tcW w:w="825" w:type="dxa"/>
            <w:vAlign w:val="center"/>
          </w:tcPr>
          <w:p w14:paraId="37B4F18D">
            <w:pPr>
              <w:adjustRightInd w:val="0"/>
              <w:snapToGrid w:val="0"/>
              <w:spacing w:line="360" w:lineRule="auto"/>
              <w:ind w:right="-10"/>
              <w:rPr>
                <w:rFonts w:hint="eastAsia" w:ascii="宋体" w:hAnsi="宋体" w:eastAsia="宋体" w:cs="宋体"/>
                <w:color w:val="auto"/>
                <w:sz w:val="24"/>
                <w:szCs w:val="24"/>
                <w:highlight w:val="none"/>
              </w:rPr>
            </w:pPr>
          </w:p>
        </w:tc>
        <w:tc>
          <w:tcPr>
            <w:tcW w:w="2371" w:type="dxa"/>
            <w:vAlign w:val="center"/>
          </w:tcPr>
          <w:p w14:paraId="252827E0">
            <w:pPr>
              <w:adjustRightInd w:val="0"/>
              <w:snapToGrid w:val="0"/>
              <w:spacing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见投标文件</w:t>
            </w:r>
          </w:p>
        </w:tc>
      </w:tr>
      <w:tr w14:paraId="414F4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A01FCF2">
            <w:pPr>
              <w:adjustRightInd w:val="0"/>
              <w:snapToGrid w:val="0"/>
              <w:spacing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2665" w:type="dxa"/>
            <w:vAlign w:val="center"/>
          </w:tcPr>
          <w:p w14:paraId="38DA80A9">
            <w:pPr>
              <w:spacing w:after="50" w:line="360" w:lineRule="auto"/>
              <w:ind w:right="-10"/>
              <w:jc w:val="center"/>
              <w:rPr>
                <w:rFonts w:hint="eastAsia" w:ascii="宋体" w:hAnsi="宋体" w:eastAsia="宋体" w:cs="宋体"/>
                <w:bCs/>
                <w:color w:val="auto"/>
                <w:sz w:val="24"/>
                <w:szCs w:val="24"/>
                <w:highlight w:val="none"/>
              </w:rPr>
            </w:pPr>
          </w:p>
        </w:tc>
        <w:tc>
          <w:tcPr>
            <w:tcW w:w="1937" w:type="dxa"/>
            <w:vAlign w:val="center"/>
          </w:tcPr>
          <w:p w14:paraId="77A5FB46">
            <w:pPr>
              <w:spacing w:after="50" w:line="360" w:lineRule="auto"/>
              <w:ind w:right="-10"/>
              <w:jc w:val="center"/>
              <w:rPr>
                <w:rFonts w:hint="eastAsia" w:ascii="宋体" w:hAnsi="宋体" w:eastAsia="宋体" w:cs="宋体"/>
                <w:color w:val="auto"/>
                <w:sz w:val="24"/>
                <w:szCs w:val="24"/>
                <w:highlight w:val="none"/>
              </w:rPr>
            </w:pPr>
          </w:p>
        </w:tc>
        <w:tc>
          <w:tcPr>
            <w:tcW w:w="825" w:type="dxa"/>
            <w:vAlign w:val="center"/>
          </w:tcPr>
          <w:p w14:paraId="6D84B448">
            <w:pPr>
              <w:adjustRightInd w:val="0"/>
              <w:snapToGrid w:val="0"/>
              <w:spacing w:line="360" w:lineRule="auto"/>
              <w:ind w:right="-10"/>
              <w:rPr>
                <w:rFonts w:hint="eastAsia" w:ascii="宋体" w:hAnsi="宋体" w:eastAsia="宋体" w:cs="宋体"/>
                <w:color w:val="auto"/>
                <w:sz w:val="24"/>
                <w:szCs w:val="24"/>
                <w:highlight w:val="none"/>
              </w:rPr>
            </w:pPr>
          </w:p>
        </w:tc>
        <w:tc>
          <w:tcPr>
            <w:tcW w:w="2371" w:type="dxa"/>
            <w:vAlign w:val="center"/>
          </w:tcPr>
          <w:p w14:paraId="794F7CDE">
            <w:pPr>
              <w:adjustRightInd w:val="0"/>
              <w:snapToGrid w:val="0"/>
              <w:spacing w:line="360" w:lineRule="auto"/>
              <w:ind w:right="-10"/>
              <w:jc w:val="center"/>
              <w:rPr>
                <w:rFonts w:hint="eastAsia" w:ascii="宋体" w:hAnsi="宋体" w:eastAsia="宋体" w:cs="宋体"/>
                <w:color w:val="auto"/>
                <w:sz w:val="24"/>
                <w:szCs w:val="24"/>
                <w:highlight w:val="none"/>
              </w:rPr>
            </w:pPr>
          </w:p>
        </w:tc>
      </w:tr>
      <w:tr w14:paraId="410C0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689394A">
            <w:pPr>
              <w:adjustRightInd w:val="0"/>
              <w:snapToGrid w:val="0"/>
              <w:spacing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2665" w:type="dxa"/>
            <w:vAlign w:val="center"/>
          </w:tcPr>
          <w:p w14:paraId="482599FC">
            <w:pPr>
              <w:spacing w:after="50" w:line="360" w:lineRule="auto"/>
              <w:ind w:right="-10"/>
              <w:jc w:val="center"/>
              <w:rPr>
                <w:rFonts w:hint="eastAsia" w:ascii="宋体" w:hAnsi="宋体" w:eastAsia="宋体" w:cs="宋体"/>
                <w:bCs/>
                <w:color w:val="auto"/>
                <w:sz w:val="24"/>
                <w:szCs w:val="24"/>
                <w:highlight w:val="none"/>
              </w:rPr>
            </w:pPr>
          </w:p>
        </w:tc>
        <w:tc>
          <w:tcPr>
            <w:tcW w:w="1937" w:type="dxa"/>
            <w:vAlign w:val="center"/>
          </w:tcPr>
          <w:p w14:paraId="03CC67B7">
            <w:pPr>
              <w:spacing w:after="50" w:line="360" w:lineRule="auto"/>
              <w:ind w:right="-10"/>
              <w:jc w:val="center"/>
              <w:rPr>
                <w:rFonts w:hint="eastAsia" w:ascii="宋体" w:hAnsi="宋体" w:eastAsia="宋体" w:cs="宋体"/>
                <w:color w:val="auto"/>
                <w:sz w:val="24"/>
                <w:szCs w:val="24"/>
                <w:highlight w:val="none"/>
              </w:rPr>
            </w:pPr>
          </w:p>
        </w:tc>
        <w:tc>
          <w:tcPr>
            <w:tcW w:w="825" w:type="dxa"/>
            <w:vAlign w:val="center"/>
          </w:tcPr>
          <w:p w14:paraId="3B57D075">
            <w:pPr>
              <w:adjustRightInd w:val="0"/>
              <w:snapToGrid w:val="0"/>
              <w:spacing w:line="360" w:lineRule="auto"/>
              <w:ind w:right="-10"/>
              <w:rPr>
                <w:rFonts w:hint="eastAsia" w:ascii="宋体" w:hAnsi="宋体" w:eastAsia="宋体" w:cs="宋体"/>
                <w:color w:val="auto"/>
                <w:sz w:val="24"/>
                <w:szCs w:val="24"/>
                <w:highlight w:val="none"/>
              </w:rPr>
            </w:pPr>
          </w:p>
        </w:tc>
        <w:tc>
          <w:tcPr>
            <w:tcW w:w="2371" w:type="dxa"/>
            <w:vAlign w:val="center"/>
          </w:tcPr>
          <w:p w14:paraId="24B8A0DF">
            <w:pPr>
              <w:adjustRightInd w:val="0"/>
              <w:snapToGrid w:val="0"/>
              <w:spacing w:line="360" w:lineRule="auto"/>
              <w:ind w:right="-10"/>
              <w:jc w:val="center"/>
              <w:rPr>
                <w:rFonts w:hint="eastAsia" w:ascii="宋体" w:hAnsi="宋体" w:eastAsia="宋体" w:cs="宋体"/>
                <w:color w:val="auto"/>
                <w:sz w:val="24"/>
                <w:szCs w:val="24"/>
                <w:highlight w:val="none"/>
              </w:rPr>
            </w:pPr>
          </w:p>
        </w:tc>
      </w:tr>
      <w:tr w14:paraId="52042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5227D182">
            <w:pPr>
              <w:adjustRightInd w:val="0"/>
              <w:snapToGrid w:val="0"/>
              <w:spacing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2665" w:type="dxa"/>
            <w:vAlign w:val="center"/>
          </w:tcPr>
          <w:p w14:paraId="369C8A67">
            <w:pPr>
              <w:spacing w:after="50" w:line="360" w:lineRule="auto"/>
              <w:ind w:right="-10"/>
              <w:jc w:val="center"/>
              <w:rPr>
                <w:rFonts w:hint="eastAsia" w:ascii="宋体" w:hAnsi="宋体" w:eastAsia="宋体" w:cs="宋体"/>
                <w:color w:val="auto"/>
                <w:sz w:val="24"/>
                <w:szCs w:val="24"/>
                <w:highlight w:val="none"/>
              </w:rPr>
            </w:pPr>
          </w:p>
        </w:tc>
        <w:tc>
          <w:tcPr>
            <w:tcW w:w="1937" w:type="dxa"/>
            <w:vAlign w:val="center"/>
          </w:tcPr>
          <w:p w14:paraId="47718A39">
            <w:pPr>
              <w:spacing w:after="50" w:line="360" w:lineRule="auto"/>
              <w:ind w:right="-10"/>
              <w:jc w:val="center"/>
              <w:rPr>
                <w:rFonts w:hint="eastAsia" w:ascii="宋体" w:hAnsi="宋体" w:eastAsia="宋体" w:cs="宋体"/>
                <w:color w:val="auto"/>
                <w:sz w:val="24"/>
                <w:szCs w:val="24"/>
                <w:highlight w:val="none"/>
              </w:rPr>
            </w:pPr>
          </w:p>
        </w:tc>
        <w:tc>
          <w:tcPr>
            <w:tcW w:w="825" w:type="dxa"/>
            <w:vAlign w:val="center"/>
          </w:tcPr>
          <w:p w14:paraId="0EFBD218">
            <w:pPr>
              <w:adjustRightInd w:val="0"/>
              <w:snapToGrid w:val="0"/>
              <w:spacing w:line="360" w:lineRule="auto"/>
              <w:ind w:right="-10"/>
              <w:rPr>
                <w:rFonts w:hint="eastAsia" w:ascii="宋体" w:hAnsi="宋体" w:eastAsia="宋体" w:cs="宋体"/>
                <w:color w:val="auto"/>
                <w:sz w:val="24"/>
                <w:szCs w:val="24"/>
                <w:highlight w:val="none"/>
              </w:rPr>
            </w:pPr>
          </w:p>
        </w:tc>
        <w:tc>
          <w:tcPr>
            <w:tcW w:w="2371" w:type="dxa"/>
            <w:vAlign w:val="center"/>
          </w:tcPr>
          <w:p w14:paraId="1C0F8A23">
            <w:pPr>
              <w:adjustRightInd w:val="0"/>
              <w:snapToGrid w:val="0"/>
              <w:spacing w:line="360" w:lineRule="auto"/>
              <w:ind w:right="-10"/>
              <w:jc w:val="center"/>
              <w:rPr>
                <w:rFonts w:hint="eastAsia" w:ascii="宋体" w:hAnsi="宋体" w:eastAsia="宋体" w:cs="宋体"/>
                <w:color w:val="auto"/>
                <w:sz w:val="24"/>
                <w:szCs w:val="24"/>
                <w:highlight w:val="none"/>
              </w:rPr>
            </w:pPr>
          </w:p>
        </w:tc>
      </w:tr>
      <w:tr w14:paraId="50809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594BD0B">
            <w:pPr>
              <w:adjustRightInd w:val="0"/>
              <w:snapToGrid w:val="0"/>
              <w:spacing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2665" w:type="dxa"/>
            <w:vAlign w:val="center"/>
          </w:tcPr>
          <w:p w14:paraId="380F9863">
            <w:pPr>
              <w:spacing w:after="50" w:line="360" w:lineRule="auto"/>
              <w:ind w:right="-1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结论</w:t>
            </w:r>
          </w:p>
        </w:tc>
        <w:tc>
          <w:tcPr>
            <w:tcW w:w="5133" w:type="dxa"/>
            <w:gridSpan w:val="3"/>
            <w:vAlign w:val="center"/>
          </w:tcPr>
          <w:p w14:paraId="6ABD65CA">
            <w:pPr>
              <w:adjustRightInd w:val="0"/>
              <w:snapToGrid w:val="0"/>
              <w:spacing w:line="360" w:lineRule="auto"/>
              <w:ind w:right="-10"/>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是否通过审查</w:t>
            </w:r>
          </w:p>
        </w:tc>
      </w:tr>
    </w:tbl>
    <w:p w14:paraId="666D0AE7">
      <w:pPr>
        <w:pStyle w:val="36"/>
        <w:rPr>
          <w:rFonts w:hint="eastAsia" w:ascii="宋体" w:hAnsi="宋体" w:eastAsia="宋体" w:cs="宋体"/>
          <w:color w:val="auto"/>
          <w:sz w:val="24"/>
          <w:szCs w:val="24"/>
          <w:highlight w:val="none"/>
        </w:rPr>
      </w:pPr>
    </w:p>
    <w:p w14:paraId="2EB3E9BD">
      <w:pPr>
        <w:pStyle w:val="36"/>
        <w:rPr>
          <w:rFonts w:hint="eastAsia" w:ascii="宋体" w:hAnsi="宋体" w:eastAsia="宋体" w:cs="宋体"/>
          <w:color w:val="auto"/>
          <w:sz w:val="24"/>
          <w:szCs w:val="24"/>
          <w:highlight w:val="none"/>
        </w:rPr>
      </w:pPr>
    </w:p>
    <w:p w14:paraId="3C3F101A">
      <w:pPr>
        <w:pStyle w:val="36"/>
        <w:rPr>
          <w:rFonts w:hint="eastAsia" w:ascii="宋体" w:hAnsi="宋体" w:eastAsia="宋体" w:cs="宋体"/>
          <w:color w:val="auto"/>
          <w:sz w:val="24"/>
          <w:szCs w:val="24"/>
          <w:highlight w:val="none"/>
        </w:rPr>
      </w:pPr>
    </w:p>
    <w:p w14:paraId="32878AD7">
      <w:pPr>
        <w:pStyle w:val="36"/>
        <w:rPr>
          <w:rFonts w:hint="eastAsia" w:ascii="宋体" w:hAnsi="宋体" w:eastAsia="宋体" w:cs="宋体"/>
          <w:color w:val="auto"/>
          <w:sz w:val="24"/>
          <w:szCs w:val="24"/>
          <w:highlight w:val="none"/>
        </w:rPr>
      </w:pPr>
    </w:p>
    <w:p w14:paraId="514EA1DF">
      <w:pPr>
        <w:spacing w:line="56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20.响应性文件的澄清</w:t>
      </w:r>
    </w:p>
    <w:p w14:paraId="6BBE3C0B">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16F9378">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63C71EE">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20.3供应商拒不进行澄清、说明、补正的，或者不能在竞争性磋商小组规定时间内作出书面澄清、说明、补正的，其响应性文件将被作为无效处理。</w:t>
      </w:r>
    </w:p>
    <w:p w14:paraId="6584EB8B">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20.4供应商的书面澄清材料作为响应性文件的补充。 </w:t>
      </w:r>
    </w:p>
    <w:p w14:paraId="796AF383">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20.5竞争性磋商小组不得接受供应商主动提出的澄清和解释。 </w:t>
      </w:r>
    </w:p>
    <w:p w14:paraId="6A731C64">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20.6并非每个供应商都将被询问、澄清。</w:t>
      </w:r>
    </w:p>
    <w:p w14:paraId="793852AC">
      <w:pPr>
        <w:spacing w:line="56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21.竞争性磋商</w:t>
      </w:r>
    </w:p>
    <w:p w14:paraId="3C8275E4">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21.1资格性审查和符合性审查合格的供应商，将进入本次竞争性磋商程序。</w:t>
      </w:r>
    </w:p>
    <w:p w14:paraId="18A5F712">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21.2竞争性磋商将按照供应商的签到顺序进行。</w:t>
      </w:r>
    </w:p>
    <w:p w14:paraId="55410120">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21.3磋商内容包括：</w:t>
      </w:r>
    </w:p>
    <w:p w14:paraId="66949778">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21.3.1按照竞争性磋商文件中商务部分的内容，对照供应商提交的响应文件逐一进行比较各项指标和要求。</w:t>
      </w:r>
    </w:p>
    <w:p w14:paraId="161BAA71">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21.3.2按照竞争性磋商文件中技术部分的内容，对照供应商提交的响应文件逐一进行比较各项指标和要求。</w:t>
      </w:r>
    </w:p>
    <w:p w14:paraId="059F321A">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21.3.3按照竞争性磋商文件中合同条款部分的内容，对照供应商提交的响应文件逐一进行比较各项指标和要求。</w:t>
      </w:r>
    </w:p>
    <w:p w14:paraId="18842A90">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21.3.4在磋商中，磋商的任何一方不得透露与磋商有关的其他供应商的技术资料及其他信息。</w:t>
      </w:r>
    </w:p>
    <w:p w14:paraId="1C14BE22">
      <w:pPr>
        <w:spacing w:line="560" w:lineRule="exact"/>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21.4</w:t>
      </w:r>
      <w:r>
        <w:rPr>
          <w:rFonts w:hint="eastAsia" w:ascii="宋体" w:hAnsi="宋体" w:eastAsia="宋体" w:cs="宋体"/>
          <w:color w:val="auto"/>
          <w:sz w:val="24"/>
          <w:szCs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4BFA7E5">
      <w:pPr>
        <w:spacing w:line="560" w:lineRule="exact"/>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21.4.1</w:t>
      </w:r>
      <w:r>
        <w:rPr>
          <w:rFonts w:hint="eastAsia" w:ascii="宋体" w:hAnsi="宋体" w:eastAsia="宋体" w:cs="宋体"/>
          <w:color w:val="auto"/>
          <w:sz w:val="24"/>
          <w:szCs w:val="24"/>
          <w:highlight w:val="none"/>
          <w:lang w:val="zh-CN"/>
        </w:rPr>
        <w:t>对竞争性磋商文件作出实质性变动是竞争性磋商文件的有效组成部分，竞争性磋商小组应当及时以书面形式同时通知所有参加竞争性磋商的供应商。</w:t>
      </w:r>
    </w:p>
    <w:p w14:paraId="5343228C">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21.4.2</w:t>
      </w:r>
      <w:r>
        <w:rPr>
          <w:rFonts w:hint="eastAsia" w:ascii="宋体" w:hAnsi="宋体" w:eastAsia="宋体" w:cs="宋体"/>
          <w:color w:val="auto"/>
          <w:sz w:val="24"/>
          <w:szCs w:val="24"/>
          <w:highlight w:val="none"/>
          <w:lang w:val="zh-CN"/>
        </w:rPr>
        <w:t>供应商应当按照竞争性磋商文件的变动情况和竞争性磋商小组的要求重新提交响应性文件，并由其法定代表人或授权代表签字或者加盖公章。</w:t>
      </w:r>
    </w:p>
    <w:p w14:paraId="4830E4BE">
      <w:pPr>
        <w:spacing w:line="560" w:lineRule="exact"/>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21.5报价</w:t>
      </w:r>
    </w:p>
    <w:p w14:paraId="013EEA6D">
      <w:pPr>
        <w:spacing w:line="560" w:lineRule="exact"/>
        <w:ind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zh-CN"/>
        </w:rPr>
        <w:t>一次报价依据</w:t>
      </w:r>
      <w:r>
        <w:rPr>
          <w:rFonts w:hint="eastAsia" w:ascii="宋体" w:hAnsi="宋体" w:eastAsia="宋体" w:cs="宋体"/>
          <w:color w:val="auto"/>
          <w:sz w:val="24"/>
          <w:szCs w:val="24"/>
          <w:highlight w:val="none"/>
          <w:lang w:val="en-US" w:eastAsia="zh-CN"/>
        </w:rPr>
        <w:t>是</w:t>
      </w:r>
      <w:r>
        <w:rPr>
          <w:rFonts w:hint="eastAsia" w:ascii="宋体" w:hAnsi="宋体" w:eastAsia="宋体" w:cs="宋体"/>
          <w:color w:val="auto"/>
          <w:sz w:val="24"/>
          <w:szCs w:val="24"/>
          <w:highlight w:val="none"/>
          <w:lang w:val="zh-CN"/>
        </w:rPr>
        <w:t>供应商的投标函和开标</w:t>
      </w:r>
      <w:r>
        <w:rPr>
          <w:rFonts w:hint="eastAsia" w:ascii="宋体" w:hAnsi="宋体" w:eastAsia="宋体" w:cs="宋体"/>
          <w:color w:val="auto"/>
          <w:sz w:val="24"/>
          <w:szCs w:val="24"/>
          <w:highlight w:val="none"/>
          <w:lang w:val="en-US" w:eastAsia="zh-CN"/>
        </w:rPr>
        <w:t>记录表</w:t>
      </w:r>
      <w:r>
        <w:rPr>
          <w:rFonts w:hint="eastAsia" w:ascii="宋体" w:hAnsi="宋体" w:eastAsia="宋体" w:cs="宋体"/>
          <w:color w:val="auto"/>
          <w:sz w:val="24"/>
          <w:szCs w:val="24"/>
          <w:highlight w:val="none"/>
          <w:lang w:val="zh-CN"/>
        </w:rPr>
        <w:t>。</w:t>
      </w:r>
    </w:p>
    <w:p w14:paraId="4F520004">
      <w:pPr>
        <w:spacing w:line="720" w:lineRule="auto"/>
        <w:jc w:val="center"/>
        <w:rPr>
          <w:rFonts w:hint="eastAsia" w:ascii="宋体" w:hAnsi="宋体" w:eastAsia="宋体" w:cs="宋体"/>
          <w:b/>
          <w:color w:val="auto"/>
          <w:sz w:val="24"/>
          <w:szCs w:val="24"/>
          <w:highlight w:val="none"/>
        </w:rPr>
      </w:pPr>
    </w:p>
    <w:p w14:paraId="0E8DDF17">
      <w:pPr>
        <w:spacing w:line="720" w:lineRule="auto"/>
        <w:jc w:val="center"/>
        <w:rPr>
          <w:rFonts w:hint="eastAsia" w:ascii="宋体" w:hAnsi="宋体" w:eastAsia="宋体" w:cs="宋体"/>
          <w:b/>
          <w:color w:val="auto"/>
          <w:sz w:val="24"/>
          <w:szCs w:val="24"/>
          <w:highlight w:val="none"/>
        </w:rPr>
      </w:pPr>
    </w:p>
    <w:p w14:paraId="577E40A0">
      <w:pPr>
        <w:spacing w:line="72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六、评定标准</w:t>
      </w:r>
    </w:p>
    <w:p w14:paraId="3ABBFB4C">
      <w:pPr>
        <w:spacing w:line="56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22.竞争性磋商过程及保密原则</w:t>
      </w:r>
    </w:p>
    <w:p w14:paraId="28DE0FCF">
      <w:pPr>
        <w:spacing w:line="4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7A2902F7">
      <w:pPr>
        <w:spacing w:line="4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采购代理机构在评标结束后2个工作日内将评标报告送采购人。采购人自收到评标报告之日起５个工作日内，在评标报告确定的中标候选人名单中确定中标人。</w:t>
      </w:r>
    </w:p>
    <w:p w14:paraId="47B9F9DD">
      <w:pPr>
        <w:pStyle w:val="18"/>
        <w:spacing w:after="0" w:line="560" w:lineRule="exact"/>
        <w:ind w:left="0" w:leftChars="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22.2对通过初步审查的响应文件，采用百分制综合评分法进行评价。</w:t>
      </w:r>
    </w:p>
    <w:p w14:paraId="2A23C1CB">
      <w:pPr>
        <w:spacing w:line="360" w:lineRule="auto"/>
        <w:ind w:right="-92" w:rightChars="-4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评标方法：</w:t>
      </w:r>
    </w:p>
    <w:p w14:paraId="490F45A2">
      <w:pPr>
        <w:pStyle w:val="28"/>
        <w:ind w:firstLine="480"/>
        <w:rPr>
          <w:rFonts w:hint="eastAsia" w:ascii="宋体" w:hAnsi="宋体" w:eastAsia="宋体" w:cs="宋体"/>
          <w:color w:val="auto"/>
          <w:sz w:val="24"/>
          <w:szCs w:val="24"/>
          <w:highlight w:val="none"/>
        </w:rPr>
      </w:pPr>
    </w:p>
    <w:tbl>
      <w:tblPr>
        <w:tblStyle w:val="29"/>
        <w:tblW w:w="10022" w:type="dxa"/>
        <w:jc w:val="center"/>
        <w:tblLayout w:type="fixed"/>
        <w:tblCellMar>
          <w:top w:w="0" w:type="dxa"/>
          <w:left w:w="108" w:type="dxa"/>
          <w:bottom w:w="0" w:type="dxa"/>
          <w:right w:w="108" w:type="dxa"/>
        </w:tblCellMar>
      </w:tblPr>
      <w:tblGrid>
        <w:gridCol w:w="1304"/>
        <w:gridCol w:w="1695"/>
        <w:gridCol w:w="4457"/>
        <w:gridCol w:w="2566"/>
      </w:tblGrid>
      <w:tr w14:paraId="1D4A017B">
        <w:tblPrEx>
          <w:tblCellMar>
            <w:top w:w="0" w:type="dxa"/>
            <w:left w:w="108" w:type="dxa"/>
            <w:bottom w:w="0" w:type="dxa"/>
            <w:right w:w="108" w:type="dxa"/>
          </w:tblCellMar>
        </w:tblPrEx>
        <w:trPr>
          <w:trHeight w:val="252" w:hRule="atLeast"/>
          <w:jc w:val="center"/>
        </w:trPr>
        <w:tc>
          <w:tcPr>
            <w:tcW w:w="1304" w:type="dxa"/>
            <w:tcBorders>
              <w:top w:val="single" w:color="auto" w:sz="4" w:space="0"/>
              <w:left w:val="single" w:color="auto" w:sz="4" w:space="0"/>
              <w:bottom w:val="single" w:color="auto" w:sz="4" w:space="0"/>
              <w:right w:val="single" w:color="auto" w:sz="4" w:space="0"/>
            </w:tcBorders>
            <w:vAlign w:val="center"/>
          </w:tcPr>
          <w:p w14:paraId="6783B1DF">
            <w:pPr>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评分指标</w:t>
            </w:r>
          </w:p>
        </w:tc>
        <w:tc>
          <w:tcPr>
            <w:tcW w:w="1695" w:type="dxa"/>
            <w:tcBorders>
              <w:top w:val="single" w:color="auto" w:sz="4" w:space="0"/>
              <w:left w:val="single" w:color="auto" w:sz="4" w:space="0"/>
              <w:bottom w:val="single" w:color="auto" w:sz="4" w:space="0"/>
              <w:right w:val="single" w:color="auto" w:sz="4" w:space="0"/>
            </w:tcBorders>
            <w:vAlign w:val="center"/>
          </w:tcPr>
          <w:p w14:paraId="514117D0">
            <w:pPr>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分值</w:t>
            </w:r>
          </w:p>
        </w:tc>
        <w:tc>
          <w:tcPr>
            <w:tcW w:w="4457" w:type="dxa"/>
            <w:tcBorders>
              <w:top w:val="single" w:color="auto" w:sz="4" w:space="0"/>
              <w:left w:val="single" w:color="auto" w:sz="4" w:space="0"/>
              <w:bottom w:val="single" w:color="auto" w:sz="4" w:space="0"/>
              <w:right w:val="single" w:color="auto" w:sz="4" w:space="0"/>
            </w:tcBorders>
            <w:vAlign w:val="center"/>
          </w:tcPr>
          <w:p w14:paraId="1B1C77B6">
            <w:pPr>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31638E90">
            <w:pPr>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评分依据</w:t>
            </w:r>
          </w:p>
        </w:tc>
      </w:tr>
      <w:tr w14:paraId="398DFE3F">
        <w:tblPrEx>
          <w:tblCellMar>
            <w:top w:w="0" w:type="dxa"/>
            <w:left w:w="108" w:type="dxa"/>
            <w:bottom w:w="0" w:type="dxa"/>
            <w:right w:w="108" w:type="dxa"/>
          </w:tblCellMar>
        </w:tblPrEx>
        <w:trPr>
          <w:trHeight w:val="700" w:hRule="atLeast"/>
          <w:jc w:val="center"/>
        </w:trPr>
        <w:tc>
          <w:tcPr>
            <w:tcW w:w="1304" w:type="dxa"/>
            <w:tcBorders>
              <w:top w:val="single" w:color="auto" w:sz="4" w:space="0"/>
              <w:left w:val="single" w:color="auto" w:sz="4" w:space="0"/>
              <w:bottom w:val="single" w:color="auto" w:sz="4" w:space="0"/>
              <w:right w:val="single" w:color="auto" w:sz="4" w:space="0"/>
            </w:tcBorders>
            <w:vAlign w:val="center"/>
          </w:tcPr>
          <w:p w14:paraId="469118A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报价得分（20分）</w:t>
            </w:r>
          </w:p>
        </w:tc>
        <w:tc>
          <w:tcPr>
            <w:tcW w:w="1695" w:type="dxa"/>
            <w:tcBorders>
              <w:top w:val="single" w:color="auto" w:sz="4" w:space="0"/>
              <w:left w:val="single" w:color="auto" w:sz="4" w:space="0"/>
              <w:bottom w:val="single" w:color="auto" w:sz="4" w:space="0"/>
              <w:right w:val="single" w:color="auto" w:sz="4" w:space="0"/>
            </w:tcBorders>
            <w:vAlign w:val="center"/>
          </w:tcPr>
          <w:p w14:paraId="3323CA58">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（20分）</w:t>
            </w:r>
          </w:p>
        </w:tc>
        <w:tc>
          <w:tcPr>
            <w:tcW w:w="7023" w:type="dxa"/>
            <w:gridSpan w:val="2"/>
            <w:tcBorders>
              <w:top w:val="single" w:color="auto" w:sz="4" w:space="0"/>
              <w:left w:val="single" w:color="auto" w:sz="4" w:space="0"/>
              <w:bottom w:val="single" w:color="auto" w:sz="4" w:space="0"/>
              <w:right w:val="single" w:color="auto" w:sz="4" w:space="0"/>
            </w:tcBorders>
            <w:vAlign w:val="center"/>
          </w:tcPr>
          <w:p w14:paraId="14A9E1C5">
            <w:pP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价格采用低价优先法计算，即满足招标文件要求且最终报价最低的为评标基准价，其价格分为满分。其他供应商的价格分统一按照下列公式计算：价格分=（评标基准价÷评标价）×</w:t>
            </w:r>
            <w:r>
              <w:rPr>
                <w:rFonts w:hint="eastAsia" w:ascii="宋体" w:hAnsi="宋体" w:eastAsia="宋体" w:cs="宋体"/>
                <w:b/>
                <w:bCs/>
                <w:color w:val="auto"/>
                <w:sz w:val="24"/>
                <w:szCs w:val="24"/>
                <w:highlight w:val="none"/>
              </w:rPr>
              <w:t>（20分）</w:t>
            </w:r>
          </w:p>
          <w:p w14:paraId="79C7F57F">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注：</w:t>
            </w:r>
          </w:p>
          <w:p w14:paraId="2F9A317F">
            <w:pPr>
              <w:tabs>
                <w:tab w:val="left" w:pos="5130"/>
              </w:tabs>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备注：价格分计算保留小数点后二位。</w:t>
            </w:r>
          </w:p>
          <w:p w14:paraId="214EE950">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根据财政部、工信部关于印发《政府采购促进中小企业发展管理办法》的通知（财库〔2020〕46号 ）文件规定：</w:t>
            </w:r>
          </w:p>
          <w:p w14:paraId="43C3198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（1）对小微企业报价给予 </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扣除，请按照《政府采购促进中小企业发展管理办法》要求提供中小企业声明函。（2）关于监狱企业：视同小微企业。须提供由省级以上监狱管理局、戒毒管理局（含新疆生产建设兵团）出具的属于监狱企业的证明文件，否则不考虑价格扣除。</w:t>
            </w:r>
          </w:p>
          <w:p w14:paraId="07A2776B">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09FD4D4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（4）没有提供有效证明材料的供应商将被视为不接受投标总价的扣除，用原投标总价参与评审。</w:t>
            </w:r>
          </w:p>
        </w:tc>
      </w:tr>
      <w:tr w14:paraId="240F6DFD">
        <w:tblPrEx>
          <w:tblCellMar>
            <w:top w:w="0" w:type="dxa"/>
            <w:left w:w="108" w:type="dxa"/>
            <w:bottom w:w="0" w:type="dxa"/>
            <w:right w:w="108" w:type="dxa"/>
          </w:tblCellMar>
        </w:tblPrEx>
        <w:trPr>
          <w:trHeight w:val="1338" w:hRule="atLeast"/>
          <w:jc w:val="center"/>
        </w:trPr>
        <w:tc>
          <w:tcPr>
            <w:tcW w:w="1304" w:type="dxa"/>
            <w:vMerge w:val="restart"/>
            <w:tcBorders>
              <w:top w:val="single" w:color="auto" w:sz="4" w:space="0"/>
              <w:left w:val="single" w:color="auto" w:sz="4" w:space="0"/>
              <w:right w:val="single" w:color="auto" w:sz="4" w:space="0"/>
            </w:tcBorders>
            <w:vAlign w:val="center"/>
          </w:tcPr>
          <w:p w14:paraId="508D6A59">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技术部分(4</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10F8C078">
            <w:pPr>
              <w:jc w:val="center"/>
              <w:rPr>
                <w:rFonts w:hint="eastAsia" w:ascii="宋体" w:hAnsi="宋体" w:eastAsia="宋体" w:cs="宋体"/>
                <w:color w:val="auto"/>
                <w:sz w:val="24"/>
                <w:szCs w:val="24"/>
                <w:highlight w:val="none"/>
              </w:rPr>
            </w:pPr>
          </w:p>
        </w:tc>
        <w:tc>
          <w:tcPr>
            <w:tcW w:w="1695" w:type="dxa"/>
            <w:tcBorders>
              <w:top w:val="single" w:color="auto" w:sz="4" w:space="0"/>
              <w:left w:val="single" w:color="auto" w:sz="4" w:space="0"/>
              <w:bottom w:val="single" w:color="auto" w:sz="4" w:space="0"/>
              <w:right w:val="single" w:color="auto" w:sz="4" w:space="0"/>
            </w:tcBorders>
            <w:vAlign w:val="center"/>
          </w:tcPr>
          <w:p w14:paraId="0FB2B8C7">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服务计划（7分）</w:t>
            </w:r>
          </w:p>
        </w:tc>
        <w:tc>
          <w:tcPr>
            <w:tcW w:w="7023" w:type="dxa"/>
            <w:gridSpan w:val="2"/>
            <w:tcBorders>
              <w:top w:val="single" w:color="auto" w:sz="4" w:space="0"/>
              <w:left w:val="single" w:color="auto" w:sz="4" w:space="0"/>
              <w:bottom w:val="single" w:color="auto" w:sz="4" w:space="0"/>
              <w:right w:val="single" w:color="auto" w:sz="4" w:space="0"/>
            </w:tcBorders>
            <w:vAlign w:val="center"/>
          </w:tcPr>
          <w:p w14:paraId="04DDDE0E">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供应商提供编制的整体服务计划包含：财务报表填报咨询辅导、增值税纳税申报表填报咨询辅导、统计报表填报咨询辅导、统计台账建立咨询辅导、企业会计原始凭证填报咨询、驻场服务计划和售后服务计</w:t>
            </w:r>
            <w:r>
              <w:rPr>
                <w:rFonts w:hint="eastAsia" w:ascii="宋体" w:hAnsi="宋体" w:eastAsia="宋体" w:cs="宋体"/>
                <w:color w:val="auto"/>
                <w:sz w:val="24"/>
                <w:szCs w:val="24"/>
                <w:highlight w:val="none"/>
                <w:lang w:val="en-US" w:eastAsia="zh-CN"/>
              </w:rPr>
              <w:t>划</w:t>
            </w:r>
            <w:r>
              <w:rPr>
                <w:rFonts w:hint="eastAsia" w:ascii="宋体" w:hAnsi="宋体" w:eastAsia="宋体" w:cs="宋体"/>
                <w:color w:val="auto"/>
                <w:sz w:val="24"/>
                <w:szCs w:val="24"/>
                <w:highlight w:val="none"/>
              </w:rPr>
              <w:t>的得7分；每缺一项扣</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分；不提供不得分。</w:t>
            </w:r>
          </w:p>
        </w:tc>
      </w:tr>
      <w:tr w14:paraId="1DA62D52">
        <w:tblPrEx>
          <w:tblCellMar>
            <w:top w:w="0" w:type="dxa"/>
            <w:left w:w="108" w:type="dxa"/>
            <w:bottom w:w="0" w:type="dxa"/>
            <w:right w:w="108" w:type="dxa"/>
          </w:tblCellMar>
        </w:tblPrEx>
        <w:trPr>
          <w:trHeight w:val="1238" w:hRule="atLeast"/>
          <w:jc w:val="center"/>
        </w:trPr>
        <w:tc>
          <w:tcPr>
            <w:tcW w:w="1304" w:type="dxa"/>
            <w:vMerge w:val="continue"/>
            <w:tcBorders>
              <w:left w:val="single" w:color="auto" w:sz="4" w:space="0"/>
              <w:right w:val="single" w:color="auto" w:sz="4" w:space="0"/>
            </w:tcBorders>
            <w:vAlign w:val="center"/>
          </w:tcPr>
          <w:p w14:paraId="37C2210B">
            <w:pPr>
              <w:jc w:val="center"/>
              <w:rPr>
                <w:rFonts w:hint="eastAsia" w:ascii="宋体" w:hAnsi="宋体" w:eastAsia="宋体" w:cs="宋体"/>
                <w:color w:val="auto"/>
                <w:sz w:val="24"/>
                <w:szCs w:val="24"/>
                <w:highlight w:val="none"/>
              </w:rPr>
            </w:pPr>
          </w:p>
        </w:tc>
        <w:tc>
          <w:tcPr>
            <w:tcW w:w="1695" w:type="dxa"/>
            <w:tcBorders>
              <w:top w:val="single" w:color="auto" w:sz="4" w:space="0"/>
              <w:left w:val="single" w:color="auto" w:sz="4" w:space="0"/>
              <w:bottom w:val="single" w:color="auto" w:sz="4" w:space="0"/>
              <w:right w:val="single" w:color="auto" w:sz="4" w:space="0"/>
            </w:tcBorders>
            <w:vAlign w:val="center"/>
          </w:tcPr>
          <w:p w14:paraId="390405F1">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机构设置（5分）</w:t>
            </w:r>
          </w:p>
        </w:tc>
        <w:tc>
          <w:tcPr>
            <w:tcW w:w="7023" w:type="dxa"/>
            <w:gridSpan w:val="2"/>
            <w:tcBorders>
              <w:top w:val="single" w:color="auto" w:sz="4" w:space="0"/>
              <w:left w:val="single" w:color="auto" w:sz="4" w:space="0"/>
              <w:bottom w:val="single" w:color="auto" w:sz="4" w:space="0"/>
              <w:right w:val="single" w:color="auto" w:sz="4" w:space="0"/>
            </w:tcBorders>
            <w:vAlign w:val="center"/>
          </w:tcPr>
          <w:p w14:paraId="6D28A543">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供应商提供本项目机构设置中有健全的组织机构包含：技术人员分工及职责明确、行政管理人员配备及</w:t>
            </w:r>
            <w:r>
              <w:rPr>
                <w:rFonts w:hint="eastAsia" w:ascii="宋体" w:hAnsi="宋体" w:eastAsia="宋体" w:cs="宋体"/>
                <w:color w:val="auto"/>
                <w:sz w:val="24"/>
                <w:szCs w:val="24"/>
                <w:highlight w:val="none"/>
                <w:lang w:val="en-US" w:eastAsia="zh-CN"/>
              </w:rPr>
              <w:t>明确</w:t>
            </w:r>
            <w:r>
              <w:rPr>
                <w:rFonts w:hint="eastAsia" w:ascii="宋体" w:hAnsi="宋体" w:eastAsia="宋体" w:cs="宋体"/>
                <w:color w:val="auto"/>
                <w:sz w:val="24"/>
                <w:szCs w:val="24"/>
                <w:highlight w:val="none"/>
              </w:rPr>
              <w:t>、档案管理人员配备及职责</w:t>
            </w:r>
            <w:r>
              <w:rPr>
                <w:rFonts w:hint="eastAsia" w:ascii="宋体" w:hAnsi="宋体" w:eastAsia="宋体" w:cs="宋体"/>
                <w:color w:val="auto"/>
                <w:sz w:val="24"/>
                <w:szCs w:val="24"/>
                <w:highlight w:val="none"/>
                <w:lang w:val="en-US" w:eastAsia="zh-CN"/>
              </w:rPr>
              <w:t>明确</w:t>
            </w:r>
            <w:r>
              <w:rPr>
                <w:rFonts w:hint="eastAsia" w:ascii="宋体" w:hAnsi="宋体" w:eastAsia="宋体" w:cs="宋体"/>
                <w:color w:val="auto"/>
                <w:sz w:val="24"/>
                <w:szCs w:val="24"/>
                <w:highlight w:val="none"/>
              </w:rPr>
              <w:t>、内部管理制度的得5分；每缺一项扣</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分；不提供不得分。</w:t>
            </w:r>
          </w:p>
        </w:tc>
      </w:tr>
      <w:tr w14:paraId="242C5266">
        <w:tblPrEx>
          <w:tblCellMar>
            <w:top w:w="0" w:type="dxa"/>
            <w:left w:w="108" w:type="dxa"/>
            <w:bottom w:w="0" w:type="dxa"/>
            <w:right w:w="108" w:type="dxa"/>
          </w:tblCellMar>
        </w:tblPrEx>
        <w:trPr>
          <w:trHeight w:val="1238" w:hRule="atLeast"/>
          <w:jc w:val="center"/>
        </w:trPr>
        <w:tc>
          <w:tcPr>
            <w:tcW w:w="1304" w:type="dxa"/>
            <w:vMerge w:val="continue"/>
            <w:tcBorders>
              <w:left w:val="single" w:color="auto" w:sz="4" w:space="0"/>
              <w:right w:val="single" w:color="auto" w:sz="4" w:space="0"/>
            </w:tcBorders>
            <w:vAlign w:val="center"/>
          </w:tcPr>
          <w:p w14:paraId="2B9E5693">
            <w:pPr>
              <w:jc w:val="center"/>
              <w:rPr>
                <w:rFonts w:hint="eastAsia" w:ascii="宋体" w:hAnsi="宋体" w:eastAsia="宋体" w:cs="宋体"/>
                <w:color w:val="auto"/>
                <w:sz w:val="24"/>
                <w:szCs w:val="24"/>
                <w:highlight w:val="none"/>
              </w:rPr>
            </w:pPr>
          </w:p>
        </w:tc>
        <w:tc>
          <w:tcPr>
            <w:tcW w:w="1695" w:type="dxa"/>
            <w:tcBorders>
              <w:top w:val="single" w:color="auto" w:sz="4" w:space="0"/>
              <w:left w:val="single" w:color="auto" w:sz="4" w:space="0"/>
              <w:bottom w:val="single" w:color="auto" w:sz="4" w:space="0"/>
              <w:right w:val="single" w:color="auto" w:sz="4" w:space="0"/>
            </w:tcBorders>
            <w:vAlign w:val="center"/>
          </w:tcPr>
          <w:p w14:paraId="61E9DD1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质量控制措施（7分）</w:t>
            </w:r>
          </w:p>
        </w:tc>
        <w:tc>
          <w:tcPr>
            <w:tcW w:w="7023" w:type="dxa"/>
            <w:gridSpan w:val="2"/>
            <w:tcBorders>
              <w:top w:val="single" w:color="auto" w:sz="4" w:space="0"/>
              <w:left w:val="single" w:color="auto" w:sz="4" w:space="0"/>
              <w:bottom w:val="single" w:color="auto" w:sz="4" w:space="0"/>
              <w:right w:val="single" w:color="auto" w:sz="4" w:space="0"/>
            </w:tcBorders>
            <w:vAlign w:val="center"/>
          </w:tcPr>
          <w:p w14:paraId="7673931B">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供应商提供质量控制措施方案包含：工作质量目标、质量保证体系、服务过程质量控制体系、明确的责任人问责制度、切实可衡量的依据标准、廉洁自律措施、工作人员培训制度的得7分；每缺一项扣</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分；不提供不得分。</w:t>
            </w:r>
          </w:p>
        </w:tc>
      </w:tr>
      <w:tr w14:paraId="004E384C">
        <w:tblPrEx>
          <w:tblCellMar>
            <w:top w:w="0" w:type="dxa"/>
            <w:left w:w="108" w:type="dxa"/>
            <w:bottom w:w="0" w:type="dxa"/>
            <w:right w:w="108" w:type="dxa"/>
          </w:tblCellMar>
        </w:tblPrEx>
        <w:trPr>
          <w:trHeight w:val="1238" w:hRule="atLeast"/>
          <w:jc w:val="center"/>
        </w:trPr>
        <w:tc>
          <w:tcPr>
            <w:tcW w:w="1304" w:type="dxa"/>
            <w:vMerge w:val="continue"/>
            <w:tcBorders>
              <w:left w:val="single" w:color="auto" w:sz="4" w:space="0"/>
              <w:right w:val="single" w:color="auto" w:sz="4" w:space="0"/>
            </w:tcBorders>
            <w:vAlign w:val="center"/>
          </w:tcPr>
          <w:p w14:paraId="6DD64B7B">
            <w:pPr>
              <w:jc w:val="center"/>
              <w:rPr>
                <w:rFonts w:hint="eastAsia" w:ascii="宋体" w:hAnsi="宋体" w:eastAsia="宋体" w:cs="宋体"/>
                <w:color w:val="auto"/>
                <w:sz w:val="24"/>
                <w:szCs w:val="24"/>
                <w:highlight w:val="none"/>
              </w:rPr>
            </w:pPr>
          </w:p>
        </w:tc>
        <w:tc>
          <w:tcPr>
            <w:tcW w:w="1695" w:type="dxa"/>
            <w:tcBorders>
              <w:top w:val="single" w:color="auto" w:sz="4" w:space="0"/>
              <w:left w:val="single" w:color="auto" w:sz="4" w:space="0"/>
              <w:bottom w:val="single" w:color="auto" w:sz="4" w:space="0"/>
              <w:right w:val="single" w:color="auto" w:sz="4" w:space="0"/>
            </w:tcBorders>
            <w:vAlign w:val="center"/>
          </w:tcPr>
          <w:p w14:paraId="4E5B84EB">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进度控制措施（7分）</w:t>
            </w:r>
          </w:p>
        </w:tc>
        <w:tc>
          <w:tcPr>
            <w:tcW w:w="7023" w:type="dxa"/>
            <w:gridSpan w:val="2"/>
            <w:tcBorders>
              <w:top w:val="single" w:color="auto" w:sz="4" w:space="0"/>
              <w:left w:val="single" w:color="auto" w:sz="4" w:space="0"/>
              <w:bottom w:val="single" w:color="auto" w:sz="4" w:space="0"/>
              <w:right w:val="single" w:color="auto" w:sz="4" w:space="0"/>
            </w:tcBorders>
            <w:vAlign w:val="center"/>
          </w:tcPr>
          <w:p w14:paraId="3DAC9F4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供应商提供进度控制措施包含：工作规程、组织方案、运作机制、工作流程、进度把控措施、进度把控奖罚措施、突发任务应急措施的得7分；每缺</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项扣</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分；不提供不得分。</w:t>
            </w:r>
          </w:p>
        </w:tc>
      </w:tr>
      <w:tr w14:paraId="3C9D45DE">
        <w:tblPrEx>
          <w:tblCellMar>
            <w:top w:w="0" w:type="dxa"/>
            <w:left w:w="108" w:type="dxa"/>
            <w:bottom w:w="0" w:type="dxa"/>
            <w:right w:w="108" w:type="dxa"/>
          </w:tblCellMar>
        </w:tblPrEx>
        <w:trPr>
          <w:trHeight w:val="1033" w:hRule="atLeast"/>
          <w:jc w:val="center"/>
        </w:trPr>
        <w:tc>
          <w:tcPr>
            <w:tcW w:w="1304" w:type="dxa"/>
            <w:vMerge w:val="continue"/>
            <w:tcBorders>
              <w:left w:val="single" w:color="auto" w:sz="4" w:space="0"/>
              <w:right w:val="single" w:color="auto" w:sz="4" w:space="0"/>
            </w:tcBorders>
            <w:vAlign w:val="center"/>
          </w:tcPr>
          <w:p w14:paraId="54B203EA">
            <w:pPr>
              <w:jc w:val="center"/>
              <w:rPr>
                <w:rFonts w:hint="eastAsia" w:ascii="宋体" w:hAnsi="宋体" w:eastAsia="宋体" w:cs="宋体"/>
                <w:color w:val="auto"/>
                <w:sz w:val="24"/>
                <w:szCs w:val="24"/>
                <w:highlight w:val="none"/>
              </w:rPr>
            </w:pPr>
          </w:p>
        </w:tc>
        <w:tc>
          <w:tcPr>
            <w:tcW w:w="1695" w:type="dxa"/>
            <w:tcBorders>
              <w:top w:val="single" w:color="auto" w:sz="4" w:space="0"/>
              <w:left w:val="single" w:color="auto" w:sz="4" w:space="0"/>
              <w:bottom w:val="single" w:color="auto" w:sz="4" w:space="0"/>
              <w:right w:val="single" w:color="auto" w:sz="4" w:space="0"/>
            </w:tcBorders>
            <w:vAlign w:val="center"/>
          </w:tcPr>
          <w:p w14:paraId="6EAB03F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重点、难点的处理措施（5分）</w:t>
            </w:r>
          </w:p>
        </w:tc>
        <w:tc>
          <w:tcPr>
            <w:tcW w:w="7023" w:type="dxa"/>
            <w:gridSpan w:val="2"/>
            <w:tcBorders>
              <w:top w:val="single" w:color="auto" w:sz="4" w:space="0"/>
              <w:left w:val="single" w:color="auto" w:sz="4" w:space="0"/>
              <w:bottom w:val="single" w:color="auto" w:sz="4" w:space="0"/>
              <w:right w:val="single" w:color="auto" w:sz="4" w:space="0"/>
            </w:tcBorders>
            <w:vAlign w:val="center"/>
          </w:tcPr>
          <w:p w14:paraId="7D61C753">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供应商提供对各阶段的服务关键性内容、重难点分析、处理方案、相关单位沟通措施及风险防控措施的得5分；每缺</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项扣</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不提供不得分。</w:t>
            </w:r>
          </w:p>
        </w:tc>
      </w:tr>
      <w:tr w14:paraId="58902836">
        <w:tblPrEx>
          <w:tblCellMar>
            <w:top w:w="0" w:type="dxa"/>
            <w:left w:w="108" w:type="dxa"/>
            <w:bottom w:w="0" w:type="dxa"/>
            <w:right w:w="108" w:type="dxa"/>
          </w:tblCellMar>
        </w:tblPrEx>
        <w:trPr>
          <w:trHeight w:val="987" w:hRule="atLeast"/>
          <w:jc w:val="center"/>
        </w:trPr>
        <w:tc>
          <w:tcPr>
            <w:tcW w:w="1304" w:type="dxa"/>
            <w:vMerge w:val="continue"/>
            <w:tcBorders>
              <w:left w:val="single" w:color="auto" w:sz="4" w:space="0"/>
              <w:right w:val="single" w:color="auto" w:sz="4" w:space="0"/>
            </w:tcBorders>
            <w:vAlign w:val="center"/>
          </w:tcPr>
          <w:p w14:paraId="4D5A158A">
            <w:pPr>
              <w:jc w:val="center"/>
              <w:rPr>
                <w:rFonts w:hint="eastAsia" w:ascii="宋体" w:hAnsi="宋体" w:eastAsia="宋体" w:cs="宋体"/>
                <w:color w:val="auto"/>
                <w:sz w:val="24"/>
                <w:szCs w:val="24"/>
                <w:highlight w:val="none"/>
              </w:rPr>
            </w:pPr>
          </w:p>
        </w:tc>
        <w:tc>
          <w:tcPr>
            <w:tcW w:w="1695" w:type="dxa"/>
            <w:tcBorders>
              <w:top w:val="single" w:color="auto" w:sz="4" w:space="0"/>
              <w:left w:val="single" w:color="auto" w:sz="4" w:space="0"/>
              <w:bottom w:val="single" w:color="auto" w:sz="4" w:space="0"/>
              <w:right w:val="single" w:color="auto" w:sz="4" w:space="0"/>
            </w:tcBorders>
            <w:vAlign w:val="center"/>
          </w:tcPr>
          <w:p w14:paraId="695C5C0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降低成本措施（5分）</w:t>
            </w:r>
          </w:p>
        </w:tc>
        <w:tc>
          <w:tcPr>
            <w:tcW w:w="7023" w:type="dxa"/>
            <w:gridSpan w:val="2"/>
            <w:tcBorders>
              <w:top w:val="single" w:color="auto" w:sz="4" w:space="0"/>
              <w:left w:val="single" w:color="auto" w:sz="4" w:space="0"/>
              <w:bottom w:val="single" w:color="auto" w:sz="4" w:space="0"/>
              <w:right w:val="single" w:color="auto" w:sz="4" w:space="0"/>
            </w:tcBorders>
            <w:vAlign w:val="center"/>
          </w:tcPr>
          <w:p w14:paraId="4FDC5E8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供应商提供降低成本措施中包含：有效的技术措施、新管理技术应用措施、内部监管措施、措施落地方案和</w:t>
            </w:r>
            <w:r>
              <w:rPr>
                <w:rFonts w:hint="eastAsia" w:ascii="宋体" w:hAnsi="宋体" w:eastAsia="宋体" w:cs="宋体"/>
                <w:color w:val="auto"/>
                <w:sz w:val="24"/>
                <w:szCs w:val="24"/>
                <w:highlight w:val="none"/>
                <w:lang w:val="en-US" w:eastAsia="zh-CN"/>
              </w:rPr>
              <w:t>提出降本增效</w:t>
            </w:r>
            <w:r>
              <w:rPr>
                <w:rFonts w:hint="eastAsia" w:ascii="宋体" w:hAnsi="宋体" w:eastAsia="宋体" w:cs="宋体"/>
                <w:color w:val="auto"/>
                <w:sz w:val="24"/>
                <w:szCs w:val="24"/>
                <w:highlight w:val="none"/>
              </w:rPr>
              <w:t>建议的得5分；每缺一项扣</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分；不提供不得分。</w:t>
            </w:r>
          </w:p>
        </w:tc>
      </w:tr>
      <w:tr w14:paraId="0EE3FE4F">
        <w:tblPrEx>
          <w:tblCellMar>
            <w:top w:w="0" w:type="dxa"/>
            <w:left w:w="108" w:type="dxa"/>
            <w:bottom w:w="0" w:type="dxa"/>
            <w:right w:w="108" w:type="dxa"/>
          </w:tblCellMar>
        </w:tblPrEx>
        <w:trPr>
          <w:trHeight w:val="1063" w:hRule="atLeast"/>
          <w:jc w:val="center"/>
        </w:trPr>
        <w:tc>
          <w:tcPr>
            <w:tcW w:w="1304" w:type="dxa"/>
            <w:vMerge w:val="continue"/>
            <w:tcBorders>
              <w:left w:val="single" w:color="auto" w:sz="4" w:space="0"/>
              <w:right w:val="single" w:color="auto" w:sz="4" w:space="0"/>
            </w:tcBorders>
            <w:vAlign w:val="center"/>
          </w:tcPr>
          <w:p w14:paraId="7D7FA17F">
            <w:pPr>
              <w:jc w:val="center"/>
              <w:rPr>
                <w:rFonts w:hint="eastAsia" w:ascii="宋体" w:hAnsi="宋体" w:eastAsia="宋体" w:cs="宋体"/>
                <w:color w:val="auto"/>
                <w:sz w:val="24"/>
                <w:szCs w:val="24"/>
                <w:highlight w:val="none"/>
              </w:rPr>
            </w:pPr>
          </w:p>
        </w:tc>
        <w:tc>
          <w:tcPr>
            <w:tcW w:w="1695" w:type="dxa"/>
            <w:tcBorders>
              <w:top w:val="single" w:color="auto" w:sz="4" w:space="0"/>
              <w:left w:val="single" w:color="auto" w:sz="4" w:space="0"/>
              <w:bottom w:val="single" w:color="auto" w:sz="4" w:space="0"/>
              <w:right w:val="single" w:color="auto" w:sz="4" w:space="0"/>
            </w:tcBorders>
            <w:vAlign w:val="center"/>
          </w:tcPr>
          <w:p w14:paraId="6D79F60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档案管理措施（</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w:t>
            </w:r>
          </w:p>
        </w:tc>
        <w:tc>
          <w:tcPr>
            <w:tcW w:w="7023" w:type="dxa"/>
            <w:gridSpan w:val="2"/>
            <w:tcBorders>
              <w:top w:val="single" w:color="auto" w:sz="4" w:space="0"/>
              <w:left w:val="single" w:color="auto" w:sz="4" w:space="0"/>
              <w:bottom w:val="single" w:color="auto" w:sz="4" w:space="0"/>
              <w:right w:val="single" w:color="auto" w:sz="4" w:space="0"/>
            </w:tcBorders>
            <w:vAlign w:val="center"/>
          </w:tcPr>
          <w:p w14:paraId="58A19242">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供应商提供针对本项目的档案管理措施</w:t>
            </w:r>
            <w:r>
              <w:rPr>
                <w:rFonts w:hint="eastAsia" w:ascii="宋体" w:hAnsi="宋体" w:eastAsia="宋体" w:cs="宋体"/>
                <w:color w:val="auto"/>
                <w:sz w:val="24"/>
                <w:szCs w:val="24"/>
                <w:highlight w:val="none"/>
                <w:lang w:val="en-US" w:eastAsia="zh-CN"/>
              </w:rPr>
              <w:t>有</w:t>
            </w:r>
            <w:r>
              <w:rPr>
                <w:rFonts w:hint="eastAsia" w:ascii="宋体" w:hAnsi="宋体" w:eastAsia="宋体" w:cs="宋体"/>
                <w:color w:val="auto"/>
                <w:sz w:val="24"/>
                <w:szCs w:val="24"/>
                <w:highlight w:val="none"/>
              </w:rPr>
              <w:t>档案编制方法、内部三级审核制度、档案管理措施的得</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w:t>
            </w:r>
            <w:r>
              <w:rPr>
                <w:rFonts w:hint="eastAsia" w:ascii="宋体" w:hAnsi="宋体" w:cs="宋体"/>
                <w:color w:val="auto"/>
                <w:sz w:val="24"/>
                <w:szCs w:val="24"/>
                <w:highlight w:val="none"/>
                <w:lang w:val="en-US" w:eastAsia="zh-CN"/>
              </w:rPr>
              <w:t>每</w:t>
            </w:r>
            <w:r>
              <w:rPr>
                <w:rFonts w:hint="eastAsia" w:ascii="宋体" w:hAnsi="宋体" w:eastAsia="宋体" w:cs="宋体"/>
                <w:color w:val="auto"/>
                <w:sz w:val="24"/>
                <w:szCs w:val="24"/>
                <w:highlight w:val="none"/>
                <w:lang w:val="en-US" w:eastAsia="zh-CN"/>
              </w:rPr>
              <w:t>缺一项扣2分；</w:t>
            </w:r>
            <w:r>
              <w:rPr>
                <w:rFonts w:hint="eastAsia" w:ascii="宋体" w:hAnsi="宋体" w:eastAsia="宋体" w:cs="宋体"/>
                <w:color w:val="auto"/>
                <w:sz w:val="24"/>
                <w:szCs w:val="24"/>
                <w:highlight w:val="none"/>
              </w:rPr>
              <w:t>不提供不得分</w:t>
            </w:r>
            <w:r>
              <w:rPr>
                <w:rFonts w:hint="eastAsia" w:ascii="宋体" w:hAnsi="宋体" w:eastAsia="宋体" w:cs="宋体"/>
                <w:color w:val="auto"/>
                <w:sz w:val="24"/>
                <w:szCs w:val="24"/>
                <w:highlight w:val="none"/>
                <w:lang w:val="en-US" w:eastAsia="zh-CN"/>
              </w:rPr>
              <w:t>。</w:t>
            </w:r>
          </w:p>
        </w:tc>
      </w:tr>
      <w:tr w14:paraId="107DAE35">
        <w:tblPrEx>
          <w:tblCellMar>
            <w:top w:w="0" w:type="dxa"/>
            <w:left w:w="108" w:type="dxa"/>
            <w:bottom w:w="0" w:type="dxa"/>
            <w:right w:w="108" w:type="dxa"/>
          </w:tblCellMar>
        </w:tblPrEx>
        <w:trPr>
          <w:trHeight w:val="705" w:hRule="atLeast"/>
          <w:jc w:val="center"/>
        </w:trPr>
        <w:tc>
          <w:tcPr>
            <w:tcW w:w="1304" w:type="dxa"/>
            <w:vMerge w:val="restart"/>
            <w:tcBorders>
              <w:top w:val="single" w:color="auto" w:sz="4" w:space="0"/>
              <w:left w:val="single" w:color="auto" w:sz="4" w:space="0"/>
              <w:right w:val="single" w:color="auto" w:sz="4" w:space="0"/>
            </w:tcBorders>
            <w:vAlign w:val="center"/>
          </w:tcPr>
          <w:p w14:paraId="3B68E2D0">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综合部分（</w:t>
            </w:r>
            <w:r>
              <w:rPr>
                <w:rFonts w:hint="eastAsia" w:ascii="宋体" w:hAnsi="宋体" w:eastAsia="宋体" w:cs="宋体"/>
                <w:color w:val="auto"/>
                <w:sz w:val="24"/>
                <w:szCs w:val="24"/>
                <w:highlight w:val="none"/>
                <w:lang w:val="en-US" w:eastAsia="zh-CN"/>
              </w:rPr>
              <w:t>38</w:t>
            </w:r>
            <w:r>
              <w:rPr>
                <w:rFonts w:hint="eastAsia" w:ascii="宋体" w:hAnsi="宋体" w:eastAsia="宋体" w:cs="宋体"/>
                <w:color w:val="auto"/>
                <w:sz w:val="24"/>
                <w:szCs w:val="24"/>
                <w:highlight w:val="none"/>
              </w:rPr>
              <w:t>分）</w:t>
            </w:r>
          </w:p>
          <w:p w14:paraId="0D0309A7">
            <w:pPr>
              <w:rPr>
                <w:rFonts w:hint="eastAsia" w:ascii="宋体" w:hAnsi="宋体" w:eastAsia="宋体" w:cs="宋体"/>
                <w:color w:val="auto"/>
                <w:sz w:val="24"/>
                <w:szCs w:val="24"/>
                <w:highlight w:val="none"/>
              </w:rPr>
            </w:pPr>
          </w:p>
        </w:tc>
        <w:tc>
          <w:tcPr>
            <w:tcW w:w="1695" w:type="dxa"/>
            <w:tcBorders>
              <w:top w:val="single" w:color="auto" w:sz="4" w:space="0"/>
              <w:left w:val="single" w:color="auto" w:sz="4" w:space="0"/>
              <w:bottom w:val="single" w:color="auto" w:sz="4" w:space="0"/>
              <w:right w:val="single" w:color="auto" w:sz="4" w:space="0"/>
            </w:tcBorders>
            <w:vAlign w:val="center"/>
          </w:tcPr>
          <w:p w14:paraId="1DB9C6C1">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企业业绩（</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分）</w:t>
            </w:r>
          </w:p>
        </w:tc>
        <w:tc>
          <w:tcPr>
            <w:tcW w:w="7023" w:type="dxa"/>
            <w:gridSpan w:val="2"/>
            <w:tcBorders>
              <w:top w:val="single" w:color="auto" w:sz="4" w:space="0"/>
              <w:left w:val="single" w:color="auto" w:sz="4" w:space="0"/>
              <w:bottom w:val="single" w:color="auto" w:sz="4" w:space="0"/>
              <w:right w:val="single" w:color="auto" w:sz="4" w:space="0"/>
            </w:tcBorders>
            <w:vAlign w:val="center"/>
          </w:tcPr>
          <w:p w14:paraId="5EE8F6E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1.企业业绩：自202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年1月1日以来（以签定合同时间为准）承接过类似服务项目的业绩，每提供一份得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分，最多得</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 xml:space="preserve">分。 </w:t>
            </w:r>
          </w:p>
          <w:p w14:paraId="597795E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（注：业绩需提供业绩合同复印件)。</w:t>
            </w:r>
          </w:p>
        </w:tc>
      </w:tr>
      <w:tr w14:paraId="5CBA883A">
        <w:tblPrEx>
          <w:tblCellMar>
            <w:top w:w="0" w:type="dxa"/>
            <w:left w:w="108" w:type="dxa"/>
            <w:bottom w:w="0" w:type="dxa"/>
            <w:right w:w="108" w:type="dxa"/>
          </w:tblCellMar>
        </w:tblPrEx>
        <w:trPr>
          <w:trHeight w:val="705" w:hRule="atLeast"/>
          <w:jc w:val="center"/>
        </w:trPr>
        <w:tc>
          <w:tcPr>
            <w:tcW w:w="1304" w:type="dxa"/>
            <w:vMerge w:val="continue"/>
            <w:tcBorders>
              <w:left w:val="single" w:color="auto" w:sz="4" w:space="0"/>
              <w:right w:val="single" w:color="auto" w:sz="4" w:space="0"/>
            </w:tcBorders>
            <w:vAlign w:val="center"/>
          </w:tcPr>
          <w:p w14:paraId="72A53D88">
            <w:pPr>
              <w:rPr>
                <w:rFonts w:hint="eastAsia" w:ascii="宋体" w:hAnsi="宋体" w:eastAsia="宋体" w:cs="宋体"/>
                <w:color w:val="auto"/>
                <w:sz w:val="24"/>
                <w:szCs w:val="24"/>
                <w:highlight w:val="none"/>
              </w:rPr>
            </w:pPr>
          </w:p>
        </w:tc>
        <w:tc>
          <w:tcPr>
            <w:tcW w:w="1695" w:type="dxa"/>
            <w:tcBorders>
              <w:top w:val="single" w:color="auto" w:sz="4" w:space="0"/>
              <w:left w:val="single" w:color="auto" w:sz="4" w:space="0"/>
              <w:bottom w:val="single" w:color="auto" w:sz="4" w:space="0"/>
              <w:right w:val="single" w:color="auto" w:sz="4" w:space="0"/>
            </w:tcBorders>
            <w:vAlign w:val="center"/>
          </w:tcPr>
          <w:p w14:paraId="5FC83D4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人员配备</w:t>
            </w:r>
          </w:p>
          <w:p w14:paraId="28FA658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分）</w:t>
            </w:r>
          </w:p>
        </w:tc>
        <w:tc>
          <w:tcPr>
            <w:tcW w:w="7023" w:type="dxa"/>
            <w:gridSpan w:val="2"/>
            <w:tcBorders>
              <w:top w:val="single" w:color="auto" w:sz="4" w:space="0"/>
              <w:left w:val="single" w:color="auto" w:sz="4" w:space="0"/>
              <w:bottom w:val="single" w:color="auto" w:sz="4" w:space="0"/>
              <w:right w:val="single" w:color="auto" w:sz="4" w:space="0"/>
            </w:tcBorders>
            <w:vAlign w:val="center"/>
          </w:tcPr>
          <w:p w14:paraId="35841543">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1.供应商拟派项目负责人</w:t>
            </w:r>
            <w:r>
              <w:rPr>
                <w:rFonts w:hint="eastAsia" w:ascii="宋体" w:hAnsi="宋体" w:eastAsia="宋体" w:cs="宋体"/>
                <w:color w:val="auto"/>
                <w:sz w:val="24"/>
                <w:szCs w:val="24"/>
                <w:highlight w:val="none"/>
                <w:lang w:val="en-US" w:eastAsia="zh-CN"/>
              </w:rPr>
              <w:t>具有中级及以上会计师证书</w:t>
            </w:r>
            <w:r>
              <w:rPr>
                <w:rFonts w:hint="eastAsia" w:ascii="宋体" w:hAnsi="宋体" w:eastAsia="宋体" w:cs="宋体"/>
                <w:color w:val="auto"/>
                <w:sz w:val="24"/>
                <w:szCs w:val="24"/>
                <w:highlight w:val="none"/>
              </w:rPr>
              <w:t>同时具有注册咨询师</w:t>
            </w:r>
            <w:r>
              <w:rPr>
                <w:rFonts w:hint="eastAsia" w:ascii="宋体" w:hAnsi="宋体" w:eastAsia="宋体" w:cs="宋体"/>
                <w:color w:val="auto"/>
                <w:sz w:val="24"/>
                <w:szCs w:val="24"/>
                <w:highlight w:val="none"/>
                <w:lang w:val="en-US" w:eastAsia="zh-CN"/>
              </w:rPr>
              <w:t>资格</w:t>
            </w:r>
            <w:r>
              <w:rPr>
                <w:rFonts w:hint="eastAsia" w:ascii="宋体" w:hAnsi="宋体" w:eastAsia="宋体" w:cs="宋体"/>
                <w:color w:val="auto"/>
                <w:sz w:val="24"/>
                <w:szCs w:val="24"/>
                <w:highlight w:val="none"/>
              </w:rPr>
              <w:t>证书得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val="en-US" w:eastAsia="zh-CN"/>
              </w:rPr>
              <w:t>须</w:t>
            </w:r>
            <w:r>
              <w:rPr>
                <w:rFonts w:hint="eastAsia" w:ascii="宋体" w:hAnsi="宋体" w:eastAsia="宋体" w:cs="宋体"/>
                <w:color w:val="auto"/>
                <w:sz w:val="24"/>
                <w:szCs w:val="24"/>
                <w:highlight w:val="none"/>
              </w:rPr>
              <w:t xml:space="preserve">提供注册咨询师证书、会计专业资格证书、社保证明）。 </w:t>
            </w:r>
          </w:p>
          <w:p w14:paraId="721FE40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供应商拟派人员中具有中级会计师及以上资格证书或注册咨询师证书</w:t>
            </w:r>
            <w:r>
              <w:rPr>
                <w:rFonts w:hint="eastAsia" w:ascii="宋体" w:hAnsi="宋体" w:eastAsia="宋体" w:cs="宋体"/>
                <w:color w:val="auto"/>
                <w:sz w:val="24"/>
                <w:szCs w:val="24"/>
                <w:highlight w:val="none"/>
                <w:lang w:val="en-US" w:eastAsia="zh-CN"/>
              </w:rPr>
              <w:t>每有一人加1分最高</w:t>
            </w:r>
            <w:r>
              <w:rPr>
                <w:rFonts w:hint="eastAsia" w:ascii="宋体" w:hAnsi="宋体" w:eastAsia="宋体" w:cs="宋体"/>
                <w:color w:val="auto"/>
                <w:sz w:val="24"/>
                <w:szCs w:val="24"/>
                <w:highlight w:val="none"/>
              </w:rPr>
              <w:t>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须</w:t>
            </w:r>
            <w:r>
              <w:rPr>
                <w:rFonts w:hint="eastAsia" w:ascii="宋体" w:hAnsi="宋体" w:eastAsia="宋体" w:cs="宋体"/>
                <w:color w:val="auto"/>
                <w:sz w:val="24"/>
                <w:szCs w:val="24"/>
                <w:highlight w:val="none"/>
              </w:rPr>
              <w:t>提供会计专业资格证书</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rPr>
              <w:t>注册咨询师证书、社保证明）。</w:t>
            </w:r>
          </w:p>
        </w:tc>
      </w:tr>
      <w:tr w14:paraId="3FF4F79E">
        <w:tblPrEx>
          <w:tblCellMar>
            <w:top w:w="0" w:type="dxa"/>
            <w:left w:w="108" w:type="dxa"/>
            <w:bottom w:w="0" w:type="dxa"/>
            <w:right w:w="108" w:type="dxa"/>
          </w:tblCellMar>
        </w:tblPrEx>
        <w:trPr>
          <w:trHeight w:val="705" w:hRule="atLeast"/>
          <w:jc w:val="center"/>
        </w:trPr>
        <w:tc>
          <w:tcPr>
            <w:tcW w:w="1304" w:type="dxa"/>
            <w:vMerge w:val="continue"/>
            <w:tcBorders>
              <w:left w:val="single" w:color="auto" w:sz="4" w:space="0"/>
              <w:right w:val="single" w:color="auto" w:sz="4" w:space="0"/>
            </w:tcBorders>
            <w:vAlign w:val="center"/>
          </w:tcPr>
          <w:p w14:paraId="55434B19">
            <w:pPr>
              <w:rPr>
                <w:rFonts w:hint="eastAsia" w:ascii="宋体" w:hAnsi="宋体" w:eastAsia="宋体" w:cs="宋体"/>
                <w:color w:val="auto"/>
                <w:sz w:val="24"/>
                <w:szCs w:val="24"/>
                <w:highlight w:val="none"/>
              </w:rPr>
            </w:pPr>
          </w:p>
        </w:tc>
        <w:tc>
          <w:tcPr>
            <w:tcW w:w="1695" w:type="dxa"/>
            <w:tcBorders>
              <w:top w:val="single" w:color="auto" w:sz="4" w:space="0"/>
              <w:left w:val="single" w:color="auto" w:sz="4" w:space="0"/>
              <w:bottom w:val="single" w:color="auto" w:sz="4" w:space="0"/>
              <w:right w:val="single" w:color="auto" w:sz="4" w:space="0"/>
            </w:tcBorders>
            <w:vAlign w:val="center"/>
          </w:tcPr>
          <w:p w14:paraId="04EA3417">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企业认证证书（</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分）</w:t>
            </w:r>
          </w:p>
        </w:tc>
        <w:tc>
          <w:tcPr>
            <w:tcW w:w="7023" w:type="dxa"/>
            <w:gridSpan w:val="2"/>
            <w:tcBorders>
              <w:top w:val="single" w:color="auto" w:sz="4" w:space="0"/>
              <w:left w:val="single" w:color="auto" w:sz="4" w:space="0"/>
              <w:bottom w:val="single" w:color="auto" w:sz="4" w:space="0"/>
              <w:right w:val="single" w:color="auto" w:sz="4" w:space="0"/>
            </w:tcBorders>
            <w:vAlign w:val="center"/>
          </w:tcPr>
          <w:p w14:paraId="1B2866D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企业具有有效期内的质量管理体系认证证书（ISO9001）、环境管理体系认证证书（ISO14001）、职业健康安全管理体系认证证书（OHSAS18001认证），每有一项得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分，最高得</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分。</w:t>
            </w:r>
          </w:p>
        </w:tc>
      </w:tr>
      <w:tr w14:paraId="110091F4">
        <w:tblPrEx>
          <w:tblCellMar>
            <w:top w:w="0" w:type="dxa"/>
            <w:left w:w="108" w:type="dxa"/>
            <w:bottom w:w="0" w:type="dxa"/>
            <w:right w:w="108" w:type="dxa"/>
          </w:tblCellMar>
        </w:tblPrEx>
        <w:trPr>
          <w:trHeight w:val="705" w:hRule="atLeast"/>
          <w:jc w:val="center"/>
        </w:trPr>
        <w:tc>
          <w:tcPr>
            <w:tcW w:w="1304" w:type="dxa"/>
            <w:vMerge w:val="continue"/>
            <w:tcBorders>
              <w:left w:val="single" w:color="auto" w:sz="4" w:space="0"/>
              <w:right w:val="single" w:color="auto" w:sz="4" w:space="0"/>
            </w:tcBorders>
            <w:vAlign w:val="center"/>
          </w:tcPr>
          <w:p w14:paraId="559D726D">
            <w:pPr>
              <w:rPr>
                <w:rFonts w:hint="eastAsia" w:ascii="宋体" w:hAnsi="宋体" w:eastAsia="宋体" w:cs="宋体"/>
                <w:color w:val="auto"/>
                <w:sz w:val="24"/>
                <w:szCs w:val="24"/>
                <w:highlight w:val="none"/>
              </w:rPr>
            </w:pPr>
          </w:p>
        </w:tc>
        <w:tc>
          <w:tcPr>
            <w:tcW w:w="1695" w:type="dxa"/>
            <w:tcBorders>
              <w:top w:val="single" w:color="auto" w:sz="4" w:space="0"/>
              <w:left w:val="single" w:color="auto" w:sz="4" w:space="0"/>
              <w:bottom w:val="single" w:color="auto" w:sz="4" w:space="0"/>
              <w:right w:val="single" w:color="auto" w:sz="4" w:space="0"/>
            </w:tcBorders>
            <w:vAlign w:val="center"/>
          </w:tcPr>
          <w:p w14:paraId="33A8A2C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服务承诺及其他（</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分）</w:t>
            </w:r>
          </w:p>
        </w:tc>
        <w:tc>
          <w:tcPr>
            <w:tcW w:w="7023" w:type="dxa"/>
            <w:gridSpan w:val="2"/>
            <w:tcBorders>
              <w:top w:val="single" w:color="auto" w:sz="4" w:space="0"/>
              <w:left w:val="single" w:color="auto" w:sz="4" w:space="0"/>
              <w:bottom w:val="single" w:color="auto" w:sz="4" w:space="0"/>
              <w:right w:val="single" w:color="auto" w:sz="4" w:space="0"/>
            </w:tcBorders>
            <w:vAlign w:val="center"/>
          </w:tcPr>
          <w:p w14:paraId="2C720E51">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提供服务承诺包含响应文件提供材料真实合规、服务周期内服从采购人管理、不得向第三方泄露与本项目有关商业资料、定期做好资料报送审核移交归档等工作、严格遵守采购人提出的各项规章制度和廉政建设要求、不得将业务转让给第三方完成、不更换项目负责人、优惠条件有关内容的。得</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分；</w:t>
            </w:r>
            <w:r>
              <w:rPr>
                <w:rFonts w:hint="eastAsia" w:ascii="宋体" w:hAnsi="宋体" w:cs="宋体"/>
                <w:color w:val="auto"/>
                <w:sz w:val="24"/>
                <w:szCs w:val="24"/>
                <w:highlight w:val="none"/>
                <w:lang w:val="en-US" w:eastAsia="zh-CN"/>
              </w:rPr>
              <w:t>每</w:t>
            </w:r>
            <w:r>
              <w:rPr>
                <w:rFonts w:hint="eastAsia" w:ascii="宋体" w:hAnsi="宋体" w:eastAsia="宋体" w:cs="宋体"/>
                <w:color w:val="auto"/>
                <w:sz w:val="24"/>
                <w:szCs w:val="24"/>
                <w:highlight w:val="none"/>
                <w:lang w:val="en-US" w:eastAsia="zh-CN"/>
              </w:rPr>
              <w:t>缺一项扣</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分；</w:t>
            </w:r>
            <w:r>
              <w:rPr>
                <w:rFonts w:hint="eastAsia" w:ascii="宋体" w:hAnsi="宋体" w:eastAsia="宋体" w:cs="宋体"/>
                <w:color w:val="auto"/>
                <w:sz w:val="24"/>
                <w:szCs w:val="24"/>
                <w:highlight w:val="none"/>
              </w:rPr>
              <w:t>不提供不得分。</w:t>
            </w:r>
          </w:p>
        </w:tc>
      </w:tr>
      <w:tr w14:paraId="54B40C93">
        <w:tblPrEx>
          <w:tblCellMar>
            <w:top w:w="0" w:type="dxa"/>
            <w:left w:w="108" w:type="dxa"/>
            <w:bottom w:w="0" w:type="dxa"/>
            <w:right w:w="108" w:type="dxa"/>
          </w:tblCellMar>
        </w:tblPrEx>
        <w:trPr>
          <w:trHeight w:val="705" w:hRule="atLeast"/>
          <w:jc w:val="center"/>
        </w:trPr>
        <w:tc>
          <w:tcPr>
            <w:tcW w:w="1304" w:type="dxa"/>
            <w:vMerge w:val="continue"/>
            <w:tcBorders>
              <w:left w:val="single" w:color="auto" w:sz="4" w:space="0"/>
              <w:bottom w:val="single" w:color="auto" w:sz="4" w:space="0"/>
              <w:right w:val="single" w:color="auto" w:sz="4" w:space="0"/>
            </w:tcBorders>
            <w:vAlign w:val="center"/>
          </w:tcPr>
          <w:p w14:paraId="16232B2B">
            <w:pPr>
              <w:rPr>
                <w:rFonts w:hint="eastAsia" w:ascii="宋体" w:hAnsi="宋体" w:eastAsia="宋体" w:cs="宋体"/>
                <w:color w:val="auto"/>
                <w:sz w:val="24"/>
                <w:szCs w:val="24"/>
                <w:highlight w:val="none"/>
              </w:rPr>
            </w:pPr>
          </w:p>
        </w:tc>
        <w:tc>
          <w:tcPr>
            <w:tcW w:w="1695" w:type="dxa"/>
            <w:tcBorders>
              <w:top w:val="single" w:color="auto" w:sz="4" w:space="0"/>
              <w:left w:val="single" w:color="auto" w:sz="4" w:space="0"/>
              <w:bottom w:val="single" w:color="auto" w:sz="4" w:space="0"/>
              <w:right w:val="single" w:color="auto" w:sz="4" w:space="0"/>
            </w:tcBorders>
            <w:vAlign w:val="center"/>
          </w:tcPr>
          <w:p w14:paraId="4F7A52E3">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售后服务</w:t>
            </w:r>
          </w:p>
          <w:p w14:paraId="2978BB9A">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（6分）</w:t>
            </w:r>
          </w:p>
        </w:tc>
        <w:tc>
          <w:tcPr>
            <w:tcW w:w="7023" w:type="dxa"/>
            <w:gridSpan w:val="2"/>
            <w:tcBorders>
              <w:top w:val="single" w:color="auto" w:sz="4" w:space="0"/>
              <w:left w:val="single" w:color="auto" w:sz="4" w:space="0"/>
              <w:bottom w:val="single" w:color="auto" w:sz="4" w:space="0"/>
              <w:right w:val="single" w:color="auto" w:sz="4" w:space="0"/>
            </w:tcBorders>
            <w:vAlign w:val="center"/>
          </w:tcPr>
          <w:p w14:paraId="41A09C13">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供应商提供</w:t>
            </w:r>
            <w:r>
              <w:rPr>
                <w:rFonts w:hint="eastAsia" w:ascii="宋体" w:hAnsi="宋体" w:eastAsia="宋体" w:cs="宋体"/>
                <w:color w:val="auto"/>
                <w:kern w:val="0"/>
                <w:sz w:val="24"/>
                <w:szCs w:val="24"/>
                <w:highlight w:val="none"/>
                <w:lang w:bidi="ar"/>
              </w:rPr>
              <w:t>后续服务安排：对</w:t>
            </w:r>
            <w:r>
              <w:rPr>
                <w:rFonts w:hint="eastAsia" w:ascii="宋体" w:hAnsi="宋体" w:eastAsia="宋体" w:cs="宋体"/>
                <w:color w:val="auto"/>
                <w:kern w:val="0"/>
                <w:sz w:val="24"/>
                <w:szCs w:val="24"/>
                <w:highlight w:val="none"/>
                <w:lang w:val="en-US" w:eastAsia="zh-CN" w:bidi="ar"/>
              </w:rPr>
              <w:t>所服务企业相关业务</w:t>
            </w:r>
            <w:r>
              <w:rPr>
                <w:rFonts w:hint="eastAsia" w:ascii="宋体" w:hAnsi="宋体" w:eastAsia="宋体" w:cs="宋体"/>
                <w:color w:val="auto"/>
                <w:kern w:val="0"/>
                <w:sz w:val="24"/>
                <w:szCs w:val="24"/>
                <w:highlight w:val="none"/>
                <w:lang w:bidi="ar"/>
              </w:rPr>
              <w:t>提出建议，并保证及时响应业主安排，及时处理。保证后续服务正常进行，</w:t>
            </w:r>
            <w:r>
              <w:rPr>
                <w:rFonts w:hint="eastAsia" w:ascii="宋体" w:hAnsi="宋体" w:eastAsia="宋体" w:cs="宋体"/>
                <w:color w:val="auto"/>
                <w:kern w:val="0"/>
                <w:sz w:val="24"/>
                <w:szCs w:val="24"/>
                <w:highlight w:val="none"/>
                <w:lang w:val="en-US" w:eastAsia="zh-CN" w:bidi="ar"/>
              </w:rPr>
              <w:t>得6分，</w:t>
            </w:r>
            <w:r>
              <w:rPr>
                <w:rFonts w:hint="eastAsia" w:ascii="宋体" w:hAnsi="宋体" w:cs="宋体"/>
                <w:color w:val="auto"/>
                <w:kern w:val="0"/>
                <w:sz w:val="24"/>
                <w:szCs w:val="24"/>
                <w:highlight w:val="none"/>
                <w:lang w:val="en-US" w:eastAsia="zh-CN" w:bidi="ar"/>
              </w:rPr>
              <w:t>每</w:t>
            </w:r>
            <w:r>
              <w:rPr>
                <w:rFonts w:hint="eastAsia" w:ascii="宋体" w:hAnsi="宋体" w:eastAsia="宋体" w:cs="宋体"/>
                <w:color w:val="auto"/>
                <w:sz w:val="24"/>
                <w:szCs w:val="24"/>
                <w:highlight w:val="none"/>
                <w:lang w:val="en-US" w:eastAsia="zh-CN"/>
              </w:rPr>
              <w:t>缺一项扣2分；</w:t>
            </w:r>
            <w:r>
              <w:rPr>
                <w:rFonts w:hint="eastAsia" w:ascii="宋体" w:hAnsi="宋体" w:eastAsia="宋体" w:cs="宋体"/>
                <w:color w:val="auto"/>
                <w:kern w:val="0"/>
                <w:sz w:val="24"/>
                <w:szCs w:val="24"/>
                <w:highlight w:val="none"/>
                <w:lang w:bidi="ar"/>
              </w:rPr>
              <w:t>不提供不得分。</w:t>
            </w:r>
          </w:p>
        </w:tc>
      </w:tr>
    </w:tbl>
    <w:p w14:paraId="4F8C3D81">
      <w:pPr>
        <w:spacing w:line="560" w:lineRule="exac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  最终得分为磋商小组所有成员计分的算术平均值，计算保留小数点两位，小数点后第三位四舍五入。</w:t>
      </w:r>
    </w:p>
    <w:p w14:paraId="74CC5B3C">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22.3磋商小组根据综合评分情况，按照评审得分由高到低顺序推荐成交候选供应商，并编写评审报告。综合得分相同的供应商，报价较低者优先；报价也相同的，由采购人自行确定。</w:t>
      </w:r>
    </w:p>
    <w:p w14:paraId="29105470">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39E59C6">
      <w:pPr>
        <w:spacing w:line="560" w:lineRule="exact"/>
        <w:ind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22.5若供应商的报价高于项目预算，磋商小组有权根据采购人意见及其实际情况，拒绝该报价。</w:t>
      </w:r>
    </w:p>
    <w:p w14:paraId="6E586CF4">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0B168C5">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22.7在竞争性磋商期间，供应商不得向竞争性磋商小组成员询问其它供应商竞争性磋商情况，不得进行旨在影响成交结果的活动。</w:t>
      </w:r>
    </w:p>
    <w:p w14:paraId="277AB82B">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22.8在竞争性磋商期间，采购人将有专门人员与供应商进行联络。</w:t>
      </w:r>
    </w:p>
    <w:p w14:paraId="4E09BD0D">
      <w:pPr>
        <w:spacing w:line="56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23.竞争性磋商终止</w:t>
      </w:r>
    </w:p>
    <w:p w14:paraId="4B724010">
      <w:pPr>
        <w:spacing w:line="560" w:lineRule="exact"/>
        <w:ind w:firstLine="480" w:firstLineChars="200"/>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23.1出现下列情形之一时，采购人有权宣布竞争性磋商终止，并将理由通知所有供应商：</w:t>
      </w:r>
    </w:p>
    <w:p w14:paraId="37671563">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（1）因情况变化，不再符合竞争性磋商适用情形的；</w:t>
      </w:r>
    </w:p>
    <w:p w14:paraId="4B2EF252">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（2）出现影响采购公正的违法、违规行为的；</w:t>
      </w:r>
    </w:p>
    <w:p w14:paraId="4E24988E">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（3）在采购过程中符合磋商文件要求的供应商不足3家的；</w:t>
      </w:r>
    </w:p>
    <w:p w14:paraId="577FF5E4">
      <w:pPr>
        <w:spacing w:line="560" w:lineRule="exact"/>
        <w:ind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（4）在采购活动中因重大变故，采购任务取消的；</w:t>
      </w:r>
    </w:p>
    <w:p w14:paraId="3178919E">
      <w:pPr>
        <w:spacing w:line="72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七、成交通知</w:t>
      </w:r>
    </w:p>
    <w:p w14:paraId="0DEB6A5D">
      <w:pPr>
        <w:spacing w:line="56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24.成交通知</w:t>
      </w:r>
    </w:p>
    <w:p w14:paraId="1CCE993E">
      <w:pPr>
        <w:pStyle w:val="2"/>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24.1采购人应当自收到评审报告之日起5个工作日内在评审报告推荐的中标或者成交候选人中按顺序确定中标或者成交供应商。</w:t>
      </w:r>
    </w:p>
    <w:p w14:paraId="5E528D7E">
      <w:pPr>
        <w:tabs>
          <w:tab w:val="left" w:pos="180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24.2在发出成交公告后请采购人、中标人登录周口市公共资源交易中心网（http://jyzx.zhoukou.gov.cn）自行下载成交通知书。</w:t>
      </w:r>
    </w:p>
    <w:p w14:paraId="1EA35CC4">
      <w:pPr>
        <w:tabs>
          <w:tab w:val="left" w:pos="1800"/>
        </w:tabs>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24.3成交通知书对采购人和成交供应商具有同等法律效力。成交通知书发出后，采购人改变成交结果，或者成交供应商放弃成交，应当承担相应的法律责任。</w:t>
      </w:r>
    </w:p>
    <w:p w14:paraId="34007206">
      <w:pPr>
        <w:pStyle w:val="27"/>
        <w:ind w:firstLine="210"/>
        <w:rPr>
          <w:rFonts w:hint="eastAsia" w:ascii="宋体" w:hAnsi="宋体" w:eastAsia="宋体" w:cs="宋体"/>
          <w:color w:val="auto"/>
          <w:sz w:val="24"/>
          <w:szCs w:val="24"/>
          <w:highlight w:val="none"/>
        </w:rPr>
      </w:pPr>
    </w:p>
    <w:p w14:paraId="2140064F">
      <w:pPr>
        <w:pStyle w:val="27"/>
        <w:ind w:firstLine="210"/>
        <w:rPr>
          <w:rFonts w:hint="eastAsia" w:ascii="宋体" w:hAnsi="宋体" w:eastAsia="宋体" w:cs="宋体"/>
          <w:color w:val="auto"/>
          <w:sz w:val="24"/>
          <w:szCs w:val="24"/>
          <w:highlight w:val="none"/>
        </w:rPr>
      </w:pPr>
    </w:p>
    <w:p w14:paraId="4D3CBBA5">
      <w:pPr>
        <w:spacing w:line="720" w:lineRule="auto"/>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八、合同授予</w:t>
      </w:r>
    </w:p>
    <w:p w14:paraId="14C961E6">
      <w:pPr>
        <w:tabs>
          <w:tab w:val="left" w:pos="1620"/>
        </w:tabs>
        <w:spacing w:line="56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25.签订合同及合同的执行</w:t>
      </w:r>
    </w:p>
    <w:p w14:paraId="0FDEBD94">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25.1采购人、成交供应商在成交通知书发出之日起30日内，按照竞争性磋商文件确定的合同文本签订政府采购合同。</w:t>
      </w:r>
    </w:p>
    <w:p w14:paraId="05481499">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25.2采购人不得向成交供应商提出超过竞争性磋商文件以外的任何要求作为签订合同的条件，不得与成交供应商订立背离竞争性磋商文件确定的合同文本协议。</w:t>
      </w:r>
    </w:p>
    <w:p w14:paraId="7BECBABB">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65AFBBE">
      <w:pPr>
        <w:spacing w:line="72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九、质疑处理</w:t>
      </w:r>
    </w:p>
    <w:p w14:paraId="5EE8AB43">
      <w:pPr>
        <w:pStyle w:val="5"/>
        <w:spacing w:line="560" w:lineRule="exact"/>
        <w:ind w:firstLine="482" w:firstLineChars="2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26.质疑程序及处理</w:t>
      </w:r>
    </w:p>
    <w:p w14:paraId="4FBAD918">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26.1供应商认为采购过程、成交结果使自己的合法权益受到损害的，可以在知道或应当知道自己的权益受到损害之日起7个工作日内，由供应商授权代表（或法人代表）按照相关规定，向采购人提出质疑，逾期不予受理。</w:t>
      </w:r>
    </w:p>
    <w:p w14:paraId="09F92100">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26.2采购人在收到供应商的书面质疑后七个工作日内做出答复，并以书面形式通知质疑供应商和其他供应商，但答复内容不得涉及商业秘密。</w:t>
      </w:r>
    </w:p>
    <w:p w14:paraId="3F8D0F4A">
      <w:pPr>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26.3</w:t>
      </w:r>
      <w:r>
        <w:rPr>
          <w:rFonts w:hint="eastAsia" w:ascii="宋体" w:hAnsi="宋体" w:eastAsia="宋体" w:cs="宋体"/>
          <w:bCs/>
          <w:color w:val="auto"/>
          <w:sz w:val="24"/>
          <w:szCs w:val="24"/>
          <w:highlight w:val="none"/>
        </w:rPr>
        <w:t>质疑供应商行使质疑权时，必须遵守“实事求是”和“谨慎性”原则，承担使用虚假材料或恶意方式质疑的法律责任，</w:t>
      </w:r>
      <w:r>
        <w:rPr>
          <w:rFonts w:hint="eastAsia" w:ascii="宋体" w:hAnsi="宋体" w:eastAsia="宋体" w:cs="宋体"/>
          <w:color w:val="auto"/>
          <w:sz w:val="24"/>
          <w:szCs w:val="24"/>
          <w:highlight w:val="none"/>
        </w:rPr>
        <w:t>采购人</w:t>
      </w:r>
      <w:r>
        <w:rPr>
          <w:rFonts w:hint="eastAsia" w:ascii="宋体" w:hAnsi="宋体" w:eastAsia="宋体" w:cs="宋体"/>
          <w:bCs/>
          <w:color w:val="auto"/>
          <w:sz w:val="24"/>
          <w:szCs w:val="24"/>
          <w:highlight w:val="none"/>
        </w:rPr>
        <w:t>将遵循“谁过错谁负担”的原则，由过错方提交相关的调查论证费用。</w:t>
      </w:r>
    </w:p>
    <w:p w14:paraId="3B310C3E">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含传真、电子邮件等）采购人有权不予受理。</w:t>
      </w:r>
    </w:p>
    <w:p w14:paraId="74645C10">
      <w:pPr>
        <w:spacing w:line="560" w:lineRule="exact"/>
        <w:rPr>
          <w:rFonts w:hint="eastAsia" w:ascii="宋体" w:hAnsi="宋体" w:eastAsia="宋体" w:cs="宋体"/>
          <w:color w:val="auto"/>
          <w:sz w:val="24"/>
          <w:szCs w:val="24"/>
          <w:highlight w:val="none"/>
        </w:rPr>
        <w:sectPr>
          <w:headerReference r:id="rId3" w:type="default"/>
          <w:footerReference r:id="rId4" w:type="default"/>
          <w:pgSz w:w="11907" w:h="16840"/>
          <w:pgMar w:top="1361" w:right="1361" w:bottom="1361" w:left="1361" w:header="851" w:footer="992" w:gutter="0"/>
          <w:cols w:space="720" w:num="1"/>
          <w:docGrid w:type="lines" w:linePitch="312" w:charSpace="0"/>
        </w:sectPr>
      </w:pPr>
    </w:p>
    <w:p w14:paraId="198C8D92">
      <w:pPr>
        <w:spacing w:line="60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第三章 采购项目内容及要求</w:t>
      </w:r>
    </w:p>
    <w:p w14:paraId="18CBADA3">
      <w:pPr>
        <w:spacing w:line="480" w:lineRule="auto"/>
        <w:ind w:left="420"/>
        <w:rPr>
          <w:rStyle w:val="65"/>
          <w:rFonts w:hint="eastAsia" w:ascii="宋体" w:hAnsi="宋体" w:eastAsia="宋体" w:cs="宋体"/>
          <w:color w:val="auto"/>
          <w:sz w:val="24"/>
          <w:szCs w:val="24"/>
          <w:highlight w:val="none"/>
          <w:lang w:val="zh-CN"/>
        </w:rPr>
      </w:pPr>
      <w:r>
        <w:rPr>
          <w:rStyle w:val="65"/>
          <w:rFonts w:hint="eastAsia" w:ascii="宋体" w:hAnsi="宋体" w:eastAsia="宋体" w:cs="宋体"/>
          <w:color w:val="auto"/>
          <w:sz w:val="24"/>
          <w:szCs w:val="24"/>
          <w:highlight w:val="none"/>
        </w:rPr>
        <w:t>1、</w:t>
      </w:r>
      <w:r>
        <w:rPr>
          <w:rStyle w:val="65"/>
          <w:rFonts w:hint="eastAsia" w:ascii="宋体" w:hAnsi="宋体" w:eastAsia="宋体" w:cs="宋体"/>
          <w:color w:val="auto"/>
          <w:sz w:val="24"/>
          <w:szCs w:val="24"/>
          <w:highlight w:val="none"/>
          <w:lang w:val="zh-CN"/>
        </w:rPr>
        <w:t>本项目采购内容：</w:t>
      </w:r>
    </w:p>
    <w:p w14:paraId="27F6E2C7">
      <w:pPr>
        <w:numPr>
          <w:ilvl w:val="0"/>
          <w:numId w:val="0"/>
        </w:numPr>
        <w:spacing w:line="360" w:lineRule="auto"/>
        <w:ind w:firstLine="240" w:firstLineChars="1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1）协助工业企业完成1-4月财务报表填报指导、收集、整理及上报工作；</w:t>
      </w:r>
    </w:p>
    <w:p w14:paraId="3BCFAB4E">
      <w:pPr>
        <w:numPr>
          <w:ilvl w:val="0"/>
          <w:numId w:val="0"/>
        </w:numPr>
        <w:spacing w:line="360" w:lineRule="auto"/>
        <w:ind w:firstLine="240" w:firstLineChars="1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2）协助工业企业完成1-4月增值税纳税申报表填报指导、收集、整理及上报工作；</w:t>
      </w:r>
    </w:p>
    <w:p w14:paraId="4D86B25E">
      <w:pPr>
        <w:numPr>
          <w:ilvl w:val="0"/>
          <w:numId w:val="0"/>
        </w:numPr>
        <w:spacing w:line="360" w:lineRule="auto"/>
        <w:ind w:firstLine="240" w:firstLineChars="1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3）协助工业企业完成1-4月统计报表填报指导、报表截图、整理及上报工作；</w:t>
      </w:r>
    </w:p>
    <w:p w14:paraId="53FA6104">
      <w:pPr>
        <w:numPr>
          <w:ilvl w:val="0"/>
          <w:numId w:val="0"/>
        </w:numPr>
        <w:spacing w:line="360" w:lineRule="auto"/>
        <w:ind w:firstLine="240" w:firstLineChars="1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4）协助工业企业完成1-4月统计台账建立指导、收集、整理及上报工作；</w:t>
      </w:r>
    </w:p>
    <w:p w14:paraId="68B5B9D8">
      <w:pPr>
        <w:pStyle w:val="2"/>
        <w:ind w:firstLine="240"/>
        <w:rPr>
          <w:rStyle w:val="65"/>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en-US" w:eastAsia="zh-CN"/>
        </w:rPr>
        <w:t>5）协助工业企业完成1-4月企业会计原始凭证等原始单据的建立、收集、整理及上报工作。</w:t>
      </w:r>
    </w:p>
    <w:p w14:paraId="4CBCF939">
      <w:pPr>
        <w:spacing w:line="480" w:lineRule="auto"/>
        <w:ind w:left="350"/>
        <w:rPr>
          <w:rStyle w:val="65"/>
          <w:rFonts w:hint="eastAsia" w:ascii="宋体" w:hAnsi="宋体" w:eastAsia="宋体" w:cs="宋体"/>
          <w:color w:val="auto"/>
          <w:sz w:val="24"/>
          <w:szCs w:val="24"/>
          <w:highlight w:val="none"/>
          <w:lang w:val="zh-CN"/>
        </w:rPr>
      </w:pPr>
      <w:r>
        <w:rPr>
          <w:rStyle w:val="65"/>
          <w:rFonts w:hint="eastAsia" w:ascii="宋体" w:hAnsi="宋体" w:eastAsia="宋体" w:cs="宋体"/>
          <w:color w:val="auto"/>
          <w:sz w:val="24"/>
          <w:szCs w:val="24"/>
          <w:highlight w:val="none"/>
          <w:lang w:val="zh-CN"/>
        </w:rPr>
        <w:t>2、服务内容及要求：</w:t>
      </w:r>
    </w:p>
    <w:p w14:paraId="6EF39E90">
      <w:pPr>
        <w:spacing w:line="420" w:lineRule="exact"/>
        <w:ind w:firstLine="480" w:firstLineChars="200"/>
        <w:rPr>
          <w:rStyle w:val="65"/>
          <w:rFonts w:hint="eastAsia" w:ascii="宋体" w:hAnsi="宋体" w:eastAsia="宋体" w:cs="宋体"/>
          <w:color w:val="auto"/>
          <w:sz w:val="24"/>
          <w:szCs w:val="24"/>
          <w:highlight w:val="none"/>
          <w:lang w:val="zh-CN"/>
        </w:rPr>
      </w:pPr>
      <w:r>
        <w:rPr>
          <w:rStyle w:val="65"/>
          <w:rFonts w:hint="eastAsia" w:ascii="宋体" w:hAnsi="宋体" w:eastAsia="宋体" w:cs="宋体"/>
          <w:color w:val="auto"/>
          <w:sz w:val="24"/>
          <w:szCs w:val="24"/>
          <w:highlight w:val="none"/>
          <w:lang w:val="zh-CN"/>
        </w:rPr>
        <w:t>2.1服务要求：服务年限,在接到采购方服务请求后，1小时响应，2小时内上门解决问题；质保期内提供免费上门服务，质保期外的收费按相关行业规则或由双方协商收取。</w:t>
      </w:r>
    </w:p>
    <w:p w14:paraId="2F9908DA">
      <w:pPr>
        <w:spacing w:line="420" w:lineRule="exact"/>
        <w:ind w:firstLine="480" w:firstLineChars="200"/>
        <w:rPr>
          <w:rStyle w:val="65"/>
          <w:rFonts w:hint="eastAsia" w:ascii="宋体" w:hAnsi="宋体" w:eastAsia="宋体" w:cs="宋体"/>
          <w:color w:val="auto"/>
          <w:sz w:val="24"/>
          <w:szCs w:val="24"/>
          <w:highlight w:val="none"/>
          <w:lang w:val="zh-CN"/>
        </w:rPr>
      </w:pPr>
      <w:r>
        <w:rPr>
          <w:rStyle w:val="65"/>
          <w:rFonts w:hint="eastAsia" w:ascii="宋体" w:hAnsi="宋体" w:eastAsia="宋体" w:cs="宋体"/>
          <w:color w:val="auto"/>
          <w:sz w:val="24"/>
          <w:szCs w:val="24"/>
          <w:highlight w:val="none"/>
          <w:lang w:val="zh-CN"/>
        </w:rPr>
        <w:t>2.2</w:t>
      </w:r>
      <w:r>
        <w:rPr>
          <w:rStyle w:val="65"/>
          <w:rFonts w:hint="eastAsia" w:ascii="宋体" w:hAnsi="宋体" w:eastAsia="宋体" w:cs="宋体"/>
          <w:color w:val="auto"/>
          <w:sz w:val="24"/>
          <w:szCs w:val="24"/>
          <w:highlight w:val="none"/>
        </w:rPr>
        <w:t>服务</w:t>
      </w:r>
      <w:r>
        <w:rPr>
          <w:rStyle w:val="65"/>
          <w:rFonts w:hint="eastAsia" w:ascii="宋体" w:hAnsi="宋体" w:eastAsia="宋体" w:cs="宋体"/>
          <w:color w:val="auto"/>
          <w:sz w:val="24"/>
          <w:szCs w:val="24"/>
          <w:highlight w:val="none"/>
          <w:lang w:val="zh-CN"/>
        </w:rPr>
        <w:t>地点：采购人指定地点。</w:t>
      </w:r>
    </w:p>
    <w:p w14:paraId="0054EC55">
      <w:pPr>
        <w:spacing w:line="420" w:lineRule="exact"/>
        <w:ind w:firstLine="480" w:firstLineChars="200"/>
        <w:rPr>
          <w:rStyle w:val="65"/>
          <w:rFonts w:hint="eastAsia" w:ascii="宋体" w:hAnsi="宋体" w:eastAsia="宋体" w:cs="宋体"/>
          <w:color w:val="auto"/>
          <w:sz w:val="24"/>
          <w:szCs w:val="24"/>
          <w:highlight w:val="none"/>
          <w:lang w:val="zh-CN"/>
        </w:rPr>
      </w:pPr>
      <w:r>
        <w:rPr>
          <w:rStyle w:val="65"/>
          <w:rFonts w:hint="eastAsia" w:ascii="宋体" w:hAnsi="宋体" w:eastAsia="宋体" w:cs="宋体"/>
          <w:color w:val="auto"/>
          <w:sz w:val="24"/>
          <w:szCs w:val="24"/>
          <w:highlight w:val="none"/>
          <w:lang w:val="zh-CN"/>
        </w:rPr>
        <w:t>2.3</w:t>
      </w:r>
      <w:r>
        <w:rPr>
          <w:rStyle w:val="65"/>
          <w:rFonts w:hint="eastAsia" w:ascii="宋体" w:hAnsi="宋体" w:eastAsia="宋体" w:cs="宋体"/>
          <w:color w:val="auto"/>
          <w:sz w:val="24"/>
          <w:szCs w:val="24"/>
          <w:highlight w:val="none"/>
        </w:rPr>
        <w:t>服务</w:t>
      </w:r>
      <w:r>
        <w:rPr>
          <w:rStyle w:val="65"/>
          <w:rFonts w:hint="eastAsia" w:ascii="宋体" w:hAnsi="宋体" w:eastAsia="宋体" w:cs="宋体"/>
          <w:color w:val="auto"/>
          <w:sz w:val="24"/>
          <w:szCs w:val="24"/>
          <w:highlight w:val="none"/>
          <w:lang w:val="en-US" w:eastAsia="zh-CN"/>
        </w:rPr>
        <w:t>期限</w:t>
      </w:r>
      <w:r>
        <w:rPr>
          <w:rStyle w:val="65"/>
          <w:rFonts w:hint="eastAsia" w:ascii="宋体" w:hAnsi="宋体" w:eastAsia="宋体" w:cs="宋体"/>
          <w:color w:val="auto"/>
          <w:sz w:val="24"/>
          <w:szCs w:val="24"/>
          <w:highlight w:val="none"/>
          <w:lang w:val="zh-CN"/>
        </w:rPr>
        <w:t>：</w:t>
      </w:r>
      <w:r>
        <w:rPr>
          <w:rStyle w:val="65"/>
          <w:rFonts w:hint="eastAsia" w:ascii="宋体" w:hAnsi="宋体" w:eastAsia="宋体" w:cs="宋体"/>
          <w:color w:val="auto"/>
          <w:sz w:val="24"/>
          <w:szCs w:val="24"/>
          <w:highlight w:val="none"/>
          <w:lang w:val="en-US" w:eastAsia="zh-CN"/>
        </w:rPr>
        <w:t>60日历天</w:t>
      </w:r>
      <w:r>
        <w:rPr>
          <w:rStyle w:val="65"/>
          <w:rFonts w:hint="eastAsia" w:ascii="宋体" w:hAnsi="宋体" w:eastAsia="宋体" w:cs="宋体"/>
          <w:color w:val="auto"/>
          <w:sz w:val="24"/>
          <w:szCs w:val="24"/>
          <w:highlight w:val="none"/>
          <w:lang w:val="zh-CN"/>
        </w:rPr>
        <w:t>。</w:t>
      </w:r>
    </w:p>
    <w:p w14:paraId="67878A52">
      <w:pPr>
        <w:spacing w:line="420" w:lineRule="exact"/>
        <w:ind w:firstLine="480" w:firstLineChars="200"/>
        <w:rPr>
          <w:rStyle w:val="65"/>
          <w:rFonts w:hint="eastAsia" w:ascii="宋体" w:hAnsi="宋体" w:eastAsia="宋体" w:cs="宋体"/>
          <w:color w:val="auto"/>
          <w:sz w:val="24"/>
          <w:szCs w:val="24"/>
          <w:highlight w:val="none"/>
          <w:lang w:val="zh-CN"/>
        </w:rPr>
      </w:pPr>
      <w:r>
        <w:rPr>
          <w:rStyle w:val="65"/>
          <w:rFonts w:hint="eastAsia" w:ascii="宋体" w:hAnsi="宋体" w:eastAsia="宋体" w:cs="宋体"/>
          <w:color w:val="auto"/>
          <w:sz w:val="24"/>
          <w:szCs w:val="24"/>
          <w:highlight w:val="none"/>
          <w:lang w:val="zh-CN"/>
        </w:rPr>
        <w:t>2.4验收：由</w:t>
      </w:r>
      <w:r>
        <w:rPr>
          <w:rStyle w:val="65"/>
          <w:rFonts w:hint="eastAsia" w:ascii="宋体" w:hAnsi="宋体" w:eastAsia="宋体" w:cs="宋体"/>
          <w:color w:val="auto"/>
          <w:sz w:val="24"/>
          <w:szCs w:val="24"/>
          <w:highlight w:val="none"/>
          <w:lang w:val="en-US" w:eastAsia="zh-CN"/>
        </w:rPr>
        <w:t>采购人</w:t>
      </w:r>
      <w:r>
        <w:rPr>
          <w:rStyle w:val="65"/>
          <w:rFonts w:hint="eastAsia" w:ascii="宋体" w:hAnsi="宋体" w:eastAsia="宋体" w:cs="宋体"/>
          <w:color w:val="auto"/>
          <w:sz w:val="24"/>
          <w:szCs w:val="24"/>
          <w:highlight w:val="none"/>
          <w:lang w:val="zh-CN"/>
        </w:rPr>
        <w:t>组织验收。</w:t>
      </w:r>
    </w:p>
    <w:p w14:paraId="6B0D4DFA">
      <w:pPr>
        <w:spacing w:line="600" w:lineRule="auto"/>
        <w:ind w:firstLine="241" w:firstLineChars="1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备注：最终成果需按照采购人要求提供所需完整资料。</w:t>
      </w:r>
    </w:p>
    <w:p w14:paraId="0B451DEB">
      <w:pPr>
        <w:spacing w:after="120" w:line="415" w:lineRule="auto"/>
        <w:ind w:firstLine="480" w:firstLineChars="200"/>
        <w:jc w:val="center"/>
        <w:rPr>
          <w:rStyle w:val="65"/>
          <w:rFonts w:hint="eastAsia" w:ascii="宋体" w:hAnsi="宋体" w:eastAsia="宋体" w:cs="宋体"/>
          <w:color w:val="auto"/>
          <w:sz w:val="24"/>
          <w:szCs w:val="24"/>
          <w:highlight w:val="none"/>
          <w:lang w:val="zh-CN"/>
        </w:rPr>
      </w:pPr>
    </w:p>
    <w:p w14:paraId="18D91355">
      <w:pPr>
        <w:pStyle w:val="2"/>
        <w:ind w:firstLine="210"/>
        <w:rPr>
          <w:rStyle w:val="65"/>
          <w:rFonts w:hint="eastAsia" w:ascii="宋体" w:hAnsi="宋体" w:eastAsia="宋体" w:cs="宋体"/>
          <w:color w:val="auto"/>
          <w:sz w:val="24"/>
          <w:szCs w:val="24"/>
          <w:highlight w:val="none"/>
          <w:lang w:val="zh-CN"/>
        </w:rPr>
      </w:pPr>
    </w:p>
    <w:p w14:paraId="2B851F70">
      <w:pPr>
        <w:pStyle w:val="2"/>
        <w:ind w:firstLine="240"/>
        <w:rPr>
          <w:rFonts w:hint="eastAsia" w:ascii="宋体" w:hAnsi="宋体" w:eastAsia="宋体" w:cs="宋体"/>
          <w:color w:val="auto"/>
          <w:sz w:val="24"/>
          <w:szCs w:val="24"/>
          <w:highlight w:val="none"/>
        </w:rPr>
      </w:pPr>
    </w:p>
    <w:p w14:paraId="474E9B70">
      <w:pPr>
        <w:pStyle w:val="2"/>
        <w:ind w:firstLine="240"/>
        <w:rPr>
          <w:rFonts w:hint="eastAsia" w:ascii="宋体" w:hAnsi="宋体" w:eastAsia="宋体" w:cs="宋体"/>
          <w:color w:val="auto"/>
          <w:sz w:val="24"/>
          <w:szCs w:val="24"/>
          <w:highlight w:val="none"/>
        </w:rPr>
      </w:pPr>
    </w:p>
    <w:p w14:paraId="7FF91B61">
      <w:pPr>
        <w:pStyle w:val="2"/>
        <w:ind w:firstLine="240"/>
        <w:rPr>
          <w:rFonts w:hint="eastAsia" w:ascii="宋体" w:hAnsi="宋体" w:eastAsia="宋体" w:cs="宋体"/>
          <w:color w:val="auto"/>
          <w:sz w:val="24"/>
          <w:szCs w:val="24"/>
          <w:highlight w:val="none"/>
        </w:rPr>
      </w:pPr>
    </w:p>
    <w:p w14:paraId="4451F41E">
      <w:pPr>
        <w:spacing w:line="480" w:lineRule="auto"/>
        <w:jc w:val="center"/>
        <w:rPr>
          <w:rFonts w:hint="eastAsia" w:ascii="宋体" w:hAnsi="宋体" w:eastAsia="宋体" w:cs="宋体"/>
          <w:b/>
          <w:bCs/>
          <w:color w:val="auto"/>
          <w:sz w:val="24"/>
          <w:szCs w:val="24"/>
          <w:highlight w:val="none"/>
        </w:rPr>
      </w:pPr>
    </w:p>
    <w:p w14:paraId="42622219">
      <w:pPr>
        <w:spacing w:line="480" w:lineRule="auto"/>
        <w:jc w:val="center"/>
        <w:rPr>
          <w:rFonts w:hint="eastAsia" w:ascii="宋体" w:hAnsi="宋体" w:eastAsia="宋体" w:cs="宋体"/>
          <w:b/>
          <w:bCs/>
          <w:color w:val="auto"/>
          <w:sz w:val="24"/>
          <w:szCs w:val="24"/>
          <w:highlight w:val="none"/>
        </w:rPr>
      </w:pPr>
    </w:p>
    <w:p w14:paraId="5C823ED8">
      <w:pPr>
        <w:spacing w:line="480" w:lineRule="auto"/>
        <w:jc w:val="center"/>
        <w:rPr>
          <w:rFonts w:hint="eastAsia" w:ascii="宋体" w:hAnsi="宋体" w:eastAsia="宋体" w:cs="宋体"/>
          <w:b/>
          <w:bCs/>
          <w:color w:val="auto"/>
          <w:sz w:val="24"/>
          <w:szCs w:val="24"/>
          <w:highlight w:val="none"/>
        </w:rPr>
      </w:pPr>
    </w:p>
    <w:p w14:paraId="72381571">
      <w:pPr>
        <w:spacing w:line="480" w:lineRule="auto"/>
        <w:jc w:val="center"/>
        <w:rPr>
          <w:rFonts w:hint="eastAsia" w:ascii="宋体" w:hAnsi="宋体" w:eastAsia="宋体" w:cs="宋体"/>
          <w:b/>
          <w:bCs/>
          <w:color w:val="auto"/>
          <w:sz w:val="24"/>
          <w:szCs w:val="24"/>
          <w:highlight w:val="none"/>
        </w:rPr>
      </w:pPr>
    </w:p>
    <w:p w14:paraId="216B0937">
      <w:pPr>
        <w:spacing w:line="480" w:lineRule="auto"/>
        <w:jc w:val="center"/>
        <w:rPr>
          <w:rFonts w:hint="eastAsia" w:ascii="宋体" w:hAnsi="宋体" w:eastAsia="宋体" w:cs="宋体"/>
          <w:b/>
          <w:bCs/>
          <w:color w:val="auto"/>
          <w:sz w:val="24"/>
          <w:szCs w:val="24"/>
          <w:highlight w:val="none"/>
        </w:rPr>
      </w:pPr>
    </w:p>
    <w:p w14:paraId="53FB33C9">
      <w:pPr>
        <w:spacing w:line="480" w:lineRule="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第四章  响应性文件内容及格式</w:t>
      </w:r>
    </w:p>
    <w:p w14:paraId="3F1FA136">
      <w:pPr>
        <w:widowControl/>
        <w:spacing w:line="520" w:lineRule="exact"/>
        <w:ind w:firstLine="480" w:firstLineChars="200"/>
        <w:jc w:val="center"/>
        <w:rPr>
          <w:rFonts w:hint="eastAsia" w:ascii="宋体" w:hAnsi="宋体" w:eastAsia="宋体" w:cs="宋体"/>
          <w:color w:val="auto"/>
          <w:sz w:val="24"/>
          <w:szCs w:val="24"/>
          <w:highlight w:val="none"/>
        </w:rPr>
      </w:pPr>
    </w:p>
    <w:p w14:paraId="45903239">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注：请供应商按照以下文件的要求格式、内容，顺序制作响应性文件，并编制目录及页码</w:t>
      </w:r>
      <w:r>
        <w:rPr>
          <w:rFonts w:hint="eastAsia" w:ascii="宋体" w:hAnsi="宋体" w:eastAsia="宋体" w:cs="宋体"/>
          <w:color w:val="auto"/>
          <w:sz w:val="24"/>
          <w:szCs w:val="24"/>
          <w:highlight w:val="none"/>
          <w:lang w:val="en-US" w:eastAsia="zh-CN"/>
        </w:rPr>
        <w:t>和总页码</w:t>
      </w:r>
      <w:r>
        <w:rPr>
          <w:rFonts w:hint="eastAsia" w:ascii="宋体" w:hAnsi="宋体" w:eastAsia="宋体" w:cs="宋体"/>
          <w:color w:val="auto"/>
          <w:sz w:val="24"/>
          <w:szCs w:val="24"/>
          <w:highlight w:val="none"/>
        </w:rPr>
        <w:t xml:space="preserve">，否则可能将影响对响应性文件的评价。 </w:t>
      </w:r>
    </w:p>
    <w:p w14:paraId="292A00EE">
      <w:pPr>
        <w:spacing w:line="560" w:lineRule="exact"/>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重要提示：</w:t>
      </w:r>
    </w:p>
    <w:p w14:paraId="25CB4E2A">
      <w:pPr>
        <w:snapToGrid w:val="0"/>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1．供应商在编制响应性文件时，对于给定格式的文件内容，必须按照给定的标准格式进行填报；对于没有给定标准格式的文件内容，可以由供应商自行设计。</w:t>
      </w:r>
    </w:p>
    <w:p w14:paraId="558A66E3">
      <w:pPr>
        <w:snapToGrid w:val="0"/>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2.法定代表人本人参加竞争性磋商的，不需提供授权委托书。</w:t>
      </w:r>
    </w:p>
    <w:p w14:paraId="5E883A99">
      <w:pPr>
        <w:snapToGrid w:val="0"/>
        <w:jc w:val="left"/>
        <w:rPr>
          <w:rFonts w:hint="eastAsia" w:ascii="宋体" w:hAnsi="宋体" w:eastAsia="宋体" w:cs="宋体"/>
          <w:color w:val="auto"/>
          <w:sz w:val="24"/>
          <w:szCs w:val="24"/>
          <w:highlight w:val="none"/>
        </w:rPr>
      </w:pPr>
    </w:p>
    <w:p w14:paraId="3E81F4F1">
      <w:pPr>
        <w:snapToGrid w:val="0"/>
        <w:jc w:val="left"/>
        <w:rPr>
          <w:rFonts w:hint="eastAsia" w:ascii="宋体" w:hAnsi="宋体" w:eastAsia="宋体" w:cs="宋体"/>
          <w:color w:val="auto"/>
          <w:sz w:val="24"/>
          <w:szCs w:val="24"/>
          <w:highlight w:val="none"/>
        </w:rPr>
      </w:pPr>
    </w:p>
    <w:p w14:paraId="74AD8A84">
      <w:pPr>
        <w:snapToGrid w:val="0"/>
        <w:jc w:val="left"/>
        <w:rPr>
          <w:rFonts w:hint="eastAsia" w:ascii="宋体" w:hAnsi="宋体" w:eastAsia="宋体" w:cs="宋体"/>
          <w:color w:val="auto"/>
          <w:sz w:val="24"/>
          <w:szCs w:val="24"/>
          <w:highlight w:val="none"/>
        </w:rPr>
      </w:pPr>
    </w:p>
    <w:p w14:paraId="2D921F75">
      <w:pPr>
        <w:snapToGrid w:val="0"/>
        <w:jc w:val="left"/>
        <w:rPr>
          <w:rFonts w:hint="eastAsia" w:ascii="宋体" w:hAnsi="宋体" w:eastAsia="宋体" w:cs="宋体"/>
          <w:color w:val="auto"/>
          <w:sz w:val="24"/>
          <w:szCs w:val="24"/>
          <w:highlight w:val="none"/>
        </w:rPr>
      </w:pPr>
    </w:p>
    <w:p w14:paraId="5EC973B6">
      <w:pPr>
        <w:snapToGrid w:val="0"/>
        <w:jc w:val="left"/>
        <w:rPr>
          <w:rFonts w:hint="eastAsia" w:ascii="宋体" w:hAnsi="宋体" w:eastAsia="宋体" w:cs="宋体"/>
          <w:color w:val="auto"/>
          <w:sz w:val="24"/>
          <w:szCs w:val="24"/>
          <w:highlight w:val="none"/>
        </w:rPr>
      </w:pPr>
    </w:p>
    <w:p w14:paraId="6AD04EA3">
      <w:pPr>
        <w:snapToGrid w:val="0"/>
        <w:jc w:val="left"/>
        <w:rPr>
          <w:rFonts w:hint="eastAsia" w:ascii="宋体" w:hAnsi="宋体" w:eastAsia="宋体" w:cs="宋体"/>
          <w:color w:val="auto"/>
          <w:sz w:val="24"/>
          <w:szCs w:val="24"/>
          <w:highlight w:val="none"/>
        </w:rPr>
      </w:pPr>
    </w:p>
    <w:p w14:paraId="33039564">
      <w:pPr>
        <w:snapToGrid w:val="0"/>
        <w:jc w:val="left"/>
        <w:rPr>
          <w:rFonts w:hint="eastAsia" w:ascii="宋体" w:hAnsi="宋体" w:eastAsia="宋体" w:cs="宋体"/>
          <w:color w:val="auto"/>
          <w:sz w:val="24"/>
          <w:szCs w:val="24"/>
          <w:highlight w:val="none"/>
        </w:rPr>
      </w:pPr>
    </w:p>
    <w:p w14:paraId="486F90FF">
      <w:pPr>
        <w:snapToGrid w:val="0"/>
        <w:jc w:val="left"/>
        <w:rPr>
          <w:rFonts w:hint="eastAsia" w:ascii="宋体" w:hAnsi="宋体" w:eastAsia="宋体" w:cs="宋体"/>
          <w:color w:val="auto"/>
          <w:sz w:val="24"/>
          <w:szCs w:val="24"/>
          <w:highlight w:val="none"/>
        </w:rPr>
      </w:pPr>
    </w:p>
    <w:p w14:paraId="0451C41F">
      <w:pPr>
        <w:snapToGrid w:val="0"/>
        <w:jc w:val="left"/>
        <w:rPr>
          <w:rFonts w:hint="eastAsia" w:ascii="宋体" w:hAnsi="宋体" w:eastAsia="宋体" w:cs="宋体"/>
          <w:color w:val="auto"/>
          <w:sz w:val="24"/>
          <w:szCs w:val="24"/>
          <w:highlight w:val="none"/>
        </w:rPr>
      </w:pPr>
    </w:p>
    <w:p w14:paraId="1604DD80">
      <w:pPr>
        <w:snapToGrid w:val="0"/>
        <w:jc w:val="left"/>
        <w:rPr>
          <w:rFonts w:hint="eastAsia" w:ascii="宋体" w:hAnsi="宋体" w:eastAsia="宋体" w:cs="宋体"/>
          <w:color w:val="auto"/>
          <w:sz w:val="24"/>
          <w:szCs w:val="24"/>
          <w:highlight w:val="none"/>
        </w:rPr>
      </w:pPr>
    </w:p>
    <w:p w14:paraId="69F8C1E0">
      <w:pPr>
        <w:snapToGrid w:val="0"/>
        <w:jc w:val="left"/>
        <w:rPr>
          <w:rFonts w:hint="eastAsia" w:ascii="宋体" w:hAnsi="宋体" w:eastAsia="宋体" w:cs="宋体"/>
          <w:color w:val="auto"/>
          <w:sz w:val="24"/>
          <w:szCs w:val="24"/>
          <w:highlight w:val="none"/>
        </w:rPr>
      </w:pPr>
    </w:p>
    <w:p w14:paraId="14428D4A">
      <w:pPr>
        <w:snapToGrid w:val="0"/>
        <w:jc w:val="left"/>
        <w:rPr>
          <w:rFonts w:hint="eastAsia" w:ascii="宋体" w:hAnsi="宋体" w:eastAsia="宋体" w:cs="宋体"/>
          <w:color w:val="auto"/>
          <w:sz w:val="24"/>
          <w:szCs w:val="24"/>
          <w:highlight w:val="none"/>
        </w:rPr>
      </w:pPr>
    </w:p>
    <w:p w14:paraId="6283CA81">
      <w:pPr>
        <w:snapToGrid w:val="0"/>
        <w:jc w:val="left"/>
        <w:rPr>
          <w:rFonts w:hint="eastAsia" w:ascii="宋体" w:hAnsi="宋体" w:eastAsia="宋体" w:cs="宋体"/>
          <w:color w:val="auto"/>
          <w:sz w:val="24"/>
          <w:szCs w:val="24"/>
          <w:highlight w:val="none"/>
        </w:rPr>
      </w:pPr>
    </w:p>
    <w:p w14:paraId="198504D2">
      <w:pPr>
        <w:snapToGrid w:val="0"/>
        <w:jc w:val="left"/>
        <w:rPr>
          <w:rFonts w:hint="eastAsia" w:ascii="宋体" w:hAnsi="宋体" w:eastAsia="宋体" w:cs="宋体"/>
          <w:color w:val="auto"/>
          <w:sz w:val="24"/>
          <w:szCs w:val="24"/>
          <w:highlight w:val="none"/>
        </w:rPr>
      </w:pPr>
    </w:p>
    <w:p w14:paraId="6B9DBF43">
      <w:pPr>
        <w:pStyle w:val="28"/>
        <w:ind w:firstLine="480"/>
        <w:rPr>
          <w:rFonts w:hint="eastAsia" w:ascii="宋体" w:hAnsi="宋体" w:eastAsia="宋体" w:cs="宋体"/>
          <w:color w:val="auto"/>
          <w:sz w:val="24"/>
          <w:szCs w:val="24"/>
          <w:highlight w:val="none"/>
        </w:rPr>
      </w:pPr>
    </w:p>
    <w:p w14:paraId="2755EF32">
      <w:pPr>
        <w:pStyle w:val="28"/>
        <w:ind w:firstLine="480"/>
        <w:rPr>
          <w:rFonts w:hint="eastAsia" w:ascii="宋体" w:hAnsi="宋体" w:eastAsia="宋体" w:cs="宋体"/>
          <w:color w:val="auto"/>
          <w:sz w:val="24"/>
          <w:szCs w:val="24"/>
          <w:highlight w:val="none"/>
        </w:rPr>
      </w:pPr>
    </w:p>
    <w:p w14:paraId="38688FB4">
      <w:pPr>
        <w:pStyle w:val="28"/>
        <w:ind w:firstLine="480"/>
        <w:rPr>
          <w:rFonts w:hint="eastAsia" w:ascii="宋体" w:hAnsi="宋体" w:eastAsia="宋体" w:cs="宋体"/>
          <w:color w:val="auto"/>
          <w:sz w:val="24"/>
          <w:szCs w:val="24"/>
          <w:highlight w:val="none"/>
        </w:rPr>
      </w:pPr>
    </w:p>
    <w:p w14:paraId="6B6D1957">
      <w:pPr>
        <w:pStyle w:val="28"/>
        <w:ind w:firstLine="480"/>
        <w:rPr>
          <w:rFonts w:hint="eastAsia" w:ascii="宋体" w:hAnsi="宋体" w:eastAsia="宋体" w:cs="宋体"/>
          <w:color w:val="auto"/>
          <w:sz w:val="24"/>
          <w:szCs w:val="24"/>
          <w:highlight w:val="none"/>
        </w:rPr>
      </w:pPr>
    </w:p>
    <w:p w14:paraId="57ED21C1">
      <w:pPr>
        <w:snapToGrid w:val="0"/>
        <w:jc w:val="left"/>
        <w:rPr>
          <w:rFonts w:hint="eastAsia" w:ascii="宋体" w:hAnsi="宋体" w:eastAsia="宋体" w:cs="宋体"/>
          <w:color w:val="auto"/>
          <w:sz w:val="24"/>
          <w:szCs w:val="24"/>
          <w:highlight w:val="none"/>
        </w:rPr>
      </w:pPr>
    </w:p>
    <w:p w14:paraId="43CC7753">
      <w:pPr>
        <w:snapToGrid w:val="0"/>
        <w:jc w:val="left"/>
        <w:rPr>
          <w:rFonts w:hint="eastAsia" w:ascii="宋体" w:hAnsi="宋体" w:eastAsia="宋体" w:cs="宋体"/>
          <w:color w:val="auto"/>
          <w:sz w:val="24"/>
          <w:szCs w:val="24"/>
          <w:highlight w:val="none"/>
        </w:rPr>
      </w:pPr>
    </w:p>
    <w:p w14:paraId="56715C62">
      <w:pPr>
        <w:snapToGrid w:val="0"/>
        <w:jc w:val="left"/>
        <w:rPr>
          <w:rFonts w:hint="eastAsia" w:ascii="宋体" w:hAnsi="宋体" w:eastAsia="宋体" w:cs="宋体"/>
          <w:color w:val="auto"/>
          <w:sz w:val="24"/>
          <w:szCs w:val="24"/>
          <w:highlight w:val="none"/>
        </w:rPr>
      </w:pPr>
    </w:p>
    <w:p w14:paraId="45A327F1">
      <w:pPr>
        <w:snapToGrid w:val="0"/>
        <w:jc w:val="left"/>
        <w:rPr>
          <w:rFonts w:hint="eastAsia" w:ascii="宋体" w:hAnsi="宋体" w:eastAsia="宋体" w:cs="宋体"/>
          <w:color w:val="auto"/>
          <w:sz w:val="24"/>
          <w:szCs w:val="24"/>
          <w:highlight w:val="none"/>
        </w:rPr>
      </w:pPr>
    </w:p>
    <w:p w14:paraId="1C715BF7">
      <w:pPr>
        <w:snapToGrid w:val="0"/>
        <w:jc w:val="left"/>
        <w:rPr>
          <w:rFonts w:hint="eastAsia" w:ascii="宋体" w:hAnsi="宋体" w:eastAsia="宋体" w:cs="宋体"/>
          <w:color w:val="auto"/>
          <w:sz w:val="24"/>
          <w:szCs w:val="24"/>
          <w:highlight w:val="none"/>
        </w:rPr>
      </w:pPr>
    </w:p>
    <w:p w14:paraId="321B487E">
      <w:pPr>
        <w:snapToGrid w:val="0"/>
        <w:jc w:val="left"/>
        <w:rPr>
          <w:rFonts w:hint="eastAsia" w:ascii="宋体" w:hAnsi="宋体" w:eastAsia="宋体" w:cs="宋体"/>
          <w:color w:val="auto"/>
          <w:sz w:val="24"/>
          <w:szCs w:val="24"/>
          <w:highlight w:val="none"/>
        </w:rPr>
      </w:pPr>
    </w:p>
    <w:p w14:paraId="7B0FC13B">
      <w:pPr>
        <w:snapToGrid w:val="0"/>
        <w:jc w:val="left"/>
        <w:rPr>
          <w:rFonts w:hint="eastAsia" w:ascii="宋体" w:hAnsi="宋体" w:eastAsia="宋体" w:cs="宋体"/>
          <w:color w:val="auto"/>
          <w:sz w:val="24"/>
          <w:szCs w:val="24"/>
          <w:highlight w:val="none"/>
        </w:rPr>
      </w:pPr>
    </w:p>
    <w:p w14:paraId="59CE9640">
      <w:pPr>
        <w:snapToGrid w:val="0"/>
        <w:jc w:val="left"/>
        <w:rPr>
          <w:rFonts w:hint="eastAsia" w:ascii="宋体" w:hAnsi="宋体" w:eastAsia="宋体" w:cs="宋体"/>
          <w:color w:val="auto"/>
          <w:sz w:val="24"/>
          <w:szCs w:val="24"/>
          <w:highlight w:val="none"/>
        </w:rPr>
      </w:pPr>
    </w:p>
    <w:p w14:paraId="25678B76">
      <w:pPr>
        <w:pStyle w:val="28"/>
        <w:ind w:firstLine="480"/>
        <w:rPr>
          <w:rFonts w:hint="eastAsia" w:ascii="宋体" w:hAnsi="宋体" w:eastAsia="宋体" w:cs="宋体"/>
          <w:color w:val="auto"/>
          <w:sz w:val="24"/>
          <w:szCs w:val="24"/>
          <w:highlight w:val="none"/>
        </w:rPr>
      </w:pPr>
    </w:p>
    <w:p w14:paraId="543608E6">
      <w:pPr>
        <w:snapToGrid w:val="0"/>
        <w:jc w:val="left"/>
        <w:rPr>
          <w:rFonts w:hint="eastAsia" w:ascii="宋体" w:hAnsi="宋体" w:eastAsia="宋体" w:cs="宋体"/>
          <w:color w:val="auto"/>
          <w:sz w:val="24"/>
          <w:szCs w:val="24"/>
          <w:highlight w:val="none"/>
        </w:rPr>
      </w:pPr>
    </w:p>
    <w:p w14:paraId="41BF3C65">
      <w:pPr>
        <w:snapToGrid w:val="0"/>
        <w:jc w:val="left"/>
        <w:rPr>
          <w:rFonts w:hint="eastAsia" w:ascii="宋体" w:hAnsi="宋体" w:eastAsia="宋体" w:cs="宋体"/>
          <w:color w:val="auto"/>
          <w:sz w:val="24"/>
          <w:szCs w:val="24"/>
          <w:highlight w:val="none"/>
        </w:rPr>
      </w:pPr>
    </w:p>
    <w:p w14:paraId="18D23C56">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格式2-1</w:t>
      </w:r>
    </w:p>
    <w:p w14:paraId="23BFDA52">
      <w:pPr>
        <w:widowControl/>
        <w:jc w:val="center"/>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企业营业执照副本及</w:t>
      </w:r>
      <w:r>
        <w:rPr>
          <w:rFonts w:hint="eastAsia" w:ascii="宋体" w:hAnsi="宋体" w:eastAsia="宋体" w:cs="宋体"/>
          <w:color w:val="auto"/>
          <w:kern w:val="0"/>
          <w:sz w:val="24"/>
          <w:szCs w:val="24"/>
          <w:highlight w:val="none"/>
        </w:rPr>
        <w:t>资格性证明材料</w:t>
      </w:r>
    </w:p>
    <w:p w14:paraId="70DA59CA">
      <w:pPr>
        <w:pStyle w:val="2"/>
        <w:ind w:firstLine="210"/>
        <w:rPr>
          <w:rFonts w:hint="eastAsia" w:ascii="宋体" w:hAnsi="宋体" w:eastAsia="宋体" w:cs="宋体"/>
          <w:color w:val="auto"/>
          <w:sz w:val="24"/>
          <w:szCs w:val="24"/>
          <w:highlight w:val="none"/>
        </w:rPr>
      </w:pPr>
    </w:p>
    <w:p w14:paraId="5385CF1A">
      <w:pPr>
        <w:spacing w:line="360" w:lineRule="auto"/>
        <w:jc w:val="left"/>
        <w:rPr>
          <w:rFonts w:hint="eastAsia" w:ascii="宋体" w:hAnsi="宋体" w:eastAsia="宋体" w:cs="宋体"/>
          <w:color w:val="auto"/>
          <w:sz w:val="24"/>
          <w:szCs w:val="24"/>
          <w:highlight w:val="none"/>
        </w:rPr>
      </w:pPr>
    </w:p>
    <w:p w14:paraId="150470CD">
      <w:pPr>
        <w:spacing w:line="360" w:lineRule="auto"/>
        <w:jc w:val="left"/>
        <w:rPr>
          <w:rFonts w:hint="eastAsia" w:ascii="宋体" w:hAnsi="宋体" w:eastAsia="宋体" w:cs="宋体"/>
          <w:color w:val="auto"/>
          <w:sz w:val="24"/>
          <w:szCs w:val="24"/>
          <w:highlight w:val="none"/>
        </w:rPr>
      </w:pPr>
    </w:p>
    <w:p w14:paraId="112DD034">
      <w:pPr>
        <w:spacing w:line="360" w:lineRule="auto"/>
        <w:jc w:val="left"/>
        <w:rPr>
          <w:rFonts w:hint="eastAsia" w:ascii="宋体" w:hAnsi="宋体" w:eastAsia="宋体" w:cs="宋体"/>
          <w:color w:val="auto"/>
          <w:sz w:val="24"/>
          <w:szCs w:val="24"/>
          <w:highlight w:val="none"/>
        </w:rPr>
      </w:pPr>
    </w:p>
    <w:p w14:paraId="60104137">
      <w:pPr>
        <w:spacing w:line="360" w:lineRule="auto"/>
        <w:jc w:val="left"/>
        <w:rPr>
          <w:rFonts w:hint="eastAsia" w:ascii="宋体" w:hAnsi="宋体" w:eastAsia="宋体" w:cs="宋体"/>
          <w:color w:val="auto"/>
          <w:sz w:val="24"/>
          <w:szCs w:val="24"/>
          <w:highlight w:val="none"/>
        </w:rPr>
      </w:pPr>
    </w:p>
    <w:p w14:paraId="2999304C">
      <w:pPr>
        <w:spacing w:line="360" w:lineRule="auto"/>
        <w:jc w:val="left"/>
        <w:rPr>
          <w:rFonts w:hint="eastAsia" w:ascii="宋体" w:hAnsi="宋体" w:eastAsia="宋体" w:cs="宋体"/>
          <w:color w:val="auto"/>
          <w:sz w:val="24"/>
          <w:szCs w:val="24"/>
          <w:highlight w:val="none"/>
        </w:rPr>
      </w:pPr>
    </w:p>
    <w:p w14:paraId="4A057DE4">
      <w:pPr>
        <w:spacing w:line="360" w:lineRule="auto"/>
        <w:jc w:val="left"/>
        <w:rPr>
          <w:rFonts w:hint="eastAsia" w:ascii="宋体" w:hAnsi="宋体" w:eastAsia="宋体" w:cs="宋体"/>
          <w:color w:val="auto"/>
          <w:sz w:val="24"/>
          <w:szCs w:val="24"/>
          <w:highlight w:val="none"/>
        </w:rPr>
      </w:pPr>
    </w:p>
    <w:p w14:paraId="718F9A99">
      <w:pPr>
        <w:spacing w:line="360" w:lineRule="auto"/>
        <w:jc w:val="left"/>
        <w:rPr>
          <w:rFonts w:hint="eastAsia" w:ascii="宋体" w:hAnsi="宋体" w:eastAsia="宋体" w:cs="宋体"/>
          <w:color w:val="auto"/>
          <w:sz w:val="24"/>
          <w:szCs w:val="24"/>
          <w:highlight w:val="none"/>
        </w:rPr>
      </w:pPr>
    </w:p>
    <w:p w14:paraId="2B29DDBC">
      <w:pPr>
        <w:spacing w:line="360" w:lineRule="auto"/>
        <w:jc w:val="left"/>
        <w:rPr>
          <w:rFonts w:hint="eastAsia" w:ascii="宋体" w:hAnsi="宋体" w:eastAsia="宋体" w:cs="宋体"/>
          <w:color w:val="auto"/>
          <w:sz w:val="24"/>
          <w:szCs w:val="24"/>
          <w:highlight w:val="none"/>
        </w:rPr>
      </w:pPr>
    </w:p>
    <w:p w14:paraId="55A65680">
      <w:pPr>
        <w:spacing w:line="360" w:lineRule="auto"/>
        <w:jc w:val="left"/>
        <w:rPr>
          <w:rFonts w:hint="eastAsia" w:ascii="宋体" w:hAnsi="宋体" w:eastAsia="宋体" w:cs="宋体"/>
          <w:color w:val="auto"/>
          <w:sz w:val="24"/>
          <w:szCs w:val="24"/>
          <w:highlight w:val="none"/>
        </w:rPr>
      </w:pPr>
    </w:p>
    <w:p w14:paraId="56E458E8">
      <w:pPr>
        <w:spacing w:line="360" w:lineRule="auto"/>
        <w:jc w:val="left"/>
        <w:rPr>
          <w:rFonts w:hint="eastAsia" w:ascii="宋体" w:hAnsi="宋体" w:eastAsia="宋体" w:cs="宋体"/>
          <w:color w:val="auto"/>
          <w:sz w:val="24"/>
          <w:szCs w:val="24"/>
          <w:highlight w:val="none"/>
        </w:rPr>
      </w:pPr>
    </w:p>
    <w:p w14:paraId="5DBF746E">
      <w:pPr>
        <w:spacing w:line="360" w:lineRule="auto"/>
        <w:jc w:val="left"/>
        <w:rPr>
          <w:rFonts w:hint="eastAsia" w:ascii="宋体" w:hAnsi="宋体" w:eastAsia="宋体" w:cs="宋体"/>
          <w:color w:val="auto"/>
          <w:sz w:val="24"/>
          <w:szCs w:val="24"/>
          <w:highlight w:val="none"/>
        </w:rPr>
      </w:pPr>
    </w:p>
    <w:p w14:paraId="081A6BF4">
      <w:pPr>
        <w:spacing w:line="360" w:lineRule="auto"/>
        <w:jc w:val="left"/>
        <w:rPr>
          <w:rFonts w:hint="eastAsia" w:ascii="宋体" w:hAnsi="宋体" w:eastAsia="宋体" w:cs="宋体"/>
          <w:color w:val="auto"/>
          <w:sz w:val="24"/>
          <w:szCs w:val="24"/>
          <w:highlight w:val="none"/>
        </w:rPr>
      </w:pPr>
    </w:p>
    <w:p w14:paraId="3DA106F6">
      <w:pPr>
        <w:spacing w:line="360" w:lineRule="auto"/>
        <w:jc w:val="left"/>
        <w:rPr>
          <w:rFonts w:hint="eastAsia" w:ascii="宋体" w:hAnsi="宋体" w:eastAsia="宋体" w:cs="宋体"/>
          <w:color w:val="auto"/>
          <w:sz w:val="24"/>
          <w:szCs w:val="24"/>
          <w:highlight w:val="none"/>
        </w:rPr>
      </w:pPr>
    </w:p>
    <w:p w14:paraId="159F6F26">
      <w:pPr>
        <w:spacing w:line="360" w:lineRule="auto"/>
        <w:jc w:val="left"/>
        <w:rPr>
          <w:rFonts w:hint="eastAsia" w:ascii="宋体" w:hAnsi="宋体" w:eastAsia="宋体" w:cs="宋体"/>
          <w:color w:val="auto"/>
          <w:sz w:val="24"/>
          <w:szCs w:val="24"/>
          <w:highlight w:val="none"/>
        </w:rPr>
      </w:pPr>
    </w:p>
    <w:p w14:paraId="0F3BDC1A">
      <w:pPr>
        <w:spacing w:line="360" w:lineRule="auto"/>
        <w:jc w:val="left"/>
        <w:rPr>
          <w:rFonts w:hint="eastAsia" w:ascii="宋体" w:hAnsi="宋体" w:eastAsia="宋体" w:cs="宋体"/>
          <w:color w:val="auto"/>
          <w:sz w:val="24"/>
          <w:szCs w:val="24"/>
          <w:highlight w:val="none"/>
        </w:rPr>
      </w:pPr>
    </w:p>
    <w:p w14:paraId="45C021FB">
      <w:pPr>
        <w:spacing w:line="360" w:lineRule="auto"/>
        <w:jc w:val="left"/>
        <w:rPr>
          <w:rFonts w:hint="eastAsia" w:ascii="宋体" w:hAnsi="宋体" w:eastAsia="宋体" w:cs="宋体"/>
          <w:color w:val="auto"/>
          <w:sz w:val="24"/>
          <w:szCs w:val="24"/>
          <w:highlight w:val="none"/>
        </w:rPr>
      </w:pPr>
    </w:p>
    <w:p w14:paraId="52FD21EC">
      <w:pPr>
        <w:spacing w:line="360" w:lineRule="auto"/>
        <w:jc w:val="left"/>
        <w:rPr>
          <w:rFonts w:hint="eastAsia" w:ascii="宋体" w:hAnsi="宋体" w:eastAsia="宋体" w:cs="宋体"/>
          <w:color w:val="auto"/>
          <w:sz w:val="24"/>
          <w:szCs w:val="24"/>
          <w:highlight w:val="none"/>
        </w:rPr>
      </w:pPr>
    </w:p>
    <w:p w14:paraId="36C4F216">
      <w:pPr>
        <w:spacing w:line="360" w:lineRule="auto"/>
        <w:jc w:val="left"/>
        <w:rPr>
          <w:rFonts w:hint="eastAsia" w:ascii="宋体" w:hAnsi="宋体" w:eastAsia="宋体" w:cs="宋体"/>
          <w:color w:val="auto"/>
          <w:sz w:val="24"/>
          <w:szCs w:val="24"/>
          <w:highlight w:val="none"/>
        </w:rPr>
      </w:pPr>
    </w:p>
    <w:p w14:paraId="1DA58F26">
      <w:pPr>
        <w:spacing w:line="360" w:lineRule="auto"/>
        <w:jc w:val="left"/>
        <w:rPr>
          <w:rFonts w:hint="eastAsia" w:ascii="宋体" w:hAnsi="宋体" w:eastAsia="宋体" w:cs="宋体"/>
          <w:color w:val="auto"/>
          <w:sz w:val="24"/>
          <w:szCs w:val="24"/>
          <w:highlight w:val="none"/>
        </w:rPr>
      </w:pPr>
    </w:p>
    <w:p w14:paraId="0C63292B">
      <w:pPr>
        <w:spacing w:line="360" w:lineRule="auto"/>
        <w:jc w:val="left"/>
        <w:rPr>
          <w:rFonts w:hint="eastAsia" w:ascii="宋体" w:hAnsi="宋体" w:eastAsia="宋体" w:cs="宋体"/>
          <w:color w:val="auto"/>
          <w:sz w:val="24"/>
          <w:szCs w:val="24"/>
          <w:highlight w:val="none"/>
        </w:rPr>
      </w:pPr>
    </w:p>
    <w:p w14:paraId="7D809C02">
      <w:pPr>
        <w:spacing w:line="360" w:lineRule="auto"/>
        <w:jc w:val="left"/>
        <w:rPr>
          <w:rFonts w:hint="eastAsia" w:ascii="宋体" w:hAnsi="宋体" w:eastAsia="宋体" w:cs="宋体"/>
          <w:color w:val="auto"/>
          <w:sz w:val="24"/>
          <w:szCs w:val="24"/>
          <w:highlight w:val="none"/>
        </w:rPr>
      </w:pPr>
    </w:p>
    <w:p w14:paraId="5079862C">
      <w:pPr>
        <w:spacing w:line="360" w:lineRule="auto"/>
        <w:jc w:val="left"/>
        <w:rPr>
          <w:rFonts w:hint="eastAsia" w:ascii="宋体" w:hAnsi="宋体" w:eastAsia="宋体" w:cs="宋体"/>
          <w:color w:val="auto"/>
          <w:sz w:val="24"/>
          <w:szCs w:val="24"/>
          <w:highlight w:val="none"/>
        </w:rPr>
      </w:pPr>
    </w:p>
    <w:p w14:paraId="3D5EFAE7">
      <w:pPr>
        <w:spacing w:line="360" w:lineRule="auto"/>
        <w:jc w:val="left"/>
        <w:rPr>
          <w:rFonts w:hint="eastAsia" w:ascii="宋体" w:hAnsi="宋体" w:eastAsia="宋体" w:cs="宋体"/>
          <w:color w:val="auto"/>
          <w:sz w:val="24"/>
          <w:szCs w:val="24"/>
          <w:highlight w:val="none"/>
        </w:rPr>
      </w:pPr>
    </w:p>
    <w:p w14:paraId="4B19FF78">
      <w:pPr>
        <w:spacing w:line="360" w:lineRule="auto"/>
        <w:jc w:val="left"/>
        <w:rPr>
          <w:rFonts w:hint="eastAsia" w:ascii="宋体" w:hAnsi="宋体" w:eastAsia="宋体" w:cs="宋体"/>
          <w:color w:val="auto"/>
          <w:sz w:val="24"/>
          <w:szCs w:val="24"/>
          <w:highlight w:val="none"/>
        </w:rPr>
      </w:pPr>
    </w:p>
    <w:p w14:paraId="670D862C">
      <w:pPr>
        <w:spacing w:line="360" w:lineRule="auto"/>
        <w:jc w:val="left"/>
        <w:rPr>
          <w:rFonts w:hint="eastAsia" w:ascii="宋体" w:hAnsi="宋体" w:eastAsia="宋体" w:cs="宋体"/>
          <w:color w:val="auto"/>
          <w:sz w:val="24"/>
          <w:szCs w:val="24"/>
          <w:highlight w:val="none"/>
        </w:rPr>
      </w:pPr>
    </w:p>
    <w:p w14:paraId="7873FE81">
      <w:pPr>
        <w:spacing w:line="360" w:lineRule="auto"/>
        <w:jc w:val="left"/>
        <w:rPr>
          <w:rFonts w:hint="eastAsia" w:ascii="宋体" w:hAnsi="宋体" w:eastAsia="宋体" w:cs="宋体"/>
          <w:color w:val="auto"/>
          <w:sz w:val="24"/>
          <w:szCs w:val="24"/>
          <w:highlight w:val="none"/>
        </w:rPr>
      </w:pPr>
    </w:p>
    <w:p w14:paraId="74D66034">
      <w:pPr>
        <w:spacing w:line="360" w:lineRule="auto"/>
        <w:jc w:val="left"/>
        <w:rPr>
          <w:rFonts w:hint="eastAsia" w:ascii="宋体" w:hAnsi="宋体" w:eastAsia="宋体" w:cs="宋体"/>
          <w:color w:val="auto"/>
          <w:sz w:val="24"/>
          <w:szCs w:val="24"/>
          <w:highlight w:val="none"/>
        </w:rPr>
      </w:pPr>
    </w:p>
    <w:p w14:paraId="086FA9C1">
      <w:pPr>
        <w:spacing w:line="360" w:lineRule="auto"/>
        <w:jc w:val="left"/>
        <w:rPr>
          <w:rFonts w:hint="eastAsia" w:ascii="宋体" w:hAnsi="宋体" w:eastAsia="宋体" w:cs="宋体"/>
          <w:color w:val="auto"/>
          <w:sz w:val="24"/>
          <w:szCs w:val="24"/>
          <w:highlight w:val="none"/>
        </w:rPr>
      </w:pPr>
    </w:p>
    <w:p w14:paraId="7A82625E">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格式2-2</w:t>
      </w:r>
    </w:p>
    <w:p w14:paraId="7788EBA0">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法定代表人身份证明书</w:t>
      </w:r>
    </w:p>
    <w:p w14:paraId="7987496B">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（法定代表人参加竞争性磋商的，出具此证明书）</w:t>
      </w:r>
    </w:p>
    <w:p w14:paraId="7327911A">
      <w:pPr>
        <w:spacing w:line="360" w:lineRule="auto"/>
        <w:ind w:firstLine="480" w:firstLineChars="200"/>
        <w:rPr>
          <w:rFonts w:hint="eastAsia" w:ascii="宋体" w:hAnsi="宋体" w:eastAsia="宋体" w:cs="宋体"/>
          <w:color w:val="auto"/>
          <w:sz w:val="24"/>
          <w:szCs w:val="24"/>
          <w:highlight w:val="none"/>
        </w:rPr>
      </w:pPr>
    </w:p>
    <w:p w14:paraId="229FF74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同志，系我单位法定代表人，任职务。</w:t>
      </w:r>
    </w:p>
    <w:p w14:paraId="7A6D84E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23EAD6B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附：联系地址：               </w:t>
      </w:r>
    </w:p>
    <w:p w14:paraId="1D56045D">
      <w:pPr>
        <w:spacing w:line="360" w:lineRule="auto"/>
        <w:ind w:firstLine="960" w:firstLineChars="4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3B3AB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4CA90B0">
            <w:pPr>
              <w:spacing w:line="480" w:lineRule="exact"/>
              <w:rPr>
                <w:rFonts w:hint="eastAsia" w:ascii="宋体" w:hAnsi="宋体" w:eastAsia="宋体" w:cs="宋体"/>
                <w:b/>
                <w:bCs/>
                <w:color w:val="auto"/>
                <w:sz w:val="24"/>
                <w:szCs w:val="24"/>
                <w:highlight w:val="none"/>
              </w:rPr>
            </w:pPr>
          </w:p>
          <w:p w14:paraId="79A22169">
            <w:pPr>
              <w:spacing w:line="480" w:lineRule="exact"/>
              <w:rPr>
                <w:rFonts w:hint="eastAsia" w:ascii="宋体" w:hAnsi="宋体" w:eastAsia="宋体" w:cs="宋体"/>
                <w:b/>
                <w:bCs/>
                <w:color w:val="auto"/>
                <w:sz w:val="24"/>
                <w:szCs w:val="24"/>
                <w:highlight w:val="none"/>
              </w:rPr>
            </w:pPr>
          </w:p>
          <w:p w14:paraId="57502729">
            <w:pPr>
              <w:spacing w:line="480" w:lineRule="exact"/>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（※附：法定代表人身份证复印件※）</w:t>
            </w:r>
          </w:p>
          <w:p w14:paraId="5B60E801">
            <w:pPr>
              <w:spacing w:line="480" w:lineRule="exact"/>
              <w:rPr>
                <w:rFonts w:hint="eastAsia" w:ascii="宋体" w:hAnsi="宋体" w:eastAsia="宋体" w:cs="宋体"/>
                <w:color w:val="auto"/>
                <w:sz w:val="24"/>
                <w:szCs w:val="24"/>
                <w:highlight w:val="none"/>
              </w:rPr>
            </w:pPr>
          </w:p>
          <w:p w14:paraId="20A9B806">
            <w:pPr>
              <w:spacing w:line="480" w:lineRule="exact"/>
              <w:rPr>
                <w:rFonts w:hint="eastAsia" w:ascii="宋体" w:hAnsi="宋体" w:eastAsia="宋体" w:cs="宋体"/>
                <w:color w:val="auto"/>
                <w:sz w:val="24"/>
                <w:szCs w:val="24"/>
                <w:highlight w:val="none"/>
              </w:rPr>
            </w:pPr>
          </w:p>
        </w:tc>
      </w:tr>
    </w:tbl>
    <w:p w14:paraId="4502DC3D">
      <w:pPr>
        <w:spacing w:line="360" w:lineRule="auto"/>
        <w:ind w:firstLine="960" w:firstLineChars="400"/>
        <w:rPr>
          <w:rFonts w:hint="eastAsia" w:ascii="宋体" w:hAnsi="宋体" w:eastAsia="宋体" w:cs="宋体"/>
          <w:color w:val="auto"/>
          <w:sz w:val="24"/>
          <w:szCs w:val="24"/>
          <w:highlight w:val="none"/>
        </w:rPr>
      </w:pPr>
    </w:p>
    <w:p w14:paraId="3757EB58">
      <w:pPr>
        <w:spacing w:line="360" w:lineRule="auto"/>
        <w:ind w:firstLine="3840" w:firstLineChars="1600"/>
        <w:rPr>
          <w:rFonts w:hint="eastAsia" w:ascii="宋体" w:hAnsi="宋体" w:eastAsia="宋体" w:cs="宋体"/>
          <w:color w:val="auto"/>
          <w:sz w:val="24"/>
          <w:szCs w:val="24"/>
          <w:highlight w:val="none"/>
        </w:rPr>
      </w:pPr>
    </w:p>
    <w:p w14:paraId="2DAF2F83">
      <w:pPr>
        <w:spacing w:line="360" w:lineRule="auto"/>
        <w:ind w:firstLine="3840" w:firstLineChars="1600"/>
        <w:rPr>
          <w:rFonts w:hint="eastAsia" w:ascii="宋体" w:hAnsi="宋体" w:eastAsia="宋体" w:cs="宋体"/>
          <w:color w:val="auto"/>
          <w:sz w:val="24"/>
          <w:szCs w:val="24"/>
          <w:highlight w:val="none"/>
        </w:rPr>
      </w:pPr>
    </w:p>
    <w:p w14:paraId="40F41CBA">
      <w:pPr>
        <w:spacing w:line="360" w:lineRule="auto"/>
        <w:ind w:firstLine="3840" w:firstLineChars="1600"/>
        <w:rPr>
          <w:rFonts w:hint="eastAsia" w:ascii="宋体" w:hAnsi="宋体" w:eastAsia="宋体" w:cs="宋体"/>
          <w:color w:val="auto"/>
          <w:sz w:val="24"/>
          <w:szCs w:val="24"/>
          <w:highlight w:val="none"/>
        </w:rPr>
      </w:pPr>
    </w:p>
    <w:p w14:paraId="4F47854C">
      <w:pPr>
        <w:spacing w:line="360" w:lineRule="auto"/>
        <w:jc w:val="center"/>
        <w:rPr>
          <w:rFonts w:hint="eastAsia" w:ascii="宋体" w:hAnsi="宋体" w:eastAsia="宋体" w:cs="宋体"/>
          <w:color w:val="auto"/>
          <w:sz w:val="24"/>
          <w:szCs w:val="24"/>
          <w:highlight w:val="none"/>
        </w:rPr>
      </w:pPr>
    </w:p>
    <w:p w14:paraId="35E60168">
      <w:pPr>
        <w:spacing w:line="360" w:lineRule="auto"/>
        <w:jc w:val="center"/>
        <w:rPr>
          <w:rFonts w:hint="eastAsia" w:ascii="宋体" w:hAnsi="宋体" w:eastAsia="宋体" w:cs="宋体"/>
          <w:color w:val="auto"/>
          <w:sz w:val="24"/>
          <w:szCs w:val="24"/>
          <w:highlight w:val="none"/>
        </w:rPr>
      </w:pPr>
    </w:p>
    <w:p w14:paraId="6FA20DDC">
      <w:pPr>
        <w:spacing w:line="360" w:lineRule="auto"/>
        <w:jc w:val="center"/>
        <w:rPr>
          <w:rFonts w:hint="eastAsia" w:ascii="宋体" w:hAnsi="宋体" w:eastAsia="宋体" w:cs="宋体"/>
          <w:color w:val="auto"/>
          <w:sz w:val="24"/>
          <w:szCs w:val="24"/>
          <w:highlight w:val="none"/>
        </w:rPr>
      </w:pPr>
    </w:p>
    <w:p w14:paraId="2E0D24EB">
      <w:pPr>
        <w:spacing w:line="360" w:lineRule="auto"/>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供应商电子公章： </w:t>
      </w:r>
    </w:p>
    <w:p w14:paraId="60808C2B">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年   月  日</w:t>
      </w:r>
    </w:p>
    <w:p w14:paraId="0491C06B">
      <w:pPr>
        <w:spacing w:line="360" w:lineRule="auto"/>
        <w:jc w:val="center"/>
        <w:rPr>
          <w:rFonts w:hint="eastAsia" w:ascii="宋体" w:hAnsi="宋体" w:eastAsia="宋体" w:cs="宋体"/>
          <w:color w:val="auto"/>
          <w:sz w:val="24"/>
          <w:szCs w:val="24"/>
          <w:highlight w:val="none"/>
        </w:rPr>
      </w:pPr>
    </w:p>
    <w:p w14:paraId="1E5F7479">
      <w:pPr>
        <w:spacing w:line="360" w:lineRule="auto"/>
        <w:jc w:val="center"/>
        <w:rPr>
          <w:rFonts w:hint="eastAsia" w:ascii="宋体" w:hAnsi="宋体" w:eastAsia="宋体" w:cs="宋体"/>
          <w:color w:val="auto"/>
          <w:sz w:val="24"/>
          <w:szCs w:val="24"/>
          <w:highlight w:val="none"/>
        </w:rPr>
      </w:pPr>
    </w:p>
    <w:p w14:paraId="415529AF">
      <w:pPr>
        <w:spacing w:line="360" w:lineRule="auto"/>
        <w:jc w:val="center"/>
        <w:rPr>
          <w:rFonts w:hint="eastAsia" w:ascii="宋体" w:hAnsi="宋体" w:eastAsia="宋体" w:cs="宋体"/>
          <w:color w:val="auto"/>
          <w:sz w:val="24"/>
          <w:szCs w:val="24"/>
          <w:highlight w:val="none"/>
        </w:rPr>
      </w:pPr>
    </w:p>
    <w:p w14:paraId="0704669F">
      <w:pPr>
        <w:pStyle w:val="2"/>
        <w:ind w:firstLine="240"/>
        <w:rPr>
          <w:rFonts w:hint="eastAsia" w:ascii="宋体" w:hAnsi="宋体" w:eastAsia="宋体" w:cs="宋体"/>
          <w:color w:val="auto"/>
          <w:sz w:val="24"/>
          <w:szCs w:val="24"/>
          <w:highlight w:val="none"/>
        </w:rPr>
      </w:pPr>
    </w:p>
    <w:p w14:paraId="5AE718AE">
      <w:pPr>
        <w:pStyle w:val="2"/>
        <w:ind w:firstLine="240"/>
        <w:rPr>
          <w:rFonts w:hint="eastAsia" w:ascii="宋体" w:hAnsi="宋体" w:eastAsia="宋体" w:cs="宋体"/>
          <w:color w:val="auto"/>
          <w:sz w:val="24"/>
          <w:szCs w:val="24"/>
          <w:highlight w:val="none"/>
        </w:rPr>
      </w:pPr>
    </w:p>
    <w:p w14:paraId="75F3EB38">
      <w:pPr>
        <w:pStyle w:val="2"/>
        <w:ind w:firstLine="240"/>
        <w:rPr>
          <w:rFonts w:hint="eastAsia" w:ascii="宋体" w:hAnsi="宋体" w:eastAsia="宋体" w:cs="宋体"/>
          <w:color w:val="auto"/>
          <w:sz w:val="24"/>
          <w:szCs w:val="24"/>
          <w:highlight w:val="none"/>
        </w:rPr>
      </w:pPr>
    </w:p>
    <w:p w14:paraId="35EC3630">
      <w:pPr>
        <w:pStyle w:val="2"/>
        <w:ind w:firstLine="240"/>
        <w:rPr>
          <w:rFonts w:hint="eastAsia" w:ascii="宋体" w:hAnsi="宋体" w:eastAsia="宋体" w:cs="宋体"/>
          <w:color w:val="auto"/>
          <w:sz w:val="24"/>
          <w:szCs w:val="24"/>
          <w:highlight w:val="none"/>
        </w:rPr>
      </w:pPr>
    </w:p>
    <w:p w14:paraId="42C0DB06">
      <w:pPr>
        <w:pStyle w:val="2"/>
        <w:ind w:firstLine="240"/>
        <w:rPr>
          <w:rFonts w:hint="eastAsia" w:ascii="宋体" w:hAnsi="宋体" w:eastAsia="宋体" w:cs="宋体"/>
          <w:color w:val="auto"/>
          <w:sz w:val="24"/>
          <w:szCs w:val="24"/>
          <w:highlight w:val="none"/>
        </w:rPr>
      </w:pPr>
    </w:p>
    <w:p w14:paraId="0A5AAC65">
      <w:pPr>
        <w:pStyle w:val="2"/>
        <w:ind w:firstLine="240"/>
        <w:rPr>
          <w:rFonts w:hint="eastAsia" w:ascii="宋体" w:hAnsi="宋体" w:eastAsia="宋体" w:cs="宋体"/>
          <w:color w:val="auto"/>
          <w:sz w:val="24"/>
          <w:szCs w:val="24"/>
          <w:highlight w:val="none"/>
        </w:rPr>
      </w:pPr>
    </w:p>
    <w:p w14:paraId="7EDCD10A">
      <w:pPr>
        <w:pStyle w:val="2"/>
        <w:ind w:firstLine="240"/>
        <w:rPr>
          <w:rFonts w:hint="eastAsia" w:ascii="宋体" w:hAnsi="宋体" w:eastAsia="宋体" w:cs="宋体"/>
          <w:color w:val="auto"/>
          <w:sz w:val="24"/>
          <w:szCs w:val="24"/>
          <w:highlight w:val="none"/>
        </w:rPr>
      </w:pPr>
    </w:p>
    <w:p w14:paraId="6B55967F">
      <w:pPr>
        <w:pStyle w:val="2"/>
        <w:ind w:firstLine="240"/>
        <w:rPr>
          <w:rFonts w:hint="eastAsia" w:ascii="宋体" w:hAnsi="宋体" w:eastAsia="宋体" w:cs="宋体"/>
          <w:color w:val="auto"/>
          <w:sz w:val="24"/>
          <w:szCs w:val="24"/>
          <w:highlight w:val="none"/>
        </w:rPr>
      </w:pPr>
    </w:p>
    <w:p w14:paraId="4804D6A3">
      <w:pPr>
        <w:spacing w:line="360" w:lineRule="auto"/>
        <w:jc w:val="center"/>
        <w:rPr>
          <w:rFonts w:hint="eastAsia" w:ascii="宋体" w:hAnsi="宋体" w:eastAsia="宋体" w:cs="宋体"/>
          <w:color w:val="auto"/>
          <w:sz w:val="24"/>
          <w:szCs w:val="24"/>
          <w:highlight w:val="none"/>
        </w:rPr>
      </w:pPr>
    </w:p>
    <w:p w14:paraId="19280D03">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格式2-3</w:t>
      </w:r>
    </w:p>
    <w:p w14:paraId="41E80A13">
      <w:pPr>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授权委托书</w:t>
      </w:r>
    </w:p>
    <w:p w14:paraId="3B0B4A68">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（委托代理人参加竞争性磋商的，出具此证明书）</w:t>
      </w:r>
    </w:p>
    <w:p w14:paraId="50166159">
      <w:pPr>
        <w:spacing w:line="360" w:lineRule="auto"/>
        <w:ind w:firstLine="480" w:firstLineChars="200"/>
        <w:rPr>
          <w:rFonts w:hint="eastAsia" w:ascii="宋体" w:hAnsi="宋体" w:eastAsia="宋体" w:cs="宋体"/>
          <w:color w:val="auto"/>
          <w:sz w:val="24"/>
          <w:szCs w:val="24"/>
          <w:highlight w:val="none"/>
        </w:rPr>
      </w:pPr>
    </w:p>
    <w:p w14:paraId="66358E2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委托人授权（被委托人的姓名、职务）为委托人的委托代理人，就项目编号为的项目及合同的执行，以本单位名义处理一切与之有关的事务。</w:t>
      </w:r>
    </w:p>
    <w:p w14:paraId="67935E5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本授权书于年月日签字生效，特此声明。</w:t>
      </w:r>
    </w:p>
    <w:p w14:paraId="6F7EE9D4">
      <w:pPr>
        <w:spacing w:line="360" w:lineRule="auto"/>
        <w:rPr>
          <w:rFonts w:hint="eastAsia" w:ascii="宋体" w:hAnsi="宋体" w:eastAsia="宋体" w:cs="宋体"/>
          <w:color w:val="auto"/>
          <w:sz w:val="24"/>
          <w:szCs w:val="24"/>
          <w:highlight w:val="none"/>
        </w:rPr>
      </w:pPr>
    </w:p>
    <w:p w14:paraId="7188E3B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委托人：</w:t>
      </w:r>
    </w:p>
    <w:p w14:paraId="1B61CBC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供应商电子签章：       </w:t>
      </w:r>
    </w:p>
    <w:p w14:paraId="1C804DF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被委托人：</w:t>
      </w:r>
    </w:p>
    <w:p w14:paraId="6F78F1A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3F86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95F23FB">
            <w:pPr>
              <w:spacing w:line="480" w:lineRule="exact"/>
              <w:rPr>
                <w:rFonts w:hint="eastAsia" w:ascii="宋体" w:hAnsi="宋体" w:eastAsia="宋体" w:cs="宋体"/>
                <w:b/>
                <w:bCs/>
                <w:color w:val="auto"/>
                <w:sz w:val="24"/>
                <w:szCs w:val="24"/>
                <w:highlight w:val="none"/>
              </w:rPr>
            </w:pPr>
          </w:p>
          <w:p w14:paraId="29E2C2B2">
            <w:pPr>
              <w:spacing w:line="480" w:lineRule="exact"/>
              <w:rPr>
                <w:rFonts w:hint="eastAsia" w:ascii="宋体" w:hAnsi="宋体" w:eastAsia="宋体" w:cs="宋体"/>
                <w:b/>
                <w:bCs/>
                <w:color w:val="auto"/>
                <w:sz w:val="24"/>
                <w:szCs w:val="24"/>
                <w:highlight w:val="none"/>
              </w:rPr>
            </w:pPr>
          </w:p>
          <w:p w14:paraId="10AD9E7E">
            <w:pPr>
              <w:spacing w:line="480" w:lineRule="exact"/>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（※附：被委托人身份证复印件※）</w:t>
            </w:r>
          </w:p>
        </w:tc>
      </w:tr>
    </w:tbl>
    <w:p w14:paraId="400DE1D9">
      <w:pPr>
        <w:spacing w:line="360" w:lineRule="auto"/>
        <w:ind w:firstLine="480" w:firstLineChars="200"/>
        <w:rPr>
          <w:rFonts w:hint="eastAsia" w:ascii="宋体" w:hAnsi="宋体" w:eastAsia="宋体" w:cs="宋体"/>
          <w:color w:val="auto"/>
          <w:sz w:val="24"/>
          <w:szCs w:val="24"/>
          <w:highlight w:val="none"/>
        </w:rPr>
      </w:pPr>
    </w:p>
    <w:p w14:paraId="2149F06F">
      <w:pPr>
        <w:spacing w:line="360" w:lineRule="auto"/>
        <w:ind w:firstLine="480" w:firstLineChars="200"/>
        <w:rPr>
          <w:rFonts w:hint="eastAsia" w:ascii="宋体" w:hAnsi="宋体" w:eastAsia="宋体" w:cs="宋体"/>
          <w:color w:val="auto"/>
          <w:sz w:val="24"/>
          <w:szCs w:val="24"/>
          <w:highlight w:val="none"/>
        </w:rPr>
      </w:pPr>
    </w:p>
    <w:p w14:paraId="5CF134F7">
      <w:pPr>
        <w:spacing w:line="360" w:lineRule="auto"/>
        <w:ind w:firstLine="480" w:firstLineChars="200"/>
        <w:rPr>
          <w:rFonts w:hint="eastAsia" w:ascii="宋体" w:hAnsi="宋体" w:eastAsia="宋体" w:cs="宋体"/>
          <w:color w:val="auto"/>
          <w:sz w:val="24"/>
          <w:szCs w:val="24"/>
          <w:highlight w:val="none"/>
        </w:rPr>
      </w:pPr>
    </w:p>
    <w:p w14:paraId="139F2707">
      <w:pPr>
        <w:spacing w:line="360" w:lineRule="auto"/>
        <w:ind w:firstLine="4920" w:firstLineChars="2050"/>
        <w:rPr>
          <w:rFonts w:hint="eastAsia" w:ascii="宋体" w:hAnsi="宋体" w:eastAsia="宋体" w:cs="宋体"/>
          <w:color w:val="auto"/>
          <w:sz w:val="24"/>
          <w:szCs w:val="24"/>
          <w:highlight w:val="none"/>
        </w:rPr>
      </w:pPr>
    </w:p>
    <w:p w14:paraId="29D87429">
      <w:pPr>
        <w:spacing w:line="360" w:lineRule="auto"/>
        <w:jc w:val="center"/>
        <w:rPr>
          <w:rFonts w:hint="eastAsia" w:ascii="宋体" w:hAnsi="宋体" w:eastAsia="宋体" w:cs="宋体"/>
          <w:color w:val="auto"/>
          <w:sz w:val="24"/>
          <w:szCs w:val="24"/>
          <w:highlight w:val="none"/>
        </w:rPr>
      </w:pPr>
    </w:p>
    <w:p w14:paraId="7B7A7216">
      <w:pPr>
        <w:spacing w:line="360" w:lineRule="auto"/>
        <w:jc w:val="center"/>
        <w:rPr>
          <w:rFonts w:hint="eastAsia" w:ascii="宋体" w:hAnsi="宋体" w:eastAsia="宋体" w:cs="宋体"/>
          <w:color w:val="auto"/>
          <w:sz w:val="24"/>
          <w:szCs w:val="24"/>
          <w:highlight w:val="none"/>
        </w:rPr>
      </w:pPr>
    </w:p>
    <w:p w14:paraId="58DABAED">
      <w:pPr>
        <w:spacing w:line="360" w:lineRule="auto"/>
        <w:jc w:val="center"/>
        <w:rPr>
          <w:rFonts w:hint="eastAsia" w:ascii="宋体" w:hAnsi="宋体" w:eastAsia="宋体" w:cs="宋体"/>
          <w:color w:val="auto"/>
          <w:sz w:val="24"/>
          <w:szCs w:val="24"/>
          <w:highlight w:val="none"/>
        </w:rPr>
      </w:pPr>
    </w:p>
    <w:p w14:paraId="004A97E9">
      <w:pPr>
        <w:spacing w:line="360" w:lineRule="auto"/>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供应商电子公章： </w:t>
      </w:r>
    </w:p>
    <w:p w14:paraId="025087DB">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778A36F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年   月   日</w:t>
      </w:r>
    </w:p>
    <w:p w14:paraId="34E70A46">
      <w:pPr>
        <w:pStyle w:val="2"/>
        <w:ind w:firstLine="210"/>
        <w:rPr>
          <w:rFonts w:hint="eastAsia" w:ascii="宋体" w:hAnsi="宋体" w:eastAsia="宋体" w:cs="宋体"/>
          <w:color w:val="auto"/>
          <w:sz w:val="24"/>
          <w:szCs w:val="24"/>
          <w:highlight w:val="none"/>
        </w:rPr>
      </w:pPr>
    </w:p>
    <w:p w14:paraId="29619310">
      <w:pPr>
        <w:pStyle w:val="2"/>
        <w:ind w:firstLine="210"/>
        <w:rPr>
          <w:rFonts w:hint="eastAsia" w:ascii="宋体" w:hAnsi="宋体" w:eastAsia="宋体" w:cs="宋体"/>
          <w:color w:val="auto"/>
          <w:sz w:val="24"/>
          <w:szCs w:val="24"/>
          <w:highlight w:val="none"/>
        </w:rPr>
      </w:pPr>
    </w:p>
    <w:p w14:paraId="756A9EE4">
      <w:pPr>
        <w:pStyle w:val="2"/>
        <w:ind w:firstLine="210"/>
        <w:rPr>
          <w:rFonts w:hint="eastAsia" w:ascii="宋体" w:hAnsi="宋体" w:eastAsia="宋体" w:cs="宋体"/>
          <w:color w:val="auto"/>
          <w:sz w:val="24"/>
          <w:szCs w:val="24"/>
          <w:highlight w:val="none"/>
        </w:rPr>
      </w:pPr>
    </w:p>
    <w:p w14:paraId="5A180780">
      <w:pPr>
        <w:pStyle w:val="2"/>
        <w:ind w:firstLine="210"/>
        <w:rPr>
          <w:rFonts w:hint="eastAsia" w:ascii="宋体" w:hAnsi="宋体" w:eastAsia="宋体" w:cs="宋体"/>
          <w:color w:val="auto"/>
          <w:sz w:val="24"/>
          <w:szCs w:val="24"/>
          <w:highlight w:val="none"/>
        </w:rPr>
      </w:pPr>
    </w:p>
    <w:p w14:paraId="701BE779">
      <w:pPr>
        <w:pStyle w:val="2"/>
        <w:ind w:firstLine="210"/>
        <w:rPr>
          <w:rFonts w:hint="eastAsia" w:ascii="宋体" w:hAnsi="宋体" w:eastAsia="宋体" w:cs="宋体"/>
          <w:color w:val="auto"/>
          <w:sz w:val="24"/>
          <w:szCs w:val="24"/>
          <w:highlight w:val="none"/>
        </w:rPr>
      </w:pPr>
    </w:p>
    <w:p w14:paraId="6377D18E">
      <w:pPr>
        <w:spacing w:line="360" w:lineRule="auto"/>
        <w:jc w:val="left"/>
        <w:rPr>
          <w:rFonts w:hint="eastAsia" w:ascii="宋体" w:hAnsi="宋体" w:eastAsia="宋体" w:cs="宋体"/>
          <w:color w:val="auto"/>
          <w:sz w:val="24"/>
          <w:szCs w:val="24"/>
          <w:highlight w:val="none"/>
        </w:rPr>
      </w:pPr>
    </w:p>
    <w:p w14:paraId="46F6E212">
      <w:pPr>
        <w:spacing w:line="360" w:lineRule="auto"/>
        <w:jc w:val="left"/>
        <w:rPr>
          <w:rFonts w:hint="eastAsia" w:ascii="宋体" w:hAnsi="宋体" w:eastAsia="宋体" w:cs="宋体"/>
          <w:color w:val="auto"/>
          <w:sz w:val="24"/>
          <w:szCs w:val="24"/>
          <w:highlight w:val="none"/>
        </w:rPr>
      </w:pPr>
    </w:p>
    <w:p w14:paraId="397D127B">
      <w:pPr>
        <w:spacing w:line="360" w:lineRule="auto"/>
        <w:jc w:val="left"/>
        <w:rPr>
          <w:rFonts w:hint="eastAsia" w:ascii="宋体" w:hAnsi="宋体" w:eastAsia="宋体" w:cs="宋体"/>
          <w:color w:val="auto"/>
          <w:sz w:val="24"/>
          <w:szCs w:val="24"/>
          <w:highlight w:val="none"/>
        </w:rPr>
      </w:pPr>
    </w:p>
    <w:p w14:paraId="4D895112">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格式2-</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政府采购法第二十二条及参加政府采购活动前三年内无重大违法记录的书面声明</w:t>
      </w:r>
    </w:p>
    <w:p w14:paraId="499BC2FF">
      <w:pPr>
        <w:spacing w:line="360" w:lineRule="auto"/>
        <w:jc w:val="left"/>
        <w:rPr>
          <w:rFonts w:hint="eastAsia" w:ascii="宋体" w:hAnsi="宋体" w:eastAsia="宋体" w:cs="宋体"/>
          <w:color w:val="auto"/>
          <w:sz w:val="24"/>
          <w:szCs w:val="24"/>
          <w:highlight w:val="none"/>
        </w:rPr>
      </w:pPr>
    </w:p>
    <w:p w14:paraId="2B966739">
      <w:pPr>
        <w:spacing w:line="360" w:lineRule="auto"/>
        <w:jc w:val="left"/>
        <w:rPr>
          <w:rFonts w:hint="eastAsia" w:ascii="宋体" w:hAnsi="宋体" w:eastAsia="宋体" w:cs="宋体"/>
          <w:color w:val="auto"/>
          <w:sz w:val="24"/>
          <w:szCs w:val="24"/>
          <w:highlight w:val="none"/>
        </w:rPr>
      </w:pPr>
    </w:p>
    <w:p w14:paraId="445638AE">
      <w:pPr>
        <w:spacing w:line="360" w:lineRule="auto"/>
        <w:jc w:val="left"/>
        <w:rPr>
          <w:rFonts w:hint="eastAsia" w:ascii="宋体" w:hAnsi="宋体" w:eastAsia="宋体" w:cs="宋体"/>
          <w:color w:val="auto"/>
          <w:sz w:val="24"/>
          <w:szCs w:val="24"/>
          <w:highlight w:val="none"/>
        </w:rPr>
      </w:pPr>
    </w:p>
    <w:p w14:paraId="70A4B51D">
      <w:pPr>
        <w:spacing w:line="360" w:lineRule="auto"/>
        <w:jc w:val="left"/>
        <w:rPr>
          <w:rFonts w:hint="eastAsia" w:ascii="宋体" w:hAnsi="宋体" w:eastAsia="宋体" w:cs="宋体"/>
          <w:color w:val="auto"/>
          <w:sz w:val="24"/>
          <w:szCs w:val="24"/>
          <w:highlight w:val="none"/>
        </w:rPr>
      </w:pPr>
    </w:p>
    <w:p w14:paraId="52433810">
      <w:pPr>
        <w:spacing w:line="360" w:lineRule="auto"/>
        <w:jc w:val="left"/>
        <w:rPr>
          <w:rFonts w:hint="eastAsia" w:ascii="宋体" w:hAnsi="宋体" w:eastAsia="宋体" w:cs="宋体"/>
          <w:color w:val="auto"/>
          <w:sz w:val="24"/>
          <w:szCs w:val="24"/>
          <w:highlight w:val="none"/>
        </w:rPr>
      </w:pPr>
    </w:p>
    <w:p w14:paraId="7BAEB5C5">
      <w:pPr>
        <w:spacing w:line="360" w:lineRule="auto"/>
        <w:jc w:val="left"/>
        <w:rPr>
          <w:rFonts w:hint="eastAsia" w:ascii="宋体" w:hAnsi="宋体" w:eastAsia="宋体" w:cs="宋体"/>
          <w:color w:val="auto"/>
          <w:sz w:val="24"/>
          <w:szCs w:val="24"/>
          <w:highlight w:val="none"/>
        </w:rPr>
      </w:pPr>
    </w:p>
    <w:p w14:paraId="21887044">
      <w:pPr>
        <w:spacing w:line="360" w:lineRule="auto"/>
        <w:jc w:val="left"/>
        <w:rPr>
          <w:rFonts w:hint="eastAsia" w:ascii="宋体" w:hAnsi="宋体" w:eastAsia="宋体" w:cs="宋体"/>
          <w:color w:val="auto"/>
          <w:sz w:val="24"/>
          <w:szCs w:val="24"/>
          <w:highlight w:val="none"/>
        </w:rPr>
      </w:pPr>
    </w:p>
    <w:p w14:paraId="7A56E094">
      <w:pPr>
        <w:spacing w:line="360" w:lineRule="auto"/>
        <w:jc w:val="left"/>
        <w:rPr>
          <w:rFonts w:hint="eastAsia" w:ascii="宋体" w:hAnsi="宋体" w:eastAsia="宋体" w:cs="宋体"/>
          <w:color w:val="auto"/>
          <w:sz w:val="24"/>
          <w:szCs w:val="24"/>
          <w:highlight w:val="none"/>
        </w:rPr>
      </w:pPr>
    </w:p>
    <w:p w14:paraId="0DFBB09E">
      <w:pPr>
        <w:spacing w:line="360" w:lineRule="auto"/>
        <w:jc w:val="left"/>
        <w:rPr>
          <w:rFonts w:hint="eastAsia" w:ascii="宋体" w:hAnsi="宋体" w:eastAsia="宋体" w:cs="宋体"/>
          <w:color w:val="auto"/>
          <w:sz w:val="24"/>
          <w:szCs w:val="24"/>
          <w:highlight w:val="none"/>
        </w:rPr>
      </w:pPr>
    </w:p>
    <w:p w14:paraId="5EAA67D7">
      <w:pPr>
        <w:spacing w:line="360" w:lineRule="auto"/>
        <w:jc w:val="left"/>
        <w:rPr>
          <w:rFonts w:hint="eastAsia" w:ascii="宋体" w:hAnsi="宋体" w:eastAsia="宋体" w:cs="宋体"/>
          <w:color w:val="auto"/>
          <w:sz w:val="24"/>
          <w:szCs w:val="24"/>
          <w:highlight w:val="none"/>
        </w:rPr>
      </w:pPr>
    </w:p>
    <w:p w14:paraId="03414062">
      <w:pPr>
        <w:spacing w:line="360" w:lineRule="auto"/>
        <w:jc w:val="left"/>
        <w:rPr>
          <w:rFonts w:hint="eastAsia" w:ascii="宋体" w:hAnsi="宋体" w:eastAsia="宋体" w:cs="宋体"/>
          <w:color w:val="auto"/>
          <w:sz w:val="24"/>
          <w:szCs w:val="24"/>
          <w:highlight w:val="none"/>
        </w:rPr>
      </w:pPr>
    </w:p>
    <w:p w14:paraId="2F41BE93">
      <w:pPr>
        <w:spacing w:line="360" w:lineRule="auto"/>
        <w:jc w:val="left"/>
        <w:rPr>
          <w:rFonts w:hint="eastAsia" w:ascii="宋体" w:hAnsi="宋体" w:eastAsia="宋体" w:cs="宋体"/>
          <w:color w:val="auto"/>
          <w:sz w:val="24"/>
          <w:szCs w:val="24"/>
          <w:highlight w:val="none"/>
        </w:rPr>
      </w:pPr>
    </w:p>
    <w:p w14:paraId="6687F44D">
      <w:pPr>
        <w:spacing w:line="360" w:lineRule="auto"/>
        <w:jc w:val="left"/>
        <w:rPr>
          <w:rFonts w:hint="eastAsia" w:ascii="宋体" w:hAnsi="宋体" w:eastAsia="宋体" w:cs="宋体"/>
          <w:color w:val="auto"/>
          <w:sz w:val="24"/>
          <w:szCs w:val="24"/>
          <w:highlight w:val="none"/>
        </w:rPr>
      </w:pPr>
    </w:p>
    <w:p w14:paraId="1702DB14">
      <w:pPr>
        <w:spacing w:line="360" w:lineRule="auto"/>
        <w:jc w:val="left"/>
        <w:rPr>
          <w:rFonts w:hint="eastAsia" w:ascii="宋体" w:hAnsi="宋体" w:eastAsia="宋体" w:cs="宋体"/>
          <w:color w:val="auto"/>
          <w:sz w:val="24"/>
          <w:szCs w:val="24"/>
          <w:highlight w:val="none"/>
        </w:rPr>
      </w:pPr>
    </w:p>
    <w:p w14:paraId="6514D581">
      <w:pPr>
        <w:spacing w:line="360" w:lineRule="auto"/>
        <w:jc w:val="left"/>
        <w:rPr>
          <w:rFonts w:hint="eastAsia" w:ascii="宋体" w:hAnsi="宋体" w:eastAsia="宋体" w:cs="宋体"/>
          <w:color w:val="auto"/>
          <w:sz w:val="24"/>
          <w:szCs w:val="24"/>
          <w:highlight w:val="none"/>
        </w:rPr>
      </w:pPr>
    </w:p>
    <w:p w14:paraId="0457620A">
      <w:pPr>
        <w:spacing w:line="360" w:lineRule="auto"/>
        <w:jc w:val="left"/>
        <w:rPr>
          <w:rFonts w:hint="eastAsia" w:ascii="宋体" w:hAnsi="宋体" w:eastAsia="宋体" w:cs="宋体"/>
          <w:color w:val="auto"/>
          <w:sz w:val="24"/>
          <w:szCs w:val="24"/>
          <w:highlight w:val="none"/>
        </w:rPr>
      </w:pPr>
    </w:p>
    <w:p w14:paraId="06419F04">
      <w:pPr>
        <w:spacing w:line="360" w:lineRule="auto"/>
        <w:jc w:val="left"/>
        <w:rPr>
          <w:rFonts w:hint="eastAsia" w:ascii="宋体" w:hAnsi="宋体" w:eastAsia="宋体" w:cs="宋体"/>
          <w:color w:val="auto"/>
          <w:sz w:val="24"/>
          <w:szCs w:val="24"/>
          <w:highlight w:val="none"/>
        </w:rPr>
      </w:pPr>
    </w:p>
    <w:p w14:paraId="092D0417">
      <w:pPr>
        <w:spacing w:line="360" w:lineRule="auto"/>
        <w:jc w:val="left"/>
        <w:rPr>
          <w:rFonts w:hint="eastAsia" w:ascii="宋体" w:hAnsi="宋体" w:eastAsia="宋体" w:cs="宋体"/>
          <w:color w:val="auto"/>
          <w:sz w:val="24"/>
          <w:szCs w:val="24"/>
          <w:highlight w:val="none"/>
        </w:rPr>
      </w:pPr>
    </w:p>
    <w:p w14:paraId="0CD7F93B">
      <w:pPr>
        <w:spacing w:line="360" w:lineRule="auto"/>
        <w:jc w:val="left"/>
        <w:rPr>
          <w:rFonts w:hint="eastAsia" w:ascii="宋体" w:hAnsi="宋体" w:eastAsia="宋体" w:cs="宋体"/>
          <w:color w:val="auto"/>
          <w:sz w:val="24"/>
          <w:szCs w:val="24"/>
          <w:highlight w:val="none"/>
        </w:rPr>
      </w:pPr>
    </w:p>
    <w:p w14:paraId="27F86569">
      <w:pPr>
        <w:spacing w:line="360" w:lineRule="auto"/>
        <w:jc w:val="left"/>
        <w:rPr>
          <w:rFonts w:hint="eastAsia" w:ascii="宋体" w:hAnsi="宋体" w:eastAsia="宋体" w:cs="宋体"/>
          <w:color w:val="auto"/>
          <w:sz w:val="24"/>
          <w:szCs w:val="24"/>
          <w:highlight w:val="none"/>
        </w:rPr>
      </w:pPr>
    </w:p>
    <w:p w14:paraId="57CCB87D">
      <w:pPr>
        <w:spacing w:line="360" w:lineRule="auto"/>
        <w:jc w:val="left"/>
        <w:rPr>
          <w:rFonts w:hint="eastAsia" w:ascii="宋体" w:hAnsi="宋体" w:eastAsia="宋体" w:cs="宋体"/>
          <w:color w:val="auto"/>
          <w:sz w:val="24"/>
          <w:szCs w:val="24"/>
          <w:highlight w:val="none"/>
        </w:rPr>
      </w:pPr>
    </w:p>
    <w:p w14:paraId="6578E104">
      <w:pPr>
        <w:spacing w:line="360" w:lineRule="auto"/>
        <w:jc w:val="left"/>
        <w:rPr>
          <w:rFonts w:hint="eastAsia" w:ascii="宋体" w:hAnsi="宋体" w:eastAsia="宋体" w:cs="宋体"/>
          <w:color w:val="auto"/>
          <w:sz w:val="24"/>
          <w:szCs w:val="24"/>
          <w:highlight w:val="none"/>
        </w:rPr>
      </w:pPr>
    </w:p>
    <w:p w14:paraId="3DBB372F">
      <w:pPr>
        <w:spacing w:line="360" w:lineRule="auto"/>
        <w:jc w:val="left"/>
        <w:rPr>
          <w:rFonts w:hint="eastAsia" w:ascii="宋体" w:hAnsi="宋体" w:eastAsia="宋体" w:cs="宋体"/>
          <w:color w:val="auto"/>
          <w:sz w:val="24"/>
          <w:szCs w:val="24"/>
          <w:highlight w:val="none"/>
        </w:rPr>
      </w:pPr>
    </w:p>
    <w:p w14:paraId="33A30F4D">
      <w:pPr>
        <w:spacing w:line="360" w:lineRule="auto"/>
        <w:jc w:val="left"/>
        <w:rPr>
          <w:rFonts w:hint="eastAsia" w:ascii="宋体" w:hAnsi="宋体" w:eastAsia="宋体" w:cs="宋体"/>
          <w:color w:val="auto"/>
          <w:sz w:val="24"/>
          <w:szCs w:val="24"/>
          <w:highlight w:val="none"/>
        </w:rPr>
      </w:pPr>
    </w:p>
    <w:p w14:paraId="302018DD">
      <w:pPr>
        <w:spacing w:line="360" w:lineRule="auto"/>
        <w:jc w:val="left"/>
        <w:rPr>
          <w:rFonts w:hint="eastAsia" w:ascii="宋体" w:hAnsi="宋体" w:eastAsia="宋体" w:cs="宋体"/>
          <w:color w:val="auto"/>
          <w:sz w:val="24"/>
          <w:szCs w:val="24"/>
          <w:highlight w:val="none"/>
        </w:rPr>
      </w:pPr>
    </w:p>
    <w:p w14:paraId="32BAA80F">
      <w:pPr>
        <w:spacing w:line="360" w:lineRule="auto"/>
        <w:jc w:val="left"/>
        <w:rPr>
          <w:rFonts w:hint="eastAsia" w:ascii="宋体" w:hAnsi="宋体" w:eastAsia="宋体" w:cs="宋体"/>
          <w:color w:val="auto"/>
          <w:sz w:val="24"/>
          <w:szCs w:val="24"/>
          <w:highlight w:val="none"/>
        </w:rPr>
      </w:pPr>
    </w:p>
    <w:p w14:paraId="7600B8A4">
      <w:pPr>
        <w:spacing w:line="360" w:lineRule="auto"/>
        <w:jc w:val="left"/>
        <w:rPr>
          <w:rFonts w:hint="eastAsia" w:ascii="宋体" w:hAnsi="宋体" w:eastAsia="宋体" w:cs="宋体"/>
          <w:color w:val="auto"/>
          <w:sz w:val="24"/>
          <w:szCs w:val="24"/>
          <w:highlight w:val="none"/>
        </w:rPr>
      </w:pPr>
    </w:p>
    <w:p w14:paraId="2218F994">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格式3</w:t>
      </w:r>
    </w:p>
    <w:p w14:paraId="3613B5DB">
      <w:pPr>
        <w:spacing w:line="5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投标函</w:t>
      </w:r>
    </w:p>
    <w:p w14:paraId="55C14C41">
      <w:pPr>
        <w:pStyle w:val="25"/>
        <w:shd w:val="clear" w:color="auto" w:fill="FFFFFF"/>
        <w:adjustRightInd w:val="0"/>
        <w:snapToGrid w:val="0"/>
        <w:spacing w:before="0" w:beforeAutospacing="0" w:after="0" w:afterAutospacing="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kern w:val="2"/>
          <w:sz w:val="24"/>
          <w:szCs w:val="24"/>
          <w:highlight w:val="none"/>
        </w:rPr>
        <w:t>（采购人或采购代理机构）</w:t>
      </w:r>
    </w:p>
    <w:p w14:paraId="5045B1BF">
      <w:pPr>
        <w:pStyle w:val="54"/>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根据贵方</w:t>
      </w:r>
      <w:r>
        <w:rPr>
          <w:rFonts w:hint="eastAsia" w:ascii="宋体" w:hAnsi="宋体" w:eastAsia="宋体" w:cs="宋体"/>
          <w:color w:val="auto"/>
          <w:sz w:val="24"/>
          <w:szCs w:val="24"/>
          <w:highlight w:val="none"/>
          <w:u w:val="single"/>
        </w:rPr>
        <w:t>（本项目名称）</w:t>
      </w:r>
      <w:r>
        <w:rPr>
          <w:rFonts w:hint="eastAsia" w:ascii="宋体" w:hAnsi="宋体" w:eastAsia="宋体" w:cs="宋体"/>
          <w:color w:val="auto"/>
          <w:sz w:val="24"/>
          <w:szCs w:val="24"/>
          <w:highlight w:val="none"/>
        </w:rPr>
        <w:t>项目的竞争性磋商邀请（项目编号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），委托代理人 (全名、职务)代表 供应商名称、地址)提交投标文件，报价为</w:t>
      </w:r>
      <w:r>
        <w:rPr>
          <w:rFonts w:hint="eastAsia" w:ascii="宋体" w:hAnsi="宋体" w:eastAsia="宋体" w:cs="宋体"/>
          <w:color w:val="auto"/>
          <w:sz w:val="24"/>
          <w:szCs w:val="24"/>
          <w:highlight w:val="none"/>
          <w:u w:val="single"/>
        </w:rPr>
        <w:t>：    元，</w:t>
      </w:r>
      <w:r>
        <w:rPr>
          <w:rFonts w:hint="eastAsia" w:ascii="宋体" w:hAnsi="宋体" w:eastAsia="宋体" w:cs="宋体"/>
          <w:color w:val="auto"/>
          <w:sz w:val="24"/>
          <w:szCs w:val="24"/>
          <w:highlight w:val="none"/>
        </w:rPr>
        <w:t>并对之负法律责任。</w:t>
      </w:r>
    </w:p>
    <w:p w14:paraId="765A82A1">
      <w:pPr>
        <w:ind w:firstLine="568" w:firstLineChars="23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据此函，宣布同意如下：</w:t>
      </w:r>
    </w:p>
    <w:p w14:paraId="5368A358">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(1)我们完全理解贵方不一定要接受最低报价，并同意本文件规定的响应性文件有效期。</w:t>
      </w:r>
    </w:p>
    <w:p w14:paraId="43426BDA">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(2)我们已详细审核全部竞争性磋商文件，我们知道必须放弃提出含糊不清或误解的问题的权利。</w:t>
      </w:r>
    </w:p>
    <w:p w14:paraId="69466E18">
      <w:pPr>
        <w:numPr>
          <w:ilvl w:val="0"/>
          <w:numId w:val="3"/>
        </w:num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同意向贵方提供贵方可能另外要求的与其竞争性磋商有关的任何证据和资料。</w:t>
      </w:r>
    </w:p>
    <w:p w14:paraId="530A2B69">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(4)一旦我们成交，我们将严格履行合同责任和义务。</w:t>
      </w:r>
    </w:p>
    <w:p w14:paraId="251597D7">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(5)我们完全理解不向未成交人解释未成交理由的义务。</w:t>
      </w:r>
    </w:p>
    <w:p w14:paraId="2516AFCC">
      <w:pPr>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val="zh-CN"/>
        </w:rPr>
        <w:t>如果我们的谈判响应文件被接受，我们将履行谈判文件中规定的每一项要求，按期、按质、按量履行合同。</w:t>
      </w:r>
    </w:p>
    <w:p w14:paraId="553FE066">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val="zh-CN"/>
        </w:rPr>
        <w:t>我方愿按《中华人民共和国合同法》履行我方的全部责任。</w:t>
      </w:r>
    </w:p>
    <w:p w14:paraId="74549F44">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(8)与本次竞争性磋商有关的正式通讯地址为：</w:t>
      </w:r>
    </w:p>
    <w:p w14:paraId="5FA12618">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                  邮 编：</w:t>
      </w:r>
    </w:p>
    <w:p w14:paraId="11E45394">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                  电子信箱：</w:t>
      </w:r>
    </w:p>
    <w:p w14:paraId="032D19B0">
      <w:pPr>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我们保证：</w:t>
      </w:r>
    </w:p>
    <w:p w14:paraId="4FF26FB1">
      <w:pPr>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(1)不提供虚假材料谋取成交；</w:t>
      </w:r>
    </w:p>
    <w:p w14:paraId="5B4E4908">
      <w:pPr>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(2)不以不正当手段抵毁、排挤其他供应商；</w:t>
      </w:r>
    </w:p>
    <w:p w14:paraId="692EAB1A">
      <w:pPr>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(3)不与采购人和其它供应商恶意串通；</w:t>
      </w:r>
    </w:p>
    <w:p w14:paraId="050E3F60">
      <w:pPr>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(4)不向采购人和采购代理机构提供不正当利益；</w:t>
      </w:r>
    </w:p>
    <w:p w14:paraId="48C12773">
      <w:pPr>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(5)不拒绝有关部门监督检查或提供虚假情况。</w:t>
      </w:r>
    </w:p>
    <w:p w14:paraId="4BB43778">
      <w:pPr>
        <w:spacing w:line="560" w:lineRule="exact"/>
        <w:jc w:val="left"/>
        <w:rPr>
          <w:rFonts w:hint="eastAsia" w:ascii="宋体" w:hAnsi="宋体" w:eastAsia="宋体" w:cs="宋体"/>
          <w:color w:val="auto"/>
          <w:sz w:val="24"/>
          <w:szCs w:val="24"/>
          <w:highlight w:val="none"/>
        </w:rPr>
      </w:pPr>
    </w:p>
    <w:p w14:paraId="5BF5676F">
      <w:pPr>
        <w:spacing w:line="56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联系人：              联系电话：</w:t>
      </w:r>
    </w:p>
    <w:p w14:paraId="2CBD89A7">
      <w:pPr>
        <w:spacing w:line="360" w:lineRule="auto"/>
        <w:jc w:val="left"/>
        <w:rPr>
          <w:rFonts w:hint="eastAsia" w:ascii="宋体" w:hAnsi="宋体" w:eastAsia="宋体" w:cs="宋体"/>
          <w:color w:val="auto"/>
          <w:sz w:val="24"/>
          <w:szCs w:val="24"/>
          <w:highlight w:val="none"/>
        </w:rPr>
      </w:pPr>
    </w:p>
    <w:p w14:paraId="04F705B4">
      <w:pPr>
        <w:spacing w:line="360" w:lineRule="auto"/>
        <w:jc w:val="left"/>
        <w:rPr>
          <w:rFonts w:hint="eastAsia" w:ascii="宋体" w:hAnsi="宋体" w:eastAsia="宋体" w:cs="宋体"/>
          <w:color w:val="auto"/>
          <w:sz w:val="24"/>
          <w:szCs w:val="24"/>
          <w:highlight w:val="none"/>
        </w:rPr>
      </w:pPr>
    </w:p>
    <w:p w14:paraId="03D561A6">
      <w:pPr>
        <w:spacing w:line="360" w:lineRule="auto"/>
        <w:jc w:val="left"/>
        <w:rPr>
          <w:rFonts w:hint="eastAsia" w:ascii="宋体" w:hAnsi="宋体" w:eastAsia="宋体" w:cs="宋体"/>
          <w:color w:val="auto"/>
          <w:sz w:val="24"/>
          <w:szCs w:val="24"/>
          <w:highlight w:val="none"/>
        </w:rPr>
      </w:pPr>
    </w:p>
    <w:p w14:paraId="50F41CE7">
      <w:pPr>
        <w:spacing w:line="360" w:lineRule="auto"/>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供应商电子公章： </w:t>
      </w:r>
    </w:p>
    <w:p w14:paraId="1A2D030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年   月   日</w:t>
      </w:r>
    </w:p>
    <w:p w14:paraId="60D2450E">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color w:val="auto"/>
          <w:sz w:val="24"/>
          <w:szCs w:val="24"/>
          <w:highlight w:val="none"/>
        </w:rPr>
        <w:t>格式4</w:t>
      </w:r>
    </w:p>
    <w:p w14:paraId="647C425B">
      <w:pPr>
        <w:pStyle w:val="6"/>
        <w:jc w:val="center"/>
        <w:rPr>
          <w:rFonts w:hint="eastAsia" w:ascii="宋体" w:hAnsi="宋体" w:eastAsia="宋体" w:cs="宋体"/>
          <w:b w:val="0"/>
          <w:color w:val="auto"/>
          <w:sz w:val="24"/>
          <w:szCs w:val="24"/>
          <w:highlight w:val="none"/>
        </w:rPr>
      </w:pPr>
      <w:bookmarkStart w:id="19" w:name="_Toc197934561"/>
      <w:bookmarkStart w:id="20" w:name="_Toc495414231"/>
      <w:r>
        <w:rPr>
          <w:rFonts w:hint="eastAsia" w:ascii="宋体" w:hAnsi="宋体" w:eastAsia="宋体" w:cs="宋体"/>
          <w:b w:val="0"/>
          <w:color w:val="auto"/>
          <w:sz w:val="24"/>
          <w:szCs w:val="24"/>
          <w:highlight w:val="none"/>
        </w:rPr>
        <w:t>一．报价一览表</w:t>
      </w:r>
      <w:bookmarkEnd w:id="19"/>
      <w:bookmarkEnd w:id="20"/>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11053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08E4ACB9">
            <w:pPr>
              <w:widowControl/>
              <w:spacing w:line="3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6667" w:type="dxa"/>
            <w:tcBorders>
              <w:top w:val="single" w:color="auto" w:sz="4" w:space="0"/>
              <w:bottom w:val="single" w:color="auto" w:sz="4" w:space="0"/>
              <w:right w:val="single" w:color="auto" w:sz="4" w:space="0"/>
            </w:tcBorders>
            <w:vAlign w:val="center"/>
          </w:tcPr>
          <w:p w14:paraId="1049214E">
            <w:pPr>
              <w:spacing w:line="360" w:lineRule="exact"/>
              <w:jc w:val="center"/>
              <w:rPr>
                <w:rFonts w:hint="eastAsia" w:ascii="宋体" w:hAnsi="宋体" w:eastAsia="宋体" w:cs="宋体"/>
                <w:color w:val="auto"/>
                <w:sz w:val="24"/>
                <w:szCs w:val="24"/>
                <w:highlight w:val="none"/>
              </w:rPr>
            </w:pPr>
          </w:p>
        </w:tc>
      </w:tr>
      <w:tr w14:paraId="6D9BF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3EF0DF9">
            <w:pPr>
              <w:spacing w:line="3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投标人全称</w:t>
            </w:r>
          </w:p>
        </w:tc>
        <w:tc>
          <w:tcPr>
            <w:tcW w:w="6667" w:type="dxa"/>
            <w:tcBorders>
              <w:top w:val="nil"/>
            </w:tcBorders>
            <w:vAlign w:val="center"/>
          </w:tcPr>
          <w:p w14:paraId="6F0EA157">
            <w:pPr>
              <w:spacing w:line="360" w:lineRule="auto"/>
              <w:rPr>
                <w:rFonts w:hint="eastAsia" w:ascii="宋体" w:hAnsi="宋体" w:eastAsia="宋体" w:cs="宋体"/>
                <w:color w:val="auto"/>
                <w:sz w:val="24"/>
                <w:szCs w:val="24"/>
                <w:highlight w:val="none"/>
              </w:rPr>
            </w:pPr>
          </w:p>
        </w:tc>
      </w:tr>
      <w:tr w14:paraId="4D116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D4ABB39">
            <w:pPr>
              <w:spacing w:line="3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最终投标报价（包：）</w:t>
            </w:r>
          </w:p>
          <w:p w14:paraId="1673D79E">
            <w:pPr>
              <w:spacing w:line="3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w:t>
            </w:r>
          </w:p>
        </w:tc>
        <w:tc>
          <w:tcPr>
            <w:tcW w:w="6667" w:type="dxa"/>
            <w:tcBorders>
              <w:top w:val="nil"/>
            </w:tcBorders>
            <w:vAlign w:val="center"/>
          </w:tcPr>
          <w:p w14:paraId="0F6DCBF2">
            <w:pPr>
              <w:spacing w:line="360" w:lineRule="auto"/>
              <w:ind w:right="-67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投标总价：       大写：           </w:t>
            </w:r>
          </w:p>
        </w:tc>
      </w:tr>
      <w:tr w14:paraId="348E4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4B485E2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c>
          <w:tcPr>
            <w:tcW w:w="6667" w:type="dxa"/>
            <w:tcBorders>
              <w:top w:val="nil"/>
            </w:tcBorders>
            <w:vAlign w:val="center"/>
          </w:tcPr>
          <w:p w14:paraId="5E6D711D">
            <w:pPr>
              <w:spacing w:line="360" w:lineRule="auto"/>
              <w:jc w:val="left"/>
              <w:rPr>
                <w:rFonts w:hint="eastAsia" w:ascii="宋体" w:hAnsi="宋体" w:eastAsia="宋体" w:cs="宋体"/>
                <w:color w:val="auto"/>
                <w:sz w:val="24"/>
                <w:szCs w:val="24"/>
                <w:highlight w:val="none"/>
              </w:rPr>
            </w:pPr>
          </w:p>
        </w:tc>
      </w:tr>
    </w:tbl>
    <w:p w14:paraId="252951B4">
      <w:pPr>
        <w:spacing w:line="360" w:lineRule="auto"/>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供应商电子公章： </w:t>
      </w:r>
    </w:p>
    <w:p w14:paraId="564298B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p w14:paraId="5DBAED8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1、此表用于开标会唱标之用。</w:t>
      </w:r>
    </w:p>
    <w:p w14:paraId="68993AB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2、表中最终投标报价即为优惠后报价，并作为评审及定标依据。任何有选择或有条件的最终投标报价，或者表中某一包填写多个报价，均为无效报价。</w:t>
      </w:r>
    </w:p>
    <w:p w14:paraId="0CF8CFE6">
      <w:pPr>
        <w:spacing w:line="360" w:lineRule="auto"/>
        <w:jc w:val="left"/>
        <w:rPr>
          <w:rFonts w:hint="eastAsia" w:ascii="宋体" w:hAnsi="宋体" w:eastAsia="宋体" w:cs="宋体"/>
          <w:color w:val="auto"/>
          <w:sz w:val="24"/>
          <w:szCs w:val="24"/>
          <w:highlight w:val="none"/>
        </w:rPr>
      </w:pPr>
      <w:bookmarkStart w:id="21" w:name="_Toc220232409"/>
      <w:bookmarkStart w:id="22" w:name="_Toc495414234"/>
    </w:p>
    <w:p w14:paraId="34D4F34C">
      <w:pPr>
        <w:pStyle w:val="2"/>
        <w:ind w:firstLine="240"/>
        <w:rPr>
          <w:rFonts w:hint="eastAsia" w:ascii="宋体" w:hAnsi="宋体" w:eastAsia="宋体" w:cs="宋体"/>
          <w:color w:val="auto"/>
          <w:sz w:val="24"/>
          <w:szCs w:val="24"/>
          <w:highlight w:val="none"/>
        </w:rPr>
      </w:pPr>
    </w:p>
    <w:p w14:paraId="5B6E22C6">
      <w:pPr>
        <w:pStyle w:val="2"/>
        <w:ind w:firstLine="240"/>
        <w:rPr>
          <w:rFonts w:hint="eastAsia" w:ascii="宋体" w:hAnsi="宋体" w:eastAsia="宋体" w:cs="宋体"/>
          <w:color w:val="auto"/>
          <w:sz w:val="24"/>
          <w:szCs w:val="24"/>
          <w:highlight w:val="none"/>
        </w:rPr>
      </w:pPr>
    </w:p>
    <w:p w14:paraId="4E4E5D42">
      <w:pPr>
        <w:pStyle w:val="2"/>
        <w:ind w:firstLine="240"/>
        <w:rPr>
          <w:rFonts w:hint="eastAsia" w:ascii="宋体" w:hAnsi="宋体" w:eastAsia="宋体" w:cs="宋体"/>
          <w:color w:val="auto"/>
          <w:sz w:val="24"/>
          <w:szCs w:val="24"/>
          <w:highlight w:val="none"/>
        </w:rPr>
      </w:pPr>
    </w:p>
    <w:p w14:paraId="1200BCC6">
      <w:pPr>
        <w:pStyle w:val="2"/>
        <w:ind w:firstLine="240"/>
        <w:rPr>
          <w:rFonts w:hint="eastAsia" w:ascii="宋体" w:hAnsi="宋体" w:eastAsia="宋体" w:cs="宋体"/>
          <w:color w:val="auto"/>
          <w:sz w:val="24"/>
          <w:szCs w:val="24"/>
          <w:highlight w:val="none"/>
        </w:rPr>
      </w:pPr>
    </w:p>
    <w:p w14:paraId="29D9A16C">
      <w:pPr>
        <w:pStyle w:val="2"/>
        <w:ind w:firstLine="240"/>
        <w:rPr>
          <w:rFonts w:hint="eastAsia" w:ascii="宋体" w:hAnsi="宋体" w:eastAsia="宋体" w:cs="宋体"/>
          <w:color w:val="auto"/>
          <w:sz w:val="24"/>
          <w:szCs w:val="24"/>
          <w:highlight w:val="none"/>
        </w:rPr>
      </w:pPr>
    </w:p>
    <w:p w14:paraId="3079EF98">
      <w:pPr>
        <w:pStyle w:val="2"/>
        <w:ind w:firstLine="240"/>
        <w:rPr>
          <w:rFonts w:hint="eastAsia" w:ascii="宋体" w:hAnsi="宋体" w:eastAsia="宋体" w:cs="宋体"/>
          <w:color w:val="auto"/>
          <w:sz w:val="24"/>
          <w:szCs w:val="24"/>
          <w:highlight w:val="none"/>
        </w:rPr>
      </w:pPr>
    </w:p>
    <w:p w14:paraId="5C719A77">
      <w:pPr>
        <w:spacing w:line="360" w:lineRule="auto"/>
        <w:jc w:val="left"/>
        <w:rPr>
          <w:rFonts w:hint="eastAsia" w:ascii="宋体" w:hAnsi="宋体" w:eastAsia="宋体" w:cs="宋体"/>
          <w:color w:val="auto"/>
          <w:sz w:val="24"/>
          <w:szCs w:val="24"/>
          <w:highlight w:val="none"/>
        </w:rPr>
      </w:pPr>
    </w:p>
    <w:p w14:paraId="481174AF">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格式5</w:t>
      </w:r>
    </w:p>
    <w:p w14:paraId="31A37EB2">
      <w:pPr>
        <w:pStyle w:val="6"/>
        <w:jc w:val="center"/>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投标分项报价表</w:t>
      </w:r>
      <w:bookmarkEnd w:id="21"/>
      <w:bookmarkEnd w:id="22"/>
    </w:p>
    <w:tbl>
      <w:tblPr>
        <w:tblStyle w:val="2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7731E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6FA53CA6">
            <w:pPr>
              <w:pStyle w:val="58"/>
              <w:widowControl w:val="0"/>
              <w:spacing w:before="0" w:beforeAutospacing="0" w:after="0" w:afterAutospacing="0" w:line="340" w:lineRule="exact"/>
              <w:rPr>
                <w:rFonts w:hint="eastAsia" w:ascii="宋体" w:hAnsi="宋体" w:eastAsia="宋体" w:cs="宋体"/>
                <w:b w:val="0"/>
                <w:bCs w:val="0"/>
                <w:color w:val="auto"/>
                <w:kern w:val="2"/>
                <w:sz w:val="24"/>
                <w:szCs w:val="24"/>
                <w:highlight w:val="none"/>
              </w:rPr>
            </w:pPr>
            <w:r>
              <w:rPr>
                <w:rFonts w:hint="eastAsia" w:ascii="宋体" w:hAnsi="宋体" w:eastAsia="宋体" w:cs="宋体"/>
                <w:b w:val="0"/>
                <w:bCs w:val="0"/>
                <w:color w:val="auto"/>
                <w:kern w:val="2"/>
                <w:sz w:val="24"/>
                <w:szCs w:val="24"/>
                <w:highlight w:val="none"/>
              </w:rPr>
              <w:t>序号</w:t>
            </w:r>
          </w:p>
        </w:tc>
        <w:tc>
          <w:tcPr>
            <w:tcW w:w="2205" w:type="dxa"/>
            <w:vAlign w:val="center"/>
          </w:tcPr>
          <w:p w14:paraId="108A4FFA">
            <w:pPr>
              <w:spacing w:line="3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服务项目名称</w:t>
            </w:r>
          </w:p>
        </w:tc>
        <w:tc>
          <w:tcPr>
            <w:tcW w:w="957" w:type="dxa"/>
            <w:vAlign w:val="center"/>
          </w:tcPr>
          <w:p w14:paraId="0C4AB580">
            <w:pPr>
              <w:spacing w:line="3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p>
        </w:tc>
        <w:tc>
          <w:tcPr>
            <w:tcW w:w="840" w:type="dxa"/>
            <w:vAlign w:val="center"/>
          </w:tcPr>
          <w:p w14:paraId="4DDAA889">
            <w:pPr>
              <w:spacing w:line="3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260" w:type="dxa"/>
            <w:vAlign w:val="center"/>
          </w:tcPr>
          <w:p w14:paraId="052D6A1E">
            <w:pPr>
              <w:spacing w:line="3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单价</w:t>
            </w:r>
          </w:p>
        </w:tc>
        <w:tc>
          <w:tcPr>
            <w:tcW w:w="1340" w:type="dxa"/>
            <w:vAlign w:val="center"/>
          </w:tcPr>
          <w:p w14:paraId="3A66E789">
            <w:pPr>
              <w:spacing w:line="340" w:lineRule="exact"/>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小计</w:t>
            </w:r>
          </w:p>
        </w:tc>
        <w:tc>
          <w:tcPr>
            <w:tcW w:w="1347" w:type="dxa"/>
            <w:vAlign w:val="center"/>
          </w:tcPr>
          <w:p w14:paraId="072B6CBD">
            <w:pPr>
              <w:spacing w:line="3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663F4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08C3BAE8">
            <w:pPr>
              <w:spacing w:line="3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205" w:type="dxa"/>
          </w:tcPr>
          <w:p w14:paraId="499099EC">
            <w:pPr>
              <w:spacing w:line="340" w:lineRule="exact"/>
              <w:rPr>
                <w:rFonts w:hint="eastAsia" w:ascii="宋体" w:hAnsi="宋体" w:eastAsia="宋体" w:cs="宋体"/>
                <w:color w:val="auto"/>
                <w:sz w:val="24"/>
                <w:szCs w:val="24"/>
                <w:highlight w:val="none"/>
              </w:rPr>
            </w:pPr>
          </w:p>
        </w:tc>
        <w:tc>
          <w:tcPr>
            <w:tcW w:w="957" w:type="dxa"/>
          </w:tcPr>
          <w:p w14:paraId="37B5B171">
            <w:pPr>
              <w:spacing w:line="340" w:lineRule="exact"/>
              <w:rPr>
                <w:rFonts w:hint="eastAsia" w:ascii="宋体" w:hAnsi="宋体" w:eastAsia="宋体" w:cs="宋体"/>
                <w:color w:val="auto"/>
                <w:sz w:val="24"/>
                <w:szCs w:val="24"/>
                <w:highlight w:val="none"/>
              </w:rPr>
            </w:pPr>
          </w:p>
        </w:tc>
        <w:tc>
          <w:tcPr>
            <w:tcW w:w="840" w:type="dxa"/>
          </w:tcPr>
          <w:p w14:paraId="751FF5F3">
            <w:pPr>
              <w:spacing w:line="340" w:lineRule="exact"/>
              <w:rPr>
                <w:rFonts w:hint="eastAsia" w:ascii="宋体" w:hAnsi="宋体" w:eastAsia="宋体" w:cs="宋体"/>
                <w:color w:val="auto"/>
                <w:sz w:val="24"/>
                <w:szCs w:val="24"/>
                <w:highlight w:val="none"/>
              </w:rPr>
            </w:pPr>
          </w:p>
        </w:tc>
        <w:tc>
          <w:tcPr>
            <w:tcW w:w="1260" w:type="dxa"/>
          </w:tcPr>
          <w:p w14:paraId="4398377C">
            <w:pPr>
              <w:spacing w:line="340" w:lineRule="exact"/>
              <w:rPr>
                <w:rFonts w:hint="eastAsia" w:ascii="宋体" w:hAnsi="宋体" w:eastAsia="宋体" w:cs="宋体"/>
                <w:color w:val="auto"/>
                <w:sz w:val="24"/>
                <w:szCs w:val="24"/>
                <w:highlight w:val="none"/>
              </w:rPr>
            </w:pPr>
          </w:p>
        </w:tc>
        <w:tc>
          <w:tcPr>
            <w:tcW w:w="1340" w:type="dxa"/>
          </w:tcPr>
          <w:p w14:paraId="5173165E">
            <w:pPr>
              <w:spacing w:line="340" w:lineRule="exact"/>
              <w:rPr>
                <w:rFonts w:hint="eastAsia" w:ascii="宋体" w:hAnsi="宋体" w:eastAsia="宋体" w:cs="宋体"/>
                <w:color w:val="auto"/>
                <w:sz w:val="24"/>
                <w:szCs w:val="24"/>
                <w:highlight w:val="none"/>
              </w:rPr>
            </w:pPr>
          </w:p>
        </w:tc>
        <w:tc>
          <w:tcPr>
            <w:tcW w:w="1347" w:type="dxa"/>
          </w:tcPr>
          <w:p w14:paraId="7A79A65A">
            <w:pPr>
              <w:spacing w:line="340" w:lineRule="exact"/>
              <w:rPr>
                <w:rFonts w:hint="eastAsia" w:ascii="宋体" w:hAnsi="宋体" w:eastAsia="宋体" w:cs="宋体"/>
                <w:color w:val="auto"/>
                <w:sz w:val="24"/>
                <w:szCs w:val="24"/>
                <w:highlight w:val="none"/>
              </w:rPr>
            </w:pPr>
          </w:p>
        </w:tc>
      </w:tr>
      <w:tr w14:paraId="35FE7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486EE8E">
            <w:pPr>
              <w:spacing w:line="3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205" w:type="dxa"/>
          </w:tcPr>
          <w:p w14:paraId="3A41C0AE">
            <w:pPr>
              <w:spacing w:line="340" w:lineRule="exact"/>
              <w:rPr>
                <w:rFonts w:hint="eastAsia" w:ascii="宋体" w:hAnsi="宋体" w:eastAsia="宋体" w:cs="宋体"/>
                <w:color w:val="auto"/>
                <w:sz w:val="24"/>
                <w:szCs w:val="24"/>
                <w:highlight w:val="none"/>
              </w:rPr>
            </w:pPr>
          </w:p>
        </w:tc>
        <w:tc>
          <w:tcPr>
            <w:tcW w:w="957" w:type="dxa"/>
          </w:tcPr>
          <w:p w14:paraId="7898CDE6">
            <w:pPr>
              <w:spacing w:line="340" w:lineRule="exact"/>
              <w:rPr>
                <w:rFonts w:hint="eastAsia" w:ascii="宋体" w:hAnsi="宋体" w:eastAsia="宋体" w:cs="宋体"/>
                <w:color w:val="auto"/>
                <w:sz w:val="24"/>
                <w:szCs w:val="24"/>
                <w:highlight w:val="none"/>
              </w:rPr>
            </w:pPr>
          </w:p>
        </w:tc>
        <w:tc>
          <w:tcPr>
            <w:tcW w:w="840" w:type="dxa"/>
          </w:tcPr>
          <w:p w14:paraId="5341EF04">
            <w:pPr>
              <w:spacing w:line="340" w:lineRule="exact"/>
              <w:rPr>
                <w:rFonts w:hint="eastAsia" w:ascii="宋体" w:hAnsi="宋体" w:eastAsia="宋体" w:cs="宋体"/>
                <w:color w:val="auto"/>
                <w:sz w:val="24"/>
                <w:szCs w:val="24"/>
                <w:highlight w:val="none"/>
              </w:rPr>
            </w:pPr>
          </w:p>
        </w:tc>
        <w:tc>
          <w:tcPr>
            <w:tcW w:w="1260" w:type="dxa"/>
          </w:tcPr>
          <w:p w14:paraId="47185435">
            <w:pPr>
              <w:spacing w:line="340" w:lineRule="exact"/>
              <w:rPr>
                <w:rFonts w:hint="eastAsia" w:ascii="宋体" w:hAnsi="宋体" w:eastAsia="宋体" w:cs="宋体"/>
                <w:color w:val="auto"/>
                <w:sz w:val="24"/>
                <w:szCs w:val="24"/>
                <w:highlight w:val="none"/>
              </w:rPr>
            </w:pPr>
          </w:p>
        </w:tc>
        <w:tc>
          <w:tcPr>
            <w:tcW w:w="1340" w:type="dxa"/>
          </w:tcPr>
          <w:p w14:paraId="69FD596A">
            <w:pPr>
              <w:spacing w:line="340" w:lineRule="exact"/>
              <w:rPr>
                <w:rFonts w:hint="eastAsia" w:ascii="宋体" w:hAnsi="宋体" w:eastAsia="宋体" w:cs="宋体"/>
                <w:color w:val="auto"/>
                <w:sz w:val="24"/>
                <w:szCs w:val="24"/>
                <w:highlight w:val="none"/>
              </w:rPr>
            </w:pPr>
          </w:p>
        </w:tc>
        <w:tc>
          <w:tcPr>
            <w:tcW w:w="1347" w:type="dxa"/>
          </w:tcPr>
          <w:p w14:paraId="4CB0C8B1">
            <w:pPr>
              <w:spacing w:line="340" w:lineRule="exact"/>
              <w:rPr>
                <w:rFonts w:hint="eastAsia" w:ascii="宋体" w:hAnsi="宋体" w:eastAsia="宋体" w:cs="宋体"/>
                <w:color w:val="auto"/>
                <w:sz w:val="24"/>
                <w:szCs w:val="24"/>
                <w:highlight w:val="none"/>
              </w:rPr>
            </w:pPr>
          </w:p>
        </w:tc>
      </w:tr>
      <w:tr w14:paraId="2BF4B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CD81866">
            <w:pPr>
              <w:spacing w:line="3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205" w:type="dxa"/>
          </w:tcPr>
          <w:p w14:paraId="334EC778">
            <w:pPr>
              <w:spacing w:line="340" w:lineRule="exact"/>
              <w:rPr>
                <w:rFonts w:hint="eastAsia" w:ascii="宋体" w:hAnsi="宋体" w:eastAsia="宋体" w:cs="宋体"/>
                <w:color w:val="auto"/>
                <w:sz w:val="24"/>
                <w:szCs w:val="24"/>
                <w:highlight w:val="none"/>
              </w:rPr>
            </w:pPr>
          </w:p>
        </w:tc>
        <w:tc>
          <w:tcPr>
            <w:tcW w:w="957" w:type="dxa"/>
          </w:tcPr>
          <w:p w14:paraId="1D0BAAA5">
            <w:pPr>
              <w:spacing w:line="340" w:lineRule="exact"/>
              <w:rPr>
                <w:rFonts w:hint="eastAsia" w:ascii="宋体" w:hAnsi="宋体" w:eastAsia="宋体" w:cs="宋体"/>
                <w:color w:val="auto"/>
                <w:sz w:val="24"/>
                <w:szCs w:val="24"/>
                <w:highlight w:val="none"/>
              </w:rPr>
            </w:pPr>
          </w:p>
        </w:tc>
        <w:tc>
          <w:tcPr>
            <w:tcW w:w="840" w:type="dxa"/>
          </w:tcPr>
          <w:p w14:paraId="59741078">
            <w:pPr>
              <w:spacing w:line="340" w:lineRule="exact"/>
              <w:rPr>
                <w:rFonts w:hint="eastAsia" w:ascii="宋体" w:hAnsi="宋体" w:eastAsia="宋体" w:cs="宋体"/>
                <w:color w:val="auto"/>
                <w:sz w:val="24"/>
                <w:szCs w:val="24"/>
                <w:highlight w:val="none"/>
              </w:rPr>
            </w:pPr>
          </w:p>
        </w:tc>
        <w:tc>
          <w:tcPr>
            <w:tcW w:w="1260" w:type="dxa"/>
          </w:tcPr>
          <w:p w14:paraId="23E3AC7A">
            <w:pPr>
              <w:spacing w:line="340" w:lineRule="exact"/>
              <w:rPr>
                <w:rFonts w:hint="eastAsia" w:ascii="宋体" w:hAnsi="宋体" w:eastAsia="宋体" w:cs="宋体"/>
                <w:color w:val="auto"/>
                <w:sz w:val="24"/>
                <w:szCs w:val="24"/>
                <w:highlight w:val="none"/>
              </w:rPr>
            </w:pPr>
          </w:p>
        </w:tc>
        <w:tc>
          <w:tcPr>
            <w:tcW w:w="1340" w:type="dxa"/>
          </w:tcPr>
          <w:p w14:paraId="60DD5576">
            <w:pPr>
              <w:spacing w:line="340" w:lineRule="exact"/>
              <w:rPr>
                <w:rFonts w:hint="eastAsia" w:ascii="宋体" w:hAnsi="宋体" w:eastAsia="宋体" w:cs="宋体"/>
                <w:color w:val="auto"/>
                <w:sz w:val="24"/>
                <w:szCs w:val="24"/>
                <w:highlight w:val="none"/>
              </w:rPr>
            </w:pPr>
          </w:p>
        </w:tc>
        <w:tc>
          <w:tcPr>
            <w:tcW w:w="1347" w:type="dxa"/>
          </w:tcPr>
          <w:p w14:paraId="18FDB5E1">
            <w:pPr>
              <w:spacing w:line="340" w:lineRule="exact"/>
              <w:rPr>
                <w:rFonts w:hint="eastAsia" w:ascii="宋体" w:hAnsi="宋体" w:eastAsia="宋体" w:cs="宋体"/>
                <w:color w:val="auto"/>
                <w:sz w:val="24"/>
                <w:szCs w:val="24"/>
                <w:highlight w:val="none"/>
              </w:rPr>
            </w:pPr>
          </w:p>
        </w:tc>
      </w:tr>
      <w:tr w14:paraId="59BDB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324D52E">
            <w:pPr>
              <w:spacing w:line="3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205" w:type="dxa"/>
          </w:tcPr>
          <w:p w14:paraId="6387F4B2">
            <w:pPr>
              <w:spacing w:line="340" w:lineRule="exact"/>
              <w:rPr>
                <w:rFonts w:hint="eastAsia" w:ascii="宋体" w:hAnsi="宋体" w:eastAsia="宋体" w:cs="宋体"/>
                <w:color w:val="auto"/>
                <w:sz w:val="24"/>
                <w:szCs w:val="24"/>
                <w:highlight w:val="none"/>
              </w:rPr>
            </w:pPr>
          </w:p>
        </w:tc>
        <w:tc>
          <w:tcPr>
            <w:tcW w:w="957" w:type="dxa"/>
          </w:tcPr>
          <w:p w14:paraId="32E33886">
            <w:pPr>
              <w:spacing w:line="340" w:lineRule="exact"/>
              <w:rPr>
                <w:rFonts w:hint="eastAsia" w:ascii="宋体" w:hAnsi="宋体" w:eastAsia="宋体" w:cs="宋体"/>
                <w:color w:val="auto"/>
                <w:sz w:val="24"/>
                <w:szCs w:val="24"/>
                <w:highlight w:val="none"/>
              </w:rPr>
            </w:pPr>
          </w:p>
        </w:tc>
        <w:tc>
          <w:tcPr>
            <w:tcW w:w="840" w:type="dxa"/>
          </w:tcPr>
          <w:p w14:paraId="2C633808">
            <w:pPr>
              <w:spacing w:line="340" w:lineRule="exact"/>
              <w:rPr>
                <w:rFonts w:hint="eastAsia" w:ascii="宋体" w:hAnsi="宋体" w:eastAsia="宋体" w:cs="宋体"/>
                <w:color w:val="auto"/>
                <w:sz w:val="24"/>
                <w:szCs w:val="24"/>
                <w:highlight w:val="none"/>
              </w:rPr>
            </w:pPr>
          </w:p>
        </w:tc>
        <w:tc>
          <w:tcPr>
            <w:tcW w:w="1260" w:type="dxa"/>
          </w:tcPr>
          <w:p w14:paraId="49CE9737">
            <w:pPr>
              <w:spacing w:line="340" w:lineRule="exact"/>
              <w:rPr>
                <w:rFonts w:hint="eastAsia" w:ascii="宋体" w:hAnsi="宋体" w:eastAsia="宋体" w:cs="宋体"/>
                <w:color w:val="auto"/>
                <w:sz w:val="24"/>
                <w:szCs w:val="24"/>
                <w:highlight w:val="none"/>
              </w:rPr>
            </w:pPr>
          </w:p>
        </w:tc>
        <w:tc>
          <w:tcPr>
            <w:tcW w:w="1340" w:type="dxa"/>
          </w:tcPr>
          <w:p w14:paraId="19149E20">
            <w:pPr>
              <w:spacing w:line="340" w:lineRule="exact"/>
              <w:rPr>
                <w:rFonts w:hint="eastAsia" w:ascii="宋体" w:hAnsi="宋体" w:eastAsia="宋体" w:cs="宋体"/>
                <w:color w:val="auto"/>
                <w:sz w:val="24"/>
                <w:szCs w:val="24"/>
                <w:highlight w:val="none"/>
              </w:rPr>
            </w:pPr>
          </w:p>
        </w:tc>
        <w:tc>
          <w:tcPr>
            <w:tcW w:w="1347" w:type="dxa"/>
          </w:tcPr>
          <w:p w14:paraId="007EBBBE">
            <w:pPr>
              <w:spacing w:line="340" w:lineRule="exact"/>
              <w:rPr>
                <w:rFonts w:hint="eastAsia" w:ascii="宋体" w:hAnsi="宋体" w:eastAsia="宋体" w:cs="宋体"/>
                <w:color w:val="auto"/>
                <w:sz w:val="24"/>
                <w:szCs w:val="24"/>
                <w:highlight w:val="none"/>
              </w:rPr>
            </w:pPr>
          </w:p>
        </w:tc>
      </w:tr>
      <w:tr w14:paraId="6585B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7DFCD4F">
            <w:pPr>
              <w:spacing w:line="3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205" w:type="dxa"/>
          </w:tcPr>
          <w:p w14:paraId="21EEACF3">
            <w:pPr>
              <w:spacing w:line="340" w:lineRule="exact"/>
              <w:rPr>
                <w:rFonts w:hint="eastAsia" w:ascii="宋体" w:hAnsi="宋体" w:eastAsia="宋体" w:cs="宋体"/>
                <w:color w:val="auto"/>
                <w:sz w:val="24"/>
                <w:szCs w:val="24"/>
                <w:highlight w:val="none"/>
              </w:rPr>
            </w:pPr>
          </w:p>
        </w:tc>
        <w:tc>
          <w:tcPr>
            <w:tcW w:w="957" w:type="dxa"/>
          </w:tcPr>
          <w:p w14:paraId="00C4B46F">
            <w:pPr>
              <w:spacing w:line="340" w:lineRule="exact"/>
              <w:rPr>
                <w:rFonts w:hint="eastAsia" w:ascii="宋体" w:hAnsi="宋体" w:eastAsia="宋体" w:cs="宋体"/>
                <w:color w:val="auto"/>
                <w:sz w:val="24"/>
                <w:szCs w:val="24"/>
                <w:highlight w:val="none"/>
              </w:rPr>
            </w:pPr>
          </w:p>
        </w:tc>
        <w:tc>
          <w:tcPr>
            <w:tcW w:w="840" w:type="dxa"/>
          </w:tcPr>
          <w:p w14:paraId="385814E0">
            <w:pPr>
              <w:spacing w:line="340" w:lineRule="exact"/>
              <w:rPr>
                <w:rFonts w:hint="eastAsia" w:ascii="宋体" w:hAnsi="宋体" w:eastAsia="宋体" w:cs="宋体"/>
                <w:color w:val="auto"/>
                <w:sz w:val="24"/>
                <w:szCs w:val="24"/>
                <w:highlight w:val="none"/>
              </w:rPr>
            </w:pPr>
          </w:p>
        </w:tc>
        <w:tc>
          <w:tcPr>
            <w:tcW w:w="1260" w:type="dxa"/>
          </w:tcPr>
          <w:p w14:paraId="546C2BEF">
            <w:pPr>
              <w:spacing w:line="340" w:lineRule="exact"/>
              <w:rPr>
                <w:rFonts w:hint="eastAsia" w:ascii="宋体" w:hAnsi="宋体" w:eastAsia="宋体" w:cs="宋体"/>
                <w:color w:val="auto"/>
                <w:sz w:val="24"/>
                <w:szCs w:val="24"/>
                <w:highlight w:val="none"/>
              </w:rPr>
            </w:pPr>
          </w:p>
        </w:tc>
        <w:tc>
          <w:tcPr>
            <w:tcW w:w="1340" w:type="dxa"/>
          </w:tcPr>
          <w:p w14:paraId="4D2EF782">
            <w:pPr>
              <w:spacing w:line="340" w:lineRule="exact"/>
              <w:rPr>
                <w:rFonts w:hint="eastAsia" w:ascii="宋体" w:hAnsi="宋体" w:eastAsia="宋体" w:cs="宋体"/>
                <w:color w:val="auto"/>
                <w:sz w:val="24"/>
                <w:szCs w:val="24"/>
                <w:highlight w:val="none"/>
              </w:rPr>
            </w:pPr>
          </w:p>
        </w:tc>
        <w:tc>
          <w:tcPr>
            <w:tcW w:w="1347" w:type="dxa"/>
          </w:tcPr>
          <w:p w14:paraId="4F81DC27">
            <w:pPr>
              <w:spacing w:line="340" w:lineRule="exact"/>
              <w:rPr>
                <w:rFonts w:hint="eastAsia" w:ascii="宋体" w:hAnsi="宋体" w:eastAsia="宋体" w:cs="宋体"/>
                <w:color w:val="auto"/>
                <w:sz w:val="24"/>
                <w:szCs w:val="24"/>
                <w:highlight w:val="none"/>
              </w:rPr>
            </w:pPr>
          </w:p>
        </w:tc>
      </w:tr>
      <w:tr w14:paraId="5041A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67D96C6">
            <w:pPr>
              <w:spacing w:line="3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2205" w:type="dxa"/>
          </w:tcPr>
          <w:p w14:paraId="016AAC13">
            <w:pPr>
              <w:spacing w:line="340" w:lineRule="exact"/>
              <w:rPr>
                <w:rFonts w:hint="eastAsia" w:ascii="宋体" w:hAnsi="宋体" w:eastAsia="宋体" w:cs="宋体"/>
                <w:color w:val="auto"/>
                <w:sz w:val="24"/>
                <w:szCs w:val="24"/>
                <w:highlight w:val="none"/>
              </w:rPr>
            </w:pPr>
          </w:p>
        </w:tc>
        <w:tc>
          <w:tcPr>
            <w:tcW w:w="957" w:type="dxa"/>
          </w:tcPr>
          <w:p w14:paraId="5ED9A52B">
            <w:pPr>
              <w:spacing w:line="340" w:lineRule="exact"/>
              <w:rPr>
                <w:rFonts w:hint="eastAsia" w:ascii="宋体" w:hAnsi="宋体" w:eastAsia="宋体" w:cs="宋体"/>
                <w:color w:val="auto"/>
                <w:sz w:val="24"/>
                <w:szCs w:val="24"/>
                <w:highlight w:val="none"/>
              </w:rPr>
            </w:pPr>
          </w:p>
        </w:tc>
        <w:tc>
          <w:tcPr>
            <w:tcW w:w="840" w:type="dxa"/>
          </w:tcPr>
          <w:p w14:paraId="3445102F">
            <w:pPr>
              <w:spacing w:line="340" w:lineRule="exact"/>
              <w:rPr>
                <w:rFonts w:hint="eastAsia" w:ascii="宋体" w:hAnsi="宋体" w:eastAsia="宋体" w:cs="宋体"/>
                <w:color w:val="auto"/>
                <w:sz w:val="24"/>
                <w:szCs w:val="24"/>
                <w:highlight w:val="none"/>
              </w:rPr>
            </w:pPr>
          </w:p>
        </w:tc>
        <w:tc>
          <w:tcPr>
            <w:tcW w:w="1260" w:type="dxa"/>
          </w:tcPr>
          <w:p w14:paraId="4D502480">
            <w:pPr>
              <w:spacing w:line="340" w:lineRule="exact"/>
              <w:rPr>
                <w:rFonts w:hint="eastAsia" w:ascii="宋体" w:hAnsi="宋体" w:eastAsia="宋体" w:cs="宋体"/>
                <w:color w:val="auto"/>
                <w:sz w:val="24"/>
                <w:szCs w:val="24"/>
                <w:highlight w:val="none"/>
              </w:rPr>
            </w:pPr>
          </w:p>
        </w:tc>
        <w:tc>
          <w:tcPr>
            <w:tcW w:w="1340" w:type="dxa"/>
          </w:tcPr>
          <w:p w14:paraId="677698DB">
            <w:pPr>
              <w:spacing w:line="340" w:lineRule="exact"/>
              <w:rPr>
                <w:rFonts w:hint="eastAsia" w:ascii="宋体" w:hAnsi="宋体" w:eastAsia="宋体" w:cs="宋体"/>
                <w:color w:val="auto"/>
                <w:sz w:val="24"/>
                <w:szCs w:val="24"/>
                <w:highlight w:val="none"/>
              </w:rPr>
            </w:pPr>
          </w:p>
        </w:tc>
        <w:tc>
          <w:tcPr>
            <w:tcW w:w="1347" w:type="dxa"/>
          </w:tcPr>
          <w:p w14:paraId="65D3EBFC">
            <w:pPr>
              <w:spacing w:line="340" w:lineRule="exact"/>
              <w:rPr>
                <w:rFonts w:hint="eastAsia" w:ascii="宋体" w:hAnsi="宋体" w:eastAsia="宋体" w:cs="宋体"/>
                <w:color w:val="auto"/>
                <w:sz w:val="24"/>
                <w:szCs w:val="24"/>
                <w:highlight w:val="none"/>
              </w:rPr>
            </w:pPr>
          </w:p>
        </w:tc>
      </w:tr>
      <w:tr w14:paraId="23004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995C330">
            <w:pPr>
              <w:spacing w:line="3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2205" w:type="dxa"/>
          </w:tcPr>
          <w:p w14:paraId="4F53F8FE">
            <w:pPr>
              <w:spacing w:line="340" w:lineRule="exact"/>
              <w:rPr>
                <w:rFonts w:hint="eastAsia" w:ascii="宋体" w:hAnsi="宋体" w:eastAsia="宋体" w:cs="宋体"/>
                <w:color w:val="auto"/>
                <w:sz w:val="24"/>
                <w:szCs w:val="24"/>
                <w:highlight w:val="none"/>
              </w:rPr>
            </w:pPr>
          </w:p>
        </w:tc>
        <w:tc>
          <w:tcPr>
            <w:tcW w:w="957" w:type="dxa"/>
          </w:tcPr>
          <w:p w14:paraId="30451DFC">
            <w:pPr>
              <w:spacing w:line="340" w:lineRule="exact"/>
              <w:rPr>
                <w:rFonts w:hint="eastAsia" w:ascii="宋体" w:hAnsi="宋体" w:eastAsia="宋体" w:cs="宋体"/>
                <w:color w:val="auto"/>
                <w:sz w:val="24"/>
                <w:szCs w:val="24"/>
                <w:highlight w:val="none"/>
              </w:rPr>
            </w:pPr>
          </w:p>
        </w:tc>
        <w:tc>
          <w:tcPr>
            <w:tcW w:w="840" w:type="dxa"/>
          </w:tcPr>
          <w:p w14:paraId="78F07843">
            <w:pPr>
              <w:spacing w:line="340" w:lineRule="exact"/>
              <w:rPr>
                <w:rFonts w:hint="eastAsia" w:ascii="宋体" w:hAnsi="宋体" w:eastAsia="宋体" w:cs="宋体"/>
                <w:color w:val="auto"/>
                <w:sz w:val="24"/>
                <w:szCs w:val="24"/>
                <w:highlight w:val="none"/>
              </w:rPr>
            </w:pPr>
          </w:p>
        </w:tc>
        <w:tc>
          <w:tcPr>
            <w:tcW w:w="1260" w:type="dxa"/>
          </w:tcPr>
          <w:p w14:paraId="071C8872">
            <w:pPr>
              <w:spacing w:line="340" w:lineRule="exact"/>
              <w:rPr>
                <w:rFonts w:hint="eastAsia" w:ascii="宋体" w:hAnsi="宋体" w:eastAsia="宋体" w:cs="宋体"/>
                <w:color w:val="auto"/>
                <w:sz w:val="24"/>
                <w:szCs w:val="24"/>
                <w:highlight w:val="none"/>
              </w:rPr>
            </w:pPr>
          </w:p>
        </w:tc>
        <w:tc>
          <w:tcPr>
            <w:tcW w:w="1340" w:type="dxa"/>
          </w:tcPr>
          <w:p w14:paraId="1D919B62">
            <w:pPr>
              <w:spacing w:line="340" w:lineRule="exact"/>
              <w:rPr>
                <w:rFonts w:hint="eastAsia" w:ascii="宋体" w:hAnsi="宋体" w:eastAsia="宋体" w:cs="宋体"/>
                <w:color w:val="auto"/>
                <w:sz w:val="24"/>
                <w:szCs w:val="24"/>
                <w:highlight w:val="none"/>
              </w:rPr>
            </w:pPr>
          </w:p>
        </w:tc>
        <w:tc>
          <w:tcPr>
            <w:tcW w:w="1347" w:type="dxa"/>
          </w:tcPr>
          <w:p w14:paraId="19FD49A2">
            <w:pPr>
              <w:spacing w:line="340" w:lineRule="exact"/>
              <w:rPr>
                <w:rFonts w:hint="eastAsia" w:ascii="宋体" w:hAnsi="宋体" w:eastAsia="宋体" w:cs="宋体"/>
                <w:color w:val="auto"/>
                <w:sz w:val="24"/>
                <w:szCs w:val="24"/>
                <w:highlight w:val="none"/>
              </w:rPr>
            </w:pPr>
          </w:p>
        </w:tc>
      </w:tr>
      <w:tr w14:paraId="216DE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F459312">
            <w:pPr>
              <w:spacing w:line="3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2205" w:type="dxa"/>
          </w:tcPr>
          <w:p w14:paraId="4ADB2F72">
            <w:pPr>
              <w:spacing w:line="340" w:lineRule="exact"/>
              <w:rPr>
                <w:rFonts w:hint="eastAsia" w:ascii="宋体" w:hAnsi="宋体" w:eastAsia="宋体" w:cs="宋体"/>
                <w:color w:val="auto"/>
                <w:sz w:val="24"/>
                <w:szCs w:val="24"/>
                <w:highlight w:val="none"/>
              </w:rPr>
            </w:pPr>
          </w:p>
        </w:tc>
        <w:tc>
          <w:tcPr>
            <w:tcW w:w="957" w:type="dxa"/>
          </w:tcPr>
          <w:p w14:paraId="059E0DAA">
            <w:pPr>
              <w:spacing w:line="340" w:lineRule="exact"/>
              <w:rPr>
                <w:rFonts w:hint="eastAsia" w:ascii="宋体" w:hAnsi="宋体" w:eastAsia="宋体" w:cs="宋体"/>
                <w:color w:val="auto"/>
                <w:sz w:val="24"/>
                <w:szCs w:val="24"/>
                <w:highlight w:val="none"/>
              </w:rPr>
            </w:pPr>
          </w:p>
        </w:tc>
        <w:tc>
          <w:tcPr>
            <w:tcW w:w="840" w:type="dxa"/>
          </w:tcPr>
          <w:p w14:paraId="34087B93">
            <w:pPr>
              <w:spacing w:line="340" w:lineRule="exact"/>
              <w:rPr>
                <w:rFonts w:hint="eastAsia" w:ascii="宋体" w:hAnsi="宋体" w:eastAsia="宋体" w:cs="宋体"/>
                <w:color w:val="auto"/>
                <w:sz w:val="24"/>
                <w:szCs w:val="24"/>
                <w:highlight w:val="none"/>
              </w:rPr>
            </w:pPr>
          </w:p>
        </w:tc>
        <w:tc>
          <w:tcPr>
            <w:tcW w:w="1260" w:type="dxa"/>
          </w:tcPr>
          <w:p w14:paraId="41AEB95A">
            <w:pPr>
              <w:spacing w:line="340" w:lineRule="exact"/>
              <w:rPr>
                <w:rFonts w:hint="eastAsia" w:ascii="宋体" w:hAnsi="宋体" w:eastAsia="宋体" w:cs="宋体"/>
                <w:color w:val="auto"/>
                <w:sz w:val="24"/>
                <w:szCs w:val="24"/>
                <w:highlight w:val="none"/>
              </w:rPr>
            </w:pPr>
          </w:p>
        </w:tc>
        <w:tc>
          <w:tcPr>
            <w:tcW w:w="1340" w:type="dxa"/>
          </w:tcPr>
          <w:p w14:paraId="0DECE02F">
            <w:pPr>
              <w:spacing w:line="340" w:lineRule="exact"/>
              <w:rPr>
                <w:rFonts w:hint="eastAsia" w:ascii="宋体" w:hAnsi="宋体" w:eastAsia="宋体" w:cs="宋体"/>
                <w:color w:val="auto"/>
                <w:sz w:val="24"/>
                <w:szCs w:val="24"/>
                <w:highlight w:val="none"/>
              </w:rPr>
            </w:pPr>
          </w:p>
        </w:tc>
        <w:tc>
          <w:tcPr>
            <w:tcW w:w="1347" w:type="dxa"/>
          </w:tcPr>
          <w:p w14:paraId="620C2DB4">
            <w:pPr>
              <w:spacing w:line="340" w:lineRule="exact"/>
              <w:rPr>
                <w:rFonts w:hint="eastAsia" w:ascii="宋体" w:hAnsi="宋体" w:eastAsia="宋体" w:cs="宋体"/>
                <w:color w:val="auto"/>
                <w:sz w:val="24"/>
                <w:szCs w:val="24"/>
                <w:highlight w:val="none"/>
              </w:rPr>
            </w:pPr>
          </w:p>
        </w:tc>
      </w:tr>
      <w:tr w14:paraId="5EF82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01F0613">
            <w:pPr>
              <w:spacing w:line="3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2205" w:type="dxa"/>
          </w:tcPr>
          <w:p w14:paraId="587D007E">
            <w:pPr>
              <w:spacing w:line="340" w:lineRule="exact"/>
              <w:rPr>
                <w:rFonts w:hint="eastAsia" w:ascii="宋体" w:hAnsi="宋体" w:eastAsia="宋体" w:cs="宋体"/>
                <w:color w:val="auto"/>
                <w:sz w:val="24"/>
                <w:szCs w:val="24"/>
                <w:highlight w:val="none"/>
              </w:rPr>
            </w:pPr>
          </w:p>
        </w:tc>
        <w:tc>
          <w:tcPr>
            <w:tcW w:w="957" w:type="dxa"/>
          </w:tcPr>
          <w:p w14:paraId="45CDB8C0">
            <w:pPr>
              <w:spacing w:line="340" w:lineRule="exact"/>
              <w:rPr>
                <w:rFonts w:hint="eastAsia" w:ascii="宋体" w:hAnsi="宋体" w:eastAsia="宋体" w:cs="宋体"/>
                <w:color w:val="auto"/>
                <w:sz w:val="24"/>
                <w:szCs w:val="24"/>
                <w:highlight w:val="none"/>
              </w:rPr>
            </w:pPr>
          </w:p>
        </w:tc>
        <w:tc>
          <w:tcPr>
            <w:tcW w:w="840" w:type="dxa"/>
          </w:tcPr>
          <w:p w14:paraId="2EE556C9">
            <w:pPr>
              <w:spacing w:line="340" w:lineRule="exact"/>
              <w:rPr>
                <w:rFonts w:hint="eastAsia" w:ascii="宋体" w:hAnsi="宋体" w:eastAsia="宋体" w:cs="宋体"/>
                <w:color w:val="auto"/>
                <w:sz w:val="24"/>
                <w:szCs w:val="24"/>
                <w:highlight w:val="none"/>
              </w:rPr>
            </w:pPr>
          </w:p>
        </w:tc>
        <w:tc>
          <w:tcPr>
            <w:tcW w:w="1260" w:type="dxa"/>
          </w:tcPr>
          <w:p w14:paraId="6A24EF96">
            <w:pPr>
              <w:spacing w:line="340" w:lineRule="exact"/>
              <w:rPr>
                <w:rFonts w:hint="eastAsia" w:ascii="宋体" w:hAnsi="宋体" w:eastAsia="宋体" w:cs="宋体"/>
                <w:color w:val="auto"/>
                <w:sz w:val="24"/>
                <w:szCs w:val="24"/>
                <w:highlight w:val="none"/>
              </w:rPr>
            </w:pPr>
          </w:p>
        </w:tc>
        <w:tc>
          <w:tcPr>
            <w:tcW w:w="1340" w:type="dxa"/>
          </w:tcPr>
          <w:p w14:paraId="282AFBB1">
            <w:pPr>
              <w:spacing w:line="340" w:lineRule="exact"/>
              <w:rPr>
                <w:rFonts w:hint="eastAsia" w:ascii="宋体" w:hAnsi="宋体" w:eastAsia="宋体" w:cs="宋体"/>
                <w:color w:val="auto"/>
                <w:sz w:val="24"/>
                <w:szCs w:val="24"/>
                <w:highlight w:val="none"/>
              </w:rPr>
            </w:pPr>
          </w:p>
        </w:tc>
        <w:tc>
          <w:tcPr>
            <w:tcW w:w="1347" w:type="dxa"/>
          </w:tcPr>
          <w:p w14:paraId="7B0EACB4">
            <w:pPr>
              <w:spacing w:line="340" w:lineRule="exact"/>
              <w:rPr>
                <w:rFonts w:hint="eastAsia" w:ascii="宋体" w:hAnsi="宋体" w:eastAsia="宋体" w:cs="宋体"/>
                <w:color w:val="auto"/>
                <w:sz w:val="24"/>
                <w:szCs w:val="24"/>
                <w:highlight w:val="none"/>
              </w:rPr>
            </w:pPr>
          </w:p>
        </w:tc>
      </w:tr>
      <w:tr w14:paraId="56FE2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37C3BC5">
            <w:pPr>
              <w:spacing w:line="3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2205" w:type="dxa"/>
          </w:tcPr>
          <w:p w14:paraId="020CCF34">
            <w:pPr>
              <w:spacing w:line="340" w:lineRule="exact"/>
              <w:rPr>
                <w:rFonts w:hint="eastAsia" w:ascii="宋体" w:hAnsi="宋体" w:eastAsia="宋体" w:cs="宋体"/>
                <w:color w:val="auto"/>
                <w:sz w:val="24"/>
                <w:szCs w:val="24"/>
                <w:highlight w:val="none"/>
              </w:rPr>
            </w:pPr>
          </w:p>
        </w:tc>
        <w:tc>
          <w:tcPr>
            <w:tcW w:w="957" w:type="dxa"/>
          </w:tcPr>
          <w:p w14:paraId="5E248D70">
            <w:pPr>
              <w:spacing w:line="340" w:lineRule="exact"/>
              <w:rPr>
                <w:rFonts w:hint="eastAsia" w:ascii="宋体" w:hAnsi="宋体" w:eastAsia="宋体" w:cs="宋体"/>
                <w:color w:val="auto"/>
                <w:sz w:val="24"/>
                <w:szCs w:val="24"/>
                <w:highlight w:val="none"/>
              </w:rPr>
            </w:pPr>
          </w:p>
        </w:tc>
        <w:tc>
          <w:tcPr>
            <w:tcW w:w="840" w:type="dxa"/>
          </w:tcPr>
          <w:p w14:paraId="61DD0654">
            <w:pPr>
              <w:spacing w:line="340" w:lineRule="exact"/>
              <w:rPr>
                <w:rFonts w:hint="eastAsia" w:ascii="宋体" w:hAnsi="宋体" w:eastAsia="宋体" w:cs="宋体"/>
                <w:color w:val="auto"/>
                <w:sz w:val="24"/>
                <w:szCs w:val="24"/>
                <w:highlight w:val="none"/>
              </w:rPr>
            </w:pPr>
          </w:p>
        </w:tc>
        <w:tc>
          <w:tcPr>
            <w:tcW w:w="1260" w:type="dxa"/>
          </w:tcPr>
          <w:p w14:paraId="507715D6">
            <w:pPr>
              <w:spacing w:line="340" w:lineRule="exact"/>
              <w:rPr>
                <w:rFonts w:hint="eastAsia" w:ascii="宋体" w:hAnsi="宋体" w:eastAsia="宋体" w:cs="宋体"/>
                <w:color w:val="auto"/>
                <w:sz w:val="24"/>
                <w:szCs w:val="24"/>
                <w:highlight w:val="none"/>
              </w:rPr>
            </w:pPr>
          </w:p>
        </w:tc>
        <w:tc>
          <w:tcPr>
            <w:tcW w:w="1340" w:type="dxa"/>
          </w:tcPr>
          <w:p w14:paraId="2937E140">
            <w:pPr>
              <w:spacing w:line="340" w:lineRule="exact"/>
              <w:rPr>
                <w:rFonts w:hint="eastAsia" w:ascii="宋体" w:hAnsi="宋体" w:eastAsia="宋体" w:cs="宋体"/>
                <w:color w:val="auto"/>
                <w:sz w:val="24"/>
                <w:szCs w:val="24"/>
                <w:highlight w:val="none"/>
              </w:rPr>
            </w:pPr>
          </w:p>
        </w:tc>
        <w:tc>
          <w:tcPr>
            <w:tcW w:w="1347" w:type="dxa"/>
          </w:tcPr>
          <w:p w14:paraId="5B4E6914">
            <w:pPr>
              <w:spacing w:line="340" w:lineRule="exact"/>
              <w:rPr>
                <w:rFonts w:hint="eastAsia" w:ascii="宋体" w:hAnsi="宋体" w:eastAsia="宋体" w:cs="宋体"/>
                <w:color w:val="auto"/>
                <w:sz w:val="24"/>
                <w:szCs w:val="24"/>
                <w:highlight w:val="none"/>
              </w:rPr>
            </w:pPr>
          </w:p>
        </w:tc>
      </w:tr>
      <w:tr w14:paraId="0561D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8F450A0">
            <w:pPr>
              <w:spacing w:line="3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2205" w:type="dxa"/>
          </w:tcPr>
          <w:p w14:paraId="1641691B">
            <w:pPr>
              <w:spacing w:line="340" w:lineRule="exact"/>
              <w:rPr>
                <w:rFonts w:hint="eastAsia" w:ascii="宋体" w:hAnsi="宋体" w:eastAsia="宋体" w:cs="宋体"/>
                <w:color w:val="auto"/>
                <w:sz w:val="24"/>
                <w:szCs w:val="24"/>
                <w:highlight w:val="none"/>
              </w:rPr>
            </w:pPr>
          </w:p>
        </w:tc>
        <w:tc>
          <w:tcPr>
            <w:tcW w:w="957" w:type="dxa"/>
          </w:tcPr>
          <w:p w14:paraId="7AA295C6">
            <w:pPr>
              <w:spacing w:line="340" w:lineRule="exact"/>
              <w:rPr>
                <w:rFonts w:hint="eastAsia" w:ascii="宋体" w:hAnsi="宋体" w:eastAsia="宋体" w:cs="宋体"/>
                <w:color w:val="auto"/>
                <w:sz w:val="24"/>
                <w:szCs w:val="24"/>
                <w:highlight w:val="none"/>
              </w:rPr>
            </w:pPr>
          </w:p>
        </w:tc>
        <w:tc>
          <w:tcPr>
            <w:tcW w:w="840" w:type="dxa"/>
          </w:tcPr>
          <w:p w14:paraId="7C2E1AD0">
            <w:pPr>
              <w:spacing w:line="340" w:lineRule="exact"/>
              <w:rPr>
                <w:rFonts w:hint="eastAsia" w:ascii="宋体" w:hAnsi="宋体" w:eastAsia="宋体" w:cs="宋体"/>
                <w:color w:val="auto"/>
                <w:sz w:val="24"/>
                <w:szCs w:val="24"/>
                <w:highlight w:val="none"/>
              </w:rPr>
            </w:pPr>
          </w:p>
        </w:tc>
        <w:tc>
          <w:tcPr>
            <w:tcW w:w="1260" w:type="dxa"/>
          </w:tcPr>
          <w:p w14:paraId="7944A6FE">
            <w:pPr>
              <w:spacing w:line="340" w:lineRule="exact"/>
              <w:rPr>
                <w:rFonts w:hint="eastAsia" w:ascii="宋体" w:hAnsi="宋体" w:eastAsia="宋体" w:cs="宋体"/>
                <w:color w:val="auto"/>
                <w:sz w:val="24"/>
                <w:szCs w:val="24"/>
                <w:highlight w:val="none"/>
              </w:rPr>
            </w:pPr>
          </w:p>
        </w:tc>
        <w:tc>
          <w:tcPr>
            <w:tcW w:w="1340" w:type="dxa"/>
          </w:tcPr>
          <w:p w14:paraId="4AA669A6">
            <w:pPr>
              <w:spacing w:line="340" w:lineRule="exact"/>
              <w:rPr>
                <w:rFonts w:hint="eastAsia" w:ascii="宋体" w:hAnsi="宋体" w:eastAsia="宋体" w:cs="宋体"/>
                <w:color w:val="auto"/>
                <w:sz w:val="24"/>
                <w:szCs w:val="24"/>
                <w:highlight w:val="none"/>
              </w:rPr>
            </w:pPr>
          </w:p>
        </w:tc>
        <w:tc>
          <w:tcPr>
            <w:tcW w:w="1347" w:type="dxa"/>
          </w:tcPr>
          <w:p w14:paraId="4EE95849">
            <w:pPr>
              <w:spacing w:line="340" w:lineRule="exact"/>
              <w:rPr>
                <w:rFonts w:hint="eastAsia" w:ascii="宋体" w:hAnsi="宋体" w:eastAsia="宋体" w:cs="宋体"/>
                <w:color w:val="auto"/>
                <w:sz w:val="24"/>
                <w:szCs w:val="24"/>
                <w:highlight w:val="none"/>
              </w:rPr>
            </w:pPr>
          </w:p>
        </w:tc>
      </w:tr>
      <w:tr w14:paraId="29921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9124514">
            <w:pPr>
              <w:spacing w:line="3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2205" w:type="dxa"/>
          </w:tcPr>
          <w:p w14:paraId="089B1C05">
            <w:pPr>
              <w:spacing w:line="340" w:lineRule="exact"/>
              <w:rPr>
                <w:rFonts w:hint="eastAsia" w:ascii="宋体" w:hAnsi="宋体" w:eastAsia="宋体" w:cs="宋体"/>
                <w:color w:val="auto"/>
                <w:sz w:val="24"/>
                <w:szCs w:val="24"/>
                <w:highlight w:val="none"/>
              </w:rPr>
            </w:pPr>
          </w:p>
        </w:tc>
        <w:tc>
          <w:tcPr>
            <w:tcW w:w="957" w:type="dxa"/>
          </w:tcPr>
          <w:p w14:paraId="14CA028C">
            <w:pPr>
              <w:spacing w:line="340" w:lineRule="exact"/>
              <w:rPr>
                <w:rFonts w:hint="eastAsia" w:ascii="宋体" w:hAnsi="宋体" w:eastAsia="宋体" w:cs="宋体"/>
                <w:color w:val="auto"/>
                <w:sz w:val="24"/>
                <w:szCs w:val="24"/>
                <w:highlight w:val="none"/>
              </w:rPr>
            </w:pPr>
          </w:p>
        </w:tc>
        <w:tc>
          <w:tcPr>
            <w:tcW w:w="840" w:type="dxa"/>
          </w:tcPr>
          <w:p w14:paraId="0712CC02">
            <w:pPr>
              <w:spacing w:line="340" w:lineRule="exact"/>
              <w:rPr>
                <w:rFonts w:hint="eastAsia" w:ascii="宋体" w:hAnsi="宋体" w:eastAsia="宋体" w:cs="宋体"/>
                <w:color w:val="auto"/>
                <w:sz w:val="24"/>
                <w:szCs w:val="24"/>
                <w:highlight w:val="none"/>
              </w:rPr>
            </w:pPr>
          </w:p>
        </w:tc>
        <w:tc>
          <w:tcPr>
            <w:tcW w:w="1260" w:type="dxa"/>
          </w:tcPr>
          <w:p w14:paraId="76331166">
            <w:pPr>
              <w:spacing w:line="340" w:lineRule="exact"/>
              <w:rPr>
                <w:rFonts w:hint="eastAsia" w:ascii="宋体" w:hAnsi="宋体" w:eastAsia="宋体" w:cs="宋体"/>
                <w:color w:val="auto"/>
                <w:sz w:val="24"/>
                <w:szCs w:val="24"/>
                <w:highlight w:val="none"/>
              </w:rPr>
            </w:pPr>
          </w:p>
        </w:tc>
        <w:tc>
          <w:tcPr>
            <w:tcW w:w="1340" w:type="dxa"/>
          </w:tcPr>
          <w:p w14:paraId="17CCBC44">
            <w:pPr>
              <w:spacing w:line="340" w:lineRule="exact"/>
              <w:rPr>
                <w:rFonts w:hint="eastAsia" w:ascii="宋体" w:hAnsi="宋体" w:eastAsia="宋体" w:cs="宋体"/>
                <w:color w:val="auto"/>
                <w:sz w:val="24"/>
                <w:szCs w:val="24"/>
                <w:highlight w:val="none"/>
              </w:rPr>
            </w:pPr>
          </w:p>
        </w:tc>
        <w:tc>
          <w:tcPr>
            <w:tcW w:w="1347" w:type="dxa"/>
          </w:tcPr>
          <w:p w14:paraId="6EFA960B">
            <w:pPr>
              <w:spacing w:line="340" w:lineRule="exact"/>
              <w:rPr>
                <w:rFonts w:hint="eastAsia" w:ascii="宋体" w:hAnsi="宋体" w:eastAsia="宋体" w:cs="宋体"/>
                <w:color w:val="auto"/>
                <w:sz w:val="24"/>
                <w:szCs w:val="24"/>
                <w:highlight w:val="none"/>
              </w:rPr>
            </w:pPr>
          </w:p>
        </w:tc>
      </w:tr>
      <w:tr w14:paraId="594B2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31C1F04">
            <w:pPr>
              <w:spacing w:line="3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2205" w:type="dxa"/>
          </w:tcPr>
          <w:p w14:paraId="7840A837">
            <w:pPr>
              <w:spacing w:line="340" w:lineRule="exact"/>
              <w:rPr>
                <w:rFonts w:hint="eastAsia" w:ascii="宋体" w:hAnsi="宋体" w:eastAsia="宋体" w:cs="宋体"/>
                <w:color w:val="auto"/>
                <w:sz w:val="24"/>
                <w:szCs w:val="24"/>
                <w:highlight w:val="none"/>
              </w:rPr>
            </w:pPr>
          </w:p>
        </w:tc>
        <w:tc>
          <w:tcPr>
            <w:tcW w:w="957" w:type="dxa"/>
          </w:tcPr>
          <w:p w14:paraId="6966AFD8">
            <w:pPr>
              <w:spacing w:line="340" w:lineRule="exact"/>
              <w:rPr>
                <w:rFonts w:hint="eastAsia" w:ascii="宋体" w:hAnsi="宋体" w:eastAsia="宋体" w:cs="宋体"/>
                <w:color w:val="auto"/>
                <w:sz w:val="24"/>
                <w:szCs w:val="24"/>
                <w:highlight w:val="none"/>
              </w:rPr>
            </w:pPr>
          </w:p>
        </w:tc>
        <w:tc>
          <w:tcPr>
            <w:tcW w:w="840" w:type="dxa"/>
          </w:tcPr>
          <w:p w14:paraId="44B11D1D">
            <w:pPr>
              <w:spacing w:line="340" w:lineRule="exact"/>
              <w:rPr>
                <w:rFonts w:hint="eastAsia" w:ascii="宋体" w:hAnsi="宋体" w:eastAsia="宋体" w:cs="宋体"/>
                <w:color w:val="auto"/>
                <w:sz w:val="24"/>
                <w:szCs w:val="24"/>
                <w:highlight w:val="none"/>
              </w:rPr>
            </w:pPr>
          </w:p>
        </w:tc>
        <w:tc>
          <w:tcPr>
            <w:tcW w:w="1260" w:type="dxa"/>
          </w:tcPr>
          <w:p w14:paraId="0E176C64">
            <w:pPr>
              <w:spacing w:line="340" w:lineRule="exact"/>
              <w:rPr>
                <w:rFonts w:hint="eastAsia" w:ascii="宋体" w:hAnsi="宋体" w:eastAsia="宋体" w:cs="宋体"/>
                <w:color w:val="auto"/>
                <w:sz w:val="24"/>
                <w:szCs w:val="24"/>
                <w:highlight w:val="none"/>
              </w:rPr>
            </w:pPr>
          </w:p>
        </w:tc>
        <w:tc>
          <w:tcPr>
            <w:tcW w:w="1340" w:type="dxa"/>
          </w:tcPr>
          <w:p w14:paraId="76E8F5B2">
            <w:pPr>
              <w:spacing w:line="340" w:lineRule="exact"/>
              <w:rPr>
                <w:rFonts w:hint="eastAsia" w:ascii="宋体" w:hAnsi="宋体" w:eastAsia="宋体" w:cs="宋体"/>
                <w:color w:val="auto"/>
                <w:sz w:val="24"/>
                <w:szCs w:val="24"/>
                <w:highlight w:val="none"/>
              </w:rPr>
            </w:pPr>
          </w:p>
        </w:tc>
        <w:tc>
          <w:tcPr>
            <w:tcW w:w="1347" w:type="dxa"/>
          </w:tcPr>
          <w:p w14:paraId="01DD3F7B">
            <w:pPr>
              <w:spacing w:line="340" w:lineRule="exact"/>
              <w:rPr>
                <w:rFonts w:hint="eastAsia" w:ascii="宋体" w:hAnsi="宋体" w:eastAsia="宋体" w:cs="宋体"/>
                <w:color w:val="auto"/>
                <w:sz w:val="24"/>
                <w:szCs w:val="24"/>
                <w:highlight w:val="none"/>
              </w:rPr>
            </w:pPr>
          </w:p>
        </w:tc>
      </w:tr>
      <w:tr w14:paraId="715E0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68B4DB5">
            <w:pPr>
              <w:spacing w:line="340" w:lineRule="exact"/>
              <w:jc w:val="center"/>
              <w:rPr>
                <w:rFonts w:hint="eastAsia" w:ascii="宋体" w:hAnsi="宋体" w:eastAsia="宋体" w:cs="宋体"/>
                <w:color w:val="auto"/>
                <w:sz w:val="24"/>
                <w:szCs w:val="24"/>
                <w:highlight w:val="none"/>
              </w:rPr>
            </w:pPr>
          </w:p>
        </w:tc>
        <w:tc>
          <w:tcPr>
            <w:tcW w:w="2205" w:type="dxa"/>
            <w:vAlign w:val="center"/>
          </w:tcPr>
          <w:p w14:paraId="1EAC72E5">
            <w:pPr>
              <w:pStyle w:val="59"/>
              <w:spacing w:line="3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其他费用</w:t>
            </w:r>
          </w:p>
        </w:tc>
        <w:tc>
          <w:tcPr>
            <w:tcW w:w="957" w:type="dxa"/>
          </w:tcPr>
          <w:p w14:paraId="516298B7">
            <w:pPr>
              <w:spacing w:line="340" w:lineRule="exact"/>
              <w:rPr>
                <w:rFonts w:hint="eastAsia" w:ascii="宋体" w:hAnsi="宋体" w:eastAsia="宋体" w:cs="宋体"/>
                <w:color w:val="auto"/>
                <w:sz w:val="24"/>
                <w:szCs w:val="24"/>
                <w:highlight w:val="none"/>
              </w:rPr>
            </w:pPr>
          </w:p>
        </w:tc>
        <w:tc>
          <w:tcPr>
            <w:tcW w:w="840" w:type="dxa"/>
          </w:tcPr>
          <w:p w14:paraId="3A613B02">
            <w:pPr>
              <w:spacing w:line="340" w:lineRule="exact"/>
              <w:rPr>
                <w:rFonts w:hint="eastAsia" w:ascii="宋体" w:hAnsi="宋体" w:eastAsia="宋体" w:cs="宋体"/>
                <w:color w:val="auto"/>
                <w:sz w:val="24"/>
                <w:szCs w:val="24"/>
                <w:highlight w:val="none"/>
              </w:rPr>
            </w:pPr>
          </w:p>
        </w:tc>
        <w:tc>
          <w:tcPr>
            <w:tcW w:w="1260" w:type="dxa"/>
          </w:tcPr>
          <w:p w14:paraId="2218D623">
            <w:pPr>
              <w:spacing w:line="340" w:lineRule="exact"/>
              <w:rPr>
                <w:rFonts w:hint="eastAsia" w:ascii="宋体" w:hAnsi="宋体" w:eastAsia="宋体" w:cs="宋体"/>
                <w:color w:val="auto"/>
                <w:sz w:val="24"/>
                <w:szCs w:val="24"/>
                <w:highlight w:val="none"/>
              </w:rPr>
            </w:pPr>
          </w:p>
        </w:tc>
        <w:tc>
          <w:tcPr>
            <w:tcW w:w="1340" w:type="dxa"/>
          </w:tcPr>
          <w:p w14:paraId="1DC37C10">
            <w:pPr>
              <w:spacing w:line="340" w:lineRule="exact"/>
              <w:rPr>
                <w:rFonts w:hint="eastAsia" w:ascii="宋体" w:hAnsi="宋体" w:eastAsia="宋体" w:cs="宋体"/>
                <w:color w:val="auto"/>
                <w:sz w:val="24"/>
                <w:szCs w:val="24"/>
                <w:highlight w:val="none"/>
              </w:rPr>
            </w:pPr>
          </w:p>
        </w:tc>
        <w:tc>
          <w:tcPr>
            <w:tcW w:w="1347" w:type="dxa"/>
          </w:tcPr>
          <w:p w14:paraId="542DBFF9">
            <w:pPr>
              <w:spacing w:line="340" w:lineRule="exact"/>
              <w:rPr>
                <w:rFonts w:hint="eastAsia" w:ascii="宋体" w:hAnsi="宋体" w:eastAsia="宋体" w:cs="宋体"/>
                <w:color w:val="auto"/>
                <w:sz w:val="24"/>
                <w:szCs w:val="24"/>
                <w:highlight w:val="none"/>
              </w:rPr>
            </w:pPr>
          </w:p>
        </w:tc>
      </w:tr>
      <w:tr w14:paraId="3445F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A8A65E6">
            <w:pPr>
              <w:spacing w:line="340" w:lineRule="exact"/>
              <w:jc w:val="center"/>
              <w:rPr>
                <w:rFonts w:hint="eastAsia" w:ascii="宋体" w:hAnsi="宋体" w:eastAsia="宋体" w:cs="宋体"/>
                <w:color w:val="auto"/>
                <w:sz w:val="24"/>
                <w:szCs w:val="24"/>
                <w:highlight w:val="none"/>
              </w:rPr>
            </w:pPr>
          </w:p>
        </w:tc>
        <w:tc>
          <w:tcPr>
            <w:tcW w:w="2205" w:type="dxa"/>
          </w:tcPr>
          <w:p w14:paraId="6AC956D4">
            <w:pPr>
              <w:spacing w:line="3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957" w:type="dxa"/>
          </w:tcPr>
          <w:p w14:paraId="44B67671">
            <w:pPr>
              <w:spacing w:line="340" w:lineRule="exact"/>
              <w:rPr>
                <w:rFonts w:hint="eastAsia" w:ascii="宋体" w:hAnsi="宋体" w:eastAsia="宋体" w:cs="宋体"/>
                <w:color w:val="auto"/>
                <w:sz w:val="24"/>
                <w:szCs w:val="24"/>
                <w:highlight w:val="none"/>
              </w:rPr>
            </w:pPr>
          </w:p>
        </w:tc>
        <w:tc>
          <w:tcPr>
            <w:tcW w:w="840" w:type="dxa"/>
          </w:tcPr>
          <w:p w14:paraId="0E317BD7">
            <w:pPr>
              <w:spacing w:line="340" w:lineRule="exact"/>
              <w:rPr>
                <w:rFonts w:hint="eastAsia" w:ascii="宋体" w:hAnsi="宋体" w:eastAsia="宋体" w:cs="宋体"/>
                <w:color w:val="auto"/>
                <w:sz w:val="24"/>
                <w:szCs w:val="24"/>
                <w:highlight w:val="none"/>
              </w:rPr>
            </w:pPr>
          </w:p>
        </w:tc>
        <w:tc>
          <w:tcPr>
            <w:tcW w:w="1260" w:type="dxa"/>
          </w:tcPr>
          <w:p w14:paraId="687E0001">
            <w:pPr>
              <w:spacing w:line="340" w:lineRule="exact"/>
              <w:rPr>
                <w:rFonts w:hint="eastAsia" w:ascii="宋体" w:hAnsi="宋体" w:eastAsia="宋体" w:cs="宋体"/>
                <w:color w:val="auto"/>
                <w:sz w:val="24"/>
                <w:szCs w:val="24"/>
                <w:highlight w:val="none"/>
              </w:rPr>
            </w:pPr>
          </w:p>
        </w:tc>
        <w:tc>
          <w:tcPr>
            <w:tcW w:w="1340" w:type="dxa"/>
          </w:tcPr>
          <w:p w14:paraId="39C0C2C6">
            <w:pPr>
              <w:spacing w:line="340" w:lineRule="exact"/>
              <w:rPr>
                <w:rFonts w:hint="eastAsia" w:ascii="宋体" w:hAnsi="宋体" w:eastAsia="宋体" w:cs="宋体"/>
                <w:color w:val="auto"/>
                <w:sz w:val="24"/>
                <w:szCs w:val="24"/>
                <w:highlight w:val="none"/>
              </w:rPr>
            </w:pPr>
          </w:p>
        </w:tc>
        <w:tc>
          <w:tcPr>
            <w:tcW w:w="1347" w:type="dxa"/>
          </w:tcPr>
          <w:p w14:paraId="3FC8AA84">
            <w:pPr>
              <w:spacing w:line="340" w:lineRule="exact"/>
              <w:rPr>
                <w:rFonts w:hint="eastAsia" w:ascii="宋体" w:hAnsi="宋体" w:eastAsia="宋体" w:cs="宋体"/>
                <w:color w:val="auto"/>
                <w:sz w:val="24"/>
                <w:szCs w:val="24"/>
                <w:highlight w:val="none"/>
              </w:rPr>
            </w:pPr>
          </w:p>
        </w:tc>
      </w:tr>
      <w:tr w14:paraId="1587C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AD48620">
            <w:pPr>
              <w:spacing w:line="340" w:lineRule="exact"/>
              <w:jc w:val="center"/>
              <w:rPr>
                <w:rFonts w:hint="eastAsia" w:ascii="宋体" w:hAnsi="宋体" w:eastAsia="宋体" w:cs="宋体"/>
                <w:color w:val="auto"/>
                <w:sz w:val="24"/>
                <w:szCs w:val="24"/>
                <w:highlight w:val="none"/>
              </w:rPr>
            </w:pPr>
          </w:p>
        </w:tc>
        <w:tc>
          <w:tcPr>
            <w:tcW w:w="2205" w:type="dxa"/>
          </w:tcPr>
          <w:p w14:paraId="36E490E5">
            <w:pPr>
              <w:pStyle w:val="59"/>
              <w:spacing w:line="3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957" w:type="dxa"/>
          </w:tcPr>
          <w:p w14:paraId="04691516">
            <w:pPr>
              <w:spacing w:line="340" w:lineRule="exact"/>
              <w:rPr>
                <w:rFonts w:hint="eastAsia" w:ascii="宋体" w:hAnsi="宋体" w:eastAsia="宋体" w:cs="宋体"/>
                <w:color w:val="auto"/>
                <w:sz w:val="24"/>
                <w:szCs w:val="24"/>
                <w:highlight w:val="none"/>
              </w:rPr>
            </w:pPr>
          </w:p>
        </w:tc>
        <w:tc>
          <w:tcPr>
            <w:tcW w:w="840" w:type="dxa"/>
          </w:tcPr>
          <w:p w14:paraId="1CF31B32">
            <w:pPr>
              <w:spacing w:line="340" w:lineRule="exact"/>
              <w:rPr>
                <w:rFonts w:hint="eastAsia" w:ascii="宋体" w:hAnsi="宋体" w:eastAsia="宋体" w:cs="宋体"/>
                <w:color w:val="auto"/>
                <w:sz w:val="24"/>
                <w:szCs w:val="24"/>
                <w:highlight w:val="none"/>
              </w:rPr>
            </w:pPr>
          </w:p>
        </w:tc>
        <w:tc>
          <w:tcPr>
            <w:tcW w:w="1260" w:type="dxa"/>
          </w:tcPr>
          <w:p w14:paraId="655FBEE1">
            <w:pPr>
              <w:spacing w:line="340" w:lineRule="exact"/>
              <w:rPr>
                <w:rFonts w:hint="eastAsia" w:ascii="宋体" w:hAnsi="宋体" w:eastAsia="宋体" w:cs="宋体"/>
                <w:color w:val="auto"/>
                <w:sz w:val="24"/>
                <w:szCs w:val="24"/>
                <w:highlight w:val="none"/>
              </w:rPr>
            </w:pPr>
          </w:p>
        </w:tc>
        <w:tc>
          <w:tcPr>
            <w:tcW w:w="1340" w:type="dxa"/>
          </w:tcPr>
          <w:p w14:paraId="0DA3B8BC">
            <w:pPr>
              <w:spacing w:line="340" w:lineRule="exact"/>
              <w:rPr>
                <w:rFonts w:hint="eastAsia" w:ascii="宋体" w:hAnsi="宋体" w:eastAsia="宋体" w:cs="宋体"/>
                <w:color w:val="auto"/>
                <w:sz w:val="24"/>
                <w:szCs w:val="24"/>
                <w:highlight w:val="none"/>
              </w:rPr>
            </w:pPr>
          </w:p>
        </w:tc>
        <w:tc>
          <w:tcPr>
            <w:tcW w:w="1347" w:type="dxa"/>
          </w:tcPr>
          <w:p w14:paraId="21F97822">
            <w:pPr>
              <w:spacing w:line="340" w:lineRule="exact"/>
              <w:rPr>
                <w:rFonts w:hint="eastAsia" w:ascii="宋体" w:hAnsi="宋体" w:eastAsia="宋体" w:cs="宋体"/>
                <w:color w:val="auto"/>
                <w:sz w:val="24"/>
                <w:szCs w:val="24"/>
                <w:highlight w:val="none"/>
              </w:rPr>
            </w:pPr>
          </w:p>
        </w:tc>
      </w:tr>
      <w:tr w14:paraId="3E291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7482B7A">
            <w:pPr>
              <w:spacing w:line="340" w:lineRule="exact"/>
              <w:jc w:val="center"/>
              <w:rPr>
                <w:rFonts w:hint="eastAsia" w:ascii="宋体" w:hAnsi="宋体" w:eastAsia="宋体" w:cs="宋体"/>
                <w:color w:val="auto"/>
                <w:sz w:val="24"/>
                <w:szCs w:val="24"/>
                <w:highlight w:val="none"/>
              </w:rPr>
            </w:pPr>
          </w:p>
        </w:tc>
        <w:tc>
          <w:tcPr>
            <w:tcW w:w="2205" w:type="dxa"/>
          </w:tcPr>
          <w:p w14:paraId="0B666608">
            <w:pPr>
              <w:spacing w:line="3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957" w:type="dxa"/>
          </w:tcPr>
          <w:p w14:paraId="585284D7">
            <w:pPr>
              <w:spacing w:line="340" w:lineRule="exact"/>
              <w:rPr>
                <w:rFonts w:hint="eastAsia" w:ascii="宋体" w:hAnsi="宋体" w:eastAsia="宋体" w:cs="宋体"/>
                <w:color w:val="auto"/>
                <w:sz w:val="24"/>
                <w:szCs w:val="24"/>
                <w:highlight w:val="none"/>
              </w:rPr>
            </w:pPr>
          </w:p>
        </w:tc>
        <w:tc>
          <w:tcPr>
            <w:tcW w:w="840" w:type="dxa"/>
          </w:tcPr>
          <w:p w14:paraId="0F3D54FD">
            <w:pPr>
              <w:spacing w:line="340" w:lineRule="exact"/>
              <w:rPr>
                <w:rFonts w:hint="eastAsia" w:ascii="宋体" w:hAnsi="宋体" w:eastAsia="宋体" w:cs="宋体"/>
                <w:color w:val="auto"/>
                <w:sz w:val="24"/>
                <w:szCs w:val="24"/>
                <w:highlight w:val="none"/>
              </w:rPr>
            </w:pPr>
          </w:p>
        </w:tc>
        <w:tc>
          <w:tcPr>
            <w:tcW w:w="1260" w:type="dxa"/>
          </w:tcPr>
          <w:p w14:paraId="1F84668B">
            <w:pPr>
              <w:spacing w:line="340" w:lineRule="exact"/>
              <w:rPr>
                <w:rFonts w:hint="eastAsia" w:ascii="宋体" w:hAnsi="宋体" w:eastAsia="宋体" w:cs="宋体"/>
                <w:color w:val="auto"/>
                <w:sz w:val="24"/>
                <w:szCs w:val="24"/>
                <w:highlight w:val="none"/>
              </w:rPr>
            </w:pPr>
          </w:p>
        </w:tc>
        <w:tc>
          <w:tcPr>
            <w:tcW w:w="1340" w:type="dxa"/>
          </w:tcPr>
          <w:p w14:paraId="46A88D17">
            <w:pPr>
              <w:spacing w:line="340" w:lineRule="exact"/>
              <w:rPr>
                <w:rFonts w:hint="eastAsia" w:ascii="宋体" w:hAnsi="宋体" w:eastAsia="宋体" w:cs="宋体"/>
                <w:color w:val="auto"/>
                <w:sz w:val="24"/>
                <w:szCs w:val="24"/>
                <w:highlight w:val="none"/>
              </w:rPr>
            </w:pPr>
          </w:p>
        </w:tc>
        <w:tc>
          <w:tcPr>
            <w:tcW w:w="1347" w:type="dxa"/>
          </w:tcPr>
          <w:p w14:paraId="7D0C2F13">
            <w:pPr>
              <w:spacing w:line="340" w:lineRule="exact"/>
              <w:rPr>
                <w:rFonts w:hint="eastAsia" w:ascii="宋体" w:hAnsi="宋体" w:eastAsia="宋体" w:cs="宋体"/>
                <w:color w:val="auto"/>
                <w:sz w:val="24"/>
                <w:szCs w:val="24"/>
                <w:highlight w:val="none"/>
              </w:rPr>
            </w:pPr>
          </w:p>
        </w:tc>
      </w:tr>
      <w:tr w14:paraId="2010A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42A2307">
            <w:pPr>
              <w:spacing w:line="340" w:lineRule="exact"/>
              <w:jc w:val="center"/>
              <w:rPr>
                <w:rFonts w:hint="eastAsia" w:ascii="宋体" w:hAnsi="宋体" w:eastAsia="宋体" w:cs="宋体"/>
                <w:color w:val="auto"/>
                <w:sz w:val="24"/>
                <w:szCs w:val="24"/>
                <w:highlight w:val="none"/>
              </w:rPr>
            </w:pPr>
          </w:p>
        </w:tc>
        <w:tc>
          <w:tcPr>
            <w:tcW w:w="2205" w:type="dxa"/>
            <w:vAlign w:val="center"/>
          </w:tcPr>
          <w:p w14:paraId="72DE38F9">
            <w:pPr>
              <w:pStyle w:val="59"/>
              <w:spacing w:line="3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w:t>
            </w:r>
          </w:p>
        </w:tc>
        <w:tc>
          <w:tcPr>
            <w:tcW w:w="957" w:type="dxa"/>
          </w:tcPr>
          <w:p w14:paraId="2A614264">
            <w:pPr>
              <w:spacing w:line="340" w:lineRule="exact"/>
              <w:rPr>
                <w:rFonts w:hint="eastAsia" w:ascii="宋体" w:hAnsi="宋体" w:eastAsia="宋体" w:cs="宋体"/>
                <w:color w:val="auto"/>
                <w:sz w:val="24"/>
                <w:szCs w:val="24"/>
                <w:highlight w:val="none"/>
              </w:rPr>
            </w:pPr>
          </w:p>
        </w:tc>
        <w:tc>
          <w:tcPr>
            <w:tcW w:w="840" w:type="dxa"/>
          </w:tcPr>
          <w:p w14:paraId="3C3DC4D8">
            <w:pPr>
              <w:spacing w:line="340" w:lineRule="exact"/>
              <w:rPr>
                <w:rFonts w:hint="eastAsia" w:ascii="宋体" w:hAnsi="宋体" w:eastAsia="宋体" w:cs="宋体"/>
                <w:color w:val="auto"/>
                <w:sz w:val="24"/>
                <w:szCs w:val="24"/>
                <w:highlight w:val="none"/>
              </w:rPr>
            </w:pPr>
          </w:p>
        </w:tc>
        <w:tc>
          <w:tcPr>
            <w:tcW w:w="1260" w:type="dxa"/>
          </w:tcPr>
          <w:p w14:paraId="312E1B9A">
            <w:pPr>
              <w:spacing w:line="340" w:lineRule="exact"/>
              <w:rPr>
                <w:rFonts w:hint="eastAsia" w:ascii="宋体" w:hAnsi="宋体" w:eastAsia="宋体" w:cs="宋体"/>
                <w:color w:val="auto"/>
                <w:sz w:val="24"/>
                <w:szCs w:val="24"/>
                <w:highlight w:val="none"/>
              </w:rPr>
            </w:pPr>
          </w:p>
        </w:tc>
        <w:tc>
          <w:tcPr>
            <w:tcW w:w="1340" w:type="dxa"/>
          </w:tcPr>
          <w:p w14:paraId="305144DD">
            <w:pPr>
              <w:spacing w:line="340" w:lineRule="exact"/>
              <w:rPr>
                <w:rFonts w:hint="eastAsia" w:ascii="宋体" w:hAnsi="宋体" w:eastAsia="宋体" w:cs="宋体"/>
                <w:color w:val="auto"/>
                <w:sz w:val="24"/>
                <w:szCs w:val="24"/>
                <w:highlight w:val="none"/>
              </w:rPr>
            </w:pPr>
          </w:p>
        </w:tc>
        <w:tc>
          <w:tcPr>
            <w:tcW w:w="1347" w:type="dxa"/>
          </w:tcPr>
          <w:p w14:paraId="72C7DAA6">
            <w:pPr>
              <w:spacing w:line="340" w:lineRule="exact"/>
              <w:rPr>
                <w:rFonts w:hint="eastAsia" w:ascii="宋体" w:hAnsi="宋体" w:eastAsia="宋体" w:cs="宋体"/>
                <w:color w:val="auto"/>
                <w:sz w:val="24"/>
                <w:szCs w:val="24"/>
                <w:highlight w:val="none"/>
              </w:rPr>
            </w:pPr>
          </w:p>
        </w:tc>
      </w:tr>
    </w:tbl>
    <w:p w14:paraId="5AC072E3">
      <w:pPr>
        <w:spacing w:line="360" w:lineRule="auto"/>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供应商电子公章： </w:t>
      </w:r>
    </w:p>
    <w:p w14:paraId="78A5CEAA">
      <w:pPr>
        <w:spacing w:line="360" w:lineRule="auto"/>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年  月  日</w:t>
      </w:r>
    </w:p>
    <w:p w14:paraId="532DFC50">
      <w:pPr>
        <w:adjustRightInd w:val="0"/>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p w14:paraId="73F4C11B">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表中所列内容为对应本项目需求的全部要求。如有漏项或缺项，投标人承担全部责任。</w:t>
      </w:r>
    </w:p>
    <w:p w14:paraId="6A394235">
      <w:pPr>
        <w:spacing w:line="360" w:lineRule="auto"/>
        <w:jc w:val="center"/>
        <w:rPr>
          <w:rFonts w:hint="eastAsia" w:ascii="宋体" w:hAnsi="宋体" w:eastAsia="宋体" w:cs="宋体"/>
          <w:b/>
          <w:color w:val="auto"/>
          <w:sz w:val="24"/>
          <w:szCs w:val="24"/>
          <w:highlight w:val="none"/>
        </w:rPr>
      </w:pPr>
    </w:p>
    <w:p w14:paraId="352BA8FE">
      <w:pPr>
        <w:spacing w:line="360" w:lineRule="auto"/>
        <w:jc w:val="center"/>
        <w:rPr>
          <w:rFonts w:hint="eastAsia" w:ascii="宋体" w:hAnsi="宋体" w:eastAsia="宋体" w:cs="宋体"/>
          <w:b/>
          <w:color w:val="auto"/>
          <w:sz w:val="24"/>
          <w:szCs w:val="24"/>
          <w:highlight w:val="none"/>
        </w:rPr>
      </w:pPr>
    </w:p>
    <w:p w14:paraId="32E36E5C">
      <w:pPr>
        <w:pStyle w:val="2"/>
        <w:ind w:firstLine="241"/>
        <w:rPr>
          <w:rFonts w:hint="eastAsia" w:ascii="宋体" w:hAnsi="宋体" w:eastAsia="宋体" w:cs="宋体"/>
          <w:b/>
          <w:color w:val="auto"/>
          <w:sz w:val="24"/>
          <w:szCs w:val="24"/>
          <w:highlight w:val="none"/>
        </w:rPr>
      </w:pPr>
    </w:p>
    <w:p w14:paraId="2E7192FF">
      <w:pPr>
        <w:pStyle w:val="2"/>
        <w:ind w:firstLine="241"/>
        <w:rPr>
          <w:rFonts w:hint="eastAsia" w:ascii="宋体" w:hAnsi="宋体" w:eastAsia="宋体" w:cs="宋体"/>
          <w:b/>
          <w:color w:val="auto"/>
          <w:sz w:val="24"/>
          <w:szCs w:val="24"/>
          <w:highlight w:val="none"/>
        </w:rPr>
      </w:pPr>
    </w:p>
    <w:p w14:paraId="4A49E7E3">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格式6                     </w:t>
      </w:r>
      <w:r>
        <w:rPr>
          <w:rFonts w:hint="eastAsia" w:ascii="宋体" w:hAnsi="宋体" w:eastAsia="宋体" w:cs="宋体"/>
          <w:b/>
          <w:color w:val="auto"/>
          <w:sz w:val="24"/>
          <w:szCs w:val="24"/>
          <w:highlight w:val="none"/>
        </w:rPr>
        <w:t>技术参数响应表</w:t>
      </w:r>
    </w:p>
    <w:p w14:paraId="618DB5E5">
      <w:pPr>
        <w:rPr>
          <w:rFonts w:hint="eastAsia" w:ascii="宋体" w:hAnsi="宋体" w:eastAsia="宋体" w:cs="宋体"/>
          <w:color w:val="auto"/>
          <w:sz w:val="24"/>
          <w:szCs w:val="24"/>
          <w:highlight w:val="none"/>
        </w:rPr>
      </w:pPr>
    </w:p>
    <w:p w14:paraId="08BAB37D">
      <w:pPr>
        <w:rPr>
          <w:rFonts w:hint="eastAsia" w:ascii="宋体" w:hAnsi="宋体" w:eastAsia="宋体" w:cs="宋体"/>
          <w:color w:val="auto"/>
          <w:sz w:val="24"/>
          <w:szCs w:val="24"/>
          <w:highlight w:val="none"/>
        </w:rPr>
      </w:pPr>
    </w:p>
    <w:tbl>
      <w:tblPr>
        <w:tblStyle w:val="2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78FF7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51F447D2">
            <w:pPr>
              <w:pStyle w:val="16"/>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6BAC46A1">
            <w:pPr>
              <w:pStyle w:val="16"/>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按投标人所投内容填写</w:t>
            </w:r>
          </w:p>
        </w:tc>
      </w:tr>
      <w:tr w14:paraId="187E8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08873059">
            <w:pPr>
              <w:pStyle w:val="16"/>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650952BF">
            <w:pPr>
              <w:pStyle w:val="16"/>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6D6B897A">
            <w:pPr>
              <w:pStyle w:val="16"/>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3A411686">
            <w:pPr>
              <w:pStyle w:val="16"/>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25593989">
            <w:pPr>
              <w:pStyle w:val="16"/>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偏离说明</w:t>
            </w:r>
          </w:p>
        </w:tc>
      </w:tr>
      <w:tr w14:paraId="63A8C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B736164">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723" w:type="dxa"/>
            <w:tcBorders>
              <w:top w:val="single" w:color="auto" w:sz="4" w:space="0"/>
              <w:left w:val="nil"/>
              <w:bottom w:val="single" w:color="auto" w:sz="4" w:space="0"/>
              <w:right w:val="single" w:color="auto" w:sz="4" w:space="0"/>
            </w:tcBorders>
            <w:vAlign w:val="center"/>
          </w:tcPr>
          <w:p w14:paraId="49651A9F">
            <w:pPr>
              <w:widowControl/>
              <w:jc w:val="left"/>
              <w:rPr>
                <w:rFonts w:hint="eastAsia" w:ascii="宋体" w:hAnsi="宋体" w:eastAsia="宋体" w:cs="宋体"/>
                <w:color w:val="auto"/>
                <w:kern w:val="0"/>
                <w:sz w:val="24"/>
                <w:szCs w:val="24"/>
                <w:highlight w:val="none"/>
              </w:rPr>
            </w:pPr>
          </w:p>
        </w:tc>
        <w:tc>
          <w:tcPr>
            <w:tcW w:w="3490" w:type="dxa"/>
            <w:tcBorders>
              <w:top w:val="single" w:color="auto" w:sz="4" w:space="0"/>
              <w:left w:val="nil"/>
              <w:bottom w:val="single" w:color="auto" w:sz="4" w:space="0"/>
              <w:right w:val="single" w:color="auto" w:sz="4" w:space="0"/>
            </w:tcBorders>
          </w:tcPr>
          <w:p w14:paraId="27B3D9EB">
            <w:pPr>
              <w:rPr>
                <w:rFonts w:hint="eastAsia" w:ascii="宋体" w:hAnsi="宋体" w:eastAsia="宋体" w:cs="宋体"/>
                <w:color w:val="auto"/>
                <w:sz w:val="24"/>
                <w:szCs w:val="24"/>
                <w:highlight w:val="none"/>
              </w:rPr>
            </w:pPr>
          </w:p>
        </w:tc>
        <w:tc>
          <w:tcPr>
            <w:tcW w:w="2810" w:type="dxa"/>
            <w:tcBorders>
              <w:top w:val="single" w:color="auto" w:sz="4" w:space="0"/>
              <w:left w:val="nil"/>
              <w:bottom w:val="single" w:color="auto" w:sz="4" w:space="0"/>
              <w:right w:val="single" w:color="auto" w:sz="4" w:space="0"/>
            </w:tcBorders>
          </w:tcPr>
          <w:p w14:paraId="6C7CD49A">
            <w:pPr>
              <w:widowControl/>
              <w:rPr>
                <w:rFonts w:hint="eastAsia" w:ascii="宋体" w:hAnsi="宋体" w:eastAsia="宋体" w:cs="宋体"/>
                <w:color w:val="auto"/>
                <w:kern w:val="0"/>
                <w:sz w:val="24"/>
                <w:szCs w:val="24"/>
                <w:highlight w:val="none"/>
              </w:rPr>
            </w:pPr>
          </w:p>
        </w:tc>
        <w:tc>
          <w:tcPr>
            <w:tcW w:w="1336" w:type="dxa"/>
            <w:tcBorders>
              <w:top w:val="single" w:color="auto" w:sz="4" w:space="0"/>
              <w:left w:val="nil"/>
              <w:bottom w:val="single" w:color="auto" w:sz="4" w:space="0"/>
              <w:right w:val="single" w:color="auto" w:sz="4" w:space="0"/>
            </w:tcBorders>
            <w:vAlign w:val="center"/>
          </w:tcPr>
          <w:p w14:paraId="2A653E2E">
            <w:pPr>
              <w:jc w:val="center"/>
              <w:rPr>
                <w:rFonts w:hint="eastAsia" w:ascii="宋体" w:hAnsi="宋体" w:eastAsia="宋体" w:cs="宋体"/>
                <w:color w:val="auto"/>
                <w:sz w:val="24"/>
                <w:szCs w:val="24"/>
                <w:highlight w:val="none"/>
              </w:rPr>
            </w:pPr>
          </w:p>
        </w:tc>
      </w:tr>
      <w:tr w14:paraId="65DB7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7386A41">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723" w:type="dxa"/>
            <w:tcBorders>
              <w:top w:val="single" w:color="auto" w:sz="4" w:space="0"/>
              <w:left w:val="nil"/>
              <w:bottom w:val="single" w:color="auto" w:sz="4" w:space="0"/>
              <w:right w:val="single" w:color="auto" w:sz="4" w:space="0"/>
            </w:tcBorders>
            <w:vAlign w:val="center"/>
          </w:tcPr>
          <w:p w14:paraId="5D84AA4C">
            <w:pPr>
              <w:jc w:val="center"/>
              <w:rPr>
                <w:rFonts w:hint="eastAsia" w:ascii="宋体" w:hAnsi="宋体" w:eastAsia="宋体" w:cs="宋体"/>
                <w:color w:val="auto"/>
                <w:sz w:val="24"/>
                <w:szCs w:val="24"/>
                <w:highlight w:val="none"/>
              </w:rPr>
            </w:pPr>
          </w:p>
        </w:tc>
        <w:tc>
          <w:tcPr>
            <w:tcW w:w="3490" w:type="dxa"/>
            <w:tcBorders>
              <w:top w:val="single" w:color="auto" w:sz="4" w:space="0"/>
              <w:left w:val="nil"/>
              <w:bottom w:val="single" w:color="auto" w:sz="4" w:space="0"/>
              <w:right w:val="single" w:color="auto" w:sz="4" w:space="0"/>
            </w:tcBorders>
            <w:vAlign w:val="center"/>
          </w:tcPr>
          <w:p w14:paraId="58DF02B9">
            <w:pPr>
              <w:ind w:left="240" w:hanging="240" w:hangingChars="100"/>
              <w:jc w:val="left"/>
              <w:rPr>
                <w:rFonts w:hint="eastAsia" w:ascii="宋体" w:hAnsi="宋体" w:eastAsia="宋体" w:cs="宋体"/>
                <w:color w:val="auto"/>
                <w:sz w:val="24"/>
                <w:szCs w:val="24"/>
                <w:highlight w:val="none"/>
              </w:rPr>
            </w:pPr>
          </w:p>
        </w:tc>
        <w:tc>
          <w:tcPr>
            <w:tcW w:w="2810" w:type="dxa"/>
            <w:tcBorders>
              <w:top w:val="single" w:color="auto" w:sz="4" w:space="0"/>
              <w:left w:val="nil"/>
              <w:bottom w:val="single" w:color="auto" w:sz="4" w:space="0"/>
              <w:right w:val="single" w:color="auto" w:sz="4" w:space="0"/>
            </w:tcBorders>
            <w:vAlign w:val="center"/>
          </w:tcPr>
          <w:p w14:paraId="6FD6A811">
            <w:pPr>
              <w:ind w:left="240" w:hanging="240" w:hangingChars="100"/>
              <w:jc w:val="left"/>
              <w:rPr>
                <w:rFonts w:hint="eastAsia" w:ascii="宋体" w:hAnsi="宋体" w:eastAsia="宋体" w:cs="宋体"/>
                <w:color w:val="auto"/>
                <w:sz w:val="24"/>
                <w:szCs w:val="24"/>
                <w:highlight w:val="none"/>
              </w:rPr>
            </w:pPr>
          </w:p>
        </w:tc>
        <w:tc>
          <w:tcPr>
            <w:tcW w:w="1336" w:type="dxa"/>
            <w:tcBorders>
              <w:top w:val="single" w:color="auto" w:sz="4" w:space="0"/>
              <w:left w:val="nil"/>
              <w:bottom w:val="single" w:color="auto" w:sz="4" w:space="0"/>
              <w:right w:val="single" w:color="auto" w:sz="4" w:space="0"/>
            </w:tcBorders>
            <w:vAlign w:val="center"/>
          </w:tcPr>
          <w:p w14:paraId="44901AF3">
            <w:pPr>
              <w:jc w:val="center"/>
              <w:rPr>
                <w:rFonts w:hint="eastAsia" w:ascii="宋体" w:hAnsi="宋体" w:eastAsia="宋体" w:cs="宋体"/>
                <w:color w:val="auto"/>
                <w:sz w:val="24"/>
                <w:szCs w:val="24"/>
                <w:highlight w:val="none"/>
              </w:rPr>
            </w:pPr>
          </w:p>
        </w:tc>
      </w:tr>
      <w:tr w14:paraId="53455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0FFCB6D">
            <w:pPr>
              <w:rPr>
                <w:rFonts w:hint="eastAsia" w:ascii="宋体" w:hAnsi="宋体" w:eastAsia="宋体" w:cs="宋体"/>
                <w:color w:val="auto"/>
                <w:sz w:val="24"/>
                <w:szCs w:val="24"/>
                <w:highlight w:val="none"/>
              </w:rPr>
            </w:pPr>
          </w:p>
        </w:tc>
        <w:tc>
          <w:tcPr>
            <w:tcW w:w="723" w:type="dxa"/>
            <w:tcBorders>
              <w:top w:val="single" w:color="auto" w:sz="4" w:space="0"/>
              <w:left w:val="nil"/>
              <w:bottom w:val="single" w:color="auto" w:sz="4" w:space="0"/>
              <w:right w:val="single" w:color="auto" w:sz="4" w:space="0"/>
            </w:tcBorders>
            <w:vAlign w:val="center"/>
          </w:tcPr>
          <w:p w14:paraId="37DC6ADD">
            <w:pPr>
              <w:jc w:val="center"/>
              <w:rPr>
                <w:rFonts w:hint="eastAsia" w:ascii="宋体" w:hAnsi="宋体" w:eastAsia="宋体" w:cs="宋体"/>
                <w:color w:val="auto"/>
                <w:sz w:val="24"/>
                <w:szCs w:val="24"/>
                <w:highlight w:val="none"/>
              </w:rPr>
            </w:pPr>
          </w:p>
        </w:tc>
        <w:tc>
          <w:tcPr>
            <w:tcW w:w="3490" w:type="dxa"/>
            <w:tcBorders>
              <w:top w:val="single" w:color="auto" w:sz="4" w:space="0"/>
              <w:left w:val="nil"/>
              <w:bottom w:val="single" w:color="auto" w:sz="4" w:space="0"/>
              <w:right w:val="single" w:color="auto" w:sz="4" w:space="0"/>
            </w:tcBorders>
            <w:vAlign w:val="center"/>
          </w:tcPr>
          <w:p w14:paraId="1AC9DDBA">
            <w:pPr>
              <w:jc w:val="left"/>
              <w:rPr>
                <w:rFonts w:hint="eastAsia" w:ascii="宋体" w:hAnsi="宋体" w:eastAsia="宋体" w:cs="宋体"/>
                <w:color w:val="auto"/>
                <w:sz w:val="24"/>
                <w:szCs w:val="24"/>
                <w:highlight w:val="none"/>
              </w:rPr>
            </w:pPr>
          </w:p>
        </w:tc>
        <w:tc>
          <w:tcPr>
            <w:tcW w:w="2810" w:type="dxa"/>
            <w:tcBorders>
              <w:top w:val="single" w:color="auto" w:sz="4" w:space="0"/>
              <w:left w:val="nil"/>
              <w:bottom w:val="single" w:color="auto" w:sz="4" w:space="0"/>
              <w:right w:val="single" w:color="auto" w:sz="4" w:space="0"/>
            </w:tcBorders>
            <w:vAlign w:val="center"/>
          </w:tcPr>
          <w:p w14:paraId="1A400F7A">
            <w:pPr>
              <w:ind w:left="240" w:hanging="240" w:hangingChars="100"/>
              <w:jc w:val="left"/>
              <w:rPr>
                <w:rFonts w:hint="eastAsia" w:ascii="宋体" w:hAnsi="宋体" w:eastAsia="宋体" w:cs="宋体"/>
                <w:color w:val="auto"/>
                <w:sz w:val="24"/>
                <w:szCs w:val="24"/>
                <w:highlight w:val="none"/>
              </w:rPr>
            </w:pPr>
          </w:p>
        </w:tc>
        <w:tc>
          <w:tcPr>
            <w:tcW w:w="1336" w:type="dxa"/>
            <w:tcBorders>
              <w:top w:val="single" w:color="auto" w:sz="4" w:space="0"/>
              <w:left w:val="nil"/>
              <w:bottom w:val="single" w:color="auto" w:sz="4" w:space="0"/>
              <w:right w:val="single" w:color="auto" w:sz="4" w:space="0"/>
            </w:tcBorders>
            <w:vAlign w:val="center"/>
          </w:tcPr>
          <w:p w14:paraId="600739E0">
            <w:pPr>
              <w:jc w:val="center"/>
              <w:rPr>
                <w:rFonts w:hint="eastAsia" w:ascii="宋体" w:hAnsi="宋体" w:eastAsia="宋体" w:cs="宋体"/>
                <w:color w:val="auto"/>
                <w:sz w:val="24"/>
                <w:szCs w:val="24"/>
                <w:highlight w:val="none"/>
              </w:rPr>
            </w:pPr>
          </w:p>
        </w:tc>
      </w:tr>
      <w:tr w14:paraId="15547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7380739">
            <w:pPr>
              <w:rPr>
                <w:rFonts w:hint="eastAsia" w:ascii="宋体" w:hAnsi="宋体" w:eastAsia="宋体" w:cs="宋体"/>
                <w:color w:val="auto"/>
                <w:sz w:val="24"/>
                <w:szCs w:val="24"/>
                <w:highlight w:val="none"/>
              </w:rPr>
            </w:pPr>
          </w:p>
        </w:tc>
        <w:tc>
          <w:tcPr>
            <w:tcW w:w="723" w:type="dxa"/>
            <w:tcBorders>
              <w:top w:val="single" w:color="auto" w:sz="4" w:space="0"/>
              <w:left w:val="nil"/>
              <w:bottom w:val="single" w:color="auto" w:sz="4" w:space="0"/>
              <w:right w:val="single" w:color="auto" w:sz="4" w:space="0"/>
            </w:tcBorders>
            <w:vAlign w:val="center"/>
          </w:tcPr>
          <w:p w14:paraId="534A5147">
            <w:pPr>
              <w:jc w:val="center"/>
              <w:rPr>
                <w:rFonts w:hint="eastAsia" w:ascii="宋体" w:hAnsi="宋体" w:eastAsia="宋体" w:cs="宋体"/>
                <w:color w:val="auto"/>
                <w:sz w:val="24"/>
                <w:szCs w:val="24"/>
                <w:highlight w:val="none"/>
              </w:rPr>
            </w:pPr>
          </w:p>
        </w:tc>
        <w:tc>
          <w:tcPr>
            <w:tcW w:w="3490" w:type="dxa"/>
            <w:tcBorders>
              <w:top w:val="single" w:color="auto" w:sz="4" w:space="0"/>
              <w:left w:val="nil"/>
              <w:bottom w:val="single" w:color="auto" w:sz="4" w:space="0"/>
              <w:right w:val="single" w:color="auto" w:sz="4" w:space="0"/>
            </w:tcBorders>
            <w:vAlign w:val="center"/>
          </w:tcPr>
          <w:p w14:paraId="67AD069B">
            <w:pPr>
              <w:jc w:val="left"/>
              <w:rPr>
                <w:rFonts w:hint="eastAsia" w:ascii="宋体" w:hAnsi="宋体" w:eastAsia="宋体" w:cs="宋体"/>
                <w:color w:val="auto"/>
                <w:sz w:val="24"/>
                <w:szCs w:val="24"/>
                <w:highlight w:val="none"/>
              </w:rPr>
            </w:pPr>
          </w:p>
        </w:tc>
        <w:tc>
          <w:tcPr>
            <w:tcW w:w="2810" w:type="dxa"/>
            <w:tcBorders>
              <w:top w:val="single" w:color="auto" w:sz="4" w:space="0"/>
              <w:left w:val="nil"/>
              <w:bottom w:val="single" w:color="auto" w:sz="4" w:space="0"/>
              <w:right w:val="single" w:color="auto" w:sz="4" w:space="0"/>
            </w:tcBorders>
            <w:vAlign w:val="center"/>
          </w:tcPr>
          <w:p w14:paraId="0057ECFC">
            <w:pPr>
              <w:ind w:left="240" w:hanging="240" w:hangingChars="100"/>
              <w:jc w:val="left"/>
              <w:rPr>
                <w:rFonts w:hint="eastAsia" w:ascii="宋体" w:hAnsi="宋体" w:eastAsia="宋体" w:cs="宋体"/>
                <w:color w:val="auto"/>
                <w:sz w:val="24"/>
                <w:szCs w:val="24"/>
                <w:highlight w:val="none"/>
              </w:rPr>
            </w:pPr>
          </w:p>
        </w:tc>
        <w:tc>
          <w:tcPr>
            <w:tcW w:w="1336" w:type="dxa"/>
            <w:tcBorders>
              <w:top w:val="single" w:color="auto" w:sz="4" w:space="0"/>
              <w:left w:val="nil"/>
              <w:bottom w:val="single" w:color="auto" w:sz="4" w:space="0"/>
              <w:right w:val="single" w:color="auto" w:sz="4" w:space="0"/>
            </w:tcBorders>
            <w:vAlign w:val="center"/>
          </w:tcPr>
          <w:p w14:paraId="2FA4102E">
            <w:pPr>
              <w:jc w:val="center"/>
              <w:rPr>
                <w:rFonts w:hint="eastAsia" w:ascii="宋体" w:hAnsi="宋体" w:eastAsia="宋体" w:cs="宋体"/>
                <w:color w:val="auto"/>
                <w:sz w:val="24"/>
                <w:szCs w:val="24"/>
                <w:highlight w:val="none"/>
              </w:rPr>
            </w:pPr>
          </w:p>
        </w:tc>
      </w:tr>
      <w:tr w14:paraId="38D34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AB4EC9D">
            <w:pPr>
              <w:rPr>
                <w:rFonts w:hint="eastAsia" w:ascii="宋体" w:hAnsi="宋体" w:eastAsia="宋体" w:cs="宋体"/>
                <w:color w:val="auto"/>
                <w:sz w:val="24"/>
                <w:szCs w:val="24"/>
                <w:highlight w:val="none"/>
              </w:rPr>
            </w:pPr>
          </w:p>
        </w:tc>
        <w:tc>
          <w:tcPr>
            <w:tcW w:w="723" w:type="dxa"/>
            <w:tcBorders>
              <w:top w:val="single" w:color="auto" w:sz="4" w:space="0"/>
              <w:left w:val="nil"/>
              <w:bottom w:val="single" w:color="auto" w:sz="4" w:space="0"/>
              <w:right w:val="single" w:color="auto" w:sz="4" w:space="0"/>
            </w:tcBorders>
            <w:vAlign w:val="center"/>
          </w:tcPr>
          <w:p w14:paraId="7A526DEB">
            <w:pPr>
              <w:jc w:val="center"/>
              <w:rPr>
                <w:rFonts w:hint="eastAsia" w:ascii="宋体" w:hAnsi="宋体" w:eastAsia="宋体" w:cs="宋体"/>
                <w:color w:val="auto"/>
                <w:sz w:val="24"/>
                <w:szCs w:val="24"/>
                <w:highlight w:val="none"/>
              </w:rPr>
            </w:pPr>
          </w:p>
        </w:tc>
        <w:tc>
          <w:tcPr>
            <w:tcW w:w="3490" w:type="dxa"/>
            <w:tcBorders>
              <w:top w:val="single" w:color="auto" w:sz="4" w:space="0"/>
              <w:left w:val="nil"/>
              <w:bottom w:val="single" w:color="auto" w:sz="4" w:space="0"/>
              <w:right w:val="single" w:color="auto" w:sz="4" w:space="0"/>
            </w:tcBorders>
            <w:vAlign w:val="center"/>
          </w:tcPr>
          <w:p w14:paraId="3ADA27D0">
            <w:pPr>
              <w:ind w:left="240" w:hanging="240" w:hangingChars="100"/>
              <w:jc w:val="left"/>
              <w:rPr>
                <w:rFonts w:hint="eastAsia" w:ascii="宋体" w:hAnsi="宋体" w:eastAsia="宋体" w:cs="宋体"/>
                <w:color w:val="auto"/>
                <w:sz w:val="24"/>
                <w:szCs w:val="24"/>
                <w:highlight w:val="none"/>
              </w:rPr>
            </w:pPr>
          </w:p>
        </w:tc>
        <w:tc>
          <w:tcPr>
            <w:tcW w:w="2810" w:type="dxa"/>
            <w:tcBorders>
              <w:top w:val="single" w:color="auto" w:sz="4" w:space="0"/>
              <w:left w:val="nil"/>
              <w:bottom w:val="single" w:color="auto" w:sz="4" w:space="0"/>
              <w:right w:val="single" w:color="auto" w:sz="4" w:space="0"/>
            </w:tcBorders>
            <w:vAlign w:val="center"/>
          </w:tcPr>
          <w:p w14:paraId="01696593">
            <w:pPr>
              <w:ind w:left="240" w:hanging="240" w:hangingChars="100"/>
              <w:jc w:val="left"/>
              <w:rPr>
                <w:rFonts w:hint="eastAsia" w:ascii="宋体" w:hAnsi="宋体" w:eastAsia="宋体" w:cs="宋体"/>
                <w:color w:val="auto"/>
                <w:sz w:val="24"/>
                <w:szCs w:val="24"/>
                <w:highlight w:val="none"/>
              </w:rPr>
            </w:pPr>
          </w:p>
        </w:tc>
        <w:tc>
          <w:tcPr>
            <w:tcW w:w="1336" w:type="dxa"/>
            <w:tcBorders>
              <w:top w:val="single" w:color="auto" w:sz="4" w:space="0"/>
              <w:left w:val="nil"/>
              <w:bottom w:val="single" w:color="auto" w:sz="4" w:space="0"/>
              <w:right w:val="single" w:color="auto" w:sz="4" w:space="0"/>
            </w:tcBorders>
            <w:vAlign w:val="center"/>
          </w:tcPr>
          <w:p w14:paraId="1B0643BC">
            <w:pPr>
              <w:jc w:val="center"/>
              <w:rPr>
                <w:rFonts w:hint="eastAsia" w:ascii="宋体" w:hAnsi="宋体" w:eastAsia="宋体" w:cs="宋体"/>
                <w:color w:val="auto"/>
                <w:sz w:val="24"/>
                <w:szCs w:val="24"/>
                <w:highlight w:val="none"/>
              </w:rPr>
            </w:pPr>
          </w:p>
        </w:tc>
      </w:tr>
      <w:tr w14:paraId="3F821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5E97A26">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723" w:type="dxa"/>
            <w:tcBorders>
              <w:top w:val="single" w:color="auto" w:sz="4" w:space="0"/>
              <w:left w:val="nil"/>
              <w:bottom w:val="single" w:color="auto" w:sz="4" w:space="0"/>
              <w:right w:val="single" w:color="auto" w:sz="4" w:space="0"/>
            </w:tcBorders>
            <w:vAlign w:val="center"/>
          </w:tcPr>
          <w:p w14:paraId="0DEB4DA6">
            <w:pPr>
              <w:jc w:val="center"/>
              <w:rPr>
                <w:rFonts w:hint="eastAsia" w:ascii="宋体" w:hAnsi="宋体" w:eastAsia="宋体" w:cs="宋体"/>
                <w:color w:val="auto"/>
                <w:sz w:val="24"/>
                <w:szCs w:val="24"/>
                <w:highlight w:val="none"/>
              </w:rPr>
            </w:pPr>
          </w:p>
        </w:tc>
        <w:tc>
          <w:tcPr>
            <w:tcW w:w="3490" w:type="dxa"/>
            <w:tcBorders>
              <w:top w:val="single" w:color="auto" w:sz="4" w:space="0"/>
              <w:left w:val="nil"/>
              <w:bottom w:val="single" w:color="auto" w:sz="4" w:space="0"/>
              <w:right w:val="single" w:color="auto" w:sz="4" w:space="0"/>
            </w:tcBorders>
            <w:vAlign w:val="center"/>
          </w:tcPr>
          <w:p w14:paraId="4FD3548B">
            <w:pPr>
              <w:ind w:left="240" w:hanging="240" w:hanging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2810" w:type="dxa"/>
            <w:tcBorders>
              <w:top w:val="single" w:color="auto" w:sz="4" w:space="0"/>
              <w:left w:val="nil"/>
              <w:bottom w:val="single" w:color="auto" w:sz="4" w:space="0"/>
              <w:right w:val="single" w:color="auto" w:sz="4" w:space="0"/>
            </w:tcBorders>
            <w:vAlign w:val="center"/>
          </w:tcPr>
          <w:p w14:paraId="1C9BC803">
            <w:pPr>
              <w:ind w:left="240" w:hanging="240" w:hangingChars="100"/>
              <w:jc w:val="left"/>
              <w:rPr>
                <w:rFonts w:hint="eastAsia" w:ascii="宋体" w:hAnsi="宋体" w:eastAsia="宋体" w:cs="宋体"/>
                <w:color w:val="auto"/>
                <w:sz w:val="24"/>
                <w:szCs w:val="24"/>
                <w:highlight w:val="none"/>
              </w:rPr>
            </w:pPr>
          </w:p>
        </w:tc>
        <w:tc>
          <w:tcPr>
            <w:tcW w:w="1336" w:type="dxa"/>
            <w:tcBorders>
              <w:top w:val="single" w:color="auto" w:sz="4" w:space="0"/>
              <w:left w:val="nil"/>
              <w:bottom w:val="single" w:color="auto" w:sz="4" w:space="0"/>
              <w:right w:val="single" w:color="auto" w:sz="4" w:space="0"/>
            </w:tcBorders>
            <w:vAlign w:val="center"/>
          </w:tcPr>
          <w:p w14:paraId="146389E7">
            <w:pPr>
              <w:jc w:val="center"/>
              <w:rPr>
                <w:rFonts w:hint="eastAsia" w:ascii="宋体" w:hAnsi="宋体" w:eastAsia="宋体" w:cs="宋体"/>
                <w:color w:val="auto"/>
                <w:sz w:val="24"/>
                <w:szCs w:val="24"/>
                <w:highlight w:val="none"/>
              </w:rPr>
            </w:pPr>
          </w:p>
        </w:tc>
      </w:tr>
    </w:tbl>
    <w:p w14:paraId="5AFA3BE2">
      <w:pPr>
        <w:rPr>
          <w:rFonts w:hint="eastAsia" w:ascii="宋体" w:hAnsi="宋体" w:eastAsia="宋体" w:cs="宋体"/>
          <w:color w:val="auto"/>
          <w:sz w:val="24"/>
          <w:szCs w:val="24"/>
          <w:highlight w:val="none"/>
        </w:rPr>
      </w:pPr>
    </w:p>
    <w:p w14:paraId="10DC3D7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(可根据需求自行更改)</w:t>
      </w:r>
    </w:p>
    <w:p w14:paraId="030C7C15">
      <w:pPr>
        <w:rPr>
          <w:rFonts w:hint="eastAsia" w:ascii="宋体" w:hAnsi="宋体" w:eastAsia="宋体" w:cs="宋体"/>
          <w:color w:val="auto"/>
          <w:sz w:val="24"/>
          <w:szCs w:val="24"/>
          <w:highlight w:val="none"/>
        </w:rPr>
      </w:pPr>
    </w:p>
    <w:p w14:paraId="2CB9D4F5">
      <w:pPr>
        <w:spacing w:line="360" w:lineRule="auto"/>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供应商电子公章： </w:t>
      </w:r>
    </w:p>
    <w:p w14:paraId="42B2C0BC">
      <w:pPr>
        <w:spacing w:line="360" w:lineRule="auto"/>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年  月  日</w:t>
      </w:r>
    </w:p>
    <w:p w14:paraId="36651D11">
      <w:pPr>
        <w:spacing w:line="360" w:lineRule="auto"/>
        <w:rPr>
          <w:rFonts w:hint="eastAsia" w:ascii="宋体" w:hAnsi="宋体" w:eastAsia="宋体" w:cs="宋体"/>
          <w:b/>
          <w:color w:val="auto"/>
          <w:sz w:val="24"/>
          <w:szCs w:val="24"/>
          <w:highlight w:val="none"/>
        </w:rPr>
      </w:pPr>
    </w:p>
    <w:p w14:paraId="0D4EC0AF">
      <w:pPr>
        <w:spacing w:line="360" w:lineRule="auto"/>
        <w:rPr>
          <w:rFonts w:hint="eastAsia" w:ascii="宋体" w:hAnsi="宋体" w:eastAsia="宋体" w:cs="宋体"/>
          <w:b/>
          <w:color w:val="auto"/>
          <w:sz w:val="24"/>
          <w:szCs w:val="24"/>
          <w:highlight w:val="none"/>
        </w:rPr>
      </w:pPr>
    </w:p>
    <w:p w14:paraId="3498313C">
      <w:pPr>
        <w:spacing w:line="360" w:lineRule="auto"/>
        <w:rPr>
          <w:rFonts w:hint="eastAsia" w:ascii="宋体" w:hAnsi="宋体" w:eastAsia="宋体" w:cs="宋体"/>
          <w:b/>
          <w:color w:val="auto"/>
          <w:sz w:val="24"/>
          <w:szCs w:val="24"/>
          <w:highlight w:val="none"/>
        </w:rPr>
      </w:pPr>
    </w:p>
    <w:p w14:paraId="11A0C9A7">
      <w:pPr>
        <w:spacing w:line="360" w:lineRule="auto"/>
        <w:rPr>
          <w:rFonts w:hint="eastAsia" w:ascii="宋体" w:hAnsi="宋体" w:eastAsia="宋体" w:cs="宋体"/>
          <w:b/>
          <w:color w:val="auto"/>
          <w:sz w:val="24"/>
          <w:szCs w:val="24"/>
          <w:highlight w:val="none"/>
        </w:rPr>
      </w:pPr>
    </w:p>
    <w:p w14:paraId="1044D2FD">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r>
        <w:rPr>
          <w:rFonts w:hint="eastAsia" w:ascii="宋体" w:hAnsi="宋体" w:eastAsia="宋体" w:cs="宋体"/>
          <w:color w:val="auto"/>
          <w:sz w:val="24"/>
          <w:szCs w:val="24"/>
          <w:highlight w:val="none"/>
        </w:rPr>
        <w:t>格式7</w:t>
      </w:r>
    </w:p>
    <w:p w14:paraId="34F6F3F3">
      <w:pPr>
        <w:pStyle w:val="28"/>
        <w:ind w:firstLine="480"/>
        <w:rPr>
          <w:rFonts w:hint="eastAsia" w:ascii="宋体" w:hAnsi="宋体" w:eastAsia="宋体" w:cs="宋体"/>
          <w:color w:val="auto"/>
          <w:sz w:val="24"/>
          <w:szCs w:val="24"/>
          <w:highlight w:val="none"/>
        </w:rPr>
      </w:pPr>
    </w:p>
    <w:p w14:paraId="5F84F1F3">
      <w:pPr>
        <w:spacing w:line="3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服务方案及服务承诺</w:t>
      </w:r>
    </w:p>
    <w:p w14:paraId="3C63E434">
      <w:pPr>
        <w:spacing w:line="380" w:lineRule="exact"/>
        <w:jc w:val="center"/>
        <w:rPr>
          <w:rFonts w:hint="eastAsia" w:ascii="宋体" w:hAnsi="宋体" w:eastAsia="宋体" w:cs="宋体"/>
          <w:color w:val="auto"/>
          <w:sz w:val="24"/>
          <w:szCs w:val="24"/>
          <w:highlight w:val="none"/>
        </w:rPr>
      </w:pPr>
    </w:p>
    <w:p w14:paraId="39A840B2">
      <w:pPr>
        <w:spacing w:line="380" w:lineRule="exact"/>
        <w:ind w:firstLine="360" w:firstLineChars="150"/>
        <w:rPr>
          <w:rFonts w:hint="eastAsia" w:ascii="宋体" w:hAnsi="宋体" w:eastAsia="宋体" w:cs="宋体"/>
          <w:color w:val="auto"/>
          <w:sz w:val="24"/>
          <w:szCs w:val="24"/>
          <w:highlight w:val="none"/>
        </w:rPr>
      </w:pPr>
    </w:p>
    <w:p w14:paraId="78B83E8D">
      <w:pPr>
        <w:pStyle w:val="36"/>
        <w:rPr>
          <w:rFonts w:hint="eastAsia" w:ascii="宋体" w:hAnsi="宋体" w:eastAsia="宋体" w:cs="宋体"/>
          <w:color w:val="auto"/>
          <w:sz w:val="24"/>
          <w:szCs w:val="24"/>
          <w:highlight w:val="none"/>
        </w:rPr>
      </w:pPr>
    </w:p>
    <w:p w14:paraId="7C23F6D3">
      <w:pPr>
        <w:pStyle w:val="36"/>
        <w:rPr>
          <w:rFonts w:hint="eastAsia" w:ascii="宋体" w:hAnsi="宋体" w:eastAsia="宋体" w:cs="宋体"/>
          <w:color w:val="auto"/>
          <w:sz w:val="24"/>
          <w:szCs w:val="24"/>
          <w:highlight w:val="none"/>
        </w:rPr>
      </w:pPr>
    </w:p>
    <w:p w14:paraId="76B5EC5C">
      <w:pPr>
        <w:pStyle w:val="36"/>
        <w:rPr>
          <w:rFonts w:hint="eastAsia" w:ascii="宋体" w:hAnsi="宋体" w:eastAsia="宋体" w:cs="宋体"/>
          <w:color w:val="auto"/>
          <w:sz w:val="24"/>
          <w:szCs w:val="24"/>
          <w:highlight w:val="none"/>
        </w:rPr>
      </w:pPr>
    </w:p>
    <w:p w14:paraId="6337E592">
      <w:pPr>
        <w:pStyle w:val="36"/>
        <w:rPr>
          <w:rFonts w:hint="eastAsia" w:ascii="宋体" w:hAnsi="宋体" w:eastAsia="宋体" w:cs="宋体"/>
          <w:color w:val="auto"/>
          <w:sz w:val="24"/>
          <w:szCs w:val="24"/>
          <w:highlight w:val="none"/>
        </w:rPr>
      </w:pPr>
    </w:p>
    <w:p w14:paraId="3D12AF39">
      <w:pPr>
        <w:pStyle w:val="36"/>
        <w:rPr>
          <w:rFonts w:hint="eastAsia" w:ascii="宋体" w:hAnsi="宋体" w:eastAsia="宋体" w:cs="宋体"/>
          <w:color w:val="auto"/>
          <w:sz w:val="24"/>
          <w:szCs w:val="24"/>
          <w:highlight w:val="none"/>
        </w:rPr>
      </w:pPr>
    </w:p>
    <w:p w14:paraId="750026E1">
      <w:pPr>
        <w:pStyle w:val="36"/>
        <w:rPr>
          <w:rFonts w:hint="eastAsia" w:ascii="宋体" w:hAnsi="宋体" w:eastAsia="宋体" w:cs="宋体"/>
          <w:color w:val="auto"/>
          <w:sz w:val="24"/>
          <w:szCs w:val="24"/>
          <w:highlight w:val="none"/>
        </w:rPr>
      </w:pPr>
    </w:p>
    <w:p w14:paraId="2060F087">
      <w:pPr>
        <w:spacing w:line="380" w:lineRule="exact"/>
        <w:rPr>
          <w:rFonts w:hint="eastAsia" w:ascii="宋体" w:hAnsi="宋体" w:eastAsia="宋体" w:cs="宋体"/>
          <w:color w:val="auto"/>
          <w:sz w:val="24"/>
          <w:szCs w:val="24"/>
          <w:highlight w:val="none"/>
        </w:rPr>
      </w:pPr>
    </w:p>
    <w:p w14:paraId="3C5EF899">
      <w:pPr>
        <w:spacing w:line="380" w:lineRule="exact"/>
        <w:ind w:right="640"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lang w:val="en-US" w:eastAsia="zh-CN"/>
        </w:rPr>
        <w:t>代表签字及</w:t>
      </w:r>
      <w:r>
        <w:rPr>
          <w:rFonts w:hint="eastAsia" w:ascii="宋体" w:hAnsi="宋体" w:eastAsia="宋体" w:cs="宋体"/>
          <w:color w:val="auto"/>
          <w:sz w:val="24"/>
          <w:szCs w:val="24"/>
          <w:highlight w:val="none"/>
        </w:rPr>
        <w:t>公章</w:t>
      </w:r>
      <w:r>
        <w:rPr>
          <w:rFonts w:hint="eastAsia" w:ascii="宋体" w:hAnsi="宋体" w:eastAsia="宋体" w:cs="宋体"/>
          <w:color w:val="auto"/>
          <w:sz w:val="24"/>
          <w:szCs w:val="24"/>
          <w:highlight w:val="none"/>
          <w:lang w:val="en-US" w:eastAsia="zh-CN"/>
        </w:rPr>
        <w:t>或电子公章</w:t>
      </w:r>
      <w:r>
        <w:rPr>
          <w:rFonts w:hint="eastAsia" w:ascii="宋体" w:hAnsi="宋体" w:eastAsia="宋体" w:cs="宋体"/>
          <w:color w:val="auto"/>
          <w:sz w:val="24"/>
          <w:szCs w:val="24"/>
          <w:highlight w:val="none"/>
        </w:rPr>
        <w:t>：</w:t>
      </w:r>
    </w:p>
    <w:p w14:paraId="09B73995">
      <w:pPr>
        <w:spacing w:line="380" w:lineRule="exact"/>
        <w:ind w:right="640" w:firstLine="4680" w:firstLineChars="1950"/>
        <w:rPr>
          <w:rFonts w:hint="eastAsia" w:ascii="宋体" w:hAnsi="宋体" w:eastAsia="宋体" w:cs="宋体"/>
          <w:color w:val="auto"/>
          <w:sz w:val="24"/>
          <w:szCs w:val="24"/>
          <w:highlight w:val="none"/>
        </w:rPr>
      </w:pPr>
    </w:p>
    <w:p w14:paraId="40EBCCA2">
      <w:pPr>
        <w:spacing w:line="380" w:lineRule="exact"/>
        <w:jc w:val="center"/>
        <w:rPr>
          <w:rFonts w:hint="eastAsia" w:ascii="宋体" w:hAnsi="宋体" w:eastAsia="宋体" w:cs="宋体"/>
          <w:color w:val="auto"/>
          <w:sz w:val="24"/>
          <w:szCs w:val="24"/>
          <w:highlight w:val="none"/>
        </w:rPr>
      </w:pPr>
    </w:p>
    <w:p w14:paraId="7E561590">
      <w:pPr>
        <w:spacing w:line="380" w:lineRule="exact"/>
        <w:ind w:firstLine="3600" w:firstLineChars="1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年   月    日</w:t>
      </w:r>
    </w:p>
    <w:p w14:paraId="1AE0673F">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10DE79DD">
      <w:pPr>
        <w:spacing w:line="3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格式8合格供应商的声明函和承诺书</w:t>
      </w:r>
    </w:p>
    <w:p w14:paraId="6552635C">
      <w:pPr>
        <w:spacing w:line="360" w:lineRule="auto"/>
        <w:rPr>
          <w:rFonts w:hint="eastAsia" w:ascii="宋体" w:hAnsi="宋体" w:eastAsia="宋体" w:cs="宋体"/>
          <w:color w:val="auto"/>
          <w:sz w:val="24"/>
          <w:szCs w:val="24"/>
          <w:highlight w:val="none"/>
        </w:rPr>
      </w:pPr>
    </w:p>
    <w:p w14:paraId="544F94A7">
      <w:pPr>
        <w:spacing w:line="360" w:lineRule="auto"/>
        <w:jc w:val="center"/>
        <w:rPr>
          <w:rFonts w:hint="eastAsia" w:ascii="宋体" w:hAnsi="宋体" w:eastAsia="宋体" w:cs="宋体"/>
          <w:b/>
          <w:bCs/>
          <w:color w:val="auto"/>
          <w:sz w:val="24"/>
          <w:szCs w:val="24"/>
          <w:highlight w:val="none"/>
        </w:rPr>
      </w:pPr>
    </w:p>
    <w:p w14:paraId="0512B6FE">
      <w:pPr>
        <w:pStyle w:val="36"/>
        <w:rPr>
          <w:rFonts w:hint="eastAsia" w:ascii="宋体" w:hAnsi="宋体" w:eastAsia="宋体" w:cs="宋体"/>
          <w:color w:val="auto"/>
          <w:sz w:val="24"/>
          <w:szCs w:val="24"/>
          <w:highlight w:val="none"/>
        </w:rPr>
      </w:pPr>
    </w:p>
    <w:p w14:paraId="3232A48D">
      <w:pPr>
        <w:spacing w:line="360" w:lineRule="auto"/>
        <w:jc w:val="center"/>
        <w:rPr>
          <w:rFonts w:hint="eastAsia" w:ascii="宋体" w:hAnsi="宋体" w:eastAsia="宋体" w:cs="宋体"/>
          <w:b/>
          <w:color w:val="auto"/>
          <w:sz w:val="24"/>
          <w:szCs w:val="24"/>
          <w:highlight w:val="none"/>
        </w:rPr>
      </w:pPr>
    </w:p>
    <w:p w14:paraId="3B658D82">
      <w:pPr>
        <w:spacing w:line="360" w:lineRule="auto"/>
        <w:jc w:val="center"/>
        <w:rPr>
          <w:rFonts w:hint="eastAsia" w:ascii="宋体" w:hAnsi="宋体" w:eastAsia="宋体" w:cs="宋体"/>
          <w:b/>
          <w:color w:val="auto"/>
          <w:sz w:val="24"/>
          <w:szCs w:val="24"/>
          <w:highlight w:val="none"/>
        </w:rPr>
      </w:pPr>
    </w:p>
    <w:p w14:paraId="38DB5375">
      <w:pPr>
        <w:spacing w:line="360" w:lineRule="auto"/>
        <w:jc w:val="center"/>
        <w:rPr>
          <w:rFonts w:hint="eastAsia" w:ascii="宋体" w:hAnsi="宋体" w:eastAsia="宋体" w:cs="宋体"/>
          <w:b/>
          <w:color w:val="auto"/>
          <w:sz w:val="24"/>
          <w:szCs w:val="24"/>
          <w:highlight w:val="none"/>
        </w:rPr>
      </w:pPr>
    </w:p>
    <w:p w14:paraId="7151E7A4">
      <w:pPr>
        <w:spacing w:line="360" w:lineRule="auto"/>
        <w:jc w:val="center"/>
        <w:rPr>
          <w:rFonts w:hint="eastAsia" w:ascii="宋体" w:hAnsi="宋体" w:eastAsia="宋体" w:cs="宋体"/>
          <w:b/>
          <w:color w:val="auto"/>
          <w:sz w:val="24"/>
          <w:szCs w:val="24"/>
          <w:highlight w:val="none"/>
        </w:rPr>
      </w:pPr>
    </w:p>
    <w:p w14:paraId="4D648F92">
      <w:pPr>
        <w:spacing w:line="360" w:lineRule="auto"/>
        <w:jc w:val="center"/>
        <w:rPr>
          <w:rFonts w:hint="eastAsia" w:ascii="宋体" w:hAnsi="宋体" w:eastAsia="宋体" w:cs="宋体"/>
          <w:b/>
          <w:color w:val="auto"/>
          <w:sz w:val="24"/>
          <w:szCs w:val="24"/>
          <w:highlight w:val="none"/>
        </w:rPr>
      </w:pPr>
    </w:p>
    <w:p w14:paraId="2240273C">
      <w:pPr>
        <w:spacing w:line="360" w:lineRule="auto"/>
        <w:jc w:val="center"/>
        <w:rPr>
          <w:rFonts w:hint="eastAsia" w:ascii="宋体" w:hAnsi="宋体" w:eastAsia="宋体" w:cs="宋体"/>
          <w:b/>
          <w:color w:val="auto"/>
          <w:sz w:val="24"/>
          <w:szCs w:val="24"/>
          <w:highlight w:val="none"/>
        </w:rPr>
      </w:pPr>
    </w:p>
    <w:p w14:paraId="1BD54739">
      <w:pPr>
        <w:spacing w:line="360" w:lineRule="auto"/>
        <w:jc w:val="center"/>
        <w:rPr>
          <w:rFonts w:hint="eastAsia" w:ascii="宋体" w:hAnsi="宋体" w:eastAsia="宋体" w:cs="宋体"/>
          <w:b/>
          <w:color w:val="auto"/>
          <w:sz w:val="24"/>
          <w:szCs w:val="24"/>
          <w:highlight w:val="none"/>
        </w:rPr>
      </w:pPr>
    </w:p>
    <w:p w14:paraId="48CF3FDC">
      <w:pPr>
        <w:spacing w:line="360" w:lineRule="auto"/>
        <w:jc w:val="center"/>
        <w:rPr>
          <w:rFonts w:hint="eastAsia" w:ascii="宋体" w:hAnsi="宋体" w:eastAsia="宋体" w:cs="宋体"/>
          <w:b/>
          <w:color w:val="auto"/>
          <w:sz w:val="24"/>
          <w:szCs w:val="24"/>
          <w:highlight w:val="none"/>
        </w:rPr>
      </w:pPr>
    </w:p>
    <w:p w14:paraId="32E2A22A">
      <w:pPr>
        <w:spacing w:line="360" w:lineRule="auto"/>
        <w:jc w:val="center"/>
        <w:rPr>
          <w:rFonts w:hint="eastAsia" w:ascii="宋体" w:hAnsi="宋体" w:eastAsia="宋体" w:cs="宋体"/>
          <w:b/>
          <w:color w:val="auto"/>
          <w:sz w:val="24"/>
          <w:szCs w:val="24"/>
          <w:highlight w:val="none"/>
        </w:rPr>
      </w:pPr>
    </w:p>
    <w:p w14:paraId="4E774DAB">
      <w:pPr>
        <w:spacing w:line="360" w:lineRule="auto"/>
        <w:jc w:val="center"/>
        <w:rPr>
          <w:rFonts w:hint="eastAsia" w:ascii="宋体" w:hAnsi="宋体" w:eastAsia="宋体" w:cs="宋体"/>
          <w:b/>
          <w:color w:val="auto"/>
          <w:sz w:val="24"/>
          <w:szCs w:val="24"/>
          <w:highlight w:val="none"/>
        </w:rPr>
      </w:pPr>
    </w:p>
    <w:p w14:paraId="7FA75F17">
      <w:pPr>
        <w:spacing w:line="360" w:lineRule="auto"/>
        <w:jc w:val="center"/>
        <w:rPr>
          <w:rFonts w:hint="eastAsia" w:ascii="宋体" w:hAnsi="宋体" w:eastAsia="宋体" w:cs="宋体"/>
          <w:b/>
          <w:color w:val="auto"/>
          <w:sz w:val="24"/>
          <w:szCs w:val="24"/>
          <w:highlight w:val="none"/>
        </w:rPr>
      </w:pPr>
    </w:p>
    <w:p w14:paraId="1298822D">
      <w:pPr>
        <w:spacing w:line="360" w:lineRule="auto"/>
        <w:ind w:firstLine="1680" w:firstLineChars="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lang w:val="en-US" w:eastAsia="zh-CN"/>
        </w:rPr>
        <w:t>代表签字及</w:t>
      </w:r>
      <w:r>
        <w:rPr>
          <w:rFonts w:hint="eastAsia" w:ascii="宋体" w:hAnsi="宋体" w:eastAsia="宋体" w:cs="宋体"/>
          <w:color w:val="auto"/>
          <w:sz w:val="24"/>
          <w:szCs w:val="24"/>
          <w:highlight w:val="none"/>
        </w:rPr>
        <w:t>公章</w:t>
      </w:r>
      <w:r>
        <w:rPr>
          <w:rFonts w:hint="eastAsia" w:ascii="宋体" w:hAnsi="宋体" w:eastAsia="宋体" w:cs="宋体"/>
          <w:color w:val="auto"/>
          <w:sz w:val="24"/>
          <w:szCs w:val="24"/>
          <w:highlight w:val="none"/>
          <w:lang w:val="en-US" w:eastAsia="zh-CN"/>
        </w:rPr>
        <w:t>或电子公章</w:t>
      </w:r>
      <w:r>
        <w:rPr>
          <w:rFonts w:hint="eastAsia" w:ascii="宋体" w:hAnsi="宋体" w:eastAsia="宋体" w:cs="宋体"/>
          <w:color w:val="auto"/>
          <w:sz w:val="24"/>
          <w:szCs w:val="24"/>
          <w:highlight w:val="none"/>
        </w:rPr>
        <w:t xml:space="preserve">： </w:t>
      </w:r>
    </w:p>
    <w:p w14:paraId="3EA9C629">
      <w:pPr>
        <w:spacing w:line="380" w:lineRule="exact"/>
        <w:ind w:right="640" w:firstLine="1560" w:firstLineChars="650"/>
        <w:rPr>
          <w:rFonts w:hint="eastAsia" w:ascii="宋体" w:hAnsi="宋体" w:eastAsia="宋体" w:cs="宋体"/>
          <w:color w:val="auto"/>
          <w:sz w:val="24"/>
          <w:szCs w:val="24"/>
          <w:highlight w:val="none"/>
        </w:rPr>
      </w:pPr>
    </w:p>
    <w:p w14:paraId="6C3A05A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年   月    日</w:t>
      </w:r>
    </w:p>
    <w:p w14:paraId="1C4EC963">
      <w:pPr>
        <w:spacing w:line="360" w:lineRule="auto"/>
        <w:rPr>
          <w:rFonts w:hint="eastAsia" w:ascii="宋体" w:hAnsi="宋体" w:eastAsia="宋体" w:cs="宋体"/>
          <w:color w:val="auto"/>
          <w:sz w:val="24"/>
          <w:szCs w:val="24"/>
          <w:highlight w:val="none"/>
        </w:rPr>
      </w:pPr>
    </w:p>
    <w:p w14:paraId="2BA81B95">
      <w:pPr>
        <w:spacing w:line="360" w:lineRule="auto"/>
        <w:rPr>
          <w:rFonts w:hint="eastAsia" w:ascii="宋体" w:hAnsi="宋体" w:eastAsia="宋体" w:cs="宋体"/>
          <w:color w:val="auto"/>
          <w:sz w:val="24"/>
          <w:szCs w:val="24"/>
          <w:highlight w:val="none"/>
        </w:rPr>
      </w:pPr>
    </w:p>
    <w:p w14:paraId="1B7D6640">
      <w:pPr>
        <w:spacing w:line="360" w:lineRule="auto"/>
        <w:rPr>
          <w:rFonts w:hint="eastAsia" w:ascii="宋体" w:hAnsi="宋体" w:eastAsia="宋体" w:cs="宋体"/>
          <w:color w:val="auto"/>
          <w:sz w:val="24"/>
          <w:szCs w:val="24"/>
          <w:highlight w:val="none"/>
        </w:rPr>
      </w:pPr>
    </w:p>
    <w:p w14:paraId="14EA65D3">
      <w:pPr>
        <w:spacing w:line="360" w:lineRule="auto"/>
        <w:rPr>
          <w:rFonts w:hint="eastAsia" w:ascii="宋体" w:hAnsi="宋体" w:eastAsia="宋体" w:cs="宋体"/>
          <w:color w:val="auto"/>
          <w:sz w:val="24"/>
          <w:szCs w:val="24"/>
          <w:highlight w:val="none"/>
        </w:rPr>
      </w:pPr>
    </w:p>
    <w:p w14:paraId="0404EA62">
      <w:pPr>
        <w:spacing w:line="380" w:lineRule="exact"/>
        <w:jc w:val="center"/>
        <w:rPr>
          <w:rFonts w:hint="eastAsia" w:ascii="宋体" w:hAnsi="宋体" w:eastAsia="宋体" w:cs="宋体"/>
          <w:color w:val="auto"/>
          <w:sz w:val="24"/>
          <w:szCs w:val="24"/>
          <w:highlight w:val="none"/>
        </w:rPr>
      </w:pPr>
    </w:p>
    <w:p w14:paraId="411AF200">
      <w:pPr>
        <w:spacing w:line="380" w:lineRule="exact"/>
        <w:jc w:val="center"/>
        <w:rPr>
          <w:rFonts w:hint="eastAsia" w:ascii="宋体" w:hAnsi="宋体" w:eastAsia="宋体" w:cs="宋体"/>
          <w:color w:val="auto"/>
          <w:sz w:val="24"/>
          <w:szCs w:val="24"/>
          <w:highlight w:val="none"/>
        </w:rPr>
      </w:pPr>
    </w:p>
    <w:p w14:paraId="0D79D095">
      <w:pPr>
        <w:spacing w:line="380" w:lineRule="exact"/>
        <w:jc w:val="center"/>
        <w:rPr>
          <w:rFonts w:hint="eastAsia" w:ascii="宋体" w:hAnsi="宋体" w:eastAsia="宋体" w:cs="宋体"/>
          <w:color w:val="auto"/>
          <w:sz w:val="24"/>
          <w:szCs w:val="24"/>
          <w:highlight w:val="none"/>
        </w:rPr>
      </w:pPr>
    </w:p>
    <w:p w14:paraId="61F9E3C1">
      <w:pPr>
        <w:spacing w:line="380" w:lineRule="exact"/>
        <w:jc w:val="center"/>
        <w:rPr>
          <w:rFonts w:hint="eastAsia" w:ascii="宋体" w:hAnsi="宋体" w:eastAsia="宋体" w:cs="宋体"/>
          <w:color w:val="auto"/>
          <w:sz w:val="24"/>
          <w:szCs w:val="24"/>
          <w:highlight w:val="none"/>
        </w:rPr>
      </w:pPr>
    </w:p>
    <w:p w14:paraId="50747E02">
      <w:pPr>
        <w:spacing w:line="380" w:lineRule="exact"/>
        <w:jc w:val="center"/>
        <w:rPr>
          <w:rFonts w:hint="eastAsia" w:ascii="宋体" w:hAnsi="宋体" w:eastAsia="宋体" w:cs="宋体"/>
          <w:color w:val="auto"/>
          <w:sz w:val="24"/>
          <w:szCs w:val="24"/>
          <w:highlight w:val="none"/>
        </w:rPr>
      </w:pPr>
    </w:p>
    <w:p w14:paraId="7899CD58">
      <w:pPr>
        <w:spacing w:line="380" w:lineRule="exact"/>
        <w:jc w:val="center"/>
        <w:rPr>
          <w:rFonts w:hint="eastAsia" w:ascii="宋体" w:hAnsi="宋体" w:eastAsia="宋体" w:cs="宋体"/>
          <w:color w:val="auto"/>
          <w:sz w:val="24"/>
          <w:szCs w:val="24"/>
          <w:highlight w:val="none"/>
        </w:rPr>
      </w:pPr>
    </w:p>
    <w:p w14:paraId="5330A7D3">
      <w:pPr>
        <w:spacing w:line="380" w:lineRule="exact"/>
        <w:jc w:val="center"/>
        <w:rPr>
          <w:rFonts w:hint="eastAsia" w:ascii="宋体" w:hAnsi="宋体" w:eastAsia="宋体" w:cs="宋体"/>
          <w:color w:val="auto"/>
          <w:sz w:val="24"/>
          <w:szCs w:val="24"/>
          <w:highlight w:val="none"/>
        </w:rPr>
      </w:pPr>
    </w:p>
    <w:p w14:paraId="24A5068D">
      <w:pPr>
        <w:spacing w:line="380" w:lineRule="exact"/>
        <w:jc w:val="center"/>
        <w:rPr>
          <w:rFonts w:hint="eastAsia" w:ascii="宋体" w:hAnsi="宋体" w:eastAsia="宋体" w:cs="宋体"/>
          <w:color w:val="auto"/>
          <w:sz w:val="24"/>
          <w:szCs w:val="24"/>
          <w:highlight w:val="none"/>
        </w:rPr>
      </w:pPr>
    </w:p>
    <w:p w14:paraId="36D6311A">
      <w:pPr>
        <w:spacing w:line="380" w:lineRule="exact"/>
        <w:jc w:val="center"/>
        <w:rPr>
          <w:rFonts w:hint="eastAsia" w:ascii="宋体" w:hAnsi="宋体" w:eastAsia="宋体" w:cs="宋体"/>
          <w:color w:val="auto"/>
          <w:sz w:val="24"/>
          <w:szCs w:val="24"/>
          <w:highlight w:val="none"/>
        </w:rPr>
      </w:pPr>
    </w:p>
    <w:p w14:paraId="0EDAD31F">
      <w:pPr>
        <w:spacing w:line="380" w:lineRule="exact"/>
        <w:jc w:val="center"/>
        <w:rPr>
          <w:rFonts w:hint="eastAsia" w:ascii="宋体" w:hAnsi="宋体" w:eastAsia="宋体" w:cs="宋体"/>
          <w:color w:val="auto"/>
          <w:sz w:val="24"/>
          <w:szCs w:val="24"/>
          <w:highlight w:val="none"/>
        </w:rPr>
      </w:pPr>
    </w:p>
    <w:p w14:paraId="519DAFAF">
      <w:pPr>
        <w:spacing w:line="38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格式9中小企业声明函（工程、服务）</w:t>
      </w:r>
    </w:p>
    <w:p w14:paraId="69561FFF">
      <w:pPr>
        <w:spacing w:line="360" w:lineRule="auto"/>
        <w:rPr>
          <w:rFonts w:hint="eastAsia" w:ascii="宋体" w:hAnsi="宋体" w:eastAsia="宋体" w:cs="宋体"/>
          <w:b/>
          <w:bCs/>
          <w:color w:val="auto"/>
          <w:sz w:val="24"/>
          <w:szCs w:val="24"/>
          <w:highlight w:val="none"/>
        </w:rPr>
      </w:pPr>
    </w:p>
    <w:p w14:paraId="7B2D60C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采购活动，工程的施工单位全部为符合政策要求的中小企业</w:t>
      </w:r>
      <w:r>
        <w:rPr>
          <w:rFonts w:hint="eastAsia" w:ascii="宋体" w:hAnsi="宋体" w:eastAsia="宋体" w:cs="宋体"/>
          <w:color w:val="auto"/>
          <w:sz w:val="24"/>
          <w:szCs w:val="24"/>
          <w:highlight w:val="none"/>
          <w:u w:val="single"/>
        </w:rPr>
        <w:t>（或者：服务全部由符合政策要求的中小企业承接）</w:t>
      </w:r>
      <w:r>
        <w:rPr>
          <w:rFonts w:hint="eastAsia" w:ascii="宋体" w:hAnsi="宋体" w:eastAsia="宋体" w:cs="宋体"/>
          <w:color w:val="auto"/>
          <w:sz w:val="24"/>
          <w:szCs w:val="24"/>
          <w:highlight w:val="none"/>
        </w:rPr>
        <w:t>。相关企业</w:t>
      </w:r>
      <w:r>
        <w:rPr>
          <w:rFonts w:hint="eastAsia" w:ascii="宋体" w:hAnsi="宋体" w:eastAsia="宋体" w:cs="宋体"/>
          <w:color w:val="auto"/>
          <w:sz w:val="24"/>
          <w:szCs w:val="24"/>
          <w:highlight w:val="none"/>
          <w:u w:val="single"/>
        </w:rPr>
        <w:t>（含联合 体中的中小企业、签订分包意向协议的中小企业）</w:t>
      </w:r>
      <w:r>
        <w:rPr>
          <w:rFonts w:hint="eastAsia" w:ascii="宋体" w:hAnsi="宋体" w:eastAsia="宋体" w:cs="宋体"/>
          <w:color w:val="auto"/>
          <w:sz w:val="24"/>
          <w:szCs w:val="24"/>
          <w:highlight w:val="none"/>
        </w:rPr>
        <w:t>的具体情 况如下：</w:t>
      </w:r>
    </w:p>
    <w:p w14:paraId="4A5A879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承建（承接）企业为（企业名称），从业人员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万元1，属于（中型企业、小型企业、微型企业）； </w:t>
      </w:r>
    </w:p>
    <w:p w14:paraId="6715FD4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 小型企业、微型企业）</w:t>
      </w:r>
      <w:r>
        <w:rPr>
          <w:rFonts w:hint="eastAsia" w:ascii="宋体" w:hAnsi="宋体" w:eastAsia="宋体" w:cs="宋体"/>
          <w:color w:val="auto"/>
          <w:sz w:val="24"/>
          <w:szCs w:val="24"/>
          <w:highlight w:val="none"/>
        </w:rPr>
        <w:t>； ……</w:t>
      </w:r>
    </w:p>
    <w:p w14:paraId="455763B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1E737C8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 法承担相应责任。 </w:t>
      </w:r>
    </w:p>
    <w:p w14:paraId="1145F102">
      <w:pPr>
        <w:spacing w:line="360" w:lineRule="auto"/>
        <w:ind w:firstLine="3600" w:firstLineChars="1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21D41134">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548586DF">
      <w:pPr>
        <w:pStyle w:val="36"/>
        <w:rPr>
          <w:rFonts w:hint="eastAsia" w:ascii="宋体" w:hAnsi="宋体" w:eastAsia="宋体" w:cs="宋体"/>
          <w:color w:val="auto"/>
          <w:sz w:val="24"/>
          <w:szCs w:val="24"/>
          <w:highlight w:val="none"/>
        </w:rPr>
      </w:pPr>
    </w:p>
    <w:p w14:paraId="4AB42E57">
      <w:pPr>
        <w:pStyle w:val="7"/>
        <w:rPr>
          <w:rFonts w:hint="eastAsia" w:ascii="宋体" w:hAnsi="宋体" w:eastAsia="宋体" w:cs="宋体"/>
          <w:color w:val="auto"/>
          <w:sz w:val="24"/>
          <w:szCs w:val="24"/>
          <w:highlight w:val="none"/>
        </w:rPr>
      </w:pPr>
    </w:p>
    <w:p w14:paraId="55D1A498">
      <w:pPr>
        <w:rPr>
          <w:rFonts w:hint="eastAsia" w:ascii="宋体" w:hAnsi="宋体" w:eastAsia="宋体" w:cs="宋体"/>
          <w:color w:val="auto"/>
          <w:sz w:val="24"/>
          <w:szCs w:val="24"/>
          <w:highlight w:val="none"/>
        </w:rPr>
      </w:pPr>
    </w:p>
    <w:p w14:paraId="1905EA7B">
      <w:pPr>
        <w:pStyle w:val="36"/>
        <w:rPr>
          <w:rFonts w:hint="eastAsia" w:ascii="宋体" w:hAnsi="宋体" w:eastAsia="宋体" w:cs="宋体"/>
          <w:color w:val="auto"/>
          <w:sz w:val="24"/>
          <w:szCs w:val="24"/>
          <w:highlight w:val="none"/>
        </w:rPr>
      </w:pPr>
    </w:p>
    <w:p w14:paraId="581EB75B">
      <w:pPr>
        <w:pStyle w:val="7"/>
        <w:rPr>
          <w:rFonts w:hint="eastAsia" w:ascii="宋体" w:hAnsi="宋体" w:eastAsia="宋体" w:cs="宋体"/>
          <w:color w:val="auto"/>
          <w:sz w:val="24"/>
          <w:szCs w:val="24"/>
          <w:highlight w:val="none"/>
        </w:rPr>
      </w:pPr>
    </w:p>
    <w:p w14:paraId="05E4C4C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注：1.从业人员、营业收入、资产总额填报上一年度数据，无上一年度数据的新成立企业可不填报。</w:t>
      </w:r>
    </w:p>
    <w:p w14:paraId="043A589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2.本项目如是只面向中小企业采购的应当必须提供。</w:t>
      </w:r>
    </w:p>
    <w:p w14:paraId="55B208DC">
      <w:pPr>
        <w:spacing w:line="360" w:lineRule="auto"/>
        <w:jc w:val="center"/>
        <w:rPr>
          <w:rFonts w:hint="eastAsia" w:ascii="宋体" w:hAnsi="宋体" w:eastAsia="宋体" w:cs="宋体"/>
          <w:b/>
          <w:bCs/>
          <w:color w:val="auto"/>
          <w:sz w:val="24"/>
          <w:szCs w:val="24"/>
          <w:highlight w:val="none"/>
        </w:rPr>
      </w:pPr>
    </w:p>
    <w:p w14:paraId="5F158D64">
      <w:pPr>
        <w:spacing w:line="360" w:lineRule="auto"/>
        <w:jc w:val="center"/>
        <w:rPr>
          <w:rFonts w:hint="eastAsia" w:ascii="宋体" w:hAnsi="宋体" w:eastAsia="宋体" w:cs="宋体"/>
          <w:b/>
          <w:bCs/>
          <w:color w:val="auto"/>
          <w:sz w:val="24"/>
          <w:szCs w:val="24"/>
          <w:highlight w:val="none"/>
        </w:rPr>
      </w:pPr>
    </w:p>
    <w:p w14:paraId="2EEA8157">
      <w:pPr>
        <w:pStyle w:val="36"/>
        <w:rPr>
          <w:rFonts w:hint="eastAsia" w:ascii="宋体" w:hAnsi="宋体" w:eastAsia="宋体" w:cs="宋体"/>
          <w:b/>
          <w:bCs/>
          <w:color w:val="auto"/>
          <w:sz w:val="24"/>
          <w:szCs w:val="24"/>
          <w:highlight w:val="none"/>
        </w:rPr>
      </w:pPr>
    </w:p>
    <w:p w14:paraId="0966B509">
      <w:pPr>
        <w:pStyle w:val="7"/>
        <w:rPr>
          <w:rFonts w:hint="eastAsia" w:ascii="宋体" w:hAnsi="宋体" w:eastAsia="宋体" w:cs="宋体"/>
          <w:color w:val="auto"/>
          <w:sz w:val="24"/>
          <w:szCs w:val="24"/>
          <w:highlight w:val="none"/>
        </w:rPr>
      </w:pPr>
    </w:p>
    <w:p w14:paraId="044EAEA6">
      <w:pPr>
        <w:spacing w:line="360" w:lineRule="auto"/>
        <w:rPr>
          <w:rFonts w:hint="eastAsia" w:ascii="宋体" w:hAnsi="宋体" w:eastAsia="宋体" w:cs="宋体"/>
          <w:color w:val="auto"/>
          <w:sz w:val="24"/>
          <w:szCs w:val="24"/>
          <w:highlight w:val="none"/>
        </w:rPr>
      </w:pPr>
    </w:p>
    <w:p w14:paraId="11D2FF0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格式10其他资料</w:t>
      </w:r>
    </w:p>
    <w:p w14:paraId="709D41FB">
      <w:pPr>
        <w:pStyle w:val="2"/>
        <w:ind w:firstLine="240"/>
        <w:rPr>
          <w:rFonts w:hint="eastAsia" w:ascii="宋体" w:hAnsi="宋体" w:eastAsia="宋体" w:cs="宋体"/>
          <w:color w:val="auto"/>
          <w:sz w:val="24"/>
          <w:szCs w:val="24"/>
          <w:highlight w:val="none"/>
        </w:rPr>
      </w:pPr>
    </w:p>
    <w:p w14:paraId="1A77C0CA">
      <w:pPr>
        <w:pStyle w:val="2"/>
        <w:ind w:firstLine="240"/>
        <w:rPr>
          <w:rFonts w:hint="eastAsia" w:ascii="宋体" w:hAnsi="宋体" w:eastAsia="宋体" w:cs="宋体"/>
          <w:color w:val="auto"/>
          <w:sz w:val="24"/>
          <w:szCs w:val="24"/>
          <w:highlight w:val="none"/>
        </w:rPr>
      </w:pPr>
    </w:p>
    <w:p w14:paraId="4DEAD633">
      <w:pPr>
        <w:pStyle w:val="2"/>
        <w:ind w:firstLine="240"/>
        <w:rPr>
          <w:rFonts w:hint="eastAsia" w:ascii="宋体" w:hAnsi="宋体" w:eastAsia="宋体" w:cs="宋体"/>
          <w:color w:val="auto"/>
          <w:sz w:val="24"/>
          <w:szCs w:val="24"/>
          <w:highlight w:val="none"/>
        </w:rPr>
      </w:pPr>
    </w:p>
    <w:p w14:paraId="65609165">
      <w:pPr>
        <w:pStyle w:val="2"/>
        <w:ind w:firstLine="240"/>
        <w:rPr>
          <w:rFonts w:hint="eastAsia" w:ascii="宋体" w:hAnsi="宋体" w:eastAsia="宋体" w:cs="宋体"/>
          <w:color w:val="auto"/>
          <w:sz w:val="24"/>
          <w:szCs w:val="24"/>
          <w:highlight w:val="none"/>
        </w:rPr>
      </w:pPr>
    </w:p>
    <w:p w14:paraId="5BC2F7BD">
      <w:pPr>
        <w:pStyle w:val="2"/>
        <w:ind w:firstLine="240"/>
        <w:rPr>
          <w:rFonts w:hint="eastAsia" w:ascii="宋体" w:hAnsi="宋体" w:eastAsia="宋体" w:cs="宋体"/>
          <w:color w:val="auto"/>
          <w:sz w:val="24"/>
          <w:szCs w:val="24"/>
          <w:highlight w:val="none"/>
        </w:rPr>
      </w:pPr>
    </w:p>
    <w:p w14:paraId="4C9492D8">
      <w:pPr>
        <w:pStyle w:val="2"/>
        <w:ind w:firstLine="240"/>
        <w:rPr>
          <w:rFonts w:hint="eastAsia" w:ascii="宋体" w:hAnsi="宋体" w:eastAsia="宋体" w:cs="宋体"/>
          <w:color w:val="auto"/>
          <w:sz w:val="24"/>
          <w:szCs w:val="24"/>
          <w:highlight w:val="none"/>
        </w:rPr>
      </w:pPr>
    </w:p>
    <w:p w14:paraId="374FD476">
      <w:pPr>
        <w:pStyle w:val="2"/>
        <w:ind w:firstLine="240"/>
        <w:rPr>
          <w:rFonts w:hint="eastAsia" w:ascii="宋体" w:hAnsi="宋体" w:eastAsia="宋体" w:cs="宋体"/>
          <w:color w:val="auto"/>
          <w:sz w:val="24"/>
          <w:szCs w:val="24"/>
          <w:highlight w:val="none"/>
        </w:rPr>
      </w:pPr>
    </w:p>
    <w:p w14:paraId="2E073A92">
      <w:pPr>
        <w:pStyle w:val="2"/>
        <w:ind w:firstLine="240"/>
        <w:rPr>
          <w:rFonts w:hint="eastAsia" w:ascii="宋体" w:hAnsi="宋体" w:eastAsia="宋体" w:cs="宋体"/>
          <w:color w:val="auto"/>
          <w:sz w:val="24"/>
          <w:szCs w:val="24"/>
          <w:highlight w:val="none"/>
        </w:rPr>
      </w:pPr>
    </w:p>
    <w:p w14:paraId="755E3C67">
      <w:pPr>
        <w:pStyle w:val="2"/>
        <w:ind w:firstLine="240"/>
        <w:rPr>
          <w:rFonts w:hint="eastAsia" w:ascii="宋体" w:hAnsi="宋体" w:eastAsia="宋体" w:cs="宋体"/>
          <w:color w:val="auto"/>
          <w:sz w:val="24"/>
          <w:szCs w:val="24"/>
          <w:highlight w:val="none"/>
        </w:rPr>
      </w:pPr>
    </w:p>
    <w:p w14:paraId="44BDA7FD">
      <w:pPr>
        <w:pStyle w:val="2"/>
        <w:ind w:firstLine="240"/>
        <w:rPr>
          <w:rFonts w:hint="eastAsia" w:ascii="宋体" w:hAnsi="宋体" w:eastAsia="宋体" w:cs="宋体"/>
          <w:color w:val="auto"/>
          <w:sz w:val="24"/>
          <w:szCs w:val="24"/>
          <w:highlight w:val="none"/>
        </w:rPr>
      </w:pPr>
    </w:p>
    <w:p w14:paraId="047CA291">
      <w:pPr>
        <w:pStyle w:val="2"/>
        <w:ind w:firstLine="240"/>
        <w:rPr>
          <w:rFonts w:hint="eastAsia" w:ascii="宋体" w:hAnsi="宋体" w:eastAsia="宋体" w:cs="宋体"/>
          <w:color w:val="auto"/>
          <w:sz w:val="24"/>
          <w:szCs w:val="24"/>
          <w:highlight w:val="none"/>
        </w:rPr>
      </w:pPr>
    </w:p>
    <w:p w14:paraId="370F3C25">
      <w:pPr>
        <w:spacing w:line="360" w:lineRule="auto"/>
        <w:rPr>
          <w:rFonts w:hint="eastAsia" w:ascii="宋体" w:hAnsi="宋体" w:eastAsia="宋体" w:cs="宋体"/>
          <w:color w:val="auto"/>
          <w:sz w:val="24"/>
          <w:szCs w:val="24"/>
          <w:highlight w:val="none"/>
        </w:rPr>
      </w:pPr>
    </w:p>
    <w:p w14:paraId="5D9D23EC">
      <w:pPr>
        <w:spacing w:line="360" w:lineRule="auto"/>
        <w:rPr>
          <w:rFonts w:hint="eastAsia" w:ascii="宋体" w:hAnsi="宋体" w:eastAsia="宋体" w:cs="宋体"/>
          <w:color w:val="auto"/>
          <w:sz w:val="24"/>
          <w:szCs w:val="24"/>
          <w:highlight w:val="none"/>
        </w:rPr>
      </w:pPr>
    </w:p>
    <w:p w14:paraId="1244188D">
      <w:pPr>
        <w:spacing w:line="360" w:lineRule="auto"/>
        <w:rPr>
          <w:rFonts w:hint="eastAsia" w:ascii="宋体" w:hAnsi="宋体" w:eastAsia="宋体" w:cs="宋体"/>
          <w:color w:val="auto"/>
          <w:sz w:val="24"/>
          <w:szCs w:val="24"/>
          <w:highlight w:val="none"/>
        </w:rPr>
      </w:pPr>
    </w:p>
    <w:p w14:paraId="7D59DB43">
      <w:pPr>
        <w:spacing w:line="360" w:lineRule="auto"/>
        <w:rPr>
          <w:rFonts w:hint="eastAsia" w:ascii="宋体" w:hAnsi="宋体" w:eastAsia="宋体" w:cs="宋体"/>
          <w:color w:val="auto"/>
          <w:sz w:val="24"/>
          <w:szCs w:val="24"/>
          <w:highlight w:val="none"/>
        </w:rPr>
      </w:pPr>
    </w:p>
    <w:p w14:paraId="76DCEEFD">
      <w:pPr>
        <w:spacing w:line="360" w:lineRule="auto"/>
        <w:rPr>
          <w:rFonts w:hint="eastAsia" w:ascii="宋体" w:hAnsi="宋体" w:eastAsia="宋体" w:cs="宋体"/>
          <w:color w:val="auto"/>
          <w:sz w:val="24"/>
          <w:szCs w:val="24"/>
          <w:highlight w:val="none"/>
        </w:rPr>
      </w:pPr>
    </w:p>
    <w:p w14:paraId="44B2E9DC">
      <w:pPr>
        <w:spacing w:line="360" w:lineRule="auto"/>
        <w:rPr>
          <w:rFonts w:hint="eastAsia" w:ascii="宋体" w:hAnsi="宋体" w:eastAsia="宋体" w:cs="宋体"/>
          <w:color w:val="auto"/>
          <w:sz w:val="24"/>
          <w:szCs w:val="24"/>
          <w:highlight w:val="none"/>
        </w:rPr>
      </w:pPr>
    </w:p>
    <w:p w14:paraId="1874DAAE">
      <w:pPr>
        <w:spacing w:line="360" w:lineRule="auto"/>
        <w:rPr>
          <w:rFonts w:hint="eastAsia" w:ascii="宋体" w:hAnsi="宋体" w:eastAsia="宋体" w:cs="宋体"/>
          <w:color w:val="auto"/>
          <w:sz w:val="24"/>
          <w:szCs w:val="24"/>
          <w:highlight w:val="none"/>
        </w:rPr>
      </w:pPr>
    </w:p>
    <w:p w14:paraId="3120EBAD">
      <w:pPr>
        <w:spacing w:line="360" w:lineRule="auto"/>
        <w:rPr>
          <w:rFonts w:hint="eastAsia" w:ascii="宋体" w:hAnsi="宋体" w:eastAsia="宋体" w:cs="宋体"/>
          <w:color w:val="auto"/>
          <w:sz w:val="24"/>
          <w:szCs w:val="24"/>
          <w:highlight w:val="none"/>
        </w:rPr>
      </w:pPr>
    </w:p>
    <w:p w14:paraId="277A5C3B">
      <w:pPr>
        <w:spacing w:line="360" w:lineRule="auto"/>
        <w:rPr>
          <w:rFonts w:hint="eastAsia" w:ascii="宋体" w:hAnsi="宋体" w:eastAsia="宋体" w:cs="宋体"/>
          <w:color w:val="auto"/>
          <w:sz w:val="24"/>
          <w:szCs w:val="24"/>
          <w:highlight w:val="none"/>
        </w:rPr>
      </w:pPr>
    </w:p>
    <w:p w14:paraId="589891F1">
      <w:pPr>
        <w:spacing w:line="360" w:lineRule="auto"/>
        <w:rPr>
          <w:rFonts w:hint="eastAsia" w:ascii="宋体" w:hAnsi="宋体" w:eastAsia="宋体" w:cs="宋体"/>
          <w:color w:val="auto"/>
          <w:sz w:val="24"/>
          <w:szCs w:val="24"/>
          <w:highlight w:val="none"/>
        </w:rPr>
      </w:pPr>
    </w:p>
    <w:p w14:paraId="2DC134BD">
      <w:pPr>
        <w:spacing w:line="360" w:lineRule="auto"/>
        <w:rPr>
          <w:rFonts w:hint="eastAsia" w:ascii="宋体" w:hAnsi="宋体" w:eastAsia="宋体" w:cs="宋体"/>
          <w:color w:val="auto"/>
          <w:sz w:val="24"/>
          <w:szCs w:val="24"/>
          <w:highlight w:val="none"/>
        </w:rPr>
      </w:pPr>
    </w:p>
    <w:p w14:paraId="4D8BED54">
      <w:pPr>
        <w:spacing w:line="360" w:lineRule="auto"/>
        <w:rPr>
          <w:rFonts w:hint="eastAsia" w:ascii="宋体" w:hAnsi="宋体" w:eastAsia="宋体" w:cs="宋体"/>
          <w:color w:val="auto"/>
          <w:sz w:val="24"/>
          <w:szCs w:val="24"/>
          <w:highlight w:val="none"/>
        </w:rPr>
      </w:pPr>
    </w:p>
    <w:p w14:paraId="7D77059E">
      <w:pPr>
        <w:spacing w:line="360" w:lineRule="auto"/>
        <w:rPr>
          <w:rFonts w:hint="eastAsia" w:ascii="宋体" w:hAnsi="宋体" w:eastAsia="宋体" w:cs="宋体"/>
          <w:color w:val="auto"/>
          <w:sz w:val="24"/>
          <w:szCs w:val="24"/>
          <w:highlight w:val="none"/>
        </w:rPr>
      </w:pPr>
    </w:p>
    <w:p w14:paraId="31D9BFA3">
      <w:pPr>
        <w:spacing w:line="360" w:lineRule="auto"/>
        <w:rPr>
          <w:rFonts w:hint="eastAsia" w:ascii="宋体" w:hAnsi="宋体" w:eastAsia="宋体" w:cs="宋体"/>
          <w:color w:val="auto"/>
          <w:sz w:val="24"/>
          <w:szCs w:val="24"/>
          <w:highlight w:val="none"/>
        </w:rPr>
      </w:pPr>
    </w:p>
    <w:p w14:paraId="17B4C7C4">
      <w:pPr>
        <w:spacing w:line="360" w:lineRule="auto"/>
        <w:rPr>
          <w:rFonts w:hint="eastAsia" w:ascii="宋体" w:hAnsi="宋体" w:eastAsia="宋体" w:cs="宋体"/>
          <w:color w:val="auto"/>
          <w:sz w:val="24"/>
          <w:szCs w:val="24"/>
          <w:highlight w:val="none"/>
        </w:rPr>
      </w:pPr>
    </w:p>
    <w:p w14:paraId="7BE58229">
      <w:pPr>
        <w:spacing w:line="360" w:lineRule="auto"/>
        <w:rPr>
          <w:rFonts w:hint="eastAsia" w:ascii="宋体" w:hAnsi="宋体" w:eastAsia="宋体" w:cs="宋体"/>
          <w:color w:val="auto"/>
          <w:sz w:val="24"/>
          <w:szCs w:val="24"/>
          <w:highlight w:val="none"/>
        </w:rPr>
      </w:pPr>
    </w:p>
    <w:p w14:paraId="54CE68C6">
      <w:pPr>
        <w:spacing w:line="360" w:lineRule="auto"/>
        <w:rPr>
          <w:rFonts w:hint="eastAsia" w:ascii="宋体" w:hAnsi="宋体" w:eastAsia="宋体" w:cs="宋体"/>
          <w:color w:val="auto"/>
          <w:sz w:val="24"/>
          <w:szCs w:val="24"/>
          <w:highlight w:val="none"/>
        </w:rPr>
      </w:pPr>
    </w:p>
    <w:p w14:paraId="4D56CC25">
      <w:pPr>
        <w:spacing w:line="360" w:lineRule="auto"/>
        <w:rPr>
          <w:rFonts w:hint="eastAsia" w:ascii="宋体" w:hAnsi="宋体" w:eastAsia="宋体" w:cs="宋体"/>
          <w:color w:val="auto"/>
          <w:sz w:val="24"/>
          <w:szCs w:val="24"/>
          <w:highlight w:val="none"/>
        </w:rPr>
      </w:pPr>
    </w:p>
    <w:p w14:paraId="0C8F492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格式11</w:t>
      </w:r>
    </w:p>
    <w:p w14:paraId="19A88E57">
      <w:pPr>
        <w:spacing w:line="380" w:lineRule="exact"/>
        <w:jc w:val="center"/>
        <w:rPr>
          <w:rStyle w:val="65"/>
          <w:rFonts w:hint="eastAsia" w:ascii="宋体" w:hAnsi="宋体" w:eastAsia="宋体" w:cs="宋体"/>
          <w:b/>
          <w:bCs/>
          <w:color w:val="auto"/>
          <w:sz w:val="24"/>
          <w:szCs w:val="24"/>
          <w:highlight w:val="none"/>
        </w:rPr>
      </w:pPr>
      <w:r>
        <w:rPr>
          <w:rStyle w:val="65"/>
          <w:rFonts w:hint="eastAsia" w:ascii="宋体" w:hAnsi="宋体" w:eastAsia="宋体" w:cs="宋体"/>
          <w:b/>
          <w:bCs/>
          <w:color w:val="auto"/>
          <w:sz w:val="24"/>
          <w:szCs w:val="24"/>
          <w:highlight w:val="none"/>
        </w:rPr>
        <w:t>政府采购供应商诚信承诺书</w:t>
      </w:r>
    </w:p>
    <w:p w14:paraId="7C5A09CC">
      <w:pPr>
        <w:spacing w:line="380" w:lineRule="exact"/>
        <w:jc w:val="center"/>
        <w:rPr>
          <w:rStyle w:val="65"/>
          <w:rFonts w:hint="eastAsia" w:ascii="宋体" w:hAnsi="宋体" w:eastAsia="宋体" w:cs="宋体"/>
          <w:b/>
          <w:bCs/>
          <w:color w:val="auto"/>
          <w:sz w:val="24"/>
          <w:szCs w:val="24"/>
          <w:highlight w:val="none"/>
        </w:rPr>
      </w:pPr>
    </w:p>
    <w:p w14:paraId="173AE9F9">
      <w:pPr>
        <w:spacing w:line="38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FA20681">
      <w:pPr>
        <w:spacing w:line="3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（一）提供虚假材料谋取中标;</w:t>
      </w:r>
    </w:p>
    <w:p w14:paraId="77B09BC7">
      <w:pPr>
        <w:spacing w:line="3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（二）采取不正当手段诋毁、排挤其他供应商;</w:t>
      </w:r>
    </w:p>
    <w:p w14:paraId="7161270E">
      <w:pPr>
        <w:spacing w:line="3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（三）与招标采购单位、其他投标人恶意串通;</w:t>
      </w:r>
    </w:p>
    <w:p w14:paraId="54B2097F">
      <w:pPr>
        <w:spacing w:line="3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（四）向招标采购单位或提供其他不正当利益;</w:t>
      </w:r>
    </w:p>
    <w:p w14:paraId="5BA60721">
      <w:pPr>
        <w:spacing w:line="3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（五）在招标过程中与招标采购单位进行协商谈判、不按照招标文件和投标文件订立合同，或者与采购人另立背离合同实质性内容协议;</w:t>
      </w:r>
    </w:p>
    <w:p w14:paraId="5D3F62F1">
      <w:pPr>
        <w:spacing w:line="3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（六）开标后擅自撤销投标，影响招标继续进行的或领取招标文件纳投标保证金后不投标导致废标;</w:t>
      </w:r>
    </w:p>
    <w:p w14:paraId="09217E84">
      <w:pPr>
        <w:spacing w:line="3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（七）中标后无正当理由，在规定时间内不与采购单位签订合同;</w:t>
      </w:r>
    </w:p>
    <w:p w14:paraId="3CE65BD4">
      <w:pPr>
        <w:spacing w:line="3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（八）将中标项目转让给他人或非法分包他人;</w:t>
      </w:r>
    </w:p>
    <w:p w14:paraId="06D319CD">
      <w:pPr>
        <w:spacing w:line="3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（九）无正当理由，拒绝履行合同义务;</w:t>
      </w:r>
    </w:p>
    <w:p w14:paraId="6F6FD2D1">
      <w:pPr>
        <w:spacing w:line="3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（十）无正当理由放弃中标（成交）项目;</w:t>
      </w:r>
    </w:p>
    <w:p w14:paraId="21B9A2F7">
      <w:pPr>
        <w:spacing w:line="3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6A39ACD6">
      <w:pPr>
        <w:spacing w:line="3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（十二）与采购人串通，对尚未履约完毕的采购项目出具虚假验收报告；</w:t>
      </w:r>
    </w:p>
    <w:p w14:paraId="00C79C63">
      <w:pPr>
        <w:spacing w:line="3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（十三）无不可抗力因素，拒绝提供售后服务、售后服务态度恶劣、故意提高维修配件价格（高于市场平均价）；</w:t>
      </w:r>
    </w:p>
    <w:p w14:paraId="7FCBE1C2">
      <w:pPr>
        <w:spacing w:line="3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（十四）开标后对招标文件的相关内容再进行质疑；</w:t>
      </w:r>
    </w:p>
    <w:p w14:paraId="239BA5F2">
      <w:pPr>
        <w:spacing w:line="3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（十五）恶意投诉的行为：投诉经查无实据的、捏造事实或者提供虚假设诉材料；</w:t>
      </w:r>
    </w:p>
    <w:p w14:paraId="043B46BB">
      <w:pPr>
        <w:spacing w:line="3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（十六）拒绝有关部门监督检查或者提供虚假情况；</w:t>
      </w:r>
    </w:p>
    <w:p w14:paraId="4F148834">
      <w:pPr>
        <w:spacing w:line="38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（十七）政府采购监管部门认定的其他政府采购活动中的不诚信行为。</w:t>
      </w:r>
    </w:p>
    <w:p w14:paraId="5B7E5FA8">
      <w:pPr>
        <w:spacing w:line="380" w:lineRule="exact"/>
        <w:ind w:firstLine="3360" w:firstLineChars="1400"/>
        <w:rPr>
          <w:rFonts w:hint="eastAsia" w:ascii="宋体" w:hAnsi="宋体" w:eastAsia="宋体" w:cs="宋体"/>
          <w:color w:val="auto"/>
          <w:sz w:val="24"/>
          <w:szCs w:val="24"/>
          <w:highlight w:val="none"/>
        </w:rPr>
      </w:pPr>
    </w:p>
    <w:p w14:paraId="36A1A9B2">
      <w:pPr>
        <w:spacing w:line="380" w:lineRule="exact"/>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供应商名称：（盖章）</w:t>
      </w:r>
    </w:p>
    <w:p w14:paraId="15CAB82B">
      <w:pPr>
        <w:spacing w:line="380" w:lineRule="exact"/>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w:t>
      </w:r>
    </w:p>
    <w:p w14:paraId="72E1ACB9">
      <w:pPr>
        <w:spacing w:line="380" w:lineRule="exact"/>
        <w:ind w:firstLine="3360" w:firstLineChars="1400"/>
        <w:rPr>
          <w:rFonts w:hint="eastAsia" w:ascii="宋体" w:hAnsi="宋体" w:eastAsia="宋体" w:cs="宋体"/>
          <w:color w:val="auto"/>
          <w:sz w:val="24"/>
          <w:szCs w:val="24"/>
          <w:highlight w:val="none"/>
        </w:rPr>
      </w:pPr>
    </w:p>
    <w:p w14:paraId="60359F9E">
      <w:pPr>
        <w:spacing w:line="380" w:lineRule="exact"/>
        <w:ind w:firstLine="3360" w:firstLineChars="14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日期：年月日</w:t>
      </w:r>
    </w:p>
    <w:p w14:paraId="7BF298F7">
      <w:pPr>
        <w:pStyle w:val="2"/>
        <w:ind w:firstLine="0" w:firstLineChars="0"/>
        <w:rPr>
          <w:rFonts w:hint="eastAsia" w:ascii="宋体" w:hAnsi="宋体" w:eastAsia="宋体" w:cs="宋体"/>
          <w:b/>
          <w:color w:val="auto"/>
          <w:sz w:val="24"/>
          <w:szCs w:val="24"/>
          <w:highlight w:val="none"/>
        </w:rPr>
      </w:pPr>
    </w:p>
    <w:p w14:paraId="33A5232F">
      <w:pPr>
        <w:pStyle w:val="5"/>
        <w:spacing w:line="500" w:lineRule="exact"/>
        <w:jc w:val="both"/>
        <w:rPr>
          <w:rFonts w:hint="eastAsia" w:ascii="宋体" w:hAnsi="宋体" w:eastAsia="宋体" w:cs="宋体"/>
          <w:b/>
          <w:color w:val="auto"/>
          <w:sz w:val="24"/>
          <w:szCs w:val="24"/>
          <w:highlight w:val="none"/>
        </w:rPr>
      </w:pPr>
    </w:p>
    <w:p w14:paraId="67326AFB">
      <w:pPr>
        <w:pStyle w:val="5"/>
        <w:spacing w:line="500" w:lineRule="exact"/>
        <w:jc w:val="both"/>
        <w:rPr>
          <w:rFonts w:hint="eastAsia" w:ascii="宋体" w:hAnsi="宋体" w:eastAsia="宋体" w:cs="宋体"/>
          <w:b/>
          <w:color w:val="auto"/>
          <w:sz w:val="24"/>
          <w:szCs w:val="24"/>
          <w:highlight w:val="none"/>
        </w:rPr>
      </w:pPr>
    </w:p>
    <w:p w14:paraId="70B74995">
      <w:pPr>
        <w:pStyle w:val="5"/>
        <w:spacing w:line="500" w:lineRule="exact"/>
        <w:jc w:val="both"/>
        <w:rPr>
          <w:rFonts w:hint="eastAsia" w:ascii="宋体" w:hAnsi="宋体" w:eastAsia="宋体" w:cs="宋体"/>
          <w:b/>
          <w:color w:val="auto"/>
          <w:sz w:val="24"/>
          <w:szCs w:val="24"/>
          <w:highlight w:val="none"/>
        </w:rPr>
      </w:pPr>
    </w:p>
    <w:p w14:paraId="485F4BB1">
      <w:pPr>
        <w:pStyle w:val="5"/>
        <w:spacing w:line="500" w:lineRule="exact"/>
        <w:jc w:val="both"/>
        <w:rPr>
          <w:rFonts w:hint="eastAsia" w:ascii="宋体" w:hAnsi="宋体" w:eastAsia="宋体" w:cs="宋体"/>
          <w:b/>
          <w:color w:val="auto"/>
          <w:sz w:val="24"/>
          <w:szCs w:val="24"/>
          <w:highlight w:val="none"/>
        </w:rPr>
      </w:pPr>
    </w:p>
    <w:p w14:paraId="4D11F2FF">
      <w:pPr>
        <w:pStyle w:val="5"/>
        <w:spacing w:line="500" w:lineRule="exact"/>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第五章  </w:t>
      </w:r>
      <w:r>
        <w:rPr>
          <w:rFonts w:hint="eastAsia" w:ascii="宋体" w:hAnsi="宋体" w:eastAsia="宋体" w:cs="宋体"/>
          <w:b/>
          <w:color w:val="auto"/>
          <w:w w:val="92"/>
          <w:sz w:val="24"/>
          <w:szCs w:val="24"/>
          <w:highlight w:val="none"/>
        </w:rPr>
        <w:t>周口市</w:t>
      </w:r>
      <w:r>
        <w:rPr>
          <w:rFonts w:hint="eastAsia" w:ascii="宋体" w:hAnsi="宋体" w:eastAsia="宋体" w:cs="宋体"/>
          <w:b/>
          <w:color w:val="auto"/>
          <w:sz w:val="24"/>
          <w:szCs w:val="24"/>
          <w:highlight w:val="none"/>
        </w:rPr>
        <w:t>政府采购合同（服务类）标准文本</w:t>
      </w:r>
    </w:p>
    <w:p w14:paraId="25288C27">
      <w:pPr>
        <w:ind w:firstLine="480" w:firstLineChars="200"/>
        <w:rPr>
          <w:rFonts w:hint="eastAsia" w:ascii="宋体" w:hAnsi="宋体" w:eastAsia="宋体" w:cs="宋体"/>
          <w:color w:val="auto"/>
          <w:sz w:val="24"/>
          <w:szCs w:val="24"/>
          <w:highlight w:val="none"/>
        </w:rPr>
      </w:pPr>
    </w:p>
    <w:p w14:paraId="5BCA3E08">
      <w:pPr>
        <w:pStyle w:val="80"/>
        <w:spacing w:beforeLines="0" w:afterLines="0"/>
        <w:ind w:left="0" w:firstLine="480" w:firstLineChars="200"/>
        <w:rPr>
          <w:rFonts w:hint="eastAsia" w:ascii="宋体" w:hAnsi="宋体" w:eastAsia="宋体" w:cs="宋体"/>
          <w:color w:val="auto"/>
          <w:sz w:val="24"/>
          <w:szCs w:val="24"/>
          <w:highlight w:val="none"/>
        </w:rPr>
      </w:pPr>
    </w:p>
    <w:p w14:paraId="45AF1A35">
      <w:pPr>
        <w:pStyle w:val="80"/>
        <w:spacing w:beforeLines="0" w:afterLines="0"/>
        <w:ind w:left="0" w:firstLine="480" w:firstLineChars="200"/>
        <w:rPr>
          <w:rFonts w:hint="eastAsia" w:ascii="宋体" w:hAnsi="宋体" w:eastAsia="宋体" w:cs="宋体"/>
          <w:color w:val="auto"/>
          <w:sz w:val="24"/>
          <w:szCs w:val="24"/>
          <w:highlight w:val="none"/>
        </w:rPr>
      </w:pPr>
    </w:p>
    <w:p w14:paraId="2A99F105">
      <w:pPr>
        <w:pStyle w:val="80"/>
        <w:spacing w:beforeLines="0" w:afterLines="0"/>
        <w:ind w:left="0" w:firstLine="480" w:firstLineChars="200"/>
        <w:rPr>
          <w:rFonts w:hint="eastAsia" w:ascii="宋体" w:hAnsi="宋体" w:eastAsia="宋体" w:cs="宋体"/>
          <w:color w:val="auto"/>
          <w:sz w:val="24"/>
          <w:szCs w:val="24"/>
          <w:highlight w:val="none"/>
        </w:rPr>
      </w:pPr>
    </w:p>
    <w:p w14:paraId="20C241A9">
      <w:pPr>
        <w:pStyle w:val="80"/>
        <w:spacing w:beforeLines="0" w:afterLines="0"/>
        <w:ind w:left="0" w:firstLine="480" w:firstLineChars="200"/>
        <w:rPr>
          <w:rFonts w:hint="eastAsia" w:ascii="宋体" w:hAnsi="宋体" w:eastAsia="宋体" w:cs="宋体"/>
          <w:color w:val="auto"/>
          <w:sz w:val="24"/>
          <w:szCs w:val="24"/>
          <w:highlight w:val="none"/>
        </w:rPr>
      </w:pPr>
    </w:p>
    <w:p w14:paraId="155E0E72">
      <w:pPr>
        <w:pStyle w:val="80"/>
        <w:spacing w:beforeLines="0" w:afterLines="0"/>
        <w:ind w:left="0" w:firstLine="480" w:firstLineChars="200"/>
        <w:rPr>
          <w:rFonts w:hint="eastAsia" w:ascii="宋体" w:hAnsi="宋体" w:eastAsia="宋体" w:cs="宋体"/>
          <w:color w:val="auto"/>
          <w:sz w:val="24"/>
          <w:szCs w:val="24"/>
          <w:highlight w:val="none"/>
        </w:rPr>
      </w:pPr>
    </w:p>
    <w:p w14:paraId="3B33CB47">
      <w:pPr>
        <w:pStyle w:val="80"/>
        <w:spacing w:beforeLines="0" w:afterLines="0"/>
        <w:ind w:left="0" w:firstLine="480" w:firstLineChars="200"/>
        <w:rPr>
          <w:rFonts w:hint="eastAsia" w:ascii="宋体" w:hAnsi="宋体" w:eastAsia="宋体" w:cs="宋体"/>
          <w:color w:val="auto"/>
          <w:sz w:val="24"/>
          <w:szCs w:val="24"/>
          <w:highlight w:val="none"/>
        </w:rPr>
      </w:pPr>
    </w:p>
    <w:p w14:paraId="55247ADC">
      <w:pPr>
        <w:pStyle w:val="80"/>
        <w:spacing w:beforeLines="0" w:afterLines="0"/>
        <w:ind w:left="0" w:firstLine="480" w:firstLineChars="200"/>
        <w:rPr>
          <w:rFonts w:hint="eastAsia" w:ascii="宋体" w:hAnsi="宋体" w:eastAsia="宋体" w:cs="宋体"/>
          <w:color w:val="auto"/>
          <w:sz w:val="24"/>
          <w:szCs w:val="24"/>
          <w:highlight w:val="none"/>
        </w:rPr>
      </w:pPr>
    </w:p>
    <w:p w14:paraId="5BA35941">
      <w:pPr>
        <w:pStyle w:val="80"/>
        <w:spacing w:beforeLines="0" w:afterLines="0"/>
        <w:ind w:left="0" w:firstLine="480" w:firstLineChars="200"/>
        <w:rPr>
          <w:rFonts w:hint="eastAsia" w:ascii="宋体" w:hAnsi="宋体" w:eastAsia="宋体" w:cs="宋体"/>
          <w:color w:val="auto"/>
          <w:sz w:val="24"/>
          <w:szCs w:val="24"/>
          <w:highlight w:val="none"/>
        </w:rPr>
      </w:pPr>
    </w:p>
    <w:p w14:paraId="3D1322DD">
      <w:pPr>
        <w:pStyle w:val="80"/>
        <w:spacing w:beforeLines="0" w:afterLines="0"/>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政府采购项目名称：</w:t>
      </w:r>
    </w:p>
    <w:p w14:paraId="52ED9732">
      <w:pPr>
        <w:pStyle w:val="80"/>
        <w:spacing w:beforeLines="0" w:afterLines="0"/>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政府采购项目编号：</w:t>
      </w:r>
    </w:p>
    <w:p w14:paraId="3D656A9D">
      <w:pPr>
        <w:pStyle w:val="80"/>
        <w:spacing w:beforeLines="0" w:afterLines="0"/>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      购    人：</w:t>
      </w:r>
    </w:p>
    <w:p w14:paraId="17269E37">
      <w:pPr>
        <w:pStyle w:val="80"/>
        <w:spacing w:beforeLines="0" w:afterLines="0"/>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      应    商：</w:t>
      </w:r>
    </w:p>
    <w:p w14:paraId="48D49688">
      <w:pPr>
        <w:pStyle w:val="80"/>
        <w:spacing w:beforeLines="0" w:afterLines="0"/>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  同  签 订 地：</w:t>
      </w:r>
    </w:p>
    <w:p w14:paraId="08DC3C29">
      <w:pPr>
        <w:pStyle w:val="80"/>
        <w:spacing w:beforeLines="0" w:afterLines="0"/>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 同 签订 时 间：</w:t>
      </w:r>
    </w:p>
    <w:p w14:paraId="3517210D">
      <w:pPr>
        <w:pStyle w:val="80"/>
        <w:spacing w:beforeLines="0" w:afterLines="0"/>
        <w:ind w:left="0" w:firstLine="480" w:firstLineChars="200"/>
        <w:rPr>
          <w:rFonts w:hint="eastAsia" w:ascii="宋体" w:hAnsi="宋体" w:eastAsia="宋体" w:cs="宋体"/>
          <w:color w:val="auto"/>
          <w:sz w:val="24"/>
          <w:szCs w:val="24"/>
          <w:highlight w:val="none"/>
        </w:rPr>
      </w:pPr>
    </w:p>
    <w:p w14:paraId="0FF525F6">
      <w:pPr>
        <w:pStyle w:val="80"/>
        <w:spacing w:beforeLines="0" w:afterLines="0"/>
        <w:ind w:left="0" w:firstLine="480" w:firstLineChars="200"/>
        <w:rPr>
          <w:rFonts w:hint="eastAsia" w:ascii="宋体" w:hAnsi="宋体" w:eastAsia="宋体" w:cs="宋体"/>
          <w:color w:val="auto"/>
          <w:sz w:val="24"/>
          <w:szCs w:val="24"/>
          <w:highlight w:val="none"/>
        </w:rPr>
      </w:pPr>
    </w:p>
    <w:p w14:paraId="390F4AB0">
      <w:pPr>
        <w:pStyle w:val="80"/>
        <w:spacing w:beforeLines="0" w:afterLines="0"/>
        <w:ind w:left="0" w:firstLine="480" w:firstLineChars="200"/>
        <w:rPr>
          <w:rFonts w:hint="eastAsia" w:ascii="宋体" w:hAnsi="宋体" w:eastAsia="宋体" w:cs="宋体"/>
          <w:color w:val="auto"/>
          <w:sz w:val="24"/>
          <w:szCs w:val="24"/>
          <w:highlight w:val="none"/>
        </w:rPr>
      </w:pPr>
    </w:p>
    <w:p w14:paraId="22850CD8">
      <w:pPr>
        <w:pStyle w:val="80"/>
        <w:spacing w:beforeLines="0" w:afterLines="0" w:line="440" w:lineRule="exact"/>
        <w:ind w:lef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合同签订指引</w:t>
      </w:r>
    </w:p>
    <w:p w14:paraId="541FD92B">
      <w:pPr>
        <w:pStyle w:val="80"/>
        <w:spacing w:beforeLines="0" w:afterLines="0" w:line="440" w:lineRule="exact"/>
        <w:ind w:left="0"/>
        <w:rPr>
          <w:rFonts w:hint="eastAsia" w:ascii="宋体" w:hAnsi="宋体" w:eastAsia="宋体" w:cs="宋体"/>
          <w:color w:val="auto"/>
          <w:sz w:val="24"/>
          <w:szCs w:val="24"/>
          <w:highlight w:val="none"/>
        </w:rPr>
      </w:pPr>
    </w:p>
    <w:p w14:paraId="07365A2F">
      <w:pPr>
        <w:pStyle w:val="80"/>
        <w:spacing w:beforeLines="0" w:afterLines="0" w:line="440" w:lineRule="exact"/>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一、采购人在签订合同时应提供的资料：</w:t>
      </w:r>
    </w:p>
    <w:p w14:paraId="0D8F4773">
      <w:pPr>
        <w:pStyle w:val="80"/>
        <w:spacing w:beforeLines="0" w:afterLines="0" w:line="440" w:lineRule="exact"/>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1、该政府采购项目的招标采购文件（以网上发布内容为准）；</w:t>
      </w:r>
    </w:p>
    <w:p w14:paraId="15824FC5">
      <w:pPr>
        <w:pStyle w:val="80"/>
        <w:spacing w:beforeLines="0" w:afterLines="0" w:line="440" w:lineRule="exact"/>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2、该政府采购项目招标文件的澄清和修改内容（公告内容）；</w:t>
      </w:r>
    </w:p>
    <w:p w14:paraId="5EF2EFBD">
      <w:pPr>
        <w:pStyle w:val="80"/>
        <w:spacing w:beforeLines="0" w:afterLines="0" w:line="440" w:lineRule="exact"/>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3、该政府采购项目评审报告；</w:t>
      </w:r>
    </w:p>
    <w:p w14:paraId="515F938F">
      <w:pPr>
        <w:pStyle w:val="80"/>
        <w:spacing w:beforeLines="0" w:afterLines="0" w:line="440" w:lineRule="exact"/>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4、采购单位法人授权委托书（法人到场并签字的除外）；</w:t>
      </w:r>
    </w:p>
    <w:p w14:paraId="6DFCE350">
      <w:pPr>
        <w:pStyle w:val="80"/>
        <w:spacing w:beforeLines="0" w:afterLines="0" w:line="440" w:lineRule="exact"/>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5、采购单位被授权人身份证件（法人到场并签字的除外）；</w:t>
      </w:r>
    </w:p>
    <w:p w14:paraId="0FB1CBC0">
      <w:pPr>
        <w:pStyle w:val="80"/>
        <w:spacing w:beforeLines="0" w:afterLines="0" w:line="440" w:lineRule="exact"/>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6、采购人和中标供应商（或服务商，下同）约定的其它内容（不得超出招标采购文件实质性内容）。</w:t>
      </w:r>
    </w:p>
    <w:p w14:paraId="3524BDC2">
      <w:pPr>
        <w:pStyle w:val="80"/>
        <w:spacing w:beforeLines="0" w:afterLines="0" w:line="440" w:lineRule="exact"/>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二、供应商在签订合同时应提供的资料：</w:t>
      </w:r>
    </w:p>
    <w:p w14:paraId="39BA5824">
      <w:pPr>
        <w:pStyle w:val="80"/>
        <w:spacing w:beforeLines="0" w:afterLines="0" w:line="440" w:lineRule="exact"/>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1、该政府采购项目的投标文件（纸质或DPF格式的电子投标文件）；</w:t>
      </w:r>
    </w:p>
    <w:p w14:paraId="6594BCC8">
      <w:pPr>
        <w:pStyle w:val="80"/>
        <w:spacing w:beforeLines="0" w:afterLines="0" w:line="440" w:lineRule="exact"/>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2、针对该项目评审时评审委员会提出的质询答复（纸质并签章）；</w:t>
      </w:r>
    </w:p>
    <w:p w14:paraId="5749F1EF">
      <w:pPr>
        <w:pStyle w:val="80"/>
        <w:spacing w:beforeLines="0" w:afterLines="0" w:line="440" w:lineRule="exact"/>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3、该政府采购项目中标通知书；</w:t>
      </w:r>
    </w:p>
    <w:p w14:paraId="5151C359">
      <w:pPr>
        <w:pStyle w:val="80"/>
        <w:spacing w:beforeLines="0" w:afterLines="0" w:line="440" w:lineRule="exact"/>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4、供应商法人授权委托书（法人到场并签字的除外）；</w:t>
      </w:r>
    </w:p>
    <w:p w14:paraId="6D13B293">
      <w:pPr>
        <w:pStyle w:val="80"/>
        <w:spacing w:beforeLines="0" w:afterLines="0" w:line="440" w:lineRule="exact"/>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5、供应商被授权人身份证件（法人到场并签字的除外）；</w:t>
      </w:r>
    </w:p>
    <w:p w14:paraId="2FBCAEA2">
      <w:pPr>
        <w:pStyle w:val="80"/>
        <w:spacing w:beforeLines="0" w:afterLines="0" w:line="440" w:lineRule="exact"/>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6、供应商和采购人约定的其它内容（不得超出招标采购文件实质性内容）。</w:t>
      </w:r>
    </w:p>
    <w:p w14:paraId="33124EB5">
      <w:pPr>
        <w:pStyle w:val="80"/>
        <w:spacing w:beforeLines="0" w:afterLines="0" w:line="440" w:lineRule="exact"/>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三、本合同签订后二个工作日内有采购人在“周口市政府采购网”上进行合同公示。</w:t>
      </w:r>
    </w:p>
    <w:p w14:paraId="54E07C5B">
      <w:pPr>
        <w:pStyle w:val="80"/>
        <w:spacing w:beforeLines="0" w:afterLines="0" w:line="440" w:lineRule="exact"/>
        <w:ind w:left="0"/>
        <w:jc w:val="center"/>
        <w:rPr>
          <w:rFonts w:hint="eastAsia" w:ascii="宋体" w:hAnsi="宋体" w:eastAsia="宋体" w:cs="宋体"/>
          <w:bCs/>
          <w:color w:val="auto"/>
          <w:sz w:val="24"/>
          <w:szCs w:val="24"/>
          <w:highlight w:val="none"/>
        </w:rPr>
      </w:pPr>
    </w:p>
    <w:p w14:paraId="2E837A71">
      <w:pPr>
        <w:pStyle w:val="80"/>
        <w:spacing w:beforeLines="0" w:afterLines="0" w:line="440" w:lineRule="exact"/>
        <w:ind w:left="0"/>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供应商履约验收指引</w:t>
      </w:r>
    </w:p>
    <w:p w14:paraId="1172A885">
      <w:pPr>
        <w:pStyle w:val="80"/>
        <w:spacing w:beforeLines="0" w:afterLines="0" w:line="440" w:lineRule="exact"/>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1、供应商不得擅自变更合同标的服务内容；</w:t>
      </w:r>
    </w:p>
    <w:p w14:paraId="0BEB96B5">
      <w:pPr>
        <w:pStyle w:val="80"/>
        <w:spacing w:beforeLines="0" w:afterLines="0" w:line="440" w:lineRule="exact"/>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2、不得以次充优，随意降低服务标准和水平；</w:t>
      </w:r>
    </w:p>
    <w:p w14:paraId="4449EAAB">
      <w:pPr>
        <w:pStyle w:val="80"/>
        <w:spacing w:beforeLines="0" w:afterLines="0" w:line="440" w:lineRule="exact"/>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3、对因客观上采购人采购需求发生变化造成的，应提供采、供双方的纸质备忘录材料；</w:t>
      </w:r>
    </w:p>
    <w:p w14:paraId="5C62E058">
      <w:pPr>
        <w:pStyle w:val="80"/>
        <w:spacing w:beforeLines="0" w:afterLines="0" w:line="440" w:lineRule="exact"/>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4、在满足验收条件5个工作日内通知采购人组织验收；</w:t>
      </w:r>
    </w:p>
    <w:p w14:paraId="076C7587">
      <w:pPr>
        <w:pStyle w:val="80"/>
        <w:spacing w:beforeLines="0" w:afterLines="0" w:line="440" w:lineRule="exact"/>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5、供应商应提供需验收服务的清单、标准、达到的水平等量化资料；</w:t>
      </w:r>
    </w:p>
    <w:p w14:paraId="109D824B">
      <w:pPr>
        <w:pStyle w:val="80"/>
        <w:spacing w:beforeLines="0" w:afterLines="0" w:line="440" w:lineRule="exact"/>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6、采、供双方约定的验收机构及相关人员组成情况。</w:t>
      </w:r>
    </w:p>
    <w:p w14:paraId="5CB271B6">
      <w:pPr>
        <w:pStyle w:val="80"/>
        <w:spacing w:beforeLines="0" w:afterLines="0" w:line="440" w:lineRule="exact"/>
        <w:ind w:lef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7、督促采购人在项目验收结束并达到相关要求后一个工作日内，在“周口市政府采购网”上进行“履约验收”公示。</w:t>
      </w:r>
    </w:p>
    <w:p w14:paraId="75742A35">
      <w:pPr>
        <w:pStyle w:val="5"/>
        <w:spacing w:line="500" w:lineRule="exact"/>
        <w:jc w:val="both"/>
        <w:rPr>
          <w:rFonts w:hint="eastAsia" w:ascii="宋体" w:hAnsi="宋体" w:eastAsia="宋体" w:cs="宋体"/>
          <w:color w:val="auto"/>
          <w:sz w:val="24"/>
          <w:szCs w:val="24"/>
          <w:highlight w:val="none"/>
        </w:rPr>
      </w:pPr>
    </w:p>
    <w:p w14:paraId="5D80EC58">
      <w:pPr>
        <w:pStyle w:val="5"/>
        <w:spacing w:line="500" w:lineRule="exact"/>
        <w:rPr>
          <w:rFonts w:hint="eastAsia" w:ascii="宋体" w:hAnsi="宋体" w:eastAsia="宋体" w:cs="宋体"/>
          <w:color w:val="auto"/>
          <w:sz w:val="24"/>
          <w:szCs w:val="24"/>
          <w:highlight w:val="none"/>
        </w:rPr>
      </w:pPr>
    </w:p>
    <w:p w14:paraId="4AEB20FA">
      <w:pPr>
        <w:pStyle w:val="5"/>
        <w:spacing w:line="500" w:lineRule="exact"/>
        <w:rPr>
          <w:rFonts w:hint="eastAsia" w:ascii="宋体" w:hAnsi="宋体" w:eastAsia="宋体" w:cs="宋体"/>
          <w:color w:val="auto"/>
          <w:sz w:val="24"/>
          <w:szCs w:val="24"/>
          <w:highlight w:val="none"/>
        </w:rPr>
      </w:pPr>
    </w:p>
    <w:p w14:paraId="5DD0B337">
      <w:pPr>
        <w:pStyle w:val="5"/>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服务合同内容</w:t>
      </w:r>
    </w:p>
    <w:p w14:paraId="59251C5C">
      <w:pPr>
        <w:spacing w:line="360" w:lineRule="auto"/>
        <w:ind w:firstLine="480" w:firstLineChars="200"/>
        <w:rPr>
          <w:rFonts w:hint="eastAsia" w:ascii="宋体" w:hAnsi="宋体" w:eastAsia="宋体" w:cs="宋体"/>
          <w:color w:val="auto"/>
          <w:sz w:val="24"/>
          <w:szCs w:val="24"/>
          <w:highlight w:val="none"/>
        </w:rPr>
      </w:pPr>
    </w:p>
    <w:p w14:paraId="16CCAD3E">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采购人（甲方）： </w:t>
      </w:r>
    </w:p>
    <w:p w14:paraId="570ACC5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供应商（乙方）：</w:t>
      </w:r>
    </w:p>
    <w:p w14:paraId="7BA34210">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签订地点：</w:t>
      </w:r>
    </w:p>
    <w:p w14:paraId="59E0231E">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项目名称：</w:t>
      </w:r>
    </w:p>
    <w:p w14:paraId="5562CBBE">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项目编号：</w:t>
      </w:r>
    </w:p>
    <w:p w14:paraId="7948427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财政委托号：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(财政资金项目必须填写)</w:t>
      </w:r>
    </w:p>
    <w:p w14:paraId="6DC2519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本项目经批准采用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48294E16">
      <w:pPr>
        <w:spacing w:line="360" w:lineRule="auto"/>
        <w:ind w:firstLine="482" w:firstLineChars="200"/>
        <w:rPr>
          <w:rFonts w:hint="eastAsia" w:ascii="宋体" w:hAnsi="宋体" w:eastAsia="宋体" w:cs="宋体"/>
          <w:color w:val="auto"/>
          <w:sz w:val="24"/>
          <w:szCs w:val="24"/>
          <w:highlight w:val="none"/>
          <w:u w:val="single"/>
        </w:rPr>
      </w:pPr>
      <w:r>
        <w:rPr>
          <w:rFonts w:hint="eastAsia" w:ascii="宋体" w:hAnsi="宋体" w:eastAsia="宋体" w:cs="宋体"/>
          <w:b/>
          <w:bCs/>
          <w:color w:val="auto"/>
          <w:sz w:val="24"/>
          <w:szCs w:val="24"/>
          <w:highlight w:val="none"/>
        </w:rPr>
        <w:t>第一条</w:t>
      </w:r>
      <w:r>
        <w:rPr>
          <w:rFonts w:hint="eastAsia" w:ascii="宋体" w:hAnsi="宋体" w:eastAsia="宋体" w:cs="宋体"/>
          <w:color w:val="auto"/>
          <w:sz w:val="24"/>
          <w:szCs w:val="24"/>
          <w:highlight w:val="none"/>
        </w:rPr>
        <w:t>   服务的内容、标准、数量和价格：（若服务项目过多则见附表，如有附表则必须加盖印章）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D135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61C2D8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服务内容</w:t>
            </w:r>
          </w:p>
        </w:tc>
        <w:tc>
          <w:tcPr>
            <w:tcW w:w="1623" w:type="dxa"/>
          </w:tcPr>
          <w:p w14:paraId="2253412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标准水平</w:t>
            </w:r>
          </w:p>
        </w:tc>
        <w:tc>
          <w:tcPr>
            <w:tcW w:w="902" w:type="dxa"/>
          </w:tcPr>
          <w:p w14:paraId="1296145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p>
        </w:tc>
        <w:tc>
          <w:tcPr>
            <w:tcW w:w="902" w:type="dxa"/>
          </w:tcPr>
          <w:p w14:paraId="46B687E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071" w:type="dxa"/>
          </w:tcPr>
          <w:p w14:paraId="07471AE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单价</w:t>
            </w:r>
          </w:p>
        </w:tc>
        <w:tc>
          <w:tcPr>
            <w:tcW w:w="1250" w:type="dxa"/>
          </w:tcPr>
          <w:p w14:paraId="40281CE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小计</w:t>
            </w:r>
          </w:p>
        </w:tc>
        <w:tc>
          <w:tcPr>
            <w:tcW w:w="1106" w:type="dxa"/>
          </w:tcPr>
          <w:p w14:paraId="43843AB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157D0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86D98AB">
            <w:pPr>
              <w:spacing w:line="360" w:lineRule="auto"/>
              <w:ind w:firstLine="480" w:firstLineChars="200"/>
              <w:rPr>
                <w:rFonts w:hint="eastAsia" w:ascii="宋体" w:hAnsi="宋体" w:eastAsia="宋体" w:cs="宋体"/>
                <w:color w:val="auto"/>
                <w:sz w:val="24"/>
                <w:szCs w:val="24"/>
                <w:highlight w:val="none"/>
              </w:rPr>
            </w:pPr>
          </w:p>
        </w:tc>
        <w:tc>
          <w:tcPr>
            <w:tcW w:w="1623" w:type="dxa"/>
          </w:tcPr>
          <w:p w14:paraId="28EE37CE">
            <w:pPr>
              <w:spacing w:line="360" w:lineRule="auto"/>
              <w:ind w:firstLine="480" w:firstLineChars="200"/>
              <w:rPr>
                <w:rFonts w:hint="eastAsia" w:ascii="宋体" w:hAnsi="宋体" w:eastAsia="宋体" w:cs="宋体"/>
                <w:color w:val="auto"/>
                <w:sz w:val="24"/>
                <w:szCs w:val="24"/>
                <w:highlight w:val="none"/>
              </w:rPr>
            </w:pPr>
          </w:p>
        </w:tc>
        <w:tc>
          <w:tcPr>
            <w:tcW w:w="902" w:type="dxa"/>
          </w:tcPr>
          <w:p w14:paraId="42264033">
            <w:pPr>
              <w:spacing w:line="360" w:lineRule="auto"/>
              <w:ind w:firstLine="480" w:firstLineChars="200"/>
              <w:rPr>
                <w:rFonts w:hint="eastAsia" w:ascii="宋体" w:hAnsi="宋体" w:eastAsia="宋体" w:cs="宋体"/>
                <w:color w:val="auto"/>
                <w:sz w:val="24"/>
                <w:szCs w:val="24"/>
                <w:highlight w:val="none"/>
              </w:rPr>
            </w:pPr>
          </w:p>
        </w:tc>
        <w:tc>
          <w:tcPr>
            <w:tcW w:w="902" w:type="dxa"/>
          </w:tcPr>
          <w:p w14:paraId="1FE6D956">
            <w:pPr>
              <w:spacing w:line="360" w:lineRule="auto"/>
              <w:ind w:firstLine="480" w:firstLineChars="200"/>
              <w:rPr>
                <w:rFonts w:hint="eastAsia" w:ascii="宋体" w:hAnsi="宋体" w:eastAsia="宋体" w:cs="宋体"/>
                <w:color w:val="auto"/>
                <w:sz w:val="24"/>
                <w:szCs w:val="24"/>
                <w:highlight w:val="none"/>
              </w:rPr>
            </w:pPr>
          </w:p>
        </w:tc>
        <w:tc>
          <w:tcPr>
            <w:tcW w:w="1071" w:type="dxa"/>
          </w:tcPr>
          <w:p w14:paraId="5F1240B7">
            <w:pPr>
              <w:spacing w:line="360" w:lineRule="auto"/>
              <w:ind w:firstLine="480" w:firstLineChars="200"/>
              <w:rPr>
                <w:rFonts w:hint="eastAsia" w:ascii="宋体" w:hAnsi="宋体" w:eastAsia="宋体" w:cs="宋体"/>
                <w:color w:val="auto"/>
                <w:sz w:val="24"/>
                <w:szCs w:val="24"/>
                <w:highlight w:val="none"/>
              </w:rPr>
            </w:pPr>
          </w:p>
        </w:tc>
        <w:tc>
          <w:tcPr>
            <w:tcW w:w="1250" w:type="dxa"/>
          </w:tcPr>
          <w:p w14:paraId="20A8EB9C">
            <w:pPr>
              <w:spacing w:line="360" w:lineRule="auto"/>
              <w:ind w:firstLine="480" w:firstLineChars="200"/>
              <w:rPr>
                <w:rFonts w:hint="eastAsia" w:ascii="宋体" w:hAnsi="宋体" w:eastAsia="宋体" w:cs="宋体"/>
                <w:color w:val="auto"/>
                <w:sz w:val="24"/>
                <w:szCs w:val="24"/>
                <w:highlight w:val="none"/>
              </w:rPr>
            </w:pPr>
          </w:p>
        </w:tc>
        <w:tc>
          <w:tcPr>
            <w:tcW w:w="1106" w:type="dxa"/>
          </w:tcPr>
          <w:p w14:paraId="74D7ED2E">
            <w:pPr>
              <w:spacing w:line="360" w:lineRule="auto"/>
              <w:ind w:firstLine="480" w:firstLineChars="200"/>
              <w:rPr>
                <w:rFonts w:hint="eastAsia" w:ascii="宋体" w:hAnsi="宋体" w:eastAsia="宋体" w:cs="宋体"/>
                <w:color w:val="auto"/>
                <w:sz w:val="24"/>
                <w:szCs w:val="24"/>
                <w:highlight w:val="none"/>
              </w:rPr>
            </w:pPr>
          </w:p>
        </w:tc>
      </w:tr>
      <w:tr w14:paraId="28ADD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EC79706">
            <w:pPr>
              <w:spacing w:line="360" w:lineRule="auto"/>
              <w:ind w:firstLine="480" w:firstLineChars="200"/>
              <w:rPr>
                <w:rFonts w:hint="eastAsia" w:ascii="宋体" w:hAnsi="宋体" w:eastAsia="宋体" w:cs="宋体"/>
                <w:color w:val="auto"/>
                <w:sz w:val="24"/>
                <w:szCs w:val="24"/>
                <w:highlight w:val="none"/>
              </w:rPr>
            </w:pPr>
          </w:p>
        </w:tc>
        <w:tc>
          <w:tcPr>
            <w:tcW w:w="1623" w:type="dxa"/>
          </w:tcPr>
          <w:p w14:paraId="38898E3E">
            <w:pPr>
              <w:spacing w:line="360" w:lineRule="auto"/>
              <w:ind w:firstLine="480" w:firstLineChars="200"/>
              <w:rPr>
                <w:rFonts w:hint="eastAsia" w:ascii="宋体" w:hAnsi="宋体" w:eastAsia="宋体" w:cs="宋体"/>
                <w:color w:val="auto"/>
                <w:sz w:val="24"/>
                <w:szCs w:val="24"/>
                <w:highlight w:val="none"/>
              </w:rPr>
            </w:pPr>
          </w:p>
        </w:tc>
        <w:tc>
          <w:tcPr>
            <w:tcW w:w="902" w:type="dxa"/>
          </w:tcPr>
          <w:p w14:paraId="3D94C229">
            <w:pPr>
              <w:spacing w:line="360" w:lineRule="auto"/>
              <w:ind w:firstLine="480" w:firstLineChars="200"/>
              <w:rPr>
                <w:rFonts w:hint="eastAsia" w:ascii="宋体" w:hAnsi="宋体" w:eastAsia="宋体" w:cs="宋体"/>
                <w:color w:val="auto"/>
                <w:sz w:val="24"/>
                <w:szCs w:val="24"/>
                <w:highlight w:val="none"/>
              </w:rPr>
            </w:pPr>
          </w:p>
        </w:tc>
        <w:tc>
          <w:tcPr>
            <w:tcW w:w="902" w:type="dxa"/>
          </w:tcPr>
          <w:p w14:paraId="5353B129">
            <w:pPr>
              <w:spacing w:line="360" w:lineRule="auto"/>
              <w:ind w:firstLine="480" w:firstLineChars="200"/>
              <w:rPr>
                <w:rFonts w:hint="eastAsia" w:ascii="宋体" w:hAnsi="宋体" w:eastAsia="宋体" w:cs="宋体"/>
                <w:color w:val="auto"/>
                <w:sz w:val="24"/>
                <w:szCs w:val="24"/>
                <w:highlight w:val="none"/>
              </w:rPr>
            </w:pPr>
          </w:p>
        </w:tc>
        <w:tc>
          <w:tcPr>
            <w:tcW w:w="1071" w:type="dxa"/>
          </w:tcPr>
          <w:p w14:paraId="0CB60EC0">
            <w:pPr>
              <w:spacing w:line="360" w:lineRule="auto"/>
              <w:ind w:firstLine="480" w:firstLineChars="200"/>
              <w:rPr>
                <w:rFonts w:hint="eastAsia" w:ascii="宋体" w:hAnsi="宋体" w:eastAsia="宋体" w:cs="宋体"/>
                <w:color w:val="auto"/>
                <w:sz w:val="24"/>
                <w:szCs w:val="24"/>
                <w:highlight w:val="none"/>
              </w:rPr>
            </w:pPr>
          </w:p>
        </w:tc>
        <w:tc>
          <w:tcPr>
            <w:tcW w:w="1250" w:type="dxa"/>
          </w:tcPr>
          <w:p w14:paraId="4E5DED91">
            <w:pPr>
              <w:spacing w:line="360" w:lineRule="auto"/>
              <w:ind w:firstLine="480" w:firstLineChars="200"/>
              <w:rPr>
                <w:rFonts w:hint="eastAsia" w:ascii="宋体" w:hAnsi="宋体" w:eastAsia="宋体" w:cs="宋体"/>
                <w:color w:val="auto"/>
                <w:sz w:val="24"/>
                <w:szCs w:val="24"/>
                <w:highlight w:val="none"/>
              </w:rPr>
            </w:pPr>
          </w:p>
        </w:tc>
        <w:tc>
          <w:tcPr>
            <w:tcW w:w="1106" w:type="dxa"/>
          </w:tcPr>
          <w:p w14:paraId="26ABBB99">
            <w:pPr>
              <w:spacing w:line="360" w:lineRule="auto"/>
              <w:ind w:firstLine="480" w:firstLineChars="200"/>
              <w:rPr>
                <w:rFonts w:hint="eastAsia" w:ascii="宋体" w:hAnsi="宋体" w:eastAsia="宋体" w:cs="宋体"/>
                <w:color w:val="auto"/>
                <w:sz w:val="24"/>
                <w:szCs w:val="24"/>
                <w:highlight w:val="none"/>
              </w:rPr>
            </w:pPr>
          </w:p>
        </w:tc>
      </w:tr>
      <w:tr w14:paraId="30006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D34F681">
            <w:pPr>
              <w:spacing w:line="360" w:lineRule="auto"/>
              <w:ind w:firstLine="480" w:firstLineChars="200"/>
              <w:rPr>
                <w:rFonts w:hint="eastAsia" w:ascii="宋体" w:hAnsi="宋体" w:eastAsia="宋体" w:cs="宋体"/>
                <w:color w:val="auto"/>
                <w:sz w:val="24"/>
                <w:szCs w:val="24"/>
                <w:highlight w:val="none"/>
              </w:rPr>
            </w:pPr>
          </w:p>
        </w:tc>
        <w:tc>
          <w:tcPr>
            <w:tcW w:w="1623" w:type="dxa"/>
          </w:tcPr>
          <w:p w14:paraId="09EA2C0D">
            <w:pPr>
              <w:spacing w:line="360" w:lineRule="auto"/>
              <w:ind w:firstLine="480" w:firstLineChars="200"/>
              <w:rPr>
                <w:rFonts w:hint="eastAsia" w:ascii="宋体" w:hAnsi="宋体" w:eastAsia="宋体" w:cs="宋体"/>
                <w:color w:val="auto"/>
                <w:sz w:val="24"/>
                <w:szCs w:val="24"/>
                <w:highlight w:val="none"/>
              </w:rPr>
            </w:pPr>
          </w:p>
        </w:tc>
        <w:tc>
          <w:tcPr>
            <w:tcW w:w="902" w:type="dxa"/>
          </w:tcPr>
          <w:p w14:paraId="5B2BC0B2">
            <w:pPr>
              <w:spacing w:line="360" w:lineRule="auto"/>
              <w:ind w:firstLine="480" w:firstLineChars="200"/>
              <w:rPr>
                <w:rFonts w:hint="eastAsia" w:ascii="宋体" w:hAnsi="宋体" w:eastAsia="宋体" w:cs="宋体"/>
                <w:color w:val="auto"/>
                <w:sz w:val="24"/>
                <w:szCs w:val="24"/>
                <w:highlight w:val="none"/>
              </w:rPr>
            </w:pPr>
          </w:p>
        </w:tc>
        <w:tc>
          <w:tcPr>
            <w:tcW w:w="902" w:type="dxa"/>
          </w:tcPr>
          <w:p w14:paraId="396C9221">
            <w:pPr>
              <w:spacing w:line="360" w:lineRule="auto"/>
              <w:ind w:firstLine="480" w:firstLineChars="200"/>
              <w:rPr>
                <w:rFonts w:hint="eastAsia" w:ascii="宋体" w:hAnsi="宋体" w:eastAsia="宋体" w:cs="宋体"/>
                <w:color w:val="auto"/>
                <w:sz w:val="24"/>
                <w:szCs w:val="24"/>
                <w:highlight w:val="none"/>
              </w:rPr>
            </w:pPr>
          </w:p>
        </w:tc>
        <w:tc>
          <w:tcPr>
            <w:tcW w:w="1071" w:type="dxa"/>
          </w:tcPr>
          <w:p w14:paraId="26B7C074">
            <w:pPr>
              <w:spacing w:line="360" w:lineRule="auto"/>
              <w:ind w:firstLine="480" w:firstLineChars="200"/>
              <w:rPr>
                <w:rFonts w:hint="eastAsia" w:ascii="宋体" w:hAnsi="宋体" w:eastAsia="宋体" w:cs="宋体"/>
                <w:color w:val="auto"/>
                <w:sz w:val="24"/>
                <w:szCs w:val="24"/>
                <w:highlight w:val="none"/>
              </w:rPr>
            </w:pPr>
          </w:p>
        </w:tc>
        <w:tc>
          <w:tcPr>
            <w:tcW w:w="1250" w:type="dxa"/>
          </w:tcPr>
          <w:p w14:paraId="02732B27">
            <w:pPr>
              <w:spacing w:line="360" w:lineRule="auto"/>
              <w:ind w:firstLine="480" w:firstLineChars="200"/>
              <w:rPr>
                <w:rFonts w:hint="eastAsia" w:ascii="宋体" w:hAnsi="宋体" w:eastAsia="宋体" w:cs="宋体"/>
                <w:color w:val="auto"/>
                <w:sz w:val="24"/>
                <w:szCs w:val="24"/>
                <w:highlight w:val="none"/>
              </w:rPr>
            </w:pPr>
          </w:p>
        </w:tc>
        <w:tc>
          <w:tcPr>
            <w:tcW w:w="1106" w:type="dxa"/>
          </w:tcPr>
          <w:p w14:paraId="3FC419A6">
            <w:pPr>
              <w:spacing w:line="360" w:lineRule="auto"/>
              <w:ind w:firstLine="480" w:firstLineChars="200"/>
              <w:rPr>
                <w:rFonts w:hint="eastAsia" w:ascii="宋体" w:hAnsi="宋体" w:eastAsia="宋体" w:cs="宋体"/>
                <w:color w:val="auto"/>
                <w:sz w:val="24"/>
                <w:szCs w:val="24"/>
                <w:highlight w:val="none"/>
              </w:rPr>
            </w:pPr>
          </w:p>
        </w:tc>
      </w:tr>
      <w:tr w14:paraId="39B39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4CA02E1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合同总价款（大小写）：</w:t>
            </w:r>
          </w:p>
          <w:p w14:paraId="652362E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备注：上述服务包含相关设备购置、人员工资及售后服务、税金、劳保基金、人员培训等费用。</w:t>
            </w:r>
          </w:p>
        </w:tc>
      </w:tr>
    </w:tbl>
    <w:p w14:paraId="577ACC86">
      <w:pPr>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第二条  </w:t>
      </w:r>
      <w:r>
        <w:rPr>
          <w:rFonts w:hint="eastAsia" w:ascii="宋体" w:hAnsi="宋体" w:eastAsia="宋体" w:cs="宋体"/>
          <w:color w:val="auto"/>
          <w:sz w:val="24"/>
          <w:szCs w:val="24"/>
          <w:highlight w:val="none"/>
        </w:rPr>
        <w:t>服务标准（包括达到的水平要求），按下列第（ ）项执行：</w:t>
      </w:r>
    </w:p>
    <w:p w14:paraId="23B6381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①按国家标准执行；②按部颁标准执行；③若无以上标准，则应不低于同行业服务标准；④有特殊要求的，按甲乙双方在合同中商定的要求执行；</w:t>
      </w:r>
    </w:p>
    <w:p w14:paraId="1108B872">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乙方提供的服务标准和水平应与招标采购文件规定的标准和水平相一致。</w:t>
      </w:r>
    </w:p>
    <w:p w14:paraId="215A70CD">
      <w:pPr>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第三条  </w:t>
      </w:r>
      <w:r>
        <w:rPr>
          <w:rFonts w:hint="eastAsia" w:ascii="宋体" w:hAnsi="宋体" w:eastAsia="宋体" w:cs="宋体"/>
          <w:color w:val="auto"/>
          <w:sz w:val="24"/>
          <w:szCs w:val="24"/>
          <w:highlight w:val="none"/>
        </w:rPr>
        <w:t>服务的方式、方法、、地点和期限</w:t>
      </w:r>
    </w:p>
    <w:p w14:paraId="6A74C63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1、服务方式：</w:t>
      </w:r>
    </w:p>
    <w:p w14:paraId="6AAB8A7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2、服务方法：</w:t>
      </w:r>
    </w:p>
    <w:p w14:paraId="084B8AF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2、服务地点：</w:t>
      </w:r>
      <w:r>
        <w:rPr>
          <w:rFonts w:hint="eastAsia" w:ascii="宋体" w:hAnsi="宋体" w:eastAsia="宋体" w:cs="宋体"/>
          <w:color w:val="auto"/>
          <w:sz w:val="24"/>
          <w:szCs w:val="24"/>
          <w:highlight w:val="none"/>
        </w:rPr>
        <w:softHyphen/>
      </w:r>
      <w:r>
        <w:rPr>
          <w:rFonts w:hint="eastAsia" w:ascii="宋体" w:hAnsi="宋体" w:eastAsia="宋体" w:cs="宋体"/>
          <w:color w:val="auto"/>
          <w:sz w:val="24"/>
          <w:szCs w:val="24"/>
          <w:highlight w:val="none"/>
        </w:rPr>
        <w:softHyphen/>
      </w:r>
      <w:r>
        <w:rPr>
          <w:rFonts w:hint="eastAsia" w:ascii="宋体" w:hAnsi="宋体" w:eastAsia="宋体" w:cs="宋体"/>
          <w:color w:val="auto"/>
          <w:sz w:val="24"/>
          <w:szCs w:val="24"/>
          <w:highlight w:val="none"/>
        </w:rPr>
        <w:softHyphen/>
      </w:r>
      <w:r>
        <w:rPr>
          <w:rFonts w:hint="eastAsia" w:ascii="宋体" w:hAnsi="宋体" w:eastAsia="宋体" w:cs="宋体"/>
          <w:color w:val="auto"/>
          <w:sz w:val="24"/>
          <w:szCs w:val="24"/>
          <w:highlight w:val="none"/>
        </w:rPr>
        <w:softHyphen/>
      </w:r>
      <w:r>
        <w:rPr>
          <w:rFonts w:hint="eastAsia" w:ascii="宋体" w:hAnsi="宋体" w:eastAsia="宋体" w:cs="宋体"/>
          <w:color w:val="auto"/>
          <w:sz w:val="24"/>
          <w:szCs w:val="24"/>
          <w:highlight w:val="none"/>
        </w:rPr>
        <w:softHyphen/>
      </w:r>
      <w:r>
        <w:rPr>
          <w:rFonts w:hint="eastAsia" w:ascii="宋体" w:hAnsi="宋体" w:eastAsia="宋体" w:cs="宋体"/>
          <w:color w:val="auto"/>
          <w:sz w:val="24"/>
          <w:szCs w:val="24"/>
          <w:highlight w:val="none"/>
        </w:rPr>
        <w:softHyphen/>
      </w:r>
      <w:r>
        <w:rPr>
          <w:rFonts w:hint="eastAsia" w:ascii="宋体" w:hAnsi="宋体" w:eastAsia="宋体" w:cs="宋体"/>
          <w:color w:val="auto"/>
          <w:sz w:val="24"/>
          <w:szCs w:val="24"/>
          <w:highlight w:val="none"/>
        </w:rPr>
        <w:softHyphen/>
      </w:r>
      <w:r>
        <w:rPr>
          <w:rFonts w:hint="eastAsia" w:ascii="宋体" w:hAnsi="宋体" w:eastAsia="宋体" w:cs="宋体"/>
          <w:color w:val="auto"/>
          <w:sz w:val="24"/>
          <w:szCs w:val="24"/>
          <w:highlight w:val="none"/>
        </w:rPr>
        <w:softHyphen/>
      </w:r>
      <w:r>
        <w:rPr>
          <w:rFonts w:hint="eastAsia" w:ascii="宋体" w:hAnsi="宋体" w:eastAsia="宋体" w:cs="宋体"/>
          <w:color w:val="auto"/>
          <w:sz w:val="24"/>
          <w:szCs w:val="24"/>
          <w:highlight w:val="none"/>
        </w:rPr>
        <w:softHyphen/>
      </w:r>
      <w:r>
        <w:rPr>
          <w:rFonts w:hint="eastAsia" w:ascii="宋体" w:hAnsi="宋体" w:eastAsia="宋体" w:cs="宋体"/>
          <w:color w:val="auto"/>
          <w:sz w:val="24"/>
          <w:szCs w:val="24"/>
          <w:highlight w:val="none"/>
        </w:rPr>
        <w:softHyphen/>
      </w:r>
    </w:p>
    <w:p w14:paraId="0F9F1B9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3、服务期限：</w:t>
      </w:r>
    </w:p>
    <w:p w14:paraId="16D3236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第四条  费用及支付方式</w:t>
      </w:r>
    </w:p>
    <w:p w14:paraId="359DB6F1">
      <w:pPr>
        <w:pStyle w:val="11"/>
        <w:kinsoku w:val="0"/>
        <w:overflowPunct w:val="0"/>
        <w:spacing w:line="364"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(一)本项目费用有以下组成：</w:t>
      </w:r>
    </w:p>
    <w:p w14:paraId="2C9C8C86">
      <w:pPr>
        <w:pStyle w:val="11"/>
        <w:kinsoku w:val="0"/>
        <w:overflowPunct w:val="0"/>
        <w:spacing w:line="364"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1、XX 万元；</w:t>
      </w:r>
    </w:p>
    <w:p w14:paraId="699019AF">
      <w:pPr>
        <w:pStyle w:val="11"/>
        <w:kinsoku w:val="0"/>
        <w:overflowPunct w:val="0"/>
        <w:spacing w:line="364"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2、XX 万元；</w:t>
      </w:r>
    </w:p>
    <w:p w14:paraId="01718163">
      <w:pPr>
        <w:pStyle w:val="11"/>
        <w:kinsoku w:val="0"/>
        <w:overflowPunct w:val="0"/>
        <w:spacing w:line="364"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533D6D50">
      <w:pPr>
        <w:pStyle w:val="11"/>
        <w:kinsoku w:val="0"/>
        <w:overflowPunct w:val="0"/>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(二)费用支付方式：</w:t>
      </w:r>
    </w:p>
    <w:p w14:paraId="4B0DFE91">
      <w:pPr>
        <w:pStyle w:val="11"/>
        <w:kinsoku w:val="0"/>
        <w:overflowPunct w:val="0"/>
        <w:spacing w:line="364"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1、XXXX；</w:t>
      </w:r>
    </w:p>
    <w:p w14:paraId="18CF0C32">
      <w:pPr>
        <w:pStyle w:val="11"/>
        <w:kinsoku w:val="0"/>
        <w:overflowPunct w:val="0"/>
        <w:spacing w:line="364"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2、XXXX ；</w:t>
      </w:r>
    </w:p>
    <w:p w14:paraId="2CD9D2A3">
      <w:pPr>
        <w:pStyle w:val="11"/>
        <w:kinsoku w:val="0"/>
        <w:overflowPunct w:val="0"/>
        <w:spacing w:line="364"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3、在支付前甲方对乙方的服务进行考核或验收，合格的支付相应款 项。乙方须向甲方出具合法有效完整的完税发票及凭证资料进行支付结算。</w:t>
      </w:r>
    </w:p>
    <w:p w14:paraId="352235B7">
      <w:pPr>
        <w:pStyle w:val="11"/>
        <w:kinsoku w:val="0"/>
        <w:overflowPunct w:val="0"/>
        <w:ind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 xml:space="preserve">第五条  付款条件   </w:t>
      </w:r>
      <w:r>
        <w:rPr>
          <w:rFonts w:hint="eastAsia" w:ascii="宋体" w:hAnsi="宋体" w:eastAsia="宋体" w:cs="宋体"/>
          <w:color w:val="auto"/>
          <w:sz w:val="24"/>
          <w:szCs w:val="24"/>
          <w:highlight w:val="none"/>
        </w:rPr>
        <w:t xml:space="preserve">               </w:t>
      </w:r>
    </w:p>
    <w:p w14:paraId="0DB9C11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本合同以人民币付款。</w:t>
      </w:r>
    </w:p>
    <w:p w14:paraId="667B220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该项目是否实行预付款：</w:t>
      </w:r>
    </w:p>
    <w:p w14:paraId="3B4237D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实行预付款的条件和比例：</w:t>
      </w:r>
    </w:p>
    <w:p w14:paraId="193780F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合同款项结算方式和支付比例：   </w:t>
      </w:r>
    </w:p>
    <w:p w14:paraId="28A55BDB">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(具体付款方式</w:t>
      </w:r>
      <w:r>
        <w:rPr>
          <w:rFonts w:hint="eastAsia" w:ascii="宋体" w:hAnsi="宋体" w:eastAsia="宋体" w:cs="宋体"/>
          <w:color w:val="auto"/>
          <w:sz w:val="24"/>
          <w:szCs w:val="24"/>
          <w:highlight w:val="none"/>
          <w:u w:val="single"/>
        </w:rPr>
        <w:t>按投标人须知前附表以及采、购双方的具体约定</w:t>
      </w:r>
    </w:p>
    <w:p w14:paraId="2A06B314">
      <w:pPr>
        <w:pStyle w:val="4"/>
        <w:kinsoku w:val="0"/>
        <w:overflowPunct w:val="0"/>
        <w:ind w:firstLine="482"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第六条  验收方法</w:t>
      </w:r>
    </w:p>
    <w:p w14:paraId="4427A9B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1.甲、乙双方应严格履行合同有关条款，如果验收过程中发现乙方在没有征得采购人同意的情况下擅自变更合同服务内容，将拒绝通过验收，由此引起的一切后果及损失由乙方承担。</w:t>
      </w:r>
    </w:p>
    <w:p w14:paraId="08F3A72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9D731E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3、甲方视情况可以邀请参加本项目的其他投标人或者第三方机构参与验收，参与验收的投标人或者第三方机构的意见作为验收书的参考资料一并存档。</w:t>
      </w:r>
    </w:p>
    <w:p w14:paraId="0107359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4、涉及安全、消防、环保等其他需要由质检或行业主管部门进行验收的项目，必须邀请相关部门或相关专家参与验收。涉及社会化服务的项目，甲方将要求社会公众人员参与验收。</w:t>
      </w:r>
    </w:p>
    <w:p w14:paraId="47ED101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检测、验收费用承担方式：</w:t>
      </w:r>
    </w:p>
    <w:p w14:paraId="4BEC4FF5">
      <w:pPr>
        <w:pStyle w:val="11"/>
        <w:kinsoku w:val="0"/>
        <w:overflowPunct w:val="0"/>
        <w:spacing w:line="364"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第七条 知识产权</w:t>
      </w:r>
    </w:p>
    <w:p w14:paraId="218F6462">
      <w:pPr>
        <w:pStyle w:val="11"/>
        <w:kinsoku w:val="0"/>
        <w:overflowPunct w:val="0"/>
        <w:spacing w:line="364"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乙方应保证所提供的服务或其任何一部分均不会侵犯任何第三方的专利权、商标权或著作权。</w:t>
      </w:r>
    </w:p>
    <w:p w14:paraId="477C8D95">
      <w:pPr>
        <w:pStyle w:val="4"/>
        <w:kinsoku w:val="0"/>
        <w:overflowPunct w:val="0"/>
        <w:ind w:firstLine="482"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第八条 无产权瑕疵条款</w:t>
      </w:r>
    </w:p>
    <w:p w14:paraId="2A833D4D">
      <w:pPr>
        <w:pStyle w:val="11"/>
        <w:kinsoku w:val="0"/>
        <w:overflowPunct w:val="0"/>
        <w:spacing w:line="364"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乙方保证所提供的服务的所有权完全属于乙方且无任何抵押、查封等产权瑕疵。如有产权瑕疵的，视为乙方违约。乙方应负担由此而产生的一切损失。</w:t>
      </w:r>
    </w:p>
    <w:p w14:paraId="0193DEF8">
      <w:pPr>
        <w:spacing w:line="400" w:lineRule="exact"/>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第九条  </w:t>
      </w:r>
      <w:r>
        <w:rPr>
          <w:rFonts w:hint="eastAsia" w:ascii="宋体" w:hAnsi="宋体" w:eastAsia="宋体" w:cs="宋体"/>
          <w:color w:val="auto"/>
          <w:sz w:val="24"/>
          <w:szCs w:val="24"/>
          <w:highlight w:val="none"/>
        </w:rPr>
        <w:t>履约（或质量）保证金</w:t>
      </w:r>
    </w:p>
    <w:p w14:paraId="6146DC4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1.本项目不收取履约保证金。确需收取履约保证金的，甲方不得要求乙方以现款的形式提供。乙方提供的履约保证金按规定格式以银行保函形式提供，与此有关的费用由服务方承担。</w:t>
      </w:r>
    </w:p>
    <w:p w14:paraId="5976944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2.若确需质量保证金的，质量保证金不得超过合同总价款的5%</w:t>
      </w:r>
    </w:p>
    <w:p w14:paraId="6D854EB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3.如乙方未能履行其合同规定的任何义务，甲方有权从履约保证金中取得补偿。</w:t>
      </w:r>
    </w:p>
    <w:p w14:paraId="0DD15A1D">
      <w:pPr>
        <w:pStyle w:val="4"/>
        <w:kinsoku w:val="0"/>
        <w:overflowPunct w:val="0"/>
        <w:ind w:firstLine="482"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第十条 甲方的权利和义务</w:t>
      </w:r>
    </w:p>
    <w:p w14:paraId="3298BDD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6B73AD8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2、甲方有权依据双方签订的考评办法对乙方提供的服务进行定期考评。当考评结果未达到标准时，有权依据考评办法约定的数额扣除履约保证金。</w:t>
      </w:r>
    </w:p>
    <w:p w14:paraId="0C34998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3、负责检查监督乙方管理工作的实施及制度的执行情况。</w:t>
      </w:r>
    </w:p>
    <w:p w14:paraId="6D62CC7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4、根据本合同规定，按时向乙方支付应付服务费用。</w:t>
      </w:r>
    </w:p>
    <w:p w14:paraId="402E162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5、国家法律、法规所规定由甲方承担的其他责任               </w:t>
      </w:r>
    </w:p>
    <w:p w14:paraId="7ED9E993">
      <w:pPr>
        <w:pStyle w:val="11"/>
        <w:kinsoku w:val="0"/>
        <w:overflowPunct w:val="0"/>
        <w:spacing w:line="364"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第十一条 乙方的权利和义务</w:t>
      </w:r>
    </w:p>
    <w:p w14:paraId="03B8824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1、对本合同规定的委托服务范围内的项目享有管理权及服务义务。</w:t>
      </w:r>
    </w:p>
    <w:p w14:paraId="35C549B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2、根据本合同的规定向甲方收取相关服务费用，并有权在本项目管理范围内管理及合理使用。</w:t>
      </w:r>
    </w:p>
    <w:p w14:paraId="1251D43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3、及时向甲方通告本项目服务范围内有关服务的重大事项，及时配合处理投诉。</w:t>
      </w:r>
    </w:p>
    <w:p w14:paraId="3DDA5C0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4、接受项目行业管理部门及政府有关部门的指导，接受甲方的监督。</w:t>
      </w:r>
    </w:p>
    <w:p w14:paraId="497C1F0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5、国家法律、法规所规定由乙方承担的其它责任。</w:t>
      </w:r>
    </w:p>
    <w:p w14:paraId="0D83B019">
      <w:pPr>
        <w:pStyle w:val="11"/>
        <w:kinsoku w:val="0"/>
        <w:overflowPunct w:val="0"/>
        <w:spacing w:line="364"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第十二条 违约责任</w:t>
      </w:r>
    </w:p>
    <w:p w14:paraId="79FB6FBD">
      <w:pPr>
        <w:pStyle w:val="11"/>
        <w:kinsoku w:val="0"/>
        <w:overflowPunct w:val="0"/>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1、甲乙双方必须遵守本合同并执行合同中的各项规定，保证本合同的正常履行。</w:t>
      </w:r>
    </w:p>
    <w:p w14:paraId="24C0A89C">
      <w:pPr>
        <w:pStyle w:val="11"/>
        <w:kinsoku w:val="0"/>
        <w:overflowPunct w:val="0"/>
        <w:spacing w:line="364"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2、甲方逾期付款的，除应及时付足款项外，应向乙方偿付欠款总额万分之 /天的违约金；逾期付款超过 天的，乙方有权终止合同。</w:t>
      </w:r>
    </w:p>
    <w:p w14:paraId="6FB16343">
      <w:pPr>
        <w:pStyle w:val="11"/>
        <w:kinsoku w:val="0"/>
        <w:overflowPunct w:val="0"/>
        <w:spacing w:line="364"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30F4067">
      <w:pPr>
        <w:pStyle w:val="11"/>
        <w:kinsoku w:val="0"/>
        <w:overflowPunct w:val="0"/>
        <w:spacing w:line="364"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4、变更、中止或者终止合同，有过错的一方应当承担赔偿责任，双方都有过错的，各自承担相应的责任。</w:t>
      </w:r>
    </w:p>
    <w:p w14:paraId="19FD0C99">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rPr>
        <w:t xml:space="preserve">第十三条 </w:t>
      </w:r>
      <w:r>
        <w:rPr>
          <w:rFonts w:hint="eastAsia" w:ascii="宋体" w:hAnsi="宋体" w:eastAsia="宋体" w:cs="宋体"/>
          <w:bCs/>
          <w:color w:val="auto"/>
          <w:sz w:val="24"/>
          <w:szCs w:val="24"/>
          <w:highlight w:val="none"/>
        </w:rPr>
        <w:t>转让与分包</w:t>
      </w:r>
    </w:p>
    <w:p w14:paraId="408BF67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1.除甲方事先书面同意外，乙方不得部分转让或全部转让其应履行的合同义务。</w:t>
      </w:r>
    </w:p>
    <w:p w14:paraId="5B7ECB2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2.乙方应在投标文件中或以其他书面形式对甲方确认本合同项下所授予的所有分包合同。但该确认不解除乙方承担的本合同下的任何责任或义务。意即在本合同项下，乙方对甲方负总责。</w:t>
      </w:r>
    </w:p>
    <w:p w14:paraId="663DC66B">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rPr>
        <w:t xml:space="preserve">第十四条 </w:t>
      </w:r>
      <w:r>
        <w:rPr>
          <w:rFonts w:hint="eastAsia" w:ascii="宋体" w:hAnsi="宋体" w:eastAsia="宋体" w:cs="宋体"/>
          <w:bCs/>
          <w:color w:val="auto"/>
          <w:sz w:val="24"/>
          <w:szCs w:val="24"/>
          <w:highlight w:val="none"/>
        </w:rPr>
        <w:t>合同文件及资料的使用</w:t>
      </w:r>
    </w:p>
    <w:p w14:paraId="44386EA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1.乙方在未经甲方同意的情况下，不得将合同、合同中的规定、有关计划、图纸、样本或甲方为上述内容向乙方提供的资料透露给任何人。</w:t>
      </w:r>
    </w:p>
    <w:p w14:paraId="7819514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2.除非执行合同需要，在事先未得到甲方同意的情况下，乙方不得使用前款所列的任何文件和资料。</w:t>
      </w:r>
    </w:p>
    <w:p w14:paraId="7ED50ABC">
      <w:pPr>
        <w:pStyle w:val="4"/>
        <w:kinsoku w:val="0"/>
        <w:overflowPunct w:val="0"/>
        <w:ind w:firstLine="482"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第十五条 不可抗力事件处理</w:t>
      </w:r>
    </w:p>
    <w:p w14:paraId="780CDDB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E857F1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6375A99">
      <w:pPr>
        <w:pStyle w:val="4"/>
        <w:kinsoku w:val="0"/>
        <w:overflowPunct w:val="0"/>
        <w:ind w:firstLine="482"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第十六条 合同纠纷调处</w:t>
      </w:r>
    </w:p>
    <w:p w14:paraId="293CCFF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1.按本合同规定应该偿付的违约金、赔偿金、保管保养费和各种经济损失，应当在明确责任后10天内，按银行规定的结算办法付清，否则按逾期付款处理。</w:t>
      </w:r>
    </w:p>
    <w:p w14:paraId="036372A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sz w:val="24"/>
          <w:szCs w:val="24"/>
          <w:highlight w:val="none"/>
          <w:u w:val="single"/>
        </w:rPr>
        <w:t>周口仲裁委员会</w:t>
      </w:r>
      <w:r>
        <w:rPr>
          <w:rFonts w:hint="eastAsia" w:ascii="宋体" w:hAnsi="宋体" w:eastAsia="宋体" w:cs="宋体"/>
          <w:color w:val="auto"/>
          <w:sz w:val="24"/>
          <w:szCs w:val="24"/>
          <w:highlight w:val="none"/>
        </w:rPr>
        <w:t>申请仲裁。②向合同签订地有级别管辖权的人民法院起诉。</w:t>
      </w:r>
    </w:p>
    <w:p w14:paraId="0066193D">
      <w:pPr>
        <w:pStyle w:val="4"/>
        <w:kinsoku w:val="0"/>
        <w:overflowPunct w:val="0"/>
        <w:ind w:firstLine="480" w:firstLineChars="200"/>
        <w:rPr>
          <w:rFonts w:hint="eastAsia" w:ascii="宋体" w:hAnsi="宋体" w:eastAsia="宋体" w:cs="宋体"/>
          <w:b w:val="0"/>
          <w:bCs w:val="0"/>
          <w:color w:val="auto"/>
          <w:kern w:val="2"/>
          <w:sz w:val="24"/>
          <w:szCs w:val="24"/>
          <w:highlight w:val="none"/>
        </w:rPr>
      </w:pPr>
      <w:r>
        <w:rPr>
          <w:rFonts w:hint="eastAsia" w:ascii="宋体" w:hAnsi="宋体" w:eastAsia="宋体" w:cs="宋体"/>
          <w:b w:val="0"/>
          <w:bCs w:val="0"/>
          <w:color w:val="auto"/>
          <w:kern w:val="2"/>
          <w:sz w:val="24"/>
          <w:szCs w:val="24"/>
          <w:highlight w:val="none"/>
        </w:rPr>
        <w:t>3、甲、乙双方均有权利向本项目具有监管职能的政府采购监督管理部门举报反映对方在合同履约中的违法违纪行为。</w:t>
      </w:r>
    </w:p>
    <w:p w14:paraId="6B84AE1E">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第十七条 其他</w:t>
      </w:r>
    </w:p>
    <w:p w14:paraId="04B3F0E0">
      <w:pPr>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下列关于周口市公共资源交易中心政府采购代理机构名称</w:t>
      </w:r>
      <w:r>
        <w:rPr>
          <w:rFonts w:hint="eastAsia" w:ascii="宋体" w:hAnsi="宋体" w:eastAsia="宋体" w:cs="宋体"/>
          <w:color w:val="auto"/>
          <w:sz w:val="24"/>
          <w:szCs w:val="24"/>
          <w:highlight w:val="none"/>
          <w:u w:val="single"/>
        </w:rPr>
        <w:t>某项目（项目编号：某编号）</w:t>
      </w:r>
      <w:r>
        <w:rPr>
          <w:rFonts w:hint="eastAsia" w:ascii="宋体" w:hAnsi="宋体" w:eastAsia="宋体" w:cs="宋体"/>
          <w:color w:val="auto"/>
          <w:sz w:val="24"/>
          <w:szCs w:val="24"/>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3EF6D9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本合同一式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份，甲乙双方各执</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份，自双方当事人签字盖章之日起生效。</w:t>
      </w:r>
    </w:p>
    <w:p w14:paraId="50F4F9C4">
      <w:pPr>
        <w:spacing w:line="360" w:lineRule="auto"/>
        <w:ind w:firstLine="480" w:firstLineChars="200"/>
        <w:rPr>
          <w:rFonts w:hint="eastAsia" w:ascii="宋体" w:hAnsi="宋体" w:eastAsia="宋体" w:cs="宋体"/>
          <w:color w:val="auto"/>
          <w:sz w:val="24"/>
          <w:szCs w:val="24"/>
          <w:highlight w:val="none"/>
        </w:rPr>
      </w:pPr>
    </w:p>
    <w:p w14:paraId="08DA3C78">
      <w:pPr>
        <w:pStyle w:val="2"/>
        <w:ind w:firstLine="210"/>
        <w:rPr>
          <w:rFonts w:hint="eastAsia" w:ascii="宋体" w:hAnsi="宋体" w:eastAsia="宋体" w:cs="宋体"/>
          <w:color w:val="auto"/>
          <w:sz w:val="24"/>
          <w:szCs w:val="24"/>
          <w:highlight w:val="none"/>
        </w:rPr>
      </w:pPr>
    </w:p>
    <w:p w14:paraId="4C0AD1C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采购人（甲方）：    （公章）           供货人（乙方）：     （公章）  </w:t>
      </w:r>
    </w:p>
    <w:p w14:paraId="19735BD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                               地址：</w:t>
      </w:r>
    </w:p>
    <w:p w14:paraId="33EF81C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                         法定代表人：</w:t>
      </w:r>
    </w:p>
    <w:p w14:paraId="0FA5B68B">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委托代理人：                         委托代理人：</w:t>
      </w:r>
    </w:p>
    <w:p w14:paraId="482C986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                               电话：</w:t>
      </w:r>
    </w:p>
    <w:p w14:paraId="3447F71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                           开户银行：</w:t>
      </w:r>
    </w:p>
    <w:p w14:paraId="7A66019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                               账号：</w:t>
      </w:r>
    </w:p>
    <w:p w14:paraId="4D93D4FA">
      <w:pPr>
        <w:spacing w:line="640" w:lineRule="exact"/>
        <w:ind w:firstLine="480" w:firstLineChars="200"/>
        <w:rPr>
          <w:rFonts w:hint="eastAsia" w:ascii="宋体" w:hAnsi="宋体" w:eastAsia="宋体" w:cs="宋体"/>
          <w:color w:val="auto"/>
          <w:sz w:val="24"/>
          <w:szCs w:val="24"/>
          <w:highlight w:val="none"/>
          <w:u w:val="single"/>
        </w:rPr>
      </w:pPr>
    </w:p>
    <w:p w14:paraId="3A682B77">
      <w:pPr>
        <w:pStyle w:val="2"/>
        <w:ind w:firstLine="210"/>
        <w:jc w:val="center"/>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14243CF">
      <w:pPr>
        <w:pStyle w:val="2"/>
        <w:ind w:firstLine="321"/>
        <w:jc w:val="center"/>
        <w:rPr>
          <w:rFonts w:hint="eastAsia" w:ascii="宋体" w:hAnsi="宋体" w:eastAsia="宋体" w:cs="宋体"/>
          <w:b/>
          <w:color w:val="auto"/>
          <w:sz w:val="24"/>
          <w:szCs w:val="24"/>
          <w:highlight w:val="none"/>
        </w:rPr>
      </w:pPr>
    </w:p>
    <w:p w14:paraId="79583D43">
      <w:pPr>
        <w:pStyle w:val="2"/>
        <w:ind w:firstLine="321"/>
        <w:jc w:val="center"/>
        <w:rPr>
          <w:rFonts w:hint="eastAsia" w:ascii="宋体" w:hAnsi="宋体" w:eastAsia="宋体" w:cs="宋体"/>
          <w:b/>
          <w:color w:val="auto"/>
          <w:sz w:val="24"/>
          <w:szCs w:val="24"/>
          <w:highlight w:val="none"/>
        </w:rPr>
      </w:pPr>
    </w:p>
    <w:p w14:paraId="4201F80A">
      <w:pPr>
        <w:pStyle w:val="2"/>
        <w:ind w:firstLine="321"/>
        <w:jc w:val="center"/>
        <w:rPr>
          <w:rFonts w:hint="eastAsia" w:ascii="宋体" w:hAnsi="宋体" w:eastAsia="宋体" w:cs="宋体"/>
          <w:b/>
          <w:color w:val="auto"/>
          <w:sz w:val="24"/>
          <w:szCs w:val="24"/>
          <w:highlight w:val="none"/>
        </w:rPr>
      </w:pPr>
    </w:p>
    <w:p w14:paraId="416F2BD9">
      <w:pPr>
        <w:pStyle w:val="2"/>
        <w:ind w:firstLine="321"/>
        <w:jc w:val="center"/>
        <w:rPr>
          <w:rFonts w:hint="eastAsia" w:ascii="宋体" w:hAnsi="宋体" w:eastAsia="宋体" w:cs="宋体"/>
          <w:b/>
          <w:color w:val="auto"/>
          <w:sz w:val="24"/>
          <w:szCs w:val="24"/>
          <w:highlight w:val="none"/>
        </w:rPr>
      </w:pPr>
    </w:p>
    <w:p w14:paraId="0DBCEE28">
      <w:pPr>
        <w:pStyle w:val="2"/>
        <w:ind w:firstLine="321"/>
        <w:jc w:val="center"/>
        <w:rPr>
          <w:rFonts w:hint="eastAsia" w:ascii="宋体" w:hAnsi="宋体" w:eastAsia="宋体" w:cs="宋体"/>
          <w:b/>
          <w:color w:val="auto"/>
          <w:sz w:val="24"/>
          <w:szCs w:val="24"/>
          <w:highlight w:val="none"/>
        </w:rPr>
      </w:pPr>
    </w:p>
    <w:p w14:paraId="6013D7A6">
      <w:pPr>
        <w:pStyle w:val="2"/>
        <w:ind w:firstLine="321"/>
        <w:jc w:val="center"/>
        <w:rPr>
          <w:rFonts w:hint="eastAsia" w:ascii="宋体" w:hAnsi="宋体" w:eastAsia="宋体" w:cs="宋体"/>
          <w:b/>
          <w:color w:val="auto"/>
          <w:sz w:val="24"/>
          <w:szCs w:val="24"/>
          <w:highlight w:val="none"/>
        </w:rPr>
      </w:pPr>
    </w:p>
    <w:p w14:paraId="6E9EA51B">
      <w:pPr>
        <w:pStyle w:val="2"/>
        <w:ind w:firstLine="321"/>
        <w:jc w:val="center"/>
        <w:rPr>
          <w:rFonts w:hint="eastAsia" w:ascii="宋体" w:hAnsi="宋体" w:eastAsia="宋体" w:cs="宋体"/>
          <w:b/>
          <w:color w:val="auto"/>
          <w:sz w:val="24"/>
          <w:szCs w:val="24"/>
          <w:highlight w:val="none"/>
        </w:rPr>
      </w:pPr>
    </w:p>
    <w:p w14:paraId="7443A504">
      <w:pPr>
        <w:pStyle w:val="2"/>
        <w:ind w:firstLine="321"/>
        <w:jc w:val="center"/>
        <w:rPr>
          <w:rFonts w:hint="eastAsia" w:ascii="宋体" w:hAnsi="宋体" w:eastAsia="宋体" w:cs="宋体"/>
          <w:b/>
          <w:color w:val="auto"/>
          <w:sz w:val="24"/>
          <w:szCs w:val="24"/>
          <w:highlight w:val="none"/>
        </w:rPr>
      </w:pPr>
    </w:p>
    <w:p w14:paraId="3E67E196">
      <w:pPr>
        <w:pStyle w:val="2"/>
        <w:ind w:firstLine="321"/>
        <w:jc w:val="center"/>
        <w:rPr>
          <w:rFonts w:hint="eastAsia" w:ascii="宋体" w:hAnsi="宋体" w:eastAsia="宋体" w:cs="宋体"/>
          <w:b/>
          <w:color w:val="auto"/>
          <w:sz w:val="24"/>
          <w:szCs w:val="24"/>
          <w:highlight w:val="none"/>
        </w:rPr>
      </w:pPr>
    </w:p>
    <w:p w14:paraId="25B4A5B1">
      <w:pPr>
        <w:pStyle w:val="2"/>
        <w:ind w:firstLine="321"/>
        <w:jc w:val="center"/>
        <w:rPr>
          <w:rFonts w:hint="eastAsia" w:ascii="宋体" w:hAnsi="宋体" w:eastAsia="宋体" w:cs="宋体"/>
          <w:b/>
          <w:color w:val="auto"/>
          <w:sz w:val="24"/>
          <w:szCs w:val="24"/>
          <w:highlight w:val="none"/>
        </w:rPr>
      </w:pPr>
    </w:p>
    <w:p w14:paraId="2A12A65D">
      <w:pPr>
        <w:pStyle w:val="2"/>
        <w:ind w:firstLine="321"/>
        <w:jc w:val="center"/>
        <w:rPr>
          <w:rFonts w:hint="eastAsia" w:ascii="宋体" w:hAnsi="宋体" w:eastAsia="宋体" w:cs="宋体"/>
          <w:b/>
          <w:color w:val="auto"/>
          <w:sz w:val="24"/>
          <w:szCs w:val="24"/>
          <w:highlight w:val="none"/>
        </w:rPr>
      </w:pPr>
    </w:p>
    <w:p w14:paraId="02C2E76C">
      <w:pPr>
        <w:pStyle w:val="2"/>
        <w:ind w:firstLine="321"/>
        <w:jc w:val="center"/>
        <w:rPr>
          <w:rFonts w:hint="eastAsia" w:ascii="宋体" w:hAnsi="宋体" w:eastAsia="宋体" w:cs="宋体"/>
          <w:b/>
          <w:color w:val="auto"/>
          <w:sz w:val="24"/>
          <w:szCs w:val="24"/>
          <w:highlight w:val="none"/>
        </w:rPr>
      </w:pPr>
    </w:p>
    <w:p w14:paraId="0C5A7455">
      <w:pPr>
        <w:pStyle w:val="2"/>
        <w:ind w:firstLine="321"/>
        <w:jc w:val="center"/>
        <w:rPr>
          <w:rFonts w:hint="eastAsia" w:ascii="宋体" w:hAnsi="宋体" w:eastAsia="宋体" w:cs="宋体"/>
          <w:b/>
          <w:color w:val="auto"/>
          <w:sz w:val="24"/>
          <w:szCs w:val="24"/>
          <w:highlight w:val="none"/>
        </w:rPr>
      </w:pPr>
    </w:p>
    <w:p w14:paraId="07B51E1D">
      <w:pPr>
        <w:pStyle w:val="2"/>
        <w:ind w:firstLine="321"/>
        <w:jc w:val="center"/>
        <w:rPr>
          <w:rFonts w:hint="eastAsia" w:ascii="宋体" w:hAnsi="宋体" w:eastAsia="宋体" w:cs="宋体"/>
          <w:b/>
          <w:color w:val="auto"/>
          <w:sz w:val="24"/>
          <w:szCs w:val="24"/>
          <w:highlight w:val="none"/>
        </w:rPr>
      </w:pPr>
    </w:p>
    <w:p w14:paraId="54B08192">
      <w:pPr>
        <w:pStyle w:val="2"/>
        <w:ind w:firstLine="321"/>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周口市政府采购合同融资政策告知函</w:t>
      </w:r>
    </w:p>
    <w:p w14:paraId="142DEB78">
      <w:pPr>
        <w:pStyle w:val="2"/>
        <w:ind w:firstLine="240"/>
        <w:rPr>
          <w:rFonts w:hint="eastAsia" w:ascii="宋体" w:hAnsi="宋体" w:eastAsia="宋体" w:cs="宋体"/>
          <w:color w:val="auto"/>
          <w:sz w:val="24"/>
          <w:szCs w:val="24"/>
          <w:highlight w:val="none"/>
        </w:rPr>
      </w:pPr>
    </w:p>
    <w:p w14:paraId="39C294FF">
      <w:pPr>
        <w:pStyle w:val="2"/>
        <w:ind w:firstLine="240"/>
        <w:rPr>
          <w:rFonts w:hint="eastAsia" w:ascii="宋体" w:hAnsi="宋体" w:eastAsia="宋体" w:cs="宋体"/>
          <w:color w:val="auto"/>
          <w:sz w:val="24"/>
          <w:szCs w:val="24"/>
          <w:highlight w:val="none"/>
        </w:rPr>
      </w:pPr>
    </w:p>
    <w:p w14:paraId="668751A2">
      <w:pPr>
        <w:pStyle w:val="2"/>
        <w:ind w:firstLine="240"/>
        <w:rPr>
          <w:rFonts w:hint="eastAsia" w:ascii="宋体" w:hAnsi="宋体" w:eastAsia="宋体" w:cs="宋体"/>
          <w:color w:val="auto"/>
          <w:sz w:val="24"/>
          <w:szCs w:val="24"/>
          <w:highlight w:val="none"/>
        </w:rPr>
      </w:pPr>
    </w:p>
    <w:p w14:paraId="14212CDC">
      <w:pPr>
        <w:pStyle w:val="2"/>
        <w:ind w:firstLine="2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各供应商：</w:t>
      </w:r>
    </w:p>
    <w:p w14:paraId="46B6D2FF">
      <w:pPr>
        <w:pStyle w:val="2"/>
        <w:ind w:firstLine="2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欢迎贵公司参与周口市政府采购活动！</w:t>
      </w:r>
    </w:p>
    <w:p w14:paraId="21C3E9EB">
      <w:pPr>
        <w:pStyle w:val="2"/>
        <w:ind w:firstLine="2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4232973">
      <w:pPr>
        <w:pStyle w:val="2"/>
        <w:ind w:firstLine="24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贷款渠道和提供贷款的金融机构，可在河南省政府采购网“河南省政府采购合同融资平台”查询联系。</w:t>
      </w:r>
    </w:p>
    <w:p w14:paraId="221C1BC3">
      <w:pPr>
        <w:pStyle w:val="25"/>
        <w:spacing w:before="0" w:beforeAutospacing="0" w:after="0" w:afterAutospacing="0" w:line="330" w:lineRule="atLeast"/>
        <w:rPr>
          <w:rFonts w:hint="eastAsia" w:ascii="宋体" w:hAnsi="宋体" w:eastAsia="宋体" w:cs="宋体"/>
          <w:b/>
          <w:bCs/>
          <w:color w:val="auto"/>
          <w:sz w:val="24"/>
          <w:szCs w:val="24"/>
          <w:highlight w:val="none"/>
        </w:rPr>
      </w:pPr>
    </w:p>
    <w:p w14:paraId="20FB972C">
      <w:pPr>
        <w:pStyle w:val="25"/>
        <w:spacing w:before="0" w:beforeAutospacing="0" w:after="0" w:afterAutospacing="0" w:line="330" w:lineRule="atLeast"/>
        <w:rPr>
          <w:rFonts w:hint="eastAsia" w:ascii="宋体" w:hAnsi="宋体" w:eastAsia="宋体" w:cs="宋体"/>
          <w:b/>
          <w:bCs/>
          <w:color w:val="auto"/>
          <w:sz w:val="24"/>
          <w:szCs w:val="24"/>
          <w:highlight w:val="none"/>
        </w:rPr>
      </w:pPr>
    </w:p>
    <w:p w14:paraId="23DCE412">
      <w:pPr>
        <w:pStyle w:val="25"/>
        <w:spacing w:before="0" w:beforeAutospacing="0" w:after="0" w:afterAutospacing="0" w:line="330" w:lineRule="atLeast"/>
        <w:rPr>
          <w:rFonts w:hint="eastAsia" w:ascii="宋体" w:hAnsi="宋体" w:eastAsia="宋体" w:cs="宋体"/>
          <w:b/>
          <w:bCs/>
          <w:color w:val="auto"/>
          <w:sz w:val="24"/>
          <w:szCs w:val="24"/>
          <w:highlight w:val="none"/>
        </w:rPr>
      </w:pPr>
    </w:p>
    <w:p w14:paraId="1B1E867B">
      <w:pPr>
        <w:pStyle w:val="25"/>
        <w:spacing w:before="0" w:beforeAutospacing="0" w:after="0" w:afterAutospacing="0" w:line="330" w:lineRule="atLeast"/>
        <w:rPr>
          <w:rFonts w:hint="eastAsia" w:ascii="宋体" w:hAnsi="宋体" w:eastAsia="宋体" w:cs="宋体"/>
          <w:b/>
          <w:bCs/>
          <w:color w:val="auto"/>
          <w:sz w:val="24"/>
          <w:szCs w:val="24"/>
          <w:highlight w:val="none"/>
        </w:rPr>
      </w:pPr>
    </w:p>
    <w:p w14:paraId="5D64D76F">
      <w:pPr>
        <w:pStyle w:val="25"/>
        <w:spacing w:before="0" w:beforeAutospacing="0" w:after="0" w:afterAutospacing="0" w:line="330" w:lineRule="atLeast"/>
        <w:rPr>
          <w:rFonts w:hint="eastAsia" w:ascii="宋体" w:hAnsi="宋体" w:eastAsia="宋体" w:cs="宋体"/>
          <w:b/>
          <w:bCs/>
          <w:color w:val="auto"/>
          <w:sz w:val="24"/>
          <w:szCs w:val="24"/>
          <w:highlight w:val="none"/>
        </w:rPr>
      </w:pPr>
    </w:p>
    <w:p w14:paraId="6048C4B8">
      <w:pPr>
        <w:pStyle w:val="25"/>
        <w:spacing w:before="0" w:beforeAutospacing="0" w:after="0" w:afterAutospacing="0" w:line="330" w:lineRule="atLeast"/>
        <w:rPr>
          <w:rFonts w:hint="eastAsia" w:ascii="宋体" w:hAnsi="宋体" w:eastAsia="宋体" w:cs="宋体"/>
          <w:b/>
          <w:bCs/>
          <w:color w:val="auto"/>
          <w:sz w:val="24"/>
          <w:szCs w:val="24"/>
          <w:highlight w:val="none"/>
        </w:rPr>
      </w:pPr>
    </w:p>
    <w:p w14:paraId="6EC41623">
      <w:pPr>
        <w:pStyle w:val="25"/>
        <w:spacing w:before="0" w:beforeAutospacing="0" w:after="0" w:afterAutospacing="0" w:line="330" w:lineRule="atLeast"/>
        <w:rPr>
          <w:rFonts w:hint="eastAsia" w:ascii="宋体" w:hAnsi="宋体" w:eastAsia="宋体" w:cs="宋体"/>
          <w:b/>
          <w:bCs/>
          <w:color w:val="auto"/>
          <w:sz w:val="24"/>
          <w:szCs w:val="24"/>
          <w:highlight w:val="none"/>
        </w:rPr>
      </w:pPr>
    </w:p>
    <w:p w14:paraId="7D6A1DB6">
      <w:pPr>
        <w:pStyle w:val="25"/>
        <w:spacing w:before="0" w:beforeAutospacing="0" w:after="0" w:afterAutospacing="0" w:line="330" w:lineRule="atLeast"/>
        <w:rPr>
          <w:rFonts w:hint="eastAsia" w:ascii="宋体" w:hAnsi="宋体" w:eastAsia="宋体" w:cs="宋体"/>
          <w:b/>
          <w:bCs/>
          <w:color w:val="auto"/>
          <w:sz w:val="24"/>
          <w:szCs w:val="24"/>
          <w:highlight w:val="none"/>
        </w:rPr>
      </w:pPr>
    </w:p>
    <w:p w14:paraId="26C0D7D9">
      <w:pPr>
        <w:pStyle w:val="25"/>
        <w:spacing w:before="0" w:beforeAutospacing="0" w:after="0" w:afterAutospacing="0" w:line="330" w:lineRule="atLeast"/>
        <w:rPr>
          <w:rFonts w:hint="eastAsia" w:ascii="宋体" w:hAnsi="宋体" w:eastAsia="宋体" w:cs="宋体"/>
          <w:b/>
          <w:bCs/>
          <w:color w:val="auto"/>
          <w:sz w:val="24"/>
          <w:szCs w:val="24"/>
          <w:highlight w:val="none"/>
        </w:rPr>
      </w:pPr>
    </w:p>
    <w:p w14:paraId="573C39E7">
      <w:pPr>
        <w:pStyle w:val="25"/>
        <w:spacing w:before="0" w:beforeAutospacing="0" w:after="0" w:afterAutospacing="0" w:line="330" w:lineRule="atLeast"/>
        <w:rPr>
          <w:rFonts w:hint="eastAsia" w:ascii="宋体" w:hAnsi="宋体" w:eastAsia="宋体" w:cs="宋体"/>
          <w:b/>
          <w:bCs/>
          <w:color w:val="auto"/>
          <w:sz w:val="24"/>
          <w:szCs w:val="24"/>
          <w:highlight w:val="none"/>
        </w:rPr>
      </w:pPr>
    </w:p>
    <w:p w14:paraId="1651DE36">
      <w:pPr>
        <w:pStyle w:val="25"/>
        <w:spacing w:before="0" w:beforeAutospacing="0" w:after="0" w:afterAutospacing="0" w:line="330" w:lineRule="atLeast"/>
        <w:rPr>
          <w:rFonts w:hint="eastAsia" w:ascii="宋体" w:hAnsi="宋体" w:eastAsia="宋体" w:cs="宋体"/>
          <w:b/>
          <w:bCs/>
          <w:color w:val="auto"/>
          <w:sz w:val="24"/>
          <w:szCs w:val="24"/>
          <w:highlight w:val="none"/>
        </w:rPr>
      </w:pPr>
    </w:p>
    <w:p w14:paraId="203F463F">
      <w:pPr>
        <w:pStyle w:val="25"/>
        <w:spacing w:before="0" w:beforeAutospacing="0" w:after="0" w:afterAutospacing="0" w:line="330" w:lineRule="atLeast"/>
        <w:rPr>
          <w:rFonts w:hint="eastAsia" w:ascii="宋体" w:hAnsi="宋体" w:eastAsia="宋体" w:cs="宋体"/>
          <w:b/>
          <w:bCs/>
          <w:color w:val="auto"/>
          <w:sz w:val="24"/>
          <w:szCs w:val="24"/>
          <w:highlight w:val="none"/>
        </w:rPr>
      </w:pPr>
    </w:p>
    <w:p w14:paraId="78408E60">
      <w:pPr>
        <w:pStyle w:val="25"/>
        <w:spacing w:before="0" w:beforeAutospacing="0" w:after="0" w:afterAutospacing="0" w:line="330" w:lineRule="atLeast"/>
        <w:rPr>
          <w:rFonts w:hint="eastAsia" w:ascii="宋体" w:hAnsi="宋体" w:eastAsia="宋体" w:cs="宋体"/>
          <w:b/>
          <w:bCs/>
          <w:color w:val="auto"/>
          <w:sz w:val="24"/>
          <w:szCs w:val="24"/>
          <w:highlight w:val="none"/>
        </w:rPr>
      </w:pPr>
    </w:p>
    <w:p w14:paraId="5B3D71D8">
      <w:pPr>
        <w:pStyle w:val="2"/>
        <w:ind w:firstLine="210"/>
        <w:rPr>
          <w:rFonts w:hint="eastAsia" w:ascii="宋体" w:hAnsi="宋体" w:eastAsia="宋体" w:cs="宋体"/>
          <w:color w:val="auto"/>
          <w:sz w:val="24"/>
          <w:szCs w:val="24"/>
          <w:highlight w:val="none"/>
        </w:rPr>
      </w:pPr>
    </w:p>
    <w:p w14:paraId="41E330CE">
      <w:pPr>
        <w:pStyle w:val="27"/>
        <w:ind w:firstLine="280"/>
        <w:rPr>
          <w:rFonts w:hint="eastAsia" w:ascii="宋体" w:hAnsi="宋体" w:eastAsia="宋体" w:cs="宋体"/>
          <w:color w:val="auto"/>
          <w:sz w:val="24"/>
          <w:szCs w:val="24"/>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05F9EE">
    <w:pPr>
      <w:pStyle w:val="20"/>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21</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140A27">
    <w:pPr>
      <w:pStyle w:val="21"/>
      <w:pBdr>
        <w:bottom w:val="none" w:color="auto" w:sz="0" w:space="0"/>
      </w:pBdr>
      <w:spacing w:line="160" w:lineRule="atLeast"/>
      <w:jc w:val="both"/>
      <w:rPr>
        <w:rFonts w:ascii="楷体_GB2312" w:eastAsia="楷体_GB2312"/>
        <w:sz w:val="28"/>
        <w:u w:val="single"/>
      </w:rPr>
    </w:pPr>
  </w:p>
  <w:p w14:paraId="60CDF147">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2YWJjOTkwODgwMWU0YzhiZGVjY2E5OGZkMTZlNmMifQ=="/>
  </w:docVars>
  <w:rsids>
    <w:rsidRoot w:val="00172A27"/>
    <w:rsid w:val="00000EB7"/>
    <w:rsid w:val="00001FFF"/>
    <w:rsid w:val="00002165"/>
    <w:rsid w:val="0000303C"/>
    <w:rsid w:val="00003AB0"/>
    <w:rsid w:val="00006828"/>
    <w:rsid w:val="00007916"/>
    <w:rsid w:val="000102C8"/>
    <w:rsid w:val="00010D52"/>
    <w:rsid w:val="000129DA"/>
    <w:rsid w:val="00013396"/>
    <w:rsid w:val="00013D3C"/>
    <w:rsid w:val="00014E7F"/>
    <w:rsid w:val="0001789F"/>
    <w:rsid w:val="00020CC9"/>
    <w:rsid w:val="000213BA"/>
    <w:rsid w:val="00023DFE"/>
    <w:rsid w:val="00024C10"/>
    <w:rsid w:val="00025669"/>
    <w:rsid w:val="00027AD9"/>
    <w:rsid w:val="00027FC2"/>
    <w:rsid w:val="0004275F"/>
    <w:rsid w:val="00044689"/>
    <w:rsid w:val="000449D3"/>
    <w:rsid w:val="00045FE3"/>
    <w:rsid w:val="00050196"/>
    <w:rsid w:val="000511E4"/>
    <w:rsid w:val="000529C4"/>
    <w:rsid w:val="00052DCC"/>
    <w:rsid w:val="00052FE1"/>
    <w:rsid w:val="0005462A"/>
    <w:rsid w:val="00057BB8"/>
    <w:rsid w:val="00062AAB"/>
    <w:rsid w:val="00062E7E"/>
    <w:rsid w:val="000645C9"/>
    <w:rsid w:val="00066982"/>
    <w:rsid w:val="00071822"/>
    <w:rsid w:val="00071C67"/>
    <w:rsid w:val="00074405"/>
    <w:rsid w:val="000749C6"/>
    <w:rsid w:val="000771E1"/>
    <w:rsid w:val="00080640"/>
    <w:rsid w:val="00081415"/>
    <w:rsid w:val="00081787"/>
    <w:rsid w:val="000829BC"/>
    <w:rsid w:val="000844C1"/>
    <w:rsid w:val="00085402"/>
    <w:rsid w:val="00085E17"/>
    <w:rsid w:val="000864BD"/>
    <w:rsid w:val="00086641"/>
    <w:rsid w:val="000868B8"/>
    <w:rsid w:val="00086B9C"/>
    <w:rsid w:val="00091B49"/>
    <w:rsid w:val="000928CD"/>
    <w:rsid w:val="00093E90"/>
    <w:rsid w:val="00094BB5"/>
    <w:rsid w:val="000A0FD9"/>
    <w:rsid w:val="000A257B"/>
    <w:rsid w:val="000A26CA"/>
    <w:rsid w:val="000A2A41"/>
    <w:rsid w:val="000A42F0"/>
    <w:rsid w:val="000A44B1"/>
    <w:rsid w:val="000A520A"/>
    <w:rsid w:val="000A5315"/>
    <w:rsid w:val="000A5956"/>
    <w:rsid w:val="000A7E95"/>
    <w:rsid w:val="000B1CE3"/>
    <w:rsid w:val="000B22C4"/>
    <w:rsid w:val="000B2DC3"/>
    <w:rsid w:val="000B3702"/>
    <w:rsid w:val="000B3B85"/>
    <w:rsid w:val="000B3D9B"/>
    <w:rsid w:val="000B40C9"/>
    <w:rsid w:val="000B440F"/>
    <w:rsid w:val="000B5008"/>
    <w:rsid w:val="000B6026"/>
    <w:rsid w:val="000B7098"/>
    <w:rsid w:val="000C0E0E"/>
    <w:rsid w:val="000C1011"/>
    <w:rsid w:val="000D1060"/>
    <w:rsid w:val="000D13AC"/>
    <w:rsid w:val="000D13CD"/>
    <w:rsid w:val="000D2670"/>
    <w:rsid w:val="000D2FDB"/>
    <w:rsid w:val="000D4C43"/>
    <w:rsid w:val="000D56EC"/>
    <w:rsid w:val="000D5EE1"/>
    <w:rsid w:val="000E1C82"/>
    <w:rsid w:val="000E3A33"/>
    <w:rsid w:val="000E412F"/>
    <w:rsid w:val="000E588E"/>
    <w:rsid w:val="000E6816"/>
    <w:rsid w:val="000F00E0"/>
    <w:rsid w:val="000F1943"/>
    <w:rsid w:val="000F24C7"/>
    <w:rsid w:val="000F5D85"/>
    <w:rsid w:val="000F68AA"/>
    <w:rsid w:val="000F6F08"/>
    <w:rsid w:val="000F7A85"/>
    <w:rsid w:val="00101945"/>
    <w:rsid w:val="00101C3F"/>
    <w:rsid w:val="00101C7F"/>
    <w:rsid w:val="0010456A"/>
    <w:rsid w:val="001101AB"/>
    <w:rsid w:val="00110380"/>
    <w:rsid w:val="00111926"/>
    <w:rsid w:val="00112A3E"/>
    <w:rsid w:val="00114EC3"/>
    <w:rsid w:val="001157F5"/>
    <w:rsid w:val="0011768E"/>
    <w:rsid w:val="00120244"/>
    <w:rsid w:val="00120560"/>
    <w:rsid w:val="00120CAC"/>
    <w:rsid w:val="00123AA2"/>
    <w:rsid w:val="00124559"/>
    <w:rsid w:val="00125E40"/>
    <w:rsid w:val="00130065"/>
    <w:rsid w:val="001302F5"/>
    <w:rsid w:val="0013096B"/>
    <w:rsid w:val="00130B4E"/>
    <w:rsid w:val="001337D6"/>
    <w:rsid w:val="00133E20"/>
    <w:rsid w:val="00136327"/>
    <w:rsid w:val="00144758"/>
    <w:rsid w:val="00144E58"/>
    <w:rsid w:val="00146C5A"/>
    <w:rsid w:val="001477A7"/>
    <w:rsid w:val="001521FC"/>
    <w:rsid w:val="00156E7B"/>
    <w:rsid w:val="00157047"/>
    <w:rsid w:val="00162041"/>
    <w:rsid w:val="0016266E"/>
    <w:rsid w:val="00163FD1"/>
    <w:rsid w:val="001670CA"/>
    <w:rsid w:val="00170FFC"/>
    <w:rsid w:val="00172A27"/>
    <w:rsid w:val="001740C8"/>
    <w:rsid w:val="001741A6"/>
    <w:rsid w:val="0017512B"/>
    <w:rsid w:val="00175A81"/>
    <w:rsid w:val="0017633E"/>
    <w:rsid w:val="001778FB"/>
    <w:rsid w:val="00180585"/>
    <w:rsid w:val="0018079E"/>
    <w:rsid w:val="001828E7"/>
    <w:rsid w:val="00186974"/>
    <w:rsid w:val="00186E1B"/>
    <w:rsid w:val="00186EFD"/>
    <w:rsid w:val="001878BD"/>
    <w:rsid w:val="00190872"/>
    <w:rsid w:val="00191897"/>
    <w:rsid w:val="00194767"/>
    <w:rsid w:val="00195842"/>
    <w:rsid w:val="00195D4F"/>
    <w:rsid w:val="00196EC8"/>
    <w:rsid w:val="00197872"/>
    <w:rsid w:val="001A0695"/>
    <w:rsid w:val="001A1292"/>
    <w:rsid w:val="001A26F3"/>
    <w:rsid w:val="001A346F"/>
    <w:rsid w:val="001A59B6"/>
    <w:rsid w:val="001A5BD3"/>
    <w:rsid w:val="001B1677"/>
    <w:rsid w:val="001B2B3C"/>
    <w:rsid w:val="001B3201"/>
    <w:rsid w:val="001B4FAB"/>
    <w:rsid w:val="001B576E"/>
    <w:rsid w:val="001B5FA9"/>
    <w:rsid w:val="001B6233"/>
    <w:rsid w:val="001B695D"/>
    <w:rsid w:val="001B7F67"/>
    <w:rsid w:val="001C2A62"/>
    <w:rsid w:val="001C5037"/>
    <w:rsid w:val="001C5B45"/>
    <w:rsid w:val="001C621E"/>
    <w:rsid w:val="001D067F"/>
    <w:rsid w:val="001D2A8C"/>
    <w:rsid w:val="001D45CF"/>
    <w:rsid w:val="001D7BCE"/>
    <w:rsid w:val="001E1C6A"/>
    <w:rsid w:val="001E7B41"/>
    <w:rsid w:val="001F1738"/>
    <w:rsid w:val="001F19FA"/>
    <w:rsid w:val="001F441B"/>
    <w:rsid w:val="001F7349"/>
    <w:rsid w:val="00200168"/>
    <w:rsid w:val="002025C2"/>
    <w:rsid w:val="00205F75"/>
    <w:rsid w:val="00206F03"/>
    <w:rsid w:val="002078BA"/>
    <w:rsid w:val="00207987"/>
    <w:rsid w:val="00212001"/>
    <w:rsid w:val="00213E36"/>
    <w:rsid w:val="002156E9"/>
    <w:rsid w:val="002173DD"/>
    <w:rsid w:val="002176AB"/>
    <w:rsid w:val="0022038E"/>
    <w:rsid w:val="0022145E"/>
    <w:rsid w:val="00222250"/>
    <w:rsid w:val="00222315"/>
    <w:rsid w:val="00222577"/>
    <w:rsid w:val="00224F94"/>
    <w:rsid w:val="00225D1D"/>
    <w:rsid w:val="0022680F"/>
    <w:rsid w:val="002270C0"/>
    <w:rsid w:val="00227990"/>
    <w:rsid w:val="002371A9"/>
    <w:rsid w:val="0023771C"/>
    <w:rsid w:val="0024073F"/>
    <w:rsid w:val="00240895"/>
    <w:rsid w:val="00243B96"/>
    <w:rsid w:val="00245F0E"/>
    <w:rsid w:val="00246082"/>
    <w:rsid w:val="00247A19"/>
    <w:rsid w:val="00251AE3"/>
    <w:rsid w:val="00257C04"/>
    <w:rsid w:val="002634D2"/>
    <w:rsid w:val="00265B18"/>
    <w:rsid w:val="0026718C"/>
    <w:rsid w:val="002673D4"/>
    <w:rsid w:val="00270508"/>
    <w:rsid w:val="00270AB4"/>
    <w:rsid w:val="00274A14"/>
    <w:rsid w:val="00275D6E"/>
    <w:rsid w:val="00280A38"/>
    <w:rsid w:val="00284750"/>
    <w:rsid w:val="0028546B"/>
    <w:rsid w:val="00285984"/>
    <w:rsid w:val="002904B1"/>
    <w:rsid w:val="002906E2"/>
    <w:rsid w:val="0029435B"/>
    <w:rsid w:val="0029602B"/>
    <w:rsid w:val="002A134F"/>
    <w:rsid w:val="002A2FB3"/>
    <w:rsid w:val="002A33CC"/>
    <w:rsid w:val="002A6593"/>
    <w:rsid w:val="002A6941"/>
    <w:rsid w:val="002B10C4"/>
    <w:rsid w:val="002B29FD"/>
    <w:rsid w:val="002B2BCE"/>
    <w:rsid w:val="002B2CA1"/>
    <w:rsid w:val="002B48A0"/>
    <w:rsid w:val="002B4CF0"/>
    <w:rsid w:val="002B6964"/>
    <w:rsid w:val="002B6F5F"/>
    <w:rsid w:val="002B7671"/>
    <w:rsid w:val="002B7AB2"/>
    <w:rsid w:val="002B7F3D"/>
    <w:rsid w:val="002C00CD"/>
    <w:rsid w:val="002C034D"/>
    <w:rsid w:val="002C22AE"/>
    <w:rsid w:val="002C24BA"/>
    <w:rsid w:val="002C440E"/>
    <w:rsid w:val="002C52A2"/>
    <w:rsid w:val="002C650A"/>
    <w:rsid w:val="002D2A87"/>
    <w:rsid w:val="002D2DA6"/>
    <w:rsid w:val="002D6658"/>
    <w:rsid w:val="002D6811"/>
    <w:rsid w:val="002D7791"/>
    <w:rsid w:val="002D7BB8"/>
    <w:rsid w:val="002D7EF7"/>
    <w:rsid w:val="002E3325"/>
    <w:rsid w:val="002E7EAB"/>
    <w:rsid w:val="002F3064"/>
    <w:rsid w:val="002F6C76"/>
    <w:rsid w:val="002F7D7E"/>
    <w:rsid w:val="00300BC8"/>
    <w:rsid w:val="00302A8E"/>
    <w:rsid w:val="00304C09"/>
    <w:rsid w:val="00304CC2"/>
    <w:rsid w:val="00310CDB"/>
    <w:rsid w:val="00315AD3"/>
    <w:rsid w:val="003170A1"/>
    <w:rsid w:val="00322F75"/>
    <w:rsid w:val="0032356A"/>
    <w:rsid w:val="00325093"/>
    <w:rsid w:val="00327B1D"/>
    <w:rsid w:val="00331138"/>
    <w:rsid w:val="0033146E"/>
    <w:rsid w:val="00336C0C"/>
    <w:rsid w:val="003370FE"/>
    <w:rsid w:val="00341B57"/>
    <w:rsid w:val="003420B3"/>
    <w:rsid w:val="0034239E"/>
    <w:rsid w:val="00342B36"/>
    <w:rsid w:val="00342B7F"/>
    <w:rsid w:val="00342D0B"/>
    <w:rsid w:val="00343835"/>
    <w:rsid w:val="0034665E"/>
    <w:rsid w:val="00347F63"/>
    <w:rsid w:val="00352340"/>
    <w:rsid w:val="003524D5"/>
    <w:rsid w:val="00355379"/>
    <w:rsid w:val="00357E5B"/>
    <w:rsid w:val="00360B52"/>
    <w:rsid w:val="00361295"/>
    <w:rsid w:val="0036629C"/>
    <w:rsid w:val="00367065"/>
    <w:rsid w:val="00367F24"/>
    <w:rsid w:val="00367F47"/>
    <w:rsid w:val="003708D1"/>
    <w:rsid w:val="00370E3A"/>
    <w:rsid w:val="00371398"/>
    <w:rsid w:val="003719F7"/>
    <w:rsid w:val="003723EC"/>
    <w:rsid w:val="00372D82"/>
    <w:rsid w:val="0037369C"/>
    <w:rsid w:val="00373F72"/>
    <w:rsid w:val="00374A5C"/>
    <w:rsid w:val="00376623"/>
    <w:rsid w:val="00377265"/>
    <w:rsid w:val="0037728A"/>
    <w:rsid w:val="00380585"/>
    <w:rsid w:val="00380891"/>
    <w:rsid w:val="00381FD5"/>
    <w:rsid w:val="0038214C"/>
    <w:rsid w:val="00386520"/>
    <w:rsid w:val="003871D0"/>
    <w:rsid w:val="00391C9A"/>
    <w:rsid w:val="00392A41"/>
    <w:rsid w:val="00397A34"/>
    <w:rsid w:val="003A3D7E"/>
    <w:rsid w:val="003A3DDD"/>
    <w:rsid w:val="003A4ABC"/>
    <w:rsid w:val="003A6241"/>
    <w:rsid w:val="003B3CB6"/>
    <w:rsid w:val="003B488B"/>
    <w:rsid w:val="003B5BF3"/>
    <w:rsid w:val="003B749D"/>
    <w:rsid w:val="003B7616"/>
    <w:rsid w:val="003C0583"/>
    <w:rsid w:val="003C0B25"/>
    <w:rsid w:val="003C21D6"/>
    <w:rsid w:val="003C2A5C"/>
    <w:rsid w:val="003C4372"/>
    <w:rsid w:val="003C4C46"/>
    <w:rsid w:val="003C5B13"/>
    <w:rsid w:val="003C7716"/>
    <w:rsid w:val="003D21A1"/>
    <w:rsid w:val="003D68C0"/>
    <w:rsid w:val="003D6EBC"/>
    <w:rsid w:val="003D7330"/>
    <w:rsid w:val="003E0CFB"/>
    <w:rsid w:val="003E1977"/>
    <w:rsid w:val="003E5A3C"/>
    <w:rsid w:val="003E6984"/>
    <w:rsid w:val="003E7C35"/>
    <w:rsid w:val="003F0BE5"/>
    <w:rsid w:val="003F2257"/>
    <w:rsid w:val="003F63DB"/>
    <w:rsid w:val="003F6B25"/>
    <w:rsid w:val="00400848"/>
    <w:rsid w:val="00405468"/>
    <w:rsid w:val="00411E6C"/>
    <w:rsid w:val="00412000"/>
    <w:rsid w:val="00412743"/>
    <w:rsid w:val="004144EF"/>
    <w:rsid w:val="00414D2A"/>
    <w:rsid w:val="00415E64"/>
    <w:rsid w:val="00415E9C"/>
    <w:rsid w:val="00416396"/>
    <w:rsid w:val="00417D8B"/>
    <w:rsid w:val="00420F50"/>
    <w:rsid w:val="00421E87"/>
    <w:rsid w:val="00425D93"/>
    <w:rsid w:val="0042644C"/>
    <w:rsid w:val="00427E1C"/>
    <w:rsid w:val="00430CC4"/>
    <w:rsid w:val="00431542"/>
    <w:rsid w:val="00432074"/>
    <w:rsid w:val="00434D07"/>
    <w:rsid w:val="0043527A"/>
    <w:rsid w:val="00436E32"/>
    <w:rsid w:val="00440598"/>
    <w:rsid w:val="004441AE"/>
    <w:rsid w:val="00447863"/>
    <w:rsid w:val="00451260"/>
    <w:rsid w:val="00454142"/>
    <w:rsid w:val="004546C0"/>
    <w:rsid w:val="00455098"/>
    <w:rsid w:val="00457793"/>
    <w:rsid w:val="004602FF"/>
    <w:rsid w:val="004631AA"/>
    <w:rsid w:val="00465CD8"/>
    <w:rsid w:val="00467101"/>
    <w:rsid w:val="00467BD4"/>
    <w:rsid w:val="00467E02"/>
    <w:rsid w:val="0047152E"/>
    <w:rsid w:val="00471E0B"/>
    <w:rsid w:val="00472108"/>
    <w:rsid w:val="00475851"/>
    <w:rsid w:val="00480775"/>
    <w:rsid w:val="00480D31"/>
    <w:rsid w:val="004811B1"/>
    <w:rsid w:val="00484B9E"/>
    <w:rsid w:val="00485D2C"/>
    <w:rsid w:val="00487991"/>
    <w:rsid w:val="00490E7B"/>
    <w:rsid w:val="00492897"/>
    <w:rsid w:val="00492A0C"/>
    <w:rsid w:val="00493EBA"/>
    <w:rsid w:val="00494FFB"/>
    <w:rsid w:val="00495606"/>
    <w:rsid w:val="00495DFE"/>
    <w:rsid w:val="004A053A"/>
    <w:rsid w:val="004A2891"/>
    <w:rsid w:val="004A35A6"/>
    <w:rsid w:val="004A479C"/>
    <w:rsid w:val="004A669D"/>
    <w:rsid w:val="004A6A5D"/>
    <w:rsid w:val="004B0282"/>
    <w:rsid w:val="004B1215"/>
    <w:rsid w:val="004B253B"/>
    <w:rsid w:val="004B2C15"/>
    <w:rsid w:val="004B2C3C"/>
    <w:rsid w:val="004B40ED"/>
    <w:rsid w:val="004B5283"/>
    <w:rsid w:val="004B6332"/>
    <w:rsid w:val="004B6352"/>
    <w:rsid w:val="004B7594"/>
    <w:rsid w:val="004C2474"/>
    <w:rsid w:val="004C26B9"/>
    <w:rsid w:val="004C3F04"/>
    <w:rsid w:val="004C4124"/>
    <w:rsid w:val="004C41D5"/>
    <w:rsid w:val="004C4A46"/>
    <w:rsid w:val="004C5947"/>
    <w:rsid w:val="004C7132"/>
    <w:rsid w:val="004D3BE2"/>
    <w:rsid w:val="004D63CD"/>
    <w:rsid w:val="004D6568"/>
    <w:rsid w:val="004D69E7"/>
    <w:rsid w:val="004D7541"/>
    <w:rsid w:val="004E01F6"/>
    <w:rsid w:val="004E0E11"/>
    <w:rsid w:val="004E2003"/>
    <w:rsid w:val="004E29E2"/>
    <w:rsid w:val="004E3BB0"/>
    <w:rsid w:val="004E3C63"/>
    <w:rsid w:val="004E5581"/>
    <w:rsid w:val="004E682A"/>
    <w:rsid w:val="004F0D8A"/>
    <w:rsid w:val="004F400C"/>
    <w:rsid w:val="004F613D"/>
    <w:rsid w:val="004F7A3F"/>
    <w:rsid w:val="00503FE1"/>
    <w:rsid w:val="00505487"/>
    <w:rsid w:val="00505A03"/>
    <w:rsid w:val="0050669F"/>
    <w:rsid w:val="0051042F"/>
    <w:rsid w:val="00510C03"/>
    <w:rsid w:val="00513087"/>
    <w:rsid w:val="00513FAF"/>
    <w:rsid w:val="00514079"/>
    <w:rsid w:val="00517F7E"/>
    <w:rsid w:val="00520620"/>
    <w:rsid w:val="00522CAA"/>
    <w:rsid w:val="005235F7"/>
    <w:rsid w:val="0052395A"/>
    <w:rsid w:val="00523B5B"/>
    <w:rsid w:val="00526086"/>
    <w:rsid w:val="005269CB"/>
    <w:rsid w:val="005301E0"/>
    <w:rsid w:val="0053098E"/>
    <w:rsid w:val="005314E6"/>
    <w:rsid w:val="00534938"/>
    <w:rsid w:val="005376C6"/>
    <w:rsid w:val="00540119"/>
    <w:rsid w:val="005418B7"/>
    <w:rsid w:val="0054249D"/>
    <w:rsid w:val="005429D6"/>
    <w:rsid w:val="00542FED"/>
    <w:rsid w:val="0054380D"/>
    <w:rsid w:val="005454FF"/>
    <w:rsid w:val="00550781"/>
    <w:rsid w:val="005507A4"/>
    <w:rsid w:val="00551EE0"/>
    <w:rsid w:val="00556822"/>
    <w:rsid w:val="00557571"/>
    <w:rsid w:val="00564A78"/>
    <w:rsid w:val="00566478"/>
    <w:rsid w:val="005678CF"/>
    <w:rsid w:val="005745F5"/>
    <w:rsid w:val="0057477D"/>
    <w:rsid w:val="00575B7A"/>
    <w:rsid w:val="00576301"/>
    <w:rsid w:val="00580D8F"/>
    <w:rsid w:val="005812D3"/>
    <w:rsid w:val="005839B0"/>
    <w:rsid w:val="00586720"/>
    <w:rsid w:val="0058696C"/>
    <w:rsid w:val="005906B3"/>
    <w:rsid w:val="00594A46"/>
    <w:rsid w:val="0059563D"/>
    <w:rsid w:val="005A0AEF"/>
    <w:rsid w:val="005A0E02"/>
    <w:rsid w:val="005A0FB7"/>
    <w:rsid w:val="005A1487"/>
    <w:rsid w:val="005A1494"/>
    <w:rsid w:val="005A3D92"/>
    <w:rsid w:val="005A5948"/>
    <w:rsid w:val="005A5CCF"/>
    <w:rsid w:val="005A60F7"/>
    <w:rsid w:val="005A6C48"/>
    <w:rsid w:val="005A75E3"/>
    <w:rsid w:val="005A78D9"/>
    <w:rsid w:val="005B0990"/>
    <w:rsid w:val="005B0AE3"/>
    <w:rsid w:val="005B3A63"/>
    <w:rsid w:val="005B7620"/>
    <w:rsid w:val="005C023C"/>
    <w:rsid w:val="005C210C"/>
    <w:rsid w:val="005C3659"/>
    <w:rsid w:val="005C37B8"/>
    <w:rsid w:val="005C4554"/>
    <w:rsid w:val="005C5F48"/>
    <w:rsid w:val="005C627C"/>
    <w:rsid w:val="005D16DC"/>
    <w:rsid w:val="005D1CE5"/>
    <w:rsid w:val="005D2CCF"/>
    <w:rsid w:val="005D40FE"/>
    <w:rsid w:val="005D69B1"/>
    <w:rsid w:val="005D6ACD"/>
    <w:rsid w:val="005D71B0"/>
    <w:rsid w:val="005E0004"/>
    <w:rsid w:val="005E1949"/>
    <w:rsid w:val="005E260C"/>
    <w:rsid w:val="005E41BF"/>
    <w:rsid w:val="005E43B1"/>
    <w:rsid w:val="005E6073"/>
    <w:rsid w:val="005E7B75"/>
    <w:rsid w:val="005F4D02"/>
    <w:rsid w:val="005F4EF7"/>
    <w:rsid w:val="005F5AD2"/>
    <w:rsid w:val="005F5B3B"/>
    <w:rsid w:val="005F6FC3"/>
    <w:rsid w:val="00601BF7"/>
    <w:rsid w:val="006021A5"/>
    <w:rsid w:val="0060524B"/>
    <w:rsid w:val="00607654"/>
    <w:rsid w:val="00610582"/>
    <w:rsid w:val="00611196"/>
    <w:rsid w:val="006113CF"/>
    <w:rsid w:val="006134C8"/>
    <w:rsid w:val="006158DC"/>
    <w:rsid w:val="0061645A"/>
    <w:rsid w:val="0062126D"/>
    <w:rsid w:val="00621B09"/>
    <w:rsid w:val="00622688"/>
    <w:rsid w:val="006227BE"/>
    <w:rsid w:val="00622ED8"/>
    <w:rsid w:val="006267DB"/>
    <w:rsid w:val="00626B16"/>
    <w:rsid w:val="0063008F"/>
    <w:rsid w:val="0063018F"/>
    <w:rsid w:val="00630A8B"/>
    <w:rsid w:val="00632A25"/>
    <w:rsid w:val="006362B0"/>
    <w:rsid w:val="006365B3"/>
    <w:rsid w:val="00643FD2"/>
    <w:rsid w:val="0064576F"/>
    <w:rsid w:val="00650D24"/>
    <w:rsid w:val="00650ECD"/>
    <w:rsid w:val="006547BF"/>
    <w:rsid w:val="00660853"/>
    <w:rsid w:val="00660AE8"/>
    <w:rsid w:val="00664807"/>
    <w:rsid w:val="00665625"/>
    <w:rsid w:val="00666A24"/>
    <w:rsid w:val="00670BFC"/>
    <w:rsid w:val="00671CF7"/>
    <w:rsid w:val="006730A9"/>
    <w:rsid w:val="0067315E"/>
    <w:rsid w:val="0067428D"/>
    <w:rsid w:val="00676B60"/>
    <w:rsid w:val="0067790A"/>
    <w:rsid w:val="006800B1"/>
    <w:rsid w:val="006828EF"/>
    <w:rsid w:val="00683330"/>
    <w:rsid w:val="00683640"/>
    <w:rsid w:val="0068406E"/>
    <w:rsid w:val="00684737"/>
    <w:rsid w:val="00685DDD"/>
    <w:rsid w:val="00690481"/>
    <w:rsid w:val="00690661"/>
    <w:rsid w:val="00691012"/>
    <w:rsid w:val="00692E2F"/>
    <w:rsid w:val="006A1EA6"/>
    <w:rsid w:val="006A3750"/>
    <w:rsid w:val="006A3E62"/>
    <w:rsid w:val="006A4ACB"/>
    <w:rsid w:val="006B09AC"/>
    <w:rsid w:val="006B2AF3"/>
    <w:rsid w:val="006B3C32"/>
    <w:rsid w:val="006B41DC"/>
    <w:rsid w:val="006B70D2"/>
    <w:rsid w:val="006B74F2"/>
    <w:rsid w:val="006C06B7"/>
    <w:rsid w:val="006C0CC0"/>
    <w:rsid w:val="006C1791"/>
    <w:rsid w:val="006C26AE"/>
    <w:rsid w:val="006C4F85"/>
    <w:rsid w:val="006C631F"/>
    <w:rsid w:val="006C68BA"/>
    <w:rsid w:val="006C79E0"/>
    <w:rsid w:val="006C7D13"/>
    <w:rsid w:val="006D02CB"/>
    <w:rsid w:val="006D09EA"/>
    <w:rsid w:val="006D3580"/>
    <w:rsid w:val="006E3FE7"/>
    <w:rsid w:val="006E430F"/>
    <w:rsid w:val="006F06DB"/>
    <w:rsid w:val="006F181B"/>
    <w:rsid w:val="006F3DCD"/>
    <w:rsid w:val="006F68AD"/>
    <w:rsid w:val="00702C0E"/>
    <w:rsid w:val="007040A8"/>
    <w:rsid w:val="00706198"/>
    <w:rsid w:val="00706A3E"/>
    <w:rsid w:val="0070738B"/>
    <w:rsid w:val="00711377"/>
    <w:rsid w:val="0071154A"/>
    <w:rsid w:val="0071344D"/>
    <w:rsid w:val="00714C4C"/>
    <w:rsid w:val="00715BAF"/>
    <w:rsid w:val="007161E8"/>
    <w:rsid w:val="00716D80"/>
    <w:rsid w:val="0072343C"/>
    <w:rsid w:val="00724F6E"/>
    <w:rsid w:val="00726195"/>
    <w:rsid w:val="00726429"/>
    <w:rsid w:val="007268FD"/>
    <w:rsid w:val="00726E2E"/>
    <w:rsid w:val="00727373"/>
    <w:rsid w:val="00731000"/>
    <w:rsid w:val="00732671"/>
    <w:rsid w:val="00733378"/>
    <w:rsid w:val="0073493C"/>
    <w:rsid w:val="007353E7"/>
    <w:rsid w:val="00735C45"/>
    <w:rsid w:val="00740D13"/>
    <w:rsid w:val="00741235"/>
    <w:rsid w:val="0074380F"/>
    <w:rsid w:val="00745FBD"/>
    <w:rsid w:val="00747B9A"/>
    <w:rsid w:val="00750794"/>
    <w:rsid w:val="00752BC1"/>
    <w:rsid w:val="00760B9E"/>
    <w:rsid w:val="007635E7"/>
    <w:rsid w:val="00764722"/>
    <w:rsid w:val="00771B3B"/>
    <w:rsid w:val="00771FF7"/>
    <w:rsid w:val="00772250"/>
    <w:rsid w:val="00776F06"/>
    <w:rsid w:val="0077769A"/>
    <w:rsid w:val="00777F77"/>
    <w:rsid w:val="00781022"/>
    <w:rsid w:val="00782A4D"/>
    <w:rsid w:val="00785043"/>
    <w:rsid w:val="00785E72"/>
    <w:rsid w:val="007865D6"/>
    <w:rsid w:val="00787BC4"/>
    <w:rsid w:val="00790820"/>
    <w:rsid w:val="007942BE"/>
    <w:rsid w:val="00795CE5"/>
    <w:rsid w:val="007A02D3"/>
    <w:rsid w:val="007A0518"/>
    <w:rsid w:val="007A1F1A"/>
    <w:rsid w:val="007A6392"/>
    <w:rsid w:val="007A6607"/>
    <w:rsid w:val="007A7CB2"/>
    <w:rsid w:val="007B0449"/>
    <w:rsid w:val="007B22A9"/>
    <w:rsid w:val="007B26AB"/>
    <w:rsid w:val="007B408C"/>
    <w:rsid w:val="007C2E93"/>
    <w:rsid w:val="007C41F8"/>
    <w:rsid w:val="007C4817"/>
    <w:rsid w:val="007C5B30"/>
    <w:rsid w:val="007C66B3"/>
    <w:rsid w:val="007C7AD0"/>
    <w:rsid w:val="007D1E66"/>
    <w:rsid w:val="007D4120"/>
    <w:rsid w:val="007D6493"/>
    <w:rsid w:val="007D68B2"/>
    <w:rsid w:val="007E1DC9"/>
    <w:rsid w:val="007E1E44"/>
    <w:rsid w:val="007E360B"/>
    <w:rsid w:val="007E4794"/>
    <w:rsid w:val="007E4F3A"/>
    <w:rsid w:val="007F0E19"/>
    <w:rsid w:val="007F0F99"/>
    <w:rsid w:val="007F4317"/>
    <w:rsid w:val="007F7BCC"/>
    <w:rsid w:val="007F7E0C"/>
    <w:rsid w:val="00802ABE"/>
    <w:rsid w:val="008038B0"/>
    <w:rsid w:val="0080554F"/>
    <w:rsid w:val="00806276"/>
    <w:rsid w:val="00810FD0"/>
    <w:rsid w:val="0081290A"/>
    <w:rsid w:val="00813C08"/>
    <w:rsid w:val="008154F8"/>
    <w:rsid w:val="00820E85"/>
    <w:rsid w:val="0082302C"/>
    <w:rsid w:val="008247A1"/>
    <w:rsid w:val="008249A0"/>
    <w:rsid w:val="00825273"/>
    <w:rsid w:val="008256E0"/>
    <w:rsid w:val="00825EC2"/>
    <w:rsid w:val="00826CBC"/>
    <w:rsid w:val="008300B9"/>
    <w:rsid w:val="008310AF"/>
    <w:rsid w:val="00833612"/>
    <w:rsid w:val="00833753"/>
    <w:rsid w:val="00834ADC"/>
    <w:rsid w:val="00835639"/>
    <w:rsid w:val="00836FA4"/>
    <w:rsid w:val="00837060"/>
    <w:rsid w:val="00837F30"/>
    <w:rsid w:val="008403AC"/>
    <w:rsid w:val="0084223E"/>
    <w:rsid w:val="00843022"/>
    <w:rsid w:val="00844402"/>
    <w:rsid w:val="008449D1"/>
    <w:rsid w:val="00845844"/>
    <w:rsid w:val="00845ED1"/>
    <w:rsid w:val="00846C5D"/>
    <w:rsid w:val="00851239"/>
    <w:rsid w:val="008517EE"/>
    <w:rsid w:val="00852238"/>
    <w:rsid w:val="00854DA6"/>
    <w:rsid w:val="008556E9"/>
    <w:rsid w:val="008567B8"/>
    <w:rsid w:val="00862964"/>
    <w:rsid w:val="0086450E"/>
    <w:rsid w:val="00867D38"/>
    <w:rsid w:val="008711CB"/>
    <w:rsid w:val="00871B22"/>
    <w:rsid w:val="00871B5B"/>
    <w:rsid w:val="0087215E"/>
    <w:rsid w:val="00873150"/>
    <w:rsid w:val="008733D6"/>
    <w:rsid w:val="008737AB"/>
    <w:rsid w:val="00875131"/>
    <w:rsid w:val="008773D9"/>
    <w:rsid w:val="00877A82"/>
    <w:rsid w:val="008800CF"/>
    <w:rsid w:val="00884033"/>
    <w:rsid w:val="008854A1"/>
    <w:rsid w:val="00885D9E"/>
    <w:rsid w:val="00887B22"/>
    <w:rsid w:val="00890103"/>
    <w:rsid w:val="0089021D"/>
    <w:rsid w:val="00891DDD"/>
    <w:rsid w:val="00894A91"/>
    <w:rsid w:val="008950FC"/>
    <w:rsid w:val="00895142"/>
    <w:rsid w:val="00897A2B"/>
    <w:rsid w:val="008A0F14"/>
    <w:rsid w:val="008A4F0E"/>
    <w:rsid w:val="008A57B7"/>
    <w:rsid w:val="008B0347"/>
    <w:rsid w:val="008B171C"/>
    <w:rsid w:val="008B5DE6"/>
    <w:rsid w:val="008B6B09"/>
    <w:rsid w:val="008C0B9D"/>
    <w:rsid w:val="008C12D8"/>
    <w:rsid w:val="008C198D"/>
    <w:rsid w:val="008C23FA"/>
    <w:rsid w:val="008C6860"/>
    <w:rsid w:val="008D09C0"/>
    <w:rsid w:val="008D1189"/>
    <w:rsid w:val="008D14C4"/>
    <w:rsid w:val="008D2137"/>
    <w:rsid w:val="008D213C"/>
    <w:rsid w:val="008D2636"/>
    <w:rsid w:val="008D2936"/>
    <w:rsid w:val="008D2E51"/>
    <w:rsid w:val="008D4262"/>
    <w:rsid w:val="008D565A"/>
    <w:rsid w:val="008D666A"/>
    <w:rsid w:val="008D6986"/>
    <w:rsid w:val="008D73B5"/>
    <w:rsid w:val="008E0610"/>
    <w:rsid w:val="008E0986"/>
    <w:rsid w:val="008E1440"/>
    <w:rsid w:val="008E19AF"/>
    <w:rsid w:val="008E1CD2"/>
    <w:rsid w:val="008E23D3"/>
    <w:rsid w:val="008E23DA"/>
    <w:rsid w:val="008E4432"/>
    <w:rsid w:val="008E5C60"/>
    <w:rsid w:val="008E68C3"/>
    <w:rsid w:val="008F025C"/>
    <w:rsid w:val="008F0C14"/>
    <w:rsid w:val="008F3065"/>
    <w:rsid w:val="008F3DC2"/>
    <w:rsid w:val="008F5AF0"/>
    <w:rsid w:val="008F723B"/>
    <w:rsid w:val="008F7E5D"/>
    <w:rsid w:val="009002BC"/>
    <w:rsid w:val="00905099"/>
    <w:rsid w:val="009074D5"/>
    <w:rsid w:val="00911209"/>
    <w:rsid w:val="00911936"/>
    <w:rsid w:val="00912846"/>
    <w:rsid w:val="009141DA"/>
    <w:rsid w:val="00914A77"/>
    <w:rsid w:val="0091594C"/>
    <w:rsid w:val="0091644E"/>
    <w:rsid w:val="0091769E"/>
    <w:rsid w:val="009202CA"/>
    <w:rsid w:val="0092157E"/>
    <w:rsid w:val="00922DFB"/>
    <w:rsid w:val="00923FD9"/>
    <w:rsid w:val="00925321"/>
    <w:rsid w:val="0092553D"/>
    <w:rsid w:val="00925D64"/>
    <w:rsid w:val="0093017D"/>
    <w:rsid w:val="00931C19"/>
    <w:rsid w:val="00931E30"/>
    <w:rsid w:val="00933328"/>
    <w:rsid w:val="00933FF5"/>
    <w:rsid w:val="009341D8"/>
    <w:rsid w:val="00934327"/>
    <w:rsid w:val="00934759"/>
    <w:rsid w:val="0093748C"/>
    <w:rsid w:val="0094012B"/>
    <w:rsid w:val="009405C8"/>
    <w:rsid w:val="00940620"/>
    <w:rsid w:val="00942BA4"/>
    <w:rsid w:val="00943ED2"/>
    <w:rsid w:val="00944ED3"/>
    <w:rsid w:val="0094515C"/>
    <w:rsid w:val="00945398"/>
    <w:rsid w:val="00950DCC"/>
    <w:rsid w:val="009563B8"/>
    <w:rsid w:val="00957AAA"/>
    <w:rsid w:val="009641C9"/>
    <w:rsid w:val="0097211C"/>
    <w:rsid w:val="00972AB3"/>
    <w:rsid w:val="009732E3"/>
    <w:rsid w:val="00973CCF"/>
    <w:rsid w:val="00973CFC"/>
    <w:rsid w:val="00973D63"/>
    <w:rsid w:val="00976944"/>
    <w:rsid w:val="00980C5A"/>
    <w:rsid w:val="00981EA7"/>
    <w:rsid w:val="009826D9"/>
    <w:rsid w:val="00982726"/>
    <w:rsid w:val="009833E8"/>
    <w:rsid w:val="00985B87"/>
    <w:rsid w:val="00986993"/>
    <w:rsid w:val="0099183F"/>
    <w:rsid w:val="00994588"/>
    <w:rsid w:val="00994E2B"/>
    <w:rsid w:val="00996B2B"/>
    <w:rsid w:val="00996B56"/>
    <w:rsid w:val="00997A57"/>
    <w:rsid w:val="009A1888"/>
    <w:rsid w:val="009A35C9"/>
    <w:rsid w:val="009A396D"/>
    <w:rsid w:val="009A4F5E"/>
    <w:rsid w:val="009A58DA"/>
    <w:rsid w:val="009A67E8"/>
    <w:rsid w:val="009B0038"/>
    <w:rsid w:val="009B11A3"/>
    <w:rsid w:val="009B55A1"/>
    <w:rsid w:val="009B640D"/>
    <w:rsid w:val="009C153A"/>
    <w:rsid w:val="009C1641"/>
    <w:rsid w:val="009C1815"/>
    <w:rsid w:val="009C1E45"/>
    <w:rsid w:val="009C3047"/>
    <w:rsid w:val="009C4A93"/>
    <w:rsid w:val="009D02F1"/>
    <w:rsid w:val="009D1DF4"/>
    <w:rsid w:val="009D26B5"/>
    <w:rsid w:val="009D2780"/>
    <w:rsid w:val="009D43AA"/>
    <w:rsid w:val="009D5101"/>
    <w:rsid w:val="009D7296"/>
    <w:rsid w:val="009D7626"/>
    <w:rsid w:val="009E2358"/>
    <w:rsid w:val="009F1033"/>
    <w:rsid w:val="009F20EB"/>
    <w:rsid w:val="009F256F"/>
    <w:rsid w:val="009F29EC"/>
    <w:rsid w:val="00A01792"/>
    <w:rsid w:val="00A0446C"/>
    <w:rsid w:val="00A05FC7"/>
    <w:rsid w:val="00A0699E"/>
    <w:rsid w:val="00A1092A"/>
    <w:rsid w:val="00A114EE"/>
    <w:rsid w:val="00A11EE6"/>
    <w:rsid w:val="00A12D3D"/>
    <w:rsid w:val="00A12DD6"/>
    <w:rsid w:val="00A1451E"/>
    <w:rsid w:val="00A203B4"/>
    <w:rsid w:val="00A2151D"/>
    <w:rsid w:val="00A21FFC"/>
    <w:rsid w:val="00A22A86"/>
    <w:rsid w:val="00A23195"/>
    <w:rsid w:val="00A239C0"/>
    <w:rsid w:val="00A248DE"/>
    <w:rsid w:val="00A30678"/>
    <w:rsid w:val="00A3218C"/>
    <w:rsid w:val="00A325C7"/>
    <w:rsid w:val="00A34A08"/>
    <w:rsid w:val="00A3516A"/>
    <w:rsid w:val="00A36318"/>
    <w:rsid w:val="00A37147"/>
    <w:rsid w:val="00A37EC9"/>
    <w:rsid w:val="00A37FA9"/>
    <w:rsid w:val="00A40432"/>
    <w:rsid w:val="00A41107"/>
    <w:rsid w:val="00A413D3"/>
    <w:rsid w:val="00A4316F"/>
    <w:rsid w:val="00A51635"/>
    <w:rsid w:val="00A52293"/>
    <w:rsid w:val="00A54002"/>
    <w:rsid w:val="00A54E30"/>
    <w:rsid w:val="00A62875"/>
    <w:rsid w:val="00A63294"/>
    <w:rsid w:val="00A666AA"/>
    <w:rsid w:val="00A71698"/>
    <w:rsid w:val="00A720FE"/>
    <w:rsid w:val="00A74266"/>
    <w:rsid w:val="00A74B18"/>
    <w:rsid w:val="00A75D55"/>
    <w:rsid w:val="00A80325"/>
    <w:rsid w:val="00A82462"/>
    <w:rsid w:val="00A82506"/>
    <w:rsid w:val="00A8333C"/>
    <w:rsid w:val="00A83406"/>
    <w:rsid w:val="00A8502C"/>
    <w:rsid w:val="00A86E65"/>
    <w:rsid w:val="00A904CC"/>
    <w:rsid w:val="00A9111B"/>
    <w:rsid w:val="00A9389B"/>
    <w:rsid w:val="00A94213"/>
    <w:rsid w:val="00A96B4F"/>
    <w:rsid w:val="00AA16F9"/>
    <w:rsid w:val="00AA3024"/>
    <w:rsid w:val="00AA5767"/>
    <w:rsid w:val="00AA5AED"/>
    <w:rsid w:val="00AA68A2"/>
    <w:rsid w:val="00AB1BAE"/>
    <w:rsid w:val="00AB3E61"/>
    <w:rsid w:val="00AB40DB"/>
    <w:rsid w:val="00AB684C"/>
    <w:rsid w:val="00AB7180"/>
    <w:rsid w:val="00AC28E3"/>
    <w:rsid w:val="00AC2D6E"/>
    <w:rsid w:val="00AC34E3"/>
    <w:rsid w:val="00AC5FEA"/>
    <w:rsid w:val="00AC68FB"/>
    <w:rsid w:val="00AC7F1A"/>
    <w:rsid w:val="00AD066A"/>
    <w:rsid w:val="00AD1707"/>
    <w:rsid w:val="00AD1796"/>
    <w:rsid w:val="00AD4CA5"/>
    <w:rsid w:val="00AD596E"/>
    <w:rsid w:val="00AE0466"/>
    <w:rsid w:val="00AE04F4"/>
    <w:rsid w:val="00AE0543"/>
    <w:rsid w:val="00AE6695"/>
    <w:rsid w:val="00AE701D"/>
    <w:rsid w:val="00AE7549"/>
    <w:rsid w:val="00AE7868"/>
    <w:rsid w:val="00AF0244"/>
    <w:rsid w:val="00AF0B3C"/>
    <w:rsid w:val="00AF2350"/>
    <w:rsid w:val="00AF3660"/>
    <w:rsid w:val="00AF4ABE"/>
    <w:rsid w:val="00AF4F37"/>
    <w:rsid w:val="00AF7CA7"/>
    <w:rsid w:val="00B00A00"/>
    <w:rsid w:val="00B028CD"/>
    <w:rsid w:val="00B0334A"/>
    <w:rsid w:val="00B04844"/>
    <w:rsid w:val="00B06BE2"/>
    <w:rsid w:val="00B12B2B"/>
    <w:rsid w:val="00B12C4C"/>
    <w:rsid w:val="00B12D61"/>
    <w:rsid w:val="00B17A25"/>
    <w:rsid w:val="00B17E97"/>
    <w:rsid w:val="00B20C9F"/>
    <w:rsid w:val="00B2203F"/>
    <w:rsid w:val="00B222CB"/>
    <w:rsid w:val="00B2244A"/>
    <w:rsid w:val="00B22C29"/>
    <w:rsid w:val="00B23A05"/>
    <w:rsid w:val="00B23AD1"/>
    <w:rsid w:val="00B261F9"/>
    <w:rsid w:val="00B266C1"/>
    <w:rsid w:val="00B30BE5"/>
    <w:rsid w:val="00B31E98"/>
    <w:rsid w:val="00B34159"/>
    <w:rsid w:val="00B353DE"/>
    <w:rsid w:val="00B360E6"/>
    <w:rsid w:val="00B40D9D"/>
    <w:rsid w:val="00B41FCB"/>
    <w:rsid w:val="00B46406"/>
    <w:rsid w:val="00B46C1B"/>
    <w:rsid w:val="00B46D0E"/>
    <w:rsid w:val="00B50E69"/>
    <w:rsid w:val="00B51064"/>
    <w:rsid w:val="00B53894"/>
    <w:rsid w:val="00B544EE"/>
    <w:rsid w:val="00B54642"/>
    <w:rsid w:val="00B549BB"/>
    <w:rsid w:val="00B61578"/>
    <w:rsid w:val="00B61F6A"/>
    <w:rsid w:val="00B63440"/>
    <w:rsid w:val="00B63E2D"/>
    <w:rsid w:val="00B63E3B"/>
    <w:rsid w:val="00B65B2B"/>
    <w:rsid w:val="00B74DF6"/>
    <w:rsid w:val="00B74E4C"/>
    <w:rsid w:val="00B75749"/>
    <w:rsid w:val="00B75770"/>
    <w:rsid w:val="00B77205"/>
    <w:rsid w:val="00B7771A"/>
    <w:rsid w:val="00B80066"/>
    <w:rsid w:val="00B810FF"/>
    <w:rsid w:val="00B813C9"/>
    <w:rsid w:val="00B81993"/>
    <w:rsid w:val="00B819C0"/>
    <w:rsid w:val="00B81AD5"/>
    <w:rsid w:val="00B832B4"/>
    <w:rsid w:val="00B86EDD"/>
    <w:rsid w:val="00B91785"/>
    <w:rsid w:val="00BA1264"/>
    <w:rsid w:val="00BA1A76"/>
    <w:rsid w:val="00BA1E07"/>
    <w:rsid w:val="00BA1E8B"/>
    <w:rsid w:val="00BA3F05"/>
    <w:rsid w:val="00BA4044"/>
    <w:rsid w:val="00BA40D9"/>
    <w:rsid w:val="00BA7189"/>
    <w:rsid w:val="00BB16AB"/>
    <w:rsid w:val="00BB52BC"/>
    <w:rsid w:val="00BC0324"/>
    <w:rsid w:val="00BC1CAF"/>
    <w:rsid w:val="00BC3C3C"/>
    <w:rsid w:val="00BC572B"/>
    <w:rsid w:val="00BD0FFD"/>
    <w:rsid w:val="00BD373F"/>
    <w:rsid w:val="00BD4F41"/>
    <w:rsid w:val="00BD7915"/>
    <w:rsid w:val="00BE1722"/>
    <w:rsid w:val="00BE3B5E"/>
    <w:rsid w:val="00BE48BE"/>
    <w:rsid w:val="00BE6AB5"/>
    <w:rsid w:val="00BE7F0F"/>
    <w:rsid w:val="00BF01C3"/>
    <w:rsid w:val="00BF02C3"/>
    <w:rsid w:val="00BF0411"/>
    <w:rsid w:val="00BF0FC6"/>
    <w:rsid w:val="00BF5086"/>
    <w:rsid w:val="00BF5F55"/>
    <w:rsid w:val="00BF6967"/>
    <w:rsid w:val="00BF6E76"/>
    <w:rsid w:val="00BF7F74"/>
    <w:rsid w:val="00C060D6"/>
    <w:rsid w:val="00C0631B"/>
    <w:rsid w:val="00C11BA9"/>
    <w:rsid w:val="00C11CE1"/>
    <w:rsid w:val="00C15294"/>
    <w:rsid w:val="00C163FF"/>
    <w:rsid w:val="00C16FD9"/>
    <w:rsid w:val="00C17C5F"/>
    <w:rsid w:val="00C2478C"/>
    <w:rsid w:val="00C25084"/>
    <w:rsid w:val="00C26042"/>
    <w:rsid w:val="00C3053E"/>
    <w:rsid w:val="00C31016"/>
    <w:rsid w:val="00C344E4"/>
    <w:rsid w:val="00C35ACF"/>
    <w:rsid w:val="00C369EF"/>
    <w:rsid w:val="00C37FA0"/>
    <w:rsid w:val="00C4093D"/>
    <w:rsid w:val="00C4116C"/>
    <w:rsid w:val="00C463AE"/>
    <w:rsid w:val="00C4680C"/>
    <w:rsid w:val="00C46CF6"/>
    <w:rsid w:val="00C474B8"/>
    <w:rsid w:val="00C5093E"/>
    <w:rsid w:val="00C537EC"/>
    <w:rsid w:val="00C543C0"/>
    <w:rsid w:val="00C5522C"/>
    <w:rsid w:val="00C6254F"/>
    <w:rsid w:val="00C63197"/>
    <w:rsid w:val="00C633E6"/>
    <w:rsid w:val="00C6454E"/>
    <w:rsid w:val="00C65D27"/>
    <w:rsid w:val="00C664F9"/>
    <w:rsid w:val="00C6787E"/>
    <w:rsid w:val="00C71746"/>
    <w:rsid w:val="00C71D7E"/>
    <w:rsid w:val="00C74533"/>
    <w:rsid w:val="00C762CB"/>
    <w:rsid w:val="00C7681E"/>
    <w:rsid w:val="00C77074"/>
    <w:rsid w:val="00C77A63"/>
    <w:rsid w:val="00C80DE2"/>
    <w:rsid w:val="00C82739"/>
    <w:rsid w:val="00C83BC9"/>
    <w:rsid w:val="00C83D2E"/>
    <w:rsid w:val="00C868AB"/>
    <w:rsid w:val="00C86968"/>
    <w:rsid w:val="00C90807"/>
    <w:rsid w:val="00C92807"/>
    <w:rsid w:val="00C9550F"/>
    <w:rsid w:val="00C95AD0"/>
    <w:rsid w:val="00C95D43"/>
    <w:rsid w:val="00C97E4E"/>
    <w:rsid w:val="00CA0847"/>
    <w:rsid w:val="00CA0D11"/>
    <w:rsid w:val="00CA0D50"/>
    <w:rsid w:val="00CA170A"/>
    <w:rsid w:val="00CA17D5"/>
    <w:rsid w:val="00CA2741"/>
    <w:rsid w:val="00CA4004"/>
    <w:rsid w:val="00CA6AF7"/>
    <w:rsid w:val="00CA7668"/>
    <w:rsid w:val="00CB02EF"/>
    <w:rsid w:val="00CB6D54"/>
    <w:rsid w:val="00CB78A2"/>
    <w:rsid w:val="00CB7A49"/>
    <w:rsid w:val="00CC18F5"/>
    <w:rsid w:val="00CC21DA"/>
    <w:rsid w:val="00CC2BBE"/>
    <w:rsid w:val="00CC781E"/>
    <w:rsid w:val="00CC7E0E"/>
    <w:rsid w:val="00CC7E9F"/>
    <w:rsid w:val="00CD469E"/>
    <w:rsid w:val="00CD54AB"/>
    <w:rsid w:val="00CD56D5"/>
    <w:rsid w:val="00CD646A"/>
    <w:rsid w:val="00CD76A3"/>
    <w:rsid w:val="00CE0BA4"/>
    <w:rsid w:val="00CE70B2"/>
    <w:rsid w:val="00CF09ED"/>
    <w:rsid w:val="00CF20C5"/>
    <w:rsid w:val="00CF2383"/>
    <w:rsid w:val="00CF3A78"/>
    <w:rsid w:val="00CF5D7A"/>
    <w:rsid w:val="00CF62CB"/>
    <w:rsid w:val="00CF7182"/>
    <w:rsid w:val="00CF7273"/>
    <w:rsid w:val="00CF7C4A"/>
    <w:rsid w:val="00D02838"/>
    <w:rsid w:val="00D02BC5"/>
    <w:rsid w:val="00D03761"/>
    <w:rsid w:val="00D0597D"/>
    <w:rsid w:val="00D06DA9"/>
    <w:rsid w:val="00D075D0"/>
    <w:rsid w:val="00D126A4"/>
    <w:rsid w:val="00D13E19"/>
    <w:rsid w:val="00D20198"/>
    <w:rsid w:val="00D23640"/>
    <w:rsid w:val="00D26C7D"/>
    <w:rsid w:val="00D27725"/>
    <w:rsid w:val="00D27DEA"/>
    <w:rsid w:val="00D302EF"/>
    <w:rsid w:val="00D30497"/>
    <w:rsid w:val="00D31B04"/>
    <w:rsid w:val="00D326E9"/>
    <w:rsid w:val="00D40787"/>
    <w:rsid w:val="00D43461"/>
    <w:rsid w:val="00D43762"/>
    <w:rsid w:val="00D514B2"/>
    <w:rsid w:val="00D516AC"/>
    <w:rsid w:val="00D52EE1"/>
    <w:rsid w:val="00D5419F"/>
    <w:rsid w:val="00D55396"/>
    <w:rsid w:val="00D5688F"/>
    <w:rsid w:val="00D61ADA"/>
    <w:rsid w:val="00D62F0E"/>
    <w:rsid w:val="00D63B3F"/>
    <w:rsid w:val="00D64A96"/>
    <w:rsid w:val="00D65A71"/>
    <w:rsid w:val="00D663BA"/>
    <w:rsid w:val="00D66DB2"/>
    <w:rsid w:val="00D722E5"/>
    <w:rsid w:val="00D74B12"/>
    <w:rsid w:val="00D7549D"/>
    <w:rsid w:val="00D803F7"/>
    <w:rsid w:val="00D80C3D"/>
    <w:rsid w:val="00D82C8C"/>
    <w:rsid w:val="00D87FD1"/>
    <w:rsid w:val="00D90069"/>
    <w:rsid w:val="00D9064B"/>
    <w:rsid w:val="00D90654"/>
    <w:rsid w:val="00D90954"/>
    <w:rsid w:val="00D928C9"/>
    <w:rsid w:val="00D94AA8"/>
    <w:rsid w:val="00D9528B"/>
    <w:rsid w:val="00D963B5"/>
    <w:rsid w:val="00DA14E0"/>
    <w:rsid w:val="00DB1B7E"/>
    <w:rsid w:val="00DB2611"/>
    <w:rsid w:val="00DB3311"/>
    <w:rsid w:val="00DB5086"/>
    <w:rsid w:val="00DB6E55"/>
    <w:rsid w:val="00DB7C7E"/>
    <w:rsid w:val="00DC178C"/>
    <w:rsid w:val="00DC1896"/>
    <w:rsid w:val="00DC4658"/>
    <w:rsid w:val="00DC48B4"/>
    <w:rsid w:val="00DC4C8F"/>
    <w:rsid w:val="00DC5AF4"/>
    <w:rsid w:val="00DD0C58"/>
    <w:rsid w:val="00DD3628"/>
    <w:rsid w:val="00DD3E2A"/>
    <w:rsid w:val="00DD4886"/>
    <w:rsid w:val="00DE0625"/>
    <w:rsid w:val="00DE16DB"/>
    <w:rsid w:val="00DE2836"/>
    <w:rsid w:val="00DE712B"/>
    <w:rsid w:val="00DE7301"/>
    <w:rsid w:val="00DF005E"/>
    <w:rsid w:val="00DF1A31"/>
    <w:rsid w:val="00DF2898"/>
    <w:rsid w:val="00DF2BF0"/>
    <w:rsid w:val="00DF4C36"/>
    <w:rsid w:val="00DF50DE"/>
    <w:rsid w:val="00DF617C"/>
    <w:rsid w:val="00DF6901"/>
    <w:rsid w:val="00DF7061"/>
    <w:rsid w:val="00DF78D3"/>
    <w:rsid w:val="00E0366E"/>
    <w:rsid w:val="00E03A9A"/>
    <w:rsid w:val="00E0591A"/>
    <w:rsid w:val="00E061E2"/>
    <w:rsid w:val="00E10368"/>
    <w:rsid w:val="00E10BED"/>
    <w:rsid w:val="00E207D5"/>
    <w:rsid w:val="00E20C65"/>
    <w:rsid w:val="00E217FF"/>
    <w:rsid w:val="00E23500"/>
    <w:rsid w:val="00E23C7A"/>
    <w:rsid w:val="00E2410C"/>
    <w:rsid w:val="00E2570F"/>
    <w:rsid w:val="00E259DF"/>
    <w:rsid w:val="00E2644F"/>
    <w:rsid w:val="00E27ED1"/>
    <w:rsid w:val="00E33407"/>
    <w:rsid w:val="00E33E78"/>
    <w:rsid w:val="00E34F1B"/>
    <w:rsid w:val="00E37B8C"/>
    <w:rsid w:val="00E41920"/>
    <w:rsid w:val="00E41C2B"/>
    <w:rsid w:val="00E42981"/>
    <w:rsid w:val="00E4462C"/>
    <w:rsid w:val="00E44735"/>
    <w:rsid w:val="00E453B5"/>
    <w:rsid w:val="00E46EEB"/>
    <w:rsid w:val="00E47566"/>
    <w:rsid w:val="00E50376"/>
    <w:rsid w:val="00E50978"/>
    <w:rsid w:val="00E52430"/>
    <w:rsid w:val="00E525C0"/>
    <w:rsid w:val="00E56FA9"/>
    <w:rsid w:val="00E70704"/>
    <w:rsid w:val="00E73041"/>
    <w:rsid w:val="00E73190"/>
    <w:rsid w:val="00E755C5"/>
    <w:rsid w:val="00E7563E"/>
    <w:rsid w:val="00E774FE"/>
    <w:rsid w:val="00E809AC"/>
    <w:rsid w:val="00E810B3"/>
    <w:rsid w:val="00E81942"/>
    <w:rsid w:val="00E85EA8"/>
    <w:rsid w:val="00E91837"/>
    <w:rsid w:val="00E91F2D"/>
    <w:rsid w:val="00E937DA"/>
    <w:rsid w:val="00E94E14"/>
    <w:rsid w:val="00EA0936"/>
    <w:rsid w:val="00EA3295"/>
    <w:rsid w:val="00EA7690"/>
    <w:rsid w:val="00EB0ADA"/>
    <w:rsid w:val="00EB2411"/>
    <w:rsid w:val="00EB48A6"/>
    <w:rsid w:val="00EB7E8A"/>
    <w:rsid w:val="00EC1706"/>
    <w:rsid w:val="00EC1F8A"/>
    <w:rsid w:val="00EC5A97"/>
    <w:rsid w:val="00EC5DB1"/>
    <w:rsid w:val="00ED2A31"/>
    <w:rsid w:val="00ED32AA"/>
    <w:rsid w:val="00ED3599"/>
    <w:rsid w:val="00ED510A"/>
    <w:rsid w:val="00ED5F7D"/>
    <w:rsid w:val="00ED7144"/>
    <w:rsid w:val="00ED7D14"/>
    <w:rsid w:val="00EE2AA0"/>
    <w:rsid w:val="00EE313D"/>
    <w:rsid w:val="00EE41B2"/>
    <w:rsid w:val="00EE44DC"/>
    <w:rsid w:val="00EE731F"/>
    <w:rsid w:val="00EF42A8"/>
    <w:rsid w:val="00EF7400"/>
    <w:rsid w:val="00EF76F2"/>
    <w:rsid w:val="00F01294"/>
    <w:rsid w:val="00F01DAE"/>
    <w:rsid w:val="00F02076"/>
    <w:rsid w:val="00F03392"/>
    <w:rsid w:val="00F06E68"/>
    <w:rsid w:val="00F128A0"/>
    <w:rsid w:val="00F146F9"/>
    <w:rsid w:val="00F149BE"/>
    <w:rsid w:val="00F149DD"/>
    <w:rsid w:val="00F15662"/>
    <w:rsid w:val="00F15FAA"/>
    <w:rsid w:val="00F17B66"/>
    <w:rsid w:val="00F20F34"/>
    <w:rsid w:val="00F2102D"/>
    <w:rsid w:val="00F249A7"/>
    <w:rsid w:val="00F26376"/>
    <w:rsid w:val="00F30298"/>
    <w:rsid w:val="00F3029E"/>
    <w:rsid w:val="00F32031"/>
    <w:rsid w:val="00F32F54"/>
    <w:rsid w:val="00F33D45"/>
    <w:rsid w:val="00F37939"/>
    <w:rsid w:val="00F400A4"/>
    <w:rsid w:val="00F41405"/>
    <w:rsid w:val="00F44AF5"/>
    <w:rsid w:val="00F45CF2"/>
    <w:rsid w:val="00F46C22"/>
    <w:rsid w:val="00F50CB1"/>
    <w:rsid w:val="00F50F6B"/>
    <w:rsid w:val="00F52EE4"/>
    <w:rsid w:val="00F53124"/>
    <w:rsid w:val="00F55D22"/>
    <w:rsid w:val="00F61537"/>
    <w:rsid w:val="00F66FB2"/>
    <w:rsid w:val="00F672D5"/>
    <w:rsid w:val="00F67CEB"/>
    <w:rsid w:val="00F72F13"/>
    <w:rsid w:val="00F740FA"/>
    <w:rsid w:val="00F816B6"/>
    <w:rsid w:val="00F8251B"/>
    <w:rsid w:val="00F841A5"/>
    <w:rsid w:val="00F8641B"/>
    <w:rsid w:val="00F87182"/>
    <w:rsid w:val="00F907E3"/>
    <w:rsid w:val="00F9133A"/>
    <w:rsid w:val="00F918B5"/>
    <w:rsid w:val="00FA1603"/>
    <w:rsid w:val="00FA1E21"/>
    <w:rsid w:val="00FA2AB7"/>
    <w:rsid w:val="00FA33FB"/>
    <w:rsid w:val="00FA5531"/>
    <w:rsid w:val="00FA5CBC"/>
    <w:rsid w:val="00FB0394"/>
    <w:rsid w:val="00FB0D15"/>
    <w:rsid w:val="00FB185F"/>
    <w:rsid w:val="00FB1D44"/>
    <w:rsid w:val="00FB21C7"/>
    <w:rsid w:val="00FB3050"/>
    <w:rsid w:val="00FB4AA2"/>
    <w:rsid w:val="00FB5C5D"/>
    <w:rsid w:val="00FB6BFE"/>
    <w:rsid w:val="00FB6D21"/>
    <w:rsid w:val="00FB7BB8"/>
    <w:rsid w:val="00FC0701"/>
    <w:rsid w:val="00FC2B62"/>
    <w:rsid w:val="00FD332C"/>
    <w:rsid w:val="00FD440F"/>
    <w:rsid w:val="00FD52EF"/>
    <w:rsid w:val="00FD7284"/>
    <w:rsid w:val="00FE0160"/>
    <w:rsid w:val="00FE01E0"/>
    <w:rsid w:val="00FE0F29"/>
    <w:rsid w:val="00FE25F0"/>
    <w:rsid w:val="00FE6ED6"/>
    <w:rsid w:val="00FE7F88"/>
    <w:rsid w:val="00FF0BDA"/>
    <w:rsid w:val="00FF26A5"/>
    <w:rsid w:val="00FF2E1C"/>
    <w:rsid w:val="00FF309F"/>
    <w:rsid w:val="00FF4033"/>
    <w:rsid w:val="00FF4ED2"/>
    <w:rsid w:val="00FF529A"/>
    <w:rsid w:val="017C3055"/>
    <w:rsid w:val="0184238E"/>
    <w:rsid w:val="03733BDF"/>
    <w:rsid w:val="03A308DC"/>
    <w:rsid w:val="040532BA"/>
    <w:rsid w:val="04176582"/>
    <w:rsid w:val="04A14D61"/>
    <w:rsid w:val="051259ED"/>
    <w:rsid w:val="060F2573"/>
    <w:rsid w:val="06B86A37"/>
    <w:rsid w:val="07041580"/>
    <w:rsid w:val="089B0BC1"/>
    <w:rsid w:val="08DB1CFF"/>
    <w:rsid w:val="097F383C"/>
    <w:rsid w:val="0A9E30AD"/>
    <w:rsid w:val="0B640F3B"/>
    <w:rsid w:val="0BEB3B44"/>
    <w:rsid w:val="0C0644C0"/>
    <w:rsid w:val="0C2A36A5"/>
    <w:rsid w:val="0DF465A6"/>
    <w:rsid w:val="0E674ED2"/>
    <w:rsid w:val="108C388B"/>
    <w:rsid w:val="10D62AA4"/>
    <w:rsid w:val="11611C5A"/>
    <w:rsid w:val="13386F35"/>
    <w:rsid w:val="13552B79"/>
    <w:rsid w:val="13793DF7"/>
    <w:rsid w:val="141C4A83"/>
    <w:rsid w:val="14354A58"/>
    <w:rsid w:val="14677422"/>
    <w:rsid w:val="154A2F50"/>
    <w:rsid w:val="18D74DC1"/>
    <w:rsid w:val="19124319"/>
    <w:rsid w:val="1AED58EF"/>
    <w:rsid w:val="1B3A3A25"/>
    <w:rsid w:val="1B527002"/>
    <w:rsid w:val="1C453577"/>
    <w:rsid w:val="1E4D675E"/>
    <w:rsid w:val="1F3A0BB5"/>
    <w:rsid w:val="1FA92FCB"/>
    <w:rsid w:val="20193BC8"/>
    <w:rsid w:val="21A165ED"/>
    <w:rsid w:val="220D398C"/>
    <w:rsid w:val="22774617"/>
    <w:rsid w:val="22B12860"/>
    <w:rsid w:val="2301566F"/>
    <w:rsid w:val="24294DB9"/>
    <w:rsid w:val="24A10BF5"/>
    <w:rsid w:val="24D70B68"/>
    <w:rsid w:val="25B77DED"/>
    <w:rsid w:val="28115AA6"/>
    <w:rsid w:val="283B2052"/>
    <w:rsid w:val="28F56276"/>
    <w:rsid w:val="29B80978"/>
    <w:rsid w:val="2A397C18"/>
    <w:rsid w:val="2A5015D5"/>
    <w:rsid w:val="2ABE12F0"/>
    <w:rsid w:val="2AF63392"/>
    <w:rsid w:val="2BBB465D"/>
    <w:rsid w:val="2C1552D9"/>
    <w:rsid w:val="2C66791C"/>
    <w:rsid w:val="2CAB6B3F"/>
    <w:rsid w:val="2D1E5F67"/>
    <w:rsid w:val="2D776ED9"/>
    <w:rsid w:val="2D7A3266"/>
    <w:rsid w:val="2DAC2BB5"/>
    <w:rsid w:val="2E0C53C7"/>
    <w:rsid w:val="2FBC4D08"/>
    <w:rsid w:val="312513B2"/>
    <w:rsid w:val="31B042BF"/>
    <w:rsid w:val="31F12401"/>
    <w:rsid w:val="32035D60"/>
    <w:rsid w:val="3244135A"/>
    <w:rsid w:val="326E6953"/>
    <w:rsid w:val="33523A32"/>
    <w:rsid w:val="33F77B10"/>
    <w:rsid w:val="3591639E"/>
    <w:rsid w:val="359E0FA4"/>
    <w:rsid w:val="375D2B5F"/>
    <w:rsid w:val="376940D0"/>
    <w:rsid w:val="396B7EAC"/>
    <w:rsid w:val="3A4D6EBA"/>
    <w:rsid w:val="3A655FB2"/>
    <w:rsid w:val="3B0E2BB3"/>
    <w:rsid w:val="3BAE6CD9"/>
    <w:rsid w:val="3C3000ED"/>
    <w:rsid w:val="3D232399"/>
    <w:rsid w:val="3D31181A"/>
    <w:rsid w:val="3DC87CB2"/>
    <w:rsid w:val="3F4F365B"/>
    <w:rsid w:val="3FDD3C1F"/>
    <w:rsid w:val="41093759"/>
    <w:rsid w:val="41415EFF"/>
    <w:rsid w:val="41587BCF"/>
    <w:rsid w:val="41D026B4"/>
    <w:rsid w:val="4286740D"/>
    <w:rsid w:val="42ED4B47"/>
    <w:rsid w:val="43747266"/>
    <w:rsid w:val="445963BB"/>
    <w:rsid w:val="44BC7116"/>
    <w:rsid w:val="44BD51A3"/>
    <w:rsid w:val="458E6729"/>
    <w:rsid w:val="46886BA6"/>
    <w:rsid w:val="47E25C07"/>
    <w:rsid w:val="490552AA"/>
    <w:rsid w:val="4998603A"/>
    <w:rsid w:val="49F555D4"/>
    <w:rsid w:val="4C8870FD"/>
    <w:rsid w:val="4CB608EF"/>
    <w:rsid w:val="4CD8009D"/>
    <w:rsid w:val="4E913F0E"/>
    <w:rsid w:val="4F2F6737"/>
    <w:rsid w:val="50981A4B"/>
    <w:rsid w:val="52171E30"/>
    <w:rsid w:val="52CB2821"/>
    <w:rsid w:val="530E3233"/>
    <w:rsid w:val="54255978"/>
    <w:rsid w:val="542F765C"/>
    <w:rsid w:val="549635FD"/>
    <w:rsid w:val="554D13F6"/>
    <w:rsid w:val="56536EF2"/>
    <w:rsid w:val="568B22FA"/>
    <w:rsid w:val="58EF7663"/>
    <w:rsid w:val="59DA41E0"/>
    <w:rsid w:val="5A2424B3"/>
    <w:rsid w:val="5A3906A0"/>
    <w:rsid w:val="5A9919E3"/>
    <w:rsid w:val="5B2A7B0A"/>
    <w:rsid w:val="5B54373E"/>
    <w:rsid w:val="5BC745F2"/>
    <w:rsid w:val="5C292E8C"/>
    <w:rsid w:val="5D972077"/>
    <w:rsid w:val="5E2E3EB2"/>
    <w:rsid w:val="5EE21916"/>
    <w:rsid w:val="5F2C67EF"/>
    <w:rsid w:val="5F32437A"/>
    <w:rsid w:val="5F3B5D3F"/>
    <w:rsid w:val="5F4417E0"/>
    <w:rsid w:val="5F88669E"/>
    <w:rsid w:val="5F9E28D4"/>
    <w:rsid w:val="6042276E"/>
    <w:rsid w:val="61B208DA"/>
    <w:rsid w:val="622F04A1"/>
    <w:rsid w:val="63D25BB7"/>
    <w:rsid w:val="641C317E"/>
    <w:rsid w:val="645C0879"/>
    <w:rsid w:val="64741C1C"/>
    <w:rsid w:val="648C064A"/>
    <w:rsid w:val="656B3097"/>
    <w:rsid w:val="661A068B"/>
    <w:rsid w:val="66AB4942"/>
    <w:rsid w:val="673B77B4"/>
    <w:rsid w:val="687951D6"/>
    <w:rsid w:val="68D85250"/>
    <w:rsid w:val="68E557DB"/>
    <w:rsid w:val="694E07C1"/>
    <w:rsid w:val="69B56664"/>
    <w:rsid w:val="6A4D309A"/>
    <w:rsid w:val="6B6872CE"/>
    <w:rsid w:val="6B9144CA"/>
    <w:rsid w:val="6D3654A5"/>
    <w:rsid w:val="6D5E2269"/>
    <w:rsid w:val="6EB24C26"/>
    <w:rsid w:val="6EC925BA"/>
    <w:rsid w:val="714F4CEB"/>
    <w:rsid w:val="71A6232E"/>
    <w:rsid w:val="72404DD1"/>
    <w:rsid w:val="74170E85"/>
    <w:rsid w:val="743D52CE"/>
    <w:rsid w:val="75DC35E9"/>
    <w:rsid w:val="76A71125"/>
    <w:rsid w:val="76D82E4F"/>
    <w:rsid w:val="7799091A"/>
    <w:rsid w:val="779D7E32"/>
    <w:rsid w:val="77AB69F3"/>
    <w:rsid w:val="78494988"/>
    <w:rsid w:val="789E6834"/>
    <w:rsid w:val="78DA58DA"/>
    <w:rsid w:val="795A1769"/>
    <w:rsid w:val="79C3218F"/>
    <w:rsid w:val="7AF64332"/>
    <w:rsid w:val="7B0A7B47"/>
    <w:rsid w:val="7C444892"/>
    <w:rsid w:val="7CAD6683"/>
    <w:rsid w:val="7CAE7448"/>
    <w:rsid w:val="7DE62533"/>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qFormat="1" w:unhideWhenUsed="0" w:uiPriority="99" w:semiHidden="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37"/>
    <w:qFormat/>
    <w:uiPriority w:val="0"/>
    <w:pPr>
      <w:keepNext/>
      <w:keepLines/>
      <w:spacing w:before="260" w:after="260" w:line="416" w:lineRule="auto"/>
      <w:outlineLvl w:val="2"/>
    </w:pPr>
    <w:rPr>
      <w:b/>
      <w:bCs/>
      <w:sz w:val="32"/>
      <w:szCs w:val="32"/>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7">
    <w:name w:val="caption"/>
    <w:basedOn w:val="1"/>
    <w:next w:val="1"/>
    <w:qFormat/>
    <w:uiPriority w:val="0"/>
    <w:rPr>
      <w:rFonts w:ascii="Cambria" w:hAnsi="Cambria" w:eastAsia="黑体"/>
      <w:sz w:val="20"/>
    </w:rPr>
  </w:style>
  <w:style w:type="paragraph" w:styleId="8">
    <w:name w:val="Document Map"/>
    <w:basedOn w:val="1"/>
    <w:link w:val="45"/>
    <w:qFormat/>
    <w:uiPriority w:val="0"/>
    <w:rPr>
      <w:rFonts w:ascii="宋体"/>
      <w:sz w:val="18"/>
      <w:szCs w:val="18"/>
    </w:rPr>
  </w:style>
  <w:style w:type="paragraph" w:styleId="9">
    <w:name w:val="annotation text"/>
    <w:basedOn w:val="1"/>
    <w:link w:val="44"/>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2"/>
    <w:link w:val="42"/>
    <w:qFormat/>
    <w:uiPriority w:val="99"/>
    <w:pPr>
      <w:spacing w:after="120"/>
    </w:pPr>
  </w:style>
  <w:style w:type="paragraph" w:customStyle="1" w:styleId="12">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3">
    <w:name w:val="Body Text Indent"/>
    <w:basedOn w:val="1"/>
    <w:next w:val="14"/>
    <w:qFormat/>
    <w:uiPriority w:val="0"/>
    <w:pPr>
      <w:ind w:firstLine="632" w:firstLineChars="200"/>
    </w:pPr>
    <w:rPr>
      <w:rFonts w:ascii="仿宋_GB2312" w:hAnsi="华文楷体" w:eastAsia="仿宋_GB2312"/>
      <w:sz w:val="32"/>
    </w:rPr>
  </w:style>
  <w:style w:type="paragraph" w:styleId="14">
    <w:name w:val="envelope return"/>
    <w:basedOn w:val="1"/>
    <w:qFormat/>
    <w:uiPriority w:val="99"/>
    <w:pPr>
      <w:snapToGrid w:val="0"/>
    </w:pPr>
    <w:rPr>
      <w:rFonts w:ascii="Arial" w:hAnsi="Arial"/>
    </w:rPr>
  </w:style>
  <w:style w:type="paragraph" w:styleId="15">
    <w:name w:val="List 2"/>
    <w:basedOn w:val="1"/>
    <w:qFormat/>
    <w:uiPriority w:val="0"/>
    <w:pPr>
      <w:ind w:left="400" w:leftChars="200" w:hanging="200" w:hangingChars="200"/>
    </w:pPr>
  </w:style>
  <w:style w:type="paragraph" w:styleId="16">
    <w:name w:val="Plain Text"/>
    <w:basedOn w:val="1"/>
    <w:link w:val="50"/>
    <w:qFormat/>
    <w:uiPriority w:val="99"/>
    <w:rPr>
      <w:rFonts w:ascii="宋体" w:hAnsi="Courier New"/>
      <w:szCs w:val="20"/>
    </w:rPr>
  </w:style>
  <w:style w:type="paragraph" w:styleId="17">
    <w:name w:val="Date"/>
    <w:basedOn w:val="1"/>
    <w:next w:val="1"/>
    <w:link w:val="46"/>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67"/>
    <w:qFormat/>
    <w:uiPriority w:val="99"/>
    <w:pPr>
      <w:tabs>
        <w:tab w:val="center" w:pos="4153"/>
        <w:tab w:val="right" w:pos="8306"/>
      </w:tabs>
      <w:snapToGrid w:val="0"/>
      <w:jc w:val="left"/>
    </w:pPr>
    <w:rPr>
      <w:sz w:val="18"/>
      <w:szCs w:val="18"/>
    </w:rPr>
  </w:style>
  <w:style w:type="paragraph" w:styleId="21">
    <w:name w:val="header"/>
    <w:basedOn w:val="1"/>
    <w:link w:val="66"/>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Body Text 2"/>
    <w:basedOn w:val="1"/>
    <w:link w:val="64"/>
    <w:qFormat/>
    <w:uiPriority w:val="0"/>
    <w:pPr>
      <w:spacing w:after="120" w:line="480" w:lineRule="auto"/>
    </w:p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annotation subject"/>
    <w:basedOn w:val="9"/>
    <w:next w:val="9"/>
    <w:link w:val="78"/>
    <w:semiHidden/>
    <w:unhideWhenUsed/>
    <w:qFormat/>
    <w:uiPriority w:val="0"/>
    <w:rPr>
      <w:b/>
      <w:bCs/>
    </w:rPr>
  </w:style>
  <w:style w:type="paragraph" w:styleId="27">
    <w:name w:val="Body Text First Indent"/>
    <w:basedOn w:val="11"/>
    <w:next w:val="1"/>
    <w:link w:val="41"/>
    <w:qFormat/>
    <w:uiPriority w:val="0"/>
    <w:pPr>
      <w:ind w:firstLine="420" w:firstLineChars="100"/>
    </w:pPr>
  </w:style>
  <w:style w:type="paragraph" w:styleId="28">
    <w:name w:val="Body Text First Indent 2"/>
    <w:basedOn w:val="13"/>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page number"/>
    <w:basedOn w:val="31"/>
    <w:qFormat/>
    <w:uiPriority w:val="0"/>
  </w:style>
  <w:style w:type="character" w:styleId="33">
    <w:name w:val="FollowedHyperlink"/>
    <w:basedOn w:val="31"/>
    <w:qFormat/>
    <w:uiPriority w:val="0"/>
    <w:rPr>
      <w:color w:val="000000"/>
      <w:u w:val="none"/>
    </w:rPr>
  </w:style>
  <w:style w:type="character" w:styleId="34">
    <w:name w:val="Hyperlink"/>
    <w:qFormat/>
    <w:uiPriority w:val="0"/>
    <w:rPr>
      <w:color w:val="333333"/>
      <w:u w:val="none"/>
    </w:rPr>
  </w:style>
  <w:style w:type="character" w:styleId="35">
    <w:name w:val="annotation reference"/>
    <w:qFormat/>
    <w:uiPriority w:val="99"/>
    <w:rPr>
      <w:sz w:val="21"/>
    </w:rPr>
  </w:style>
  <w:style w:type="paragraph" w:customStyle="1" w:styleId="36">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37">
    <w:name w:val="标题 3 字符"/>
    <w:link w:val="6"/>
    <w:semiHidden/>
    <w:qFormat/>
    <w:uiPriority w:val="0"/>
    <w:rPr>
      <w:b/>
      <w:bCs/>
      <w:kern w:val="2"/>
      <w:sz w:val="32"/>
      <w:szCs w:val="32"/>
    </w:rPr>
  </w:style>
  <w:style w:type="character" w:customStyle="1" w:styleId="38">
    <w:name w:val="font231"/>
    <w:qFormat/>
    <w:uiPriority w:val="0"/>
    <w:rPr>
      <w:rFonts w:hint="eastAsia" w:ascii="宋体" w:hAnsi="宋体" w:eastAsia="宋体" w:cs="宋体"/>
      <w:color w:val="000000"/>
      <w:sz w:val="22"/>
      <w:szCs w:val="22"/>
      <w:u w:val="none"/>
    </w:rPr>
  </w:style>
  <w:style w:type="character" w:customStyle="1" w:styleId="39">
    <w:name w:val="font11"/>
    <w:qFormat/>
    <w:uiPriority w:val="0"/>
    <w:rPr>
      <w:rFonts w:hint="default" w:ascii="Times New Roman" w:hAnsi="Times New Roman" w:cs="Times New Roman"/>
      <w:color w:val="000000"/>
      <w:sz w:val="18"/>
      <w:szCs w:val="18"/>
      <w:u w:val="none"/>
    </w:rPr>
  </w:style>
  <w:style w:type="character" w:customStyle="1" w:styleId="40">
    <w:name w:val="font191"/>
    <w:qFormat/>
    <w:uiPriority w:val="0"/>
    <w:rPr>
      <w:rFonts w:hint="default" w:ascii="Calibri" w:hAnsi="Calibri" w:cs="Calibri"/>
      <w:color w:val="000000"/>
      <w:sz w:val="22"/>
      <w:szCs w:val="22"/>
      <w:u w:val="none"/>
    </w:rPr>
  </w:style>
  <w:style w:type="character" w:customStyle="1" w:styleId="41">
    <w:name w:val="正文首行缩进 字符"/>
    <w:link w:val="27"/>
    <w:qFormat/>
    <w:uiPriority w:val="0"/>
    <w:rPr>
      <w:kern w:val="2"/>
      <w:sz w:val="21"/>
      <w:szCs w:val="24"/>
    </w:rPr>
  </w:style>
  <w:style w:type="character" w:customStyle="1" w:styleId="42">
    <w:name w:val="正文文本 字符"/>
    <w:link w:val="11"/>
    <w:qFormat/>
    <w:uiPriority w:val="99"/>
    <w:rPr>
      <w:kern w:val="2"/>
      <w:sz w:val="21"/>
      <w:szCs w:val="24"/>
    </w:rPr>
  </w:style>
  <w:style w:type="character" w:customStyle="1" w:styleId="43">
    <w:name w:val="font151"/>
    <w:qFormat/>
    <w:uiPriority w:val="0"/>
    <w:rPr>
      <w:rFonts w:hint="default" w:ascii="Calibri" w:hAnsi="Calibri" w:cs="Calibri"/>
      <w:color w:val="000000"/>
      <w:sz w:val="22"/>
      <w:szCs w:val="22"/>
      <w:u w:val="none"/>
    </w:rPr>
  </w:style>
  <w:style w:type="character" w:customStyle="1" w:styleId="44">
    <w:name w:val="批注文字 字符"/>
    <w:link w:val="9"/>
    <w:qFormat/>
    <w:uiPriority w:val="0"/>
    <w:rPr>
      <w:kern w:val="2"/>
      <w:sz w:val="21"/>
      <w:szCs w:val="24"/>
    </w:rPr>
  </w:style>
  <w:style w:type="character" w:customStyle="1" w:styleId="45">
    <w:name w:val="文档结构图 字符"/>
    <w:link w:val="8"/>
    <w:qFormat/>
    <w:uiPriority w:val="0"/>
    <w:rPr>
      <w:rFonts w:ascii="宋体"/>
      <w:kern w:val="2"/>
      <w:sz w:val="18"/>
      <w:szCs w:val="18"/>
    </w:rPr>
  </w:style>
  <w:style w:type="character" w:customStyle="1" w:styleId="46">
    <w:name w:val="日期 字符"/>
    <w:link w:val="17"/>
    <w:qFormat/>
    <w:uiPriority w:val="0"/>
    <w:rPr>
      <w:kern w:val="2"/>
      <w:sz w:val="21"/>
      <w:szCs w:val="24"/>
    </w:rPr>
  </w:style>
  <w:style w:type="character" w:customStyle="1" w:styleId="47">
    <w:name w:val="font221"/>
    <w:qFormat/>
    <w:uiPriority w:val="0"/>
    <w:rPr>
      <w:rFonts w:hint="eastAsia" w:ascii="宋体" w:hAnsi="宋体" w:eastAsia="宋体" w:cs="宋体"/>
      <w:color w:val="000000"/>
      <w:sz w:val="20"/>
      <w:szCs w:val="20"/>
      <w:u w:val="none"/>
    </w:rPr>
  </w:style>
  <w:style w:type="character" w:customStyle="1" w:styleId="48">
    <w:name w:val="font61"/>
    <w:qFormat/>
    <w:uiPriority w:val="0"/>
    <w:rPr>
      <w:rFonts w:hint="eastAsia" w:ascii="宋体" w:hAnsi="宋体" w:eastAsia="宋体" w:cs="宋体"/>
      <w:color w:val="FF0000"/>
      <w:sz w:val="22"/>
      <w:szCs w:val="22"/>
      <w:u w:val="none"/>
    </w:rPr>
  </w:style>
  <w:style w:type="character" w:customStyle="1" w:styleId="49">
    <w:name w:val="font31"/>
    <w:qFormat/>
    <w:uiPriority w:val="0"/>
    <w:rPr>
      <w:rFonts w:hint="eastAsia" w:ascii="宋体" w:hAnsi="宋体" w:eastAsia="宋体" w:cs="宋体"/>
      <w:color w:val="000000"/>
      <w:sz w:val="18"/>
      <w:szCs w:val="18"/>
      <w:u w:val="none"/>
    </w:rPr>
  </w:style>
  <w:style w:type="character" w:customStyle="1" w:styleId="50">
    <w:name w:val="纯文本 字符"/>
    <w:link w:val="16"/>
    <w:qFormat/>
    <w:uiPriority w:val="99"/>
    <w:rPr>
      <w:rFonts w:ascii="宋体" w:hAnsi="Courier New"/>
      <w:kern w:val="2"/>
      <w:sz w:val="21"/>
    </w:rPr>
  </w:style>
  <w:style w:type="character" w:customStyle="1" w:styleId="51">
    <w:name w:val="访问过的超链接1"/>
    <w:qFormat/>
    <w:uiPriority w:val="0"/>
    <w:rPr>
      <w:color w:val="333333"/>
      <w:u w:val="none"/>
    </w:rPr>
  </w:style>
  <w:style w:type="character" w:customStyle="1" w:styleId="52">
    <w:name w:val="font01"/>
    <w:qFormat/>
    <w:uiPriority w:val="0"/>
    <w:rPr>
      <w:rFonts w:hint="eastAsia" w:ascii="宋体" w:hAnsi="宋体" w:eastAsia="宋体" w:cs="宋体"/>
      <w:color w:val="000000"/>
      <w:sz w:val="22"/>
      <w:szCs w:val="22"/>
      <w:u w:val="none"/>
    </w:rPr>
  </w:style>
  <w:style w:type="character" w:customStyle="1" w:styleId="53">
    <w:name w:val="font21"/>
    <w:qFormat/>
    <w:uiPriority w:val="0"/>
    <w:rPr>
      <w:rFonts w:hint="default" w:ascii="Times New Roman" w:hAnsi="Times New Roman" w:cs="Times New Roman"/>
      <w:color w:val="000000"/>
      <w:sz w:val="18"/>
      <w:szCs w:val="18"/>
      <w:u w:val="none"/>
    </w:rPr>
  </w:style>
  <w:style w:type="paragraph" w:customStyle="1" w:styleId="54">
    <w:name w:val="p0"/>
    <w:basedOn w:val="1"/>
    <w:qFormat/>
    <w:uiPriority w:val="0"/>
    <w:pPr>
      <w:widowControl/>
    </w:pPr>
    <w:rPr>
      <w:rFonts w:ascii="Calibri" w:hAnsi="Calibri" w:cs="宋体"/>
      <w:kern w:val="0"/>
      <w:szCs w:val="21"/>
    </w:rPr>
  </w:style>
  <w:style w:type="paragraph" w:customStyle="1" w:styleId="55">
    <w:name w:val="List Paragraph1"/>
    <w:basedOn w:val="1"/>
    <w:qFormat/>
    <w:uiPriority w:val="0"/>
    <w:pPr>
      <w:ind w:firstLine="420" w:firstLineChars="200"/>
    </w:pPr>
  </w:style>
  <w:style w:type="paragraph" w:customStyle="1" w:styleId="56">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7">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8">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59">
    <w:name w:val="Char Char Char Char Char Char Char1 Char"/>
    <w:basedOn w:val="1"/>
    <w:qFormat/>
    <w:uiPriority w:val="0"/>
    <w:rPr>
      <w:rFonts w:ascii="Tahoma" w:hAnsi="Tahoma"/>
      <w:sz w:val="24"/>
      <w:szCs w:val="20"/>
    </w:rPr>
  </w:style>
  <w:style w:type="paragraph" w:styleId="60">
    <w:name w:val="List Paragraph"/>
    <w:basedOn w:val="1"/>
    <w:qFormat/>
    <w:uiPriority w:val="99"/>
    <w:pPr>
      <w:ind w:firstLine="420" w:firstLineChars="200"/>
    </w:pPr>
  </w:style>
  <w:style w:type="paragraph" w:customStyle="1" w:styleId="61">
    <w:name w:val="Char Char Char1 Char"/>
    <w:basedOn w:val="1"/>
    <w:qFormat/>
    <w:uiPriority w:val="0"/>
    <w:pPr>
      <w:spacing w:line="360" w:lineRule="auto"/>
      <w:ind w:firstLine="200" w:firstLineChars="200"/>
    </w:pPr>
    <w:rPr>
      <w:rFonts w:ascii="宋体" w:hAnsi="宋体" w:cs="宋体"/>
      <w:sz w:val="24"/>
    </w:rPr>
  </w:style>
  <w:style w:type="paragraph" w:customStyle="1" w:styleId="62">
    <w:name w:val="默认段落字体 Para Char Char Char Char Char Char Char Char Char Char"/>
    <w:basedOn w:val="1"/>
    <w:qFormat/>
    <w:uiPriority w:val="0"/>
    <w:pPr>
      <w:tabs>
        <w:tab w:val="right" w:pos="-2120"/>
      </w:tabs>
      <w:snapToGrid w:val="0"/>
    </w:pPr>
  </w:style>
  <w:style w:type="character" w:customStyle="1" w:styleId="63">
    <w:name w:val="generalinfo-address-text"/>
    <w:basedOn w:val="31"/>
    <w:qFormat/>
    <w:uiPriority w:val="0"/>
  </w:style>
  <w:style w:type="character" w:customStyle="1" w:styleId="64">
    <w:name w:val="正文文本 2 字符"/>
    <w:link w:val="23"/>
    <w:qFormat/>
    <w:uiPriority w:val="0"/>
    <w:rPr>
      <w:kern w:val="2"/>
      <w:sz w:val="21"/>
      <w:szCs w:val="24"/>
    </w:rPr>
  </w:style>
  <w:style w:type="character" w:customStyle="1" w:styleId="65">
    <w:name w:val="NormalCharacter"/>
    <w:qFormat/>
    <w:uiPriority w:val="0"/>
  </w:style>
  <w:style w:type="character" w:customStyle="1" w:styleId="66">
    <w:name w:val="页眉 字符"/>
    <w:link w:val="21"/>
    <w:qFormat/>
    <w:uiPriority w:val="99"/>
    <w:rPr>
      <w:kern w:val="2"/>
      <w:sz w:val="18"/>
      <w:szCs w:val="18"/>
    </w:rPr>
  </w:style>
  <w:style w:type="character" w:customStyle="1" w:styleId="67">
    <w:name w:val="页脚 字符"/>
    <w:link w:val="20"/>
    <w:qFormat/>
    <w:uiPriority w:val="99"/>
    <w:rPr>
      <w:kern w:val="2"/>
      <w:sz w:val="18"/>
      <w:szCs w:val="18"/>
    </w:rPr>
  </w:style>
  <w:style w:type="paragraph" w:customStyle="1" w:styleId="68">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69">
    <w:name w:val="contentlabel"/>
    <w:qFormat/>
    <w:uiPriority w:val="0"/>
  </w:style>
  <w:style w:type="paragraph" w:customStyle="1" w:styleId="70">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1">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2">
    <w:name w:val="icon_gys"/>
    <w:basedOn w:val="31"/>
    <w:qFormat/>
    <w:uiPriority w:val="0"/>
    <w:rPr>
      <w:sz w:val="21"/>
      <w:szCs w:val="21"/>
    </w:rPr>
  </w:style>
  <w:style w:type="character" w:customStyle="1" w:styleId="73">
    <w:name w:val="first-child"/>
    <w:basedOn w:val="31"/>
    <w:qFormat/>
    <w:uiPriority w:val="0"/>
    <w:rPr>
      <w:color w:val="1F3149"/>
      <w:sz w:val="24"/>
      <w:szCs w:val="24"/>
    </w:rPr>
  </w:style>
  <w:style w:type="character" w:customStyle="1" w:styleId="74">
    <w:name w:val="first-child1"/>
    <w:basedOn w:val="31"/>
    <w:qFormat/>
    <w:uiPriority w:val="0"/>
    <w:rPr>
      <w:color w:val="1F3149"/>
      <w:sz w:val="24"/>
      <w:szCs w:val="24"/>
    </w:rPr>
  </w:style>
  <w:style w:type="character" w:customStyle="1" w:styleId="75">
    <w:name w:val="xiadan"/>
    <w:basedOn w:val="31"/>
    <w:qFormat/>
    <w:uiPriority w:val="0"/>
    <w:rPr>
      <w:shd w:val="clear" w:color="auto" w:fill="E4393C"/>
    </w:rPr>
  </w:style>
  <w:style w:type="character" w:customStyle="1" w:styleId="76">
    <w:name w:val="fr"/>
    <w:basedOn w:val="31"/>
    <w:qFormat/>
    <w:uiPriority w:val="0"/>
  </w:style>
  <w:style w:type="character" w:customStyle="1" w:styleId="77">
    <w:name w:val="icon_ds"/>
    <w:basedOn w:val="31"/>
    <w:qFormat/>
    <w:uiPriority w:val="0"/>
  </w:style>
  <w:style w:type="character" w:customStyle="1" w:styleId="78">
    <w:name w:val="批注主题 字符"/>
    <w:basedOn w:val="44"/>
    <w:link w:val="26"/>
    <w:semiHidden/>
    <w:qFormat/>
    <w:uiPriority w:val="0"/>
    <w:rPr>
      <w:b/>
      <w:bCs/>
      <w:kern w:val="2"/>
      <w:sz w:val="21"/>
      <w:szCs w:val="24"/>
    </w:rPr>
  </w:style>
  <w:style w:type="paragraph" w:customStyle="1" w:styleId="79">
    <w:name w:val="样式 标题 3 + (中文) 黑体 小四 非加粗 段前: 7.8 磅 段后: 0 磅 行距: 固定值 20 磅"/>
    <w:basedOn w:val="6"/>
    <w:qFormat/>
    <w:uiPriority w:val="0"/>
    <w:pPr>
      <w:spacing w:before="0" w:after="0" w:line="400" w:lineRule="exact"/>
    </w:pPr>
    <w:rPr>
      <w:rFonts w:ascii="Calibri" w:hAnsi="Calibri" w:eastAsia="黑体" w:cs="宋体"/>
      <w:b w:val="0"/>
      <w:bCs w:val="0"/>
      <w:sz w:val="24"/>
      <w:szCs w:val="20"/>
    </w:rPr>
  </w:style>
  <w:style w:type="paragraph" w:customStyle="1" w:styleId="80">
    <w:name w:val="正文1"/>
    <w:basedOn w:val="1"/>
    <w:qFormat/>
    <w:uiPriority w:val="0"/>
    <w:pPr>
      <w:widowControl/>
      <w:topLinePunct/>
      <w:spacing w:beforeLines="50" w:afterLines="50" w:line="300" w:lineRule="auto"/>
      <w:ind w:left="420"/>
    </w:pPr>
  </w:style>
  <w:style w:type="character" w:customStyle="1" w:styleId="81">
    <w:name w:val="fontstyle01"/>
    <w:basedOn w:val="31"/>
    <w:qFormat/>
    <w:uiPriority w:val="0"/>
    <w:rPr>
      <w:rFonts w:hint="eastAsia" w:ascii="宋体" w:hAnsi="宋体" w:eastAsia="宋体"/>
      <w:color w:val="000000"/>
      <w:sz w:val="22"/>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1B7174F-CF6B-46BD-94C4-F84048F53B0D}">
  <ds:schemaRefs/>
</ds:datastoreItem>
</file>

<file path=docProps/app.xml><?xml version="1.0" encoding="utf-8"?>
<Properties xmlns="http://schemas.openxmlformats.org/officeDocument/2006/extended-properties" xmlns:vt="http://schemas.openxmlformats.org/officeDocument/2006/docPropsVTypes">
  <Template>Normal</Template>
  <Pages>48</Pages>
  <Words>19697</Words>
  <Characters>20809</Characters>
  <Lines>30</Lines>
  <Paragraphs>46</Paragraphs>
  <TotalTime>3</TotalTime>
  <ScaleCrop>false</ScaleCrop>
  <LinksUpToDate>false</LinksUpToDate>
  <CharactersWithSpaces>21660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2025-08-21T06:57:06Z</dcterms:modified>
  <cp:revision>813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C2F422FEAC94465592592A04143C2FCD</vt:lpwstr>
  </property>
  <property fmtid="{D5CDD505-2E9C-101B-9397-08002B2CF9AE}" pid="4" name="KSOTemplateDocerSaveRecord">
    <vt:lpwstr>eyJoZGlkIjoiODU3MGE5NTlkMzc2MzljOWNjY2VmYjRkYjIwYjNiYmUiLCJ1c2VySWQiOiIxMDcyNTQ4NzE4In0=</vt:lpwstr>
  </property>
</Properties>
</file>