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2AD4C">
      <w:pPr>
        <w:tabs>
          <w:tab w:val="left" w:pos="420"/>
        </w:tabs>
        <w:spacing w:before="0" w:after="0" w:line="1700" w:lineRule="auto"/>
        <w:ind w:left="0" w:right="0" w:firstLine="0"/>
        <w:jc w:val="center"/>
        <w:outlineLvl w:val="0"/>
        <w:rPr>
          <w:rFonts w:ascii="Arial Black" w:hAnsi="Arial Black" w:eastAsia="Arial Black" w:cs="Arial Black"/>
          <w:b/>
          <w:color w:val="000000" w:themeColor="text1"/>
          <w:spacing w:val="36"/>
          <w:position w:val="0"/>
          <w:sz w:val="52"/>
          <w:highlight w:val="none"/>
          <w:shd w:val="clear" w:fill="auto"/>
          <w14:textFill>
            <w14:solidFill>
              <w14:schemeClr w14:val="tx1"/>
            </w14:solidFill>
          </w14:textFill>
        </w:rPr>
      </w:pPr>
      <w:r>
        <w:rPr>
          <w:rFonts w:ascii="宋体" w:hAnsi="宋体" w:eastAsia="宋体" w:cs="宋体"/>
          <w:b/>
          <w:color w:val="000000" w:themeColor="text1"/>
          <w:spacing w:val="36"/>
          <w:position w:val="0"/>
          <w:sz w:val="52"/>
          <w:highlight w:val="none"/>
          <w:shd w:val="clear" w:fill="auto"/>
          <w14:textFill>
            <w14:solidFill>
              <w14:schemeClr w14:val="tx1"/>
            </w14:solidFill>
          </w14:textFill>
        </w:rPr>
        <w:t>周口市公共资源交易中心</w:t>
      </w:r>
    </w:p>
    <w:p w14:paraId="6F303A7C">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7106F9DF">
      <w:pPr>
        <w:tabs>
          <w:tab w:val="left" w:pos="315"/>
          <w:tab w:val="left" w:pos="8820"/>
        </w:tabs>
        <w:spacing w:before="0" w:after="0" w:line="500" w:lineRule="auto"/>
        <w:ind w:left="0" w:right="267" w:firstLine="0"/>
        <w:jc w:val="center"/>
        <w:outlineLvl w:val="0"/>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r>
        <w:rPr>
          <w:rFonts w:ascii="宋体" w:hAnsi="宋体" w:eastAsia="宋体" w:cs="宋体"/>
          <w:b/>
          <w:color w:val="000000" w:themeColor="text1"/>
          <w:spacing w:val="0"/>
          <w:position w:val="0"/>
          <w:sz w:val="52"/>
          <w:highlight w:val="none"/>
          <w:shd w:val="clear" w:fill="auto"/>
          <w14:textFill>
            <w14:solidFill>
              <w14:schemeClr w14:val="tx1"/>
            </w14:solidFill>
          </w14:textFill>
        </w:rPr>
        <w:t>竞争性磋商文件</w:t>
      </w:r>
    </w:p>
    <w:p w14:paraId="32D68891">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59DDF500">
      <w:pPr>
        <w:tabs>
          <w:tab w:val="left" w:pos="315"/>
          <w:tab w:val="left" w:pos="8820"/>
        </w:tabs>
        <w:spacing w:before="0" w:after="0" w:line="240" w:lineRule="auto"/>
        <w:ind w:left="0" w:right="267" w:firstLine="0"/>
        <w:jc w:val="both"/>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3EE6930D">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1C089B64">
      <w:pPr>
        <w:tabs>
          <w:tab w:val="left" w:pos="315"/>
          <w:tab w:val="left" w:pos="8820"/>
        </w:tabs>
        <w:spacing w:before="0" w:after="0" w:line="500" w:lineRule="auto"/>
        <w:ind w:left="0" w:right="267" w:firstLine="0"/>
        <w:jc w:val="both"/>
        <w:rPr>
          <w:rFonts w:ascii="宋体" w:hAnsi="宋体" w:eastAsia="宋体" w:cs="宋体"/>
          <w:color w:val="000000" w:themeColor="text1"/>
          <w:spacing w:val="0"/>
          <w:position w:val="0"/>
          <w:sz w:val="32"/>
          <w:highlight w:val="none"/>
          <w:shd w:val="clear" w:fill="auto"/>
          <w14:textFill>
            <w14:solidFill>
              <w14:schemeClr w14:val="tx1"/>
            </w14:solidFill>
          </w14:textFill>
        </w:rPr>
      </w:pPr>
    </w:p>
    <w:p w14:paraId="37079F1F">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43F76F45">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6CFE985A">
      <w:pPr>
        <w:tabs>
          <w:tab w:val="left" w:pos="315"/>
          <w:tab w:val="left" w:pos="8820"/>
        </w:tabs>
        <w:spacing w:before="0" w:after="0" w:line="600" w:lineRule="auto"/>
        <w:ind w:left="0" w:right="267" w:firstLine="562" w:firstLineChars="200"/>
        <w:jc w:val="left"/>
        <w:rPr>
          <w:rFonts w:hint="eastAsia" w:ascii="宋体" w:hAnsi="宋体" w:eastAsia="宋体" w:cs="宋体"/>
          <w:b/>
          <w:bCs/>
          <w:color w:val="000000" w:themeColor="text1"/>
          <w:spacing w:val="0"/>
          <w:position w:val="0"/>
          <w:sz w:val="28"/>
          <w:szCs w:val="28"/>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28"/>
          <w:szCs w:val="28"/>
          <w:highlight w:val="none"/>
          <w:shd w:val="clear" w:fill="auto"/>
          <w14:textFill>
            <w14:solidFill>
              <w14:schemeClr w14:val="tx1"/>
            </w14:solidFill>
          </w14:textFill>
        </w:rPr>
        <w:t>项目名称:</w:t>
      </w:r>
      <w:r>
        <w:rPr>
          <w:rFonts w:hint="eastAsia" w:ascii="宋体" w:hAnsi="宋体" w:eastAsia="宋体" w:cs="宋体"/>
          <w:b/>
          <w:bCs/>
          <w:color w:val="000000" w:themeColor="text1"/>
          <w:spacing w:val="0"/>
          <w:position w:val="0"/>
          <w:sz w:val="28"/>
          <w:szCs w:val="28"/>
          <w:highlight w:val="none"/>
          <w:shd w:val="clear" w:fill="auto"/>
          <w:lang w:eastAsia="zh-CN"/>
          <w14:textFill>
            <w14:solidFill>
              <w14:schemeClr w14:val="tx1"/>
            </w14:solidFill>
          </w14:textFill>
        </w:rPr>
        <w:t>西华县农业农村局2025年农业防灾救灾补助资金（重大病虫害防控）项目</w:t>
      </w:r>
    </w:p>
    <w:p w14:paraId="0F53F4A1">
      <w:pPr>
        <w:spacing w:before="0" w:after="120" w:line="240" w:lineRule="auto"/>
        <w:ind w:left="0" w:right="0" w:firstLine="562" w:firstLineChars="200"/>
        <w:jc w:val="both"/>
        <w:rPr>
          <w:rFonts w:hint="default" w:ascii="微软简标宋" w:hAnsi="微软简标宋" w:eastAsia="宋体" w:cs="微软简标宋"/>
          <w:b/>
          <w:color w:val="000000" w:themeColor="text1"/>
          <w:spacing w:val="0"/>
          <w:position w:val="0"/>
          <w:sz w:val="28"/>
          <w:szCs w:val="28"/>
          <w:highlight w:val="none"/>
          <w:shd w:val="clear" w:fill="auto"/>
          <w:lang w:val="en-US" w:eastAsia="zh-CN"/>
          <w14:textFill>
            <w14:solidFill>
              <w14:schemeClr w14:val="tx1"/>
            </w14:solidFill>
          </w14:textFill>
        </w:rPr>
      </w:pPr>
      <w:r>
        <w:rPr>
          <w:rFonts w:ascii="宋体" w:hAnsi="宋体" w:eastAsia="宋体" w:cs="宋体"/>
          <w:b/>
          <w:color w:val="000000" w:themeColor="text1"/>
          <w:spacing w:val="0"/>
          <w:position w:val="0"/>
          <w:sz w:val="28"/>
          <w:szCs w:val="28"/>
          <w:highlight w:val="none"/>
          <w:shd w:val="clear" w:fill="auto"/>
          <w14:textFill>
            <w14:solidFill>
              <w14:schemeClr w14:val="tx1"/>
            </w14:solidFill>
          </w14:textFill>
        </w:rPr>
        <w:t>项目编号:</w:t>
      </w:r>
      <w:r>
        <w:rPr>
          <w:rFonts w:hint="eastAsia" w:ascii="宋体" w:hAnsi="宋体" w:eastAsia="宋体" w:cs="宋体"/>
          <w:b/>
          <w:color w:val="000000" w:themeColor="text1"/>
          <w:spacing w:val="0"/>
          <w:position w:val="0"/>
          <w:sz w:val="28"/>
          <w:szCs w:val="28"/>
          <w:highlight w:val="none"/>
          <w:shd w:val="clear" w:fill="auto"/>
          <w:lang w:eastAsia="zh-CN"/>
          <w14:textFill>
            <w14:solidFill>
              <w14:schemeClr w14:val="tx1"/>
            </w14:solidFill>
          </w14:textFill>
        </w:rPr>
        <w:t>西华磋商采购-2025-</w:t>
      </w:r>
      <w:r>
        <w:rPr>
          <w:rFonts w:hint="eastAsia" w:ascii="宋体" w:hAnsi="宋体" w:eastAsia="宋体" w:cs="宋体"/>
          <w:b/>
          <w:color w:val="000000" w:themeColor="text1"/>
          <w:spacing w:val="0"/>
          <w:position w:val="0"/>
          <w:sz w:val="28"/>
          <w:szCs w:val="28"/>
          <w:highlight w:val="none"/>
          <w:shd w:val="clear" w:fill="auto"/>
          <w:lang w:val="en-US" w:eastAsia="zh-CN"/>
          <w14:textFill>
            <w14:solidFill>
              <w14:schemeClr w14:val="tx1"/>
            </w14:solidFill>
          </w14:textFill>
        </w:rPr>
        <w:t>43</w:t>
      </w:r>
    </w:p>
    <w:p w14:paraId="5B7164A5">
      <w:pPr>
        <w:spacing w:before="0" w:after="120" w:line="240" w:lineRule="auto"/>
        <w:ind w:left="0" w:right="0" w:firstLine="0"/>
        <w:jc w:val="both"/>
        <w:rPr>
          <w:rFonts w:ascii="宋体" w:hAnsi="宋体" w:eastAsia="宋体" w:cs="宋体"/>
          <w:b/>
          <w:color w:val="000000" w:themeColor="text1"/>
          <w:spacing w:val="0"/>
          <w:position w:val="0"/>
          <w:sz w:val="28"/>
          <w:szCs w:val="28"/>
          <w:highlight w:val="none"/>
          <w:shd w:val="clear" w:fill="auto"/>
          <w14:textFill>
            <w14:solidFill>
              <w14:schemeClr w14:val="tx1"/>
            </w14:solidFill>
          </w14:textFill>
        </w:rPr>
      </w:pPr>
    </w:p>
    <w:p w14:paraId="0C110B9A">
      <w:pPr>
        <w:spacing w:before="0" w:after="120" w:line="240" w:lineRule="auto"/>
        <w:ind w:left="0" w:right="0" w:firstLine="0"/>
        <w:jc w:val="both"/>
        <w:rPr>
          <w:rFonts w:ascii="宋体" w:hAnsi="宋体" w:eastAsia="宋体" w:cs="宋体"/>
          <w:b/>
          <w:color w:val="000000" w:themeColor="text1"/>
          <w:spacing w:val="0"/>
          <w:position w:val="0"/>
          <w:sz w:val="28"/>
          <w:szCs w:val="28"/>
          <w:highlight w:val="none"/>
          <w:shd w:val="clear" w:fill="auto"/>
          <w14:textFill>
            <w14:solidFill>
              <w14:schemeClr w14:val="tx1"/>
            </w14:solidFill>
          </w14:textFill>
        </w:rPr>
      </w:pPr>
    </w:p>
    <w:p w14:paraId="2CE29E06">
      <w:pPr>
        <w:spacing w:before="0" w:after="120" w:line="240" w:lineRule="auto"/>
        <w:ind w:left="0" w:right="0" w:firstLine="0"/>
        <w:jc w:val="center"/>
        <w:rPr>
          <w:rFonts w:hint="eastAsia" w:ascii="宋体" w:hAnsi="宋体" w:eastAsia="宋体" w:cs="宋体"/>
          <w:b/>
          <w:color w:val="000000" w:themeColor="text1"/>
          <w:spacing w:val="0"/>
          <w:position w:val="0"/>
          <w:sz w:val="28"/>
          <w:szCs w:val="28"/>
          <w:highlight w:val="none"/>
          <w:shd w:val="clear" w:fill="auto"/>
          <w:lang w:eastAsia="zh-CN"/>
          <w14:textFill>
            <w14:solidFill>
              <w14:schemeClr w14:val="tx1"/>
            </w14:solidFill>
          </w14:textFill>
        </w:rPr>
      </w:pPr>
      <w:r>
        <w:rPr>
          <w:rFonts w:hint="eastAsia" w:ascii="宋体" w:hAnsi="宋体" w:eastAsia="宋体" w:cs="宋体"/>
          <w:b/>
          <w:bCs/>
          <w:color w:val="000000" w:themeColor="text1"/>
          <w:spacing w:val="0"/>
          <w:position w:val="0"/>
          <w:sz w:val="32"/>
          <w:szCs w:val="32"/>
          <w:highlight w:val="none"/>
          <w:shd w:val="clear" w:fill="auto"/>
          <w:lang w:eastAsia="zh-CN"/>
          <w14:textFill>
            <w14:solidFill>
              <w14:schemeClr w14:val="tx1"/>
            </w14:solidFill>
          </w14:textFill>
        </w:rPr>
        <w:t>202</w:t>
      </w:r>
      <w:r>
        <w:rPr>
          <w:rFonts w:hint="eastAsia" w:ascii="宋体" w:hAnsi="宋体" w:eastAsia="宋体" w:cs="宋体"/>
          <w:b/>
          <w:bCs/>
          <w:color w:val="000000" w:themeColor="text1"/>
          <w:spacing w:val="0"/>
          <w:position w:val="0"/>
          <w:sz w:val="32"/>
          <w:szCs w:val="32"/>
          <w:highlight w:val="none"/>
          <w:shd w:val="clear" w:fill="auto"/>
          <w:lang w:val="en-US" w:eastAsia="zh-CN"/>
          <w14:textFill>
            <w14:solidFill>
              <w14:schemeClr w14:val="tx1"/>
            </w14:solidFill>
          </w14:textFill>
        </w:rPr>
        <w:t>5</w:t>
      </w:r>
      <w:r>
        <w:rPr>
          <w:rFonts w:hint="eastAsia" w:ascii="宋体" w:hAnsi="宋体" w:eastAsia="宋体" w:cs="宋体"/>
          <w:b/>
          <w:bCs/>
          <w:color w:val="000000" w:themeColor="text1"/>
          <w:spacing w:val="0"/>
          <w:position w:val="0"/>
          <w:sz w:val="32"/>
          <w:szCs w:val="32"/>
          <w:highlight w:val="none"/>
          <w:shd w:val="clear" w:fill="auto"/>
          <w:lang w:eastAsia="zh-CN"/>
          <w14:textFill>
            <w14:solidFill>
              <w14:schemeClr w14:val="tx1"/>
            </w14:solidFill>
          </w14:textFill>
        </w:rPr>
        <w:t>年</w:t>
      </w:r>
      <w:r>
        <w:rPr>
          <w:rFonts w:hint="eastAsia" w:ascii="宋体" w:hAnsi="宋体" w:eastAsia="宋体" w:cs="宋体"/>
          <w:b/>
          <w:bCs/>
          <w:color w:val="000000" w:themeColor="text1"/>
          <w:spacing w:val="0"/>
          <w:position w:val="0"/>
          <w:sz w:val="32"/>
          <w:szCs w:val="32"/>
          <w:highlight w:val="none"/>
          <w:shd w:val="clear" w:fill="auto"/>
          <w:lang w:val="en-US" w:eastAsia="zh-CN"/>
          <w14:textFill>
            <w14:solidFill>
              <w14:schemeClr w14:val="tx1"/>
            </w14:solidFill>
          </w14:textFill>
        </w:rPr>
        <w:t>8</w:t>
      </w:r>
      <w:r>
        <w:rPr>
          <w:rFonts w:hint="eastAsia" w:ascii="宋体" w:hAnsi="宋体" w:eastAsia="宋体" w:cs="宋体"/>
          <w:b/>
          <w:bCs/>
          <w:color w:val="000000" w:themeColor="text1"/>
          <w:spacing w:val="0"/>
          <w:position w:val="0"/>
          <w:sz w:val="32"/>
          <w:szCs w:val="32"/>
          <w:highlight w:val="none"/>
          <w:shd w:val="clear" w:fill="auto"/>
          <w:lang w:eastAsia="zh-CN"/>
          <w14:textFill>
            <w14:solidFill>
              <w14:schemeClr w14:val="tx1"/>
            </w14:solidFill>
          </w14:textFill>
        </w:rPr>
        <w:t>月</w:t>
      </w:r>
    </w:p>
    <w:p w14:paraId="403C4BBC">
      <w:pPr>
        <w:spacing w:before="0" w:after="0" w:line="240" w:lineRule="auto"/>
        <w:ind w:right="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2A87EA5A">
      <w:pPr>
        <w:pStyle w:val="10"/>
      </w:pPr>
    </w:p>
    <w:p w14:paraId="3F4A37CF">
      <w:pPr>
        <w:spacing w:before="0" w:after="0" w:line="560" w:lineRule="auto"/>
        <w:ind w:left="0" w:right="0" w:firstLine="0"/>
        <w:jc w:val="center"/>
        <w:outlineLvl w:val="0"/>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目     录</w:t>
      </w:r>
    </w:p>
    <w:p w14:paraId="65D5CEA4">
      <w:pPr>
        <w:spacing w:before="0" w:after="0" w:line="24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47C9D710">
      <w:pPr>
        <w:spacing w:before="0" w:after="0" w:line="800" w:lineRule="auto"/>
        <w:ind w:left="0" w:right="0" w:firstLine="0"/>
        <w:jc w:val="both"/>
        <w:outlineLvl w:val="0"/>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 .........................3</w:t>
      </w:r>
    </w:p>
    <w:p w14:paraId="7E6A99CC">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第二章  供应商须知 ...............................6</w:t>
      </w:r>
    </w:p>
    <w:p w14:paraId="21A90BE7">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第三章  采购需求.................................2</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3</w:t>
      </w:r>
    </w:p>
    <w:p w14:paraId="3C89F9B5">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第四章  响应性文件内容及格式.....................2</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5</w:t>
      </w:r>
    </w:p>
    <w:p w14:paraId="389CE293">
      <w:pPr>
        <w:spacing w:before="0" w:after="0" w:line="800" w:lineRule="auto"/>
        <w:ind w:left="0" w:right="0" w:firstLine="0"/>
        <w:jc w:val="both"/>
        <w:rPr>
          <w:rFonts w:hint="default"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第五章  合同主要条款 合同签订指引、供应商履约验收指引...............................................</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40</w:t>
      </w:r>
    </w:p>
    <w:p w14:paraId="7A0A12CB">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1F078A54">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48BB6FB3">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475E031B">
      <w:pPr>
        <w:spacing w:before="0" w:after="0" w:line="800" w:lineRule="auto"/>
        <w:ind w:left="0" w:right="0" w:firstLine="2249"/>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 xml:space="preserve">     </w:t>
      </w:r>
    </w:p>
    <w:p w14:paraId="6C29FBFB">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F89676A">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C55A724">
      <w:pPr>
        <w:spacing w:before="0" w:after="0" w:line="240" w:lineRule="auto"/>
        <w:ind w:left="0" w:right="0" w:firstLine="420"/>
        <w:jc w:val="left"/>
        <w:rPr>
          <w:rFonts w:ascii="仿宋_GB2312" w:hAnsi="仿宋_GB2312" w:eastAsia="仿宋_GB2312" w:cs="仿宋_GB2312"/>
          <w:b/>
          <w:color w:val="000000" w:themeColor="text1"/>
          <w:spacing w:val="0"/>
          <w:position w:val="0"/>
          <w:sz w:val="32"/>
          <w:highlight w:val="none"/>
          <w:shd w:val="clear" w:fill="auto"/>
          <w14:textFill>
            <w14:solidFill>
              <w14:schemeClr w14:val="tx1"/>
            </w14:solidFill>
          </w14:textFill>
        </w:rPr>
      </w:pPr>
      <w:r>
        <w:rPr>
          <w:rFonts w:ascii="仿宋_GB2312" w:hAnsi="仿宋_GB2312" w:eastAsia="仿宋_GB2312" w:cs="仿宋_GB2312"/>
          <w:b/>
          <w:color w:val="000000" w:themeColor="text1"/>
          <w:spacing w:val="0"/>
          <w:position w:val="0"/>
          <w:sz w:val="32"/>
          <w:highlight w:val="none"/>
          <w:shd w:val="clear" w:fill="auto"/>
          <w14:textFill>
            <w14:solidFill>
              <w14:schemeClr w14:val="tx1"/>
            </w14:solidFill>
          </w14:textFill>
        </w:rPr>
        <w:t xml:space="preserve"> </w:t>
      </w:r>
    </w:p>
    <w:p w14:paraId="7E5DBCE8">
      <w:pPr>
        <w:spacing w:before="0" w:after="0" w:line="24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sectPr>
          <w:footerReference r:id="rId3" w:type="default"/>
          <w:pgSz w:w="11906" w:h="16838"/>
          <w:cols w:space="720" w:num="1"/>
          <w:docGrid w:type="lines" w:linePitch="312" w:charSpace="0"/>
        </w:sectPr>
      </w:pPr>
    </w:p>
    <w:p w14:paraId="5BF8BBB3">
      <w:pPr>
        <w:spacing w:before="0" w:after="0" w:line="24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w:t>
      </w:r>
    </w:p>
    <w:p w14:paraId="47CEE9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p w14:paraId="4BA041E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u w:val="single"/>
          <w:shd w:val="clear" w:fill="auto"/>
          <w:lang w:eastAsia="zh-CN"/>
          <w14:textFill>
            <w14:solidFill>
              <w14:schemeClr w14:val="tx1"/>
            </w14:solidFill>
          </w14:textFill>
        </w:rPr>
        <w:t>：西华县农业农村局2025年农业防灾救灾补助资金（重大病虫害防控）项目</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的潜在供应商应在周口市公共资源交易中心网获取采购文件，并于</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（北京时间）前提交响应文件。</w:t>
      </w:r>
    </w:p>
    <w:p w14:paraId="1410CF8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一、项目基本情况</w:t>
      </w:r>
    </w:p>
    <w:p w14:paraId="3F631A1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b w:val="0"/>
          <w:bCs w:val="0"/>
          <w:color w:val="000000" w:themeColor="text1"/>
          <w:spacing w:val="0"/>
          <w:position w:val="0"/>
          <w:sz w:val="24"/>
          <w:highlight w:val="none"/>
          <w:u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项目编号：</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西华磋商采购-2025-</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43</w:t>
      </w:r>
    </w:p>
    <w:p w14:paraId="1999303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西华县农业农村局2025年农业防灾救灾补助资金（重大病虫害防控）项目</w:t>
      </w:r>
    </w:p>
    <w:p w14:paraId="21AEE24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采购方式：竞争性磋商</w:t>
      </w:r>
    </w:p>
    <w:p w14:paraId="6DA6AB6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预算金额：</w:t>
      </w:r>
      <w:r>
        <w:rPr>
          <w:rFonts w:hint="eastAsia" w:ascii="Times New Roman" w:hAnsi="Times New Roman" w:eastAsia="宋体" w:cs="Times New Roman"/>
          <w:color w:val="000000" w:themeColor="text1"/>
          <w:spacing w:val="0"/>
          <w:position w:val="0"/>
          <w:sz w:val="24"/>
          <w:szCs w:val="24"/>
          <w:highlight w:val="none"/>
          <w:shd w:val="clear" w:fill="auto"/>
          <w:lang w:val="en-US" w:eastAsia="zh-CN"/>
          <w14:textFill>
            <w14:solidFill>
              <w14:schemeClr w14:val="tx1"/>
            </w14:solidFill>
          </w14:textFill>
        </w:rPr>
        <w:t>1100000.00元</w:t>
      </w:r>
    </w:p>
    <w:p w14:paraId="40C874E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最高限价：</w:t>
      </w:r>
      <w:r>
        <w:rPr>
          <w:rFonts w:hint="eastAsia" w:ascii="Times New Roman" w:hAnsi="Times New Roman" w:eastAsia="宋体" w:cs="Times New Roman"/>
          <w:color w:val="000000" w:themeColor="text1"/>
          <w:spacing w:val="0"/>
          <w:position w:val="0"/>
          <w:sz w:val="24"/>
          <w:szCs w:val="24"/>
          <w:highlight w:val="none"/>
          <w:shd w:val="clear" w:fill="auto"/>
          <w:lang w:val="en-US" w:eastAsia="zh-CN"/>
          <w14:textFill>
            <w14:solidFill>
              <w14:schemeClr w14:val="tx1"/>
            </w14:solidFill>
          </w14:textFill>
        </w:rPr>
        <w:t>1100000.00元</w:t>
      </w:r>
    </w:p>
    <w:p w14:paraId="20D1DB0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包</w:t>
      </w:r>
      <w:r>
        <w:rPr>
          <w:rFonts w:ascii="宋体" w:hAnsi="宋体" w:eastAsia="宋体" w:cs="宋体"/>
          <w:color w:val="000000" w:themeColor="text1"/>
          <w:spacing w:val="0"/>
          <w:position w:val="0"/>
          <w:sz w:val="24"/>
          <w:highlight w:val="none"/>
          <w:shd w:val="clear" w:fill="auto"/>
          <w14:textFill>
            <w14:solidFill>
              <w14:schemeClr w14:val="tx1"/>
            </w14:solidFill>
          </w14:textFill>
        </w:rPr>
        <w:t>划分：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个</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包</w:t>
      </w:r>
    </w:p>
    <w:tbl>
      <w:tblPr>
        <w:tblStyle w:val="13"/>
        <w:tblW w:w="8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5498"/>
        <w:gridCol w:w="1927"/>
      </w:tblGrid>
      <w:tr w14:paraId="1B46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B6334F1">
            <w:pPr>
              <w:widowControl w:val="0"/>
              <w:spacing w:line="360" w:lineRule="auto"/>
              <w:jc w:val="both"/>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包号</w:t>
            </w:r>
          </w:p>
        </w:tc>
        <w:tc>
          <w:tcPr>
            <w:tcW w:w="5498" w:type="dxa"/>
          </w:tcPr>
          <w:p w14:paraId="6A006A41">
            <w:pPr>
              <w:widowControl w:val="0"/>
              <w:spacing w:line="360" w:lineRule="auto"/>
              <w:jc w:val="both"/>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包名称</w:t>
            </w:r>
          </w:p>
        </w:tc>
        <w:tc>
          <w:tcPr>
            <w:tcW w:w="1927" w:type="dxa"/>
          </w:tcPr>
          <w:p w14:paraId="0B755A1B">
            <w:pPr>
              <w:widowControl w:val="0"/>
              <w:spacing w:line="360" w:lineRule="auto"/>
              <w:jc w:val="both"/>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包最高限价万元</w:t>
            </w:r>
          </w:p>
        </w:tc>
      </w:tr>
      <w:tr w14:paraId="06127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Align w:val="center"/>
          </w:tcPr>
          <w:p w14:paraId="0F46216D">
            <w:pPr>
              <w:adjustRightInd w:val="0"/>
              <w:snapToGrid w:val="0"/>
              <w:spacing w:line="560" w:lineRule="exact"/>
              <w:jc w:val="center"/>
              <w:rPr>
                <w:rFonts w:hint="default" w:ascii="宋体" w:hAnsi="宋体" w:eastAsia="宋体" w:cs="宋体"/>
                <w:color w:val="000000" w:themeColor="text1"/>
                <w:sz w:val="22"/>
                <w:szCs w:val="22"/>
                <w:highlight w:val="none"/>
                <w:vertAlign w:val="baseline"/>
                <w:lang w:val="en-US" w:eastAsia="zh-CN"/>
                <w14:textFill>
                  <w14:solidFill>
                    <w14:schemeClr w14:val="tx1"/>
                  </w14:solidFill>
                </w14:textFill>
              </w:rPr>
            </w:pPr>
            <w:r>
              <w:rPr>
                <w:rFonts w:hint="eastAsia" w:ascii="宋体" w:hAnsi="宋体" w:eastAsia="宋体" w:cs="宋体"/>
                <w:color w:val="auto"/>
                <w:sz w:val="24"/>
                <w:szCs w:val="24"/>
                <w:lang w:val="en-US" w:eastAsia="zh-CN"/>
              </w:rPr>
              <w:t>1</w:t>
            </w:r>
          </w:p>
        </w:tc>
        <w:tc>
          <w:tcPr>
            <w:tcW w:w="5498" w:type="dxa"/>
            <w:vAlign w:val="center"/>
          </w:tcPr>
          <w:p w14:paraId="63772253">
            <w:pPr>
              <w:adjustRightInd w:val="0"/>
              <w:snapToGrid w:val="0"/>
              <w:spacing w:line="560" w:lineRule="exact"/>
              <w:jc w:val="center"/>
              <w:rPr>
                <w:rFonts w:hint="eastAsia" w:ascii="宋体" w:hAnsi="宋体" w:eastAsia="宋体" w:cs="宋体"/>
                <w:color w:val="000000" w:themeColor="text1"/>
                <w:sz w:val="22"/>
                <w:szCs w:val="22"/>
                <w:highlight w:val="none"/>
                <w:vertAlign w:val="baseline"/>
                <w:lang w:eastAsia="zh-CN"/>
                <w14:textFill>
                  <w14:solidFill>
                    <w14:schemeClr w14:val="tx1"/>
                  </w14:solidFill>
                </w14:textFill>
              </w:rPr>
            </w:pPr>
            <w:r>
              <w:rPr>
                <w:rFonts w:hint="eastAsia" w:ascii="宋体" w:hAnsi="宋体" w:cs="宋体"/>
                <w:i w:val="0"/>
                <w:iCs/>
                <w:color w:val="auto"/>
                <w:sz w:val="24"/>
                <w:szCs w:val="24"/>
                <w:u w:val="none"/>
                <w:lang w:eastAsia="zh-CN"/>
              </w:rPr>
              <w:t>西华县农业农村局2025年农业防灾救灾补助资金（重大病虫害防控）项目</w:t>
            </w:r>
            <w:r>
              <w:rPr>
                <w:rFonts w:hint="eastAsia" w:ascii="宋体" w:hAnsi="宋体" w:cs="宋体"/>
                <w:i w:val="0"/>
                <w:iCs/>
                <w:color w:val="auto"/>
                <w:sz w:val="24"/>
                <w:szCs w:val="24"/>
                <w:u w:val="none"/>
                <w:lang w:val="en-US" w:eastAsia="zh-CN"/>
              </w:rPr>
              <w:t>一标段</w:t>
            </w:r>
          </w:p>
        </w:tc>
        <w:tc>
          <w:tcPr>
            <w:tcW w:w="1927" w:type="dxa"/>
            <w:vAlign w:val="center"/>
          </w:tcPr>
          <w:p w14:paraId="579FD82E">
            <w:pPr>
              <w:widowControl w:val="0"/>
              <w:spacing w:line="360" w:lineRule="auto"/>
              <w:jc w:val="cente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87</w:t>
            </w: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000.00</w:t>
            </w:r>
          </w:p>
        </w:tc>
      </w:tr>
      <w:tr w14:paraId="6D3A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Align w:val="center"/>
          </w:tcPr>
          <w:p w14:paraId="02991AD3">
            <w:pPr>
              <w:adjustRightInd w:val="0"/>
              <w:snapToGrid w:val="0"/>
              <w:spacing w:line="560" w:lineRule="exact"/>
              <w:jc w:val="center"/>
              <w:rPr>
                <w:rFonts w:hint="eastAsia" w:ascii="宋体" w:hAnsi="宋体" w:eastAsia="宋体" w:cs="宋体"/>
                <w:color w:val="000000" w:themeColor="text1"/>
                <w:sz w:val="22"/>
                <w:szCs w:val="22"/>
                <w:highlight w:val="none"/>
                <w:vertAlign w:val="baseline"/>
                <w:lang w:val="en-US" w:eastAsia="zh-CN"/>
                <w14:textFill>
                  <w14:solidFill>
                    <w14:schemeClr w14:val="tx1"/>
                  </w14:solidFill>
                </w14:textFill>
              </w:rPr>
            </w:pPr>
            <w:r>
              <w:rPr>
                <w:rFonts w:hint="eastAsia" w:ascii="宋体" w:hAnsi="宋体" w:cs="宋体"/>
                <w:color w:val="auto"/>
                <w:sz w:val="24"/>
                <w:szCs w:val="24"/>
                <w:lang w:val="en-US" w:eastAsia="zh-CN"/>
              </w:rPr>
              <w:t>2</w:t>
            </w:r>
          </w:p>
        </w:tc>
        <w:tc>
          <w:tcPr>
            <w:tcW w:w="5498" w:type="dxa"/>
            <w:vAlign w:val="center"/>
          </w:tcPr>
          <w:p w14:paraId="012AE7B9">
            <w:pPr>
              <w:adjustRightInd w:val="0"/>
              <w:snapToGrid w:val="0"/>
              <w:spacing w:line="560" w:lineRule="exact"/>
              <w:jc w:val="center"/>
              <w:rPr>
                <w:rFonts w:hint="eastAsia" w:ascii="宋体" w:hAnsi="宋体" w:eastAsia="宋体" w:cs="宋体"/>
                <w:color w:val="000000" w:themeColor="text1"/>
                <w:sz w:val="22"/>
                <w:szCs w:val="22"/>
                <w:highlight w:val="none"/>
                <w:vertAlign w:val="baseline"/>
                <w:lang w:eastAsia="zh-CN"/>
                <w14:textFill>
                  <w14:solidFill>
                    <w14:schemeClr w14:val="tx1"/>
                  </w14:solidFill>
                </w14:textFill>
              </w:rPr>
            </w:pPr>
            <w:r>
              <w:rPr>
                <w:rFonts w:hint="eastAsia" w:ascii="宋体" w:hAnsi="宋体" w:cs="宋体"/>
                <w:i w:val="0"/>
                <w:iCs/>
                <w:color w:val="auto"/>
                <w:sz w:val="24"/>
                <w:szCs w:val="24"/>
                <w:u w:val="none"/>
                <w:lang w:eastAsia="zh-CN"/>
              </w:rPr>
              <w:t>西华县农业农村局2025年农业防灾救灾补助资金（重大病虫害防控）项目</w:t>
            </w:r>
            <w:r>
              <w:rPr>
                <w:rFonts w:hint="eastAsia" w:ascii="宋体" w:hAnsi="宋体" w:cs="宋体"/>
                <w:i w:val="0"/>
                <w:iCs/>
                <w:color w:val="auto"/>
                <w:sz w:val="24"/>
                <w:szCs w:val="24"/>
                <w:u w:val="none"/>
                <w:lang w:val="en-US" w:eastAsia="zh-CN"/>
              </w:rPr>
              <w:t>二标段</w:t>
            </w:r>
          </w:p>
        </w:tc>
        <w:tc>
          <w:tcPr>
            <w:tcW w:w="1927" w:type="dxa"/>
            <w:vAlign w:val="center"/>
          </w:tcPr>
          <w:p w14:paraId="0CD87497">
            <w:pPr>
              <w:widowControl w:val="0"/>
              <w:spacing w:line="360" w:lineRule="auto"/>
              <w:jc w:val="cente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87</w:t>
            </w: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000.00</w:t>
            </w:r>
          </w:p>
        </w:tc>
      </w:tr>
      <w:tr w14:paraId="2DFF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Align w:val="center"/>
          </w:tcPr>
          <w:p w14:paraId="5869D4F4">
            <w:pPr>
              <w:adjustRightInd w:val="0"/>
              <w:snapToGrid w:val="0"/>
              <w:spacing w:line="560" w:lineRule="exact"/>
              <w:jc w:val="center"/>
              <w:rPr>
                <w:rFonts w:hint="eastAsia" w:ascii="宋体" w:hAnsi="宋体" w:eastAsia="宋体" w:cs="宋体"/>
                <w:color w:val="000000" w:themeColor="text1"/>
                <w:sz w:val="22"/>
                <w:szCs w:val="22"/>
                <w:highlight w:val="none"/>
                <w:vertAlign w:val="baseline"/>
                <w:lang w:val="en-US" w:eastAsia="zh-CN"/>
                <w14:textFill>
                  <w14:solidFill>
                    <w14:schemeClr w14:val="tx1"/>
                  </w14:solidFill>
                </w14:textFill>
              </w:rPr>
            </w:pPr>
            <w:r>
              <w:rPr>
                <w:rFonts w:hint="eastAsia" w:ascii="宋体" w:hAnsi="宋体" w:cs="宋体"/>
                <w:color w:val="auto"/>
                <w:sz w:val="24"/>
                <w:szCs w:val="24"/>
                <w:lang w:val="en-US" w:eastAsia="zh-CN"/>
              </w:rPr>
              <w:t>3</w:t>
            </w:r>
          </w:p>
        </w:tc>
        <w:tc>
          <w:tcPr>
            <w:tcW w:w="5498" w:type="dxa"/>
            <w:vAlign w:val="center"/>
          </w:tcPr>
          <w:p w14:paraId="53B312FF">
            <w:pPr>
              <w:adjustRightInd w:val="0"/>
              <w:snapToGrid w:val="0"/>
              <w:spacing w:line="560" w:lineRule="exact"/>
              <w:jc w:val="center"/>
              <w:rPr>
                <w:rFonts w:hint="eastAsia" w:ascii="宋体" w:hAnsi="宋体" w:eastAsia="宋体" w:cs="宋体"/>
                <w:color w:val="000000" w:themeColor="text1"/>
                <w:sz w:val="22"/>
                <w:szCs w:val="22"/>
                <w:highlight w:val="none"/>
                <w:vertAlign w:val="baseline"/>
                <w:lang w:eastAsia="zh-CN"/>
                <w14:textFill>
                  <w14:solidFill>
                    <w14:schemeClr w14:val="tx1"/>
                  </w14:solidFill>
                </w14:textFill>
              </w:rPr>
            </w:pPr>
            <w:r>
              <w:rPr>
                <w:rFonts w:hint="eastAsia" w:ascii="宋体" w:hAnsi="宋体" w:cs="宋体"/>
                <w:i w:val="0"/>
                <w:iCs/>
                <w:color w:val="auto"/>
                <w:sz w:val="24"/>
                <w:szCs w:val="24"/>
                <w:u w:val="none"/>
                <w:lang w:eastAsia="zh-CN"/>
              </w:rPr>
              <w:t>西华县农业农村局2025年农业防灾救灾补助资金（重大病虫害防控）项目</w:t>
            </w:r>
            <w:r>
              <w:rPr>
                <w:rFonts w:hint="eastAsia" w:ascii="宋体" w:hAnsi="宋体" w:cs="宋体"/>
                <w:i w:val="0"/>
                <w:iCs/>
                <w:color w:val="auto"/>
                <w:sz w:val="24"/>
                <w:szCs w:val="24"/>
                <w:u w:val="none"/>
                <w:lang w:val="en-US" w:eastAsia="zh-CN"/>
              </w:rPr>
              <w:t>三标段</w:t>
            </w:r>
          </w:p>
        </w:tc>
        <w:tc>
          <w:tcPr>
            <w:tcW w:w="1927" w:type="dxa"/>
            <w:vAlign w:val="center"/>
          </w:tcPr>
          <w:p w14:paraId="7B099750">
            <w:pPr>
              <w:widowControl w:val="0"/>
              <w:spacing w:line="360" w:lineRule="auto"/>
              <w:jc w:val="cente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86</w:t>
            </w: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000.00</w:t>
            </w:r>
          </w:p>
        </w:tc>
      </w:tr>
      <w:tr w14:paraId="134B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Align w:val="center"/>
          </w:tcPr>
          <w:p w14:paraId="4ECF8CC5">
            <w:pPr>
              <w:adjustRightInd w:val="0"/>
              <w:snapToGrid w:val="0"/>
              <w:spacing w:line="560" w:lineRule="exact"/>
              <w:jc w:val="center"/>
              <w:rPr>
                <w:rFonts w:hint="eastAsia" w:ascii="宋体" w:hAnsi="宋体" w:eastAsia="宋体" w:cs="宋体"/>
                <w:color w:val="000000" w:themeColor="text1"/>
                <w:sz w:val="22"/>
                <w:szCs w:val="22"/>
                <w:highlight w:val="none"/>
                <w:vertAlign w:val="baseline"/>
                <w:lang w:val="en-US" w:eastAsia="zh-CN"/>
                <w14:textFill>
                  <w14:solidFill>
                    <w14:schemeClr w14:val="tx1"/>
                  </w14:solidFill>
                </w14:textFill>
              </w:rPr>
            </w:pPr>
            <w:r>
              <w:rPr>
                <w:rFonts w:hint="eastAsia" w:ascii="宋体" w:hAnsi="宋体" w:cs="宋体"/>
                <w:color w:val="auto"/>
                <w:sz w:val="24"/>
                <w:szCs w:val="24"/>
                <w:lang w:val="en-US" w:eastAsia="zh-CN"/>
              </w:rPr>
              <w:t>4</w:t>
            </w:r>
          </w:p>
        </w:tc>
        <w:tc>
          <w:tcPr>
            <w:tcW w:w="5498" w:type="dxa"/>
            <w:vAlign w:val="center"/>
          </w:tcPr>
          <w:p w14:paraId="4C88C1B8">
            <w:pPr>
              <w:adjustRightInd w:val="0"/>
              <w:snapToGrid w:val="0"/>
              <w:spacing w:line="560" w:lineRule="exact"/>
              <w:jc w:val="center"/>
              <w:rPr>
                <w:rFonts w:hint="eastAsia" w:ascii="宋体" w:hAnsi="宋体" w:eastAsia="宋体" w:cs="宋体"/>
                <w:color w:val="000000" w:themeColor="text1"/>
                <w:sz w:val="22"/>
                <w:szCs w:val="22"/>
                <w:highlight w:val="none"/>
                <w:vertAlign w:val="baseline"/>
                <w:lang w:eastAsia="zh-CN"/>
                <w14:textFill>
                  <w14:solidFill>
                    <w14:schemeClr w14:val="tx1"/>
                  </w14:solidFill>
                </w14:textFill>
              </w:rPr>
            </w:pPr>
            <w:r>
              <w:rPr>
                <w:rFonts w:hint="eastAsia" w:ascii="宋体" w:hAnsi="宋体" w:cs="宋体"/>
                <w:i w:val="0"/>
                <w:iCs/>
                <w:color w:val="auto"/>
                <w:sz w:val="24"/>
                <w:szCs w:val="24"/>
                <w:u w:val="none"/>
                <w:lang w:eastAsia="zh-CN"/>
              </w:rPr>
              <w:t>西华县农业农村局2025年农业防灾救灾补助资金（重大病虫害防控）项目</w:t>
            </w:r>
            <w:r>
              <w:rPr>
                <w:rFonts w:hint="eastAsia" w:ascii="宋体" w:hAnsi="宋体" w:cs="宋体"/>
                <w:i w:val="0"/>
                <w:iCs/>
                <w:color w:val="auto"/>
                <w:sz w:val="24"/>
                <w:szCs w:val="24"/>
                <w:u w:val="none"/>
                <w:lang w:val="en-US" w:eastAsia="zh-CN"/>
              </w:rPr>
              <w:t>四标段</w:t>
            </w:r>
          </w:p>
        </w:tc>
        <w:tc>
          <w:tcPr>
            <w:tcW w:w="1927" w:type="dxa"/>
            <w:vAlign w:val="center"/>
          </w:tcPr>
          <w:p w14:paraId="74DF1E1D">
            <w:pPr>
              <w:widowControl w:val="0"/>
              <w:spacing w:line="360" w:lineRule="auto"/>
              <w:jc w:val="cente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40</w:t>
            </w:r>
            <w: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t>000.00</w:t>
            </w:r>
          </w:p>
        </w:tc>
      </w:tr>
    </w:tbl>
    <w:p w14:paraId="22C43ED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采购需求：</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详见采购项目内容及要求</w:t>
      </w:r>
      <w:r>
        <w:rPr>
          <w:rFonts w:ascii="宋体" w:hAnsi="宋体" w:eastAsia="宋体" w:cs="宋体"/>
          <w:color w:val="000000" w:themeColor="text1"/>
          <w:spacing w:val="0"/>
          <w:position w:val="0"/>
          <w:sz w:val="24"/>
          <w:highlight w:val="none"/>
          <w:shd w:val="clear" w:fill="auto"/>
          <w14:textFill>
            <w14:solidFill>
              <w14:schemeClr w14:val="tx1"/>
            </w14:solidFill>
          </w14:textFill>
        </w:rPr>
        <w:t>（包括但不限于标的的名称、数量、简要技术需求或服务要求等）</w:t>
      </w:r>
    </w:p>
    <w:p w14:paraId="3F8D010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imes New Roman" w:hAnsi="Times New Roman" w:eastAsia="宋体" w:cs="Times New Roman"/>
          <w:color w:val="000000" w:themeColor="text1"/>
          <w:spacing w:val="0"/>
          <w:position w:val="0"/>
          <w:sz w:val="24"/>
          <w:highlight w:val="none"/>
          <w:u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u w:val="none"/>
          <w:shd w:val="clear" w:fill="auto"/>
          <w14:textFill>
            <w14:solidFill>
              <w14:schemeClr w14:val="tx1"/>
            </w14:solidFill>
          </w14:textFill>
        </w:rPr>
        <w:t>合同履行期限：</w:t>
      </w:r>
      <w:r>
        <w:rPr>
          <w:rFonts w:hint="eastAsia" w:ascii="宋体" w:hAnsi="宋体" w:eastAsia="宋体" w:cs="宋体"/>
          <w:color w:val="000000" w:themeColor="text1"/>
          <w:spacing w:val="0"/>
          <w:position w:val="0"/>
          <w:sz w:val="24"/>
          <w:highlight w:val="none"/>
          <w:u w:val="none"/>
          <w:shd w:val="clear" w:fill="auto"/>
          <w:lang w:eastAsia="zh-CN"/>
          <w14:textFill>
            <w14:solidFill>
              <w14:schemeClr w14:val="tx1"/>
            </w14:solidFill>
          </w14:textFill>
        </w:rPr>
        <w:t>合同签订后10日历天</w:t>
      </w:r>
    </w:p>
    <w:p w14:paraId="1DC1FF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否</w:t>
      </w:r>
      <w:r>
        <w:rPr>
          <w:rFonts w:hint="eastAsia" w:ascii="宋体" w:hAnsi="宋体" w:eastAsia="宋体" w:cs="宋体"/>
          <w:i w:val="0"/>
          <w:iCs w:val="0"/>
          <w:color w:val="000000" w:themeColor="text1"/>
          <w:sz w:val="24"/>
          <w:szCs w:val="24"/>
          <w:highlight w:val="none"/>
          <w14:textFill>
            <w14:solidFill>
              <w14:schemeClr w14:val="tx1"/>
            </w14:solidFill>
          </w14:textFill>
        </w:rPr>
        <w:t>）</w:t>
      </w:r>
    </w:p>
    <w:p w14:paraId="7D6A7D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580B9A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否）</w:t>
      </w:r>
    </w:p>
    <w:p w14:paraId="4C58D08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二、申请人的资格要求：</w:t>
      </w:r>
    </w:p>
    <w:p w14:paraId="15DC582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outlineLvl w:val="2"/>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3F19C88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2AF4A9F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B772A8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26CFA03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EC0564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FDBDA6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3"/>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278038F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DBDF24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firstLineChars="200"/>
        <w:jc w:val="left"/>
        <w:textAlignment w:val="auto"/>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本项目的特定资格要求：</w:t>
      </w:r>
    </w:p>
    <w:p w14:paraId="47E6D03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firstLineChars="200"/>
        <w:jc w:val="left"/>
        <w:textAlignment w:val="auto"/>
        <w:outlineLvl w:val="1"/>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047CFF3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firstLineChars="200"/>
        <w:jc w:val="left"/>
        <w:textAlignment w:val="auto"/>
        <w:outlineLvl w:val="1"/>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（2）供应商需具</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有</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有效期内的</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农药经营许可证。</w:t>
      </w:r>
    </w:p>
    <w:p w14:paraId="063B545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三、获取采购文件</w:t>
      </w:r>
    </w:p>
    <w:p w14:paraId="315A24D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2025</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22</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至</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29</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23：59分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（北京时间，法定节假日除外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43C1AE9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地点：周口市公共资源交易中心网（http://jyzx.zhoukou.gov.cn）</w:t>
      </w:r>
    </w:p>
    <w:p w14:paraId="64D3335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4551885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0</w:t>
      </w:r>
    </w:p>
    <w:p w14:paraId="1CCA502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四、响应文件提交</w:t>
      </w:r>
    </w:p>
    <w:p w14:paraId="5374437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截止时间：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592BE3A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highlight w:val="none"/>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highlight w:val="none"/>
          <w:shd w:val="clear" w:fill="auto"/>
          <w14:textFill>
            <w14:solidFill>
              <w14:schemeClr w14:val="tx1"/>
            </w14:solidFill>
          </w14:textFill>
        </w:rPr>
        <w:t>（网址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\h </w:instrText>
      </w:r>
      <w:r>
        <w:rPr>
          <w:color w:val="000000" w:themeColor="text1"/>
          <w:highlight w:val="none"/>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331586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五、开启（竞争性磋商方式必须填写）</w:t>
      </w:r>
    </w:p>
    <w:p w14:paraId="5392C1E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46452F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地点：周口市公共资源交易中心开标室</w:t>
      </w:r>
    </w:p>
    <w:p w14:paraId="5BD7CB1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六、公告期限</w:t>
      </w:r>
    </w:p>
    <w:p w14:paraId="5953A9C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自本公告发布之日起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个工作日。</w:t>
      </w:r>
    </w:p>
    <w:p w14:paraId="6C9E13E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七、其他补充事宜</w:t>
      </w:r>
    </w:p>
    <w:p w14:paraId="7505525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八、凡对本次采购提出询问，请按以下方式联系。</w:t>
      </w:r>
    </w:p>
    <w:p w14:paraId="6C1C95D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1.采购人信息</w:t>
      </w:r>
    </w:p>
    <w:p w14:paraId="5C3C4D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名 称：</w:t>
      </w:r>
      <w:r>
        <w:rPr>
          <w:rFonts w:hint="eastAsia" w:ascii="宋体" w:hAnsi="宋体" w:cs="宋体"/>
          <w:color w:val="000000" w:themeColor="text1"/>
          <w:sz w:val="24"/>
          <w:szCs w:val="24"/>
          <w:highlight w:val="none"/>
          <w:lang w:eastAsia="zh-CN"/>
          <w14:textFill>
            <w14:solidFill>
              <w14:schemeClr w14:val="tx1"/>
            </w14:solidFill>
          </w14:textFill>
        </w:rPr>
        <w:t>西华县农业农村局</w:t>
      </w:r>
      <w:r>
        <w:rPr>
          <w:rFonts w:hint="eastAsia" w:ascii="宋体" w:hAnsi="宋体" w:cs="宋体"/>
          <w:color w:val="000000" w:themeColor="text1"/>
          <w:sz w:val="24"/>
          <w:szCs w:val="24"/>
          <w:highlight w:val="none"/>
          <w14:textFill>
            <w14:solidFill>
              <w14:schemeClr w14:val="tx1"/>
            </w14:solidFill>
          </w14:textFill>
        </w:rPr>
        <w:t>　　　　　　　　　　　</w:t>
      </w:r>
    </w:p>
    <w:p w14:paraId="0D78D8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地址：</w:t>
      </w:r>
      <w:r>
        <w:rPr>
          <w:rFonts w:hint="eastAsia" w:ascii="宋体" w:hAnsi="宋体" w:cs="宋体"/>
          <w:color w:val="000000" w:themeColor="text1"/>
          <w:sz w:val="24"/>
          <w:szCs w:val="24"/>
          <w:highlight w:val="none"/>
          <w:lang w:eastAsia="zh-CN"/>
          <w14:textFill>
            <w14:solidFill>
              <w14:schemeClr w14:val="tx1"/>
            </w14:solidFill>
          </w14:textFill>
        </w:rPr>
        <w:t>河南省周口市西华县政通路223号</w:t>
      </w:r>
      <w:r>
        <w:rPr>
          <w:rFonts w:hint="eastAsia" w:ascii="宋体" w:hAnsi="宋体" w:cs="宋体"/>
          <w:color w:val="000000" w:themeColor="text1"/>
          <w:sz w:val="24"/>
          <w:szCs w:val="24"/>
          <w:highlight w:val="none"/>
          <w14:textFill>
            <w14:solidFill>
              <w14:schemeClr w14:val="tx1"/>
            </w14:solidFill>
          </w14:textFill>
        </w:rPr>
        <w:t>　　　　　　　　　</w:t>
      </w:r>
    </w:p>
    <w:p w14:paraId="7D5CA42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eastAsia" w:ascii="宋体" w:hAnsi="宋体" w:cs="宋体" w:eastAsiaTheme="minorEastAsia"/>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项目联系人：徐如民</w:t>
      </w:r>
    </w:p>
    <w:p w14:paraId="7C20EE7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联系方式：13839458701　　</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75906BF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2.采购代理机构信息</w:t>
      </w:r>
    </w:p>
    <w:p w14:paraId="5CB4CCB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名 称：周口市公共资源交易中心政府采购中心　　　　　　　　　　　　</w:t>
      </w:r>
    </w:p>
    <w:p w14:paraId="1B0F75E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　址：周口市光明路与政通路交叉口向北100米路东</w:t>
      </w:r>
    </w:p>
    <w:p w14:paraId="03B8E34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项目联系人：</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刘宇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联系方式：</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0394-8106517</w:t>
      </w:r>
    </w:p>
    <w:p w14:paraId="106C20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2"/>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3.监督单位：</w:t>
      </w:r>
      <w:r>
        <w:rPr>
          <w:rFonts w:hint="eastAsia" w:ascii="宋体" w:hAnsi="宋体" w:cs="宋体"/>
          <w:color w:val="auto"/>
          <w:sz w:val="24"/>
          <w:szCs w:val="24"/>
          <w:highlight w:val="none"/>
          <w:lang w:val="en-US" w:eastAsia="zh-CN"/>
        </w:rPr>
        <w:t>西华县财政局</w:t>
      </w:r>
    </w:p>
    <w:p w14:paraId="42EA8F15">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color w:val="auto"/>
          <w:highlight w:val="none"/>
          <w:lang w:eastAsia="zh-CN"/>
        </w:rPr>
      </w:pPr>
      <w:r>
        <w:rPr>
          <w:rFonts w:hint="eastAsia" w:ascii="宋体" w:hAnsi="宋体" w:cs="宋体"/>
          <w:color w:val="auto"/>
          <w:sz w:val="24"/>
          <w:szCs w:val="24"/>
          <w:highlight w:val="none"/>
        </w:rPr>
        <w:t xml:space="preserve">联系方式： </w:t>
      </w:r>
      <w:r>
        <w:rPr>
          <w:rFonts w:hint="eastAsia" w:ascii="宋体" w:hAnsi="宋体" w:cs="宋体"/>
          <w:color w:val="auto"/>
          <w:sz w:val="24"/>
          <w:szCs w:val="24"/>
          <w:highlight w:val="none"/>
          <w:lang w:eastAsia="zh-CN"/>
        </w:rPr>
        <w:t>0394-2551650</w:t>
      </w:r>
    </w:p>
    <w:p w14:paraId="2611629F">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2040"/>
        <w:jc w:val="both"/>
        <w:textAlignment w:val="auto"/>
        <w:outlineLvl w:val="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周口市公共资源交易中心政府采购中心</w:t>
      </w:r>
    </w:p>
    <w:p w14:paraId="5B136D8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000000" w:themeColor="text1"/>
          <w:spacing w:val="0"/>
          <w:position w:val="0"/>
          <w:sz w:val="24"/>
          <w:highlight w:val="magenta"/>
          <w:shd w:val="clear" w:fill="auto"/>
          <w14:textFill>
            <w14:solidFill>
              <w14:schemeClr w14:val="tx1"/>
            </w14:solidFill>
          </w14:textFill>
        </w:rPr>
        <w:sectPr>
          <w:pgSz w:w="11906" w:h="16838"/>
          <w:pgMar w:top="1440" w:right="1083" w:bottom="1440" w:left="1083" w:header="720" w:footer="720" w:gutter="0"/>
          <w:cols w:space="720" w:num="1"/>
          <w:docGrid w:type="lines" w:linePitch="312" w:charSpace="0"/>
        </w:sect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2025年8月22</w:t>
      </w:r>
      <w:bookmarkStart w:id="0" w:name="_GoBack"/>
      <w:bookmarkEnd w:id="0"/>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日</w:t>
      </w:r>
    </w:p>
    <w:p w14:paraId="508FC7C8">
      <w:pPr>
        <w:spacing w:before="0" w:after="0" w:line="240" w:lineRule="auto"/>
        <w:ind w:left="0" w:right="0" w:firstLine="0"/>
        <w:jc w:val="center"/>
        <w:outlineLvl w:val="0"/>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326B220B">
        <w:tblPrEx>
          <w:tblCellMar>
            <w:top w:w="0" w:type="dxa"/>
            <w:left w:w="10" w:type="dxa"/>
            <w:bottom w:w="0" w:type="dxa"/>
            <w:right w:w="10" w:type="dxa"/>
          </w:tblCellMar>
        </w:tblPrEx>
        <w:trPr>
          <w:trHeight w:val="23"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4BEB4">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供应商须知前附表</w:t>
            </w:r>
          </w:p>
        </w:tc>
      </w:tr>
      <w:tr w14:paraId="30F4DAA4">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35B28">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55E11">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55008">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内  容</w:t>
            </w:r>
          </w:p>
        </w:tc>
      </w:tr>
      <w:tr w14:paraId="67446ABB">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7B97D">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57E22">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45F75">
            <w:pPr>
              <w:spacing w:before="0" w:after="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西华县农业农村局2025年农业防灾救灾补助资金（重大病虫害防控）项目</w:t>
            </w:r>
          </w:p>
          <w:p w14:paraId="30A2CA4C">
            <w:pPr>
              <w:spacing w:before="0" w:after="0" w:line="240" w:lineRule="auto"/>
              <w:ind w:left="0" w:right="0" w:firstLine="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采购项目内容及要求</w:t>
            </w:r>
          </w:p>
          <w:p w14:paraId="6512BE01">
            <w:pPr>
              <w:spacing w:before="0" w:after="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3）采购人：</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西华县农业农村局</w:t>
            </w:r>
          </w:p>
          <w:p w14:paraId="15576378">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4）采购代理机构：周口市公共资源交易中心政府采购中心</w:t>
            </w:r>
          </w:p>
        </w:tc>
      </w:tr>
      <w:tr w14:paraId="6D5FD26D">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169C8">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18F3C">
            <w:pPr>
              <w:spacing w:before="0" w:after="0" w:line="240" w:lineRule="auto"/>
              <w:ind w:left="-4" w:right="0" w:hanging="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CDF0A">
            <w:pPr>
              <w:spacing w:before="0" w:after="0" w:line="240" w:lineRule="auto"/>
              <w:ind w:left="-4" w:right="0" w:hanging="4"/>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见竞争性磋商邀请函</w:t>
            </w:r>
          </w:p>
        </w:tc>
      </w:tr>
      <w:tr w14:paraId="21FFEBA9">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A9DB2">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2FEB5">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B68A4">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无论报价和磋商的过程和结果如何，供应商自行承担所有与参加报价及磋商有关活动的全部费用。</w:t>
            </w:r>
          </w:p>
        </w:tc>
      </w:tr>
      <w:tr w14:paraId="60BE9EF8">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89980">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56C3">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0380C">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中文</w:t>
            </w:r>
          </w:p>
        </w:tc>
      </w:tr>
      <w:tr w14:paraId="6154AFF3">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C5E3">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018ED">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B10FF">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人民币</w:t>
            </w:r>
          </w:p>
        </w:tc>
      </w:tr>
      <w:tr w14:paraId="2C17CF28">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1D17C">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E3A80">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30641">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报价包括本项目所招标的货物、保险、税费、包装、加工及加工损耗、运输、现场落地等（采购项目技术规格、参数及要求）</w:t>
            </w:r>
          </w:p>
        </w:tc>
      </w:tr>
      <w:tr w14:paraId="66975E5D">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5D43E">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5D19D">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73A3D">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响应文件递交截止期后60日内有效</w:t>
            </w:r>
          </w:p>
        </w:tc>
      </w:tr>
      <w:tr w14:paraId="27A88930">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6103E">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7B2C5">
            <w:pPr>
              <w:tabs>
                <w:tab w:val="left" w:pos="8640"/>
              </w:tabs>
              <w:spacing w:before="0" w:after="0" w:line="240" w:lineRule="auto"/>
              <w:ind w:left="-2"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426AE">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344BED39">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C97B0">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9AABA">
            <w:pPr>
              <w:tabs>
                <w:tab w:val="left" w:pos="8640"/>
              </w:tabs>
              <w:spacing w:before="0" w:after="0" w:line="240" w:lineRule="auto"/>
              <w:ind w:left="-2" w:right="0" w:firstLine="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B8C4B">
            <w:pPr>
              <w:tabs>
                <w:tab w:val="left" w:pos="8640"/>
              </w:tabs>
              <w:spacing w:before="0" w:after="0" w:line="240" w:lineRule="auto"/>
              <w:ind w:left="0" w:right="0" w:firstLine="0"/>
              <w:jc w:val="both"/>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t>无</w:t>
            </w:r>
          </w:p>
        </w:tc>
      </w:tr>
      <w:tr w14:paraId="2D27E3E6">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3661">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72CCE">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3BA97">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加密的电子投标文件须在投标截止时间前成功上传</w:t>
            </w:r>
          </w:p>
        </w:tc>
      </w:tr>
      <w:tr w14:paraId="08D5FF7F">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932E2">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76901">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A421F">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无</w:t>
            </w:r>
          </w:p>
        </w:tc>
      </w:tr>
      <w:tr w14:paraId="0C2E731C">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C2B0">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96735">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1B0A5">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0CC9D217">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EEA66">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74496">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C7A7C">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年 </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月</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日上午   （见磋商公告）</w:t>
            </w:r>
          </w:p>
        </w:tc>
      </w:tr>
      <w:tr w14:paraId="3EE67A9A">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97B">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DC82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08E1A">
            <w:pPr>
              <w:bidi w:val="0"/>
              <w:rPr>
                <w:rFonts w:hint="eastAsia" w:ascii="宋体" w:hAnsi="宋体" w:eastAsia="宋体" w:cs="宋体"/>
                <w:sz w:val="24"/>
                <w:szCs w:val="28"/>
                <w:lang w:val="en-US" w:eastAsia="zh-CN"/>
              </w:rPr>
            </w:pPr>
            <w:r>
              <w:rPr>
                <w:rFonts w:hint="eastAsia" w:ascii="宋体" w:hAnsi="宋体" w:eastAsia="宋体" w:cs="宋体"/>
                <w:sz w:val="24"/>
                <w:szCs w:val="28"/>
              </w:rPr>
              <w:t>周口市公共资源交易中心</w:t>
            </w:r>
            <w:r>
              <w:rPr>
                <w:rFonts w:hint="eastAsia" w:ascii="宋体" w:hAnsi="宋体" w:eastAsia="宋体" w:cs="宋体"/>
                <w:sz w:val="24"/>
                <w:szCs w:val="28"/>
                <w:lang w:val="en-US" w:eastAsia="zh-CN"/>
              </w:rPr>
              <w:t>网</w:t>
            </w:r>
          </w:p>
          <w:p w14:paraId="630849EB">
            <w:pPr>
              <w:bidi w:val="0"/>
              <w:rPr>
                <w:rFonts w:hint="eastAsia" w:ascii="宋体" w:hAnsi="宋体" w:eastAsia="宋体" w:cs="宋体"/>
                <w:sz w:val="24"/>
                <w:szCs w:val="28"/>
                <w:lang w:val="en-US" w:eastAsia="zh-CN"/>
              </w:rPr>
            </w:pPr>
            <w:r>
              <w:rPr>
                <w:rFonts w:hint="eastAsia" w:ascii="宋体" w:hAnsi="宋体" w:eastAsia="宋体" w:cs="宋体"/>
                <w:sz w:val="24"/>
                <w:szCs w:val="28"/>
              </w:rPr>
              <w:t>网址：周口市公共资源电子交易服务平台会员系统（网址http://jyzx.zhoukou.gov.cn</w:t>
            </w:r>
            <w:r>
              <w:rPr>
                <w:rFonts w:hint="eastAsia" w:ascii="宋体" w:hAnsi="宋体" w:eastAsia="宋体" w:cs="宋体"/>
                <w:sz w:val="24"/>
                <w:szCs w:val="28"/>
                <w:lang w:eastAsia="zh-CN"/>
              </w:rPr>
              <w:t>）</w:t>
            </w:r>
          </w:p>
          <w:p w14:paraId="6C89263A">
            <w:pPr>
              <w:bidi w:val="0"/>
              <w:rPr>
                <w:rFonts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sz w:val="24"/>
                <w:szCs w:val="28"/>
              </w:rPr>
              <w:t>（本项目实行网上远程开标无须到现场提交响应文件）</w:t>
            </w:r>
          </w:p>
        </w:tc>
      </w:tr>
      <w:tr w14:paraId="2671DB9E">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AB8D6">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383D6">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55AE7">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日上午    见磋商公告</w:t>
            </w:r>
          </w:p>
        </w:tc>
      </w:tr>
      <w:tr w14:paraId="3B3BFE38">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D4B41">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C53EE">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D2F2F">
            <w:pPr>
              <w:tabs>
                <w:tab w:val="left" w:pos="8640"/>
              </w:tabs>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详见磋商文件第二章</w:t>
            </w:r>
          </w:p>
        </w:tc>
      </w:tr>
      <w:tr w14:paraId="3A41D022">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D8167">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CA3E82">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CFCC2">
            <w:pPr>
              <w:tabs>
                <w:tab w:val="left" w:pos="8640"/>
              </w:tabs>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采购人根据磋商小组的推荐意见，由采购人确定成交供应商。采购代理机构向成交供应商发出成交通知书。</w:t>
            </w:r>
          </w:p>
        </w:tc>
      </w:tr>
      <w:tr w14:paraId="22255C28">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1FCF90">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13602">
            <w:pPr>
              <w:spacing w:before="0" w:after="0" w:line="240" w:lineRule="auto"/>
              <w:ind w:left="0" w:right="0" w:firstLine="1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35C44">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本磋商文件、响应文件及磋商、评审过程中有关澄清、承诺文件的内容，将作为签订合同的主要内容。</w:t>
            </w:r>
          </w:p>
        </w:tc>
      </w:tr>
      <w:tr w14:paraId="148BAFDB">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1AC5D">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104C2">
            <w:pPr>
              <w:spacing w:before="0" w:after="0" w:line="240" w:lineRule="auto"/>
              <w:ind w:left="0" w:right="0" w:firstLine="1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3E1E7">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本项目不需要交纳投标保证金</w:t>
            </w:r>
          </w:p>
        </w:tc>
      </w:tr>
      <w:tr w14:paraId="0DBDDB1B">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83746">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6D42D9D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合同履行期限</w:t>
            </w:r>
          </w:p>
        </w:tc>
        <w:tc>
          <w:tcPr>
            <w:tcW w:w="5885"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6371787E">
            <w:pPr>
              <w:spacing w:before="0" w:after="0" w:line="240" w:lineRule="auto"/>
              <w:ind w:left="0" w:right="0" w:firstLine="0"/>
              <w:jc w:val="both"/>
              <w:rPr>
                <w:rFonts w:hint="eastAsia" w:ascii="宋体" w:hAnsi="宋体" w:eastAsia="宋体" w:cs="宋体"/>
                <w:color w:val="000000" w:themeColor="text1"/>
                <w:spacing w:val="0"/>
                <w:position w:val="0"/>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合同签订后10日历天</w:t>
            </w:r>
          </w:p>
        </w:tc>
      </w:tr>
      <w:tr w14:paraId="4EE13399">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4DBAF">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55F2B128">
            <w:pPr>
              <w:spacing w:before="0" w:after="0" w:line="240" w:lineRule="auto"/>
              <w:ind w:left="0" w:right="0" w:firstLine="1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13E76FEB">
            <w:pPr>
              <w:jc w:val="left"/>
              <w:rPr>
                <w:rFonts w:hint="eastAsia" w:ascii="宋体" w:hAnsi="宋体" w:eastAsia="宋体" w:cs="宋体"/>
                <w:color w:val="000000" w:themeColor="text1"/>
                <w:spacing w:val="0"/>
                <w:position w:val="0"/>
                <w:highlight w:val="none"/>
                <w:shd w:val="clear" w:fill="auto"/>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产品供货、安装、调试、交付使用并验收合格后，支付合同款100%。</w:t>
            </w:r>
          </w:p>
        </w:tc>
      </w:tr>
      <w:tr w14:paraId="4A25ED68">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C6BF7">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8CB7A">
            <w:pPr>
              <w:bidi w:val="0"/>
              <w:jc w:val="center"/>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6CF41">
            <w:pPr>
              <w:bidi w:val="0"/>
              <w:jc w:val="both"/>
              <w:rPr>
                <w:rFonts w:hint="default"/>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不组织</w:t>
            </w:r>
          </w:p>
        </w:tc>
      </w:tr>
      <w:tr w14:paraId="4CE7ED7C">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11803">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6B2ED">
            <w:pPr>
              <w:bidi w:val="0"/>
              <w:jc w:val="center"/>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75D4D">
            <w:pPr>
              <w:bidi w:val="0"/>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一次报价</w:t>
            </w:r>
          </w:p>
        </w:tc>
      </w:tr>
      <w:tr w14:paraId="18172E56">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4B1C3">
            <w:pPr>
              <w:numPr>
                <w:ilvl w:val="0"/>
                <w:numId w:val="0"/>
              </w:numPr>
              <w:tabs>
                <w:tab w:val="left" w:pos="420"/>
              </w:tabs>
              <w:spacing w:before="0" w:after="0" w:line="240" w:lineRule="auto"/>
              <w:ind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1AE34">
            <w:pPr>
              <w:jc w:val="center"/>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3FC92">
            <w:pPr>
              <w:jc w:val="both"/>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3年</w:t>
            </w:r>
          </w:p>
        </w:tc>
      </w:tr>
      <w:tr w14:paraId="18D58671">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B2A0C">
            <w:pPr>
              <w:numPr>
                <w:ilvl w:val="0"/>
                <w:numId w:val="0"/>
              </w:numPr>
              <w:tabs>
                <w:tab w:val="left" w:pos="420"/>
              </w:tabs>
              <w:spacing w:before="0" w:after="0" w:line="240" w:lineRule="auto"/>
              <w:ind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8F06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A1E7F">
            <w:pPr>
              <w:keepNext w:val="0"/>
              <w:keepLines w:val="0"/>
              <w:pageBreakBefore w:val="0"/>
              <w:widowControl w:val="0"/>
              <w:kinsoku/>
              <w:wordWrap/>
              <w:overflowPunct/>
              <w:topLinePunct w:val="0"/>
              <w:bidi w:val="0"/>
              <w:spacing w:line="400" w:lineRule="exact"/>
              <w:ind w:left="0" w:leftChars="0" w:firstLine="0" w:firstLineChars="0"/>
              <w:jc w:val="both"/>
              <w:rPr>
                <w:rFonts w:hint="default" w:ascii="宋体" w:hAnsi="宋体" w:eastAsiaTheme="minorEastAsia"/>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  农、林、牧、渔业      </w:t>
            </w:r>
          </w:p>
        </w:tc>
      </w:tr>
    </w:tbl>
    <w:p w14:paraId="2D51C66F">
      <w:pPr>
        <w:tabs>
          <w:tab w:val="left" w:pos="0"/>
          <w:tab w:val="left" w:pos="993"/>
          <w:tab w:val="left" w:pos="1134"/>
        </w:tabs>
        <w:spacing w:before="0" w:after="0" w:line="24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65C036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sectPr>
          <w:pgSz w:w="11906" w:h="16838"/>
          <w:cols w:space="720" w:num="1"/>
          <w:docGrid w:type="lines" w:linePitch="312" w:charSpace="0"/>
        </w:sectPr>
      </w:pPr>
    </w:p>
    <w:p w14:paraId="27D7C16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一、总则</w:t>
      </w:r>
    </w:p>
    <w:p w14:paraId="2B094BD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1．适用范围</w:t>
      </w:r>
    </w:p>
    <w:p w14:paraId="5F43CD9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1.1本竞争性磋商文件仅适用于本次竞争性磋商邀请函中所述项目。</w:t>
      </w:r>
    </w:p>
    <w:p w14:paraId="6F5AF11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2．定义</w:t>
      </w:r>
    </w:p>
    <w:p w14:paraId="5D8ADBC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2.1“采购代理机构”：周口市公共资源交易中心政府采购中心。</w:t>
      </w:r>
    </w:p>
    <w:p w14:paraId="7A90450F">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2.2“采购人”：</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西华县农业农村局</w:t>
      </w:r>
    </w:p>
    <w:p w14:paraId="25541EC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2.3“供应商”系指按竞争性磋商文件规定取得竞争性磋商文件并参加竞争性磋商活动的法人、其他组织或者自然人。</w:t>
      </w:r>
    </w:p>
    <w:p w14:paraId="75C6E0C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2.4“供应商代表”：系指代表供应商参加本次竞争性磋商活动的供应商的法定代表人或其委托代理人。</w:t>
      </w:r>
    </w:p>
    <w:p w14:paraId="2D0B1DB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533E852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34A3FB1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2.7“重大违法记录”系指供应商因违法经营受到刑事处罚或者责令停产停业、吊销许可证或者执照、较大数额罚款等行政处罚。</w:t>
      </w:r>
    </w:p>
    <w:p w14:paraId="4B0899C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2.8“不具备良好的商业信誉”是指：</w:t>
      </w:r>
    </w:p>
    <w:p w14:paraId="53DA15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4"/>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（1）有重大违法记录的（满三年的除外）；</w:t>
      </w:r>
    </w:p>
    <w:p w14:paraId="3638C8E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（2）被各级财政部门列入政府采购严重违法失信行为信息记录的（期限已满的除外）；</w:t>
      </w:r>
    </w:p>
    <w:p w14:paraId="245BA94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（3）被各级政府采购监督管理部门禁止在一定期限内参加政府采购活动等处罚的（期限已满的除外）；</w:t>
      </w:r>
    </w:p>
    <w:p w14:paraId="2A9C0D9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（4）被各级法院列入失信名单的（已依法解除的除外）；</w:t>
      </w:r>
    </w:p>
    <w:p w14:paraId="78871E0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（5）法律法规规定的其他情形。</w:t>
      </w:r>
    </w:p>
    <w:p w14:paraId="27990E4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3.采购预算</w:t>
      </w:r>
    </w:p>
    <w:p w14:paraId="44ED79E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3.1本次采购预算：见公告。</w:t>
      </w:r>
    </w:p>
    <w:p w14:paraId="15AA348A">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4.合格的供应商</w:t>
      </w:r>
    </w:p>
    <w:p w14:paraId="074C608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4.1.1符合供应商资格条件（详见第一部分供应商资格条件）</w:t>
      </w:r>
    </w:p>
    <w:p w14:paraId="217136C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FFFFFF"/>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4.1.2</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pacing w:val="0"/>
          <w:position w:val="0"/>
          <w:sz w:val="24"/>
          <w:highlight w:val="none"/>
          <w:shd w:val="clear" w:fill="FFFFFF"/>
          <w14:textFill>
            <w14:solidFill>
              <w14:schemeClr w14:val="tx1"/>
            </w14:solidFill>
          </w14:textFill>
        </w:rPr>
        <w:t>；</w:t>
      </w:r>
    </w:p>
    <w:p w14:paraId="4C24CBF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4.1.3 政府采购供应商诚信承诺书；</w:t>
      </w:r>
    </w:p>
    <w:p w14:paraId="71872120">
      <w:pPr>
        <w:keepNext w:val="0"/>
        <w:keepLines w:val="0"/>
        <w:pageBreakBefore w:val="0"/>
        <w:widowControl w:val="0"/>
        <w:kinsoku/>
        <w:wordWrap/>
        <w:overflowPunct/>
        <w:topLinePunct w:val="0"/>
        <w:autoSpaceDE/>
        <w:autoSpaceDN/>
        <w:bidi w:val="0"/>
        <w:spacing w:before="0" w:after="12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4.1.4 供应商自觉抵制政府采购领域商业贿赂行为承诺书；</w:t>
      </w:r>
    </w:p>
    <w:p w14:paraId="39DE050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4"/>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4.2 供应商需提供售后服务体系与承诺。</w:t>
      </w:r>
    </w:p>
    <w:p w14:paraId="48390686">
      <w:pPr>
        <w:keepNext w:val="0"/>
        <w:keepLines w:val="0"/>
        <w:pageBreakBefore w:val="0"/>
        <w:widowControl w:val="0"/>
        <w:kinsoku/>
        <w:wordWrap/>
        <w:overflowPunct/>
        <w:topLinePunct w:val="0"/>
        <w:autoSpaceDE/>
        <w:autoSpaceDN/>
        <w:bidi w:val="0"/>
        <w:spacing w:before="0" w:after="120" w:line="360" w:lineRule="auto"/>
        <w:ind w:left="0" w:right="0" w:firstLine="480"/>
        <w:jc w:val="left"/>
        <w:textAlignment w:val="auto"/>
        <w:rPr>
          <w:rFonts w:ascii="宋体" w:hAnsi="宋体" w:eastAsia="宋体" w:cs="宋体"/>
          <w:color w:val="000000" w:themeColor="text1"/>
          <w:spacing w:val="15"/>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4.3符合本竞争性磋商文件规定的供应商资格要求及项目要求的其它条件，并按照要求提供相关证明材料。</w:t>
      </w:r>
    </w:p>
    <w:p w14:paraId="6A716AD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4"/>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4.4供应商应遵守国家法律、法规有关竞争性磋商的规定。</w:t>
      </w:r>
    </w:p>
    <w:p w14:paraId="473799A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4.5 凡通过磋商小组符合性审查的供应商均为合格供应商。未通过符合性审查的供应商将视为不响应本项目的竞争性磋商文件被否决。</w:t>
      </w:r>
    </w:p>
    <w:p w14:paraId="042A19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p>
    <w:p w14:paraId="73D2DCC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w:t>
      </w:r>
      <w:r>
        <w:rPr>
          <w:rFonts w:hint="default" w:ascii="宋体" w:hAnsi="宋体" w:eastAsia="宋体" w:cs="宋体"/>
          <w:color w:val="000000" w:themeColor="text1"/>
          <w:sz w:val="24"/>
          <w:szCs w:val="24"/>
          <w:highlight w:val="none"/>
          <w14:textFill>
            <w14:solidFill>
              <w14:schemeClr w14:val="tx1"/>
            </w14:solidFill>
          </w14:textFill>
        </w:rPr>
        <w:t>提供不存在（单位负责人为同一人或者存在直接控股、理关系的不同单位同时参加同一合同项下的政府采购活动）承诺书</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否则视为无效投标</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16C5162">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5.竞争性磋商文件的约束力 </w:t>
      </w:r>
    </w:p>
    <w:p w14:paraId="272E95B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5.l供应商一旦参加竞争性磋商，即被认为接受了本竞争性磋商文件中的所有条款和规定。</w:t>
      </w:r>
    </w:p>
    <w:p w14:paraId="5C208D0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无异议的需在投标文件中做出书面承诺，否则视为无效投标。</w:t>
      </w:r>
    </w:p>
    <w:p w14:paraId="526C97E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5.3本磋商文件由采购人负责解释。</w:t>
      </w:r>
    </w:p>
    <w:p w14:paraId="47EC8709">
      <w:pPr>
        <w:keepNext w:val="0"/>
        <w:keepLines w:val="0"/>
        <w:pageBreakBefore w:val="0"/>
        <w:widowControl w:val="0"/>
        <w:tabs>
          <w:tab w:val="left" w:pos="0"/>
          <w:tab w:val="left" w:pos="993"/>
          <w:tab w:val="left" w:pos="1134"/>
        </w:tabs>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DC4892">
      <w:pPr>
        <w:keepNext w:val="0"/>
        <w:keepLines w:val="0"/>
        <w:pageBreakBefore w:val="0"/>
        <w:widowControl w:val="0"/>
        <w:kinsoku/>
        <w:wordWrap/>
        <w:overflowPunct/>
        <w:topLinePunct w:val="0"/>
        <w:autoSpaceDE/>
        <w:autoSpaceDN/>
        <w:bidi w:val="0"/>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二、竞争性磋商文件</w:t>
      </w:r>
    </w:p>
    <w:p w14:paraId="514F43FE">
      <w:pPr>
        <w:keepNext w:val="0"/>
        <w:keepLines w:val="0"/>
        <w:pageBreakBefore w:val="0"/>
        <w:widowControl w:val="0"/>
        <w:tabs>
          <w:tab w:val="left" w:pos="632"/>
          <w:tab w:val="left" w:pos="790"/>
        </w:tabs>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6．竞争性磋商文件的组成</w:t>
      </w:r>
    </w:p>
    <w:p w14:paraId="768B996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6.1竞争性磋商文件是用以阐明的采购需求、采购程序和合同格式等的规范性文件。竞争性磋商文件主要由以下部分组成：</w:t>
      </w:r>
    </w:p>
    <w:p w14:paraId="0411885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（1）竞争性磋商邀请函；</w:t>
      </w:r>
    </w:p>
    <w:p w14:paraId="4FD5555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（2）供应商须知；</w:t>
      </w:r>
    </w:p>
    <w:p w14:paraId="722931E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（3）采购需求；</w:t>
      </w:r>
    </w:p>
    <w:p w14:paraId="2625E6F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（4）响应性文件内容及格式；</w:t>
      </w:r>
    </w:p>
    <w:p w14:paraId="22CD32A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（5）合同主要条款。</w:t>
      </w:r>
    </w:p>
    <w:p w14:paraId="7B0E4A7F">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4B9E46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63802EF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617D0B6C">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7.竞争性磋商文件的澄清与修改</w:t>
      </w:r>
    </w:p>
    <w:p w14:paraId="12BB72AA">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CA2226E">
      <w:pPr>
        <w:keepNext w:val="0"/>
        <w:keepLines w:val="0"/>
        <w:pageBreakBefore w:val="0"/>
        <w:widowControl w:val="0"/>
        <w:kinsoku/>
        <w:wordWrap/>
        <w:overflowPunct/>
        <w:topLinePunct w:val="0"/>
        <w:autoSpaceDE/>
        <w:autoSpaceDN/>
        <w:bidi w:val="0"/>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三、响应性文件的编制</w:t>
      </w:r>
    </w:p>
    <w:p w14:paraId="0FB0EE0D">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8.要求</w:t>
      </w:r>
    </w:p>
    <w:p w14:paraId="7E53E39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792AA8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8.2任何对竞争性磋商文件的忽略或误解不能作为响应性文件没有完全响应竞争性磋商文件的有效理由。</w:t>
      </w:r>
    </w:p>
    <w:p w14:paraId="622AAB9C">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宋体"/>
          <w:color w:val="000000" w:themeColor="text1"/>
          <w:sz w:val="24"/>
          <w:highlight w:val="yellow"/>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8.3</w:t>
      </w:r>
      <w:r>
        <w:rPr>
          <w:rFonts w:hint="eastAsia" w:ascii="宋体" w:hAnsi="宋体" w:cs="宋体"/>
          <w:color w:val="000000" w:themeColor="text1"/>
          <w:sz w:val="24"/>
          <w:highlight w:val="none"/>
          <w14:textFill>
            <w14:solidFill>
              <w14:schemeClr w14:val="tx1"/>
            </w14:solidFill>
          </w14:textFill>
        </w:rPr>
        <w:t>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5E29A58A">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9.响应性文件的语言及度量衡 </w:t>
      </w:r>
    </w:p>
    <w:p w14:paraId="546258C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9.1响应性文件以及供应商与采购代理机构之间的所有书面往来都应用简体中文书写。 </w:t>
      </w:r>
    </w:p>
    <w:p w14:paraId="2EAD5BA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9.2供应商使用其他语言的，以中文翻译为准。 </w:t>
      </w:r>
    </w:p>
    <w:p w14:paraId="40BD7E9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62158B5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9.4本竞争性磋商文件所表述的时间均为北京时间。</w:t>
      </w:r>
    </w:p>
    <w:p w14:paraId="6BC10732">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10.响应性文件的组成</w:t>
      </w:r>
    </w:p>
    <w:p w14:paraId="319F22BA">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10.1响应性文件由</w:t>
      </w:r>
      <w:r>
        <w:rPr>
          <w:rFonts w:ascii="宋体" w:hAnsi="宋体" w:eastAsia="宋体" w:cs="宋体"/>
          <w:color w:val="000000" w:themeColor="text1"/>
          <w:spacing w:val="0"/>
          <w:position w:val="0"/>
          <w:sz w:val="24"/>
          <w:highlight w:val="none"/>
          <w:u w:val="none"/>
          <w:shd w:val="clear" w:fill="auto"/>
          <w14:textFill>
            <w14:solidFill>
              <w14:schemeClr w14:val="tx1"/>
            </w14:solidFill>
          </w14:textFill>
        </w:rPr>
        <w:t>资格性证明材料、符合性证明材料、其他材料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三部分组成。具体内容和格式见竞争性磋商文件第四章。</w:t>
      </w:r>
    </w:p>
    <w:p w14:paraId="223C3551">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11.响应性文件格式</w:t>
      </w:r>
    </w:p>
    <w:p w14:paraId="4701497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22D8A5">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12.竞争性磋商报价</w:t>
      </w:r>
    </w:p>
    <w:p w14:paraId="3D880C8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12.1报价包括所投货物、保险、税费、包装、加工及加工损耗、运输、现场落地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发生的费用。</w:t>
      </w:r>
    </w:p>
    <w:p w14:paraId="22EB0BA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12.2经过磋商后进行的报价为供应商的最终报价。</w:t>
      </w:r>
    </w:p>
    <w:p w14:paraId="4BB9E07A">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12.3采购人不接受有选择的报价。</w:t>
      </w:r>
    </w:p>
    <w:p w14:paraId="308BD52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12.4最终报价不得超过采购预算。</w:t>
      </w:r>
    </w:p>
    <w:p w14:paraId="20891BE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12.5报价均须以人民币为计算单位。</w:t>
      </w:r>
    </w:p>
    <w:p w14:paraId="42223ACD">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13．响应性文件有效期 </w:t>
      </w:r>
    </w:p>
    <w:p w14:paraId="47EB185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13.l响应性文件有效期为自竞争性磋商开始之日起60天，有效期短于此规定的响应性文件将被视为无效。</w:t>
      </w:r>
    </w:p>
    <w:p w14:paraId="4A60AF4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10EF5B4A">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14.响应性文件的签署、盖章</w:t>
      </w:r>
    </w:p>
    <w:p w14:paraId="5D75169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14.1响应性文件中凡是要求签署和加盖公章处均须由供应商的法定代表人或其委托代理人签字并加盖供应商公章。本竞争性磋商文件所表述（指定）的公章是指法人（供应商）行政公章，不包括专用章。</w:t>
      </w:r>
    </w:p>
    <w:p w14:paraId="5646608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yellow"/>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14.2</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响应性文件应无涂改和行间插字，除非这些改动是为改正供应商造成的必须修改的错误进行的。有改动时，修改处应由供应商代表签署证明或加盖公章，但非供应商出具的材料，供应商改动无效。法定代表人和委托代理人的身份证国徽面和人像面均需有本人签署姓名，否则作为实质上不响应竞争性磋商文件的要求来处理。</w:t>
      </w:r>
    </w:p>
    <w:p w14:paraId="05766DE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14.3供应商提交的资料应证明其满足竞争性磋商文件要求，该文件可以是文字资料、图纸和数据等详细描述的资料。</w:t>
      </w:r>
    </w:p>
    <w:p w14:paraId="6413FC86">
      <w:pPr>
        <w:keepNext w:val="0"/>
        <w:keepLines w:val="0"/>
        <w:pageBreakBefore w:val="0"/>
        <w:widowControl w:val="0"/>
        <w:kinsoku/>
        <w:wordWrap/>
        <w:overflowPunct/>
        <w:topLinePunct w:val="0"/>
        <w:autoSpaceDE/>
        <w:autoSpaceDN/>
        <w:bidi w:val="0"/>
        <w:spacing w:line="360" w:lineRule="auto"/>
        <w:ind w:firstLine="550"/>
        <w:textAlignment w:val="auto"/>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6672FCB3">
      <w:pPr>
        <w:keepNext w:val="0"/>
        <w:keepLines w:val="0"/>
        <w:pageBreakBefore w:val="0"/>
        <w:widowControl w:val="0"/>
        <w:numPr>
          <w:ilvl w:val="0"/>
          <w:numId w:val="0"/>
        </w:numPr>
        <w:tabs>
          <w:tab w:val="left" w:pos="720"/>
        </w:tabs>
        <w:kinsoku/>
        <w:wordWrap/>
        <w:overflowPunct/>
        <w:topLinePunct w:val="0"/>
        <w:autoSpaceDE/>
        <w:autoSpaceDN/>
        <w:bidi w:val="0"/>
        <w:spacing w:before="0" w:after="0" w:line="360" w:lineRule="auto"/>
        <w:ind w:leftChars="0" w:right="0" w:rightChars="0"/>
        <w:jc w:val="center"/>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四、</w:t>
      </w:r>
      <w:r>
        <w:rPr>
          <w:rFonts w:ascii="宋体" w:hAnsi="宋体" w:eastAsia="宋体" w:cs="宋体"/>
          <w:b/>
          <w:color w:val="000000" w:themeColor="text1"/>
          <w:spacing w:val="0"/>
          <w:position w:val="0"/>
          <w:sz w:val="24"/>
          <w:highlight w:val="none"/>
          <w:shd w:val="clear" w:fill="auto"/>
          <w14:textFill>
            <w14:solidFill>
              <w14:schemeClr w14:val="tx1"/>
            </w14:solidFill>
          </w14:textFill>
        </w:rPr>
        <w:t>响应性文件的递交</w:t>
      </w:r>
    </w:p>
    <w:p w14:paraId="14B241A4">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文件和纸质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文件均不再提交。在解密投标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开始时30分钟内进行解密，超时视为放弃递交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66605FA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29AD7FE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办事指南《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不见面开标远程在线解密会员端操作手册操作指南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p>
    <w:p w14:paraId="21C59305">
      <w:pPr>
        <w:keepNext w:val="0"/>
        <w:keepLines w:val="0"/>
        <w:pageBreakBefore w:val="0"/>
        <w:widowControl w:val="0"/>
        <w:kinsoku/>
        <w:wordWrap/>
        <w:overflowPunct/>
        <w:topLinePunct w:val="0"/>
        <w:autoSpaceDE/>
        <w:autoSpaceDN/>
        <w:bidi w:val="0"/>
        <w:spacing w:before="0" w:after="0" w:line="360" w:lineRule="auto"/>
        <w:ind w:left="0" w:right="0" w:firstLine="0"/>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16.响应性文件的递交</w:t>
      </w:r>
    </w:p>
    <w:p w14:paraId="6833959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3753B48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78526EA1">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17.响应性文件的修改和撤回</w:t>
      </w:r>
    </w:p>
    <w:p w14:paraId="6740DE7B">
      <w:pPr>
        <w:keepNext w:val="0"/>
        <w:keepLines w:val="0"/>
        <w:pageBreakBefore w:val="0"/>
        <w:widowControl w:val="0"/>
        <w:kinsoku/>
        <w:wordWrap/>
        <w:overflowPunct/>
        <w:topLinePunct w:val="0"/>
        <w:autoSpaceDE/>
        <w:autoSpaceDN/>
        <w:bidi w:val="0"/>
        <w:spacing w:before="0" w:after="0" w:line="360" w:lineRule="auto"/>
        <w:ind w:left="279" w:right="0" w:firstLine="24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092850BF">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BDF766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17.3供应商在响应性文件接收截止时间后不得修改、撤回响应性文件。供应商在响应性文件接收截止时间后修改响应性文件的，将被拒绝接受。</w:t>
      </w:r>
    </w:p>
    <w:p w14:paraId="71F3504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17.4供应商有下列情形之一的，采购人将拒绝接受其响应性文件：</w:t>
      </w:r>
    </w:p>
    <w:p w14:paraId="57DE9CC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17.4.1在竞争性磋商文件规定的响应性文件接收截止时间之后递交响应性文件的；</w:t>
      </w:r>
    </w:p>
    <w:p w14:paraId="2C89024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17.4.2响应性文件未按竞争性磋商文件规定密封、签署、盖章的；</w:t>
      </w:r>
    </w:p>
    <w:p w14:paraId="455B735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17.4.3一个供应商不止递交一套响应性文件的。</w:t>
      </w:r>
    </w:p>
    <w:p w14:paraId="4D543A7F">
      <w:pPr>
        <w:keepNext w:val="0"/>
        <w:keepLines w:val="0"/>
        <w:pageBreakBefore w:val="0"/>
        <w:widowControl w:val="0"/>
        <w:kinsoku/>
        <w:wordWrap/>
        <w:overflowPunct/>
        <w:topLinePunct w:val="0"/>
        <w:autoSpaceDE/>
        <w:autoSpaceDN/>
        <w:bidi w:val="0"/>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五、竞争性磋商</w:t>
      </w:r>
    </w:p>
    <w:p w14:paraId="6B5FD688">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18.组建竞争性磋商小组</w:t>
      </w:r>
    </w:p>
    <w:p w14:paraId="5ACAC30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18.1采购人根据采购项目的特点依法组建竞争性磋商小组。</w:t>
      </w:r>
    </w:p>
    <w:p w14:paraId="21CE993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5405542B">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19.资格性和符合性审查</w:t>
      </w:r>
    </w:p>
    <w:p w14:paraId="24E825D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CED71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19.1.1资格性审查的内容包括：竞争性磋商文件规定的供应商资格条件；</w:t>
      </w:r>
    </w:p>
    <w:p w14:paraId="63FFBB3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3CBD9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19.2.1符合性审查的内容包括：</w:t>
      </w:r>
    </w:p>
    <w:p w14:paraId="58876504">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（1）响应性文件的有效性(签署情况等)；</w:t>
      </w:r>
    </w:p>
    <w:p w14:paraId="21A425C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（2）响应性文件的完整性；</w:t>
      </w:r>
    </w:p>
    <w:p w14:paraId="742C8BE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（3）对竞争性磋商文件的响应程度（是否存在重大负偏离等）。 </w:t>
      </w:r>
    </w:p>
    <w:p w14:paraId="45F75EF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以上资格性审查和符合性审查的内容只要有一条不满足，则响应性文件无效，将不进入竞争性磋商程序。</w:t>
      </w:r>
    </w:p>
    <w:p w14:paraId="6EBBD4C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注意事项：资格性、符合性证明材料见竞争性磋商文件第四章规定。</w:t>
      </w:r>
    </w:p>
    <w:p w14:paraId="31E9BE1F">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52AA6BA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D91428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2329766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19.6竞争性磋商小组审定响应性文件的响应性只根据响应性文件本身的内容而不寻求外部证据。</w:t>
      </w:r>
    </w:p>
    <w:p w14:paraId="27E677CA">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19.7凡有下列情况之一的，其响应性文件也被视为未实质性响应竞争性磋商文件，按照无效处理（不再参加竞争性磋商）：</w:t>
      </w:r>
    </w:p>
    <w:p w14:paraId="46226BD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19.7.1未按竞争性磋商文件规定要求签署、盖章的；</w:t>
      </w:r>
    </w:p>
    <w:p w14:paraId="0C5C3C3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19.7.2资格证明文件不全的，或不符合竞争性磋商文件中规定的资格要求的；</w:t>
      </w:r>
    </w:p>
    <w:p w14:paraId="4012E28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19.7.3供应商代表未能出具有效身份证明，或与身份不符的；</w:t>
      </w:r>
    </w:p>
    <w:p w14:paraId="17B7286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19.7.4不符合竞争性磋商文件规定的实质性要求的；</w:t>
      </w:r>
    </w:p>
    <w:p w14:paraId="53C2E69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19.7.5响应性文件内容不齐全或内容虚假的；</w:t>
      </w:r>
    </w:p>
    <w:p w14:paraId="0F5E4E6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19.7.6响应性文件的实质性内容未使用中文表述；</w:t>
      </w:r>
    </w:p>
    <w:p w14:paraId="3318669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19.7.7响应性文件的内容修改处未按规定签名或盖章的；</w:t>
      </w:r>
    </w:p>
    <w:p w14:paraId="700A372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19.7.8违反法律、行政法规、竞争性磋商文件规定的其他情形的。</w:t>
      </w:r>
    </w:p>
    <w:p w14:paraId="08B111F3">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4FFFE02C">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AE058F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087E5C1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B1F0C0C">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42815814">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691BC6C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1C447F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19.8.1不同供应商的响应性文件互相混装的；</w:t>
      </w:r>
    </w:p>
    <w:p w14:paraId="0750825F">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19.8.2不同供应商授权同一人作为供应商委托代理人的；</w:t>
      </w:r>
    </w:p>
    <w:p w14:paraId="70404C0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19.8.3不同供应商的响应性文件载明的项目管理成员为同一人的；</w:t>
      </w:r>
    </w:p>
    <w:p w14:paraId="516C4FC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19.8.4有证据证明供应商与采购人、采购代理机构或者其他供应商串通的其他情形；</w:t>
      </w:r>
    </w:p>
    <w:p w14:paraId="38C5B11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19.8.5竞争性磋商小组认定的其他串通情形。</w:t>
      </w:r>
    </w:p>
    <w:p w14:paraId="51A944FC">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598CBCB">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8BC6D">
            <w:pPr>
              <w:tabs>
                <w:tab w:val="left" w:pos="4153"/>
                <w:tab w:val="left" w:pos="8306"/>
              </w:tabs>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项目符合性审查表</w:t>
            </w:r>
          </w:p>
        </w:tc>
      </w:tr>
      <w:tr w14:paraId="7C814DF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06B3D">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F0DAC">
            <w:pPr>
              <w:tabs>
                <w:tab w:val="left" w:pos="4153"/>
                <w:tab w:val="left" w:pos="8306"/>
              </w:tabs>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523CA">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7EBF0">
            <w:pPr>
              <w:spacing w:before="0" w:after="0" w:line="360" w:lineRule="auto"/>
              <w:ind w:left="0" w:right="-1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是否</w:t>
            </w:r>
          </w:p>
          <w:p w14:paraId="61D93E96">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57359">
            <w:pPr>
              <w:spacing w:before="0" w:after="0" w:line="360" w:lineRule="auto"/>
              <w:ind w:left="0" w:right="-1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投标文件格式及</w:t>
            </w:r>
          </w:p>
          <w:p w14:paraId="231A772A">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提交资料要求</w:t>
            </w:r>
          </w:p>
        </w:tc>
      </w:tr>
      <w:tr w14:paraId="358AF75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FAEFF">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368D1">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6FFA7">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26268">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BCA0C">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242618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A36BC">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1CF66">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07815">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C6963">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63093">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E74254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79B4B">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0E77D">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60C41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61F2E8">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A1B6F">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19D3F59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7CD37">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96566">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0D244">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156AC">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500177">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3CEFD70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3BAEB">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FC89C">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D35AE">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AB8CD">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1B234">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3A576AB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BCB25">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8B58C">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3CAAF">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7FAB6">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9B21">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758D9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349CA">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D64E0">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01537">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8B53D">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AB58E">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11E9E7D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9BA751">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30C4F">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044FF">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3DFF5">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3B7D4">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C75103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A0D37">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CEE74">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B1F6BB">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B4076">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F549A">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7C4CA8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998BD">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2F648">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ADCA1">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102F9">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45339">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569A8F4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ADF8D">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2B3EC">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71FFC">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2E952">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D70F1">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67ABB8F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09867">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6B7F1">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519C3">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5B005">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20DB0">
            <w:pPr>
              <w:spacing w:before="0" w:after="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E2E8B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9FD97">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CA180">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2EC1D">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510AC">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2EBC9">
            <w:pPr>
              <w:spacing w:before="0" w:after="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6362B9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3E011">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0452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FDB0D">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是否通过审查</w:t>
            </w:r>
          </w:p>
        </w:tc>
      </w:tr>
    </w:tbl>
    <w:p w14:paraId="27E2F6A2">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781AAE3">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42A11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20.响应性文件的澄清</w:t>
      </w:r>
    </w:p>
    <w:p w14:paraId="19B9DDB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65B491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772C43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20.3供应商拒不进行澄清、说明、补正的，或者不能在竞争性磋商小组规定时间内作出书面澄清、说明、补正的，其响应性文件将被作为无效处理。</w:t>
      </w:r>
    </w:p>
    <w:p w14:paraId="601C238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20.4供应商的书面澄清材料作为响应性文件的补充。 </w:t>
      </w:r>
    </w:p>
    <w:p w14:paraId="6EF025B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20.5竞争性磋商小组不得接受供应商主动提出的澄清和解释。 </w:t>
      </w:r>
    </w:p>
    <w:p w14:paraId="5814BC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20.6并非每个供应商都将被询问、澄清。</w:t>
      </w:r>
    </w:p>
    <w:p w14:paraId="6C2A6A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21.竞争性磋商</w:t>
      </w:r>
    </w:p>
    <w:p w14:paraId="07C9D3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21.1资格性审查和符合性审查合格的供应商，将进入本次竞争性磋商程序。</w:t>
      </w:r>
    </w:p>
    <w:p w14:paraId="22A0B55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21.2竞争性磋商将按照供应商的签到顺序进行。</w:t>
      </w:r>
    </w:p>
    <w:p w14:paraId="1F203E2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21.3磋商内容包括：</w:t>
      </w:r>
    </w:p>
    <w:p w14:paraId="1889D21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21.3.1按照竞争性磋商文件中商务部分的内容，对照供应商提交的响应文件逐一进行比较各项指标和要求。</w:t>
      </w:r>
    </w:p>
    <w:p w14:paraId="494D610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21.3.2按照竞争性磋商文件中技术部分的内容，对照供应商提交的响应文件逐一进行比较各项指标和要求。</w:t>
      </w:r>
    </w:p>
    <w:p w14:paraId="27D609C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21.3.3按照竞争性磋商文件中合同条款部分的内容，对照供应商提交的响应文件逐一进行比较各项指标和要求。</w:t>
      </w:r>
    </w:p>
    <w:p w14:paraId="53589BE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21.3.4在磋商中，磋商的任何一方不得透露与磋商有关的其他供应商的技术资料及其他信息。</w:t>
      </w:r>
    </w:p>
    <w:p w14:paraId="7C81F1B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163084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531927D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7836E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3"/>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13B676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zh-CN"/>
          <w14:textFill>
            <w14:solidFill>
              <w14:schemeClr w14:val="tx1"/>
            </w14:solidFill>
          </w14:textFill>
        </w:rPr>
        <w:t>一次报价依据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p>
    <w:p w14:paraId="0C0DA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如有多次报价，</w:t>
      </w:r>
      <w:r>
        <w:rPr>
          <w:rFonts w:hint="eastAsia" w:ascii="宋体" w:hAnsi="宋体" w:eastAsia="宋体" w:cs="宋体"/>
          <w:color w:val="000000" w:themeColor="text1"/>
          <w:sz w:val="24"/>
          <w:highlight w:val="none"/>
          <w:lang w:val="zh-CN"/>
          <w14:textFill>
            <w14:solidFill>
              <w14:schemeClr w14:val="tx1"/>
            </w14:solidFill>
          </w14:textFill>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000000" w:themeColor="text1"/>
          <w:sz w:val="24"/>
          <w:highlight w:val="none"/>
          <w:lang w:val="en-US" w:eastAsia="zh-CN"/>
          <w14:textFill>
            <w14:solidFill>
              <w14:schemeClr w14:val="tx1"/>
            </w14:solidFill>
          </w14:textFill>
        </w:rPr>
        <w:t>报价次数见供应商须知前附表。</w:t>
      </w:r>
    </w:p>
    <w:p w14:paraId="4CC4D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开标后请供应商在计算前等待报价，网上报价</w:t>
      </w:r>
      <w:r>
        <w:rPr>
          <w:rFonts w:hint="eastAsia" w:ascii="宋体" w:hAnsi="宋体" w:eastAsia="宋体" w:cs="宋体"/>
          <w:color w:val="000000" w:themeColor="text1"/>
          <w:sz w:val="24"/>
          <w:highlight w:val="none"/>
          <w:lang w:val="zh-CN" w:eastAsia="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lang w:val="zh-CN"/>
          <w14:textFill>
            <w14:solidFill>
              <w14:schemeClr w14:val="tx1"/>
            </w14:solidFill>
          </w14:textFill>
        </w:rPr>
        <w:t>《投标</w:t>
      </w:r>
      <w:r>
        <w:rPr>
          <w:rFonts w:hint="eastAsia" w:ascii="宋体" w:hAnsi="宋体" w:eastAsia="宋体" w:cs="宋体"/>
          <w:color w:val="000000" w:themeColor="text1"/>
          <w:sz w:val="24"/>
          <w:highlight w:val="none"/>
          <w14:textFill>
            <w14:solidFill>
              <w14:schemeClr w14:val="tx1"/>
            </w14:solidFill>
          </w14:textFill>
        </w:rPr>
        <w:t>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7140357F">
      <w:pPr>
        <w:spacing w:before="0" w:after="0" w:line="720" w:lineRule="auto"/>
        <w:ind w:left="0" w:right="0" w:firstLine="0"/>
        <w:jc w:val="center"/>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六、评定标准</w:t>
      </w:r>
    </w:p>
    <w:p w14:paraId="6F09B599">
      <w:pPr>
        <w:spacing w:before="0" w:after="0" w:line="560" w:lineRule="auto"/>
        <w:ind w:left="0" w:right="0" w:firstLine="482"/>
        <w:jc w:val="both"/>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22.竞争性磋商过程及保密原则</w:t>
      </w:r>
    </w:p>
    <w:p w14:paraId="278BD27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6DA2A90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2B3F618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22.2对通过初步审查的响应文件，采用百分制综合评分法进行评价。</w:t>
      </w:r>
    </w:p>
    <w:p w14:paraId="471DFE4B">
      <w:pPr>
        <w:keepNext w:val="0"/>
        <w:keepLines w:val="0"/>
        <w:pageBreakBefore w:val="0"/>
        <w:widowControl w:val="0"/>
        <w:kinsoku/>
        <w:wordWrap/>
        <w:overflowPunct/>
        <w:topLinePunct w:val="0"/>
        <w:autoSpaceDE/>
        <w:autoSpaceDN/>
        <w:bidi w:val="0"/>
        <w:adjustRightInd/>
        <w:snapToGrid/>
        <w:spacing w:before="0" w:after="0" w:line="360" w:lineRule="auto"/>
        <w:ind w:left="0" w:right="-92" w:firstLine="0"/>
        <w:jc w:val="both"/>
        <w:textAlignment w:val="auto"/>
        <w:rPr>
          <w:rFonts w:hint="eastAsia" w:ascii="宋体" w:hAnsi="宋体" w:eastAsia="宋体" w:cs="宋体"/>
          <w:b/>
          <w:bCs/>
          <w:color w:val="000000" w:themeColor="text1"/>
          <w:spacing w:val="0"/>
          <w:position w:val="0"/>
          <w:sz w:val="24"/>
          <w:szCs w:val="22"/>
          <w:highlight w:val="none"/>
          <w:shd w:val="clear" w:fill="auto"/>
          <w:lang w:eastAsia="zh-CN"/>
          <w14:textFill>
            <w14:solidFill>
              <w14:schemeClr w14:val="tx1"/>
            </w14:solidFill>
          </w14:textFill>
        </w:rPr>
      </w:pPr>
      <w:r>
        <w:rPr>
          <w:rFonts w:ascii="宋体" w:hAnsi="宋体" w:eastAsia="宋体" w:cs="宋体"/>
          <w:b/>
          <w:bCs/>
          <w:color w:val="000000" w:themeColor="text1"/>
          <w:spacing w:val="0"/>
          <w:position w:val="0"/>
          <w:sz w:val="24"/>
          <w:szCs w:val="22"/>
          <w:highlight w:val="none"/>
          <w:shd w:val="clear" w:fill="auto"/>
          <w14:textFill>
            <w14:solidFill>
              <w14:schemeClr w14:val="tx1"/>
            </w14:solidFill>
          </w14:textFill>
        </w:rPr>
        <w:t>评标方法：</w:t>
      </w:r>
      <w:r>
        <w:rPr>
          <w:rFonts w:hint="eastAsia" w:ascii="宋体" w:hAnsi="宋体" w:eastAsia="宋体" w:cs="宋体"/>
          <w:b/>
          <w:bCs/>
          <w:color w:val="000000" w:themeColor="text1"/>
          <w:spacing w:val="0"/>
          <w:position w:val="0"/>
          <w:sz w:val="24"/>
          <w:szCs w:val="22"/>
          <w:highlight w:val="none"/>
          <w:shd w:val="clear" w:fill="auto"/>
          <w:lang w:eastAsia="zh-CN"/>
          <w14:textFill>
            <w14:solidFill>
              <w14:schemeClr w14:val="tx1"/>
            </w14:solidFill>
          </w14:textFill>
        </w:rPr>
        <w:t>（</w:t>
      </w:r>
      <w:r>
        <w:rPr>
          <w:rFonts w:hint="eastAsia" w:ascii="宋体" w:hAnsi="宋体" w:eastAsia="宋体" w:cs="宋体"/>
          <w:b/>
          <w:bCs/>
          <w:color w:val="000000" w:themeColor="text1"/>
          <w:spacing w:val="0"/>
          <w:position w:val="0"/>
          <w:sz w:val="24"/>
          <w:szCs w:val="22"/>
          <w:highlight w:val="none"/>
          <w:shd w:val="clear" w:fill="auto"/>
          <w:lang w:val="en-US" w:eastAsia="zh-CN"/>
          <w14:textFill>
            <w14:solidFill>
              <w14:schemeClr w14:val="tx1"/>
            </w14:solidFill>
          </w14:textFill>
        </w:rPr>
        <w:t>包1、包2、包3、包4、包5</w:t>
      </w:r>
      <w:r>
        <w:rPr>
          <w:rFonts w:hint="eastAsia" w:ascii="宋体" w:hAnsi="宋体" w:eastAsia="宋体" w:cs="宋体"/>
          <w:b/>
          <w:bCs/>
          <w:color w:val="000000" w:themeColor="text1"/>
          <w:spacing w:val="0"/>
          <w:position w:val="0"/>
          <w:sz w:val="24"/>
          <w:szCs w:val="22"/>
          <w:highlight w:val="none"/>
          <w:shd w:val="clear" w:fill="auto"/>
          <w:lang w:eastAsia="zh-CN"/>
          <w14:textFill>
            <w14:solidFill>
              <w14:schemeClr w14:val="tx1"/>
            </w14:solidFill>
          </w14:textFill>
        </w:rPr>
        <w:t>）</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1503"/>
        <w:gridCol w:w="3041"/>
        <w:gridCol w:w="2180"/>
      </w:tblGrid>
      <w:tr w14:paraId="06E1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53" w:type="pct"/>
            <w:vAlign w:val="center"/>
          </w:tcPr>
          <w:p w14:paraId="25F6EC4F">
            <w:pPr>
              <w:widowControl/>
              <w:jc w:val="center"/>
              <w:rPr>
                <w:rFonts w:hint="eastAsia" w:ascii="宋体" w:hAnsi="宋体" w:eastAsia="宋体" w:cs="宋体"/>
                <w:b/>
                <w:bCs/>
                <w:color w:val="auto"/>
                <w:sz w:val="24"/>
              </w:rPr>
            </w:pPr>
            <w:r>
              <w:rPr>
                <w:rFonts w:hint="eastAsia" w:ascii="宋体" w:hAnsi="宋体" w:eastAsia="宋体" w:cs="宋体"/>
                <w:b/>
                <w:bCs/>
                <w:color w:val="auto"/>
                <w:sz w:val="24"/>
              </w:rPr>
              <w:t>评分指标</w:t>
            </w:r>
          </w:p>
        </w:tc>
        <w:tc>
          <w:tcPr>
            <w:tcW w:w="882" w:type="pct"/>
            <w:vAlign w:val="center"/>
          </w:tcPr>
          <w:p w14:paraId="040FE1F1">
            <w:pPr>
              <w:widowControl/>
              <w:jc w:val="center"/>
              <w:rPr>
                <w:rFonts w:hint="eastAsia" w:ascii="宋体" w:hAnsi="宋体" w:eastAsia="宋体" w:cs="宋体"/>
                <w:b/>
                <w:bCs/>
                <w:color w:val="auto"/>
                <w:sz w:val="24"/>
              </w:rPr>
            </w:pPr>
            <w:r>
              <w:rPr>
                <w:rFonts w:hint="eastAsia" w:ascii="宋体" w:hAnsi="宋体" w:eastAsia="宋体" w:cs="宋体"/>
                <w:b/>
                <w:bCs/>
                <w:color w:val="auto"/>
                <w:sz w:val="24"/>
              </w:rPr>
              <w:t>分值</w:t>
            </w:r>
          </w:p>
        </w:tc>
        <w:tc>
          <w:tcPr>
            <w:tcW w:w="1784" w:type="pct"/>
            <w:vAlign w:val="center"/>
          </w:tcPr>
          <w:p w14:paraId="31D7151D">
            <w:pPr>
              <w:widowControl/>
              <w:jc w:val="center"/>
              <w:rPr>
                <w:rFonts w:hint="eastAsia" w:ascii="宋体" w:hAnsi="宋体" w:eastAsia="宋体" w:cs="宋体"/>
                <w:b/>
                <w:bCs/>
                <w:color w:val="auto"/>
                <w:sz w:val="24"/>
              </w:rPr>
            </w:pPr>
            <w:r>
              <w:rPr>
                <w:rFonts w:hint="eastAsia" w:ascii="宋体" w:hAnsi="宋体" w:eastAsia="宋体" w:cs="宋体"/>
                <w:b/>
                <w:bCs/>
                <w:color w:val="auto"/>
                <w:sz w:val="24"/>
              </w:rPr>
              <w:t>指标说明及评分标准</w:t>
            </w:r>
          </w:p>
        </w:tc>
        <w:tc>
          <w:tcPr>
            <w:tcW w:w="1279" w:type="pct"/>
            <w:vAlign w:val="center"/>
          </w:tcPr>
          <w:p w14:paraId="7C5F04C8">
            <w:pPr>
              <w:widowControl/>
              <w:jc w:val="center"/>
              <w:rPr>
                <w:rFonts w:hint="eastAsia" w:ascii="宋体" w:hAnsi="宋体" w:eastAsia="宋体" w:cs="宋体"/>
                <w:b/>
                <w:bCs/>
                <w:color w:val="auto"/>
                <w:sz w:val="24"/>
              </w:rPr>
            </w:pPr>
            <w:r>
              <w:rPr>
                <w:rFonts w:hint="eastAsia" w:ascii="宋体" w:hAnsi="宋体" w:eastAsia="宋体" w:cs="宋体"/>
                <w:b/>
                <w:bCs/>
                <w:color w:val="auto"/>
                <w:sz w:val="24"/>
              </w:rPr>
              <w:t>评分依据</w:t>
            </w:r>
          </w:p>
        </w:tc>
      </w:tr>
      <w:tr w14:paraId="457B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53" w:type="pct"/>
            <w:vAlign w:val="center"/>
          </w:tcPr>
          <w:p w14:paraId="25EA6E8F">
            <w:pPr>
              <w:widowControl/>
              <w:jc w:val="left"/>
              <w:rPr>
                <w:rFonts w:hint="eastAsia" w:ascii="宋体" w:hAnsi="宋体" w:eastAsia="宋体" w:cs="宋体"/>
                <w:b w:val="0"/>
                <w:bCs w:val="0"/>
                <w:color w:val="auto"/>
                <w:sz w:val="24"/>
              </w:rPr>
            </w:pPr>
            <w:r>
              <w:rPr>
                <w:rFonts w:hint="eastAsia" w:ascii="宋体" w:hAnsi="宋体" w:eastAsia="宋体" w:cs="宋体"/>
                <w:b w:val="0"/>
                <w:bCs w:val="0"/>
                <w:color w:val="auto"/>
                <w:sz w:val="24"/>
              </w:rPr>
              <w:t>报价得分（30分）</w:t>
            </w:r>
          </w:p>
        </w:tc>
        <w:tc>
          <w:tcPr>
            <w:tcW w:w="882" w:type="pct"/>
            <w:vAlign w:val="center"/>
          </w:tcPr>
          <w:p w14:paraId="2049E94C">
            <w:pPr>
              <w:widowControl/>
              <w:rPr>
                <w:rFonts w:hint="eastAsia" w:ascii="宋体" w:hAnsi="宋体" w:eastAsia="宋体" w:cs="宋体"/>
                <w:b w:val="0"/>
                <w:bCs w:val="0"/>
                <w:color w:val="auto"/>
                <w:sz w:val="24"/>
              </w:rPr>
            </w:pPr>
            <w:r>
              <w:rPr>
                <w:rFonts w:hint="eastAsia" w:ascii="宋体" w:hAnsi="宋体" w:eastAsia="宋体" w:cs="宋体"/>
                <w:b w:val="0"/>
                <w:bCs w:val="0"/>
                <w:color w:val="auto"/>
                <w:sz w:val="24"/>
                <w:lang w:val="en-US" w:eastAsia="zh-CN"/>
              </w:rPr>
              <w:t>报价</w:t>
            </w:r>
            <w:r>
              <w:rPr>
                <w:rFonts w:hint="eastAsia" w:ascii="宋体" w:hAnsi="宋体" w:eastAsia="宋体" w:cs="宋体"/>
                <w:b w:val="0"/>
                <w:bCs w:val="0"/>
                <w:color w:val="auto"/>
                <w:sz w:val="24"/>
              </w:rPr>
              <w:t>（30分）</w:t>
            </w:r>
          </w:p>
        </w:tc>
        <w:tc>
          <w:tcPr>
            <w:tcW w:w="3063" w:type="pct"/>
            <w:gridSpan w:val="2"/>
            <w:vAlign w:val="center"/>
          </w:tcPr>
          <w:p w14:paraId="6F7EBD9C">
            <w:pPr>
              <w:widowControl/>
              <w:snapToGrid w:val="0"/>
              <w:spacing w:line="276" w:lineRule="auto"/>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满足磋商文件要求且最后报价最低的供应商的价格为磋商基准价，其价格分为满分。其他供应商的价格分统一按照下列公式计算：</w:t>
            </w:r>
          </w:p>
          <w:p w14:paraId="2CA382C3">
            <w:pPr>
              <w:widowControl/>
              <w:snapToGrid w:val="0"/>
              <w:spacing w:line="276" w:lineRule="auto"/>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磋商报价得分=（磋商基准价/最后磋商报价）×30</w:t>
            </w:r>
          </w:p>
          <w:p w14:paraId="4CF8F1FF">
            <w:pPr>
              <w:widowControl/>
              <w:snapToGrid w:val="0"/>
              <w:spacing w:line="276" w:lineRule="auto"/>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备注：价格分计算保留小数点后二位。</w:t>
            </w:r>
          </w:p>
          <w:p w14:paraId="68862AF9">
            <w:pPr>
              <w:widowControl/>
              <w:snapToGrid w:val="0"/>
              <w:spacing w:line="276" w:lineRule="auto"/>
              <w:jc w:val="left"/>
              <w:rPr>
                <w:rFonts w:hint="eastAsia" w:ascii="宋体" w:hAnsi="宋体" w:eastAsia="宋体" w:cs="宋体"/>
                <w:color w:val="auto"/>
                <w:sz w:val="24"/>
              </w:rPr>
            </w:pPr>
            <w:r>
              <w:rPr>
                <w:rFonts w:hint="eastAsia" w:ascii="宋体" w:hAnsi="宋体" w:eastAsia="宋体" w:cs="宋体"/>
                <w:color w:val="auto"/>
                <w:sz w:val="24"/>
              </w:rPr>
              <w:t>注：</w:t>
            </w:r>
          </w:p>
          <w:p w14:paraId="625D7E33">
            <w:pPr>
              <w:widowControl/>
              <w:snapToGrid w:val="0"/>
              <w:spacing w:line="276" w:lineRule="auto"/>
              <w:jc w:val="left"/>
              <w:rPr>
                <w:rFonts w:hint="eastAsia" w:ascii="宋体" w:hAnsi="宋体" w:eastAsia="宋体" w:cs="宋体"/>
                <w:color w:val="auto"/>
                <w:sz w:val="24"/>
              </w:rPr>
            </w:pPr>
            <w:r>
              <w:rPr>
                <w:rFonts w:hint="eastAsia" w:ascii="宋体" w:hAnsi="宋体" w:eastAsia="宋体" w:cs="宋体"/>
                <w:color w:val="auto"/>
                <w:sz w:val="24"/>
              </w:rPr>
              <w:t>1.若投标人投标价格均超过控制价，做废标处理。</w:t>
            </w:r>
          </w:p>
          <w:p w14:paraId="5C955A78">
            <w:pPr>
              <w:widowControl/>
              <w:snapToGrid w:val="0"/>
              <w:spacing w:line="276" w:lineRule="auto"/>
              <w:jc w:val="left"/>
              <w:rPr>
                <w:rFonts w:hint="eastAsia" w:ascii="宋体" w:hAnsi="宋体" w:eastAsia="宋体" w:cs="宋体"/>
                <w:color w:val="auto"/>
                <w:sz w:val="24"/>
              </w:rPr>
            </w:pPr>
            <w:r>
              <w:rPr>
                <w:rFonts w:hint="eastAsia" w:ascii="宋体" w:hAnsi="宋体" w:eastAsia="宋体" w:cs="宋体"/>
                <w:color w:val="auto"/>
                <w:sz w:val="24"/>
              </w:rPr>
              <w:t>2.对小型、微型、监狱企业、残疾人福利性单位投标报价给予</w:t>
            </w:r>
            <w:r>
              <w:rPr>
                <w:rFonts w:hint="eastAsia" w:ascii="宋体" w:hAnsi="宋体" w:eastAsia="宋体" w:cs="宋体"/>
                <w:color w:val="auto"/>
                <w:sz w:val="24"/>
                <w:lang w:val="en-US" w:eastAsia="zh-CN"/>
              </w:rPr>
              <w:t>20</w:t>
            </w:r>
            <w:r>
              <w:rPr>
                <w:rFonts w:hint="eastAsia" w:ascii="宋体" w:hAnsi="宋体" w:eastAsia="宋体" w:cs="宋体"/>
                <w:color w:val="auto"/>
                <w:sz w:val="24"/>
              </w:rPr>
              <w:t>%的扣除，用扣除后的价格参与评审。参加本项目的中小企业应当提供《中小企业声明函》（格式详见《政府采购促进中小企业发展管理办法》）。</w:t>
            </w:r>
          </w:p>
          <w:p w14:paraId="457A583C">
            <w:pPr>
              <w:widowControl/>
              <w:snapToGrid w:val="0"/>
              <w:spacing w:line="276" w:lineRule="auto"/>
              <w:jc w:val="left"/>
              <w:rPr>
                <w:rFonts w:hint="eastAsia" w:ascii="宋体" w:hAnsi="宋体" w:eastAsia="宋体" w:cs="宋体"/>
                <w:color w:val="auto"/>
                <w:sz w:val="24"/>
              </w:rPr>
            </w:pPr>
            <w:r>
              <w:rPr>
                <w:rFonts w:hint="eastAsia" w:ascii="宋体" w:hAnsi="宋体" w:eastAsia="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2407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053" w:type="pct"/>
            <w:vMerge w:val="restart"/>
            <w:vAlign w:val="center"/>
          </w:tcPr>
          <w:p w14:paraId="2F85F13D">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技术部分</w:t>
            </w:r>
          </w:p>
          <w:p w14:paraId="2F1133DE">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(55分）</w:t>
            </w:r>
          </w:p>
        </w:tc>
        <w:tc>
          <w:tcPr>
            <w:tcW w:w="882" w:type="pct"/>
            <w:vAlign w:val="center"/>
          </w:tcPr>
          <w:p w14:paraId="415F073A">
            <w:pPr>
              <w:adjustRightInd w:val="0"/>
              <w:snapToGrid w:val="0"/>
              <w:rPr>
                <w:rFonts w:hint="eastAsia" w:ascii="宋体" w:hAnsi="宋体" w:eastAsia="宋体" w:cs="宋体"/>
                <w:color w:val="auto"/>
                <w:sz w:val="24"/>
              </w:rPr>
            </w:pPr>
            <w:r>
              <w:rPr>
                <w:rFonts w:hint="eastAsia" w:ascii="宋体" w:hAnsi="宋体" w:eastAsia="宋体" w:cs="宋体"/>
                <w:color w:val="auto"/>
                <w:sz w:val="24"/>
                <w:szCs w:val="24"/>
              </w:rPr>
              <w:t>产品供货实施方案（10分）</w:t>
            </w:r>
          </w:p>
        </w:tc>
        <w:tc>
          <w:tcPr>
            <w:tcW w:w="3063" w:type="pct"/>
            <w:gridSpan w:val="2"/>
            <w:vAlign w:val="center"/>
          </w:tcPr>
          <w:p w14:paraId="33C5CC47">
            <w:pPr>
              <w:adjustRightInd w:val="0"/>
              <w:snapToGrid w:val="0"/>
              <w:ind w:firstLine="240" w:firstLineChars="100"/>
              <w:rPr>
                <w:rFonts w:hint="eastAsia" w:ascii="宋体" w:hAnsi="宋体" w:eastAsia="宋体" w:cs="宋体"/>
                <w:color w:val="auto"/>
                <w:sz w:val="24"/>
              </w:rPr>
            </w:pPr>
            <w:r>
              <w:rPr>
                <w:rFonts w:hint="eastAsia" w:ascii="宋体" w:hAnsi="宋体" w:eastAsia="宋体" w:cs="宋体"/>
                <w:color w:val="auto"/>
                <w:sz w:val="24"/>
                <w:szCs w:val="24"/>
                <w:lang w:val="en-US" w:eastAsia="zh-CN"/>
              </w:rPr>
              <w:t>供应商需</w:t>
            </w:r>
            <w:r>
              <w:rPr>
                <w:rFonts w:hint="eastAsia" w:ascii="宋体" w:hAnsi="宋体" w:eastAsia="宋体" w:cs="宋体"/>
                <w:color w:val="auto"/>
                <w:sz w:val="24"/>
                <w:szCs w:val="24"/>
              </w:rPr>
              <w:t>提供货物交货时间、地点、方式以及运输条件实施、验收组织方式</w:t>
            </w:r>
            <w:r>
              <w:rPr>
                <w:rFonts w:hint="eastAsia" w:ascii="宋体" w:hAnsi="宋体" w:eastAsia="宋体" w:cs="宋体"/>
                <w:color w:val="auto"/>
                <w:sz w:val="24"/>
                <w:szCs w:val="24"/>
                <w:lang w:val="en-US" w:eastAsia="zh-CN"/>
              </w:rPr>
              <w:t>等；全部提供</w:t>
            </w:r>
            <w:r>
              <w:rPr>
                <w:rFonts w:hint="eastAsia" w:ascii="宋体" w:hAnsi="宋体" w:eastAsia="宋体" w:cs="宋体"/>
                <w:color w:val="auto"/>
                <w:sz w:val="24"/>
                <w:szCs w:val="24"/>
              </w:rPr>
              <w:t>得10分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缺项</w:t>
            </w:r>
            <w:r>
              <w:rPr>
                <w:rFonts w:hint="eastAsia" w:ascii="宋体" w:hAnsi="宋体" w:eastAsia="宋体" w:cs="宋体"/>
                <w:color w:val="auto"/>
                <w:sz w:val="24"/>
                <w:szCs w:val="24"/>
                <w:lang w:val="en-US" w:eastAsia="zh-CN"/>
              </w:rPr>
              <w:t>或不提供的</w:t>
            </w:r>
            <w:r>
              <w:rPr>
                <w:rFonts w:hint="eastAsia" w:ascii="宋体" w:hAnsi="宋体" w:eastAsia="宋体" w:cs="宋体"/>
                <w:color w:val="auto"/>
                <w:sz w:val="24"/>
                <w:szCs w:val="24"/>
              </w:rPr>
              <w:t>不得分。</w:t>
            </w:r>
          </w:p>
        </w:tc>
      </w:tr>
      <w:tr w14:paraId="7057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053" w:type="pct"/>
            <w:vMerge w:val="continue"/>
            <w:vAlign w:val="center"/>
          </w:tcPr>
          <w:p w14:paraId="060BAD92">
            <w:pPr>
              <w:tabs>
                <w:tab w:val="left" w:pos="5130"/>
              </w:tabs>
              <w:adjustRightInd w:val="0"/>
              <w:snapToGrid w:val="0"/>
              <w:spacing w:line="360" w:lineRule="auto"/>
              <w:rPr>
                <w:rFonts w:hint="eastAsia" w:ascii="宋体" w:hAnsi="宋体" w:eastAsia="宋体" w:cs="宋体"/>
                <w:color w:val="auto"/>
                <w:sz w:val="24"/>
              </w:rPr>
            </w:pPr>
          </w:p>
        </w:tc>
        <w:tc>
          <w:tcPr>
            <w:tcW w:w="882" w:type="pct"/>
            <w:vAlign w:val="center"/>
          </w:tcPr>
          <w:p w14:paraId="7E03986E">
            <w:pPr>
              <w:adjustRightInd w:val="0"/>
              <w:snapToGrid w:val="0"/>
              <w:rPr>
                <w:rFonts w:hint="eastAsia" w:ascii="宋体" w:hAnsi="宋体" w:eastAsia="宋体" w:cs="宋体"/>
                <w:color w:val="auto"/>
                <w:sz w:val="24"/>
              </w:rPr>
            </w:pPr>
            <w:r>
              <w:rPr>
                <w:rFonts w:hint="eastAsia" w:ascii="宋体" w:hAnsi="宋体" w:eastAsia="宋体" w:cs="宋体"/>
                <w:color w:val="auto"/>
                <w:sz w:val="24"/>
                <w:szCs w:val="24"/>
              </w:rPr>
              <w:t>产品运输方案（10分）</w:t>
            </w:r>
          </w:p>
        </w:tc>
        <w:tc>
          <w:tcPr>
            <w:tcW w:w="3063" w:type="pct"/>
            <w:gridSpan w:val="2"/>
            <w:vAlign w:val="center"/>
          </w:tcPr>
          <w:p w14:paraId="46223FB1">
            <w:pPr>
              <w:adjustRightInd w:val="0"/>
              <w:snapToGrid w:val="0"/>
              <w:ind w:firstLine="240" w:firstLineChars="100"/>
              <w:rPr>
                <w:rFonts w:hint="eastAsia" w:ascii="宋体" w:hAnsi="宋体" w:eastAsia="宋体" w:cs="宋体"/>
                <w:color w:val="auto"/>
                <w:sz w:val="24"/>
              </w:rPr>
            </w:pPr>
            <w:r>
              <w:rPr>
                <w:rFonts w:hint="eastAsia" w:ascii="宋体" w:hAnsi="宋体" w:eastAsia="宋体" w:cs="宋体"/>
                <w:color w:val="auto"/>
                <w:sz w:val="24"/>
                <w:szCs w:val="24"/>
                <w:lang w:val="en-US" w:eastAsia="zh-CN"/>
              </w:rPr>
              <w:t>供应商需</w:t>
            </w:r>
            <w:r>
              <w:rPr>
                <w:rFonts w:hint="eastAsia" w:ascii="宋体" w:hAnsi="宋体" w:eastAsia="宋体" w:cs="宋体"/>
                <w:color w:val="auto"/>
                <w:sz w:val="24"/>
                <w:szCs w:val="24"/>
              </w:rPr>
              <w:t>提供包括货物准备、运输货物选择、运输过程、保护和安全性等方面的要点以及必须遵循相关规定和技术标准</w:t>
            </w:r>
            <w:r>
              <w:rPr>
                <w:rFonts w:hint="eastAsia" w:ascii="宋体" w:hAnsi="宋体" w:eastAsia="宋体" w:cs="宋体"/>
                <w:color w:val="auto"/>
                <w:sz w:val="24"/>
                <w:szCs w:val="24"/>
                <w:lang w:val="en-US" w:eastAsia="zh-CN"/>
              </w:rPr>
              <w:t>等；全部提供</w:t>
            </w:r>
            <w:r>
              <w:rPr>
                <w:rFonts w:hint="eastAsia" w:ascii="宋体" w:hAnsi="宋体" w:eastAsia="宋体" w:cs="宋体"/>
                <w:color w:val="auto"/>
                <w:sz w:val="24"/>
                <w:szCs w:val="24"/>
              </w:rPr>
              <w:t>得10分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缺项</w:t>
            </w:r>
            <w:r>
              <w:rPr>
                <w:rFonts w:hint="eastAsia" w:ascii="宋体" w:hAnsi="宋体" w:eastAsia="宋体" w:cs="宋体"/>
                <w:color w:val="auto"/>
                <w:sz w:val="24"/>
                <w:szCs w:val="24"/>
                <w:lang w:val="en-US" w:eastAsia="zh-CN"/>
              </w:rPr>
              <w:t>或不提供的</w:t>
            </w:r>
            <w:r>
              <w:rPr>
                <w:rFonts w:hint="eastAsia" w:ascii="宋体" w:hAnsi="宋体" w:eastAsia="宋体" w:cs="宋体"/>
                <w:color w:val="auto"/>
                <w:sz w:val="24"/>
                <w:szCs w:val="24"/>
              </w:rPr>
              <w:t>不得分。</w:t>
            </w:r>
          </w:p>
        </w:tc>
      </w:tr>
      <w:tr w14:paraId="1F66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053" w:type="pct"/>
            <w:vMerge w:val="continue"/>
            <w:vAlign w:val="center"/>
          </w:tcPr>
          <w:p w14:paraId="338AD70D">
            <w:pPr>
              <w:tabs>
                <w:tab w:val="left" w:pos="5130"/>
              </w:tabs>
              <w:adjustRightInd w:val="0"/>
              <w:snapToGrid w:val="0"/>
              <w:spacing w:line="360" w:lineRule="auto"/>
              <w:rPr>
                <w:rFonts w:hint="eastAsia" w:ascii="宋体" w:hAnsi="宋体" w:eastAsia="宋体" w:cs="宋体"/>
                <w:color w:val="auto"/>
                <w:sz w:val="24"/>
              </w:rPr>
            </w:pPr>
          </w:p>
        </w:tc>
        <w:tc>
          <w:tcPr>
            <w:tcW w:w="882" w:type="pct"/>
            <w:vAlign w:val="center"/>
          </w:tcPr>
          <w:p w14:paraId="689A8329">
            <w:pPr>
              <w:adjustRightInd w:val="0"/>
              <w:snapToGrid w:val="0"/>
              <w:rPr>
                <w:rFonts w:hint="eastAsia" w:ascii="宋体" w:hAnsi="宋体" w:eastAsia="宋体" w:cs="宋体"/>
                <w:color w:val="auto"/>
                <w:sz w:val="24"/>
              </w:rPr>
            </w:pPr>
            <w:r>
              <w:rPr>
                <w:rFonts w:hint="eastAsia" w:ascii="宋体" w:hAnsi="宋体" w:eastAsia="宋体" w:cs="宋体"/>
                <w:color w:val="auto"/>
                <w:sz w:val="24"/>
                <w:szCs w:val="24"/>
              </w:rPr>
              <w:t>突发事件处理方案（10分）</w:t>
            </w:r>
          </w:p>
        </w:tc>
        <w:tc>
          <w:tcPr>
            <w:tcW w:w="3063" w:type="pct"/>
            <w:gridSpan w:val="2"/>
            <w:vAlign w:val="center"/>
          </w:tcPr>
          <w:p w14:paraId="567F9F0A">
            <w:pPr>
              <w:adjustRightInd w:val="0"/>
              <w:snapToGrid w:val="0"/>
              <w:rPr>
                <w:rFonts w:hint="eastAsia" w:ascii="宋体" w:hAnsi="宋体" w:eastAsia="宋体" w:cs="宋体"/>
                <w:color w:val="auto"/>
                <w:sz w:val="24"/>
              </w:rPr>
            </w:pPr>
            <w:r>
              <w:rPr>
                <w:rFonts w:hint="eastAsia" w:ascii="宋体" w:hAnsi="宋体" w:eastAsia="宋体" w:cs="宋体"/>
                <w:color w:val="auto"/>
                <w:sz w:val="24"/>
                <w:szCs w:val="24"/>
                <w:lang w:val="en-US" w:eastAsia="zh-CN"/>
              </w:rPr>
              <w:t>供应商需</w:t>
            </w:r>
            <w:r>
              <w:rPr>
                <w:rFonts w:hint="eastAsia" w:ascii="宋体" w:hAnsi="宋体" w:eastAsia="宋体" w:cs="宋体"/>
                <w:color w:val="auto"/>
                <w:sz w:val="24"/>
              </w:rPr>
              <w:t>提供针对本项目的突发事件处理方案包括（不限于）：预防机制、处置措施、组织管理、情况报告、善后处理</w:t>
            </w:r>
            <w:r>
              <w:rPr>
                <w:rFonts w:hint="eastAsia" w:ascii="宋体" w:hAnsi="宋体" w:eastAsia="宋体" w:cs="宋体"/>
                <w:color w:val="auto"/>
                <w:sz w:val="24"/>
                <w:szCs w:val="24"/>
                <w:lang w:val="en-US" w:eastAsia="zh-CN"/>
              </w:rPr>
              <w:t>等；全部提供</w:t>
            </w:r>
            <w:r>
              <w:rPr>
                <w:rFonts w:hint="eastAsia" w:ascii="宋体" w:hAnsi="宋体" w:eastAsia="宋体" w:cs="宋体"/>
                <w:color w:val="auto"/>
                <w:sz w:val="24"/>
                <w:szCs w:val="24"/>
              </w:rPr>
              <w:t>得10分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缺项</w:t>
            </w:r>
            <w:r>
              <w:rPr>
                <w:rFonts w:hint="eastAsia" w:ascii="宋体" w:hAnsi="宋体" w:eastAsia="宋体" w:cs="宋体"/>
                <w:color w:val="auto"/>
                <w:sz w:val="24"/>
                <w:szCs w:val="24"/>
                <w:lang w:val="en-US" w:eastAsia="zh-CN"/>
              </w:rPr>
              <w:t>或不提供的</w:t>
            </w:r>
            <w:r>
              <w:rPr>
                <w:rFonts w:hint="eastAsia" w:ascii="宋体" w:hAnsi="宋体" w:eastAsia="宋体" w:cs="宋体"/>
                <w:color w:val="auto"/>
                <w:sz w:val="24"/>
                <w:szCs w:val="24"/>
              </w:rPr>
              <w:t>不得分。</w:t>
            </w:r>
          </w:p>
        </w:tc>
      </w:tr>
      <w:tr w14:paraId="0E205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053" w:type="pct"/>
            <w:vMerge w:val="continue"/>
            <w:vAlign w:val="center"/>
          </w:tcPr>
          <w:p w14:paraId="70344E5A">
            <w:pPr>
              <w:tabs>
                <w:tab w:val="left" w:pos="5130"/>
              </w:tabs>
              <w:adjustRightInd w:val="0"/>
              <w:snapToGrid w:val="0"/>
              <w:spacing w:line="360" w:lineRule="auto"/>
              <w:rPr>
                <w:rFonts w:hint="eastAsia" w:ascii="宋体" w:hAnsi="宋体" w:eastAsia="宋体" w:cs="宋体"/>
                <w:color w:val="auto"/>
                <w:sz w:val="24"/>
              </w:rPr>
            </w:pPr>
          </w:p>
        </w:tc>
        <w:tc>
          <w:tcPr>
            <w:tcW w:w="882" w:type="pct"/>
            <w:vAlign w:val="center"/>
          </w:tcPr>
          <w:p w14:paraId="10A669BD">
            <w:pPr>
              <w:adjustRightInd w:val="0"/>
              <w:snapToGrid w:val="0"/>
              <w:rPr>
                <w:rFonts w:hint="eastAsia" w:ascii="宋体" w:hAnsi="宋体" w:eastAsia="宋体" w:cs="宋体"/>
                <w:color w:val="auto"/>
                <w:sz w:val="24"/>
              </w:rPr>
            </w:pPr>
            <w:r>
              <w:rPr>
                <w:rFonts w:hint="eastAsia" w:ascii="宋体" w:hAnsi="宋体" w:eastAsia="宋体" w:cs="宋体"/>
                <w:color w:val="auto"/>
                <w:sz w:val="24"/>
                <w:szCs w:val="24"/>
              </w:rPr>
              <w:t>技术参数评分标准（</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分）</w:t>
            </w:r>
          </w:p>
        </w:tc>
        <w:tc>
          <w:tcPr>
            <w:tcW w:w="3063" w:type="pct"/>
            <w:gridSpan w:val="2"/>
            <w:vAlign w:val="center"/>
          </w:tcPr>
          <w:p w14:paraId="15977C41">
            <w:pPr>
              <w:adjustRightInd w:val="0"/>
              <w:snapToGrid w:val="0"/>
              <w:rPr>
                <w:rFonts w:hint="eastAsia" w:ascii="宋体" w:hAnsi="宋体" w:eastAsia="宋体" w:cs="宋体"/>
                <w:color w:val="auto"/>
                <w:sz w:val="24"/>
              </w:rPr>
            </w:pPr>
            <w:r>
              <w:rPr>
                <w:rFonts w:hint="eastAsia" w:ascii="宋体" w:hAnsi="宋体" w:eastAsia="宋体" w:cs="宋体"/>
                <w:color w:val="auto"/>
                <w:sz w:val="24"/>
                <w:lang w:val="en-US" w:eastAsia="zh-CN"/>
              </w:rPr>
              <w:t>磋商响应</w:t>
            </w:r>
            <w:r>
              <w:rPr>
                <w:rFonts w:hint="eastAsia" w:ascii="宋体" w:hAnsi="宋体" w:eastAsia="宋体" w:cs="宋体"/>
                <w:color w:val="auto"/>
                <w:sz w:val="24"/>
                <w:szCs w:val="24"/>
              </w:rPr>
              <w:t>文件须对</w:t>
            </w:r>
            <w:r>
              <w:rPr>
                <w:rFonts w:hint="eastAsia" w:ascii="宋体" w:hAnsi="宋体" w:eastAsia="宋体" w:cs="宋体"/>
                <w:color w:val="auto"/>
                <w:sz w:val="24"/>
                <w:lang w:val="en-US" w:eastAsia="zh-CN"/>
              </w:rPr>
              <w:t>磋商</w:t>
            </w:r>
            <w:r>
              <w:rPr>
                <w:rFonts w:hint="eastAsia" w:ascii="宋体" w:hAnsi="宋体" w:eastAsia="宋体" w:cs="宋体"/>
                <w:color w:val="auto"/>
                <w:sz w:val="24"/>
                <w:szCs w:val="24"/>
              </w:rPr>
              <w:t>文件“采购</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内容</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要求”中的各项技术规格及参数要求“一一对应”响应，有任何缺项和负偏离均扣</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扣完为止，</w:t>
            </w:r>
            <w:r>
              <w:rPr>
                <w:rFonts w:hint="eastAsia" w:ascii="宋体" w:hAnsi="宋体" w:eastAsia="宋体" w:cs="宋体"/>
                <w:color w:val="auto"/>
                <w:sz w:val="24"/>
                <w:szCs w:val="24"/>
              </w:rPr>
              <w:t>全部符合或优于招标文件技术要求的得</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分。</w:t>
            </w:r>
          </w:p>
        </w:tc>
      </w:tr>
      <w:tr w14:paraId="42F5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1053" w:type="pct"/>
            <w:vMerge w:val="restart"/>
            <w:vAlign w:val="center"/>
          </w:tcPr>
          <w:p w14:paraId="1E66E4D2">
            <w:pPr>
              <w:tabs>
                <w:tab w:val="left" w:pos="5130"/>
              </w:tabs>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商务部分</w:t>
            </w:r>
          </w:p>
          <w:p w14:paraId="02161535">
            <w:pPr>
              <w:tabs>
                <w:tab w:val="left" w:pos="5130"/>
              </w:tabs>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（15分）</w:t>
            </w:r>
          </w:p>
        </w:tc>
        <w:tc>
          <w:tcPr>
            <w:tcW w:w="882" w:type="pct"/>
            <w:shd w:val="clear" w:color="auto" w:fill="auto"/>
            <w:vAlign w:val="center"/>
          </w:tcPr>
          <w:p w14:paraId="7F48A134">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业绩（3分）</w:t>
            </w:r>
          </w:p>
        </w:tc>
        <w:tc>
          <w:tcPr>
            <w:tcW w:w="3063" w:type="pct"/>
            <w:gridSpan w:val="2"/>
            <w:vAlign w:val="center"/>
          </w:tcPr>
          <w:p w14:paraId="4690DF7F">
            <w:pPr>
              <w:adjustRightInd w:val="0"/>
              <w:snapToGrid w:val="0"/>
              <w:rPr>
                <w:rFonts w:hint="eastAsia" w:ascii="宋体" w:hAnsi="宋体" w:eastAsia="宋体" w:cs="宋体"/>
                <w:color w:val="auto"/>
                <w:sz w:val="24"/>
              </w:rPr>
            </w:pPr>
            <w:r>
              <w:rPr>
                <w:rFonts w:hint="eastAsia" w:ascii="宋体" w:hAnsi="宋体" w:eastAsia="宋体" w:cs="宋体"/>
                <w:color w:val="auto"/>
                <w:sz w:val="24"/>
                <w:szCs w:val="24"/>
                <w:lang w:val="en-US" w:eastAsia="zh-CN"/>
              </w:rPr>
              <w:t>供应商须提供自 2022年 1月1日以来，承担过类似项目业绩，每提供一份有效业绩的得1.5分，最多得3分。注：每份有效业绩需同时提供与业绩相关的采购合同或中标通知书等相关证明材料（以响应文件中附相关证明扫描件或复印件为准）且不得遮挡涂黑, 不提供不得分。</w:t>
            </w:r>
          </w:p>
        </w:tc>
      </w:tr>
      <w:tr w14:paraId="649E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053" w:type="pct"/>
            <w:vMerge w:val="continue"/>
            <w:vAlign w:val="center"/>
          </w:tcPr>
          <w:p w14:paraId="1F3BA361">
            <w:pPr>
              <w:tabs>
                <w:tab w:val="left" w:pos="5130"/>
              </w:tabs>
              <w:adjustRightInd w:val="0"/>
              <w:snapToGrid w:val="0"/>
              <w:spacing w:line="360" w:lineRule="auto"/>
              <w:jc w:val="center"/>
              <w:rPr>
                <w:rFonts w:hint="eastAsia" w:ascii="宋体" w:hAnsi="宋体" w:eastAsia="宋体" w:cs="宋体"/>
                <w:color w:val="auto"/>
                <w:sz w:val="24"/>
              </w:rPr>
            </w:pPr>
          </w:p>
        </w:tc>
        <w:tc>
          <w:tcPr>
            <w:tcW w:w="882" w:type="pct"/>
            <w:vAlign w:val="center"/>
          </w:tcPr>
          <w:p w14:paraId="10DF66F8">
            <w:pPr>
              <w:adjustRightInd w:val="0"/>
              <w:snapToGrid w:val="0"/>
              <w:rPr>
                <w:rFonts w:hint="eastAsia" w:ascii="宋体" w:hAnsi="宋体" w:eastAsia="宋体" w:cs="宋体"/>
                <w:color w:val="auto"/>
                <w:sz w:val="24"/>
                <w:szCs w:val="24"/>
                <w:lang w:eastAsia="en-US"/>
              </w:rPr>
            </w:pPr>
            <w:r>
              <w:rPr>
                <w:rFonts w:hint="eastAsia" w:ascii="宋体" w:hAnsi="宋体" w:eastAsia="宋体" w:cs="宋体"/>
                <w:color w:val="auto"/>
                <w:sz w:val="24"/>
                <w:szCs w:val="24"/>
              </w:rPr>
              <w:t>产品</w:t>
            </w:r>
            <w:r>
              <w:rPr>
                <w:rFonts w:hint="eastAsia" w:ascii="宋体" w:hAnsi="宋体" w:eastAsia="宋体" w:cs="宋体"/>
                <w:color w:val="auto"/>
                <w:sz w:val="24"/>
                <w:szCs w:val="24"/>
                <w:lang w:eastAsia="en-US"/>
              </w:rPr>
              <w:t>售后服务（</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en-US"/>
              </w:rPr>
              <w:t>分）</w:t>
            </w:r>
          </w:p>
          <w:p w14:paraId="41708467">
            <w:pPr>
              <w:rPr>
                <w:rFonts w:hint="eastAsia" w:ascii="宋体" w:hAnsi="宋体" w:eastAsia="宋体" w:cs="宋体"/>
                <w:color w:val="auto"/>
                <w:kern w:val="2"/>
                <w:sz w:val="24"/>
                <w:szCs w:val="24"/>
                <w:lang w:val="en-US" w:eastAsia="en-US" w:bidi="ar-SA"/>
              </w:rPr>
            </w:pPr>
          </w:p>
        </w:tc>
        <w:tc>
          <w:tcPr>
            <w:tcW w:w="3063" w:type="pct"/>
            <w:gridSpan w:val="2"/>
            <w:shd w:val="clear" w:color="auto" w:fill="auto"/>
            <w:vAlign w:val="center"/>
          </w:tcPr>
          <w:p w14:paraId="11362C5F">
            <w:pPr>
              <w:adjustRightInd w:val="0"/>
              <w:snapToGrid w:val="0"/>
              <w:rPr>
                <w:rFonts w:hint="eastAsia" w:ascii="宋体" w:hAnsi="宋体" w:eastAsia="宋体" w:cs="宋体"/>
                <w:color w:val="auto"/>
                <w:kern w:val="2"/>
                <w:sz w:val="24"/>
                <w:szCs w:val="24"/>
                <w:lang w:val="en-US" w:eastAsia="en-US" w:bidi="ar-SA"/>
              </w:rPr>
            </w:pPr>
            <w:r>
              <w:rPr>
                <w:rFonts w:hint="eastAsia" w:ascii="宋体" w:hAnsi="宋体" w:eastAsia="宋体" w:cs="宋体"/>
                <w:color w:val="auto"/>
                <w:sz w:val="24"/>
                <w:szCs w:val="24"/>
              </w:rPr>
              <w:t>售后服务应考虑质保期内和质保期外，售后服务措施（包括应急措施、人员保障、响应时间1小时、维修备品备件）</w:t>
            </w:r>
            <w:r>
              <w:rPr>
                <w:rFonts w:hint="eastAsia" w:ascii="宋体" w:hAnsi="宋体" w:eastAsia="宋体" w:cs="宋体"/>
                <w:color w:val="auto"/>
                <w:sz w:val="24"/>
                <w:szCs w:val="24"/>
                <w:lang w:val="en-US" w:eastAsia="zh-CN"/>
              </w:rPr>
              <w:t>等；全部提供</w:t>
            </w:r>
            <w:r>
              <w:rPr>
                <w:rFonts w:hint="eastAsia" w:ascii="宋体" w:hAnsi="宋体" w:eastAsia="宋体" w:cs="宋体"/>
                <w:color w:val="auto"/>
                <w:sz w:val="24"/>
                <w:szCs w:val="24"/>
              </w:rPr>
              <w:t>得</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缺项</w:t>
            </w:r>
            <w:r>
              <w:rPr>
                <w:rFonts w:hint="eastAsia" w:ascii="宋体" w:hAnsi="宋体" w:eastAsia="宋体" w:cs="宋体"/>
                <w:color w:val="auto"/>
                <w:sz w:val="24"/>
                <w:szCs w:val="24"/>
                <w:lang w:val="en-US" w:eastAsia="zh-CN"/>
              </w:rPr>
              <w:t>或不提供的</w:t>
            </w:r>
            <w:r>
              <w:rPr>
                <w:rFonts w:hint="eastAsia" w:ascii="宋体" w:hAnsi="宋体" w:eastAsia="宋体" w:cs="宋体"/>
                <w:color w:val="auto"/>
                <w:sz w:val="24"/>
                <w:szCs w:val="24"/>
              </w:rPr>
              <w:t>不得分。</w:t>
            </w:r>
          </w:p>
        </w:tc>
      </w:tr>
      <w:tr w14:paraId="7D80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053" w:type="pct"/>
            <w:vMerge w:val="continue"/>
            <w:vAlign w:val="center"/>
          </w:tcPr>
          <w:p w14:paraId="77789232">
            <w:pPr>
              <w:tabs>
                <w:tab w:val="left" w:pos="5130"/>
              </w:tabs>
              <w:adjustRightInd w:val="0"/>
              <w:snapToGrid w:val="0"/>
              <w:spacing w:line="360" w:lineRule="auto"/>
              <w:jc w:val="center"/>
              <w:rPr>
                <w:rFonts w:hint="eastAsia" w:ascii="宋体" w:hAnsi="宋体" w:eastAsia="宋体" w:cs="宋体"/>
                <w:color w:val="auto"/>
                <w:sz w:val="24"/>
              </w:rPr>
            </w:pPr>
          </w:p>
        </w:tc>
        <w:tc>
          <w:tcPr>
            <w:tcW w:w="882" w:type="pct"/>
            <w:vAlign w:val="center"/>
          </w:tcPr>
          <w:p w14:paraId="4CA79E34">
            <w:pPr>
              <w:rPr>
                <w:rFonts w:hint="eastAsia" w:ascii="宋体" w:hAnsi="宋体" w:eastAsia="宋体" w:cs="宋体"/>
                <w:color w:val="auto"/>
                <w:sz w:val="24"/>
              </w:rPr>
            </w:pPr>
            <w:r>
              <w:rPr>
                <w:rFonts w:hint="eastAsia" w:ascii="宋体" w:hAnsi="宋体" w:eastAsia="宋体" w:cs="宋体"/>
                <w:color w:val="auto"/>
                <w:sz w:val="24"/>
                <w:szCs w:val="24"/>
                <w:lang w:eastAsia="en-US"/>
              </w:rPr>
              <w:t>履职尽责承诺（</w:t>
            </w:r>
            <w:r>
              <w:rPr>
                <w:rFonts w:hint="eastAsia" w:ascii="宋体" w:hAnsi="宋体" w:eastAsia="宋体" w:cs="宋体"/>
                <w:color w:val="auto"/>
                <w:sz w:val="24"/>
                <w:szCs w:val="24"/>
              </w:rPr>
              <w:t>5</w:t>
            </w:r>
            <w:r>
              <w:rPr>
                <w:rFonts w:hint="eastAsia" w:ascii="宋体" w:hAnsi="宋体" w:eastAsia="宋体" w:cs="宋体"/>
                <w:color w:val="auto"/>
                <w:sz w:val="24"/>
                <w:szCs w:val="24"/>
                <w:lang w:eastAsia="en-US"/>
              </w:rPr>
              <w:t>分）</w:t>
            </w:r>
          </w:p>
        </w:tc>
        <w:tc>
          <w:tcPr>
            <w:tcW w:w="3063" w:type="pct"/>
            <w:gridSpan w:val="2"/>
            <w:shd w:val="clear" w:color="auto" w:fill="auto"/>
            <w:vAlign w:val="center"/>
          </w:tcPr>
          <w:p w14:paraId="600729A4">
            <w:pPr>
              <w:autoSpaceDE w:val="0"/>
              <w:autoSpaceDN w:val="0"/>
              <w:spacing w:before="161" w:line="240" w:lineRule="auto"/>
              <w:rPr>
                <w:rFonts w:hint="eastAsia" w:ascii="宋体" w:hAnsi="宋体" w:eastAsia="宋体" w:cs="宋体"/>
                <w:color w:val="auto"/>
                <w:sz w:val="24"/>
                <w:lang w:eastAsia="en-US"/>
              </w:rPr>
            </w:pPr>
            <w:r>
              <w:rPr>
                <w:rFonts w:hint="eastAsia" w:ascii="宋体" w:hAnsi="宋体" w:eastAsia="宋体" w:cs="宋体"/>
                <w:color w:val="auto"/>
                <w:sz w:val="24"/>
                <w:szCs w:val="24"/>
                <w:lang w:eastAsia="en-US"/>
              </w:rPr>
              <w:t>履职尽责承诺（包括但不限于各项技术措施落实到位的承诺，落实不到位的处理承诺，各关键供货节点人员在岗、尽职履职承诺等）内容</w:t>
            </w:r>
            <w:r>
              <w:rPr>
                <w:rFonts w:hint="eastAsia" w:ascii="宋体" w:hAnsi="宋体" w:eastAsia="宋体" w:cs="宋体"/>
                <w:color w:val="auto"/>
                <w:sz w:val="24"/>
                <w:szCs w:val="24"/>
                <w:lang w:val="en-US" w:eastAsia="zh-CN"/>
              </w:rPr>
              <w:t>等；全部提供</w:t>
            </w:r>
            <w:r>
              <w:rPr>
                <w:rFonts w:hint="eastAsia" w:ascii="宋体" w:hAnsi="宋体" w:eastAsia="宋体" w:cs="宋体"/>
                <w:color w:val="auto"/>
                <w:sz w:val="24"/>
                <w:szCs w:val="24"/>
              </w:rPr>
              <w:t>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缺项</w:t>
            </w:r>
            <w:r>
              <w:rPr>
                <w:rFonts w:hint="eastAsia" w:ascii="宋体" w:hAnsi="宋体" w:eastAsia="宋体" w:cs="宋体"/>
                <w:color w:val="auto"/>
                <w:sz w:val="24"/>
                <w:szCs w:val="24"/>
                <w:lang w:val="en-US" w:eastAsia="zh-CN"/>
              </w:rPr>
              <w:t>或不提供的</w:t>
            </w:r>
            <w:r>
              <w:rPr>
                <w:rFonts w:hint="eastAsia" w:ascii="宋体" w:hAnsi="宋体" w:eastAsia="宋体" w:cs="宋体"/>
                <w:color w:val="auto"/>
                <w:sz w:val="24"/>
                <w:szCs w:val="24"/>
              </w:rPr>
              <w:t>不得分。</w:t>
            </w:r>
          </w:p>
        </w:tc>
      </w:tr>
    </w:tbl>
    <w:p w14:paraId="30D48803">
      <w:pPr>
        <w:pStyle w:val="2"/>
        <w:ind w:left="0" w:leftChars="0" w:firstLine="0" w:firstLineChars="0"/>
      </w:pPr>
    </w:p>
    <w:p w14:paraId="3AB679A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最终得分为磋商小组所有成员计分的算术平均值，计算保留小数点两位，小数点后第三位四舍五入。</w:t>
      </w:r>
    </w:p>
    <w:p w14:paraId="4358F77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6C6FDBE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679018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22.5若供应商的报价高于项目预算，磋商小组有权根据采购人意见及其实际情况，拒绝该报价。</w:t>
      </w:r>
    </w:p>
    <w:p w14:paraId="7378FF2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4F2FB8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22.7在竞争性磋商期间，供应商不得向竞争性磋商小组成员询问其它供应商竞争性磋商情况，不得进行旨在影响成交结果的活动。</w:t>
      </w:r>
    </w:p>
    <w:p w14:paraId="27B335D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22.8在竞争性磋商期间，采购人将有专门人员与供应商进行联络。</w:t>
      </w:r>
    </w:p>
    <w:p w14:paraId="2F7FEA7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23.竞争性磋商终止</w:t>
      </w:r>
    </w:p>
    <w:p w14:paraId="41A82F9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23.1出现下列情形之一时，采购人有权宣布竞争性磋商终止，并将理由通知所有供应商：</w:t>
      </w:r>
    </w:p>
    <w:p w14:paraId="69E812C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（1）因情况变化，不再符合竞争性磋商适用情形的；</w:t>
      </w:r>
    </w:p>
    <w:p w14:paraId="29EE7EB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（2）出现影响采购公正的违法、违规行为的；</w:t>
      </w:r>
    </w:p>
    <w:p w14:paraId="07CECB4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（3）在采购过程中符合磋商文件要求的供应商不足3家的；</w:t>
      </w:r>
    </w:p>
    <w:p w14:paraId="5460FF2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（4）在采购活动中因重大变故，采购任务取消的；</w:t>
      </w:r>
    </w:p>
    <w:p w14:paraId="3E81DE0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七、成交通知</w:t>
      </w:r>
    </w:p>
    <w:p w14:paraId="160720E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24.成交通知</w:t>
      </w:r>
    </w:p>
    <w:p w14:paraId="74A911BF">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37DEA75F">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2B0AE32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八、合同授予</w:t>
      </w:r>
    </w:p>
    <w:p w14:paraId="1733B70E">
      <w:pPr>
        <w:keepNext w:val="0"/>
        <w:keepLines w:val="0"/>
        <w:pageBreakBefore w:val="0"/>
        <w:widowControl w:val="0"/>
        <w:tabs>
          <w:tab w:val="left" w:pos="1620"/>
        </w:tabs>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25.签订合同及合同的执行</w:t>
      </w:r>
    </w:p>
    <w:p w14:paraId="1176B61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25.1采购人、成交供应商按照竞争性磋商文件确定的合同文本签订政府采购合同。</w:t>
      </w:r>
    </w:p>
    <w:p w14:paraId="7232D1D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8E4323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CBB3AC1">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宋体"/>
          <w:color w:val="000000" w:themeColor="text1"/>
          <w:sz w:val="24"/>
          <w:highlight w:val="yellow"/>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25.</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0B175A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九、质疑处理</w:t>
      </w:r>
    </w:p>
    <w:p w14:paraId="46A5233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26.质疑程序及处理</w:t>
      </w:r>
    </w:p>
    <w:p w14:paraId="0692910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DA7705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26.2采购人在收到供应商的书面质疑后七个工作日内做出答复，并以书面形式通知质疑供应商和其他供应商，但答复内容不得涉及商业秘密。</w:t>
      </w:r>
    </w:p>
    <w:p w14:paraId="1154292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333EFBF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53B1273">
      <w:pPr>
        <w:spacing w:before="0" w:after="0" w:line="5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cols w:space="720" w:num="1"/>
          <w:docGrid w:type="lines" w:linePitch="312" w:charSpace="0"/>
        </w:sectPr>
      </w:pPr>
    </w:p>
    <w:p w14:paraId="2CB546E9">
      <w:pPr>
        <w:spacing w:before="0" w:after="0" w:line="240" w:lineRule="auto"/>
        <w:ind w:left="0" w:right="0" w:firstLine="0"/>
        <w:jc w:val="center"/>
        <w:outlineLvl w:val="0"/>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8"/>
          <w:szCs w:val="24"/>
          <w:highlight w:val="none"/>
          <w:shd w:val="clear" w:fill="auto"/>
          <w14:textFill>
            <w14:solidFill>
              <w14:schemeClr w14:val="tx1"/>
            </w14:solidFill>
          </w14:textFill>
        </w:rPr>
        <w:t>第三章 采购项目内容及要求</w:t>
      </w:r>
    </w:p>
    <w:p w14:paraId="5288A55A">
      <w:pPr>
        <w:numPr>
          <w:ilvl w:val="0"/>
          <w:numId w:val="0"/>
        </w:numPr>
        <w:spacing w:before="0" w:after="0" w:line="480" w:lineRule="auto"/>
        <w:ind w:right="0" w:rightChars="0"/>
        <w:jc w:val="both"/>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bCs/>
          <w:color w:val="000000" w:themeColor="text1"/>
          <w:spacing w:val="0"/>
          <w:position w:val="0"/>
          <w:sz w:val="28"/>
          <w:szCs w:val="24"/>
          <w:highlight w:val="none"/>
          <w:shd w:val="clear" w:fill="auto"/>
          <w:lang w:val="en-US" w:eastAsia="zh-CN"/>
          <w14:textFill>
            <w14:solidFill>
              <w14:schemeClr w14:val="tx1"/>
            </w14:solidFill>
          </w14:textFill>
        </w:rPr>
        <w:t>1.</w:t>
      </w:r>
      <w:r>
        <w:rPr>
          <w:rFonts w:ascii="宋体" w:hAnsi="宋体" w:eastAsia="宋体" w:cs="宋体"/>
          <w:b/>
          <w:bCs/>
          <w:color w:val="000000" w:themeColor="text1"/>
          <w:spacing w:val="0"/>
          <w:position w:val="0"/>
          <w:sz w:val="28"/>
          <w:szCs w:val="24"/>
          <w:highlight w:val="none"/>
          <w:shd w:val="clear" w:fill="auto"/>
          <w14:textFill>
            <w14:solidFill>
              <w14:schemeClr w14:val="tx1"/>
            </w14:solidFill>
          </w14:textFill>
        </w:rPr>
        <w:t>本项目采购内容：</w:t>
      </w:r>
    </w:p>
    <w:p w14:paraId="5EAE549D">
      <w:pPr>
        <w:pStyle w:val="2"/>
        <w:ind w:left="0" w:leftChars="0" w:firstLine="0" w:firstLineChars="0"/>
        <w:rPr>
          <w:rFonts w:hint="default"/>
          <w:lang w:val="en-US" w:eastAsia="zh-CN"/>
        </w:rPr>
      </w:pPr>
      <w:r>
        <w:rPr>
          <w:rFonts w:hint="eastAsia" w:ascii="宋体" w:hAnsi="宋体" w:eastAsia="宋体" w:cs="宋体"/>
          <w:color w:val="000000"/>
          <w:sz w:val="28"/>
          <w:szCs w:val="28"/>
          <w:lang w:val="en-US" w:eastAsia="zh-CN"/>
        </w:rPr>
        <w:t>包</w:t>
      </w:r>
      <w:r>
        <w:rPr>
          <w:rFonts w:hint="eastAsia"/>
          <w:sz w:val="28"/>
          <w:szCs w:val="28"/>
          <w:lang w:val="en-US" w:eastAsia="zh-CN"/>
        </w:rPr>
        <w:t>1、</w:t>
      </w:r>
      <w:r>
        <w:rPr>
          <w:rFonts w:hint="eastAsia" w:ascii="宋体" w:hAnsi="宋体" w:eastAsia="宋体" w:cs="宋体"/>
          <w:color w:val="000000"/>
          <w:sz w:val="28"/>
          <w:szCs w:val="28"/>
          <w:lang w:val="en-US" w:eastAsia="zh-CN"/>
        </w:rPr>
        <w:t>包</w:t>
      </w:r>
      <w:r>
        <w:rPr>
          <w:rFonts w:hint="eastAsia"/>
          <w:sz w:val="28"/>
          <w:szCs w:val="28"/>
          <w:lang w:val="en-US" w:eastAsia="zh-CN"/>
        </w:rPr>
        <w:t>2、</w:t>
      </w:r>
      <w:r>
        <w:rPr>
          <w:rFonts w:hint="eastAsia" w:ascii="宋体" w:hAnsi="宋体" w:eastAsia="宋体" w:cs="宋体"/>
          <w:color w:val="000000"/>
          <w:sz w:val="28"/>
          <w:szCs w:val="28"/>
          <w:lang w:val="en-US" w:eastAsia="zh-CN"/>
        </w:rPr>
        <w:t>包</w:t>
      </w:r>
      <w:r>
        <w:rPr>
          <w:rFonts w:hint="eastAsia"/>
          <w:sz w:val="28"/>
          <w:szCs w:val="28"/>
          <w:lang w:val="en-US" w:eastAsia="zh-CN"/>
        </w:rPr>
        <w:t>3：</w:t>
      </w:r>
    </w:p>
    <w:tbl>
      <w:tblPr>
        <w:tblStyle w:val="13"/>
        <w:tblW w:w="48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44"/>
        <w:gridCol w:w="5103"/>
        <w:gridCol w:w="1124"/>
        <w:gridCol w:w="1101"/>
      </w:tblGrid>
      <w:tr w14:paraId="541C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vAlign w:val="center"/>
          </w:tcPr>
          <w:p w14:paraId="45536BBA">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序号</w:t>
            </w:r>
          </w:p>
        </w:tc>
        <w:tc>
          <w:tcPr>
            <w:tcW w:w="798" w:type="pct"/>
            <w:vAlign w:val="center"/>
          </w:tcPr>
          <w:p w14:paraId="5C458A76">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产品名称</w:t>
            </w:r>
          </w:p>
        </w:tc>
        <w:tc>
          <w:tcPr>
            <w:tcW w:w="2637" w:type="pct"/>
            <w:vAlign w:val="center"/>
          </w:tcPr>
          <w:p w14:paraId="2F13872D">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技术参数</w:t>
            </w:r>
          </w:p>
        </w:tc>
        <w:tc>
          <w:tcPr>
            <w:tcW w:w="581" w:type="pct"/>
            <w:vAlign w:val="center"/>
          </w:tcPr>
          <w:p w14:paraId="0EEF2B10">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单位</w:t>
            </w:r>
          </w:p>
        </w:tc>
        <w:tc>
          <w:tcPr>
            <w:tcW w:w="569" w:type="pct"/>
            <w:vAlign w:val="center"/>
          </w:tcPr>
          <w:p w14:paraId="76276952">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数量</w:t>
            </w:r>
          </w:p>
        </w:tc>
      </w:tr>
      <w:tr w14:paraId="2CCF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vAlign w:val="center"/>
          </w:tcPr>
          <w:p w14:paraId="5D91EC73">
            <w:pPr>
              <w:jc w:val="center"/>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1</w:t>
            </w:r>
          </w:p>
        </w:tc>
        <w:tc>
          <w:tcPr>
            <w:tcW w:w="798" w:type="pct"/>
            <w:vAlign w:val="center"/>
          </w:tcPr>
          <w:p w14:paraId="5807611B">
            <w:pPr>
              <w:jc w:val="center"/>
              <w:rPr>
                <w:rFonts w:hint="eastAsia" w:ascii="宋体" w:hAnsi="宋体" w:eastAsia="宋体" w:cs="宋体"/>
                <w:b/>
                <w:bCs/>
                <w:sz w:val="28"/>
                <w:szCs w:val="28"/>
                <w:vertAlign w:val="baseline"/>
                <w:lang w:val="en-US" w:eastAsia="zh-CN"/>
              </w:rPr>
            </w:pPr>
            <w:r>
              <w:rPr>
                <w:rFonts w:hint="eastAsia" w:ascii="宋体" w:hAnsi="宋体" w:eastAsia="宋体" w:cs="宋体"/>
                <w:sz w:val="28"/>
                <w:szCs w:val="28"/>
              </w:rPr>
              <w:t>杀菌剂</w:t>
            </w:r>
          </w:p>
        </w:tc>
        <w:tc>
          <w:tcPr>
            <w:tcW w:w="2637" w:type="pct"/>
            <w:vAlign w:val="center"/>
          </w:tcPr>
          <w:p w14:paraId="5E0202C5">
            <w:pPr>
              <w:jc w:val="both"/>
              <w:rPr>
                <w:rFonts w:hint="eastAsia"/>
                <w:sz w:val="28"/>
                <w:szCs w:val="28"/>
                <w:lang w:eastAsia="zh-CN"/>
              </w:rPr>
            </w:pPr>
            <w:r>
              <w:rPr>
                <w:rFonts w:hint="eastAsia"/>
                <w:sz w:val="28"/>
                <w:szCs w:val="28"/>
              </w:rPr>
              <w:t>30%肟菌·戊唑醇悬浮剂</w:t>
            </w:r>
            <w:r>
              <w:rPr>
                <w:rFonts w:hint="eastAsia"/>
                <w:sz w:val="28"/>
                <w:szCs w:val="28"/>
                <w:lang w:eastAsia="zh-CN"/>
              </w:rPr>
              <w:t>，亩使用量40克，包装规格40克/瓶。登记使用作物包含玉米。</w:t>
            </w:r>
          </w:p>
          <w:p w14:paraId="43510B77">
            <w:pPr>
              <w:jc w:val="both"/>
              <w:rPr>
                <w:rFonts w:hint="eastAsia" w:ascii="宋体" w:hAnsi="宋体" w:eastAsia="宋体" w:cs="宋体"/>
                <w:b/>
                <w:bCs/>
                <w:sz w:val="28"/>
                <w:szCs w:val="28"/>
                <w:vertAlign w:val="baseline"/>
                <w:lang w:val="en-US" w:eastAsia="zh-CN"/>
              </w:rPr>
            </w:pPr>
            <w:r>
              <w:rPr>
                <w:rFonts w:hint="eastAsia"/>
                <w:sz w:val="28"/>
                <w:szCs w:val="28"/>
                <w:lang w:eastAsia="zh-CN"/>
              </w:rPr>
              <w:t>提供生产厂家质量承诺书，加盖生产厂家公章。</w:t>
            </w:r>
          </w:p>
        </w:tc>
        <w:tc>
          <w:tcPr>
            <w:tcW w:w="581" w:type="pct"/>
            <w:vAlign w:val="center"/>
          </w:tcPr>
          <w:p w14:paraId="2F3716D4">
            <w:pPr>
              <w:jc w:val="center"/>
              <w:rPr>
                <w:rFonts w:hint="eastAsia" w:ascii="宋体" w:hAnsi="宋体" w:eastAsia="宋体" w:cs="宋体"/>
                <w:b/>
                <w:bCs/>
                <w:sz w:val="28"/>
                <w:szCs w:val="28"/>
                <w:vertAlign w:val="baseline"/>
                <w:lang w:val="en-US" w:eastAsia="zh-CN"/>
              </w:rPr>
            </w:pPr>
            <w:r>
              <w:rPr>
                <w:rFonts w:hint="eastAsia" w:ascii="宋体" w:hAnsi="宋体" w:cs="宋体"/>
                <w:sz w:val="28"/>
                <w:szCs w:val="28"/>
                <w:lang w:val="en-US" w:eastAsia="zh-CN"/>
              </w:rPr>
              <w:t>批</w:t>
            </w:r>
          </w:p>
        </w:tc>
        <w:tc>
          <w:tcPr>
            <w:tcW w:w="569" w:type="pct"/>
            <w:vAlign w:val="center"/>
          </w:tcPr>
          <w:p w14:paraId="6C584230">
            <w:pPr>
              <w:jc w:val="center"/>
              <w:rPr>
                <w:rFonts w:hint="eastAsia" w:ascii="宋体" w:hAnsi="宋体" w:eastAsia="宋体" w:cs="宋体"/>
                <w:b/>
                <w:bCs/>
                <w:sz w:val="28"/>
                <w:szCs w:val="28"/>
                <w:vertAlign w:val="baseline"/>
                <w:lang w:val="en-US" w:eastAsia="zh-CN"/>
              </w:rPr>
            </w:pPr>
            <w:r>
              <w:rPr>
                <w:rFonts w:hint="eastAsia" w:ascii="宋体" w:hAnsi="宋体" w:cs="宋体"/>
                <w:sz w:val="28"/>
                <w:szCs w:val="28"/>
                <w:vertAlign w:val="baseline"/>
                <w:lang w:val="en-US" w:eastAsia="zh-CN"/>
              </w:rPr>
              <w:t>1</w:t>
            </w:r>
          </w:p>
        </w:tc>
      </w:tr>
      <w:tr w14:paraId="4FBC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 w:type="pct"/>
            <w:vAlign w:val="center"/>
          </w:tcPr>
          <w:p w14:paraId="147754A2">
            <w:pPr>
              <w:jc w:val="center"/>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2</w:t>
            </w:r>
          </w:p>
        </w:tc>
        <w:tc>
          <w:tcPr>
            <w:tcW w:w="798" w:type="pct"/>
            <w:vAlign w:val="center"/>
          </w:tcPr>
          <w:p w14:paraId="586AB5DA">
            <w:pPr>
              <w:jc w:val="center"/>
              <w:rPr>
                <w:rFonts w:hint="eastAsia" w:ascii="宋体" w:hAnsi="宋体" w:eastAsia="宋体" w:cs="宋体"/>
                <w:b/>
                <w:bCs/>
                <w:sz w:val="28"/>
                <w:szCs w:val="28"/>
                <w:vertAlign w:val="baseline"/>
                <w:lang w:val="en-US" w:eastAsia="zh-CN"/>
              </w:rPr>
            </w:pPr>
            <w:r>
              <w:rPr>
                <w:rFonts w:hint="eastAsia" w:ascii="宋体" w:hAnsi="宋体" w:eastAsia="宋体" w:cs="宋体"/>
                <w:sz w:val="28"/>
                <w:szCs w:val="28"/>
              </w:rPr>
              <w:t>杀虫剂</w:t>
            </w:r>
          </w:p>
        </w:tc>
        <w:tc>
          <w:tcPr>
            <w:tcW w:w="2637" w:type="pct"/>
            <w:vAlign w:val="center"/>
          </w:tcPr>
          <w:p w14:paraId="5FD02AA1">
            <w:pPr>
              <w:jc w:val="both"/>
              <w:rPr>
                <w:rFonts w:hint="eastAsia"/>
                <w:sz w:val="28"/>
                <w:szCs w:val="28"/>
                <w:lang w:eastAsia="zh-CN"/>
              </w:rPr>
            </w:pPr>
            <w:r>
              <w:rPr>
                <w:rFonts w:hint="eastAsia"/>
                <w:sz w:val="28"/>
                <w:szCs w:val="28"/>
              </w:rPr>
              <w:t>14%氯虫·高氯氟微囊悬浮悬浮剂</w:t>
            </w:r>
            <w:r>
              <w:rPr>
                <w:rFonts w:hint="eastAsia"/>
                <w:sz w:val="28"/>
                <w:szCs w:val="28"/>
                <w:lang w:eastAsia="zh-CN"/>
              </w:rPr>
              <w:t>，亩使用量20克，包装规格20克/袋。登记使用作物包含玉米。</w:t>
            </w:r>
          </w:p>
          <w:p w14:paraId="7C2E51E1">
            <w:pPr>
              <w:jc w:val="both"/>
              <w:rPr>
                <w:rFonts w:hint="eastAsia" w:ascii="宋体" w:hAnsi="宋体" w:eastAsia="宋体" w:cs="宋体"/>
                <w:b/>
                <w:bCs/>
                <w:sz w:val="28"/>
                <w:szCs w:val="28"/>
                <w:vertAlign w:val="baseline"/>
                <w:lang w:val="en-US" w:eastAsia="zh-CN"/>
              </w:rPr>
            </w:pPr>
            <w:r>
              <w:rPr>
                <w:rFonts w:hint="eastAsia"/>
                <w:sz w:val="28"/>
                <w:szCs w:val="28"/>
                <w:lang w:eastAsia="zh-CN"/>
              </w:rPr>
              <w:t>提供生产厂家质量承诺书，加盖生产厂家公章。</w:t>
            </w:r>
          </w:p>
        </w:tc>
        <w:tc>
          <w:tcPr>
            <w:tcW w:w="1124" w:type="dxa"/>
            <w:vAlign w:val="center"/>
          </w:tcPr>
          <w:p w14:paraId="5A72AF69">
            <w:pPr>
              <w:jc w:val="center"/>
              <w:rPr>
                <w:rFonts w:hint="eastAsia" w:ascii="宋体" w:hAnsi="宋体" w:eastAsia="宋体" w:cs="宋体"/>
                <w:b/>
                <w:bCs/>
                <w:sz w:val="28"/>
                <w:szCs w:val="28"/>
                <w:vertAlign w:val="baseline"/>
                <w:lang w:val="en-US" w:eastAsia="zh-CN"/>
              </w:rPr>
            </w:pPr>
            <w:r>
              <w:rPr>
                <w:rFonts w:hint="eastAsia" w:ascii="宋体" w:hAnsi="宋体" w:cs="宋体"/>
                <w:sz w:val="28"/>
                <w:szCs w:val="28"/>
                <w:lang w:val="en-US" w:eastAsia="zh-CN"/>
              </w:rPr>
              <w:t>批</w:t>
            </w:r>
          </w:p>
        </w:tc>
        <w:tc>
          <w:tcPr>
            <w:tcW w:w="1101" w:type="dxa"/>
            <w:vAlign w:val="center"/>
          </w:tcPr>
          <w:p w14:paraId="33E51AD2">
            <w:pPr>
              <w:jc w:val="center"/>
              <w:rPr>
                <w:rFonts w:hint="eastAsia" w:ascii="宋体" w:hAnsi="宋体" w:eastAsia="宋体" w:cs="宋体"/>
                <w:b/>
                <w:bCs/>
                <w:sz w:val="28"/>
                <w:szCs w:val="28"/>
                <w:vertAlign w:val="baseline"/>
                <w:lang w:val="en-US" w:eastAsia="zh-CN"/>
              </w:rPr>
            </w:pPr>
            <w:r>
              <w:rPr>
                <w:rFonts w:hint="eastAsia" w:ascii="宋体" w:hAnsi="宋体" w:cs="宋体"/>
                <w:sz w:val="28"/>
                <w:szCs w:val="28"/>
                <w:vertAlign w:val="baseline"/>
                <w:lang w:val="en-US" w:eastAsia="zh-CN"/>
              </w:rPr>
              <w:t>1</w:t>
            </w:r>
          </w:p>
        </w:tc>
      </w:tr>
    </w:tbl>
    <w:p w14:paraId="4F1EFD37">
      <w:pPr>
        <w:bidi w:val="0"/>
        <w:rPr>
          <w:rFonts w:hint="eastAsia"/>
        </w:rPr>
      </w:pPr>
    </w:p>
    <w:p w14:paraId="7AFA9DDD">
      <w:pPr>
        <w:spacing w:before="0" w:after="0" w:line="480" w:lineRule="auto"/>
        <w:ind w:right="0" w:firstLine="560" w:firstLineChars="200"/>
        <w:jc w:val="both"/>
        <w:rPr>
          <w:rFonts w:hint="eastAsia" w:ascii="宋体" w:hAnsi="宋体" w:eastAsia="宋体" w:cs="宋体"/>
          <w:b w:val="0"/>
          <w:bCs w:val="0"/>
          <w:color w:val="000000" w:themeColor="text1"/>
          <w:spacing w:val="0"/>
          <w:position w:val="0"/>
          <w:sz w:val="28"/>
          <w:szCs w:val="24"/>
          <w:highlight w:val="none"/>
          <w:shd w:val="clear" w:fill="auto"/>
          <w14:textFill>
            <w14:solidFill>
              <w14:schemeClr w14:val="tx1"/>
            </w14:solidFill>
          </w14:textFill>
        </w:rPr>
      </w:pPr>
      <w:r>
        <w:rPr>
          <w:rFonts w:hint="eastAsia" w:ascii="宋体" w:hAnsi="宋体" w:eastAsia="宋体" w:cs="宋体"/>
          <w:b w:val="0"/>
          <w:bCs w:val="0"/>
          <w:color w:val="000000" w:themeColor="text1"/>
          <w:spacing w:val="0"/>
          <w:position w:val="0"/>
          <w:sz w:val="28"/>
          <w:szCs w:val="24"/>
          <w:highlight w:val="none"/>
          <w:shd w:val="clear" w:fill="auto"/>
          <w14:textFill>
            <w14:solidFill>
              <w14:schemeClr w14:val="tx1"/>
            </w14:solidFill>
          </w14:textFill>
        </w:rPr>
        <w:t>农药产品必须“三证”(生产许可证或生产批准文件、农药登记证、产品标准证)齐全。选用2025年生产的同批次产品。按照《农作物病虫害防治条例》应当遵守国家有关农药安全、合理使用制度，符合登记用量范围上限。</w:t>
      </w:r>
    </w:p>
    <w:p w14:paraId="56559EAE">
      <w:pPr>
        <w:spacing w:before="0" w:after="0" w:line="480" w:lineRule="auto"/>
        <w:ind w:right="0" w:firstLine="560" w:firstLineChars="200"/>
        <w:jc w:val="both"/>
        <w:rPr>
          <w:rFonts w:hint="eastAsia"/>
          <w:sz w:val="28"/>
          <w:szCs w:val="28"/>
          <w:lang w:val="en-US" w:eastAsia="zh-CN"/>
        </w:rPr>
      </w:pPr>
      <w:r>
        <w:rPr>
          <w:rFonts w:hint="eastAsia" w:ascii="宋体" w:hAnsi="宋体" w:eastAsia="宋体" w:cs="宋体"/>
          <w:color w:val="000000"/>
          <w:sz w:val="28"/>
          <w:szCs w:val="28"/>
          <w:lang w:val="en-US" w:eastAsia="zh-CN"/>
        </w:rPr>
        <w:t>包</w:t>
      </w:r>
      <w:r>
        <w:rPr>
          <w:rFonts w:hint="eastAsia"/>
          <w:sz w:val="28"/>
          <w:szCs w:val="28"/>
          <w:lang w:val="en-US" w:eastAsia="zh-CN"/>
        </w:rPr>
        <w:t>4：</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1373"/>
        <w:gridCol w:w="5446"/>
        <w:gridCol w:w="1126"/>
        <w:gridCol w:w="1102"/>
      </w:tblGrid>
      <w:tr w14:paraId="43FF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pct"/>
            <w:vAlign w:val="center"/>
          </w:tcPr>
          <w:p w14:paraId="3C470345">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序号</w:t>
            </w:r>
          </w:p>
        </w:tc>
        <w:tc>
          <w:tcPr>
            <w:tcW w:w="689" w:type="pct"/>
            <w:vAlign w:val="center"/>
          </w:tcPr>
          <w:p w14:paraId="22FD57AB">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产品名称</w:t>
            </w:r>
          </w:p>
        </w:tc>
        <w:tc>
          <w:tcPr>
            <w:tcW w:w="2733" w:type="pct"/>
            <w:vAlign w:val="center"/>
          </w:tcPr>
          <w:p w14:paraId="46E30FB2">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技术参数</w:t>
            </w:r>
          </w:p>
        </w:tc>
        <w:tc>
          <w:tcPr>
            <w:tcW w:w="565" w:type="pct"/>
            <w:vAlign w:val="center"/>
          </w:tcPr>
          <w:p w14:paraId="09DAC746">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单位</w:t>
            </w:r>
          </w:p>
        </w:tc>
        <w:tc>
          <w:tcPr>
            <w:tcW w:w="553" w:type="pct"/>
            <w:vAlign w:val="center"/>
          </w:tcPr>
          <w:p w14:paraId="652958F7">
            <w:pPr>
              <w:jc w:val="center"/>
              <w:rPr>
                <w:rFonts w:hint="eastAsia" w:ascii="宋体" w:hAnsi="宋体" w:eastAsia="宋体" w:cs="宋体"/>
                <w:sz w:val="28"/>
                <w:szCs w:val="28"/>
                <w:vertAlign w:val="baseline"/>
                <w:lang w:val="en-US" w:eastAsia="zh-CN"/>
              </w:rPr>
            </w:pPr>
            <w:r>
              <w:rPr>
                <w:rFonts w:hint="eastAsia" w:ascii="宋体" w:hAnsi="宋体" w:eastAsia="宋体" w:cs="宋体"/>
                <w:b/>
                <w:bCs/>
                <w:sz w:val="28"/>
                <w:szCs w:val="28"/>
                <w:vertAlign w:val="baseline"/>
                <w:lang w:val="en-US" w:eastAsia="zh-CN"/>
              </w:rPr>
              <w:t>数量</w:t>
            </w:r>
          </w:p>
        </w:tc>
      </w:tr>
      <w:tr w14:paraId="7DDB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pct"/>
            <w:vAlign w:val="center"/>
          </w:tcPr>
          <w:p w14:paraId="5B210DCB">
            <w:pPr>
              <w:jc w:val="center"/>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1</w:t>
            </w:r>
          </w:p>
        </w:tc>
        <w:tc>
          <w:tcPr>
            <w:tcW w:w="689" w:type="pct"/>
            <w:vAlign w:val="center"/>
          </w:tcPr>
          <w:p w14:paraId="00353720">
            <w:pPr>
              <w:jc w:val="center"/>
              <w:rPr>
                <w:rFonts w:hint="eastAsia" w:ascii="宋体" w:hAnsi="宋体" w:eastAsia="宋体" w:cs="宋体"/>
                <w:b/>
                <w:bCs/>
                <w:sz w:val="28"/>
                <w:szCs w:val="28"/>
                <w:vertAlign w:val="baseline"/>
                <w:lang w:val="en-US" w:eastAsia="zh-CN"/>
              </w:rPr>
            </w:pPr>
            <w:r>
              <w:rPr>
                <w:rFonts w:hint="eastAsia"/>
                <w:sz w:val="28"/>
                <w:szCs w:val="28"/>
              </w:rPr>
              <w:t>生物制剂</w:t>
            </w:r>
          </w:p>
        </w:tc>
        <w:tc>
          <w:tcPr>
            <w:tcW w:w="2733" w:type="pct"/>
            <w:vAlign w:val="center"/>
          </w:tcPr>
          <w:p w14:paraId="5FA51237">
            <w:pPr>
              <w:jc w:val="both"/>
              <w:rPr>
                <w:rFonts w:hint="eastAsia" w:ascii="宋体" w:hAnsi="宋体" w:eastAsia="宋体" w:cs="宋体"/>
                <w:b/>
                <w:bCs/>
                <w:sz w:val="28"/>
                <w:szCs w:val="28"/>
                <w:vertAlign w:val="baseline"/>
                <w:lang w:val="en-US" w:eastAsia="zh-CN"/>
              </w:rPr>
            </w:pPr>
            <w:r>
              <w:rPr>
                <w:rFonts w:hint="eastAsia"/>
                <w:sz w:val="28"/>
                <w:szCs w:val="28"/>
                <w:lang w:eastAsia="zh-CN"/>
              </w:rPr>
              <w:t>15亿PIB/ 毫升草地贪夜蛾核型多角体病毒，亩使用量50克，包装规格100克/瓶，登记使用作物包含玉米。</w:t>
            </w:r>
          </w:p>
        </w:tc>
        <w:tc>
          <w:tcPr>
            <w:tcW w:w="1126" w:type="dxa"/>
            <w:vAlign w:val="center"/>
          </w:tcPr>
          <w:p w14:paraId="2008947D">
            <w:pPr>
              <w:jc w:val="center"/>
              <w:rPr>
                <w:rFonts w:hint="eastAsia" w:ascii="宋体" w:hAnsi="宋体" w:eastAsia="宋体" w:cs="宋体"/>
                <w:b/>
                <w:bCs/>
                <w:sz w:val="28"/>
                <w:szCs w:val="28"/>
                <w:vertAlign w:val="baseline"/>
                <w:lang w:val="en-US" w:eastAsia="zh-CN"/>
              </w:rPr>
            </w:pPr>
            <w:r>
              <w:rPr>
                <w:rFonts w:hint="eastAsia" w:ascii="宋体" w:hAnsi="宋体" w:cs="宋体"/>
                <w:sz w:val="28"/>
                <w:szCs w:val="28"/>
                <w:lang w:val="en-US" w:eastAsia="zh-CN"/>
              </w:rPr>
              <w:t>批</w:t>
            </w:r>
          </w:p>
        </w:tc>
        <w:tc>
          <w:tcPr>
            <w:tcW w:w="1102" w:type="dxa"/>
            <w:vAlign w:val="center"/>
          </w:tcPr>
          <w:p w14:paraId="7F3B7754">
            <w:pPr>
              <w:jc w:val="center"/>
              <w:rPr>
                <w:rFonts w:hint="eastAsia" w:ascii="宋体" w:hAnsi="宋体" w:eastAsia="宋体" w:cs="宋体"/>
                <w:b/>
                <w:bCs/>
                <w:sz w:val="28"/>
                <w:szCs w:val="28"/>
                <w:vertAlign w:val="baseline"/>
                <w:lang w:val="en-US" w:eastAsia="zh-CN"/>
              </w:rPr>
            </w:pPr>
            <w:r>
              <w:rPr>
                <w:rFonts w:hint="eastAsia" w:ascii="宋体" w:hAnsi="宋体" w:cs="宋体"/>
                <w:sz w:val="28"/>
                <w:szCs w:val="28"/>
                <w:vertAlign w:val="baseline"/>
                <w:lang w:val="en-US" w:eastAsia="zh-CN"/>
              </w:rPr>
              <w:t>1</w:t>
            </w:r>
          </w:p>
        </w:tc>
      </w:tr>
    </w:tbl>
    <w:p w14:paraId="1A2F0440">
      <w:pPr>
        <w:spacing w:before="0" w:after="0" w:line="480" w:lineRule="auto"/>
        <w:ind w:right="0"/>
        <w:jc w:val="both"/>
        <w:rPr>
          <w:rFonts w:ascii="宋体" w:hAnsi="宋体" w:eastAsia="宋体" w:cs="宋体"/>
          <w:b/>
          <w:bCs/>
          <w:color w:val="000000" w:themeColor="text1"/>
          <w:spacing w:val="0"/>
          <w:position w:val="0"/>
          <w:sz w:val="28"/>
          <w:szCs w:val="24"/>
          <w:highlight w:val="none"/>
          <w:shd w:val="clear" w:fill="auto"/>
          <w14:textFill>
            <w14:solidFill>
              <w14:schemeClr w14:val="tx1"/>
            </w14:solidFill>
          </w14:textFill>
        </w:rPr>
      </w:pPr>
    </w:p>
    <w:p w14:paraId="060E6541">
      <w:pPr>
        <w:spacing w:before="0" w:after="0" w:line="480" w:lineRule="auto"/>
        <w:ind w:left="350" w:right="0" w:firstLine="0"/>
        <w:jc w:val="both"/>
        <w:rPr>
          <w:rFonts w:ascii="宋体" w:hAnsi="宋体" w:eastAsia="宋体" w:cs="宋体"/>
          <w:b/>
          <w:bCs/>
          <w:color w:val="000000" w:themeColor="text1"/>
          <w:spacing w:val="0"/>
          <w:position w:val="0"/>
          <w:sz w:val="28"/>
          <w:szCs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8"/>
          <w:szCs w:val="24"/>
          <w:highlight w:val="none"/>
          <w:shd w:val="clear" w:fill="auto"/>
          <w14:textFill>
            <w14:solidFill>
              <w14:schemeClr w14:val="tx1"/>
            </w14:solidFill>
          </w14:textFill>
        </w:rPr>
        <w:t>2、</w:t>
      </w:r>
      <w:r>
        <w:rPr>
          <w:rFonts w:hint="eastAsia" w:ascii="宋体" w:hAnsi="宋体" w:eastAsia="宋体" w:cs="宋体"/>
          <w:b/>
          <w:bCs/>
          <w:color w:val="000000" w:themeColor="text1"/>
          <w:spacing w:val="0"/>
          <w:position w:val="0"/>
          <w:sz w:val="28"/>
          <w:szCs w:val="24"/>
          <w:highlight w:val="none"/>
          <w:shd w:val="clear" w:fill="auto"/>
          <w:lang w:val="en-US" w:eastAsia="zh-CN"/>
          <w14:textFill>
            <w14:solidFill>
              <w14:schemeClr w14:val="tx1"/>
            </w14:solidFill>
          </w14:textFill>
        </w:rPr>
        <w:t>其他</w:t>
      </w:r>
      <w:r>
        <w:rPr>
          <w:rFonts w:ascii="宋体" w:hAnsi="宋体" w:eastAsia="宋体" w:cs="宋体"/>
          <w:b/>
          <w:bCs/>
          <w:color w:val="000000" w:themeColor="text1"/>
          <w:spacing w:val="0"/>
          <w:position w:val="0"/>
          <w:sz w:val="28"/>
          <w:szCs w:val="24"/>
          <w:highlight w:val="none"/>
          <w:shd w:val="clear" w:fill="auto"/>
          <w14:textFill>
            <w14:solidFill>
              <w14:schemeClr w14:val="tx1"/>
            </w14:solidFill>
          </w14:textFill>
        </w:rPr>
        <w:t>要求：</w:t>
      </w:r>
    </w:p>
    <w:p w14:paraId="51D0BB8A">
      <w:pPr>
        <w:spacing w:before="0" w:after="0" w:line="420" w:lineRule="auto"/>
        <w:ind w:left="0" w:right="0" w:firstLine="480"/>
        <w:jc w:val="both"/>
        <w:rPr>
          <w:rFonts w:hint="eastAsia" w:ascii="宋体" w:hAnsi="宋体" w:eastAsia="宋体" w:cs="宋体"/>
          <w:color w:val="000000" w:themeColor="text1"/>
          <w:spacing w:val="0"/>
          <w:position w:val="0"/>
          <w:sz w:val="28"/>
          <w:szCs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8"/>
          <w:szCs w:val="24"/>
          <w:highlight w:val="none"/>
          <w:shd w:val="clear" w:fill="auto"/>
          <w:lang w:val="en-US" w:eastAsia="zh-CN"/>
          <w14:textFill>
            <w14:solidFill>
              <w14:schemeClr w14:val="tx1"/>
            </w14:solidFill>
          </w14:textFill>
        </w:rPr>
        <w:t xml:space="preserve">1.供货期限：合同签订后10日历天内。  </w:t>
      </w:r>
    </w:p>
    <w:p w14:paraId="6B4C0C8F">
      <w:pPr>
        <w:spacing w:before="0" w:after="0" w:line="420" w:lineRule="auto"/>
        <w:ind w:left="0" w:right="0" w:firstLine="480"/>
        <w:jc w:val="both"/>
        <w:rPr>
          <w:rFonts w:hint="eastAsia" w:ascii="宋体" w:hAnsi="宋体" w:eastAsia="宋体" w:cs="宋体"/>
          <w:color w:val="000000" w:themeColor="text1"/>
          <w:spacing w:val="0"/>
          <w:position w:val="0"/>
          <w:sz w:val="28"/>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8"/>
          <w:szCs w:val="24"/>
          <w:highlight w:val="none"/>
          <w:shd w:val="clear" w:fill="auto"/>
          <w:lang w:val="en-US" w:eastAsia="zh-CN"/>
          <w14:textFill>
            <w14:solidFill>
              <w14:schemeClr w14:val="tx1"/>
            </w14:solidFill>
          </w14:textFill>
        </w:rPr>
        <w:t>2.付</w:t>
      </w:r>
      <w:r>
        <w:rPr>
          <w:rFonts w:hint="eastAsia" w:ascii="宋体" w:hAnsi="宋体" w:eastAsia="宋体" w:cs="宋体"/>
          <w:color w:val="000000" w:themeColor="text1"/>
          <w:spacing w:val="0"/>
          <w:position w:val="0"/>
          <w:sz w:val="28"/>
          <w:szCs w:val="24"/>
          <w:highlight w:val="none"/>
          <w:shd w:val="clear" w:fill="auto"/>
          <w14:textFill>
            <w14:solidFill>
              <w14:schemeClr w14:val="tx1"/>
            </w14:solidFill>
          </w14:textFill>
        </w:rPr>
        <w:t>款方式：</w:t>
      </w:r>
      <w:r>
        <w:rPr>
          <w:rFonts w:hint="eastAsia" w:ascii="宋体" w:hAnsi="宋体" w:eastAsia="宋体" w:cs="宋体"/>
          <w:color w:val="000000" w:themeColor="text1"/>
          <w:spacing w:val="0"/>
          <w:position w:val="0"/>
          <w:sz w:val="28"/>
          <w:szCs w:val="24"/>
          <w:highlight w:val="none"/>
          <w:shd w:val="clear" w:fill="auto"/>
          <w:lang w:val="en-US" w:eastAsia="zh-CN"/>
          <w14:textFill>
            <w14:solidFill>
              <w14:schemeClr w14:val="tx1"/>
            </w14:solidFill>
          </w14:textFill>
        </w:rPr>
        <w:t>产品供货、安装、调试、交付使用并验收合格后，支付合同款100%</w:t>
      </w:r>
      <w:r>
        <w:rPr>
          <w:rFonts w:hint="eastAsia" w:ascii="宋体" w:hAnsi="宋体" w:eastAsia="宋体" w:cs="宋体"/>
          <w:color w:val="000000" w:themeColor="text1"/>
          <w:spacing w:val="0"/>
          <w:position w:val="0"/>
          <w:sz w:val="28"/>
          <w:szCs w:val="24"/>
          <w:highlight w:val="none"/>
          <w:shd w:val="clear" w:fill="auto"/>
          <w14:textFill>
            <w14:solidFill>
              <w14:schemeClr w14:val="tx1"/>
            </w14:solidFill>
          </w14:textFill>
        </w:rPr>
        <w:t>。</w:t>
      </w:r>
    </w:p>
    <w:p w14:paraId="2875B918">
      <w:pPr>
        <w:spacing w:before="0" w:after="0" w:line="420" w:lineRule="auto"/>
        <w:ind w:left="0" w:right="0" w:firstLine="480"/>
        <w:jc w:val="both"/>
        <w:rPr>
          <w:rFonts w:hint="eastAsia" w:ascii="宋体" w:hAnsi="宋体" w:eastAsia="宋体" w:cs="宋体"/>
          <w:color w:val="000000" w:themeColor="text1"/>
          <w:spacing w:val="0"/>
          <w:position w:val="0"/>
          <w:sz w:val="28"/>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8"/>
          <w:szCs w:val="24"/>
          <w:highlight w:val="none"/>
          <w:shd w:val="clear" w:fill="auto"/>
          <w:lang w:val="en-US" w:eastAsia="zh-CN"/>
          <w14:textFill>
            <w14:solidFill>
              <w14:schemeClr w14:val="tx1"/>
            </w14:solidFill>
          </w14:textFill>
        </w:rPr>
        <w:t>3.包装和运输：须满足《关于印发〈商品包装政府采购需求标准（试行）〉、〈快递包装政府采购需求标准（试行）〉的通知》（财办库﹝2020﹞123 号）。</w:t>
      </w:r>
    </w:p>
    <w:p w14:paraId="3280FAB2">
      <w:pPr>
        <w:spacing w:before="0" w:after="0" w:line="420" w:lineRule="auto"/>
        <w:ind w:left="0" w:right="0" w:firstLine="480"/>
        <w:jc w:val="both"/>
        <w:rPr>
          <w:rFonts w:hint="eastAsia" w:ascii="宋体" w:hAnsi="宋体" w:eastAsia="宋体" w:cs="宋体"/>
          <w:color w:val="000000" w:themeColor="text1"/>
          <w:spacing w:val="0"/>
          <w:position w:val="0"/>
          <w:sz w:val="28"/>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8"/>
          <w:szCs w:val="24"/>
          <w:highlight w:val="none"/>
          <w:shd w:val="clear" w:fill="auto"/>
          <w:lang w:val="en-US" w:eastAsia="zh-CN"/>
          <w14:textFill>
            <w14:solidFill>
              <w14:schemeClr w14:val="tx1"/>
            </w14:solidFill>
          </w14:textFill>
        </w:rPr>
        <w:t xml:space="preserve">4.质保期：3年。 </w:t>
      </w:r>
    </w:p>
    <w:p w14:paraId="798D96F4">
      <w:pPr>
        <w:spacing w:before="0" w:after="0" w:line="420" w:lineRule="auto"/>
        <w:ind w:left="0" w:right="0" w:firstLine="480"/>
        <w:jc w:val="both"/>
        <w:rPr>
          <w:rFonts w:ascii="宋体" w:hAnsi="宋体" w:eastAsia="宋体" w:cs="宋体"/>
          <w:color w:val="000000" w:themeColor="text1"/>
          <w:spacing w:val="0"/>
          <w:position w:val="0"/>
          <w:sz w:val="28"/>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8"/>
          <w:szCs w:val="24"/>
          <w:highlight w:val="none"/>
          <w:shd w:val="clear" w:fill="auto"/>
          <w:lang w:val="en-US" w:eastAsia="zh-CN"/>
          <w14:textFill>
            <w14:solidFill>
              <w14:schemeClr w14:val="tx1"/>
            </w14:solidFill>
          </w14:textFill>
        </w:rPr>
        <w:t>5.质量：合格。</w:t>
      </w:r>
    </w:p>
    <w:p w14:paraId="22257C7B">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080" w:bottom="1440" w:left="1080" w:header="720" w:footer="720" w:gutter="0"/>
          <w:cols w:space="720" w:num="1"/>
          <w:docGrid w:type="lines" w:linePitch="312" w:charSpace="0"/>
        </w:sectPr>
      </w:pPr>
    </w:p>
    <w:p w14:paraId="4A62638C">
      <w:pPr>
        <w:spacing w:before="0" w:after="0" w:line="480" w:lineRule="auto"/>
        <w:ind w:left="0" w:right="0" w:firstLine="0"/>
        <w:jc w:val="center"/>
        <w:outlineLvl w:val="0"/>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第四章  响应性文件内容及格式</w:t>
      </w:r>
    </w:p>
    <w:p w14:paraId="12DB7E83">
      <w:pPr>
        <w:widowControl w:val="0"/>
        <w:spacing w:before="0" w:after="0" w:line="52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1A0CE4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注：请供应商按照以下文件的要求格式、内容，顺序制作响应性文件，并编制目录及页码，否则可能将影响对响应性文件的评价。 </w:t>
      </w:r>
    </w:p>
    <w:p w14:paraId="0C21FD7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2C82DC79">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重要提示：</w:t>
      </w:r>
    </w:p>
    <w:p w14:paraId="001DC04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69528FB5">
      <w:pPr>
        <w:spacing w:before="0" w:after="0" w:line="560" w:lineRule="auto"/>
        <w:ind w:left="0" w:right="0" w:firstLine="480"/>
        <w:jc w:val="both"/>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.法定代表人本人参加竞争性磋商的，不需提供授权委托书。</w:t>
      </w:r>
    </w:p>
    <w:p w14:paraId="7FAABFD7">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4CDA4F4">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C4EE777">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95C9852">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6B4E5D8">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27829EC">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656064B">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11677FE">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E2FB855">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19748A7">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D6365E3">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D1A5E02">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B45DD4E">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9CF7D56">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4ECC11">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539C837">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CE8CA24">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4A58DF4">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58ECBC2">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D376C8C">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075D80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0BEEEE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格式2-1</w:t>
      </w:r>
    </w:p>
    <w:p w14:paraId="60C94A61">
      <w:pPr>
        <w:spacing w:before="0" w:after="0" w:line="360" w:lineRule="auto"/>
        <w:ind w:left="0" w:right="0" w:firstLine="0"/>
        <w:jc w:val="center"/>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法定代表人身份证明书</w:t>
      </w:r>
    </w:p>
    <w:p w14:paraId="20136555">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（法定代表人参加竞争性磋商的，出具此证明书）</w:t>
      </w:r>
    </w:p>
    <w:p w14:paraId="5AB48DC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72EBB8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同志，系我单位法定代表人，任</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职务。</w:t>
      </w:r>
    </w:p>
    <w:p w14:paraId="1B7B970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特此证明。</w:t>
      </w:r>
    </w:p>
    <w:p w14:paraId="62510B2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附：联系地址：               </w:t>
      </w:r>
    </w:p>
    <w:p w14:paraId="43912266">
      <w:pPr>
        <w:spacing w:before="0" w:after="0" w:line="360" w:lineRule="auto"/>
        <w:ind w:left="0" w:right="0" w:firstLine="96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36E042C5">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2604DC">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A89F25A">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4994A87">
            <w:pPr>
              <w:spacing w:before="0" w:after="0" w:line="48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（※附：法定代表人身份证复印件※）</w:t>
            </w:r>
          </w:p>
          <w:p w14:paraId="797E418B">
            <w:pPr>
              <w:spacing w:before="0" w:after="0" w:line="4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F2A814E">
            <w:pPr>
              <w:spacing w:before="0" w:after="0" w:line="48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p>
        </w:tc>
      </w:tr>
    </w:tbl>
    <w:p w14:paraId="34E20BC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C00125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411F957">
      <w:pPr>
        <w:spacing w:before="0" w:after="0" w:line="360" w:lineRule="auto"/>
        <w:ind w:left="0" w:right="0" w:firstLine="38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投标人电子签章： </w:t>
      </w:r>
    </w:p>
    <w:p w14:paraId="3C6BE0C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5CC93C82">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086EDC6">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0C1587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4DE8247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格式2-2</w:t>
      </w:r>
    </w:p>
    <w:p w14:paraId="38477E08">
      <w:pPr>
        <w:spacing w:before="0" w:after="0" w:line="36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授权委托书</w:t>
      </w:r>
    </w:p>
    <w:p w14:paraId="7E67762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（委托代理人参加竞争性磋商的，出具此证明书）</w:t>
      </w:r>
    </w:p>
    <w:p w14:paraId="082DE264">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6CD745">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委托人授权（被委托人的姓名、职务）为委托人的委托代理人，就项目编号为的项目及合同的执行，以本单位名义处理一切与之有关的事务。</w:t>
      </w:r>
    </w:p>
    <w:p w14:paraId="1CD0CF3C">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本授权书于年月日签字生效，特此声明。</w:t>
      </w:r>
    </w:p>
    <w:p w14:paraId="0ABAFC32">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994008">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w:t>
      </w:r>
    </w:p>
    <w:p w14:paraId="1B6D815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16FAF680">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被委托人：</w:t>
      </w:r>
    </w:p>
    <w:p w14:paraId="52E5DBE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6A3B609C">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F1858C">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195F851">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BB0DA1E">
            <w:pPr>
              <w:spacing w:before="0" w:after="0" w:line="48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（※附：被委托人身份证复印件※）</w:t>
            </w:r>
          </w:p>
        </w:tc>
      </w:tr>
    </w:tbl>
    <w:p w14:paraId="21EFEAB9">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86CCC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863B0D5">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A54661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8B0291">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35D334B6">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59D0BA03">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21ADED2">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B810B56">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AE9CC0A">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87C0DA6">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7C615FC">
      <w:pPr>
        <w:pStyle w:val="2"/>
        <w:rPr>
          <w:color w:val="000000" w:themeColor="text1"/>
          <w:highlight w:val="none"/>
          <w14:textFill>
            <w14:solidFill>
              <w14:schemeClr w14:val="tx1"/>
            </w14:solidFill>
          </w14:textFill>
        </w:rPr>
      </w:pPr>
    </w:p>
    <w:p w14:paraId="1C35E1F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105658D">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3538CD82">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格式2-3</w:t>
      </w:r>
    </w:p>
    <w:p w14:paraId="25CDF7B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供应商资格其他资料</w:t>
      </w:r>
    </w:p>
    <w:p w14:paraId="46716EC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875EF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B12D83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7729C2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A9EB2F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563AB5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72EE2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9E849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1C7A97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F8E455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50D829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9DDCE5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BEBE21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F3CFDC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D4097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D66428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5D5781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D759BD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FF53EE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0CDA8B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90DDB1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11620A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9967F4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B744F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28406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698DD4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637E42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16B9B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34D0C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格式3</w:t>
      </w:r>
    </w:p>
    <w:p w14:paraId="589A32E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投标函</w:t>
      </w:r>
    </w:p>
    <w:p w14:paraId="101BB3E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致：周口市公共资源交易中心</w:t>
      </w:r>
      <w:r>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FFFFFF"/>
          <w14:textFill>
            <w14:solidFill>
              <w14:schemeClr w14:val="tx1"/>
            </w14:solidFill>
          </w14:textFill>
        </w:rPr>
        <w:t>政府采购中心</w:t>
      </w:r>
      <w:r>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t>)</w:t>
      </w:r>
    </w:p>
    <w:p w14:paraId="1800A33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456ABB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根据贵方              项目的竞争性磋商邀请（项目编号：          ），委托代理人      (全名、职务)代表              供应商名称、地址)提交投标文件，报价为</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    元，</w:t>
      </w:r>
      <w:r>
        <w:rPr>
          <w:rFonts w:ascii="宋体" w:hAnsi="宋体" w:eastAsia="宋体" w:cs="宋体"/>
          <w:color w:val="000000" w:themeColor="text1"/>
          <w:spacing w:val="0"/>
          <w:position w:val="0"/>
          <w:sz w:val="24"/>
          <w:highlight w:val="none"/>
          <w:shd w:val="clear" w:fill="auto"/>
          <w14:textFill>
            <w14:solidFill>
              <w14:schemeClr w14:val="tx1"/>
            </w14:solidFill>
          </w14:textFill>
        </w:rPr>
        <w:t>并对之负法律责任。</w:t>
      </w:r>
    </w:p>
    <w:p w14:paraId="47529D9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68"/>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据此函，宣布同意如下：</w:t>
      </w:r>
    </w:p>
    <w:p w14:paraId="70055DC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(1)我们完全理解贵方不一定要接受最低报价，并同意本文件规定的响应性文件有效期。</w:t>
      </w:r>
    </w:p>
    <w:p w14:paraId="69B5DC5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(2)我们已详细审核全部竞争性磋商文件，我们知道必须放弃提出含糊不清或误解的问题的权利。</w:t>
      </w:r>
    </w:p>
    <w:p w14:paraId="5B053205">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rightChars="0" w:firstLine="480" w:firstLineChars="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同意向贵方提供贵方可能另外要求的与其竞争性磋商有关的任何证据和资料。</w:t>
      </w:r>
    </w:p>
    <w:p w14:paraId="5EDC664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(4)一旦我们成交，我们将严格履行合同责任和义务。</w:t>
      </w:r>
    </w:p>
    <w:p w14:paraId="3BC1309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(5)我们完全理解不向未成交人解释未成交理由的义务。</w:t>
      </w:r>
    </w:p>
    <w:p w14:paraId="20175AA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(6)与本次竞争性磋商有关的正式通讯地址为：</w:t>
      </w:r>
    </w:p>
    <w:p w14:paraId="26FA623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 址：                  邮 编：</w:t>
      </w:r>
    </w:p>
    <w:p w14:paraId="52132E8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电 话：                  传 真：</w:t>
      </w:r>
    </w:p>
    <w:p w14:paraId="2984558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我们保证：</w:t>
      </w:r>
    </w:p>
    <w:p w14:paraId="49E9D64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(1)不提供虚假材料谋取成交；</w:t>
      </w:r>
    </w:p>
    <w:p w14:paraId="64CE78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(2)不以不正当手段抵毁、排挤其他供应商；</w:t>
      </w:r>
    </w:p>
    <w:p w14:paraId="0C49EF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(3)不与采购人和其它供应商恶意串通；</w:t>
      </w:r>
    </w:p>
    <w:p w14:paraId="6FFAF16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(4)不向采购人和采购代理机构提供不正当利益；</w:t>
      </w:r>
    </w:p>
    <w:p w14:paraId="336918A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(5)不拒绝有关部门监督检查或提供虚假情况。</w:t>
      </w:r>
    </w:p>
    <w:p w14:paraId="34373CC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72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联系人：              联系电话：</w:t>
      </w:r>
    </w:p>
    <w:p w14:paraId="210242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336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3104754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6922E4A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86BEEDA">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格式4</w:t>
      </w:r>
    </w:p>
    <w:p w14:paraId="43AD2651">
      <w:pPr>
        <w:keepNext/>
        <w:keepLines/>
        <w:spacing w:before="260" w:after="260" w:line="416" w:lineRule="auto"/>
        <w:ind w:left="0" w:right="0" w:firstLine="0"/>
        <w:jc w:val="center"/>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一．报价一览表</w:t>
      </w:r>
    </w:p>
    <w:tbl>
      <w:tblPr>
        <w:tblStyle w:val="12"/>
        <w:tblW w:w="0" w:type="auto"/>
        <w:jc w:val="center"/>
        <w:tblLayout w:type="autofit"/>
        <w:tblCellMar>
          <w:top w:w="0" w:type="dxa"/>
          <w:left w:w="10" w:type="dxa"/>
          <w:bottom w:w="0" w:type="dxa"/>
          <w:right w:w="10" w:type="dxa"/>
        </w:tblCellMar>
      </w:tblPr>
      <w:tblGrid>
        <w:gridCol w:w="2338"/>
        <w:gridCol w:w="6184"/>
      </w:tblGrid>
      <w:tr w14:paraId="265EB320">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113B7">
            <w:pPr>
              <w:widowControl w:val="0"/>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23004">
            <w:pPr>
              <w:spacing w:before="0" w:after="0" w:line="36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7EB988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6FB61">
            <w:pPr>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2096C">
            <w:pPr>
              <w:spacing w:before="0" w:after="0" w:line="360" w:lineRule="auto"/>
              <w:ind w:left="0" w:right="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7CBFA1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F2BAB">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最终投标报价</w:t>
            </w:r>
          </w:p>
          <w:p w14:paraId="7B897AA5">
            <w:pPr>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88F83">
            <w:pPr>
              <w:spacing w:before="0" w:after="0" w:line="360" w:lineRule="auto"/>
              <w:ind w:left="0" w:right="-67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投标总价：       大写：           </w:t>
            </w:r>
          </w:p>
        </w:tc>
      </w:tr>
      <w:tr w14:paraId="6A46087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30597">
            <w:pPr>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3FD9F">
            <w:pPr>
              <w:spacing w:before="0" w:after="0" w:line="360" w:lineRule="auto"/>
              <w:ind w:left="0" w:right="0" w:firstLine="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18CD94D7">
      <w:pPr>
        <w:spacing w:before="100" w:after="100" w:line="360" w:lineRule="auto"/>
        <w:ind w:left="0" w:right="0" w:firstLine="492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4F288A86">
      <w:pPr>
        <w:spacing w:before="0" w:after="0" w:line="36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p w14:paraId="6AD8D89B">
      <w:pPr>
        <w:spacing w:before="0" w:after="0" w:line="360" w:lineRule="auto"/>
        <w:ind w:left="0" w:right="0" w:firstLine="0"/>
        <w:jc w:val="both"/>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1、此表用于开标会唱标之用。</w:t>
      </w:r>
    </w:p>
    <w:p w14:paraId="32FCB1A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4BA742D">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E865BC8">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9927D57">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126EC42C">
      <w:pPr>
        <w:spacing w:before="0" w:after="0" w:line="360" w:lineRule="auto"/>
        <w:ind w:left="0" w:right="0" w:firstLine="0"/>
        <w:jc w:val="left"/>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格式5</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投标分项报价表</w:t>
      </w:r>
    </w:p>
    <w:p w14:paraId="0D2D8F17">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42E2036A">
      <w:pPr>
        <w:spacing w:before="0" w:after="0" w:line="240" w:lineRule="auto"/>
        <w:ind w:left="0" w:right="0" w:firstLine="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供应商名称：</w:t>
      </w:r>
    </w:p>
    <w:p w14:paraId="28B04408">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144A0EA">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91B996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8F6698">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A5CE18">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52B5C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A572138">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小计</w:t>
            </w:r>
          </w:p>
        </w:tc>
      </w:tr>
      <w:tr w14:paraId="225F5A8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46D3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DFEFDC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7352433">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29BC07">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A092B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E1EA74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B2667">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0B02F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644E3D">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8E65BC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AC836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71F80E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4C78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2C03E18">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B38F2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52AC57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1058AFD">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D8A321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ABC6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967BEF8">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23CEFD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03DDB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D8EE39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B77FAF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C655B">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EABDF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88E7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5772FE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4D3164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F02D23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BDF4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9BEBD6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F330CD">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B1F85E">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13397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AAF85C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3AE3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7289DB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E3C5F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4B0868">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C8E4D6">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AAAFBD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186BB">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BE20DE">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A8BC9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633474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CA05A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08F2DD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50D48">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1B1DDE3">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6B8565">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05644B">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88E99E">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1BEF6E0">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DC2E9D6">
            <w:pPr>
              <w:spacing w:before="0" w:after="0" w:line="240" w:lineRule="auto"/>
              <w:ind w:left="0" w:right="0" w:firstLine="0"/>
              <w:jc w:val="center"/>
              <w:rPr>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总价（人民币大写）：￥</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元</w:t>
            </w:r>
          </w:p>
        </w:tc>
      </w:tr>
    </w:tbl>
    <w:p w14:paraId="4E1B6C34">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3F10870E">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71B1CBD0">
      <w:pPr>
        <w:spacing w:before="0" w:after="0" w:line="24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供应商代表签字：</w:t>
      </w:r>
    </w:p>
    <w:p w14:paraId="7D676097">
      <w:pPr>
        <w:spacing w:before="0" w:after="0" w:line="240" w:lineRule="auto"/>
        <w:ind w:left="0" w:right="0" w:firstLine="0"/>
        <w:jc w:val="cente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供应商公章</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p w14:paraId="78A983B1">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日期：</w:t>
      </w:r>
    </w:p>
    <w:p w14:paraId="4549424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1BB3E7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CA90BDE">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2921E8DA">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DBD617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BED6C29">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2BDCF01">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0F7478C7">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89D4134">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38995DA">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6BDC5D9">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529E635C">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22C857B9">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63EF752">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36BF27F1">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格式6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技术参数响应表</w:t>
      </w:r>
    </w:p>
    <w:p w14:paraId="0D27B78D">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9DC613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6175AD3">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4E41B">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F41B8">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按投标人所投内容填写</w:t>
            </w:r>
          </w:p>
        </w:tc>
      </w:tr>
      <w:tr w14:paraId="5A2D53B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7529A">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A915B">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F73F2">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806B2">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4DB0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偏离说明</w:t>
            </w:r>
          </w:p>
        </w:tc>
      </w:tr>
      <w:tr w14:paraId="39E39E0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6C6D5">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D13FB">
            <w:pPr>
              <w:widowControl w:val="0"/>
              <w:spacing w:before="0" w:after="0" w:line="240" w:lineRule="auto"/>
              <w:ind w:left="0" w:right="0" w:firstLine="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04ED48">
            <w:pPr>
              <w:spacing w:before="0" w:after="0" w:line="240" w:lineRule="auto"/>
              <w:ind w:left="0" w:right="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E09AB8">
            <w:pPr>
              <w:widowControl w:val="0"/>
              <w:spacing w:before="0" w:after="0" w:line="240" w:lineRule="auto"/>
              <w:ind w:left="0" w:right="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AD2A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C3FDE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2F9C6">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0EBF8">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3C749">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AA8EA">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E28B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923887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47CB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0BCE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5B756">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6F07D">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F6505">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F4453D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FF93B">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1B0B6">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10BA1">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1E5C6">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0A79C">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98693D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345A6">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E8C76">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A9DF6">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F4C73">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742B">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CA702C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E9012">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E2223">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6395">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F072A">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6658B">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791763B0">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93042DB">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(可根据需求自行更改)</w:t>
      </w:r>
    </w:p>
    <w:p w14:paraId="25C2A590">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F184663">
      <w:pPr>
        <w:spacing w:before="0" w:after="0" w:line="360" w:lineRule="auto"/>
        <w:ind w:left="5250" w:right="0" w:firstLine="2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650A0C11">
      <w:pPr>
        <w:spacing w:before="0" w:after="0" w:line="360" w:lineRule="auto"/>
        <w:ind w:left="0" w:right="0" w:firstLine="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5B361D0D">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D7A6F4A">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96506F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6075C0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D35411E">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33B382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FA62DBB">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A7C1D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5A89BE">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CD7DB7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67E54F8">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C72D223">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B26A132">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011761E">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795CC2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84F5A42">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F4B0BE2">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24FF15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8CAD082">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格式7</w:t>
      </w:r>
    </w:p>
    <w:p w14:paraId="30EC44AB">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9B20A70">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售后服务承诺</w:t>
      </w:r>
    </w:p>
    <w:p w14:paraId="50234A38">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FD9736">
      <w:pPr>
        <w:spacing w:before="0" w:after="0" w:line="380" w:lineRule="auto"/>
        <w:ind w:left="0" w:right="0" w:firstLine="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524F25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BBBC557">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9B6F63C">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1EE939">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DF279FB">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325805">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432C534">
      <w:pPr>
        <w:spacing w:before="0" w:after="0" w:line="3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E0120A0">
      <w:pPr>
        <w:spacing w:before="0" w:after="0" w:line="380" w:lineRule="auto"/>
        <w:ind w:left="0" w:right="0" w:firstLine="400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209254E5">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746554">
      <w:pPr>
        <w:spacing w:before="0" w:after="0" w:line="380" w:lineRule="auto"/>
        <w:ind w:left="0" w:right="640" w:firstLine="4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8BDEA6">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9D415C">
      <w:pPr>
        <w:spacing w:before="0" w:after="0" w:line="380" w:lineRule="auto"/>
        <w:ind w:left="0" w:right="0" w:firstLine="36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2DDF699A">
      <w:pPr>
        <w:spacing w:before="0" w:after="0" w:line="380" w:lineRule="auto"/>
        <w:ind w:left="0" w:right="0" w:firstLine="36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w:t>
      </w:r>
    </w:p>
    <w:p w14:paraId="46A6D94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E59E6EB">
      <w:pPr>
        <w:rPr>
          <w:color w:val="000000" w:themeColor="text1"/>
          <w:highlight w:val="none"/>
          <w14:textFill>
            <w14:solidFill>
              <w14:schemeClr w14:val="tx1"/>
            </w14:solidFill>
          </w14:textFill>
        </w:rPr>
      </w:pPr>
    </w:p>
    <w:p w14:paraId="44017C4A">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8CE579F">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E66F8E">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CC19CD0">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69FDBC5">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961DE9">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A5B0446">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E0DAD28">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04D6BB">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E5EACA">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561973">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D418E70">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E0A2EE6">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格式8</w:t>
      </w:r>
    </w:p>
    <w:p w14:paraId="2D339712">
      <w:pPr>
        <w:spacing w:before="0" w:after="0" w:line="360" w:lineRule="auto"/>
        <w:ind w:left="0" w:right="0" w:firstLine="1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p w14:paraId="08D0F786">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7113BA1">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42ECDA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50E648E">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D89957E">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9C53897">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A9B668C">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C011340">
      <w:pPr>
        <w:pStyle w:val="15"/>
        <w:rPr>
          <w:color w:val="000000" w:themeColor="text1"/>
          <w:highlight w:val="none"/>
          <w14:textFill>
            <w14:solidFill>
              <w14:schemeClr w14:val="tx1"/>
            </w14:solidFill>
          </w14:textFill>
        </w:rPr>
      </w:pPr>
    </w:p>
    <w:p w14:paraId="1A79FF38">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EFDFD3A">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9531361">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C661BAD">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40F2C5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128BCA6">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43AA817">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6BC35BB">
      <w:pPr>
        <w:spacing w:before="0" w:after="0" w:line="380" w:lineRule="auto"/>
        <w:ind w:left="0" w:right="0" w:firstLine="3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71EE7BCA">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C09A7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2BAE558A">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0481FB1">
      <w:pPr>
        <w:pStyle w:val="1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6B0DCC9">
      <w:pPr>
        <w:pStyle w:val="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A26796C">
      <w:pP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6C522B7">
      <w:pPr>
        <w:pStyle w:val="1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3D7FACD">
      <w:pPr>
        <w:pStyle w:val="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E194126">
      <w:pP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951E6CC">
      <w:pPr>
        <w:pStyle w:val="1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98AEEA9">
      <w:pPr>
        <w:pStyle w:val="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F7B90D9">
      <w:pP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4EF7E97">
      <w:pPr>
        <w:pStyle w:val="1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1293B36">
      <w:pPr>
        <w:pStyle w:val="5"/>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795FD7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0F69B7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格式9</w:t>
      </w:r>
    </w:p>
    <w:p w14:paraId="0F2B60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中小企业声明函（货物）</w:t>
      </w:r>
    </w:p>
    <w:p w14:paraId="5FA74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5D2B66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0E864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57570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37065D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14969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 法承担相应责任。</w:t>
      </w:r>
    </w:p>
    <w:p w14:paraId="4762C2D6">
      <w:pPr>
        <w:keepNext w:val="0"/>
        <w:keepLines w:val="0"/>
        <w:pageBreakBefore w:val="0"/>
        <w:widowControl w:val="0"/>
        <w:kinsoku/>
        <w:wordWrap/>
        <w:overflowPunct/>
        <w:topLinePunct w:val="0"/>
        <w:autoSpaceDE/>
        <w:autoSpaceDN/>
        <w:bidi w:val="0"/>
        <w:adjustRightInd/>
        <w:snapToGrid/>
        <w:spacing w:line="360" w:lineRule="auto"/>
        <w:ind w:firstLine="3840" w:firstLineChars="16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2F72F5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040" w:firstLineChars="2100"/>
        <w:jc w:val="both"/>
        <w:textAlignment w:val="auto"/>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p>
    <w:p w14:paraId="68B941C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szCs w:val="24"/>
          <w:highlight w:val="none"/>
          <w:shd w:val="clear" w:fill="auto"/>
          <w14:textFill>
            <w14:solidFill>
              <w14:schemeClr w14:val="tx1"/>
            </w14:solidFill>
          </w14:textFill>
        </w:rPr>
      </w:pPr>
    </w:p>
    <w:p w14:paraId="6CC6C9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sz w:val="24"/>
          <w:szCs w:val="24"/>
          <w:highlight w:val="none"/>
          <w14:textFill>
            <w14:solidFill>
              <w14:schemeClr w14:val="tx1"/>
            </w14:solidFill>
          </w14:textFill>
        </w:rPr>
      </w:pPr>
    </w:p>
    <w:p w14:paraId="315A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注：1.从业人员、营业收入、资产总额填报上一年度数据，无上一年度数据的新成立企业可不填报。</w:t>
      </w:r>
    </w:p>
    <w:p w14:paraId="2E30FC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2.本项目如是只面向中小企业采购的应当必须提供。</w:t>
      </w:r>
    </w:p>
    <w:p w14:paraId="5C11159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szCs w:val="24"/>
          <w:highlight w:val="none"/>
          <w:shd w:val="clear" w:fill="auto"/>
          <w14:textFill>
            <w14:solidFill>
              <w14:schemeClr w14:val="tx1"/>
            </w14:solidFill>
          </w14:textFill>
        </w:rPr>
      </w:pPr>
    </w:p>
    <w:p w14:paraId="57B22102">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5AC0F80">
      <w:pPr>
        <w:pStyle w:val="1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CE6D0D">
      <w:pPr>
        <w:pStyle w:val="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16919B3">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FC9BAD7">
      <w:pPr>
        <w:pStyle w:val="1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A8CC244">
      <w:pPr>
        <w:pStyle w:val="5"/>
      </w:pPr>
    </w:p>
    <w:p w14:paraId="7FFDB8B8">
      <w:pPr>
        <w:spacing w:before="0" w:after="0" w:line="360" w:lineRule="auto"/>
        <w:ind w:left="0" w:right="0"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7543E5B">
      <w:pPr>
        <w:spacing w:before="0" w:after="0" w:line="360" w:lineRule="auto"/>
        <w:ind w:left="0" w:right="0"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其他资料</w:t>
      </w:r>
    </w:p>
    <w:p w14:paraId="59B2FE6B">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0DAAEC">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1D9200FF">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79C39484">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5F597F86">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75B41A8A">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4A723159">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3DCCB1DD">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501CEFE0">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6F8834DB">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600BCC24">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6430FE8C">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0A041185">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BD3E1AE">
      <w:pPr>
        <w:pStyle w:val="1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E446509">
      <w:pPr>
        <w:pStyle w:val="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59D7572">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57014B">
      <w:pPr>
        <w:pStyle w:val="1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75DE1F9">
      <w:pPr>
        <w:pStyle w:val="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009EC3">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8CEEE2D">
      <w:pPr>
        <w:pStyle w:val="1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2BE729">
      <w:pPr>
        <w:pStyle w:val="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77FD58E">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09A3AF">
      <w:pP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p>
    <w:p w14:paraId="2761E4BD">
      <w:pPr>
        <w:pStyle w:val="2"/>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p>
    <w:p w14:paraId="3CC8CC28">
      <w:pPr>
        <w:pStyle w:val="2"/>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p>
    <w:p w14:paraId="43BB17E5">
      <w:pPr>
        <w:pStyle w:val="2"/>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p>
    <w:p w14:paraId="10885410">
      <w:pPr>
        <w:pStyle w:val="1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1853F6">
      <w:pPr>
        <w:pStyle w:val="5"/>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695D19A">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9B848E">
      <w:pPr>
        <w:pStyle w:val="15"/>
        <w:rPr>
          <w:color w:val="000000" w:themeColor="text1"/>
          <w:highlight w:val="none"/>
          <w14:textFill>
            <w14:solidFill>
              <w14:schemeClr w14:val="tx1"/>
            </w14:solidFill>
          </w14:textFill>
        </w:rPr>
      </w:pPr>
    </w:p>
    <w:p w14:paraId="063D01E0">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773C953">
      <w:pPr>
        <w:spacing w:before="0" w:after="0" w:line="360" w:lineRule="auto"/>
        <w:ind w:left="0" w:right="0" w:firstLine="0"/>
        <w:jc w:val="both"/>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格式1</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1</w:t>
      </w:r>
    </w:p>
    <w:p w14:paraId="4825E4FF">
      <w:pPr>
        <w:spacing w:before="0" w:after="0" w:line="380" w:lineRule="auto"/>
        <w:ind w:left="0" w:right="0" w:firstLine="0"/>
        <w:jc w:val="center"/>
        <w:outlineLvl w:val="2"/>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政府采购供应商诚信承诺书</w:t>
      </w:r>
    </w:p>
    <w:p w14:paraId="4E36F067">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5B16C797">
      <w:pPr>
        <w:spacing w:before="0" w:after="0" w:line="380" w:lineRule="auto"/>
        <w:ind w:left="0" w:right="0" w:firstLine="72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F9D2984">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（一）提供虚假材料谋取中标;</w:t>
      </w:r>
    </w:p>
    <w:p w14:paraId="055B6992">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（二）采取不正当手段诋毁、排挤其他供应商;</w:t>
      </w:r>
    </w:p>
    <w:p w14:paraId="4650E46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（三）与招标采购单位、其他投标人恶意串通;</w:t>
      </w:r>
    </w:p>
    <w:p w14:paraId="23B5527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（四）向招标采购单位或提供其他不正当利益;</w:t>
      </w:r>
    </w:p>
    <w:p w14:paraId="0DD4F1AC">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（五）在招标过程中与招标采购单位进行协商谈判、不按照招标文件和投标文件订立合同，或者与采购人另立背离合同实质性内容协议;</w:t>
      </w:r>
    </w:p>
    <w:p w14:paraId="2FD59D06">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（六）开标后擅自撤销投标，影响招标继续进行的或领取招标文件纳投标保证金后不投标导致废标;</w:t>
      </w:r>
    </w:p>
    <w:p w14:paraId="3B52DBEE">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（七）中标后无正当理由，在规定时间内不与采购单位签订合同;</w:t>
      </w:r>
    </w:p>
    <w:p w14:paraId="5F27BE3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（八）将中标项目转让给他人或非法分包他人;</w:t>
      </w:r>
    </w:p>
    <w:p w14:paraId="24EDEAA3">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（九）无正当理由，拒绝履行合同义务;</w:t>
      </w:r>
    </w:p>
    <w:p w14:paraId="650F94B8">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（十）无正当理由放弃中标（成交）项目;</w:t>
      </w:r>
    </w:p>
    <w:p w14:paraId="1034D01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506FA273">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（十二）与采购人串通，对尚未履约完毕的采购项目出具虚假验收报告；</w:t>
      </w:r>
    </w:p>
    <w:p w14:paraId="269A9581">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（十三）无不可抗力因素，拒绝提供售后服务、售后服务态度恶劣、故意提高维修配件价格（高于市场平均价）；</w:t>
      </w:r>
    </w:p>
    <w:p w14:paraId="24C35371">
      <w:pPr>
        <w:spacing w:before="0" w:after="0" w:line="380" w:lineRule="auto"/>
        <w:ind w:left="0" w:right="0" w:firstLine="0"/>
        <w:jc w:val="both"/>
        <w:outlineLvl w:val="2"/>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（十四）开标后对招标文件的相关内容再进行质疑；</w:t>
      </w:r>
    </w:p>
    <w:p w14:paraId="0FB7DBB4">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（十五）恶意投诉的行为：投诉经查无实据的、捏造事实或者提供虚假设诉材料；</w:t>
      </w:r>
    </w:p>
    <w:p w14:paraId="1D6D7C84">
      <w:pPr>
        <w:spacing w:before="0" w:after="0" w:line="380" w:lineRule="auto"/>
        <w:ind w:left="0" w:right="0" w:firstLine="0"/>
        <w:jc w:val="both"/>
        <w:outlineLvl w:val="2"/>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（十六）拒绝有关部门监督检查或者提供虚假情况；</w:t>
      </w:r>
    </w:p>
    <w:p w14:paraId="47E6556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（十七）政府采购监管部门认定的其他政府采购活动中的不诚信行为。</w:t>
      </w:r>
    </w:p>
    <w:p w14:paraId="0A9511A3">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42E42E40">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供应商名称：（盖章）</w:t>
      </w:r>
    </w:p>
    <w:p w14:paraId="1A54EB18">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法人代表或授权委托人：（签字）</w:t>
      </w:r>
    </w:p>
    <w:p w14:paraId="5D0D3C29">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461B9D48">
      <w:pPr>
        <w:spacing w:before="0" w:after="0" w:line="380" w:lineRule="auto"/>
        <w:ind w:left="0" w:right="0" w:firstLine="3360"/>
        <w:jc w:val="both"/>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日期：年月日</w:t>
      </w:r>
    </w:p>
    <w:p w14:paraId="664382EE">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0A547113">
      <w:pPr>
        <w:spacing w:before="0" w:after="0" w:line="240" w:lineRule="auto"/>
        <w:ind w:left="0" w:right="0" w:firstLine="321"/>
        <w:jc w:val="center"/>
        <w:outlineLvl w:val="3"/>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0B2DAE29">
      <w:pPr>
        <w:spacing w:before="0" w:after="0" w:line="240" w:lineRule="auto"/>
        <w:ind w:left="0" w:right="0" w:firstLine="321"/>
        <w:jc w:val="center"/>
        <w:outlineLvl w:val="3"/>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周口市政府采购合同融资政策告知函</w:t>
      </w:r>
    </w:p>
    <w:p w14:paraId="584EDCE1">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0E097C76">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69849FE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607F67C8">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各供应商：</w:t>
      </w:r>
    </w:p>
    <w:p w14:paraId="3FC37695">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欢迎贵公司参与周口市政府采购活动！</w:t>
      </w:r>
    </w:p>
    <w:p w14:paraId="7FC5C9DF">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F90363">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贷款渠道和提供贷款的金融机构，可在河南省政府采购网“河南省政府采购合同融资平台”查询联系。</w:t>
      </w:r>
    </w:p>
    <w:p w14:paraId="1218869A">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66B17E11">
      <w:pPr>
        <w:pStyle w:val="15"/>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124D99E1">
      <w:pPr>
        <w:pStyle w:val="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1245FDFB">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4E84C7F3">
      <w:pPr>
        <w:pStyle w:val="1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5D1ADE24">
      <w:pPr>
        <w:pStyle w:val="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255F1C41">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4BCF2084">
      <w:pPr>
        <w:pStyle w:val="1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07418B6">
      <w:pPr>
        <w:pStyle w:val="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53FFDCE7">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6622A719">
      <w:pPr>
        <w:pStyle w:val="1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0DE19183">
      <w:pPr>
        <w:spacing w:before="0" w:after="0" w:line="500" w:lineRule="auto"/>
        <w:ind w:left="0" w:right="0" w:firstLine="0"/>
        <w:jc w:val="center"/>
        <w:rPr>
          <w:rFonts w:ascii="宋体" w:hAnsi="宋体" w:eastAsia="宋体" w:cs="宋体"/>
          <w:color w:val="auto"/>
          <w:spacing w:val="0"/>
          <w:position w:val="0"/>
          <w:sz w:val="28"/>
          <w:shd w:val="clear" w:fill="auto"/>
        </w:rPr>
        <w:sectPr>
          <w:pgSz w:w="11906" w:h="16838"/>
          <w:pgMar w:top="1440" w:right="1800" w:bottom="1440" w:left="1800" w:header="720" w:footer="720" w:gutter="0"/>
          <w:cols w:space="720" w:num="1"/>
          <w:docGrid w:type="lines" w:linePitch="312" w:charSpace="0"/>
        </w:sectPr>
      </w:pPr>
    </w:p>
    <w:p w14:paraId="5A81BB43">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0E56C120">
      <w:pPr>
        <w:spacing w:before="0" w:after="0" w:line="240" w:lineRule="auto"/>
        <w:ind w:left="0" w:right="0" w:firstLine="0"/>
        <w:jc w:val="both"/>
        <w:rPr>
          <w:rFonts w:ascii="黑体" w:hAnsi="黑体" w:eastAsia="黑体" w:cs="黑体"/>
          <w:color w:val="auto"/>
          <w:spacing w:val="0"/>
          <w:position w:val="0"/>
          <w:sz w:val="32"/>
          <w:shd w:val="clear" w:fill="auto"/>
        </w:rPr>
      </w:pPr>
    </w:p>
    <w:p w14:paraId="0EC007F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D7D615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484E58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F2A75D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22FA21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9243B7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4A1C44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401BB7E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40A091F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7F3DBA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26065D9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735E52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2D918E8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94DD6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148679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89FFA47">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0F84DA72">
      <w:pPr>
        <w:widowControl w:val="0"/>
        <w:spacing w:before="0" w:after="0" w:line="460" w:lineRule="auto"/>
        <w:ind w:left="0" w:right="0" w:firstLine="0"/>
        <w:jc w:val="center"/>
        <w:rPr>
          <w:rFonts w:ascii="宋体" w:hAnsi="宋体" w:eastAsia="宋体" w:cs="宋体"/>
          <w:color w:val="auto"/>
          <w:spacing w:val="0"/>
          <w:position w:val="0"/>
          <w:sz w:val="32"/>
          <w:shd w:val="clear" w:fill="auto"/>
        </w:rPr>
        <w:sectPr>
          <w:pgSz w:w="11906" w:h="16838"/>
          <w:pgMar w:top="1440" w:right="1800" w:bottom="1440" w:left="1800" w:header="720" w:footer="720" w:gutter="0"/>
          <w:cols w:space="720" w:num="1"/>
          <w:docGrid w:type="lines" w:linePitch="312" w:charSpace="0"/>
        </w:sectPr>
      </w:pPr>
    </w:p>
    <w:p w14:paraId="2E881BE5">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63A090C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888F8C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3DB499E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6D07E2E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2B31943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7357E10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7EE3A3F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03B1D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76BC842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6BC33CD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0161394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BF401D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63F93B1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0E43EB0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42A48E1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228588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279753C7">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70E39A3">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7B2C71A1">
      <w:pPr>
        <w:widowControl w:val="0"/>
        <w:numPr>
          <w:ilvl w:val="0"/>
          <w:numId w:val="1"/>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3F9E6B4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1993A07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1B10DC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D3F6B0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7A9C1B9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5310AD9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6AFAF42">
      <w:pPr>
        <w:spacing w:before="0" w:after="0" w:line="520" w:lineRule="auto"/>
        <w:ind w:left="0" w:right="0" w:firstLine="0"/>
        <w:jc w:val="center"/>
        <w:rPr>
          <w:rFonts w:ascii="宋体" w:hAnsi="宋体" w:eastAsia="宋体" w:cs="宋体"/>
          <w:color w:val="auto"/>
          <w:spacing w:val="0"/>
          <w:position w:val="0"/>
          <w:sz w:val="28"/>
          <w:shd w:val="clear" w:fill="auto"/>
        </w:rPr>
      </w:pPr>
    </w:p>
    <w:p w14:paraId="7AB1E1CA">
      <w:pPr>
        <w:spacing w:before="0" w:after="0" w:line="520" w:lineRule="auto"/>
        <w:ind w:left="0" w:right="0" w:firstLine="0"/>
        <w:jc w:val="center"/>
        <w:rPr>
          <w:rFonts w:ascii="宋体" w:hAnsi="宋体" w:eastAsia="宋体" w:cs="宋体"/>
          <w:color w:val="auto"/>
          <w:spacing w:val="0"/>
          <w:position w:val="0"/>
          <w:sz w:val="28"/>
          <w:shd w:val="clear" w:fill="auto"/>
        </w:rPr>
      </w:pPr>
    </w:p>
    <w:p w14:paraId="0B363380">
      <w:pPr>
        <w:spacing w:before="0" w:after="0" w:line="520" w:lineRule="auto"/>
        <w:ind w:left="0" w:right="0" w:firstLine="0"/>
        <w:jc w:val="center"/>
        <w:rPr>
          <w:rFonts w:ascii="宋体" w:hAnsi="宋体" w:eastAsia="宋体" w:cs="宋体"/>
          <w:color w:val="auto"/>
          <w:spacing w:val="0"/>
          <w:position w:val="0"/>
          <w:sz w:val="28"/>
          <w:shd w:val="clear" w:fill="auto"/>
        </w:rPr>
      </w:pPr>
    </w:p>
    <w:p w14:paraId="6C44B5C3">
      <w:pPr>
        <w:spacing w:before="0" w:after="0" w:line="520" w:lineRule="auto"/>
        <w:ind w:left="0" w:right="0" w:firstLine="0"/>
        <w:jc w:val="center"/>
        <w:rPr>
          <w:rFonts w:ascii="宋体" w:hAnsi="宋体" w:eastAsia="宋体" w:cs="宋体"/>
          <w:color w:val="auto"/>
          <w:spacing w:val="0"/>
          <w:position w:val="0"/>
          <w:sz w:val="28"/>
          <w:shd w:val="clear" w:fill="auto"/>
        </w:rPr>
      </w:pPr>
    </w:p>
    <w:p w14:paraId="50E7D276">
      <w:pPr>
        <w:spacing w:before="0" w:after="0" w:line="520" w:lineRule="auto"/>
        <w:ind w:left="0" w:right="0" w:firstLine="0"/>
        <w:jc w:val="center"/>
        <w:rPr>
          <w:rFonts w:ascii="宋体" w:hAnsi="宋体" w:eastAsia="宋体" w:cs="宋体"/>
          <w:color w:val="auto"/>
          <w:spacing w:val="0"/>
          <w:position w:val="0"/>
          <w:sz w:val="28"/>
          <w:shd w:val="clear" w:fill="auto"/>
        </w:rPr>
      </w:pPr>
    </w:p>
    <w:p w14:paraId="527B844A">
      <w:pPr>
        <w:spacing w:before="0" w:after="0" w:line="520" w:lineRule="auto"/>
        <w:ind w:left="0" w:right="0" w:firstLine="0"/>
        <w:jc w:val="center"/>
        <w:rPr>
          <w:rFonts w:ascii="宋体" w:hAnsi="宋体" w:eastAsia="宋体" w:cs="宋体"/>
          <w:color w:val="auto"/>
          <w:spacing w:val="0"/>
          <w:position w:val="0"/>
          <w:sz w:val="28"/>
          <w:shd w:val="clear" w:fill="auto"/>
        </w:rPr>
      </w:pPr>
    </w:p>
    <w:p w14:paraId="715EA430">
      <w:pPr>
        <w:spacing w:before="0" w:after="0" w:line="520" w:lineRule="auto"/>
        <w:ind w:left="0" w:right="0" w:firstLine="0"/>
        <w:jc w:val="center"/>
        <w:rPr>
          <w:rFonts w:ascii="宋体" w:hAnsi="宋体" w:eastAsia="宋体" w:cs="宋体"/>
          <w:color w:val="auto"/>
          <w:spacing w:val="0"/>
          <w:position w:val="0"/>
          <w:sz w:val="28"/>
          <w:shd w:val="clear" w:fill="auto"/>
        </w:rPr>
      </w:pPr>
    </w:p>
    <w:p w14:paraId="2D0DCB44">
      <w:pPr>
        <w:spacing w:before="0" w:after="0" w:line="520" w:lineRule="auto"/>
        <w:ind w:left="0" w:right="0" w:firstLine="0"/>
        <w:jc w:val="center"/>
        <w:rPr>
          <w:rFonts w:ascii="宋体" w:hAnsi="宋体" w:eastAsia="宋体" w:cs="宋体"/>
          <w:color w:val="auto"/>
          <w:spacing w:val="0"/>
          <w:position w:val="0"/>
          <w:sz w:val="28"/>
          <w:shd w:val="clear" w:fill="auto"/>
        </w:rPr>
      </w:pPr>
    </w:p>
    <w:p w14:paraId="25AC17AB">
      <w:pPr>
        <w:spacing w:before="0" w:after="0" w:line="520" w:lineRule="auto"/>
        <w:ind w:left="0" w:right="0" w:firstLine="0"/>
        <w:jc w:val="center"/>
        <w:rPr>
          <w:rFonts w:ascii="宋体" w:hAnsi="宋体" w:eastAsia="宋体" w:cs="宋体"/>
          <w:color w:val="auto"/>
          <w:spacing w:val="0"/>
          <w:position w:val="0"/>
          <w:sz w:val="28"/>
          <w:shd w:val="clear" w:fill="auto"/>
        </w:rPr>
      </w:pPr>
    </w:p>
    <w:p w14:paraId="5DBCA20E">
      <w:pPr>
        <w:spacing w:before="0" w:after="0" w:line="520" w:lineRule="auto"/>
        <w:ind w:left="0" w:right="0" w:firstLine="0"/>
        <w:jc w:val="center"/>
        <w:rPr>
          <w:rFonts w:ascii="宋体" w:hAnsi="宋体" w:eastAsia="宋体" w:cs="宋体"/>
          <w:color w:val="auto"/>
          <w:spacing w:val="0"/>
          <w:position w:val="0"/>
          <w:sz w:val="28"/>
          <w:shd w:val="clear" w:fill="auto"/>
        </w:rPr>
      </w:pPr>
    </w:p>
    <w:p w14:paraId="3489C4DA">
      <w:pPr>
        <w:spacing w:before="0" w:after="0" w:line="520" w:lineRule="auto"/>
        <w:ind w:left="0" w:right="0" w:firstLine="0"/>
        <w:jc w:val="center"/>
        <w:rPr>
          <w:rFonts w:ascii="宋体" w:hAnsi="宋体" w:eastAsia="宋体" w:cs="宋体"/>
          <w:color w:val="auto"/>
          <w:spacing w:val="0"/>
          <w:position w:val="0"/>
          <w:sz w:val="28"/>
          <w:shd w:val="clear" w:fill="auto"/>
        </w:rPr>
      </w:pPr>
    </w:p>
    <w:p w14:paraId="5EAB8C69">
      <w:pPr>
        <w:spacing w:before="0" w:after="0" w:line="520" w:lineRule="auto"/>
        <w:ind w:left="0" w:right="0" w:firstLine="0"/>
        <w:jc w:val="center"/>
        <w:rPr>
          <w:rFonts w:ascii="宋体" w:hAnsi="宋体" w:eastAsia="宋体" w:cs="宋体"/>
          <w:color w:val="auto"/>
          <w:spacing w:val="0"/>
          <w:position w:val="0"/>
          <w:sz w:val="28"/>
          <w:shd w:val="clear" w:fill="auto"/>
        </w:rPr>
      </w:pPr>
    </w:p>
    <w:p w14:paraId="7E3BE163">
      <w:pPr>
        <w:spacing w:before="0" w:after="0" w:line="520" w:lineRule="auto"/>
        <w:ind w:left="0" w:right="0" w:firstLine="0"/>
        <w:jc w:val="center"/>
        <w:rPr>
          <w:rFonts w:ascii="宋体" w:hAnsi="宋体" w:eastAsia="宋体" w:cs="宋体"/>
          <w:color w:val="auto"/>
          <w:spacing w:val="0"/>
          <w:position w:val="0"/>
          <w:sz w:val="28"/>
          <w:shd w:val="clear" w:fill="auto"/>
        </w:rPr>
      </w:pPr>
    </w:p>
    <w:p w14:paraId="438370F3">
      <w:pPr>
        <w:spacing w:before="0" w:after="0" w:line="520" w:lineRule="auto"/>
        <w:ind w:left="0" w:right="0" w:firstLine="0"/>
        <w:jc w:val="center"/>
        <w:rPr>
          <w:rFonts w:ascii="宋体" w:hAnsi="宋体" w:eastAsia="宋体" w:cs="宋体"/>
          <w:color w:val="auto"/>
          <w:spacing w:val="0"/>
          <w:position w:val="0"/>
          <w:sz w:val="28"/>
          <w:shd w:val="clear" w:fill="auto"/>
        </w:rPr>
      </w:pPr>
    </w:p>
    <w:p w14:paraId="7EBF10AD">
      <w:pPr>
        <w:pStyle w:val="2"/>
      </w:pPr>
    </w:p>
    <w:p w14:paraId="60538FF8">
      <w:pPr>
        <w:spacing w:before="0" w:after="0" w:line="520" w:lineRule="auto"/>
        <w:ind w:left="0" w:right="0" w:firstLine="0"/>
        <w:jc w:val="center"/>
        <w:rPr>
          <w:rFonts w:ascii="宋体" w:hAnsi="宋体" w:eastAsia="宋体" w:cs="宋体"/>
          <w:color w:val="auto"/>
          <w:spacing w:val="0"/>
          <w:position w:val="0"/>
          <w:sz w:val="28"/>
          <w:shd w:val="clear" w:fill="auto"/>
        </w:rPr>
      </w:pPr>
    </w:p>
    <w:p w14:paraId="5296AD5A">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103F02D7">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3D1EB17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A067C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50F015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3EFF3B9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2D276B8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693B62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6F812C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1F0B07">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933956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3A38B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81B0BF">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DB1F0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4F363F">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D218E1">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C434D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2E646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179A232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D1C38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FDA71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6247E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EBAA3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91BD4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C0C7A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9B8168">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7B891C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CDE84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7A9AA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5EFB4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D96A1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F9C47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96A26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E03C86">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06FFBB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69A85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FD64C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EAE5F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C4FE5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9CDB4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D059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E56DC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89F50E1">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0FCDE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12B6E097">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3E99831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A0323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6BBF281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A5279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47AF74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EF0E7F7">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79B545A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20E9B9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w:t>
      </w:r>
      <w:r>
        <w:rPr>
          <w:rFonts w:ascii="宋体" w:hAnsi="宋体" w:eastAsia="宋体" w:cs="宋体"/>
          <w:color w:val="auto"/>
          <w:spacing w:val="0"/>
          <w:position w:val="0"/>
          <w:sz w:val="21"/>
          <w:highlight w:val="none"/>
          <w:shd w:val="clear" w:fill="auto"/>
        </w:rPr>
        <w:t>合同中约定的包装标准应与乙方在投标文件中承诺的一致，</w:t>
      </w:r>
      <w:r>
        <w:rPr>
          <w:rFonts w:ascii="宋体" w:hAnsi="宋体" w:eastAsia="宋体" w:cs="宋体"/>
          <w:color w:val="auto"/>
          <w:spacing w:val="0"/>
          <w:position w:val="0"/>
          <w:sz w:val="21"/>
          <w:shd w:val="clear" w:fill="auto"/>
        </w:rPr>
        <w:t>且投标文件应作为合同附件与合同具有同等法律效力。】</w:t>
      </w:r>
    </w:p>
    <w:p w14:paraId="658DD62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3D1014F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7F9F82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032D68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253CAE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67A53A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1BE2E59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06AD71BA">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w:t>
      </w:r>
      <w:r>
        <w:rPr>
          <w:rFonts w:hint="eastAsia" w:ascii="宋体" w:hAnsi="宋体" w:eastAsia="宋体" w:cs="宋体"/>
          <w:b/>
          <w:color w:val="auto"/>
          <w:spacing w:val="0"/>
          <w:position w:val="0"/>
          <w:sz w:val="21"/>
          <w:shd w:val="clear" w:fill="auto"/>
          <w:lang w:val="en-US" w:eastAsia="zh-CN"/>
        </w:rPr>
        <w:t>六</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20BB58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71D97FA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35C925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302FBDE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6086D750">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7FD6830B">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w:t>
      </w:r>
      <w:r>
        <w:rPr>
          <w:rFonts w:hint="eastAsia" w:ascii="宋体" w:hAnsi="宋体" w:eastAsia="宋体" w:cs="宋体"/>
          <w:b/>
          <w:color w:val="auto"/>
          <w:spacing w:val="0"/>
          <w:position w:val="0"/>
          <w:sz w:val="21"/>
          <w:shd w:val="clear" w:fill="auto"/>
          <w:lang w:val="en-US" w:eastAsia="zh-CN"/>
        </w:rPr>
        <w:t>七</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验收方法</w:t>
      </w:r>
    </w:p>
    <w:p w14:paraId="6587A8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453C51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52643E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24A0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97ADAD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3344CBF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3D155EA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2157D4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5200C20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7A9DA7B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00C25E5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070A6D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088118F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48A51A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34B2435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5724BE5D">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EDCE6F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261B1B1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33A81C03">
      <w:pPr>
        <w:spacing w:before="0" w:after="0" w:line="3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2B4FD8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2B6DD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1FEFC4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07587C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26CA374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6B47E95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30E295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3F17CA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5E0D67F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157A0EE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216B0F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0E3DD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9A7A1D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52C5C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67E616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4A4E5E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F169B0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1EA3E71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D44498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3BD916B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EF30B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16F32E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4B89EDA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3A2E67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5D3FA0D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6A9130BE">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4382583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1F888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249B88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AA342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37151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58BB3C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336482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11E6114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5E501DE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14E084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6F9E256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BA15211">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52D8CDBF">
      <w:pPr>
        <w:spacing w:before="0" w:after="0" w:line="500" w:lineRule="auto"/>
        <w:ind w:left="0" w:right="0" w:firstLine="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619FF703">
      <w:pPr>
        <w:spacing w:before="0" w:after="0" w:line="240" w:lineRule="auto"/>
        <w:ind w:left="0" w:right="0" w:firstLine="321"/>
        <w:jc w:val="center"/>
        <w:rPr>
          <w:rFonts w:ascii="Times New Roman" w:hAnsi="Times New Roman" w:eastAsia="Times New Roman" w:cs="Times New Roman"/>
          <w:b/>
          <w:color w:val="000000" w:themeColor="text1"/>
          <w:spacing w:val="0"/>
          <w:position w:val="0"/>
          <w:sz w:val="32"/>
          <w:highlight w:val="none"/>
          <w:shd w:val="clear" w:fill="auto"/>
          <w14:textFill>
            <w14:solidFill>
              <w14:schemeClr w14:val="tx1"/>
            </w14:solidFill>
          </w14:textFill>
        </w:rPr>
      </w:pPr>
    </w:p>
    <w:p w14:paraId="2C7CF5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Black">
    <w:panose1 w:val="020B0A04020102020204"/>
    <w:charset w:val="00"/>
    <w:family w:val="auto"/>
    <w:pitch w:val="default"/>
    <w:sig w:usb0="00000287" w:usb1="00000000" w:usb2="00000000" w:usb3="00000000" w:csb0="2000009F" w:csb1="DFD7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96C3">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581F66">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3581F6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F7852"/>
    <w:multiLevelType w:val="singleLevel"/>
    <w:tmpl w:val="629F785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F08C8"/>
    <w:rsid w:val="0DDA0E55"/>
    <w:rsid w:val="16AE5273"/>
    <w:rsid w:val="170E1DD6"/>
    <w:rsid w:val="2BF9727D"/>
    <w:rsid w:val="2ED45C1E"/>
    <w:rsid w:val="2F58271D"/>
    <w:rsid w:val="309444D2"/>
    <w:rsid w:val="319F08C8"/>
    <w:rsid w:val="367949F3"/>
    <w:rsid w:val="3992288D"/>
    <w:rsid w:val="465166C2"/>
    <w:rsid w:val="4E307C1F"/>
    <w:rsid w:val="5A84386E"/>
    <w:rsid w:val="6B2B5073"/>
    <w:rsid w:val="6BE61F38"/>
    <w:rsid w:val="73AF41BF"/>
    <w:rsid w:val="76966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5">
    <w:name w:val="caption"/>
    <w:basedOn w:val="1"/>
    <w:next w:val="1"/>
    <w:qFormat/>
    <w:uiPriority w:val="0"/>
    <w:rPr>
      <w:rFonts w:ascii="Cambria" w:hAnsi="Cambria" w:eastAsia="黑体"/>
      <w:sz w:val="20"/>
    </w:rPr>
  </w:style>
  <w:style w:type="paragraph" w:styleId="6">
    <w:name w:val="Body Text"/>
    <w:basedOn w:val="1"/>
    <w:next w:val="7"/>
    <w:qFormat/>
    <w:uiPriority w:val="0"/>
    <w:pPr>
      <w:spacing w:after="120" w:afterLines="0" w:afterAutospacing="0"/>
    </w:pPr>
    <w:rPr>
      <w:sz w:val="21"/>
    </w:rPr>
  </w:style>
  <w:style w:type="paragraph" w:styleId="7">
    <w:name w:val="Body Text 2"/>
    <w:basedOn w:val="1"/>
    <w:next w:val="6"/>
    <w:qFormat/>
    <w:uiPriority w:val="0"/>
    <w:pPr>
      <w:spacing w:after="120" w:line="480" w:lineRule="auto"/>
    </w:pPr>
  </w:style>
  <w:style w:type="paragraph" w:styleId="8">
    <w:name w:val="Body Text Indent"/>
    <w:basedOn w:val="1"/>
    <w:next w:val="1"/>
    <w:qFormat/>
    <w:uiPriority w:val="0"/>
    <w:pPr>
      <w:ind w:firstLine="645"/>
    </w:pPr>
    <w:rPr>
      <w:rFonts w:ascii="楷体_GB2312" w:eastAsia="楷体_GB2312"/>
      <w:sz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w:basedOn w:val="6"/>
    <w:next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1">
    <w:name w:val="Body Text First Indent 2"/>
    <w:basedOn w:val="8"/>
    <w:next w:val="1"/>
    <w:qFormat/>
    <w:uiPriority w:val="0"/>
    <w:pPr>
      <w:spacing w:after="120"/>
      <w:ind w:left="420" w:firstLine="210"/>
    </w:pPr>
    <w:rPr>
      <w:rFonts w:ascii="Times New Roma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无间隔1"/>
    <w:next w:val="5"/>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3654</Words>
  <Characters>4191</Characters>
  <Lines>0</Lines>
  <Paragraphs>0</Paragraphs>
  <TotalTime>1</TotalTime>
  <ScaleCrop>false</ScaleCrop>
  <LinksUpToDate>false</LinksUpToDate>
  <CharactersWithSpaces>4370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2025-08-18T03:20:00Z</dcterms:created>
  <dc:creator>syimanda</dc:creator>
  <cp:lastModifiedBy>Administrator</cp:lastModifiedBy>
  <dcterms:modified xsi:type="dcterms:W3CDTF">2025-08-22T08:55:24Z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eyJoZGlkIjoiZDU3ZTFiMGY1MTY5NTVmN2JkNGJjZjNjNDQ1ODJmZmEifQ==</vt:lpwstr>
  </property>
  <property fmtid="{D5CDD505-2E9C-101B-9397-08002B2CF9AE}" pid="4" name="ICV">
    <vt:lpwstr>6DD64DFD56E640D59532C75334A776DF_12</vt:lpwstr>
  </property>
</Properties>
</file>