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5FB65">
      <w:pPr>
        <w:pStyle w:val="7"/>
        <w:rPr>
          <w:rFonts w:asciiTheme="minorEastAsia" w:hAnsiTheme="minorEastAsia" w:eastAsiaTheme="minorEastAsia"/>
          <w:color w:val="auto"/>
          <w:sz w:val="20"/>
          <w:highlight w:val="none"/>
        </w:rPr>
      </w:pPr>
    </w:p>
    <w:p w14:paraId="17F32D33">
      <w:pPr>
        <w:pStyle w:val="7"/>
        <w:rPr>
          <w:rFonts w:asciiTheme="minorEastAsia" w:hAnsiTheme="minorEastAsia" w:eastAsiaTheme="minorEastAsia"/>
          <w:color w:val="auto"/>
          <w:sz w:val="20"/>
          <w:highlight w:val="none"/>
        </w:rPr>
      </w:pPr>
    </w:p>
    <w:p w14:paraId="2684AA16">
      <w:pPr>
        <w:pStyle w:val="7"/>
        <w:spacing w:before="4"/>
        <w:rPr>
          <w:rFonts w:asciiTheme="minorEastAsia" w:hAnsiTheme="minorEastAsia" w:eastAsiaTheme="minorEastAsia"/>
          <w:color w:val="auto"/>
          <w:sz w:val="21"/>
          <w:highlight w:val="none"/>
        </w:rPr>
      </w:pPr>
    </w:p>
    <w:p w14:paraId="0AAC71DA">
      <w:pPr>
        <w:pStyle w:val="2"/>
        <w:spacing w:line="487" w:lineRule="auto"/>
        <w:ind w:right="987"/>
        <w:rPr>
          <w:rFonts w:asciiTheme="minorEastAsia" w:hAnsiTheme="minorEastAsia" w:eastAsiaTheme="minorEastAsia"/>
          <w:color w:val="auto"/>
          <w:spacing w:val="-1"/>
          <w:w w:val="95"/>
          <w:highlight w:val="none"/>
        </w:rPr>
      </w:pPr>
      <w:r>
        <w:rPr>
          <w:rFonts w:hint="eastAsia" w:asciiTheme="minorEastAsia" w:hAnsiTheme="minorEastAsia" w:eastAsiaTheme="minorEastAsia"/>
          <w:color w:val="auto"/>
          <w:spacing w:val="-1"/>
          <w:w w:val="95"/>
          <w:highlight w:val="none"/>
        </w:rPr>
        <w:t>周口市公共资源交易中心政府采购中心</w:t>
      </w:r>
    </w:p>
    <w:p w14:paraId="7F1347F5">
      <w:pPr>
        <w:pStyle w:val="2"/>
        <w:spacing w:line="487" w:lineRule="auto"/>
        <w:ind w:right="987"/>
        <w:rPr>
          <w:rFonts w:asciiTheme="minorEastAsia" w:hAnsiTheme="minorEastAsia" w:eastAsiaTheme="minorEastAsia"/>
          <w:color w:val="auto"/>
          <w:spacing w:val="-1"/>
          <w:w w:val="95"/>
          <w:highlight w:val="none"/>
        </w:rPr>
      </w:pPr>
    </w:p>
    <w:p w14:paraId="31E97507">
      <w:pPr>
        <w:rPr>
          <w:rFonts w:asciiTheme="minorEastAsia" w:hAnsiTheme="minorEastAsia" w:eastAsiaTheme="minorEastAsia"/>
          <w:color w:val="auto"/>
          <w:spacing w:val="-1"/>
          <w:w w:val="95"/>
          <w:highlight w:val="none"/>
        </w:rPr>
      </w:pPr>
    </w:p>
    <w:p w14:paraId="6262D814">
      <w:pPr>
        <w:pStyle w:val="7"/>
        <w:rPr>
          <w:rFonts w:asciiTheme="minorEastAsia" w:hAnsiTheme="minorEastAsia" w:eastAsiaTheme="minorEastAsia"/>
          <w:color w:val="auto"/>
          <w:highlight w:val="none"/>
        </w:rPr>
      </w:pPr>
    </w:p>
    <w:p w14:paraId="10071BA7">
      <w:pPr>
        <w:pStyle w:val="2"/>
        <w:spacing w:line="487" w:lineRule="auto"/>
        <w:ind w:right="987"/>
        <w:rPr>
          <w:rFonts w:asciiTheme="minorEastAsia" w:hAnsiTheme="minorEastAsia" w:eastAsiaTheme="minorEastAsia"/>
          <w:color w:val="auto"/>
          <w:spacing w:val="-1"/>
          <w:w w:val="95"/>
          <w:highlight w:val="none"/>
        </w:rPr>
      </w:pPr>
    </w:p>
    <w:p w14:paraId="1FFA23B3">
      <w:pPr>
        <w:pStyle w:val="2"/>
        <w:spacing w:line="487" w:lineRule="auto"/>
        <w:ind w:right="987"/>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竞争性谈判文件</w:t>
      </w:r>
    </w:p>
    <w:p w14:paraId="412B0399">
      <w:pPr>
        <w:pStyle w:val="7"/>
        <w:rPr>
          <w:rFonts w:asciiTheme="minorEastAsia" w:hAnsiTheme="minorEastAsia" w:eastAsiaTheme="minorEastAsia"/>
          <w:b/>
          <w:color w:val="auto"/>
          <w:sz w:val="44"/>
          <w:highlight w:val="none"/>
          <w:lang w:val="en-US"/>
        </w:rPr>
      </w:pPr>
    </w:p>
    <w:p w14:paraId="04332BF8">
      <w:pPr>
        <w:pStyle w:val="7"/>
        <w:rPr>
          <w:rFonts w:asciiTheme="minorEastAsia" w:hAnsiTheme="minorEastAsia" w:eastAsiaTheme="minorEastAsia"/>
          <w:b/>
          <w:color w:val="auto"/>
          <w:sz w:val="44"/>
          <w:highlight w:val="none"/>
        </w:rPr>
      </w:pPr>
    </w:p>
    <w:p w14:paraId="41712CBC">
      <w:pPr>
        <w:pStyle w:val="7"/>
        <w:rPr>
          <w:rFonts w:asciiTheme="minorEastAsia" w:hAnsiTheme="minorEastAsia" w:eastAsiaTheme="minorEastAsia"/>
          <w:b/>
          <w:color w:val="auto"/>
          <w:sz w:val="44"/>
          <w:highlight w:val="none"/>
        </w:rPr>
      </w:pPr>
    </w:p>
    <w:p w14:paraId="61FA3F82">
      <w:pPr>
        <w:pStyle w:val="7"/>
        <w:rPr>
          <w:rFonts w:asciiTheme="minorEastAsia" w:hAnsiTheme="minorEastAsia" w:eastAsiaTheme="minorEastAsia"/>
          <w:b/>
          <w:color w:val="auto"/>
          <w:sz w:val="44"/>
          <w:highlight w:val="none"/>
        </w:rPr>
      </w:pPr>
    </w:p>
    <w:p w14:paraId="2297A8C3">
      <w:pPr>
        <w:pStyle w:val="7"/>
        <w:rPr>
          <w:rFonts w:asciiTheme="minorEastAsia" w:hAnsiTheme="minorEastAsia" w:eastAsiaTheme="minorEastAsia"/>
          <w:b/>
          <w:color w:val="auto"/>
          <w:sz w:val="44"/>
          <w:highlight w:val="none"/>
        </w:rPr>
      </w:pPr>
    </w:p>
    <w:p w14:paraId="1554287C">
      <w:pPr>
        <w:pStyle w:val="7"/>
        <w:rPr>
          <w:rFonts w:asciiTheme="minorEastAsia" w:hAnsiTheme="minorEastAsia" w:eastAsiaTheme="minorEastAsia"/>
          <w:b/>
          <w:color w:val="auto"/>
          <w:sz w:val="44"/>
          <w:highlight w:val="none"/>
        </w:rPr>
      </w:pPr>
    </w:p>
    <w:p w14:paraId="53DF1560">
      <w:pPr>
        <w:spacing w:before="344"/>
        <w:rPr>
          <w:rFonts w:hint="eastAsia" w:asciiTheme="minorEastAsia" w:hAnsiTheme="minorEastAsia" w:eastAsiaTheme="minorEastAsia"/>
          <w:color w:val="auto"/>
          <w:sz w:val="32"/>
          <w:highlight w:val="none"/>
          <w:lang w:eastAsia="zh-CN"/>
        </w:rPr>
      </w:pPr>
      <w:r>
        <w:rPr>
          <w:rFonts w:hint="eastAsia" w:asciiTheme="minorEastAsia" w:hAnsiTheme="minorEastAsia" w:eastAsiaTheme="minorEastAsia"/>
          <w:color w:val="auto"/>
          <w:sz w:val="32"/>
          <w:highlight w:val="none"/>
        </w:rPr>
        <w:t>项目名称：</w:t>
      </w:r>
      <w:r>
        <w:rPr>
          <w:rFonts w:hint="eastAsia" w:asciiTheme="minorEastAsia" w:hAnsiTheme="minorEastAsia" w:eastAsiaTheme="minorEastAsia"/>
          <w:color w:val="auto"/>
          <w:sz w:val="32"/>
          <w:highlight w:val="none"/>
          <w:lang w:eastAsia="zh-CN"/>
        </w:rPr>
        <w:t>扶沟县农业农村事业发展中心扶沟县2025年科学施肥增效项目</w:t>
      </w:r>
    </w:p>
    <w:p w14:paraId="02B58034">
      <w:pPr>
        <w:spacing w:before="344"/>
        <w:rPr>
          <w:rFonts w:hint="default" w:asciiTheme="minorEastAsia" w:hAnsiTheme="minorEastAsia" w:eastAsiaTheme="minorEastAsia"/>
          <w:color w:val="auto"/>
          <w:sz w:val="32"/>
          <w:highlight w:val="none"/>
          <w:lang w:val="en-US" w:eastAsia="zh-CN"/>
        </w:rPr>
      </w:pPr>
      <w:r>
        <w:rPr>
          <w:rFonts w:hint="eastAsia" w:asciiTheme="minorEastAsia" w:hAnsiTheme="minorEastAsia" w:eastAsiaTheme="minorEastAsia"/>
          <w:color w:val="auto"/>
          <w:sz w:val="32"/>
          <w:highlight w:val="none"/>
        </w:rPr>
        <w:t>项目编号：</w:t>
      </w:r>
      <w:r>
        <w:rPr>
          <w:rFonts w:hint="eastAsia" w:asciiTheme="minorEastAsia" w:hAnsiTheme="minorEastAsia" w:eastAsiaTheme="minorEastAsia"/>
          <w:color w:val="auto"/>
          <w:sz w:val="32"/>
          <w:highlight w:val="none"/>
          <w:lang w:eastAsia="zh-CN"/>
        </w:rPr>
        <w:t>扶财竞谈</w:t>
      </w:r>
      <w:r>
        <w:rPr>
          <w:rFonts w:hint="eastAsia" w:asciiTheme="minorEastAsia" w:hAnsiTheme="minorEastAsia" w:eastAsiaTheme="minorEastAsia"/>
          <w:color w:val="auto"/>
          <w:sz w:val="32"/>
          <w:highlight w:val="none"/>
          <w:lang w:val="en-US" w:eastAsia="zh-CN"/>
        </w:rPr>
        <w:t>-2025-33</w:t>
      </w:r>
    </w:p>
    <w:p w14:paraId="44ABB40C">
      <w:pPr>
        <w:spacing w:before="1"/>
        <w:ind w:right="987"/>
        <w:rPr>
          <w:rFonts w:asciiTheme="minorEastAsia" w:hAnsiTheme="minorEastAsia" w:eastAsiaTheme="minorEastAsia"/>
          <w:color w:val="auto"/>
          <w:sz w:val="32"/>
          <w:highlight w:val="none"/>
        </w:rPr>
      </w:pPr>
    </w:p>
    <w:p w14:paraId="5F384F27">
      <w:pPr>
        <w:rPr>
          <w:rFonts w:asciiTheme="minorEastAsia" w:hAnsiTheme="minorEastAsia" w:eastAsiaTheme="minorEastAsia"/>
          <w:color w:val="auto"/>
          <w:highlight w:val="none"/>
        </w:rPr>
      </w:pPr>
    </w:p>
    <w:p w14:paraId="5FFA25C5">
      <w:pPr>
        <w:spacing w:before="344"/>
        <w:ind w:firstLine="5120" w:firstLineChars="1600"/>
        <w:rPr>
          <w:rFonts w:hint="eastAsia" w:asciiTheme="minorEastAsia" w:hAnsiTheme="minorEastAsia" w:eastAsiaTheme="minorEastAsia"/>
          <w:color w:val="auto"/>
          <w:sz w:val="32"/>
          <w:highlight w:val="none"/>
          <w:lang w:eastAsia="zh-CN"/>
        </w:rPr>
      </w:pPr>
      <w:r>
        <w:rPr>
          <w:rFonts w:hint="eastAsia" w:asciiTheme="minorEastAsia" w:hAnsiTheme="minorEastAsia" w:eastAsiaTheme="minorEastAsia"/>
          <w:color w:val="auto"/>
          <w:sz w:val="32"/>
          <w:highlight w:val="none"/>
          <w:lang w:val="en-US" w:eastAsia="zh-CN"/>
        </w:rPr>
        <w:t>2025</w:t>
      </w:r>
      <w:r>
        <w:rPr>
          <w:rFonts w:hint="eastAsia" w:asciiTheme="minorEastAsia" w:hAnsiTheme="minorEastAsia" w:eastAsiaTheme="minorEastAsia"/>
          <w:color w:val="auto"/>
          <w:sz w:val="32"/>
          <w:highlight w:val="none"/>
          <w:lang w:eastAsia="zh-CN"/>
        </w:rPr>
        <w:t>年</w:t>
      </w:r>
      <w:r>
        <w:rPr>
          <w:rFonts w:hint="eastAsia" w:asciiTheme="minorEastAsia" w:hAnsiTheme="minorEastAsia" w:eastAsiaTheme="minorEastAsia"/>
          <w:color w:val="auto"/>
          <w:sz w:val="32"/>
          <w:highlight w:val="none"/>
          <w:lang w:val="en-US" w:eastAsia="zh-CN"/>
        </w:rPr>
        <w:t>10</w:t>
      </w:r>
      <w:r>
        <w:rPr>
          <w:rFonts w:hint="eastAsia" w:asciiTheme="minorEastAsia" w:hAnsiTheme="minorEastAsia" w:eastAsiaTheme="minorEastAsia"/>
          <w:color w:val="auto"/>
          <w:sz w:val="32"/>
          <w:highlight w:val="none"/>
          <w:lang w:eastAsia="zh-CN"/>
        </w:rPr>
        <w:t>月</w:t>
      </w:r>
      <w:r>
        <w:rPr>
          <w:rFonts w:hint="eastAsia" w:asciiTheme="minorEastAsia" w:hAnsiTheme="minorEastAsia" w:eastAsiaTheme="minorEastAsia"/>
          <w:color w:val="auto"/>
          <w:sz w:val="32"/>
          <w:highlight w:val="none"/>
          <w:lang w:val="en-US" w:eastAsia="zh-CN"/>
        </w:rPr>
        <w:t>11</w:t>
      </w:r>
      <w:r>
        <w:rPr>
          <w:rFonts w:hint="eastAsia" w:asciiTheme="minorEastAsia" w:hAnsiTheme="minorEastAsia" w:eastAsiaTheme="minorEastAsia"/>
          <w:color w:val="auto"/>
          <w:sz w:val="32"/>
          <w:highlight w:val="none"/>
          <w:lang w:eastAsia="zh-CN"/>
        </w:rPr>
        <w:t>日</w:t>
      </w:r>
    </w:p>
    <w:p w14:paraId="1626FACA">
      <w:pPr>
        <w:spacing w:before="344"/>
        <w:rPr>
          <w:rFonts w:hint="eastAsia" w:asciiTheme="minorEastAsia" w:hAnsiTheme="minorEastAsia" w:eastAsiaTheme="minorEastAsia"/>
          <w:color w:val="auto"/>
          <w:sz w:val="32"/>
          <w:highlight w:val="none"/>
          <w:lang w:eastAsia="zh-CN"/>
        </w:rPr>
        <w:sectPr>
          <w:footerReference r:id="rId3" w:type="default"/>
          <w:type w:val="continuous"/>
          <w:pgSz w:w="11850" w:h="16790"/>
          <w:pgMar w:top="1600" w:right="1180" w:bottom="920" w:left="1580" w:header="720" w:footer="721" w:gutter="0"/>
          <w:pgNumType w:start="1"/>
          <w:cols w:space="720" w:num="1"/>
        </w:sectPr>
      </w:pPr>
    </w:p>
    <w:p w14:paraId="17C909FB">
      <w:pPr>
        <w:pStyle w:val="3"/>
        <w:tabs>
          <w:tab w:val="left" w:pos="965"/>
        </w:tabs>
        <w:spacing w:before="39"/>
        <w:ind w:right="395"/>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目</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录</w:t>
      </w:r>
    </w:p>
    <w:sdt>
      <w:sdtPr>
        <w:rPr>
          <w:rFonts w:hint="eastAsia" w:asciiTheme="minorEastAsia" w:hAnsiTheme="minorEastAsia" w:eastAsiaTheme="minorEastAsia"/>
          <w:color w:val="auto"/>
          <w:highlight w:val="none"/>
        </w:rPr>
        <w:id w:val="533461460"/>
        <w:docPartObj>
          <w:docPartGallery w:val="Table of Contents"/>
          <w:docPartUnique/>
        </w:docPartObj>
      </w:sdtPr>
      <w:sdtEndPr>
        <w:rPr>
          <w:rFonts w:hint="eastAsia" w:asciiTheme="minorEastAsia" w:hAnsiTheme="minorEastAsia" w:eastAsiaTheme="minorEastAsia"/>
          <w:color w:val="auto"/>
          <w:highlight w:val="none"/>
        </w:rPr>
      </w:sdtEndPr>
      <w:sdtContent>
        <w:p w14:paraId="478A01FA">
          <w:pPr>
            <w:pStyle w:val="14"/>
            <w:tabs>
              <w:tab w:val="left" w:pos="1619"/>
              <w:tab w:val="right" w:leader="dot" w:pos="8851"/>
            </w:tabs>
            <w:spacing w:before="419"/>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rFonts w:hint="eastAsia" w:asciiTheme="minorEastAsia" w:hAnsiTheme="minorEastAsia" w:eastAsiaTheme="minorEastAsia"/>
              <w:color w:val="auto"/>
              <w:highlight w:val="none"/>
            </w:rPr>
            <w:t>第一部分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判采</w:t>
          </w:r>
          <w:r>
            <w:rPr>
              <w:rFonts w:hint="eastAsia" w:asciiTheme="minorEastAsia" w:hAnsiTheme="minorEastAsia" w:eastAsiaTheme="minorEastAsia"/>
              <w:color w:val="auto"/>
              <w:highlight w:val="none"/>
            </w:rPr>
            <w:t>购邀请函</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3</w:t>
          </w:r>
          <w:r>
            <w:rPr>
              <w:rFonts w:hint="eastAsia" w:asciiTheme="minorEastAsia" w:hAnsiTheme="minorEastAsia" w:eastAsiaTheme="minorEastAsia"/>
              <w:color w:val="auto"/>
              <w:highlight w:val="none"/>
            </w:rPr>
            <w:fldChar w:fldCharType="end"/>
          </w:r>
        </w:p>
        <w:p w14:paraId="111FD97A">
          <w:pPr>
            <w:pStyle w:val="14"/>
            <w:tabs>
              <w:tab w:val="left" w:pos="1619"/>
              <w:tab w:val="right" w:leader="dot" w:pos="8851"/>
            </w:tabs>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rFonts w:hint="eastAsia" w:asciiTheme="minorEastAsia" w:hAnsiTheme="minorEastAsia" w:eastAsiaTheme="minorEastAsia"/>
              <w:color w:val="auto"/>
              <w:highlight w:val="none"/>
            </w:rPr>
            <w:t>第二部分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判供</w:t>
          </w:r>
          <w:r>
            <w:rPr>
              <w:rFonts w:hint="eastAsia" w:asciiTheme="minorEastAsia" w:hAnsiTheme="minorEastAsia" w:eastAsiaTheme="minorEastAsia"/>
              <w:color w:val="auto"/>
              <w:highlight w:val="none"/>
            </w:rPr>
            <w:t>应商须知</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5</w:t>
          </w:r>
          <w:r>
            <w:rPr>
              <w:rFonts w:hint="eastAsia" w:asciiTheme="minorEastAsia" w:hAnsiTheme="minorEastAsia" w:eastAsiaTheme="minorEastAsia"/>
              <w:color w:val="auto"/>
              <w:highlight w:val="none"/>
            </w:rPr>
            <w:fldChar w:fldCharType="end"/>
          </w:r>
        </w:p>
        <w:p w14:paraId="5E6547F6">
          <w:pPr>
            <w:pStyle w:val="14"/>
            <w:tabs>
              <w:tab w:val="left" w:pos="1619"/>
              <w:tab w:val="right" w:leader="dot" w:pos="8851"/>
            </w:tabs>
            <w:rPr>
              <w:rFonts w:asciiTheme="minorEastAsia" w:hAnsiTheme="minorEastAsia" w:eastAsiaTheme="minorEastAsia"/>
              <w:color w:val="auto"/>
              <w:highlight w:val="none"/>
              <w:lang w:val="en-US"/>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asciiTheme="minorEastAsia" w:hAnsiTheme="minorEastAsia" w:eastAsiaTheme="minorEastAsia"/>
              <w:color w:val="auto"/>
              <w:highlight w:val="none"/>
            </w:rPr>
            <w:t>第三部分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判项</w:t>
          </w:r>
          <w:r>
            <w:rPr>
              <w:rFonts w:hint="eastAsia" w:asciiTheme="minorEastAsia" w:hAnsiTheme="minorEastAsia" w:eastAsiaTheme="minorEastAsia"/>
              <w:color w:val="auto"/>
              <w:highlight w:val="none"/>
            </w:rPr>
            <w:t>目要求</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lang w:val="en-US"/>
            </w:rPr>
            <w:t>1</w:t>
          </w:r>
          <w:r>
            <w:rPr>
              <w:rFonts w:hint="eastAsia" w:asciiTheme="minorEastAsia" w:hAnsiTheme="minorEastAsia" w:eastAsiaTheme="minorEastAsia"/>
              <w:color w:val="auto"/>
              <w:highlight w:val="none"/>
              <w:lang w:val="en-US"/>
            </w:rPr>
            <w:fldChar w:fldCharType="end"/>
          </w:r>
          <w:r>
            <w:rPr>
              <w:rFonts w:hint="eastAsia" w:asciiTheme="minorEastAsia" w:hAnsiTheme="minorEastAsia" w:eastAsiaTheme="minorEastAsia"/>
              <w:color w:val="auto"/>
              <w:highlight w:val="none"/>
              <w:lang w:val="en-US"/>
            </w:rPr>
            <w:t>6</w:t>
          </w:r>
        </w:p>
        <w:p w14:paraId="00D7ACC8">
          <w:pPr>
            <w:pStyle w:val="14"/>
            <w:tabs>
              <w:tab w:val="left" w:pos="1619"/>
              <w:tab w:val="right" w:leader="dot" w:pos="8851"/>
            </w:tabs>
            <w:rPr>
              <w:rFonts w:asciiTheme="minorEastAsia" w:hAnsiTheme="minorEastAsia" w:eastAsiaTheme="minorEastAsia"/>
              <w:color w:val="auto"/>
              <w:highlight w:val="none"/>
              <w:lang w:val="en-US"/>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asciiTheme="minorEastAsia" w:hAnsiTheme="minorEastAsia" w:eastAsiaTheme="minorEastAsia"/>
              <w:color w:val="auto"/>
              <w:highlight w:val="none"/>
            </w:rPr>
            <w:t>第四部分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项</w:t>
          </w:r>
          <w:r>
            <w:rPr>
              <w:rFonts w:hint="eastAsia" w:asciiTheme="minorEastAsia" w:hAnsiTheme="minorEastAsia" w:eastAsiaTheme="minorEastAsia"/>
              <w:color w:val="auto"/>
              <w:spacing w:val="-3"/>
              <w:highlight w:val="none"/>
            </w:rPr>
            <w:t>目内</w:t>
          </w:r>
          <w:r>
            <w:rPr>
              <w:rFonts w:hint="eastAsia" w:asciiTheme="minorEastAsia" w:hAnsiTheme="minorEastAsia" w:eastAsiaTheme="minorEastAsia"/>
              <w:color w:val="auto"/>
              <w:highlight w:val="none"/>
            </w:rPr>
            <w:t>容及技</w:t>
          </w:r>
          <w:r>
            <w:rPr>
              <w:rFonts w:hint="eastAsia" w:asciiTheme="minorEastAsia" w:hAnsiTheme="minorEastAsia" w:eastAsiaTheme="minorEastAsia"/>
              <w:color w:val="auto"/>
              <w:spacing w:val="-3"/>
              <w:highlight w:val="none"/>
            </w:rPr>
            <w:t>术</w:t>
          </w:r>
          <w:r>
            <w:rPr>
              <w:rFonts w:hint="eastAsia" w:asciiTheme="minorEastAsia" w:hAnsiTheme="minorEastAsia" w:eastAsiaTheme="minorEastAsia"/>
              <w:color w:val="auto"/>
              <w:highlight w:val="none"/>
            </w:rPr>
            <w:t>要求</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lang w:val="en-US"/>
            </w:rPr>
            <w:t>1</w:t>
          </w:r>
          <w:r>
            <w:rPr>
              <w:rFonts w:hint="eastAsia" w:asciiTheme="minorEastAsia" w:hAnsiTheme="minorEastAsia" w:eastAsiaTheme="minorEastAsia"/>
              <w:color w:val="auto"/>
              <w:highlight w:val="none"/>
              <w:lang w:val="en-US"/>
            </w:rPr>
            <w:fldChar w:fldCharType="end"/>
          </w:r>
          <w:r>
            <w:rPr>
              <w:rFonts w:hint="eastAsia" w:asciiTheme="minorEastAsia" w:hAnsiTheme="minorEastAsia" w:eastAsiaTheme="minorEastAsia"/>
              <w:color w:val="auto"/>
              <w:highlight w:val="none"/>
              <w:lang w:val="en-US"/>
            </w:rPr>
            <w:t>7</w:t>
          </w:r>
        </w:p>
        <w:p w14:paraId="186103F9">
          <w:pPr>
            <w:pStyle w:val="14"/>
            <w:tabs>
              <w:tab w:val="left" w:pos="1619"/>
              <w:tab w:val="right" w:leader="dot" w:pos="8852"/>
            </w:tabs>
            <w:rPr>
              <w:rFonts w:hint="default" w:asciiTheme="minorEastAsia" w:hAnsiTheme="minorEastAsia" w:eastAsiaTheme="minorEastAsia"/>
              <w:color w:val="auto"/>
              <w:highlight w:val="none"/>
              <w:lang w:val="en-US" w:eastAsia="zh-CN"/>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asciiTheme="minorEastAsia" w:hAnsiTheme="minorEastAsia" w:eastAsiaTheme="minorEastAsia"/>
              <w:color w:val="auto"/>
              <w:highlight w:val="none"/>
            </w:rPr>
            <w:t>第五部分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w:t>
          </w:r>
          <w:r>
            <w:rPr>
              <w:rFonts w:hint="eastAsia" w:asciiTheme="minorEastAsia" w:hAnsiTheme="minorEastAsia" w:eastAsiaTheme="minorEastAsia"/>
              <w:color w:val="auto"/>
              <w:spacing w:val="-3"/>
              <w:highlight w:val="none"/>
            </w:rPr>
            <w:t>判响</w:t>
          </w:r>
          <w:r>
            <w:rPr>
              <w:rFonts w:hint="eastAsia" w:asciiTheme="minorEastAsia" w:hAnsiTheme="minorEastAsia" w:eastAsiaTheme="minorEastAsia"/>
              <w:color w:val="auto"/>
              <w:highlight w:val="none"/>
            </w:rPr>
            <w:t>应文件</w:t>
          </w:r>
          <w:r>
            <w:rPr>
              <w:rFonts w:hint="eastAsia" w:asciiTheme="minorEastAsia" w:hAnsiTheme="minorEastAsia" w:eastAsiaTheme="minorEastAsia"/>
              <w:color w:val="auto"/>
              <w:spacing w:val="-3"/>
              <w:highlight w:val="none"/>
            </w:rPr>
            <w:t>格</w:t>
          </w:r>
          <w:r>
            <w:rPr>
              <w:rFonts w:hint="eastAsia" w:asciiTheme="minorEastAsia" w:hAnsiTheme="minorEastAsia" w:eastAsiaTheme="minorEastAsia"/>
              <w:color w:val="auto"/>
              <w:highlight w:val="none"/>
            </w:rPr>
            <w:t>式</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lang w:val="en-US" w:eastAsia="zh-CN"/>
            </w:rPr>
            <w:t>21</w:t>
          </w:r>
        </w:p>
        <w:p w14:paraId="239EDB36">
          <w:pPr>
            <w:pStyle w:val="14"/>
            <w:tabs>
              <w:tab w:val="left" w:pos="1619"/>
              <w:tab w:val="right" w:leader="dot" w:pos="8851"/>
            </w:tabs>
            <w:rPr>
              <w:rFonts w:hint="default" w:eastAsia="宋体"/>
              <w:color w:val="auto"/>
              <w:highlight w:val="none"/>
              <w:lang w:val="en-US" w:eastAsia="zh-CN"/>
            </w:rPr>
          </w:pPr>
          <w:r>
            <w:rPr>
              <w:rFonts w:hint="eastAsia"/>
              <w:color w:val="auto"/>
              <w:highlight w:val="none"/>
              <w:lang w:val="en-US"/>
            </w:rPr>
            <w:t xml:space="preserve">第六部分 </w:t>
          </w:r>
          <w:r>
            <w:rPr>
              <w:rFonts w:hint="eastAsia"/>
              <w:color w:val="auto"/>
              <w:highlight w:val="none"/>
              <w:lang w:val="en-US" w:eastAsia="zh-CN"/>
            </w:rPr>
            <w:t xml:space="preserve"> </w:t>
          </w:r>
          <w:r>
            <w:rPr>
              <w:rFonts w:hint="eastAsia"/>
              <w:color w:val="auto"/>
              <w:highlight w:val="none"/>
              <w:lang w:val="en-US"/>
            </w:rPr>
            <w:t>周口市政府采购合同（货物类）标准文本</w:t>
          </w:r>
          <w:r>
            <w:rPr>
              <w:rFonts w:hint="eastAsia"/>
              <w:color w:val="auto"/>
              <w:highlight w:val="none"/>
              <w:lang w:val="en-US" w:eastAsia="zh-CN"/>
            </w:rPr>
            <w:t>、</w:t>
          </w:r>
          <w:r>
            <w:rPr>
              <w:rFonts w:hint="eastAsia"/>
              <w:color w:val="auto"/>
              <w:highlight w:val="none"/>
            </w:rPr>
            <w:t>合同签订指引</w:t>
          </w:r>
          <w:r>
            <w:rPr>
              <w:rFonts w:hint="eastAsia"/>
              <w:color w:val="auto"/>
              <w:highlight w:val="none"/>
              <w:lang w:eastAsia="zh-CN"/>
            </w:rPr>
            <w:t>、</w:t>
          </w:r>
          <w:r>
            <w:rPr>
              <w:rFonts w:hint="eastAsia"/>
              <w:color w:val="auto"/>
              <w:highlight w:val="none"/>
            </w:rPr>
            <w:t>供应商履约验收指引</w:t>
          </w:r>
          <w:r>
            <w:rPr>
              <w:rFonts w:hint="eastAsia"/>
              <w:color w:val="auto"/>
              <w:highlight w:val="none"/>
              <w:lang w:eastAsia="zh-CN"/>
            </w:rPr>
            <w:t>、</w:t>
          </w:r>
          <w:r>
            <w:rPr>
              <w:rFonts w:hint="eastAsia"/>
              <w:color w:val="auto"/>
              <w:highlight w:val="none"/>
            </w:rPr>
            <w:t>周口市政府采购合同融资政策告知函</w:t>
          </w:r>
          <w:r>
            <w:rPr>
              <w:rFonts w:hint="eastAsia"/>
              <w:color w:val="auto"/>
              <w:highlight w:val="none"/>
              <w:lang w:val="en-US" w:eastAsia="zh-CN"/>
            </w:rPr>
            <w:t xml:space="preserve">       33</w:t>
          </w:r>
        </w:p>
        <w:p w14:paraId="5CCB5B06">
          <w:pPr>
            <w:rPr>
              <w:color w:val="auto"/>
              <w:highlight w:val="none"/>
            </w:rPr>
          </w:pPr>
        </w:p>
        <w:p w14:paraId="09F5ACFD">
          <w:pPr>
            <w:pStyle w:val="14"/>
            <w:tabs>
              <w:tab w:val="left" w:pos="1619"/>
              <w:tab w:val="right" w:leader="dot" w:pos="8852"/>
            </w:tabs>
            <w:rPr>
              <w:rFonts w:asciiTheme="minorEastAsia" w:hAnsiTheme="minorEastAsia" w:eastAsiaTheme="minorEastAsia"/>
              <w:color w:val="auto"/>
              <w:highlight w:val="none"/>
            </w:rPr>
          </w:pPr>
        </w:p>
      </w:sdtContent>
    </w:sdt>
    <w:p w14:paraId="0694600A">
      <w:pPr>
        <w:rPr>
          <w:rFonts w:asciiTheme="minorEastAsia" w:hAnsiTheme="minorEastAsia" w:eastAsiaTheme="minorEastAsia"/>
          <w:color w:val="auto"/>
          <w:highlight w:val="none"/>
        </w:rPr>
      </w:pPr>
    </w:p>
    <w:p w14:paraId="3E6E6C77">
      <w:pPr>
        <w:pStyle w:val="18"/>
        <w:ind w:left="440" w:firstLine="482"/>
        <w:rPr>
          <w:rFonts w:asciiTheme="minorEastAsia" w:hAnsiTheme="minorEastAsia" w:eastAsiaTheme="minorEastAsia"/>
          <w:b/>
          <w:bCs/>
          <w:color w:val="auto"/>
          <w:sz w:val="24"/>
          <w:szCs w:val="24"/>
          <w:highlight w:val="none"/>
        </w:rPr>
      </w:pPr>
    </w:p>
    <w:p w14:paraId="11B73F10">
      <w:pPr>
        <w:pStyle w:val="18"/>
        <w:ind w:left="440" w:firstLine="482"/>
        <w:rPr>
          <w:rFonts w:asciiTheme="minorEastAsia" w:hAnsiTheme="minorEastAsia" w:eastAsiaTheme="minorEastAsia"/>
          <w:b/>
          <w:bCs/>
          <w:color w:val="auto"/>
          <w:sz w:val="24"/>
          <w:szCs w:val="24"/>
          <w:highlight w:val="none"/>
        </w:rPr>
      </w:pPr>
    </w:p>
    <w:p w14:paraId="58F8084C">
      <w:pPr>
        <w:pStyle w:val="18"/>
        <w:ind w:left="440" w:firstLine="482"/>
        <w:rPr>
          <w:rFonts w:asciiTheme="minorEastAsia" w:hAnsiTheme="minorEastAsia" w:eastAsiaTheme="minorEastAsia"/>
          <w:b/>
          <w:bCs/>
          <w:color w:val="auto"/>
          <w:sz w:val="24"/>
          <w:szCs w:val="24"/>
          <w:highlight w:val="none"/>
        </w:rPr>
        <w:sectPr>
          <w:pgSz w:w="11850" w:h="16790"/>
          <w:pgMar w:top="1400" w:right="1180" w:bottom="920" w:left="1580" w:header="0" w:footer="721" w:gutter="0"/>
          <w:cols w:space="720" w:num="1"/>
        </w:sectPr>
      </w:pPr>
    </w:p>
    <w:p w14:paraId="348C4732">
      <w:pPr>
        <w:pStyle w:val="3"/>
        <w:numPr>
          <w:ilvl w:val="0"/>
          <w:numId w:val="1"/>
        </w:numPr>
        <w:tabs>
          <w:tab w:val="left" w:pos="1607"/>
        </w:tabs>
        <w:spacing w:before="100"/>
        <w:rPr>
          <w:rFonts w:asciiTheme="minorEastAsia" w:hAnsiTheme="minorEastAsia" w:eastAsiaTheme="minorEastAsia"/>
          <w:color w:val="auto"/>
          <w:highlight w:val="none"/>
        </w:rPr>
      </w:pPr>
      <w:bookmarkStart w:id="0" w:name="第一部分__谈判采购邀请函"/>
      <w:bookmarkEnd w:id="0"/>
      <w:bookmarkStart w:id="1" w:name="_bookmark0"/>
      <w:bookmarkEnd w:id="1"/>
      <w:r>
        <w:rPr>
          <w:rFonts w:hint="eastAsia" w:asciiTheme="minorEastAsia" w:hAnsiTheme="minorEastAsia" w:eastAsiaTheme="minorEastAsia"/>
          <w:color w:val="auto"/>
          <w:highlight w:val="none"/>
        </w:rPr>
        <w:t>谈判采购邀请函</w:t>
      </w:r>
    </w:p>
    <w:p w14:paraId="595CE014">
      <w:pPr>
        <w:pStyle w:val="2"/>
        <w:tabs>
          <w:tab w:val="left" w:pos="0"/>
        </w:tabs>
        <w:autoSpaceDE w:val="0"/>
        <w:autoSpaceDN w:val="0"/>
        <w:adjustRightInd w:val="0"/>
        <w:spacing w:before="0" w:after="0" w:line="360" w:lineRule="auto"/>
        <w:jc w:val="center"/>
        <w:rPr>
          <w:rFonts w:ascii="华文中宋" w:hAnsi="华文中宋" w:eastAsia="华文中宋"/>
          <w:color w:val="auto"/>
          <w:highlight w:val="none"/>
        </w:rPr>
      </w:pPr>
      <w:bookmarkStart w:id="2" w:name="_Toc28359011"/>
      <w:bookmarkStart w:id="3" w:name="_Toc35393797"/>
      <w:bookmarkStart w:id="4" w:name="OLE_LINK2"/>
      <w:bookmarkStart w:id="5" w:name="OLE_LINK1"/>
      <w:r>
        <w:rPr>
          <w:rFonts w:hint="eastAsia" w:ascii="华文中宋" w:hAnsi="华文中宋" w:eastAsia="华文中宋"/>
          <w:color w:val="auto"/>
          <w:highlight w:val="none"/>
        </w:rPr>
        <w:t>竞争性谈判公告</w:t>
      </w:r>
      <w:bookmarkEnd w:id="2"/>
      <w:bookmarkEnd w:id="3"/>
    </w:p>
    <w:bookmarkEnd w:id="4"/>
    <w:bookmarkEnd w:id="5"/>
    <w:p w14:paraId="1556EEA0">
      <w:pPr>
        <w:pStyle w:val="37"/>
        <w:rPr>
          <w:color w:val="auto"/>
          <w:highlight w:val="none"/>
        </w:rPr>
      </w:pPr>
    </w:p>
    <w:p w14:paraId="273583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5277BF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cs="宋体"/>
          <w:i w:val="0"/>
          <w:iCs w:val="0"/>
          <w:color w:val="auto"/>
          <w:sz w:val="24"/>
          <w:szCs w:val="24"/>
          <w:highlight w:val="none"/>
          <w:lang w:val="en-US" w:eastAsia="zh-CN"/>
        </w:rPr>
        <w:t>扶沟县农业农村事业发展中心扶沟县2025年科学施肥增效项目</w:t>
      </w:r>
      <w:r>
        <w:rPr>
          <w:rFonts w:hint="eastAsia" w:ascii="宋体" w:hAnsi="宋体" w:eastAsia="宋体" w:cs="宋体"/>
          <w:i w:val="0"/>
          <w:iCs w:val="0"/>
          <w:color w:val="auto"/>
          <w:sz w:val="24"/>
          <w:szCs w:val="24"/>
          <w:highlight w:val="none"/>
          <w:lang w:val="en-US" w:eastAsia="zh-CN"/>
        </w:rPr>
        <w:t xml:space="preserve"> (项目名称) 项目的潜在投标人应在周口市公共资源交易中心网（http://jyzx.zhoukou.gov.cn）获取招标文件，并于</w:t>
      </w:r>
      <w:r>
        <w:rPr>
          <w:rFonts w:hint="eastAsia"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lang w:val="en-US" w:eastAsia="zh-CN"/>
        </w:rPr>
        <w:t>年</w:t>
      </w:r>
      <w:r>
        <w:rPr>
          <w:rFonts w:hint="eastAsia"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月</w:t>
      </w:r>
      <w:r>
        <w:rPr>
          <w:rFonts w:hint="eastAsia" w:cs="宋体"/>
          <w:i w:val="0"/>
          <w:iCs w:val="0"/>
          <w:color w:val="auto"/>
          <w:sz w:val="24"/>
          <w:szCs w:val="24"/>
          <w:highlight w:val="none"/>
          <w:lang w:val="en-US" w:eastAsia="zh-CN"/>
        </w:rPr>
        <w:t>16</w:t>
      </w:r>
      <w:r>
        <w:rPr>
          <w:rFonts w:hint="eastAsia" w:ascii="宋体" w:hAnsi="宋体" w:eastAsia="宋体" w:cs="宋体"/>
          <w:i w:val="0"/>
          <w:iCs w:val="0"/>
          <w:color w:val="auto"/>
          <w:sz w:val="24"/>
          <w:szCs w:val="24"/>
          <w:highlight w:val="none"/>
          <w:lang w:val="en-US" w:eastAsia="zh-CN"/>
        </w:rPr>
        <w:t>日</w:t>
      </w:r>
      <w:r>
        <w:rPr>
          <w:rFonts w:hint="eastAsia"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 xml:space="preserve">    点</w:t>
      </w:r>
      <w:r>
        <w:rPr>
          <w:rFonts w:hint="eastAsia"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6398220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6" w:name="_Toc28359012"/>
      <w:bookmarkStart w:id="7" w:name="_Toc35393629"/>
      <w:bookmarkStart w:id="8" w:name="_Toc28359089"/>
      <w:bookmarkStart w:id="9" w:name="_Toc35393798"/>
      <w:r>
        <w:rPr>
          <w:rFonts w:hint="eastAsia" w:asciiTheme="minorEastAsia" w:hAnsiTheme="minorEastAsia" w:eastAsiaTheme="minorEastAsia" w:cstheme="minorEastAsia"/>
          <w:b w:val="0"/>
          <w:color w:val="auto"/>
          <w:sz w:val="24"/>
          <w:szCs w:val="24"/>
          <w:highlight w:val="none"/>
        </w:rPr>
        <w:t>一、项目基本情况</w:t>
      </w:r>
      <w:bookmarkEnd w:id="6"/>
      <w:bookmarkEnd w:id="7"/>
      <w:bookmarkEnd w:id="8"/>
      <w:bookmarkEnd w:id="9"/>
    </w:p>
    <w:p w14:paraId="5AF941D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eastAsia="zh-CN"/>
        </w:rPr>
        <w:t>扶财竞谈</w:t>
      </w:r>
      <w:r>
        <w:rPr>
          <w:rFonts w:hint="eastAsia" w:asciiTheme="minorEastAsia" w:hAnsiTheme="minorEastAsia" w:eastAsiaTheme="minorEastAsia" w:cstheme="minorEastAsia"/>
          <w:i w:val="0"/>
          <w:iCs w:val="0"/>
          <w:color w:val="auto"/>
          <w:sz w:val="24"/>
          <w:szCs w:val="24"/>
          <w:highlight w:val="none"/>
          <w:lang w:val="en-US" w:eastAsia="zh-CN"/>
        </w:rPr>
        <w:t>-2025-33</w:t>
      </w:r>
    </w:p>
    <w:p w14:paraId="0C8C16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lang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扶沟县农业农村事业发展中心扶沟县2025年科学施肥增效项目</w:t>
      </w:r>
    </w:p>
    <w:p w14:paraId="364976C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采购方式：竞争性谈判</w:t>
      </w:r>
    </w:p>
    <w:p w14:paraId="4CC117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val="en-US" w:eastAsia="zh-CN"/>
        </w:rPr>
        <w:t>800000.00元</w:t>
      </w:r>
    </w:p>
    <w:p w14:paraId="3FB3B8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val="en-US" w:eastAsia="zh-CN"/>
        </w:rPr>
        <w:t>800000.00元</w:t>
      </w:r>
    </w:p>
    <w:p w14:paraId="0E679F62">
      <w:pPr>
        <w:pStyle w:val="16"/>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2</w:t>
      </w:r>
      <w:r>
        <w:rPr>
          <w:rFonts w:hint="eastAsia" w:cs="宋体"/>
          <w:color w:val="auto"/>
          <w:highlight w:val="none"/>
        </w:rPr>
        <w:t>个</w:t>
      </w:r>
      <w:r>
        <w:rPr>
          <w:rFonts w:hint="eastAsia" w:cs="宋体"/>
          <w:color w:val="auto"/>
          <w:highlight w:val="none"/>
          <w:lang w:val="en-US" w:eastAsia="zh-CN"/>
        </w:rPr>
        <w:t>包</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2326"/>
        <w:gridCol w:w="2327"/>
      </w:tblGrid>
      <w:tr w14:paraId="428EA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14:paraId="3B9270B4">
            <w:pPr>
              <w:pStyle w:val="1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2326" w:type="dxa"/>
            <w:vAlign w:val="center"/>
          </w:tcPr>
          <w:p w14:paraId="56D755B5">
            <w:pPr>
              <w:pStyle w:val="1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2327" w:type="dxa"/>
            <w:vAlign w:val="center"/>
          </w:tcPr>
          <w:p w14:paraId="604E9997">
            <w:pPr>
              <w:pStyle w:val="1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包最高限价万元</w:t>
            </w:r>
          </w:p>
        </w:tc>
      </w:tr>
      <w:tr w14:paraId="51CA1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14:paraId="49BA95B7">
            <w:pPr>
              <w:pStyle w:val="16"/>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1</w:t>
            </w:r>
          </w:p>
        </w:tc>
        <w:tc>
          <w:tcPr>
            <w:tcW w:w="2326" w:type="dxa"/>
            <w:vAlign w:val="center"/>
          </w:tcPr>
          <w:p w14:paraId="0D5FC3E7">
            <w:pPr>
              <w:adjustRightInd w:val="0"/>
              <w:snapToGrid w:val="0"/>
              <w:spacing w:line="360" w:lineRule="auto"/>
              <w:jc w:val="both"/>
              <w:rPr>
                <w:rFonts w:hint="default" w:eastAsia="宋体"/>
                <w:color w:val="auto"/>
                <w:highlight w:val="none"/>
                <w:vertAlign w:val="baseline"/>
                <w:lang w:val="en-US" w:eastAsia="zh-CN"/>
              </w:rPr>
            </w:pPr>
            <w:r>
              <w:rPr>
                <w:rFonts w:hint="eastAsia"/>
                <w:color w:val="auto"/>
                <w:highlight w:val="none"/>
                <w:vertAlign w:val="baseline"/>
                <w:lang w:eastAsia="zh-CN"/>
              </w:rPr>
              <w:t>扶沟县农业农村事业发展中心扶沟县2025年科学施肥增效项目</w:t>
            </w:r>
            <w:r>
              <w:rPr>
                <w:rFonts w:hint="eastAsia"/>
                <w:color w:val="auto"/>
                <w:highlight w:val="none"/>
                <w:vertAlign w:val="baseline"/>
                <w:lang w:val="en-US" w:eastAsia="zh-CN"/>
              </w:rPr>
              <w:t>1包</w:t>
            </w:r>
          </w:p>
        </w:tc>
        <w:tc>
          <w:tcPr>
            <w:tcW w:w="2327" w:type="dxa"/>
            <w:vAlign w:val="center"/>
          </w:tcPr>
          <w:p w14:paraId="153307CC">
            <w:pPr>
              <w:adjustRightInd w:val="0"/>
              <w:snapToGrid w:val="0"/>
              <w:spacing w:line="360" w:lineRule="auto"/>
              <w:jc w:val="both"/>
              <w:rPr>
                <w:rFonts w:hint="default" w:eastAsia="宋体"/>
                <w:color w:val="auto"/>
                <w:highlight w:val="none"/>
                <w:vertAlign w:val="baseline"/>
                <w:lang w:val="en-US" w:eastAsia="zh-CN"/>
              </w:rPr>
            </w:pPr>
            <w:r>
              <w:rPr>
                <w:rFonts w:hint="eastAsia" w:cs="宋体" w:asciiTheme="minorEastAsia" w:hAnsiTheme="minorEastAsia" w:eastAsiaTheme="minorEastAsia"/>
                <w:color w:val="auto"/>
                <w:sz w:val="24"/>
                <w:highlight w:val="none"/>
                <w:lang w:val="en-US" w:eastAsia="zh-CN"/>
              </w:rPr>
              <w:t>65.00万元</w:t>
            </w:r>
          </w:p>
        </w:tc>
      </w:tr>
      <w:tr w14:paraId="649BC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14:paraId="1ACECBF4">
            <w:pPr>
              <w:pStyle w:val="1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lang w:val="en-US" w:eastAsia="zh-CN"/>
              </w:rPr>
            </w:pPr>
            <w:r>
              <w:rPr>
                <w:rFonts w:hint="eastAsia" w:cs="宋体" w:asciiTheme="minorEastAsia" w:hAnsiTheme="minorEastAsia" w:eastAsiaTheme="minorEastAsia"/>
                <w:color w:val="auto"/>
                <w:kern w:val="2"/>
                <w:szCs w:val="24"/>
                <w:highlight w:val="none"/>
                <w:lang w:val="en-US" w:eastAsia="zh-CN"/>
              </w:rPr>
              <w:t>2</w:t>
            </w:r>
          </w:p>
        </w:tc>
        <w:tc>
          <w:tcPr>
            <w:tcW w:w="2326" w:type="dxa"/>
            <w:vAlign w:val="center"/>
          </w:tcPr>
          <w:p w14:paraId="6AB726F4">
            <w:pPr>
              <w:adjustRightInd w:val="0"/>
              <w:snapToGrid w:val="0"/>
              <w:spacing w:line="360" w:lineRule="auto"/>
              <w:jc w:val="both"/>
              <w:rPr>
                <w:rFonts w:hint="default"/>
                <w:color w:val="auto"/>
                <w:highlight w:val="none"/>
                <w:vertAlign w:val="baseline"/>
                <w:lang w:val="en-US" w:eastAsia="zh-CN"/>
              </w:rPr>
            </w:pPr>
            <w:r>
              <w:rPr>
                <w:rFonts w:hint="eastAsia"/>
                <w:color w:val="auto"/>
                <w:highlight w:val="none"/>
                <w:vertAlign w:val="baseline"/>
                <w:lang w:eastAsia="zh-CN"/>
              </w:rPr>
              <w:t>扶沟县农业农村事业发展中心扶沟县2025年科学施肥增效项目</w:t>
            </w:r>
            <w:r>
              <w:rPr>
                <w:rFonts w:hint="eastAsia"/>
                <w:color w:val="auto"/>
                <w:highlight w:val="none"/>
                <w:vertAlign w:val="baseline"/>
                <w:lang w:val="en-US" w:eastAsia="zh-CN"/>
              </w:rPr>
              <w:t>2包</w:t>
            </w:r>
          </w:p>
        </w:tc>
        <w:tc>
          <w:tcPr>
            <w:tcW w:w="2327" w:type="dxa"/>
            <w:vAlign w:val="center"/>
          </w:tcPr>
          <w:p w14:paraId="08E6CF93">
            <w:pPr>
              <w:adjustRightInd w:val="0"/>
              <w:snapToGrid w:val="0"/>
              <w:spacing w:line="360" w:lineRule="auto"/>
              <w:jc w:val="both"/>
              <w:rPr>
                <w:rFonts w:hint="default"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15.00万元</w:t>
            </w:r>
          </w:p>
        </w:tc>
      </w:tr>
    </w:tbl>
    <w:p w14:paraId="5DDEAC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w:t>
      </w:r>
      <w:r>
        <w:rPr>
          <w:rFonts w:hint="eastAsia" w:asciiTheme="minorEastAsia" w:hAnsiTheme="minorEastAsia" w:eastAsiaTheme="minorEastAsia" w:cstheme="minorEastAsia"/>
          <w:i w:val="0"/>
          <w:iCs w:val="0"/>
          <w:color w:val="auto"/>
          <w:sz w:val="24"/>
          <w:szCs w:val="24"/>
          <w:highlight w:val="none"/>
          <w:lang w:eastAsia="zh-CN"/>
        </w:rPr>
        <w:t>详见招标文件</w:t>
      </w:r>
      <w:r>
        <w:rPr>
          <w:rFonts w:hint="eastAsia" w:asciiTheme="minorEastAsia" w:hAnsiTheme="minorEastAsia" w:eastAsiaTheme="minorEastAsia" w:cstheme="minorEastAsia"/>
          <w:i w:val="0"/>
          <w:iCs w:val="0"/>
          <w:color w:val="auto"/>
          <w:sz w:val="24"/>
          <w:szCs w:val="24"/>
          <w:highlight w:val="none"/>
        </w:rPr>
        <w:t>（包括但不限于标的的名称、数量、简要技术需求或服务要求等）</w:t>
      </w:r>
    </w:p>
    <w:p w14:paraId="6FCF0A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asciiTheme="minorEastAsia" w:hAnsiTheme="minorEastAsia" w:eastAsiaTheme="minorEastAsia" w:cstheme="minorEastAsia"/>
          <w:i w:val="0"/>
          <w:iCs w:val="0"/>
          <w:color w:val="auto"/>
          <w:sz w:val="24"/>
          <w:szCs w:val="24"/>
          <w:highlight w:val="none"/>
          <w:lang w:eastAsia="zh-CN"/>
        </w:rPr>
        <w:t>合同签订后的</w:t>
      </w:r>
      <w:r>
        <w:rPr>
          <w:rFonts w:hint="eastAsia" w:asciiTheme="minorEastAsia" w:hAnsiTheme="minorEastAsia" w:eastAsiaTheme="minorEastAsia" w:cstheme="minorEastAsia"/>
          <w:i w:val="0"/>
          <w:iCs w:val="0"/>
          <w:color w:val="auto"/>
          <w:sz w:val="24"/>
          <w:szCs w:val="24"/>
          <w:highlight w:val="none"/>
          <w:lang w:val="en-US" w:eastAsia="zh-CN"/>
        </w:rPr>
        <w:t>3日历天</w:t>
      </w:r>
    </w:p>
    <w:p w14:paraId="0638681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0" w:name="_Toc35393799"/>
      <w:bookmarkStart w:id="11" w:name="_Toc28359013"/>
      <w:bookmarkStart w:id="12" w:name="_Toc35393630"/>
      <w:bookmarkStart w:id="13" w:name="_Toc28359090"/>
      <w:r>
        <w:rPr>
          <w:rFonts w:hint="eastAsia" w:ascii="宋体" w:hAnsi="宋体" w:eastAsia="宋体" w:cs="宋体"/>
          <w:i w:val="0"/>
          <w:iCs w:val="0"/>
          <w:color w:val="auto"/>
          <w:sz w:val="24"/>
          <w:szCs w:val="24"/>
          <w:highlight w:val="none"/>
        </w:rPr>
        <w:t>是否接受进口产品：否</w:t>
      </w:r>
    </w:p>
    <w:p w14:paraId="275498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0828E4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w:t>
      </w:r>
      <w:r>
        <w:rPr>
          <w:rFonts w:hint="eastAsia" w:cs="宋体"/>
          <w:i w:val="0"/>
          <w:iCs w:val="0"/>
          <w:color w:val="auto"/>
          <w:sz w:val="24"/>
          <w:szCs w:val="24"/>
          <w:highlight w:val="none"/>
          <w:lang w:val="en-US" w:eastAsia="zh-CN"/>
        </w:rPr>
        <w:t>80.00</w:t>
      </w:r>
      <w:r>
        <w:rPr>
          <w:rFonts w:hint="eastAsia" w:ascii="宋体" w:hAnsi="宋体" w:eastAsia="宋体" w:cs="宋体"/>
          <w:i w:val="0"/>
          <w:iCs w:val="0"/>
          <w:color w:val="auto"/>
          <w:sz w:val="24"/>
          <w:szCs w:val="24"/>
          <w:highlight w:val="none"/>
          <w:lang w:val="en-US" w:eastAsia="zh-CN"/>
        </w:rPr>
        <w:t>万元）</w:t>
      </w:r>
      <w:r>
        <w:rPr>
          <w:rFonts w:hint="eastAsia"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u w:val="none"/>
          <w:lang w:val="en-US" w:eastAsia="zh-CN"/>
        </w:rPr>
        <w:t>必须提供中小企业声明函。</w:t>
      </w:r>
    </w:p>
    <w:p w14:paraId="4632FF0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10"/>
      <w:bookmarkEnd w:id="11"/>
      <w:bookmarkEnd w:id="12"/>
      <w:bookmarkEnd w:id="13"/>
    </w:p>
    <w:p w14:paraId="6162AFE5">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1.满足《中华人民共和国政府采购法》第二十二条规定；</w:t>
      </w:r>
    </w:p>
    <w:p w14:paraId="5B3BAA67">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2CF14385">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0566DF89">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0C2CB755">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6D9ECDED">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0E410BE3">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2F9B363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4" w:name="_Toc28359014"/>
      <w:bookmarkStart w:id="15" w:name="_Toc28359091"/>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0244A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）的“失信被执行人”、“重大税收违法案件当事人名单（</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3E340D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宋体" w:hAnsi="宋体" w:eastAsia="宋体" w:cs="宋体"/>
          <w:i w:val="0"/>
          <w:iCs w:val="0"/>
          <w:color w:val="auto"/>
          <w:sz w:val="24"/>
          <w:szCs w:val="24"/>
          <w:highlight w:val="none"/>
        </w:rPr>
        <w:t>（2）</w:t>
      </w:r>
      <w:r>
        <w:rPr>
          <w:rFonts w:hint="eastAsia" w:cs="宋体"/>
          <w:i w:val="0"/>
          <w:iCs w:val="0"/>
          <w:color w:val="auto"/>
          <w:sz w:val="24"/>
          <w:szCs w:val="24"/>
          <w:highlight w:val="none"/>
          <w:lang w:val="en-US" w:eastAsia="zh-CN"/>
        </w:rPr>
        <w:t xml:space="preserve"> 1-2</w:t>
      </w:r>
      <w:r>
        <w:rPr>
          <w:rFonts w:hint="eastAsia" w:ascii="宋体" w:hAnsi="宋体" w:eastAsia="宋体" w:cs="宋体"/>
          <w:i w:val="0"/>
          <w:iCs w:val="0"/>
          <w:color w:val="auto"/>
          <w:sz w:val="24"/>
          <w:szCs w:val="24"/>
          <w:highlight w:val="none"/>
        </w:rPr>
        <w:t>包供应商需具有有效的《肥料登记证》、产品质量检验报告；（投标人为生产企业的需提供原件复印件并加盖公章，投标人为经销商的需提供生产企业原件复印件并加盖生产企业公章）；</w:t>
      </w:r>
    </w:p>
    <w:p w14:paraId="7AD6028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6" w:name="_Toc35393631"/>
      <w:bookmarkStart w:id="17" w:name="_Toc35393800"/>
      <w:r>
        <w:rPr>
          <w:rFonts w:hint="eastAsia" w:asciiTheme="minorEastAsia" w:hAnsiTheme="minorEastAsia" w:eastAsiaTheme="minorEastAsia" w:cstheme="minorEastAsia"/>
          <w:b w:val="0"/>
          <w:color w:val="auto"/>
          <w:sz w:val="24"/>
          <w:szCs w:val="24"/>
          <w:highlight w:val="none"/>
        </w:rPr>
        <w:t>三、获取采购文件</w:t>
      </w:r>
      <w:bookmarkEnd w:id="14"/>
      <w:bookmarkEnd w:id="15"/>
      <w:bookmarkEnd w:id="16"/>
      <w:bookmarkEnd w:id="17"/>
    </w:p>
    <w:p w14:paraId="3CF9C6B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10</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10</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15</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u w:val="single"/>
          <w:lang w:val="en-US" w:eastAsia="zh-CN"/>
        </w:rPr>
        <w:t>23：59分</w:t>
      </w:r>
      <w:r>
        <w:rPr>
          <w:rFonts w:hint="eastAsia" w:asciiTheme="minorEastAsia" w:hAnsiTheme="minorEastAsia" w:eastAsiaTheme="minorEastAsia" w:cstheme="minorEastAsia"/>
          <w:i w:val="0"/>
          <w:iCs w:val="0"/>
          <w:color w:val="auto"/>
          <w:sz w:val="24"/>
          <w:szCs w:val="24"/>
          <w:highlight w:val="none"/>
        </w:rPr>
        <w:t>（北京时间，法定节假日除外 ）</w:t>
      </w:r>
    </w:p>
    <w:p w14:paraId="0620A8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71354B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u w:val="singl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3D37FE8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0C3C7EE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8" w:name="_Toc35393632"/>
      <w:bookmarkStart w:id="19" w:name="_Toc28359015"/>
      <w:bookmarkStart w:id="20" w:name="_Toc28359092"/>
      <w:bookmarkStart w:id="21" w:name="_Toc35393801"/>
      <w:r>
        <w:rPr>
          <w:rFonts w:hint="eastAsia" w:asciiTheme="minorEastAsia" w:hAnsiTheme="minorEastAsia" w:eastAsiaTheme="minorEastAsia" w:cstheme="minorEastAsia"/>
          <w:b w:val="0"/>
          <w:color w:val="auto"/>
          <w:sz w:val="24"/>
          <w:szCs w:val="24"/>
          <w:highlight w:val="none"/>
        </w:rPr>
        <w:t>四、响应文件提交</w:t>
      </w:r>
      <w:bookmarkEnd w:id="18"/>
      <w:bookmarkEnd w:id="19"/>
      <w:bookmarkEnd w:id="20"/>
      <w:bookmarkEnd w:id="21"/>
    </w:p>
    <w:p w14:paraId="3416BC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cs="宋体"/>
          <w:i w:val="0"/>
          <w:iCs w:val="0"/>
          <w:color w:val="auto"/>
          <w:sz w:val="24"/>
          <w:szCs w:val="24"/>
          <w:highlight w:val="none"/>
          <w:u w:val="single"/>
          <w:lang w:val="en-US" w:eastAsia="zh-CN"/>
        </w:rPr>
        <w:t>2025</w:t>
      </w:r>
      <w:r>
        <w:rPr>
          <w:rFonts w:hint="eastAsia" w:ascii="宋体" w:hAnsi="宋体" w:eastAsia="宋体" w:cs="宋体"/>
          <w:i w:val="0"/>
          <w:iCs w:val="0"/>
          <w:color w:val="auto"/>
          <w:sz w:val="24"/>
          <w:szCs w:val="24"/>
          <w:highlight w:val="none"/>
          <w:u w:val="single"/>
          <w:lang w:val="en-US" w:eastAsia="zh-CN"/>
        </w:rPr>
        <w:t>年</w:t>
      </w:r>
      <w:r>
        <w:rPr>
          <w:rFonts w:hint="eastAsia" w:cs="宋体"/>
          <w:i w:val="0"/>
          <w:iCs w:val="0"/>
          <w:color w:val="auto"/>
          <w:sz w:val="24"/>
          <w:szCs w:val="24"/>
          <w:highlight w:val="none"/>
          <w:u w:val="single"/>
          <w:lang w:val="en-US" w:eastAsia="zh-CN"/>
        </w:rPr>
        <w:t>10</w:t>
      </w:r>
      <w:r>
        <w:rPr>
          <w:rFonts w:hint="eastAsia" w:ascii="宋体" w:hAnsi="宋体" w:eastAsia="宋体" w:cs="宋体"/>
          <w:i w:val="0"/>
          <w:iCs w:val="0"/>
          <w:color w:val="auto"/>
          <w:sz w:val="24"/>
          <w:szCs w:val="24"/>
          <w:highlight w:val="none"/>
          <w:u w:val="single"/>
          <w:lang w:val="en-US" w:eastAsia="zh-CN"/>
        </w:rPr>
        <w:t>月</w:t>
      </w:r>
      <w:r>
        <w:rPr>
          <w:rFonts w:hint="eastAsia" w:cs="宋体"/>
          <w:i w:val="0"/>
          <w:iCs w:val="0"/>
          <w:color w:val="auto"/>
          <w:sz w:val="24"/>
          <w:szCs w:val="24"/>
          <w:highlight w:val="none"/>
          <w:u w:val="single"/>
          <w:lang w:val="en-US" w:eastAsia="zh-CN"/>
        </w:rPr>
        <w:t>16</w:t>
      </w:r>
      <w:r>
        <w:rPr>
          <w:rFonts w:hint="eastAsia" w:ascii="宋体" w:hAnsi="宋体" w:eastAsia="宋体" w:cs="宋体"/>
          <w:i w:val="0"/>
          <w:iCs w:val="0"/>
          <w:color w:val="auto"/>
          <w:sz w:val="24"/>
          <w:szCs w:val="24"/>
          <w:highlight w:val="none"/>
          <w:u w:val="single"/>
          <w:lang w:val="en-US" w:eastAsia="zh-CN"/>
        </w:rPr>
        <w:t>日</w:t>
      </w:r>
      <w:r>
        <w:rPr>
          <w:rFonts w:hint="eastAsia" w:cs="宋体"/>
          <w:i w:val="0"/>
          <w:iCs w:val="0"/>
          <w:color w:val="auto"/>
          <w:sz w:val="24"/>
          <w:szCs w:val="24"/>
          <w:highlight w:val="none"/>
          <w:u w:val="single"/>
          <w:lang w:val="en-US" w:eastAsia="zh-CN"/>
        </w:rPr>
        <w:t>10</w:t>
      </w:r>
      <w:r>
        <w:rPr>
          <w:rFonts w:hint="eastAsia" w:ascii="宋体" w:hAnsi="宋体" w:eastAsia="宋体" w:cs="宋体"/>
          <w:i w:val="0"/>
          <w:iCs w:val="0"/>
          <w:color w:val="auto"/>
          <w:sz w:val="24"/>
          <w:szCs w:val="24"/>
          <w:highlight w:val="none"/>
          <w:u w:val="single"/>
          <w:lang w:val="en-US" w:eastAsia="zh-CN"/>
        </w:rPr>
        <w:t>点</w:t>
      </w:r>
      <w:r>
        <w:rPr>
          <w:rFonts w:hint="eastAsia" w:cs="宋体"/>
          <w:i w:val="0"/>
          <w:iCs w:val="0"/>
          <w:color w:val="auto"/>
          <w:sz w:val="24"/>
          <w:szCs w:val="24"/>
          <w:highlight w:val="none"/>
          <w:u w:val="single"/>
          <w:lang w:val="en-US" w:eastAsia="zh-CN"/>
        </w:rPr>
        <w:t>00</w:t>
      </w:r>
      <w:r>
        <w:rPr>
          <w:rFonts w:hint="eastAsia" w:ascii="宋体" w:hAnsi="宋体" w:eastAsia="宋体" w:cs="宋体"/>
          <w:i w:val="0"/>
          <w:iCs w:val="0"/>
          <w:color w:val="auto"/>
          <w:sz w:val="24"/>
          <w:szCs w:val="24"/>
          <w:highlight w:val="none"/>
          <w:u w:val="single"/>
          <w:lang w:val="en-US" w:eastAsia="zh-CN"/>
        </w:rPr>
        <w:t>分</w:t>
      </w:r>
      <w:r>
        <w:rPr>
          <w:rFonts w:hint="eastAsia" w:asciiTheme="minorEastAsia" w:hAnsiTheme="minorEastAsia" w:eastAsiaTheme="minorEastAsia" w:cstheme="minorEastAsia"/>
          <w:bCs/>
          <w:i w:val="0"/>
          <w:iCs w:val="0"/>
          <w:color w:val="auto"/>
          <w:sz w:val="24"/>
          <w:szCs w:val="24"/>
          <w:highlight w:val="none"/>
        </w:rPr>
        <w:t>（北京时间）</w:t>
      </w:r>
    </w:p>
    <w:p w14:paraId="73B7BA1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330AB6B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22" w:name="_Toc35393633"/>
      <w:bookmarkStart w:id="23" w:name="_Toc28359016"/>
      <w:bookmarkStart w:id="24" w:name="_Toc35393802"/>
      <w:bookmarkStart w:id="25" w:name="_Toc28359093"/>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22"/>
      <w:bookmarkEnd w:id="23"/>
      <w:bookmarkEnd w:id="24"/>
      <w:bookmarkEnd w:id="25"/>
    </w:p>
    <w:p w14:paraId="78B8DE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cs="宋体"/>
          <w:i w:val="0"/>
          <w:iCs w:val="0"/>
          <w:color w:val="auto"/>
          <w:sz w:val="24"/>
          <w:szCs w:val="24"/>
          <w:highlight w:val="none"/>
          <w:u w:val="single"/>
          <w:lang w:val="en-US" w:eastAsia="zh-CN"/>
        </w:rPr>
        <w:t>2025</w:t>
      </w:r>
      <w:r>
        <w:rPr>
          <w:rFonts w:hint="eastAsia" w:ascii="宋体" w:hAnsi="宋体" w:eastAsia="宋体" w:cs="宋体"/>
          <w:i w:val="0"/>
          <w:iCs w:val="0"/>
          <w:color w:val="auto"/>
          <w:sz w:val="24"/>
          <w:szCs w:val="24"/>
          <w:highlight w:val="none"/>
          <w:u w:val="single"/>
          <w:lang w:val="en-US" w:eastAsia="zh-CN"/>
        </w:rPr>
        <w:t>年</w:t>
      </w:r>
      <w:r>
        <w:rPr>
          <w:rFonts w:hint="eastAsia" w:cs="宋体"/>
          <w:i w:val="0"/>
          <w:iCs w:val="0"/>
          <w:color w:val="auto"/>
          <w:sz w:val="24"/>
          <w:szCs w:val="24"/>
          <w:highlight w:val="none"/>
          <w:u w:val="single"/>
          <w:lang w:val="en-US" w:eastAsia="zh-CN"/>
        </w:rPr>
        <w:t>10</w:t>
      </w:r>
      <w:r>
        <w:rPr>
          <w:rFonts w:hint="eastAsia" w:ascii="宋体" w:hAnsi="宋体" w:eastAsia="宋体" w:cs="宋体"/>
          <w:i w:val="0"/>
          <w:iCs w:val="0"/>
          <w:color w:val="auto"/>
          <w:sz w:val="24"/>
          <w:szCs w:val="24"/>
          <w:highlight w:val="none"/>
          <w:u w:val="single"/>
          <w:lang w:val="en-US" w:eastAsia="zh-CN"/>
        </w:rPr>
        <w:t>月</w:t>
      </w:r>
      <w:r>
        <w:rPr>
          <w:rFonts w:hint="eastAsia" w:cs="宋体"/>
          <w:i w:val="0"/>
          <w:iCs w:val="0"/>
          <w:color w:val="auto"/>
          <w:sz w:val="24"/>
          <w:szCs w:val="24"/>
          <w:highlight w:val="none"/>
          <w:u w:val="single"/>
          <w:lang w:val="en-US" w:eastAsia="zh-CN"/>
        </w:rPr>
        <w:t>16</w:t>
      </w:r>
      <w:r>
        <w:rPr>
          <w:rFonts w:hint="eastAsia" w:ascii="宋体" w:hAnsi="宋体" w:eastAsia="宋体" w:cs="宋体"/>
          <w:i w:val="0"/>
          <w:iCs w:val="0"/>
          <w:color w:val="auto"/>
          <w:sz w:val="24"/>
          <w:szCs w:val="24"/>
          <w:highlight w:val="none"/>
          <w:u w:val="single"/>
          <w:lang w:val="en-US" w:eastAsia="zh-CN"/>
        </w:rPr>
        <w:t>日</w:t>
      </w:r>
      <w:r>
        <w:rPr>
          <w:rFonts w:hint="eastAsia" w:cs="宋体"/>
          <w:i w:val="0"/>
          <w:iCs w:val="0"/>
          <w:color w:val="auto"/>
          <w:sz w:val="24"/>
          <w:szCs w:val="24"/>
          <w:highlight w:val="none"/>
          <w:u w:val="single"/>
          <w:lang w:val="en-US" w:eastAsia="zh-CN"/>
        </w:rPr>
        <w:t>10</w:t>
      </w:r>
      <w:r>
        <w:rPr>
          <w:rFonts w:hint="eastAsia" w:ascii="宋体" w:hAnsi="宋体" w:eastAsia="宋体" w:cs="宋体"/>
          <w:i w:val="0"/>
          <w:iCs w:val="0"/>
          <w:color w:val="auto"/>
          <w:sz w:val="24"/>
          <w:szCs w:val="24"/>
          <w:highlight w:val="none"/>
          <w:u w:val="single"/>
          <w:lang w:val="en-US" w:eastAsia="zh-CN"/>
        </w:rPr>
        <w:t>点</w:t>
      </w:r>
      <w:r>
        <w:rPr>
          <w:rFonts w:hint="eastAsia" w:cs="宋体"/>
          <w:i w:val="0"/>
          <w:iCs w:val="0"/>
          <w:color w:val="auto"/>
          <w:sz w:val="24"/>
          <w:szCs w:val="24"/>
          <w:highlight w:val="none"/>
          <w:u w:val="single"/>
          <w:lang w:val="en-US" w:eastAsia="zh-CN"/>
        </w:rPr>
        <w:t>00</w:t>
      </w:r>
      <w:r>
        <w:rPr>
          <w:rFonts w:hint="eastAsia" w:ascii="宋体" w:hAnsi="宋体" w:eastAsia="宋体" w:cs="宋体"/>
          <w:i w:val="0"/>
          <w:iCs w:val="0"/>
          <w:color w:val="auto"/>
          <w:sz w:val="24"/>
          <w:szCs w:val="24"/>
          <w:highlight w:val="none"/>
          <w:u w:val="single"/>
          <w:lang w:val="en-US" w:eastAsia="zh-CN"/>
        </w:rPr>
        <w:t>分</w:t>
      </w:r>
      <w:r>
        <w:rPr>
          <w:rFonts w:hint="eastAsia" w:asciiTheme="minorEastAsia" w:hAnsiTheme="minorEastAsia" w:eastAsiaTheme="minorEastAsia" w:cstheme="minorEastAsia"/>
          <w:bCs/>
          <w:color w:val="auto"/>
          <w:sz w:val="24"/>
          <w:szCs w:val="24"/>
          <w:highlight w:val="none"/>
        </w:rPr>
        <w:t>（北京时间）</w:t>
      </w:r>
    </w:p>
    <w:p w14:paraId="246FA2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270479D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6" w:name="_Toc28359094"/>
      <w:bookmarkStart w:id="27" w:name="_Toc35393803"/>
      <w:bookmarkStart w:id="28" w:name="_Toc35393634"/>
      <w:bookmarkStart w:id="29" w:name="_Toc28359017"/>
      <w:r>
        <w:rPr>
          <w:rFonts w:hint="eastAsia" w:asciiTheme="minorEastAsia" w:hAnsiTheme="minorEastAsia" w:eastAsiaTheme="minorEastAsia" w:cstheme="minorEastAsia"/>
          <w:b w:val="0"/>
          <w:color w:val="auto"/>
          <w:sz w:val="24"/>
          <w:szCs w:val="24"/>
          <w:highlight w:val="none"/>
        </w:rPr>
        <w:t>六、公告期限</w:t>
      </w:r>
      <w:bookmarkEnd w:id="26"/>
      <w:bookmarkEnd w:id="27"/>
      <w:bookmarkEnd w:id="28"/>
      <w:bookmarkEnd w:id="29"/>
    </w:p>
    <w:p w14:paraId="2B2697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2346C717">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30" w:name="_Toc35393635"/>
      <w:bookmarkStart w:id="31" w:name="_Toc35393804"/>
      <w:r>
        <w:rPr>
          <w:rFonts w:hint="eastAsia" w:asciiTheme="minorEastAsia" w:hAnsiTheme="minorEastAsia" w:eastAsiaTheme="minorEastAsia" w:cstheme="minorEastAsia"/>
          <w:b w:val="0"/>
          <w:color w:val="auto"/>
          <w:sz w:val="24"/>
          <w:szCs w:val="24"/>
          <w:highlight w:val="none"/>
        </w:rPr>
        <w:t>七、其他补充事宜</w:t>
      </w:r>
      <w:bookmarkEnd w:id="30"/>
      <w:bookmarkEnd w:id="31"/>
    </w:p>
    <w:p w14:paraId="56F21A4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32" w:name="_Toc28359095"/>
      <w:bookmarkStart w:id="33" w:name="_Toc35393805"/>
      <w:bookmarkStart w:id="34" w:name="_Toc35393636"/>
      <w:bookmarkStart w:id="35" w:name="_Toc28359018"/>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32"/>
      <w:bookmarkEnd w:id="33"/>
      <w:bookmarkEnd w:id="34"/>
      <w:bookmarkEnd w:id="35"/>
    </w:p>
    <w:p w14:paraId="493E58EB">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bookmarkStart w:id="36" w:name="_Toc35393806"/>
      <w:bookmarkStart w:id="37" w:name="_Toc28359096"/>
      <w:bookmarkStart w:id="38" w:name="_Toc28359019"/>
      <w:bookmarkStart w:id="39" w:name="_Toc35393637"/>
      <w:r>
        <w:rPr>
          <w:rFonts w:hint="eastAsia" w:asciiTheme="minorEastAsia" w:hAnsiTheme="minorEastAsia" w:eastAsiaTheme="minorEastAsia" w:cstheme="minorEastAsia"/>
          <w:b w:val="0"/>
          <w:color w:val="auto"/>
          <w:sz w:val="24"/>
          <w:szCs w:val="24"/>
          <w:highlight w:val="none"/>
        </w:rPr>
        <w:t>1.采购人信息</w:t>
      </w:r>
      <w:bookmarkEnd w:id="36"/>
      <w:bookmarkEnd w:id="37"/>
      <w:bookmarkEnd w:id="38"/>
      <w:bookmarkEnd w:id="39"/>
    </w:p>
    <w:p w14:paraId="6FE57CF1">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名    称：</w:t>
      </w:r>
      <w:r>
        <w:rPr>
          <w:rFonts w:hint="eastAsia" w:asciiTheme="minorEastAsia" w:hAnsiTheme="minorEastAsia" w:eastAsiaTheme="minorEastAsia" w:cstheme="minorEastAsia"/>
          <w:b w:val="0"/>
          <w:color w:val="auto"/>
          <w:sz w:val="24"/>
          <w:szCs w:val="24"/>
          <w:highlight w:val="none"/>
          <w:lang w:val="en-US" w:eastAsia="zh-CN"/>
        </w:rPr>
        <w:t>扶沟县农业农村事业发展中心</w:t>
      </w:r>
      <w:r>
        <w:rPr>
          <w:rFonts w:hint="eastAsia" w:asciiTheme="minorEastAsia" w:hAnsiTheme="minorEastAsia" w:eastAsiaTheme="minorEastAsia" w:cstheme="minorEastAsia"/>
          <w:b w:val="0"/>
          <w:color w:val="auto"/>
          <w:sz w:val="24"/>
          <w:szCs w:val="24"/>
          <w:highlight w:val="none"/>
        </w:rPr>
        <w:t>　　　　　　　　　　　　</w:t>
      </w:r>
    </w:p>
    <w:p w14:paraId="2505AAA9">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地    址：</w:t>
      </w:r>
      <w:r>
        <w:rPr>
          <w:rFonts w:hint="eastAsia" w:asciiTheme="minorEastAsia" w:hAnsiTheme="minorEastAsia" w:eastAsiaTheme="minorEastAsia" w:cstheme="minorEastAsia"/>
          <w:b w:val="0"/>
          <w:color w:val="auto"/>
          <w:sz w:val="24"/>
          <w:szCs w:val="24"/>
          <w:highlight w:val="none"/>
          <w:lang w:eastAsia="zh-CN"/>
        </w:rPr>
        <w:t>扶沟县境内</w:t>
      </w:r>
      <w:r>
        <w:rPr>
          <w:rFonts w:hint="eastAsia" w:asciiTheme="minorEastAsia" w:hAnsiTheme="minorEastAsia" w:eastAsiaTheme="minorEastAsia" w:cstheme="minorEastAsia"/>
          <w:b w:val="0"/>
          <w:color w:val="auto"/>
          <w:sz w:val="24"/>
          <w:szCs w:val="24"/>
          <w:highlight w:val="none"/>
        </w:rPr>
        <w:t>　　　　　　　　　　　　</w:t>
      </w:r>
    </w:p>
    <w:p w14:paraId="73636736">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项目联系人：</w:t>
      </w:r>
      <w:r>
        <w:rPr>
          <w:rFonts w:hint="eastAsia" w:asciiTheme="minorEastAsia" w:hAnsiTheme="minorEastAsia" w:eastAsiaTheme="minorEastAsia" w:cstheme="minorEastAsia"/>
          <w:b w:val="0"/>
          <w:color w:val="auto"/>
          <w:sz w:val="24"/>
          <w:szCs w:val="24"/>
          <w:highlight w:val="none"/>
          <w:lang w:eastAsia="zh-CN"/>
        </w:rPr>
        <w:t>宋九林</w:t>
      </w:r>
    </w:p>
    <w:p w14:paraId="58D88346">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联系方式：</w:t>
      </w:r>
      <w:r>
        <w:rPr>
          <w:rFonts w:hint="eastAsia" w:asciiTheme="minorEastAsia" w:hAnsiTheme="minorEastAsia" w:eastAsiaTheme="minorEastAsia" w:cstheme="minorEastAsia"/>
          <w:b w:val="0"/>
          <w:color w:val="auto"/>
          <w:sz w:val="24"/>
          <w:szCs w:val="24"/>
          <w:highlight w:val="none"/>
          <w:lang w:val="en-US" w:eastAsia="zh-CN"/>
        </w:rPr>
        <w:t xml:space="preserve">13949984686  </w:t>
      </w:r>
      <w:r>
        <w:rPr>
          <w:rFonts w:hint="eastAsia" w:asciiTheme="minorEastAsia" w:hAnsiTheme="minorEastAsia" w:eastAsiaTheme="minorEastAsia" w:cstheme="minorEastAsia"/>
          <w:b w:val="0"/>
          <w:color w:val="auto"/>
          <w:sz w:val="24"/>
          <w:szCs w:val="24"/>
          <w:highlight w:val="none"/>
        </w:rPr>
        <w:t xml:space="preserve">　　　　　　　　 　　　 </w:t>
      </w:r>
    </w:p>
    <w:p w14:paraId="12FF3A90">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highlight w:val="none"/>
        </w:rPr>
      </w:pPr>
      <w:bookmarkStart w:id="40" w:name="_Toc35393638"/>
      <w:bookmarkStart w:id="41" w:name="_Toc28359097"/>
      <w:bookmarkStart w:id="42" w:name="_Toc35393807"/>
      <w:bookmarkStart w:id="43" w:name="_Toc28359020"/>
      <w:r>
        <w:rPr>
          <w:rFonts w:hint="eastAsia" w:asciiTheme="minorEastAsia" w:hAnsiTheme="minorEastAsia" w:eastAsiaTheme="minorEastAsia" w:cstheme="minorEastAsia"/>
          <w:b w:val="0"/>
          <w:color w:val="auto"/>
          <w:sz w:val="24"/>
          <w:szCs w:val="24"/>
          <w:highlight w:val="none"/>
        </w:rPr>
        <w:t>2.采购代理机构信息</w:t>
      </w:r>
      <w:bookmarkEnd w:id="40"/>
      <w:bookmarkEnd w:id="41"/>
      <w:bookmarkEnd w:id="42"/>
      <w:bookmarkEnd w:id="43"/>
    </w:p>
    <w:p w14:paraId="2AC1F72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pacing w:val="-6"/>
          <w:sz w:val="24"/>
          <w:szCs w:val="24"/>
          <w:highlight w:val="none"/>
        </w:rPr>
        <w:t xml:space="preserve">周口市公共资源交易中心政府采购中心 </w:t>
      </w:r>
    </w:p>
    <w:p w14:paraId="1D872BFF">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pacing w:val="-6"/>
          <w:sz w:val="24"/>
          <w:szCs w:val="24"/>
          <w:highlight w:val="none"/>
        </w:rPr>
        <w:t xml:space="preserve">周口市东新区光明路和政通路交叉口北100米路东 </w:t>
      </w:r>
    </w:p>
    <w:p w14:paraId="1306FC1E">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color w:val="auto"/>
          <w:sz w:val="24"/>
          <w:szCs w:val="24"/>
          <w:highlight w:val="none"/>
          <w:lang w:val="en-US" w:eastAsia="zh-CN"/>
        </w:rPr>
      </w:pPr>
      <w:r>
        <w:rPr>
          <w:rFonts w:hint="eastAsia" w:asciiTheme="minorEastAsia" w:hAnsiTheme="minorEastAsia" w:eastAsiaTheme="minorEastAsia" w:cstheme="minorEastAsia"/>
          <w:b w:val="0"/>
          <w:color w:val="auto"/>
          <w:sz w:val="24"/>
          <w:szCs w:val="24"/>
          <w:highlight w:val="none"/>
        </w:rPr>
        <w:t>项目联系人：</w:t>
      </w:r>
      <w:r>
        <w:rPr>
          <w:rFonts w:hint="eastAsia" w:asciiTheme="minorEastAsia" w:hAnsiTheme="minorEastAsia" w:eastAsiaTheme="minorEastAsia" w:cstheme="minorEastAsia"/>
          <w:b w:val="0"/>
          <w:color w:val="auto"/>
          <w:sz w:val="24"/>
          <w:szCs w:val="24"/>
          <w:highlight w:val="none"/>
          <w:lang w:val="en-US" w:eastAsia="zh-CN"/>
        </w:rPr>
        <w:t>刘宇</w:t>
      </w:r>
    </w:p>
    <w:p w14:paraId="339C01FC">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color w:val="auto"/>
          <w:sz w:val="24"/>
          <w:szCs w:val="24"/>
          <w:highlight w:val="none"/>
          <w:u w:val="single"/>
          <w:lang w:val="en-US"/>
        </w:rPr>
      </w:pPr>
      <w:r>
        <w:rPr>
          <w:rFonts w:hint="eastAsia" w:asciiTheme="minorEastAsia" w:hAnsiTheme="minorEastAsia" w:eastAsiaTheme="minorEastAsia" w:cstheme="minorEastAsia"/>
          <w:color w:val="auto"/>
          <w:sz w:val="24"/>
          <w:szCs w:val="24"/>
          <w:highlight w:val="none"/>
        </w:rPr>
        <w:t>联系方式：</w:t>
      </w:r>
      <w:r>
        <w:rPr>
          <w:rFonts w:hint="eastAsia" w:ascii="宋体" w:hAnsi="宋体" w:eastAsia="宋体" w:cs="宋体"/>
          <w:i w:val="0"/>
          <w:iCs w:val="0"/>
          <w:color w:val="auto"/>
          <w:sz w:val="24"/>
          <w:szCs w:val="24"/>
          <w:highlight w:val="none"/>
          <w:lang w:val="en-US" w:eastAsia="zh-CN"/>
        </w:rPr>
        <w:t>0394-</w:t>
      </w:r>
      <w:r>
        <w:rPr>
          <w:rFonts w:hint="eastAsia" w:cs="宋体"/>
          <w:i w:val="0"/>
          <w:iCs w:val="0"/>
          <w:color w:val="auto"/>
          <w:sz w:val="24"/>
          <w:szCs w:val="24"/>
          <w:highlight w:val="none"/>
          <w:lang w:val="en-US" w:eastAsia="zh-CN"/>
        </w:rPr>
        <w:t>8106517</w:t>
      </w:r>
    </w:p>
    <w:p w14:paraId="049B67A3">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color w:val="auto"/>
          <w:sz w:val="24"/>
          <w:szCs w:val="24"/>
          <w:highlight w:val="none"/>
          <w:lang w:val="en-US" w:eastAsia="zh-CN"/>
        </w:rPr>
      </w:pPr>
      <w:bookmarkStart w:id="44" w:name="_Toc35393808"/>
      <w:bookmarkStart w:id="45" w:name="_Toc28359021"/>
      <w:bookmarkStart w:id="46" w:name="_Toc35393639"/>
      <w:bookmarkStart w:id="47" w:name="_Toc28359098"/>
      <w:r>
        <w:rPr>
          <w:rFonts w:hint="eastAsia" w:asciiTheme="minorEastAsia" w:hAnsiTheme="minorEastAsia" w:eastAsiaTheme="minorEastAsia" w:cstheme="minorEastAsia"/>
          <w:b w:val="0"/>
          <w:i w:val="0"/>
          <w:iCs w:val="0"/>
          <w:color w:val="auto"/>
          <w:sz w:val="24"/>
          <w:szCs w:val="24"/>
          <w:highlight w:val="none"/>
        </w:rPr>
        <w:t>3.</w:t>
      </w:r>
      <w:bookmarkEnd w:id="44"/>
      <w:bookmarkEnd w:id="45"/>
      <w:bookmarkEnd w:id="46"/>
      <w:bookmarkEnd w:id="47"/>
      <w:r>
        <w:rPr>
          <w:rFonts w:hint="eastAsia" w:ascii="宋体" w:hAnsi="宋体" w:eastAsia="宋体" w:cs="宋体"/>
          <w:i w:val="0"/>
          <w:iCs w:val="0"/>
          <w:color w:val="auto"/>
          <w:sz w:val="24"/>
          <w:szCs w:val="24"/>
          <w:highlight w:val="none"/>
          <w:lang w:val="en-US" w:eastAsia="zh-CN"/>
        </w:rPr>
        <w:t>监督单位：扶沟县财政局</w:t>
      </w:r>
    </w:p>
    <w:p w14:paraId="50C61116">
      <w:pPr>
        <w:pStyle w:val="34"/>
        <w:ind w:firstLine="960" w:firstLineChars="4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联系方式：</w:t>
      </w:r>
      <w:r>
        <w:rPr>
          <w:rFonts w:hint="eastAsia" w:ascii="宋体" w:hAnsi="宋体" w:eastAsia="宋体" w:cs="宋体"/>
          <w:i w:val="0"/>
          <w:iCs w:val="0"/>
          <w:color w:val="auto"/>
          <w:sz w:val="24"/>
          <w:szCs w:val="24"/>
          <w:highlight w:val="none"/>
          <w:lang w:val="en-US" w:eastAsia="zh-CN"/>
        </w:rPr>
        <w:t>0394-6234634</w:t>
      </w:r>
    </w:p>
    <w:p w14:paraId="02220981">
      <w:pPr>
        <w:pStyle w:val="34"/>
        <w:ind w:firstLine="960" w:firstLineChars="400"/>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  </w:t>
      </w:r>
    </w:p>
    <w:p w14:paraId="17C533A7">
      <w:pPr>
        <w:pStyle w:val="7"/>
        <w:adjustRightInd w:val="0"/>
        <w:snapToGrid w:val="0"/>
        <w:spacing w:line="360" w:lineRule="auto"/>
        <w:ind w:firstLine="2400" w:firstLineChars="10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周口市公共资源交易中心政府采购中心</w:t>
      </w:r>
    </w:p>
    <w:p w14:paraId="794CFA4D">
      <w:pPr>
        <w:pStyle w:val="7"/>
        <w:adjustRightInd w:val="0"/>
        <w:snapToGrid w:val="0"/>
        <w:spacing w:line="360" w:lineRule="auto"/>
        <w:ind w:firstLine="3720" w:firstLineChars="1550"/>
        <w:rPr>
          <w:rFonts w:hint="eastAsia" w:asciiTheme="minorEastAsia" w:hAnsiTheme="minorEastAsia" w:eastAsiaTheme="minorEastAsia" w:cstheme="minorEastAsia"/>
          <w:color w:val="auto"/>
          <w:sz w:val="24"/>
          <w:szCs w:val="24"/>
          <w:highlight w:val="none"/>
        </w:rPr>
      </w:pPr>
      <w:bookmarkStart w:id="68" w:name="_GoBack"/>
      <w:bookmarkEnd w:id="68"/>
      <w:r>
        <w:rPr>
          <w:rFonts w:hint="eastAsia" w:asciiTheme="minorEastAsia" w:hAnsiTheme="minorEastAsia" w:eastAsiaTheme="minorEastAsia" w:cstheme="minorEastAsia"/>
          <w:color w:val="auto"/>
          <w:sz w:val="24"/>
          <w:szCs w:val="24"/>
          <w:highlight w:val="none"/>
          <w:shd w:val="clear" w:color="auto" w:fill="FFFFFF"/>
          <w:lang w:val="en-US" w:eastAsia="zh-CN"/>
        </w:rPr>
        <w:t>2025</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shd w:val="clear" w:color="auto" w:fill="FFFFFF"/>
          <w:lang w:val="en-US" w:eastAsia="zh-CN"/>
        </w:rPr>
        <w:t>110</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lang w:val="en-US" w:eastAsia="zh-CN"/>
        </w:rPr>
        <w:t>11</w:t>
      </w:r>
      <w:r>
        <w:rPr>
          <w:rFonts w:hint="eastAsia" w:asciiTheme="minorEastAsia" w:hAnsiTheme="minorEastAsia" w:eastAsiaTheme="minorEastAsia" w:cstheme="minorEastAsia"/>
          <w:color w:val="auto"/>
          <w:sz w:val="24"/>
          <w:szCs w:val="24"/>
          <w:highlight w:val="none"/>
        </w:rPr>
        <w:t>日</w:t>
      </w:r>
    </w:p>
    <w:p w14:paraId="0E9A3564">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p w14:paraId="6D91A1E3">
      <w:pPr>
        <w:pStyle w:val="3"/>
        <w:numPr>
          <w:ilvl w:val="0"/>
          <w:numId w:val="1"/>
        </w:numPr>
        <w:tabs>
          <w:tab w:val="left" w:pos="1607"/>
        </w:tabs>
        <w:spacing w:before="100"/>
        <w:rPr>
          <w:rFonts w:asciiTheme="minorEastAsia" w:hAnsiTheme="minorEastAsia" w:eastAsiaTheme="minorEastAsia"/>
          <w:color w:val="auto"/>
          <w:highlight w:val="none"/>
        </w:rPr>
      </w:pPr>
      <w:bookmarkStart w:id="48" w:name="第二部分__项目内容及施工要求"/>
      <w:bookmarkEnd w:id="48"/>
      <w:bookmarkStart w:id="49" w:name="_bookmark1"/>
      <w:bookmarkEnd w:id="49"/>
      <w:r>
        <w:rPr>
          <w:rFonts w:hint="eastAsia" w:asciiTheme="minorEastAsia" w:hAnsiTheme="minorEastAsia" w:eastAsiaTheme="minorEastAsia"/>
          <w:color w:val="auto"/>
          <w:highlight w:val="none"/>
          <w:lang w:val="en-US"/>
        </w:rPr>
        <w:t>谈判供应商须知</w:t>
      </w:r>
    </w:p>
    <w:p w14:paraId="3C8F1EEE">
      <w:pPr>
        <w:spacing w:line="360" w:lineRule="auto"/>
        <w:jc w:val="center"/>
        <w:rPr>
          <w:rFonts w:asciiTheme="minorEastAsia" w:hAnsiTheme="minorEastAsia" w:eastAsiaTheme="minorEastAsia"/>
          <w:b/>
          <w:color w:val="auto"/>
          <w:szCs w:val="21"/>
          <w:highlight w:val="none"/>
        </w:rPr>
      </w:pPr>
    </w:p>
    <w:p w14:paraId="79F74FA9">
      <w:pPr>
        <w:spacing w:line="360" w:lineRule="auto"/>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投标须知前附表</w:t>
      </w:r>
    </w:p>
    <w:p w14:paraId="25BF45A5">
      <w:pPr>
        <w:pStyle w:val="15"/>
        <w:rPr>
          <w:rFonts w:asciiTheme="minorEastAsia" w:hAnsiTheme="minorEastAsia" w:eastAsiaTheme="minorEastAsia"/>
          <w:color w:val="auto"/>
          <w:highlight w:val="none"/>
        </w:rPr>
      </w:pPr>
    </w:p>
    <w:tbl>
      <w:tblPr>
        <w:tblStyle w:val="19"/>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193119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B614531">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序号</w:t>
            </w:r>
          </w:p>
        </w:tc>
        <w:tc>
          <w:tcPr>
            <w:tcW w:w="1418" w:type="dxa"/>
            <w:tcBorders>
              <w:left w:val="single" w:color="auto" w:sz="4" w:space="0"/>
            </w:tcBorders>
            <w:vAlign w:val="center"/>
          </w:tcPr>
          <w:p w14:paraId="2C658F39">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名称</w:t>
            </w:r>
          </w:p>
        </w:tc>
        <w:tc>
          <w:tcPr>
            <w:tcW w:w="6601" w:type="dxa"/>
            <w:vAlign w:val="center"/>
          </w:tcPr>
          <w:p w14:paraId="19367C7B">
            <w:pPr>
              <w:spacing w:line="360" w:lineRule="auto"/>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内      容</w:t>
            </w:r>
          </w:p>
        </w:tc>
      </w:tr>
      <w:tr w14:paraId="3816CA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1FAACB1">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w:t>
            </w:r>
          </w:p>
        </w:tc>
        <w:tc>
          <w:tcPr>
            <w:tcW w:w="1418" w:type="dxa"/>
            <w:tcBorders>
              <w:left w:val="single" w:color="auto" w:sz="4" w:space="0"/>
            </w:tcBorders>
            <w:vAlign w:val="center"/>
          </w:tcPr>
          <w:p w14:paraId="7FC150E6">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项目名称</w:t>
            </w:r>
          </w:p>
        </w:tc>
        <w:tc>
          <w:tcPr>
            <w:tcW w:w="6601" w:type="dxa"/>
            <w:vAlign w:val="center"/>
          </w:tcPr>
          <w:p w14:paraId="1A02CA11">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lang w:val="en-US" w:eastAsia="zh-CN"/>
              </w:rPr>
              <w:t>扶沟县农业农村事业发展中心扶沟县2025年科学施肥增效项目</w:t>
            </w:r>
          </w:p>
        </w:tc>
      </w:tr>
      <w:tr w14:paraId="78ED35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ADCB7CD">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1418" w:type="dxa"/>
            <w:tcBorders>
              <w:left w:val="single" w:color="auto" w:sz="4" w:space="0"/>
            </w:tcBorders>
            <w:vAlign w:val="center"/>
          </w:tcPr>
          <w:p w14:paraId="1623910B">
            <w:pPr>
              <w:spacing w:line="360" w:lineRule="auto"/>
              <w:jc w:val="center"/>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采购项目编号</w:t>
            </w:r>
          </w:p>
        </w:tc>
        <w:tc>
          <w:tcPr>
            <w:tcW w:w="6601" w:type="dxa"/>
            <w:vAlign w:val="center"/>
          </w:tcPr>
          <w:p w14:paraId="0B54DC97">
            <w:pPr>
              <w:spacing w:line="360" w:lineRule="auto"/>
              <w:rPr>
                <w:rFonts w:asciiTheme="minorEastAsia" w:hAnsiTheme="minorEastAsia" w:eastAsiaTheme="minorEastAsia"/>
                <w:bCs/>
                <w:color w:val="auto"/>
                <w:szCs w:val="21"/>
                <w:highlight w:val="none"/>
                <w:lang w:val="en-US"/>
              </w:rPr>
            </w:pPr>
            <w:r>
              <w:rPr>
                <w:rFonts w:hint="eastAsia" w:asciiTheme="minorEastAsia" w:hAnsiTheme="minorEastAsia" w:eastAsiaTheme="minorEastAsia"/>
                <w:bCs/>
                <w:color w:val="auto"/>
                <w:szCs w:val="21"/>
                <w:highlight w:val="none"/>
                <w:lang w:val="en-US" w:eastAsia="zh-CN"/>
              </w:rPr>
              <w:t>扶财竞谈-2025-33</w:t>
            </w:r>
          </w:p>
        </w:tc>
      </w:tr>
      <w:tr w14:paraId="3AEB8F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C846A9B">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p>
        </w:tc>
        <w:tc>
          <w:tcPr>
            <w:tcW w:w="1418" w:type="dxa"/>
            <w:tcBorders>
              <w:left w:val="single" w:color="auto" w:sz="4" w:space="0"/>
            </w:tcBorders>
            <w:vAlign w:val="center"/>
          </w:tcPr>
          <w:p w14:paraId="3C8FD127">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采购人</w:t>
            </w:r>
          </w:p>
        </w:tc>
        <w:tc>
          <w:tcPr>
            <w:tcW w:w="6601" w:type="dxa"/>
            <w:vAlign w:val="center"/>
          </w:tcPr>
          <w:p w14:paraId="36323502">
            <w:pPr>
              <w:spacing w:line="360" w:lineRule="auto"/>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名    称：</w:t>
            </w:r>
            <w:r>
              <w:rPr>
                <w:rFonts w:hint="eastAsia" w:asciiTheme="minorEastAsia" w:hAnsiTheme="minorEastAsia" w:eastAsiaTheme="minorEastAsia"/>
                <w:color w:val="auto"/>
                <w:szCs w:val="21"/>
                <w:highlight w:val="none"/>
                <w:lang w:val="en-US" w:eastAsia="zh-CN"/>
              </w:rPr>
              <w:t>扶沟县农业农村事业发展中心</w:t>
            </w:r>
            <w:r>
              <w:rPr>
                <w:rFonts w:hint="eastAsia" w:asciiTheme="minorEastAsia" w:hAnsiTheme="minorEastAsia" w:eastAsiaTheme="minorEastAsia"/>
                <w:color w:val="auto"/>
                <w:szCs w:val="21"/>
                <w:highlight w:val="none"/>
                <w:lang w:val="en-US"/>
              </w:rPr>
              <w:t>　　　　　　　　　　　　</w:t>
            </w:r>
          </w:p>
          <w:p w14:paraId="1BBB98C0">
            <w:pPr>
              <w:spacing w:line="360" w:lineRule="auto"/>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地    址：</w:t>
            </w:r>
            <w:r>
              <w:rPr>
                <w:rFonts w:hint="eastAsia" w:asciiTheme="minorEastAsia" w:hAnsiTheme="minorEastAsia" w:eastAsiaTheme="minorEastAsia"/>
                <w:color w:val="auto"/>
                <w:szCs w:val="21"/>
                <w:highlight w:val="none"/>
                <w:lang w:val="en-US" w:eastAsia="zh-CN"/>
              </w:rPr>
              <w:t>扶沟县境内</w:t>
            </w:r>
            <w:r>
              <w:rPr>
                <w:rFonts w:hint="eastAsia" w:asciiTheme="minorEastAsia" w:hAnsiTheme="minorEastAsia" w:eastAsiaTheme="minorEastAsia"/>
                <w:color w:val="auto"/>
                <w:szCs w:val="21"/>
                <w:highlight w:val="none"/>
                <w:lang w:val="en-US"/>
              </w:rPr>
              <w:t>　　　　　　　　　　　　</w:t>
            </w:r>
          </w:p>
          <w:p w14:paraId="16A86A5A">
            <w:pPr>
              <w:spacing w:line="360"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rPr>
              <w:t>项目联系人：</w:t>
            </w:r>
            <w:r>
              <w:rPr>
                <w:rFonts w:hint="eastAsia" w:asciiTheme="minorEastAsia" w:hAnsiTheme="minorEastAsia" w:eastAsiaTheme="minorEastAsia"/>
                <w:color w:val="auto"/>
                <w:szCs w:val="21"/>
                <w:highlight w:val="none"/>
                <w:lang w:val="en-US" w:eastAsia="zh-CN"/>
              </w:rPr>
              <w:t>宋九林</w:t>
            </w:r>
          </w:p>
          <w:p w14:paraId="50DBC678">
            <w:pPr>
              <w:spacing w:line="360" w:lineRule="auto"/>
              <w:rPr>
                <w:rFonts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联系方式：</w:t>
            </w:r>
            <w:r>
              <w:rPr>
                <w:rFonts w:hint="eastAsia" w:asciiTheme="minorEastAsia" w:hAnsiTheme="minorEastAsia" w:eastAsiaTheme="minorEastAsia"/>
                <w:color w:val="auto"/>
                <w:szCs w:val="21"/>
                <w:highlight w:val="none"/>
                <w:lang w:val="en-US" w:eastAsia="zh-CN"/>
              </w:rPr>
              <w:t xml:space="preserve">13949984686  </w:t>
            </w:r>
            <w:r>
              <w:rPr>
                <w:rFonts w:hint="eastAsia" w:asciiTheme="minorEastAsia" w:hAnsiTheme="minorEastAsia" w:eastAsiaTheme="minorEastAsia"/>
                <w:color w:val="auto"/>
                <w:szCs w:val="21"/>
                <w:highlight w:val="none"/>
                <w:lang w:val="en-US"/>
              </w:rPr>
              <w:t>　　　　　</w:t>
            </w:r>
          </w:p>
        </w:tc>
      </w:tr>
      <w:tr w14:paraId="60FB15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13335B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p>
        </w:tc>
        <w:tc>
          <w:tcPr>
            <w:tcW w:w="1418" w:type="dxa"/>
            <w:tcBorders>
              <w:left w:val="single" w:color="auto" w:sz="4" w:space="0"/>
            </w:tcBorders>
            <w:vAlign w:val="center"/>
          </w:tcPr>
          <w:p w14:paraId="6A17007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采购代理机构</w:t>
            </w:r>
          </w:p>
        </w:tc>
        <w:tc>
          <w:tcPr>
            <w:tcW w:w="6601" w:type="dxa"/>
            <w:vAlign w:val="center"/>
          </w:tcPr>
          <w:p w14:paraId="78EC2D5A">
            <w:pPr>
              <w:spacing w:line="360" w:lineRule="auto"/>
              <w:rPr>
                <w:rFonts w:asciiTheme="minorEastAsia" w:hAnsiTheme="minorEastAsia" w:eastAsiaTheme="minorEastAsia"/>
                <w:bCs/>
                <w:color w:val="auto"/>
                <w:szCs w:val="21"/>
                <w:highlight w:val="none"/>
                <w:lang w:val="en-US"/>
              </w:rPr>
            </w:pPr>
            <w:r>
              <w:rPr>
                <w:rFonts w:hint="eastAsia" w:asciiTheme="minorEastAsia" w:hAnsiTheme="minorEastAsia" w:eastAsiaTheme="minorEastAsia"/>
                <w:bCs/>
                <w:color w:val="auto"/>
                <w:szCs w:val="21"/>
                <w:highlight w:val="none"/>
              </w:rPr>
              <w:t>采购代理机构：</w:t>
            </w:r>
            <w:r>
              <w:rPr>
                <w:rFonts w:hint="eastAsia" w:asciiTheme="minorEastAsia" w:hAnsiTheme="minorEastAsia" w:eastAsiaTheme="minorEastAsia"/>
                <w:bCs/>
                <w:color w:val="auto"/>
                <w:szCs w:val="21"/>
                <w:highlight w:val="none"/>
                <w:lang w:val="en-US"/>
              </w:rPr>
              <w:t>周口市公共资源交易中心政府采购中心</w:t>
            </w:r>
          </w:p>
          <w:p w14:paraId="110CE018">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联 系 人：</w:t>
            </w:r>
            <w:r>
              <w:rPr>
                <w:rFonts w:hint="eastAsia" w:asciiTheme="minorEastAsia" w:hAnsiTheme="minorEastAsia" w:eastAsiaTheme="minorEastAsia"/>
                <w:color w:val="auto"/>
                <w:highlight w:val="none"/>
                <w:shd w:val="clear" w:color="auto" w:fill="FFFFFF"/>
              </w:rPr>
              <w:t>******</w:t>
            </w:r>
          </w:p>
          <w:p w14:paraId="369C25BF">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电    话：</w:t>
            </w:r>
            <w:r>
              <w:rPr>
                <w:rFonts w:hint="eastAsia" w:asciiTheme="minorEastAsia" w:hAnsiTheme="minorEastAsia" w:eastAsiaTheme="minorEastAsia"/>
                <w:color w:val="auto"/>
                <w:highlight w:val="none"/>
                <w:shd w:val="clear" w:color="auto" w:fill="FFFFFF"/>
              </w:rPr>
              <w:t>******</w:t>
            </w:r>
          </w:p>
          <w:p w14:paraId="1A230C35">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联系地址：</w:t>
            </w:r>
            <w:r>
              <w:rPr>
                <w:rFonts w:hint="eastAsia" w:asciiTheme="minorEastAsia" w:hAnsiTheme="minorEastAsia" w:eastAsiaTheme="minorEastAsia"/>
                <w:color w:val="auto"/>
                <w:highlight w:val="none"/>
                <w:shd w:val="clear" w:color="auto" w:fill="FFFFFF"/>
              </w:rPr>
              <w:t>******</w:t>
            </w:r>
          </w:p>
        </w:tc>
      </w:tr>
      <w:tr w14:paraId="0945E9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B4E793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w:t>
            </w:r>
          </w:p>
        </w:tc>
        <w:tc>
          <w:tcPr>
            <w:tcW w:w="1418" w:type="dxa"/>
            <w:tcBorders>
              <w:left w:val="single" w:color="auto" w:sz="4" w:space="0"/>
            </w:tcBorders>
            <w:vAlign w:val="center"/>
          </w:tcPr>
          <w:p w14:paraId="4F319DAA">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资金来源</w:t>
            </w:r>
          </w:p>
        </w:tc>
        <w:tc>
          <w:tcPr>
            <w:tcW w:w="6601" w:type="dxa"/>
            <w:vAlign w:val="center"/>
          </w:tcPr>
          <w:p w14:paraId="28531DEB">
            <w:pPr>
              <w:spacing w:line="360" w:lineRule="auto"/>
              <w:rPr>
                <w:rFonts w:hint="eastAsia" w:asciiTheme="minorEastAsia" w:hAnsiTheme="minorEastAsia" w:eastAsiaTheme="minorEastAsia"/>
                <w:bCs/>
                <w:color w:val="auto"/>
                <w:szCs w:val="21"/>
                <w:highlight w:val="none"/>
                <w:lang w:eastAsia="zh-CN"/>
              </w:rPr>
            </w:pPr>
            <w:r>
              <w:rPr>
                <w:rFonts w:hint="eastAsia" w:asciiTheme="minorEastAsia" w:hAnsiTheme="minorEastAsia" w:eastAsiaTheme="minorEastAsia"/>
                <w:color w:val="auto"/>
                <w:highlight w:val="none"/>
                <w:shd w:val="clear" w:color="auto" w:fill="FFFFFF"/>
                <w:lang w:eastAsia="zh-CN"/>
              </w:rPr>
              <w:t>财政资金</w:t>
            </w:r>
          </w:p>
        </w:tc>
      </w:tr>
      <w:tr w14:paraId="53D752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ABF6F61">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w:t>
            </w:r>
          </w:p>
        </w:tc>
        <w:tc>
          <w:tcPr>
            <w:tcW w:w="1418" w:type="dxa"/>
            <w:tcBorders>
              <w:left w:val="single" w:color="auto" w:sz="4" w:space="0"/>
            </w:tcBorders>
            <w:vAlign w:val="center"/>
          </w:tcPr>
          <w:p w14:paraId="2EBF5461">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lang w:val="en-US"/>
              </w:rPr>
              <w:t>预算</w:t>
            </w:r>
            <w:r>
              <w:rPr>
                <w:rFonts w:hint="eastAsia" w:asciiTheme="minorEastAsia" w:hAnsiTheme="minorEastAsia" w:eastAsiaTheme="minorEastAsia"/>
                <w:bCs/>
                <w:color w:val="auto"/>
                <w:szCs w:val="21"/>
                <w:highlight w:val="none"/>
              </w:rPr>
              <w:t>金额</w:t>
            </w:r>
          </w:p>
        </w:tc>
        <w:tc>
          <w:tcPr>
            <w:tcW w:w="6601" w:type="dxa"/>
            <w:vAlign w:val="center"/>
          </w:tcPr>
          <w:p w14:paraId="021A6517">
            <w:pPr>
              <w:spacing w:line="360" w:lineRule="auto"/>
              <w:rPr>
                <w:rFonts w:hint="default" w:asciiTheme="minorEastAsia" w:hAnsiTheme="minorEastAsia" w:eastAsiaTheme="minorEastAsia"/>
                <w:bCs/>
                <w:color w:val="auto"/>
                <w:szCs w:val="21"/>
                <w:highlight w:val="none"/>
                <w:lang w:val="en-US" w:eastAsia="zh-CN"/>
              </w:rPr>
            </w:pPr>
            <w:r>
              <w:rPr>
                <w:rFonts w:hint="eastAsia" w:asciiTheme="minorEastAsia" w:hAnsiTheme="minorEastAsia" w:eastAsiaTheme="minorEastAsia"/>
                <w:bCs/>
                <w:color w:val="auto"/>
                <w:szCs w:val="21"/>
                <w:highlight w:val="none"/>
                <w:lang w:val="en-US" w:eastAsia="zh-CN"/>
              </w:rPr>
              <w:t>一标段：650000.00元、二标段：150000.00元</w:t>
            </w:r>
          </w:p>
        </w:tc>
      </w:tr>
      <w:tr w14:paraId="649000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54A4A49">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w:t>
            </w:r>
          </w:p>
        </w:tc>
        <w:tc>
          <w:tcPr>
            <w:tcW w:w="1418" w:type="dxa"/>
            <w:tcBorders>
              <w:left w:val="single" w:color="auto" w:sz="4" w:space="0"/>
            </w:tcBorders>
            <w:vAlign w:val="center"/>
          </w:tcPr>
          <w:p w14:paraId="1FBB43E3">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交货期</w:t>
            </w:r>
          </w:p>
        </w:tc>
        <w:tc>
          <w:tcPr>
            <w:tcW w:w="6601" w:type="dxa"/>
            <w:vAlign w:val="center"/>
          </w:tcPr>
          <w:p w14:paraId="10539056">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lang w:eastAsia="zh-CN"/>
              </w:rPr>
              <w:t>合同签订后的</w:t>
            </w:r>
            <w:r>
              <w:rPr>
                <w:rFonts w:hint="eastAsia" w:asciiTheme="minorEastAsia" w:hAnsiTheme="minorEastAsia" w:eastAsiaTheme="minorEastAsia"/>
                <w:bCs/>
                <w:color w:val="auto"/>
                <w:szCs w:val="21"/>
                <w:highlight w:val="none"/>
                <w:lang w:val="en-US" w:eastAsia="zh-CN"/>
              </w:rPr>
              <w:t>3日历天</w:t>
            </w:r>
          </w:p>
        </w:tc>
      </w:tr>
      <w:tr w14:paraId="0FF1E8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8A4AA80">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w:t>
            </w:r>
          </w:p>
        </w:tc>
        <w:tc>
          <w:tcPr>
            <w:tcW w:w="1418" w:type="dxa"/>
            <w:tcBorders>
              <w:left w:val="single" w:color="auto" w:sz="4" w:space="0"/>
            </w:tcBorders>
            <w:vAlign w:val="center"/>
          </w:tcPr>
          <w:p w14:paraId="5F04AF24">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交货地点</w:t>
            </w:r>
          </w:p>
        </w:tc>
        <w:tc>
          <w:tcPr>
            <w:tcW w:w="6601" w:type="dxa"/>
            <w:vAlign w:val="center"/>
          </w:tcPr>
          <w:p w14:paraId="347465C4">
            <w:pPr>
              <w:spacing w:line="360" w:lineRule="auto"/>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采购人指定地点</w:t>
            </w:r>
          </w:p>
        </w:tc>
      </w:tr>
      <w:tr w14:paraId="1293A2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2CDD283">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w:t>
            </w:r>
          </w:p>
        </w:tc>
        <w:tc>
          <w:tcPr>
            <w:tcW w:w="1418" w:type="dxa"/>
            <w:tcBorders>
              <w:left w:val="single" w:color="auto" w:sz="4" w:space="0"/>
            </w:tcBorders>
            <w:vAlign w:val="center"/>
          </w:tcPr>
          <w:p w14:paraId="7988DC12">
            <w:pPr>
              <w:spacing w:line="360" w:lineRule="auto"/>
              <w:jc w:val="center"/>
              <w:rPr>
                <w:rFonts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采购内容</w:t>
            </w:r>
          </w:p>
        </w:tc>
        <w:tc>
          <w:tcPr>
            <w:tcW w:w="6601" w:type="dxa"/>
            <w:vAlign w:val="center"/>
          </w:tcPr>
          <w:p w14:paraId="18D913B2">
            <w:pPr>
              <w:spacing w:line="360" w:lineRule="auto"/>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详见招标文件</w:t>
            </w:r>
          </w:p>
        </w:tc>
      </w:tr>
      <w:tr w14:paraId="2C24F9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18CEE749">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w:t>
            </w:r>
          </w:p>
        </w:tc>
        <w:tc>
          <w:tcPr>
            <w:tcW w:w="1418" w:type="dxa"/>
            <w:tcBorders>
              <w:left w:val="single" w:color="auto" w:sz="4" w:space="0"/>
            </w:tcBorders>
            <w:vAlign w:val="center"/>
          </w:tcPr>
          <w:p w14:paraId="2E691CE9">
            <w:pPr>
              <w:adjustRightInd w:val="0"/>
              <w:snapToGrid w:val="0"/>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供应商资格要求</w:t>
            </w:r>
          </w:p>
        </w:tc>
        <w:tc>
          <w:tcPr>
            <w:tcW w:w="6601" w:type="dxa"/>
            <w:vAlign w:val="center"/>
          </w:tcPr>
          <w:p w14:paraId="40C292F9">
            <w:pPr>
              <w:adjustRightInd w:val="0"/>
              <w:snapToGrid w:val="0"/>
              <w:spacing w:line="360"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见公告</w:t>
            </w:r>
          </w:p>
        </w:tc>
      </w:tr>
      <w:tr w14:paraId="009B36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743BF5C1">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w:t>
            </w:r>
          </w:p>
        </w:tc>
        <w:tc>
          <w:tcPr>
            <w:tcW w:w="1418" w:type="dxa"/>
            <w:tcBorders>
              <w:left w:val="single" w:color="auto" w:sz="4" w:space="0"/>
            </w:tcBorders>
            <w:vAlign w:val="center"/>
          </w:tcPr>
          <w:p w14:paraId="0AA0DF68">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投标有效期</w:t>
            </w:r>
          </w:p>
        </w:tc>
        <w:tc>
          <w:tcPr>
            <w:tcW w:w="6601" w:type="dxa"/>
            <w:vAlign w:val="center"/>
          </w:tcPr>
          <w:p w14:paraId="4994D903">
            <w:pPr>
              <w:spacing w:line="360" w:lineRule="auto"/>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自投标截止之日起</w:t>
            </w:r>
            <w:r>
              <w:rPr>
                <w:rFonts w:hint="eastAsia" w:asciiTheme="minorEastAsia" w:hAnsiTheme="minorEastAsia" w:eastAsiaTheme="minorEastAsia"/>
                <w:color w:val="auto"/>
                <w:szCs w:val="21"/>
                <w:highlight w:val="none"/>
              </w:rPr>
              <w:t>6</w:t>
            </w:r>
            <w:r>
              <w:rPr>
                <w:rFonts w:asciiTheme="minorEastAsia" w:hAnsiTheme="minorEastAsia" w:eastAsiaTheme="minorEastAsia"/>
                <w:color w:val="auto"/>
                <w:szCs w:val="21"/>
                <w:highlight w:val="none"/>
              </w:rPr>
              <w:t>0日历天。</w:t>
            </w:r>
          </w:p>
        </w:tc>
      </w:tr>
      <w:tr w14:paraId="5FB883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6891FF5">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w:t>
            </w:r>
          </w:p>
        </w:tc>
        <w:tc>
          <w:tcPr>
            <w:tcW w:w="1418" w:type="dxa"/>
            <w:tcBorders>
              <w:left w:val="single" w:color="auto" w:sz="4" w:space="0"/>
            </w:tcBorders>
            <w:vAlign w:val="center"/>
          </w:tcPr>
          <w:p w14:paraId="75225BD6">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投标保证金</w:t>
            </w:r>
          </w:p>
        </w:tc>
        <w:tc>
          <w:tcPr>
            <w:tcW w:w="6601" w:type="dxa"/>
            <w:vAlign w:val="center"/>
          </w:tcPr>
          <w:p w14:paraId="29916D80">
            <w:pPr>
              <w:adjustRightInd w:val="0"/>
              <w:spacing w:line="380" w:lineRule="exact"/>
              <w:textAlignment w:val="baseline"/>
              <w:rPr>
                <w:rFonts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本项目不需要缴纳谈判保证金</w:t>
            </w:r>
          </w:p>
        </w:tc>
      </w:tr>
      <w:tr w14:paraId="4B19CE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3CC125EA">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w:t>
            </w:r>
          </w:p>
        </w:tc>
        <w:tc>
          <w:tcPr>
            <w:tcW w:w="1418" w:type="dxa"/>
            <w:tcBorders>
              <w:left w:val="single" w:color="auto" w:sz="4" w:space="0"/>
            </w:tcBorders>
            <w:vAlign w:val="center"/>
          </w:tcPr>
          <w:p w14:paraId="46906828">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签字或盖章要求</w:t>
            </w:r>
          </w:p>
        </w:tc>
        <w:tc>
          <w:tcPr>
            <w:tcW w:w="6601" w:type="dxa"/>
            <w:vAlign w:val="center"/>
          </w:tcPr>
          <w:p w14:paraId="1D64A8C8">
            <w:pPr>
              <w:keepNext/>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本招标文件中明确需</w:t>
            </w:r>
            <w:r>
              <w:rPr>
                <w:rFonts w:hint="eastAsia" w:asciiTheme="minorEastAsia" w:hAnsiTheme="minorEastAsia" w:eastAsiaTheme="minorEastAsia"/>
                <w:color w:val="auto"/>
                <w:szCs w:val="21"/>
                <w:highlight w:val="none"/>
                <w:lang w:eastAsia="zh-CN"/>
              </w:rPr>
              <w:t>法人、</w:t>
            </w:r>
            <w:r>
              <w:rPr>
                <w:rFonts w:hint="eastAsia" w:asciiTheme="minorEastAsia" w:hAnsiTheme="minorEastAsia" w:eastAsiaTheme="minorEastAsia"/>
                <w:color w:val="auto"/>
                <w:szCs w:val="21"/>
                <w:highlight w:val="none"/>
              </w:rPr>
              <w:t>法定代表人、授权代表签字的地方内容应全姓名签署，明确加盖单位公章的内容应加盖单位公章，不得用其它印章代替。</w:t>
            </w:r>
          </w:p>
        </w:tc>
      </w:tr>
      <w:tr w14:paraId="318554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1311ACF6">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14</w:t>
            </w:r>
          </w:p>
        </w:tc>
        <w:tc>
          <w:tcPr>
            <w:tcW w:w="1418" w:type="dxa"/>
            <w:tcBorders>
              <w:left w:val="single" w:color="auto" w:sz="4" w:space="0"/>
            </w:tcBorders>
            <w:vAlign w:val="center"/>
          </w:tcPr>
          <w:p w14:paraId="53CF698E">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投标文件份数</w:t>
            </w:r>
          </w:p>
        </w:tc>
        <w:tc>
          <w:tcPr>
            <w:tcW w:w="6601" w:type="dxa"/>
            <w:vAlign w:val="center"/>
          </w:tcPr>
          <w:p w14:paraId="312ED1F3">
            <w:pPr>
              <w:keepNext/>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1、投标文件为使用周口市公共资源交易中心提供的电子标书制作工具软件（</w:t>
            </w:r>
            <w:r>
              <w:rPr>
                <w:rFonts w:hint="eastAsia" w:asciiTheme="minorEastAsia" w:hAnsiTheme="minorEastAsia" w:eastAsiaTheme="minorEastAsia"/>
                <w:color w:val="auto"/>
                <w:kern w:val="2"/>
                <w:highlight w:val="none"/>
                <w:lang w:val="en-US"/>
              </w:rPr>
              <w:t>http://jyzx.zhoukou.gov.cn</w:t>
            </w:r>
            <w:r>
              <w:rPr>
                <w:rFonts w:hint="eastAsia" w:asciiTheme="minorEastAsia" w:hAnsiTheme="minorEastAsia" w:eastAsiaTheme="minorEastAsia"/>
                <w:color w:val="auto"/>
                <w:szCs w:val="21"/>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44AD2BC">
            <w:pPr>
              <w:keepNext/>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2、本项目实行网上远程开标无须到现场提交响应文件，未加密的电子投标文件和纸质文件不再提交。</w:t>
            </w:r>
          </w:p>
        </w:tc>
      </w:tr>
      <w:tr w14:paraId="07459F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05C687E2">
            <w:pPr>
              <w:spacing w:line="360" w:lineRule="auto"/>
              <w:jc w:val="center"/>
              <w:rPr>
                <w:rFonts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15</w:t>
            </w:r>
          </w:p>
        </w:tc>
        <w:tc>
          <w:tcPr>
            <w:tcW w:w="1418" w:type="dxa"/>
            <w:tcBorders>
              <w:left w:val="single" w:color="auto" w:sz="4" w:space="0"/>
            </w:tcBorders>
            <w:vAlign w:val="center"/>
          </w:tcPr>
          <w:p w14:paraId="0085A4F2">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投标截止时间</w:t>
            </w:r>
          </w:p>
        </w:tc>
        <w:tc>
          <w:tcPr>
            <w:tcW w:w="6601" w:type="dxa"/>
            <w:vAlign w:val="center"/>
          </w:tcPr>
          <w:p w14:paraId="7C76FB4E">
            <w:pPr>
              <w:spacing w:line="360" w:lineRule="auto"/>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递交</w:t>
            </w:r>
            <w:r>
              <w:rPr>
                <w:rFonts w:hint="eastAsia" w:asciiTheme="minorEastAsia" w:hAnsiTheme="minorEastAsia" w:eastAsiaTheme="minorEastAsia"/>
                <w:color w:val="auto"/>
                <w:szCs w:val="21"/>
                <w:highlight w:val="none"/>
                <w:lang w:val="en-US"/>
              </w:rPr>
              <w:t>响应</w:t>
            </w:r>
            <w:r>
              <w:rPr>
                <w:rFonts w:asciiTheme="minorEastAsia" w:hAnsiTheme="minorEastAsia" w:eastAsiaTheme="minorEastAsia"/>
                <w:color w:val="auto"/>
                <w:szCs w:val="21"/>
                <w:highlight w:val="none"/>
              </w:rPr>
              <w:t>文件截止时间：</w:t>
            </w:r>
            <w:r>
              <w:rPr>
                <w:rFonts w:hint="eastAsia" w:asciiTheme="minorEastAsia" w:hAnsiTheme="minorEastAsia" w:eastAsiaTheme="minorEastAsia"/>
                <w:color w:val="auto"/>
                <w:highlight w:val="none"/>
                <w:shd w:val="clear" w:color="auto" w:fill="FFFFFF"/>
              </w:rPr>
              <w:t>******</w:t>
            </w:r>
            <w:r>
              <w:rPr>
                <w:rFonts w:asciiTheme="minorEastAsia" w:hAnsiTheme="minorEastAsia" w:eastAsiaTheme="minorEastAsia"/>
                <w:color w:val="auto"/>
                <w:szCs w:val="21"/>
                <w:highlight w:val="none"/>
              </w:rPr>
              <w:t>年</w:t>
            </w:r>
            <w:r>
              <w:rPr>
                <w:rFonts w:hint="eastAsia" w:asciiTheme="minorEastAsia" w:hAnsiTheme="minorEastAsia" w:eastAsiaTheme="minorEastAsia"/>
                <w:color w:val="auto"/>
                <w:highlight w:val="none"/>
                <w:shd w:val="clear" w:color="auto" w:fill="FFFFFF"/>
              </w:rPr>
              <w:t>******</w:t>
            </w:r>
            <w:r>
              <w:rPr>
                <w:rFonts w:asciiTheme="minorEastAsia" w:hAnsiTheme="minorEastAsia" w:eastAsiaTheme="minorEastAsia"/>
                <w:color w:val="auto"/>
                <w:szCs w:val="21"/>
                <w:highlight w:val="none"/>
              </w:rPr>
              <w:t>月</w:t>
            </w:r>
            <w:r>
              <w:rPr>
                <w:rFonts w:hint="eastAsia" w:asciiTheme="minorEastAsia" w:hAnsiTheme="minorEastAsia" w:eastAsiaTheme="minorEastAsia"/>
                <w:color w:val="auto"/>
                <w:highlight w:val="none"/>
                <w:shd w:val="clear" w:color="auto" w:fill="FFFFFF"/>
              </w:rPr>
              <w:t>******</w:t>
            </w:r>
            <w:r>
              <w:rPr>
                <w:rFonts w:asciiTheme="minorEastAsia" w:hAnsiTheme="minorEastAsia" w:eastAsiaTheme="minorEastAsia"/>
                <w:color w:val="auto"/>
                <w:szCs w:val="21"/>
                <w:highlight w:val="none"/>
              </w:rPr>
              <w:t>日</w:t>
            </w:r>
            <w:r>
              <w:rPr>
                <w:rFonts w:hint="eastAsia" w:asciiTheme="minorEastAsia" w:hAnsiTheme="minorEastAsia" w:eastAsiaTheme="minorEastAsia"/>
                <w:color w:val="auto"/>
                <w:szCs w:val="21"/>
                <w:highlight w:val="none"/>
                <w:lang w:val="en-US"/>
              </w:rPr>
              <w:t>10</w:t>
            </w:r>
            <w:r>
              <w:rPr>
                <w:rFonts w:hint="eastAsia"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lang w:val="en-US"/>
              </w:rPr>
              <w:t>0</w:t>
            </w:r>
            <w:r>
              <w:rPr>
                <w:rFonts w:hint="eastAsia" w:asciiTheme="minorEastAsia" w:hAnsiTheme="minorEastAsia" w:eastAsiaTheme="minorEastAsia"/>
                <w:color w:val="auto"/>
                <w:szCs w:val="21"/>
                <w:highlight w:val="none"/>
              </w:rPr>
              <w:t>0时整</w:t>
            </w:r>
            <w:r>
              <w:rPr>
                <w:rFonts w:asciiTheme="minorEastAsia" w:hAnsiTheme="minorEastAsia" w:eastAsiaTheme="minorEastAsia"/>
                <w:color w:val="auto"/>
                <w:szCs w:val="21"/>
                <w:highlight w:val="none"/>
              </w:rPr>
              <w:t>（北京时间）</w:t>
            </w:r>
          </w:p>
        </w:tc>
      </w:tr>
      <w:tr w14:paraId="01EAD6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823C87D">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lang w:val="en-US"/>
              </w:rPr>
              <w:t>6</w:t>
            </w:r>
          </w:p>
        </w:tc>
        <w:tc>
          <w:tcPr>
            <w:tcW w:w="1418" w:type="dxa"/>
            <w:tcBorders>
              <w:left w:val="single" w:color="auto" w:sz="4" w:space="0"/>
            </w:tcBorders>
            <w:vAlign w:val="center"/>
          </w:tcPr>
          <w:p w14:paraId="61AE7E79">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开标时间</w:t>
            </w:r>
          </w:p>
          <w:p w14:paraId="344CC689">
            <w:pPr>
              <w:spacing w:line="360" w:lineRule="auto"/>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和地点</w:t>
            </w:r>
          </w:p>
        </w:tc>
        <w:tc>
          <w:tcPr>
            <w:tcW w:w="6601" w:type="dxa"/>
            <w:vAlign w:val="center"/>
          </w:tcPr>
          <w:p w14:paraId="5330F09F">
            <w:pPr>
              <w:spacing w:line="400" w:lineRule="exact"/>
              <w:jc w:val="left"/>
              <w:rPr>
                <w:color w:val="auto"/>
                <w:szCs w:val="21"/>
                <w:highlight w:val="none"/>
              </w:rPr>
            </w:pPr>
            <w:r>
              <w:rPr>
                <w:rFonts w:hint="eastAsia"/>
                <w:color w:val="auto"/>
                <w:szCs w:val="21"/>
                <w:highlight w:val="none"/>
              </w:rPr>
              <w:t>开标时间：</w:t>
            </w:r>
            <w:r>
              <w:rPr>
                <w:rFonts w:hint="eastAsia" w:asciiTheme="minorEastAsia" w:hAnsiTheme="minorEastAsia" w:eastAsiaTheme="minorEastAsia"/>
                <w:color w:val="auto"/>
                <w:highlight w:val="none"/>
                <w:shd w:val="clear" w:color="auto" w:fill="FFFFFF"/>
              </w:rPr>
              <w:t>***</w:t>
            </w:r>
            <w:r>
              <w:rPr>
                <w:color w:val="auto"/>
                <w:szCs w:val="21"/>
                <w:highlight w:val="none"/>
              </w:rPr>
              <w:t>年</w:t>
            </w:r>
            <w:r>
              <w:rPr>
                <w:rFonts w:hint="eastAsia" w:asciiTheme="minorEastAsia" w:hAnsiTheme="minorEastAsia" w:eastAsiaTheme="minorEastAsia"/>
                <w:color w:val="auto"/>
                <w:highlight w:val="none"/>
                <w:shd w:val="clear" w:color="auto" w:fill="FFFFFF"/>
              </w:rPr>
              <w:t>******</w:t>
            </w:r>
            <w:r>
              <w:rPr>
                <w:color w:val="auto"/>
                <w:szCs w:val="21"/>
                <w:highlight w:val="none"/>
              </w:rPr>
              <w:t>月</w:t>
            </w:r>
            <w:r>
              <w:rPr>
                <w:rFonts w:hint="eastAsia" w:asciiTheme="minorEastAsia" w:hAnsiTheme="minorEastAsia" w:eastAsiaTheme="minorEastAsia"/>
                <w:color w:val="auto"/>
                <w:highlight w:val="none"/>
                <w:shd w:val="clear" w:color="auto" w:fill="FFFFFF"/>
              </w:rPr>
              <w:t>******</w:t>
            </w:r>
            <w:r>
              <w:rPr>
                <w:color w:val="auto"/>
                <w:szCs w:val="21"/>
                <w:highlight w:val="none"/>
              </w:rPr>
              <w:t>日</w:t>
            </w:r>
            <w:r>
              <w:rPr>
                <w:rFonts w:hint="eastAsia"/>
                <w:color w:val="auto"/>
                <w:szCs w:val="21"/>
                <w:highlight w:val="none"/>
                <w:lang w:val="en-US"/>
              </w:rPr>
              <w:t>10</w:t>
            </w:r>
            <w:r>
              <w:rPr>
                <w:rFonts w:hint="eastAsia"/>
                <w:color w:val="auto"/>
                <w:szCs w:val="21"/>
                <w:highlight w:val="none"/>
              </w:rPr>
              <w:t>:</w:t>
            </w:r>
            <w:r>
              <w:rPr>
                <w:rFonts w:hint="eastAsia"/>
                <w:color w:val="auto"/>
                <w:szCs w:val="21"/>
                <w:highlight w:val="none"/>
                <w:lang w:val="en-US"/>
              </w:rPr>
              <w:t>0</w:t>
            </w:r>
            <w:r>
              <w:rPr>
                <w:rFonts w:hint="eastAsia"/>
                <w:color w:val="auto"/>
                <w:szCs w:val="21"/>
                <w:highlight w:val="none"/>
              </w:rPr>
              <w:t>0时整</w:t>
            </w:r>
            <w:r>
              <w:rPr>
                <w:color w:val="auto"/>
                <w:szCs w:val="21"/>
                <w:highlight w:val="none"/>
              </w:rPr>
              <w:t>（北京时间）</w:t>
            </w:r>
          </w:p>
          <w:p w14:paraId="2CD5B3F5">
            <w:pPr>
              <w:spacing w:line="360" w:lineRule="auto"/>
              <w:jc w:val="left"/>
              <w:rPr>
                <w:rFonts w:hint="eastAsia"/>
                <w:color w:val="auto"/>
                <w:szCs w:val="21"/>
                <w:highlight w:val="none"/>
                <w:lang w:val="en-US" w:eastAsia="zh-CN"/>
              </w:rPr>
            </w:pPr>
            <w:r>
              <w:rPr>
                <w:rFonts w:hint="eastAsia"/>
                <w:color w:val="auto"/>
                <w:szCs w:val="21"/>
                <w:highlight w:val="none"/>
              </w:rPr>
              <w:t>开标地点：周口市公共资源交易中心</w:t>
            </w:r>
            <w:r>
              <w:rPr>
                <w:rFonts w:hint="eastAsia"/>
                <w:color w:val="auto"/>
                <w:szCs w:val="21"/>
                <w:highlight w:val="none"/>
                <w:lang w:val="en-US" w:eastAsia="zh-CN"/>
              </w:rPr>
              <w:t>网</w:t>
            </w:r>
          </w:p>
          <w:p w14:paraId="2757836D">
            <w:pPr>
              <w:spacing w:line="360" w:lineRule="auto"/>
              <w:jc w:val="left"/>
              <w:rPr>
                <w:rFonts w:hint="eastAsia"/>
                <w:color w:val="auto"/>
                <w:szCs w:val="21"/>
                <w:highlight w:val="none"/>
                <w:lang w:val="en-US" w:eastAsia="zh-CN"/>
              </w:rPr>
            </w:pPr>
            <w:r>
              <w:rPr>
                <w:rFonts w:hint="eastAsia"/>
                <w:color w:val="auto"/>
                <w:szCs w:val="21"/>
                <w:highlight w:val="none"/>
              </w:rPr>
              <w:t>网址：周口市公共资源电子交易服务平台会员系统（网址http://jyzx.zhoukou.gov.cn</w:t>
            </w:r>
            <w:r>
              <w:rPr>
                <w:rFonts w:hint="eastAsia"/>
                <w:color w:val="auto"/>
                <w:szCs w:val="21"/>
                <w:highlight w:val="none"/>
                <w:lang w:eastAsia="zh-CN"/>
              </w:rPr>
              <w:t>）</w:t>
            </w:r>
          </w:p>
          <w:p w14:paraId="0DBD9B74">
            <w:pPr>
              <w:spacing w:line="360" w:lineRule="auto"/>
              <w:rPr>
                <w:rFonts w:asciiTheme="minorEastAsia" w:hAnsiTheme="minorEastAsia" w:eastAsiaTheme="minorEastAsia"/>
                <w:color w:val="auto"/>
                <w:szCs w:val="21"/>
                <w:highlight w:val="none"/>
                <w:lang w:val="en-US"/>
              </w:rPr>
            </w:pPr>
            <w:r>
              <w:rPr>
                <w:rFonts w:hint="eastAsia"/>
                <w:color w:val="auto"/>
                <w:szCs w:val="21"/>
                <w:highlight w:val="none"/>
              </w:rPr>
              <w:t>（本项目实行网上远程开标无须到现场提交响应文件）</w:t>
            </w:r>
          </w:p>
        </w:tc>
      </w:tr>
      <w:tr w14:paraId="016B02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92D7751">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lang w:val="en-US"/>
              </w:rPr>
              <w:t>7</w:t>
            </w:r>
          </w:p>
        </w:tc>
        <w:tc>
          <w:tcPr>
            <w:tcW w:w="1418" w:type="dxa"/>
            <w:tcBorders>
              <w:left w:val="single" w:color="auto" w:sz="4" w:space="0"/>
            </w:tcBorders>
            <w:vAlign w:val="center"/>
          </w:tcPr>
          <w:p w14:paraId="5640EF72">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评标委员会的组建</w:t>
            </w:r>
          </w:p>
        </w:tc>
        <w:tc>
          <w:tcPr>
            <w:tcW w:w="6601" w:type="dxa"/>
            <w:vAlign w:val="center"/>
          </w:tcPr>
          <w:p w14:paraId="2F8F7052">
            <w:pPr>
              <w:spacing w:line="360" w:lineRule="auto"/>
              <w:jc w:val="both"/>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评标委员会构成：</w:t>
            </w:r>
            <w:r>
              <w:rPr>
                <w:rFonts w:hint="eastAsia" w:asciiTheme="minorEastAsia" w:hAnsiTheme="minorEastAsia" w:eastAsiaTheme="minorEastAsia"/>
                <w:color w:val="auto"/>
                <w:highlight w:val="none"/>
                <w:shd w:val="clear" w:color="auto" w:fill="FFFFFF"/>
              </w:rPr>
              <w:t>******</w:t>
            </w:r>
            <w:r>
              <w:rPr>
                <w:rFonts w:hint="eastAsia" w:asciiTheme="minorEastAsia" w:hAnsiTheme="minorEastAsia" w:eastAsiaTheme="minorEastAsia"/>
                <w:color w:val="auto"/>
                <w:szCs w:val="21"/>
                <w:highlight w:val="none"/>
              </w:rPr>
              <w:t>人，其中采购人代表</w:t>
            </w:r>
            <w:r>
              <w:rPr>
                <w:rFonts w:hint="eastAsia" w:asciiTheme="minorEastAsia" w:hAnsiTheme="minorEastAsia" w:eastAsiaTheme="minorEastAsia"/>
                <w:color w:val="auto"/>
                <w:highlight w:val="none"/>
                <w:shd w:val="clear" w:color="auto" w:fill="FFFFFF"/>
              </w:rPr>
              <w:t>******</w:t>
            </w:r>
            <w:r>
              <w:rPr>
                <w:rFonts w:hint="eastAsia" w:asciiTheme="minorEastAsia" w:hAnsiTheme="minorEastAsia" w:eastAsiaTheme="minorEastAsia"/>
                <w:color w:val="auto"/>
                <w:szCs w:val="21"/>
                <w:highlight w:val="none"/>
              </w:rPr>
              <w:t>人，技术、经济专家</w:t>
            </w:r>
            <w:r>
              <w:rPr>
                <w:rFonts w:hint="eastAsia" w:asciiTheme="minorEastAsia" w:hAnsiTheme="minorEastAsia" w:eastAsiaTheme="minorEastAsia"/>
                <w:color w:val="auto"/>
                <w:highlight w:val="none"/>
                <w:shd w:val="clear" w:color="auto" w:fill="FFFFFF"/>
              </w:rPr>
              <w:t>******</w:t>
            </w:r>
            <w:r>
              <w:rPr>
                <w:rFonts w:hint="eastAsia" w:asciiTheme="minorEastAsia" w:hAnsiTheme="minorEastAsia" w:eastAsiaTheme="minorEastAsia"/>
                <w:color w:val="auto"/>
                <w:szCs w:val="21"/>
                <w:highlight w:val="none"/>
              </w:rPr>
              <w:t>人；</w:t>
            </w:r>
          </w:p>
          <w:p w14:paraId="2BB9DDED">
            <w:pPr>
              <w:spacing w:line="360" w:lineRule="auto"/>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评标专家确定方式：在评标前从相关专家库中随机抽取选定。</w:t>
            </w:r>
          </w:p>
        </w:tc>
      </w:tr>
      <w:tr w14:paraId="580CAB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D9C6FCE">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lang w:val="en-US"/>
              </w:rPr>
              <w:t>8</w:t>
            </w:r>
          </w:p>
        </w:tc>
        <w:tc>
          <w:tcPr>
            <w:tcW w:w="1418" w:type="dxa"/>
            <w:tcBorders>
              <w:left w:val="single" w:color="auto" w:sz="4" w:space="0"/>
            </w:tcBorders>
            <w:vAlign w:val="center"/>
          </w:tcPr>
          <w:p w14:paraId="2A1B1E01">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是否授权评标委员会确定中标人</w:t>
            </w:r>
          </w:p>
        </w:tc>
        <w:tc>
          <w:tcPr>
            <w:tcW w:w="6601" w:type="dxa"/>
            <w:vAlign w:val="center"/>
          </w:tcPr>
          <w:p w14:paraId="5FBF5FAB">
            <w:pPr>
              <w:spacing w:line="400" w:lineRule="exact"/>
              <w:rPr>
                <w:rFonts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rPr>
              <w:t>否，</w:t>
            </w:r>
            <w:r>
              <w:rPr>
                <w:rFonts w:hint="eastAsia" w:asciiTheme="minorEastAsia" w:hAnsiTheme="minorEastAsia" w:eastAsiaTheme="minorEastAsia"/>
                <w:color w:val="auto"/>
                <w:szCs w:val="21"/>
                <w:highlight w:val="none"/>
                <w:lang w:val="en-US"/>
              </w:rPr>
              <w:t>由谈判小组推荐中标候选人，由采购人确定中标人</w:t>
            </w:r>
          </w:p>
        </w:tc>
      </w:tr>
      <w:tr w14:paraId="5D174B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69EDD6B7">
            <w:pPr>
              <w:spacing w:line="360" w:lineRule="auto"/>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19</w:t>
            </w:r>
          </w:p>
        </w:tc>
        <w:tc>
          <w:tcPr>
            <w:tcW w:w="1418" w:type="dxa"/>
            <w:tcBorders>
              <w:left w:val="single" w:color="auto" w:sz="4" w:space="0"/>
            </w:tcBorders>
            <w:vAlign w:val="center"/>
          </w:tcPr>
          <w:p w14:paraId="345427BD">
            <w:pPr>
              <w:spacing w:line="400" w:lineRule="exact"/>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rPr>
              <w:t>代理</w:t>
            </w:r>
            <w:r>
              <w:rPr>
                <w:rFonts w:hint="eastAsia" w:asciiTheme="minorEastAsia" w:hAnsiTheme="minorEastAsia" w:eastAsiaTheme="minorEastAsia"/>
                <w:color w:val="auto"/>
                <w:szCs w:val="21"/>
                <w:highlight w:val="none"/>
              </w:rPr>
              <w:t>服务费</w:t>
            </w:r>
          </w:p>
        </w:tc>
        <w:tc>
          <w:tcPr>
            <w:tcW w:w="6601" w:type="dxa"/>
            <w:vAlign w:val="center"/>
          </w:tcPr>
          <w:p w14:paraId="157AAEEC">
            <w:pPr>
              <w:spacing w:line="400" w:lineRule="exact"/>
              <w:rPr>
                <w:rFonts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本项目不收取代理服务费</w:t>
            </w:r>
          </w:p>
        </w:tc>
      </w:tr>
      <w:tr w14:paraId="5A93DA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1" w:hRule="atLeast"/>
          <w:jc w:val="center"/>
        </w:trPr>
        <w:tc>
          <w:tcPr>
            <w:tcW w:w="848" w:type="dxa"/>
            <w:tcBorders>
              <w:bottom w:val="single" w:color="auto" w:sz="4" w:space="0"/>
              <w:right w:val="single" w:color="auto" w:sz="4" w:space="0"/>
            </w:tcBorders>
            <w:vAlign w:val="center"/>
          </w:tcPr>
          <w:p w14:paraId="19FE8E1C">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rPr>
              <w:t>20</w:t>
            </w:r>
          </w:p>
        </w:tc>
        <w:tc>
          <w:tcPr>
            <w:tcW w:w="1418" w:type="dxa"/>
            <w:tcBorders>
              <w:left w:val="single" w:color="auto" w:sz="4" w:space="0"/>
              <w:bottom w:val="single" w:color="auto" w:sz="4" w:space="0"/>
            </w:tcBorders>
            <w:vAlign w:val="center"/>
          </w:tcPr>
          <w:p w14:paraId="0EEB667A">
            <w:pPr>
              <w:spacing w:beforeLines="50"/>
              <w:ind w:firstLine="14" w:firstLineChars="6"/>
              <w:jc w:val="center"/>
              <w:rPr>
                <w:rFonts w:hint="eastAsia" w:asciiTheme="minorEastAsia" w:hAnsiTheme="minorEastAsia" w:eastAsiaTheme="minorEastAsia"/>
                <w:color w:val="auto"/>
                <w:szCs w:val="21"/>
                <w:highlight w:val="none"/>
                <w:lang w:val="en-US"/>
              </w:rPr>
            </w:pPr>
            <w:r>
              <w:rPr>
                <w:rFonts w:hint="eastAsia" w:ascii="宋体" w:hAnsi="宋体" w:cs="宋体"/>
                <w:b/>
                <w:bCs/>
                <w:color w:val="auto"/>
                <w:sz w:val="24"/>
                <w:highlight w:val="none"/>
                <w:lang w:val="en-US" w:eastAsia="zh-CN"/>
              </w:rPr>
              <w:t>报价</w:t>
            </w:r>
          </w:p>
        </w:tc>
        <w:tc>
          <w:tcPr>
            <w:tcW w:w="6601" w:type="dxa"/>
            <w:tcBorders>
              <w:bottom w:val="single" w:color="auto" w:sz="4" w:space="0"/>
            </w:tcBorders>
            <w:vAlign w:val="center"/>
          </w:tcPr>
          <w:p w14:paraId="6BBC2763">
            <w:pPr>
              <w:tabs>
                <w:tab w:val="left" w:pos="8640"/>
              </w:tabs>
              <w:jc w:val="left"/>
              <w:rPr>
                <w:rFonts w:hint="eastAsia" w:asciiTheme="minorEastAsia" w:hAnsiTheme="minorEastAsia" w:eastAsiaTheme="minorEastAsia"/>
                <w:color w:val="auto"/>
                <w:szCs w:val="21"/>
                <w:highlight w:val="none"/>
                <w:lang w:val="en-US"/>
              </w:rPr>
            </w:pPr>
            <w:r>
              <w:rPr>
                <w:rFonts w:hint="eastAsia" w:cs="宋体"/>
                <w:b/>
                <w:bCs/>
                <w:color w:val="auto"/>
                <w:sz w:val="24"/>
                <w:highlight w:val="none"/>
                <w:lang w:val="en-US" w:eastAsia="zh-CN"/>
              </w:rPr>
              <w:t>二</w:t>
            </w:r>
            <w:r>
              <w:rPr>
                <w:rFonts w:hint="eastAsia" w:ascii="宋体" w:hAnsi="宋体" w:cs="宋体"/>
                <w:b/>
                <w:bCs/>
                <w:color w:val="auto"/>
                <w:sz w:val="24"/>
                <w:highlight w:val="none"/>
                <w:lang w:val="en-US" w:eastAsia="zh-CN"/>
              </w:rPr>
              <w:t>次报价</w:t>
            </w:r>
          </w:p>
        </w:tc>
      </w:tr>
      <w:tr w14:paraId="0085E2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81" w:hRule="atLeast"/>
          <w:jc w:val="center"/>
        </w:trPr>
        <w:tc>
          <w:tcPr>
            <w:tcW w:w="848" w:type="dxa"/>
            <w:tcBorders>
              <w:top w:val="single" w:color="auto" w:sz="4" w:space="0"/>
              <w:right w:val="single" w:color="auto" w:sz="4" w:space="0"/>
            </w:tcBorders>
            <w:vAlign w:val="center"/>
          </w:tcPr>
          <w:p w14:paraId="58155AF1">
            <w:pPr>
              <w:spacing w:line="500" w:lineRule="exact"/>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21</w:t>
            </w:r>
          </w:p>
        </w:tc>
        <w:tc>
          <w:tcPr>
            <w:tcW w:w="1418" w:type="dxa"/>
            <w:tcBorders>
              <w:top w:val="single" w:color="auto" w:sz="4" w:space="0"/>
              <w:left w:val="single" w:color="auto" w:sz="4" w:space="0"/>
            </w:tcBorders>
            <w:vAlign w:val="center"/>
          </w:tcPr>
          <w:p w14:paraId="3990711A">
            <w:pPr>
              <w:jc w:val="center"/>
              <w:rPr>
                <w:rFonts w:hint="eastAsia" w:ascii="宋体" w:hAnsi="宋体" w:cs="宋体"/>
                <w:b/>
                <w:bCs/>
                <w:color w:val="auto"/>
                <w:sz w:val="24"/>
                <w:highlight w:val="none"/>
                <w:lang w:val="en-US" w:eastAsia="zh-CN"/>
              </w:rPr>
            </w:pPr>
            <w:r>
              <w:rPr>
                <w:rFonts w:hint="eastAsia" w:ascii="宋体" w:hAnsi="宋体" w:cs="宋体"/>
                <w:b/>
                <w:bCs/>
                <w:color w:val="auto"/>
                <w:sz w:val="24"/>
                <w:szCs w:val="24"/>
                <w:highlight w:val="none"/>
                <w:lang w:val="en-US" w:eastAsia="zh-CN"/>
              </w:rPr>
              <w:t>行业分类</w:t>
            </w:r>
          </w:p>
        </w:tc>
        <w:tc>
          <w:tcPr>
            <w:tcW w:w="6601" w:type="dxa"/>
            <w:tcBorders>
              <w:top w:val="single" w:color="auto" w:sz="4" w:space="0"/>
            </w:tcBorders>
            <w:vAlign w:val="center"/>
          </w:tcPr>
          <w:p w14:paraId="5818DF50">
            <w:pPr>
              <w:jc w:val="left"/>
              <w:rPr>
                <w:rFonts w:hint="eastAsia" w:cs="宋体"/>
                <w:b/>
                <w:bCs/>
                <w:color w:val="auto"/>
                <w:sz w:val="24"/>
                <w:highlight w:val="none"/>
                <w:lang w:val="en-US" w:eastAsia="zh-CN"/>
              </w:rPr>
            </w:pPr>
            <w:r>
              <w:rPr>
                <w:rFonts w:hint="eastAsia" w:ascii="宋体" w:hAnsi="宋体" w:cs="宋体"/>
                <w:b/>
                <w:bCs/>
                <w:color w:val="auto"/>
                <w:sz w:val="24"/>
                <w:szCs w:val="24"/>
                <w:highlight w:val="none"/>
                <w:lang w:val="en-US" w:eastAsia="zh-CN"/>
              </w:rPr>
              <w:t>本项目所属行业：农、林、牧、渔业</w:t>
            </w:r>
          </w:p>
        </w:tc>
      </w:tr>
      <w:tr w14:paraId="7AFDED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D7B02DF">
            <w:pPr>
              <w:spacing w:line="360" w:lineRule="auto"/>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highlight w:val="none"/>
                <w:lang w:val="en-US" w:eastAsia="zh-CN"/>
              </w:rPr>
              <w:t>22</w:t>
            </w:r>
          </w:p>
        </w:tc>
        <w:tc>
          <w:tcPr>
            <w:tcW w:w="8019" w:type="dxa"/>
            <w:gridSpan w:val="2"/>
            <w:tcBorders>
              <w:left w:val="single" w:color="auto" w:sz="4" w:space="0"/>
            </w:tcBorders>
            <w:vAlign w:val="center"/>
          </w:tcPr>
          <w:p w14:paraId="4A5EED26">
            <w:pPr>
              <w:spacing w:line="400" w:lineRule="exact"/>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本项目招标文件最终解释权归采购人所有。</w:t>
            </w:r>
          </w:p>
        </w:tc>
      </w:tr>
    </w:tbl>
    <w:p w14:paraId="77733D03">
      <w:pPr>
        <w:rPr>
          <w:rFonts w:asciiTheme="minorEastAsia" w:hAnsiTheme="minorEastAsia" w:eastAsiaTheme="minorEastAsia"/>
          <w:color w:val="auto"/>
          <w:highlight w:val="none"/>
        </w:rPr>
        <w:sectPr>
          <w:footerReference r:id="rId4" w:type="default"/>
          <w:pgSz w:w="11906" w:h="16838"/>
          <w:pgMar w:top="1440" w:right="1800" w:bottom="1440" w:left="1800" w:header="851" w:footer="992" w:gutter="0"/>
          <w:pgNumType w:start="5"/>
          <w:cols w:space="720" w:num="1"/>
          <w:docGrid w:type="lines" w:linePitch="312" w:charSpace="0"/>
        </w:sectPr>
      </w:pPr>
    </w:p>
    <w:p w14:paraId="097C6035">
      <w:pPr>
        <w:pStyle w:val="7"/>
        <w:rPr>
          <w:rFonts w:asciiTheme="minorEastAsia" w:hAnsiTheme="minorEastAsia" w:eastAsiaTheme="minorEastAsia"/>
          <w:b/>
          <w:color w:val="auto"/>
          <w:sz w:val="20"/>
          <w:highlight w:val="none"/>
        </w:rPr>
      </w:pPr>
      <w:bookmarkStart w:id="50" w:name="_bookmark3"/>
      <w:bookmarkEnd w:id="50"/>
      <w:bookmarkStart w:id="51" w:name="第三部分__谈判项目要求"/>
      <w:bookmarkEnd w:id="51"/>
      <w:bookmarkStart w:id="52" w:name="第四部分__谈判供应商须知"/>
      <w:bookmarkEnd w:id="52"/>
    </w:p>
    <w:p w14:paraId="7908BF96">
      <w:pPr>
        <w:pStyle w:val="4"/>
        <w:numPr>
          <w:ilvl w:val="0"/>
          <w:numId w:val="2"/>
        </w:numPr>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说明</w:t>
      </w:r>
    </w:p>
    <w:p w14:paraId="3972A2C4">
      <w:pPr>
        <w:pStyle w:val="4"/>
        <w:adjustRightInd w:val="0"/>
        <w:snapToGrid w:val="0"/>
        <w:spacing w:line="360" w:lineRule="auto"/>
        <w:ind w:left="0" w:firstLine="482"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1、适用范围</w:t>
      </w:r>
    </w:p>
    <w:p w14:paraId="73D4851F">
      <w:pPr>
        <w:pStyle w:val="7"/>
        <w:adjustRightInd w:val="0"/>
        <w:snapToGrid w:val="0"/>
        <w:spacing w:line="360" w:lineRule="auto"/>
        <w:ind w:firstLine="492"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spacing w:val="3"/>
          <w:highlight w:val="none"/>
        </w:rPr>
        <w:t>本采购文件仅适用于本次邀请函中所述的</w:t>
      </w:r>
      <w:r>
        <w:rPr>
          <w:rFonts w:asciiTheme="minorEastAsia" w:hAnsiTheme="minorEastAsia" w:eastAsiaTheme="minorEastAsia"/>
          <w:color w:val="auto"/>
          <w:spacing w:val="-6"/>
          <w:highlight w:val="none"/>
        </w:rPr>
        <w:t>项目</w:t>
      </w:r>
      <w:r>
        <w:rPr>
          <w:rFonts w:hint="eastAsia" w:asciiTheme="minorEastAsia" w:hAnsiTheme="minorEastAsia" w:eastAsiaTheme="minorEastAsia"/>
          <w:color w:val="auto"/>
          <w:spacing w:val="-6"/>
          <w:highlight w:val="none"/>
        </w:rPr>
        <w:t>的</w:t>
      </w:r>
      <w:r>
        <w:rPr>
          <w:rFonts w:hint="eastAsia" w:asciiTheme="minorEastAsia" w:hAnsiTheme="minorEastAsia" w:eastAsiaTheme="minorEastAsia"/>
          <w:color w:val="auto"/>
          <w:spacing w:val="3"/>
          <w:highlight w:val="none"/>
        </w:rPr>
        <w:t>谈判。</w:t>
      </w:r>
    </w:p>
    <w:p w14:paraId="2CFA2BD3">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2、定义</w:t>
      </w:r>
    </w:p>
    <w:p w14:paraId="7806B0D4">
      <w:pPr>
        <w:pStyle w:val="39"/>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4"/>
          <w:sz w:val="24"/>
          <w:highlight w:val="none"/>
        </w:rPr>
        <w:t>谈判组织人——指组织本次谈判的周口市公共资源交易中心政府采购中</w:t>
      </w:r>
      <w:r>
        <w:rPr>
          <w:rFonts w:hint="eastAsia" w:asciiTheme="minorEastAsia" w:hAnsiTheme="minorEastAsia" w:eastAsiaTheme="minorEastAsia"/>
          <w:color w:val="auto"/>
          <w:sz w:val="24"/>
          <w:highlight w:val="none"/>
        </w:rPr>
        <w:t>心。</w:t>
      </w:r>
    </w:p>
    <w:p w14:paraId="6DAB8658">
      <w:pPr>
        <w:pStyle w:val="39"/>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z w:val="24"/>
          <w:highlight w:val="none"/>
        </w:rPr>
        <w:t>谈判供应商——</w:t>
      </w:r>
      <w:r>
        <w:rPr>
          <w:rFonts w:hint="eastAsia" w:asciiTheme="minorEastAsia" w:hAnsiTheme="minorEastAsia" w:eastAsiaTheme="minorEastAsia"/>
          <w:color w:val="auto"/>
          <w:spacing w:val="4"/>
          <w:sz w:val="24"/>
          <w:highlight w:val="none"/>
        </w:rPr>
        <w:t>是</w:t>
      </w:r>
      <w:r>
        <w:rPr>
          <w:rFonts w:hint="eastAsia" w:asciiTheme="minorEastAsia" w:hAnsiTheme="minorEastAsia" w:eastAsiaTheme="minorEastAsia"/>
          <w:color w:val="auto"/>
          <w:spacing w:val="4"/>
          <w:sz w:val="24"/>
          <w:highlight w:val="none"/>
          <w:lang w:val="en-US"/>
        </w:rPr>
        <w:t>指</w:t>
      </w:r>
      <w:r>
        <w:rPr>
          <w:rFonts w:hint="eastAsia" w:asciiTheme="minorEastAsia" w:hAnsiTheme="minorEastAsia" w:eastAsiaTheme="minorEastAsia"/>
          <w:color w:val="auto"/>
          <w:spacing w:val="4"/>
          <w:sz w:val="24"/>
          <w:highlight w:val="none"/>
        </w:rPr>
        <w:t>响应</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文件、参加</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竞争的中华人民共和国境内的法人、其它组织，向谈判组织人提交谈判文件的供应商。</w:t>
      </w:r>
    </w:p>
    <w:p w14:paraId="19CD7947">
      <w:pPr>
        <w:pStyle w:val="39"/>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采购人——</w:t>
      </w:r>
      <w:r>
        <w:rPr>
          <w:rFonts w:hint="eastAsia" w:asciiTheme="minorEastAsia" w:hAnsiTheme="minorEastAsia" w:eastAsiaTheme="minorEastAsia"/>
          <w:color w:val="auto"/>
          <w:spacing w:val="4"/>
          <w:sz w:val="24"/>
          <w:highlight w:val="none"/>
          <w:lang w:val="en-US" w:eastAsia="zh-CN"/>
        </w:rPr>
        <w:t>扶沟县农业农村事业发展中心</w:t>
      </w:r>
      <w:r>
        <w:rPr>
          <w:rFonts w:hint="eastAsia" w:asciiTheme="minorEastAsia" w:hAnsiTheme="minorEastAsia" w:eastAsiaTheme="minorEastAsia"/>
          <w:color w:val="auto"/>
          <w:spacing w:val="4"/>
          <w:sz w:val="24"/>
          <w:highlight w:val="none"/>
        </w:rPr>
        <w:t>　　</w:t>
      </w:r>
    </w:p>
    <w:p w14:paraId="26D45837">
      <w:pPr>
        <w:pStyle w:val="39"/>
        <w:tabs>
          <w:tab w:val="left" w:pos="819"/>
        </w:tabs>
        <w:adjustRightInd w:val="0"/>
        <w:snapToGrid w:val="0"/>
        <w:spacing w:line="360" w:lineRule="auto"/>
        <w:ind w:left="480" w:firstLine="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2.4货物——指谈判供应商按谈判文件规定，须向最终用户提供的货物及其它有</w:t>
      </w:r>
    </w:p>
    <w:p w14:paraId="4C281B6F">
      <w:pPr>
        <w:tabs>
          <w:tab w:val="left" w:pos="819"/>
        </w:tabs>
        <w:adjustRightInd w:val="0"/>
        <w:snapToGrid w:val="0"/>
        <w:spacing w:line="360" w:lineRule="auto"/>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关技术资料。</w:t>
      </w:r>
    </w:p>
    <w:p w14:paraId="3795AEBE">
      <w:pPr>
        <w:tabs>
          <w:tab w:val="left" w:pos="826"/>
        </w:tabs>
        <w:adjustRightInd w:val="0"/>
        <w:snapToGrid w:val="0"/>
        <w:spacing w:line="360" w:lineRule="auto"/>
        <w:ind w:firstLine="496"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2.5服务</w:t>
      </w:r>
      <w:r>
        <w:rPr>
          <w:rFonts w:asciiTheme="minorEastAsia" w:hAnsiTheme="minorEastAsia" w:eastAsiaTheme="minorEastAsia"/>
          <w:color w:val="auto"/>
          <w:spacing w:val="4"/>
          <w:sz w:val="24"/>
          <w:highlight w:val="none"/>
        </w:rPr>
        <w:t>——</w:t>
      </w:r>
      <w:r>
        <w:rPr>
          <w:rFonts w:hint="eastAsia" w:asciiTheme="minorEastAsia" w:hAnsiTheme="minorEastAsia" w:eastAsiaTheme="minorEastAsia"/>
          <w:color w:val="auto"/>
          <w:spacing w:val="4"/>
          <w:sz w:val="24"/>
          <w:highlight w:val="none"/>
        </w:rPr>
        <w:t>指谈判文件规定谈判供应商须承担的送货、安装、维修和其它类似义务。</w:t>
      </w:r>
    </w:p>
    <w:p w14:paraId="52DA4E7B">
      <w:pPr>
        <w:pStyle w:val="39"/>
        <w:tabs>
          <w:tab w:val="left" w:pos="826"/>
        </w:tabs>
        <w:adjustRightInd w:val="0"/>
        <w:snapToGrid w:val="0"/>
        <w:spacing w:line="360" w:lineRule="auto"/>
        <w:ind w:left="0" w:firstLine="496" w:firstLineChars="200"/>
        <w:rPr>
          <w:rFonts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lang w:val="en-US"/>
        </w:rPr>
        <w:t>2.6</w:t>
      </w:r>
      <w:r>
        <w:rPr>
          <w:rFonts w:hint="eastAsia" w:asciiTheme="minorEastAsia" w:hAnsiTheme="minorEastAsia" w:eastAsiaTheme="minorEastAsia"/>
          <w:color w:val="auto"/>
          <w:spacing w:val="4"/>
          <w:sz w:val="24"/>
          <w:highlight w:val="none"/>
        </w:rPr>
        <w:t>偏离——</w:t>
      </w:r>
      <w:r>
        <w:rPr>
          <w:rFonts w:hint="eastAsia" w:asciiTheme="minorEastAsia" w:hAnsiTheme="minorEastAsia" w:eastAsiaTheme="minorEastAsia"/>
          <w:color w:val="auto"/>
          <w:spacing w:val="4"/>
          <w:sz w:val="24"/>
          <w:highlight w:val="none"/>
          <w:lang w:val="en-US"/>
        </w:rPr>
        <w:t>指</w:t>
      </w:r>
      <w:r>
        <w:rPr>
          <w:rFonts w:hint="eastAsia" w:asciiTheme="minorEastAsia" w:hAnsiTheme="minorEastAsia" w:eastAsiaTheme="minorEastAsia"/>
          <w:color w:val="auto"/>
          <w:spacing w:val="4"/>
          <w:sz w:val="24"/>
          <w:highlight w:val="none"/>
        </w:rPr>
        <w:t>响应文件的响应相对于</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文件要求的偏差，该偏差优于</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文件要求的为正偏离；劣于的，为负偏离。</w:t>
      </w:r>
    </w:p>
    <w:p w14:paraId="2079484A">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3、谈判供应商条件</w:t>
      </w:r>
    </w:p>
    <w:p w14:paraId="186ABD59">
      <w:pPr>
        <w:pStyle w:val="39"/>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具有独立承担民事责任的能力；具有良好的商业信誉和健全的财务会计制</w:t>
      </w:r>
      <w:r>
        <w:rPr>
          <w:rFonts w:hint="eastAsia" w:asciiTheme="minorEastAsia" w:hAnsiTheme="minorEastAsia" w:eastAsiaTheme="minorEastAsia"/>
          <w:color w:val="auto"/>
          <w:sz w:val="24"/>
          <w:highlight w:val="none"/>
        </w:rPr>
        <w:t>度；具有完成本次谈判项目所必需的设备和专业技术能力；有依法缴纳税收和社会保障资金的良好记录。</w:t>
      </w:r>
    </w:p>
    <w:p w14:paraId="5760EE95">
      <w:pPr>
        <w:pStyle w:val="39"/>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凡符合“谈判项目要求”条件，承认本谈判文件所有内容的供应商均为合</w:t>
      </w:r>
      <w:r>
        <w:rPr>
          <w:rFonts w:hint="eastAsia" w:asciiTheme="minorEastAsia" w:hAnsiTheme="minorEastAsia" w:eastAsiaTheme="minorEastAsia"/>
          <w:color w:val="auto"/>
          <w:sz w:val="24"/>
          <w:highlight w:val="none"/>
        </w:rPr>
        <w:t>格的谈判供应商。</w:t>
      </w:r>
    </w:p>
    <w:p w14:paraId="3DF1AF67">
      <w:pPr>
        <w:pStyle w:val="39"/>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谈判供应商应遵守中华人民共和国法律、法规和谈判组织人有关谈判的规</w:t>
      </w:r>
      <w:r>
        <w:rPr>
          <w:rFonts w:hint="eastAsia" w:asciiTheme="minorEastAsia" w:hAnsiTheme="minorEastAsia" w:eastAsiaTheme="minorEastAsia"/>
          <w:color w:val="auto"/>
          <w:sz w:val="24"/>
          <w:highlight w:val="none"/>
        </w:rPr>
        <w:t>定。</w:t>
      </w:r>
    </w:p>
    <w:p w14:paraId="56A4786F">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4、谈判费用</w:t>
      </w:r>
    </w:p>
    <w:p w14:paraId="395A4212">
      <w:pPr>
        <w:pStyle w:val="39"/>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pacing w:val="-2"/>
          <w:sz w:val="24"/>
          <w:highlight w:val="none"/>
        </w:rPr>
        <w:t>谈判供应商应自行承担参加谈判活动有关的全部费用，谈判组织人在任何</w:t>
      </w:r>
      <w:r>
        <w:rPr>
          <w:rFonts w:hint="eastAsia" w:asciiTheme="minorEastAsia" w:hAnsiTheme="minorEastAsia" w:eastAsiaTheme="minorEastAsia"/>
          <w:color w:val="auto"/>
          <w:sz w:val="24"/>
          <w:highlight w:val="none"/>
        </w:rPr>
        <w:t>情况下均无义务和责任承担上述费用。</w:t>
      </w:r>
    </w:p>
    <w:p w14:paraId="73DFD5EF">
      <w:pPr>
        <w:pStyle w:val="5"/>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color w:val="auto"/>
          <w:sz w:val="22"/>
          <w:highlight w:val="none"/>
        </w:rPr>
      </w:pPr>
      <w:r>
        <w:rPr>
          <w:rFonts w:hint="eastAsia" w:asciiTheme="minorEastAsia" w:hAnsiTheme="minorEastAsia" w:eastAsiaTheme="minorEastAsia"/>
          <w:color w:val="auto"/>
          <w:highlight w:val="none"/>
        </w:rPr>
        <w:t>本项目免收成交服务费，</w:t>
      </w:r>
      <w:r>
        <w:rPr>
          <w:rFonts w:hint="eastAsia" w:asciiTheme="minorEastAsia" w:hAnsiTheme="minorEastAsia" w:eastAsiaTheme="minorEastAsia"/>
          <w:color w:val="auto"/>
          <w:highlight w:val="none"/>
          <w:lang w:val="en-US"/>
        </w:rPr>
        <w:t>评标费用由采购人自行解决</w:t>
      </w:r>
      <w:r>
        <w:rPr>
          <w:rFonts w:hint="eastAsia" w:asciiTheme="minorEastAsia" w:hAnsiTheme="minorEastAsia" w:eastAsiaTheme="minorEastAsia"/>
          <w:color w:val="auto"/>
          <w:highlight w:val="none"/>
        </w:rPr>
        <w:t>。</w:t>
      </w:r>
    </w:p>
    <w:p w14:paraId="0D9D9BA9">
      <w:pPr>
        <w:adjustRightInd w:val="0"/>
        <w:snapToGrid w:val="0"/>
        <w:spacing w:line="360" w:lineRule="auto"/>
        <w:ind w:firstLine="440" w:firstLineChars="200"/>
        <w:rPr>
          <w:rFonts w:asciiTheme="minorEastAsia" w:hAnsiTheme="minorEastAsia" w:eastAsiaTheme="minorEastAsia"/>
          <w:color w:val="auto"/>
          <w:highlight w:val="none"/>
        </w:rPr>
        <w:sectPr>
          <w:footerReference r:id="rId5" w:type="default"/>
          <w:pgSz w:w="11850" w:h="16790"/>
          <w:pgMar w:top="1600" w:right="1180" w:bottom="920" w:left="1580" w:header="0" w:footer="721" w:gutter="0"/>
          <w:cols w:space="720" w:num="1"/>
        </w:sectPr>
      </w:pPr>
    </w:p>
    <w:p w14:paraId="1D131F20">
      <w:pPr>
        <w:numPr>
          <w:ilvl w:val="0"/>
          <w:numId w:val="2"/>
        </w:numPr>
        <w:adjustRightInd w:val="0"/>
        <w:snapToGrid w:val="0"/>
        <w:spacing w:line="360" w:lineRule="auto"/>
        <w:ind w:firstLine="572" w:firstLineChars="200"/>
        <w:rPr>
          <w:rFonts w:asciiTheme="minorEastAsia" w:hAnsiTheme="minorEastAsia" w:eastAsiaTheme="minorEastAsia"/>
          <w:b/>
          <w:color w:val="auto"/>
          <w:w w:val="95"/>
          <w:sz w:val="30"/>
          <w:highlight w:val="none"/>
        </w:rPr>
      </w:pPr>
      <w:r>
        <w:rPr>
          <w:rFonts w:hint="eastAsia" w:asciiTheme="minorEastAsia" w:hAnsiTheme="minorEastAsia" w:eastAsiaTheme="minorEastAsia"/>
          <w:b/>
          <w:color w:val="auto"/>
          <w:w w:val="95"/>
          <w:sz w:val="30"/>
          <w:highlight w:val="none"/>
        </w:rPr>
        <w:t>谈判文件说明</w:t>
      </w:r>
    </w:p>
    <w:p w14:paraId="68325417">
      <w:pPr>
        <w:adjustRightInd w:val="0"/>
        <w:snapToGrid w:val="0"/>
        <w:spacing w:line="360" w:lineRule="auto"/>
        <w:ind w:left="440" w:left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w w:val="95"/>
          <w:sz w:val="24"/>
          <w:highlight w:val="none"/>
        </w:rPr>
        <w:t>5、谈判文件的构成：</w:t>
      </w:r>
    </w:p>
    <w:p w14:paraId="0E893A2D">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5.1谈判文件用以阐明所采购</w:t>
      </w:r>
      <w:r>
        <w:rPr>
          <w:rFonts w:hint="eastAsia" w:asciiTheme="minorEastAsia" w:hAnsiTheme="minorEastAsia" w:eastAsiaTheme="minorEastAsia"/>
          <w:color w:val="auto"/>
          <w:highlight w:val="none"/>
          <w:lang w:val="en-US"/>
        </w:rPr>
        <w:t>服务</w:t>
      </w:r>
      <w:r>
        <w:rPr>
          <w:rFonts w:hint="eastAsia" w:asciiTheme="minorEastAsia" w:hAnsiTheme="minorEastAsia" w:eastAsiaTheme="minorEastAsia"/>
          <w:color w:val="auto"/>
          <w:highlight w:val="none"/>
        </w:rPr>
        <w:t>的内容、要求及谈判程序。谈判文件由下述部分组成：</w:t>
      </w:r>
    </w:p>
    <w:p w14:paraId="15738DB0">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谈判邀请函</w:t>
      </w:r>
    </w:p>
    <w:p w14:paraId="153AF162">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供应商须知；</w:t>
      </w:r>
    </w:p>
    <w:p w14:paraId="31A4FD02">
      <w:pPr>
        <w:pStyle w:val="7"/>
        <w:adjustRightInd w:val="0"/>
        <w:snapToGrid w:val="0"/>
        <w:spacing w:line="360" w:lineRule="auto"/>
        <w:ind w:firstLine="480" w:firstLineChars="200"/>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asciiTheme="minorEastAsia" w:hAnsiTheme="minorEastAsia" w:eastAsiaTheme="minorEastAsia"/>
          <w:color w:val="auto"/>
          <w:highlight w:val="none"/>
        </w:rPr>
        <w:t>谈判项目要求</w:t>
      </w:r>
      <w:r>
        <w:rPr>
          <w:rFonts w:hint="eastAsia" w:asciiTheme="minorEastAsia" w:hAnsiTheme="minorEastAsia" w:eastAsiaTheme="minorEastAsia"/>
          <w:color w:val="auto"/>
          <w:highlight w:val="none"/>
        </w:rPr>
        <w:fldChar w:fldCharType="end"/>
      </w:r>
    </w:p>
    <w:p w14:paraId="16321E64">
      <w:pPr>
        <w:pStyle w:val="7"/>
        <w:adjustRightInd w:val="0"/>
        <w:snapToGrid w:val="0"/>
        <w:spacing w:line="360" w:lineRule="auto"/>
        <w:ind w:firstLine="480" w:firstLineChars="200"/>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asciiTheme="minorEastAsia" w:hAnsiTheme="minorEastAsia" w:eastAsiaTheme="minorEastAsia"/>
          <w:color w:val="auto"/>
          <w:highlight w:val="none"/>
        </w:rPr>
        <w:t>项目内容及技术要求</w:t>
      </w:r>
      <w:r>
        <w:rPr>
          <w:rFonts w:hint="eastAsia" w:asciiTheme="minorEastAsia" w:hAnsiTheme="minorEastAsia" w:eastAsiaTheme="minorEastAsia"/>
          <w:color w:val="auto"/>
          <w:highlight w:val="none"/>
        </w:rPr>
        <w:fldChar w:fldCharType="end"/>
      </w:r>
    </w:p>
    <w:p w14:paraId="4B6DA187">
      <w:pPr>
        <w:pStyle w:val="7"/>
        <w:adjustRightInd w:val="0"/>
        <w:snapToGrid w:val="0"/>
        <w:spacing w:line="360" w:lineRule="auto"/>
        <w:ind w:firstLine="480" w:firstLineChars="200"/>
        <w:rPr>
          <w:rFonts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asciiTheme="minorEastAsia" w:hAnsiTheme="minorEastAsia" w:eastAsiaTheme="minorEastAsia"/>
          <w:color w:val="auto"/>
          <w:highlight w:val="none"/>
        </w:rPr>
        <w:t>谈判响应文件格式</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w:t>
      </w:r>
    </w:p>
    <w:p w14:paraId="003D348E">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合同条款及格式</w:t>
      </w:r>
    </w:p>
    <w:p w14:paraId="2C52C196">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6、谈判文件的澄清</w:t>
      </w:r>
    </w:p>
    <w:p w14:paraId="4B001142">
      <w:pPr>
        <w:pStyle w:val="39"/>
        <w:numPr>
          <w:ilvl w:val="1"/>
          <w:numId w:val="6"/>
        </w:numPr>
        <w:tabs>
          <w:tab w:val="left" w:pos="82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人将视情况确定采用适当方式予以澄清或以书面形式予以答复，并在其认为必要时，将不标明查询来源的书面答复</w:t>
      </w:r>
      <w:r>
        <w:rPr>
          <w:rFonts w:hint="eastAsia" w:asciiTheme="minorEastAsia" w:hAnsiTheme="minorEastAsia" w:eastAsiaTheme="minorEastAsia"/>
          <w:color w:val="auto"/>
          <w:sz w:val="24"/>
          <w:highlight w:val="none"/>
          <w:lang w:val="en-US"/>
        </w:rPr>
        <w:t>或以网上公告的形式告知</w:t>
      </w:r>
      <w:r>
        <w:rPr>
          <w:rFonts w:hint="eastAsia" w:asciiTheme="minorEastAsia" w:hAnsiTheme="minorEastAsia" w:eastAsiaTheme="minorEastAsia"/>
          <w:color w:val="auto"/>
          <w:sz w:val="24"/>
          <w:highlight w:val="none"/>
        </w:rPr>
        <w:t>谈判文件的所有潜在谈判供应商</w:t>
      </w:r>
      <w:r>
        <w:rPr>
          <w:rFonts w:hint="eastAsia" w:asciiTheme="minorEastAsia" w:hAnsiTheme="minorEastAsia" w:eastAsiaTheme="minorEastAsia"/>
          <w:color w:val="auto"/>
          <w:sz w:val="24"/>
          <w:highlight w:val="none"/>
          <w:lang w:val="en-US" w:eastAsia="zh-CN"/>
        </w:rPr>
        <w:t>,供应商如对谈判文件无异议应出具无异议书，并内附投标文件中，否则视为不响应谈判文件。</w:t>
      </w:r>
    </w:p>
    <w:p w14:paraId="55950239">
      <w:pPr>
        <w:pStyle w:val="39"/>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谈判组织人将视情况在认为必要时于谈判截止前答疑。</w:t>
      </w:r>
    </w:p>
    <w:p w14:paraId="5C0BCF0D">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7、谈判文件的修改</w:t>
      </w:r>
    </w:p>
    <w:p w14:paraId="5D74F5EC">
      <w:pPr>
        <w:pStyle w:val="7"/>
        <w:adjustRightInd w:val="0"/>
        <w:snapToGrid w:val="0"/>
        <w:spacing w:line="360" w:lineRule="auto"/>
        <w:ind w:firstLine="480" w:firstLineChars="200"/>
        <w:rPr>
          <w:rFonts w:asciiTheme="minorEastAsia" w:hAnsiTheme="minorEastAsia" w:eastAsiaTheme="minorEastAsia"/>
          <w:color w:val="auto"/>
          <w:szCs w:val="22"/>
          <w:highlight w:val="none"/>
        </w:rPr>
      </w:pPr>
      <w:r>
        <w:rPr>
          <w:rFonts w:hint="eastAsia" w:asciiTheme="minorEastAsia" w:hAnsiTheme="minorEastAsia" w:eastAsiaTheme="minorEastAsia"/>
          <w:color w:val="auto"/>
          <w:szCs w:val="22"/>
          <w:highlight w:val="none"/>
        </w:rPr>
        <w:t>7.1谈判文件的修改将构成谈判文件的一部分，对所有参加谈判的供应商均有约束力。</w:t>
      </w:r>
    </w:p>
    <w:p w14:paraId="0E6EFCB4">
      <w:pPr>
        <w:spacing w:line="360" w:lineRule="auto"/>
        <w:ind w:firstLine="5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7.2</w:t>
      </w:r>
      <w:r>
        <w:rPr>
          <w:rFonts w:hint="eastAsia" w:asciiTheme="minorEastAsia" w:hAnsiTheme="minorEastAsia" w:eastAsiaTheme="minorEastAsia"/>
          <w:color w:val="auto"/>
          <w:sz w:val="24"/>
          <w:highlight w:val="none"/>
        </w:rPr>
        <w:t>采购人</w:t>
      </w:r>
      <w:r>
        <w:rPr>
          <w:rFonts w:hint="eastAsia" w:asciiTheme="minorEastAsia" w:hAnsiTheme="minorEastAsia" w:eastAsiaTheme="minorEastAsia"/>
          <w:color w:val="auto"/>
          <w:sz w:val="24"/>
          <w:highlight w:val="none"/>
          <w:lang w:val="en-US"/>
        </w:rPr>
        <w:t>或采购中心</w:t>
      </w:r>
      <w:r>
        <w:rPr>
          <w:rFonts w:hint="eastAsia" w:asciiTheme="minorEastAsia" w:hAnsiTheme="minorEastAsia" w:eastAsiaTheme="minorEastAsia"/>
          <w:color w:val="auto"/>
          <w:sz w:val="24"/>
          <w:highlight w:val="none"/>
        </w:rPr>
        <w:t>对</w:t>
      </w:r>
      <w:r>
        <w:rPr>
          <w:rFonts w:hint="eastAsia" w:asciiTheme="minorEastAsia" w:hAnsiTheme="minorEastAsia" w:eastAsiaTheme="minorEastAsia"/>
          <w:color w:val="auto"/>
          <w:sz w:val="24"/>
          <w:highlight w:val="none"/>
          <w:lang w:val="en-US"/>
        </w:rPr>
        <w:t>谈判</w:t>
      </w:r>
      <w:r>
        <w:rPr>
          <w:rFonts w:hint="eastAsia" w:asciiTheme="minorEastAsia" w:hAnsiTheme="minorEastAsia" w:eastAsiaTheme="minorEastAsia"/>
          <w:color w:val="auto"/>
          <w:sz w:val="24"/>
          <w:highlight w:val="none"/>
        </w:rPr>
        <w:t>文件进行的澄清、更正或更改，将在</w:t>
      </w:r>
      <w:r>
        <w:rPr>
          <w:rFonts w:hint="eastAsia" w:asciiTheme="minorEastAsia" w:hAnsiTheme="minorEastAsia" w:eastAsiaTheme="minorEastAsia"/>
          <w:color w:val="auto"/>
          <w:sz w:val="24"/>
          <w:highlight w:val="none"/>
          <w:lang w:val="en-US"/>
        </w:rPr>
        <w:t>河南省政府采购</w:t>
      </w:r>
      <w:r>
        <w:rPr>
          <w:rFonts w:hint="eastAsia" w:asciiTheme="minorEastAsia" w:hAnsiTheme="minorEastAsia" w:eastAsiaTheme="minorEastAsia"/>
          <w:color w:val="auto"/>
          <w:sz w:val="24"/>
          <w:highlight w:val="none"/>
        </w:rPr>
        <w:t>网站</w:t>
      </w:r>
      <w:r>
        <w:rPr>
          <w:rFonts w:hint="eastAsia" w:asciiTheme="minorEastAsia" w:hAnsiTheme="minorEastAsia" w:eastAsiaTheme="minorEastAsia"/>
          <w:color w:val="auto"/>
          <w:sz w:val="24"/>
          <w:highlight w:val="none"/>
          <w:lang w:val="en-US"/>
        </w:rPr>
        <w:t>及周口市公共资源交易中心网站</w:t>
      </w:r>
      <w:r>
        <w:rPr>
          <w:rFonts w:hint="eastAsia" w:asciiTheme="minorEastAsia" w:hAnsiTheme="minorEastAsia" w:eastAsiaTheme="minor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文件进行的澄清，以网上公告的方式通知供应商。澄清或修改的内容可能影响响应文件编制的，采购人、采购代理机构应当在提交响应文件截止时间至少5日前。</w:t>
      </w:r>
    </w:p>
    <w:p w14:paraId="7660E1F9">
      <w:pPr>
        <w:spacing w:line="360" w:lineRule="auto"/>
        <w:ind w:firstLine="550"/>
        <w:rPr>
          <w:rFonts w:asciiTheme="minorEastAsia" w:hAnsiTheme="minorEastAsia" w:eastAsiaTheme="minorEastAsia"/>
          <w:color w:val="auto"/>
          <w:highlight w:val="none"/>
          <w:lang w:val="en-US"/>
        </w:rPr>
      </w:pPr>
      <w:r>
        <w:rPr>
          <w:rFonts w:hint="eastAsia" w:asciiTheme="minorEastAsia" w:hAnsiTheme="minorEastAsia" w:eastAsiaTheme="minorEastAsia"/>
          <w:color w:val="auto"/>
          <w:sz w:val="24"/>
          <w:highlight w:val="none"/>
          <w:lang w:val="en-US"/>
        </w:rPr>
        <w:t>7.3</w:t>
      </w:r>
      <w:r>
        <w:rPr>
          <w:rFonts w:hint="eastAsia" w:asciiTheme="minorEastAsia" w:hAnsiTheme="minorEastAsia" w:eastAsiaTheme="minorEastAsia"/>
          <w:color w:val="auto"/>
          <w:sz w:val="24"/>
          <w:highlight w:val="none"/>
        </w:rPr>
        <w:t>在投标截止时间前，采购人可以视采购具体情况，延长投标截止时间和开标时间，并在</w:t>
      </w:r>
      <w:r>
        <w:rPr>
          <w:rFonts w:hint="eastAsia" w:asciiTheme="minorEastAsia" w:hAnsiTheme="minorEastAsia" w:eastAsiaTheme="minorEastAsia"/>
          <w:color w:val="auto"/>
          <w:sz w:val="24"/>
          <w:highlight w:val="none"/>
          <w:lang w:val="en-US"/>
        </w:rPr>
        <w:t>谈判</w:t>
      </w:r>
      <w:r>
        <w:rPr>
          <w:rFonts w:hint="eastAsia" w:asciiTheme="minorEastAsia" w:hAnsiTheme="minorEastAsia" w:eastAsiaTheme="minor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477DBFA5">
      <w:pPr>
        <w:pStyle w:val="4"/>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C、谈判响应文件的编写</w:t>
      </w:r>
    </w:p>
    <w:p w14:paraId="65B2980E">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8、要求</w:t>
      </w:r>
    </w:p>
    <w:p w14:paraId="0C4760B2">
      <w:pPr>
        <w:pStyle w:val="39"/>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谈判的供应商应仔细阅读谈判文件的所有内容，按谈判文件的要求提供响</w:t>
      </w:r>
      <w:r>
        <w:rPr>
          <w:rFonts w:hint="eastAsia" w:asciiTheme="minorEastAsia" w:hAnsiTheme="minorEastAsia" w:eastAsiaTheme="minorEastAsia"/>
          <w:color w:val="auto"/>
          <w:sz w:val="24"/>
          <w:highlight w:val="none"/>
        </w:rPr>
        <w:t>应文件，并保证所提供的全部资料的真实性，</w:t>
      </w:r>
      <w:r>
        <w:rPr>
          <w:rFonts w:hint="eastAsia" w:asciiTheme="minorEastAsia" w:hAnsiTheme="minorEastAsia" w:eastAsiaTheme="minorEastAsia"/>
          <w:color w:val="auto"/>
          <w:sz w:val="24"/>
          <w:highlight w:val="none"/>
          <w:lang w:eastAsia="zh-CN"/>
        </w:rPr>
        <w:t>并全文标注“与原件一致”字样</w:t>
      </w:r>
      <w:r>
        <w:rPr>
          <w:rFonts w:hint="eastAsia" w:asciiTheme="minorEastAsia" w:hAnsiTheme="minorEastAsia" w:eastAsiaTheme="minorEastAsia"/>
          <w:color w:val="auto"/>
          <w:sz w:val="24"/>
          <w:highlight w:val="none"/>
        </w:rPr>
        <w:t>，以使其投标对谈判文件做出实质性响应，否则，其响应可能被拒绝。</w:t>
      </w:r>
    </w:p>
    <w:p w14:paraId="5E996852">
      <w:pPr>
        <w:pStyle w:val="39"/>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谈判文件文字：谈判文件均以中文印刷体，中文以外的文字应附以中文译</w:t>
      </w:r>
      <w:r>
        <w:rPr>
          <w:rFonts w:hint="eastAsia" w:asciiTheme="minorEastAsia" w:hAnsiTheme="minorEastAsia" w:eastAsiaTheme="minorEastAsia"/>
          <w:color w:val="auto"/>
          <w:sz w:val="24"/>
          <w:highlight w:val="none"/>
        </w:rPr>
        <w:t>文，中外文不符时，以中文为准。投标文件应编制连续</w:t>
      </w:r>
      <w:r>
        <w:rPr>
          <w:rFonts w:hint="eastAsia" w:asciiTheme="minorEastAsia" w:hAnsiTheme="minorEastAsia" w:eastAsiaTheme="minorEastAsia"/>
          <w:color w:val="auto"/>
          <w:sz w:val="24"/>
          <w:highlight w:val="none"/>
          <w:lang w:eastAsia="zh-CN"/>
        </w:rPr>
        <w:t>居中</w:t>
      </w:r>
      <w:r>
        <w:rPr>
          <w:rFonts w:hint="eastAsia" w:asciiTheme="minorEastAsia" w:hAnsiTheme="minorEastAsia" w:eastAsiaTheme="minorEastAsia"/>
          <w:color w:val="auto"/>
          <w:sz w:val="24"/>
          <w:highlight w:val="none"/>
        </w:rPr>
        <w:t>页码，</w:t>
      </w:r>
      <w:r>
        <w:rPr>
          <w:rFonts w:hint="eastAsia" w:asciiTheme="minorEastAsia" w:hAnsiTheme="minorEastAsia" w:eastAsiaTheme="minorEastAsia"/>
          <w:color w:val="auto"/>
          <w:sz w:val="24"/>
          <w:highlight w:val="none"/>
          <w:lang w:eastAsia="zh-CN"/>
        </w:rPr>
        <w:t>并制作分级目录（一级、二级、三级）、</w:t>
      </w:r>
      <w:r>
        <w:rPr>
          <w:rFonts w:hint="eastAsia" w:asciiTheme="minorEastAsia" w:hAnsiTheme="minorEastAsia" w:eastAsiaTheme="minorEastAsia"/>
          <w:color w:val="auto"/>
          <w:sz w:val="24"/>
          <w:highlight w:val="none"/>
        </w:rPr>
        <w:t>除特殊规格的图纸或方案、图片资料等外，均应按A4规格制作。</w:t>
      </w:r>
    </w:p>
    <w:p w14:paraId="5E0B5DC6">
      <w:pPr>
        <w:pStyle w:val="39"/>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8.3</w:t>
      </w:r>
      <w:r>
        <w:rPr>
          <w:rFonts w:hint="eastAsia" w:asciiTheme="minorEastAsia" w:hAnsiTheme="minorEastAsia" w:eastAsiaTheme="minorEastAsia"/>
          <w:color w:val="auto"/>
          <w:spacing w:val="-3"/>
          <w:sz w:val="24"/>
          <w:highlight w:val="none"/>
        </w:rPr>
        <w:t>谈判文件中计量单位：除在谈判文件的技术规格中另有规定外，计量单位使用中</w:t>
      </w:r>
    </w:p>
    <w:p w14:paraId="4BEDF960">
      <w:pPr>
        <w:pStyle w:val="39"/>
        <w:tabs>
          <w:tab w:val="left" w:pos="580"/>
        </w:tabs>
        <w:adjustRightInd w:val="0"/>
        <w:snapToGrid w:val="0"/>
        <w:spacing w:line="360" w:lineRule="auto"/>
        <w:ind w:left="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rPr>
        <w:t>华人民共和国法定计量单位。</w:t>
      </w:r>
    </w:p>
    <w:p w14:paraId="14B343E7">
      <w:pPr>
        <w:pStyle w:val="39"/>
        <w:tabs>
          <w:tab w:val="left" w:pos="710"/>
        </w:tabs>
        <w:adjustRightInd w:val="0"/>
        <w:snapToGrid w:val="0"/>
        <w:spacing w:line="360" w:lineRule="auto"/>
        <w:ind w:left="0" w:firstLine="516"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pacing w:val="9"/>
          <w:sz w:val="24"/>
          <w:highlight w:val="none"/>
          <w:lang w:val="en-US"/>
        </w:rPr>
        <w:t>8.4</w:t>
      </w:r>
      <w:r>
        <w:rPr>
          <w:rFonts w:hint="eastAsia" w:asciiTheme="minorEastAsia" w:hAnsiTheme="minorEastAsia" w:eastAsiaTheme="minorEastAsia"/>
          <w:color w:val="auto"/>
          <w:spacing w:val="9"/>
          <w:sz w:val="24"/>
          <w:highlight w:val="none"/>
        </w:rPr>
        <w:t>谈判供应商的谈判响应文件必须加盖谈判供应商公章</w:t>
      </w:r>
      <w:r>
        <w:rPr>
          <w:rFonts w:hint="eastAsia" w:asciiTheme="minorEastAsia" w:hAnsiTheme="minorEastAsia" w:eastAsiaTheme="minorEastAsia"/>
          <w:color w:val="auto"/>
          <w:spacing w:val="11"/>
          <w:sz w:val="24"/>
          <w:highlight w:val="none"/>
        </w:rPr>
        <w:t>（</w:t>
      </w:r>
      <w:r>
        <w:rPr>
          <w:rFonts w:hint="eastAsia" w:asciiTheme="minorEastAsia" w:hAnsiTheme="minorEastAsia" w:eastAsiaTheme="minorEastAsia"/>
          <w:color w:val="auto"/>
          <w:spacing w:val="7"/>
          <w:sz w:val="24"/>
          <w:highlight w:val="none"/>
        </w:rPr>
        <w:t>指投标人的行政章）</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不接受加盖其他印鉴（如合同章、投标专用章等印鉴）的谈判文件。</w:t>
      </w:r>
    </w:p>
    <w:p w14:paraId="5AC213C7">
      <w:pPr>
        <w:pStyle w:val="39"/>
        <w:tabs>
          <w:tab w:val="left" w:pos="710"/>
        </w:tabs>
        <w:adjustRightInd w:val="0"/>
        <w:snapToGrid w:val="0"/>
        <w:spacing w:line="360" w:lineRule="auto"/>
        <w:ind w:left="0" w:firstLine="480" w:firstLineChars="200"/>
        <w:jc w:val="both"/>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8.5</w:t>
      </w:r>
      <w:r>
        <w:rPr>
          <w:rFonts w:ascii="宋体" w:hAnsi="宋体" w:eastAsia="宋体" w:cs="宋体"/>
          <w:color w:val="auto"/>
          <w:sz w:val="24"/>
          <w:szCs w:val="24"/>
          <w:highlight w:val="none"/>
        </w:rPr>
        <w:t>供应商应仔细阅读谈判文件的所有内容，按谈判文件的要求提供谈判响应文件，应承诺在投标中所提供的所有证件、业绩、荣誉等材料不存在伪造、弄虚作假，如发现提供虚假材料，愿无条件接受采购单位及相关部门的任何惩罚，否则将承担其谈判被拒绝的风险。</w:t>
      </w:r>
    </w:p>
    <w:p w14:paraId="21BD61E0">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9、谈判文件的组成</w:t>
      </w:r>
    </w:p>
    <w:p w14:paraId="37E6C709">
      <w:pPr>
        <w:pStyle w:val="39"/>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9.1</w:t>
      </w:r>
      <w:r>
        <w:rPr>
          <w:rFonts w:hint="eastAsia" w:asciiTheme="minorEastAsia" w:hAnsiTheme="minorEastAsia" w:eastAsiaTheme="minorEastAsia"/>
          <w:color w:val="auto"/>
          <w:spacing w:val="-3"/>
          <w:sz w:val="24"/>
          <w:highlight w:val="none"/>
        </w:rPr>
        <w:t>谈判文件应包括下列部分。</w:t>
      </w:r>
    </w:p>
    <w:p w14:paraId="5C77C20D">
      <w:pPr>
        <w:pStyle w:val="39"/>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bookmarkStart w:id="53" w:name="_Toc31433"/>
      <w:bookmarkStart w:id="54" w:name="_Toc31931"/>
      <w:bookmarkStart w:id="55" w:name="_Toc466298108"/>
      <w:bookmarkStart w:id="56" w:name="_Toc8768"/>
      <w:bookmarkStart w:id="57" w:name="_Toc13280"/>
      <w:bookmarkStart w:id="58" w:name="_Toc779"/>
      <w:bookmarkStart w:id="59" w:name="_Toc455867785"/>
      <w:bookmarkStart w:id="60" w:name="_Toc455080125"/>
      <w:bookmarkStart w:id="61" w:name="_Toc22864"/>
      <w:bookmarkStart w:id="62" w:name="_Toc490667845"/>
      <w:bookmarkStart w:id="63" w:name="_Toc18750"/>
      <w:bookmarkStart w:id="64" w:name="_Toc5953"/>
      <w:r>
        <w:rPr>
          <w:rFonts w:hint="eastAsia" w:asciiTheme="minorEastAsia" w:hAnsiTheme="minorEastAsia" w:eastAsiaTheme="minorEastAsia"/>
          <w:color w:val="auto"/>
          <w:spacing w:val="-3"/>
          <w:sz w:val="24"/>
          <w:highlight w:val="none"/>
        </w:rPr>
        <w:t>详见第</w:t>
      </w:r>
      <w:r>
        <w:rPr>
          <w:rFonts w:hint="eastAsia" w:asciiTheme="minorEastAsia" w:hAnsiTheme="minorEastAsia" w:eastAsiaTheme="minorEastAsia"/>
          <w:color w:val="auto"/>
          <w:spacing w:val="-3"/>
          <w:sz w:val="24"/>
          <w:highlight w:val="none"/>
          <w:lang w:val="en-US"/>
        </w:rPr>
        <w:t>五</w:t>
      </w:r>
      <w:r>
        <w:rPr>
          <w:rFonts w:hint="eastAsia" w:asciiTheme="minorEastAsia" w:hAnsiTheme="minorEastAsia" w:eastAsiaTheme="minorEastAsia"/>
          <w:color w:val="auto"/>
          <w:spacing w:val="-3"/>
          <w:sz w:val="24"/>
          <w:highlight w:val="none"/>
        </w:rPr>
        <w:t>章“响应文件格式”</w:t>
      </w:r>
      <w:bookmarkEnd w:id="53"/>
      <w:bookmarkEnd w:id="54"/>
      <w:bookmarkEnd w:id="55"/>
      <w:bookmarkEnd w:id="56"/>
      <w:bookmarkEnd w:id="57"/>
      <w:bookmarkEnd w:id="58"/>
      <w:bookmarkEnd w:id="59"/>
      <w:bookmarkEnd w:id="60"/>
      <w:bookmarkEnd w:id="61"/>
      <w:bookmarkEnd w:id="62"/>
      <w:bookmarkEnd w:id="63"/>
      <w:r>
        <w:rPr>
          <w:rFonts w:hint="eastAsia" w:asciiTheme="minorEastAsia" w:hAnsiTheme="minorEastAsia" w:eastAsiaTheme="minorEastAsia"/>
          <w:color w:val="auto"/>
          <w:spacing w:val="-3"/>
          <w:sz w:val="24"/>
          <w:highlight w:val="none"/>
        </w:rPr>
        <w:t>。</w:t>
      </w:r>
      <w:bookmarkEnd w:id="64"/>
    </w:p>
    <w:p w14:paraId="761C3063">
      <w:pPr>
        <w:pStyle w:val="39"/>
        <w:tabs>
          <w:tab w:val="left" w:pos="580"/>
        </w:tabs>
        <w:adjustRightInd w:val="0"/>
        <w:snapToGrid w:val="0"/>
        <w:spacing w:line="360" w:lineRule="auto"/>
        <w:ind w:left="440" w:leftChars="200" w:firstLine="0"/>
        <w:rPr>
          <w:rFonts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9.2</w:t>
      </w:r>
      <w:r>
        <w:rPr>
          <w:rFonts w:hint="eastAsia" w:asciiTheme="minorEastAsia" w:hAnsiTheme="minorEastAsia" w:eastAsiaTheme="minorEastAsia"/>
          <w:color w:val="auto"/>
          <w:spacing w:val="-3"/>
          <w:sz w:val="24"/>
          <w:highlight w:val="none"/>
        </w:rPr>
        <w:t>资格证明文件包括:</w:t>
      </w:r>
    </w:p>
    <w:p w14:paraId="09E14585">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加盖</w:t>
      </w:r>
      <w:r>
        <w:rPr>
          <w:rFonts w:hint="eastAsia" w:asciiTheme="minorEastAsia" w:hAnsiTheme="minorEastAsia" w:eastAsiaTheme="minorEastAsia"/>
          <w:color w:val="auto"/>
          <w:highlight w:val="none"/>
          <w:lang w:eastAsia="zh-CN"/>
        </w:rPr>
        <w:t>法人签章</w:t>
      </w:r>
      <w:r>
        <w:rPr>
          <w:rFonts w:hint="eastAsia" w:asciiTheme="minorEastAsia" w:hAnsiTheme="minorEastAsia" w:eastAsiaTheme="minorEastAsia"/>
          <w:color w:val="auto"/>
          <w:highlight w:val="none"/>
        </w:rPr>
        <w:t>的营业执照复印件。</w:t>
      </w:r>
    </w:p>
    <w:p w14:paraId="6E14FBB8">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法人授权委托书。</w:t>
      </w:r>
    </w:p>
    <w:p w14:paraId="040ED9C5">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授权代表身份证复印件。</w:t>
      </w:r>
    </w:p>
    <w:p w14:paraId="7132713C">
      <w:pPr>
        <w:pStyle w:val="7"/>
        <w:adjustRightInd w:val="0"/>
        <w:snapToGrid w:val="0"/>
        <w:spacing w:line="360" w:lineRule="auto"/>
        <w:ind w:firstLine="480" w:firstLineChars="200"/>
        <w:rPr>
          <w:rFonts w:asciiTheme="minorEastAsia" w:hAnsiTheme="minorEastAsia" w:eastAsiaTheme="minorEastAsia"/>
          <w:color w:val="auto"/>
          <w:sz w:val="28"/>
          <w:highlight w:val="none"/>
        </w:rPr>
      </w:pPr>
      <w:r>
        <w:rPr>
          <w:rFonts w:hint="eastAsia" w:asciiTheme="minorEastAsia" w:hAnsiTheme="minorEastAsia" w:eastAsiaTheme="minorEastAsia"/>
          <w:color w:val="auto"/>
          <w:highlight w:val="none"/>
        </w:rPr>
        <w:t>其他有关证明复印件</w:t>
      </w:r>
      <w:r>
        <w:rPr>
          <w:rFonts w:hint="eastAsia" w:asciiTheme="minorEastAsia" w:hAnsiTheme="minorEastAsia" w:eastAsiaTheme="minorEastAsia"/>
          <w:color w:val="auto"/>
          <w:sz w:val="28"/>
          <w:highlight w:val="none"/>
        </w:rPr>
        <w:t>。</w:t>
      </w:r>
    </w:p>
    <w:p w14:paraId="4D694151">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10、谈判文件格式</w:t>
      </w:r>
    </w:p>
    <w:p w14:paraId="0A1C6EAB">
      <w:pPr>
        <w:pStyle w:val="7"/>
        <w:adjustRightInd w:val="0"/>
        <w:snapToGrid w:val="0"/>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10.1谈判人应按谈判文件中第五部分谈判文件格式填写，谈判供应商认为需加以说明的其它内容可列备注栏。不按谈判文件内容填写或填写不完整视为无效响应。</w:t>
      </w:r>
    </w:p>
    <w:p w14:paraId="51B210D9">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11、谈判报价</w:t>
      </w:r>
    </w:p>
    <w:p w14:paraId="420BDE81">
      <w:pPr>
        <w:pStyle w:val="39"/>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谈判报价应按照</w:t>
      </w:r>
      <w:r>
        <w:rPr>
          <w:rFonts w:hint="eastAsia" w:asciiTheme="minorEastAsia" w:hAnsiTheme="minorEastAsia" w:eastAsiaTheme="minorEastAsia"/>
          <w:color w:val="auto"/>
          <w:sz w:val="24"/>
          <w:szCs w:val="24"/>
          <w:highlight w:val="none"/>
          <w:lang w:val="en-US"/>
        </w:rPr>
        <w:t>谈判</w:t>
      </w:r>
      <w:r>
        <w:rPr>
          <w:rFonts w:hint="eastAsia" w:asciiTheme="minorEastAsia" w:hAnsiTheme="minorEastAsia" w:eastAsiaTheme="minorEastAsia"/>
          <w:color w:val="auto"/>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color w:val="auto"/>
          <w:sz w:val="24"/>
          <w:szCs w:val="24"/>
          <w:highlight w:val="none"/>
          <w:lang w:val="en-US"/>
        </w:rPr>
        <w:t>投标报价应为</w:t>
      </w:r>
      <w:r>
        <w:rPr>
          <w:rFonts w:hint="eastAsia" w:asciiTheme="minorEastAsia" w:hAnsiTheme="minorEastAsia" w:eastAsiaTheme="minorEastAsia"/>
          <w:color w:val="auto"/>
          <w:sz w:val="24"/>
          <w:szCs w:val="24"/>
          <w:highlight w:val="none"/>
        </w:rPr>
        <w:t>交付使用前的所有费用（含材料费、施工费、税金），以人民币为单位。投标人应当在投标文件谈判响应报价表</w:t>
      </w:r>
      <w:r>
        <w:rPr>
          <w:rFonts w:hint="eastAsia" w:asciiTheme="minorEastAsia" w:hAnsiTheme="minorEastAsia" w:eastAsiaTheme="minorEastAsia"/>
          <w:color w:val="auto"/>
          <w:sz w:val="24"/>
          <w:szCs w:val="24"/>
          <w:highlight w:val="none"/>
          <w:lang w:val="en-US"/>
        </w:rPr>
        <w:t>中</w:t>
      </w:r>
      <w:r>
        <w:rPr>
          <w:rFonts w:hint="eastAsia" w:asciiTheme="minorEastAsia" w:hAnsiTheme="minorEastAsia" w:eastAsiaTheme="minorEastAsia"/>
          <w:color w:val="auto"/>
          <w:sz w:val="24"/>
          <w:szCs w:val="24"/>
          <w:highlight w:val="none"/>
        </w:rPr>
        <w:t>列出完成本项目并通过验收所需的所有各项服务等明细表及全部费用</w:t>
      </w:r>
      <w:r>
        <w:rPr>
          <w:rFonts w:hint="eastAsia" w:asciiTheme="minorEastAsia" w:hAnsiTheme="minorEastAsia" w:eastAsiaTheme="minorEastAsia"/>
          <w:color w:val="auto"/>
          <w:sz w:val="24"/>
          <w:szCs w:val="24"/>
          <w:highlight w:val="none"/>
          <w:lang w:eastAsia="zh-CN"/>
        </w:rPr>
        <w:t>，并在投标总价上由法人进行签章</w:t>
      </w:r>
      <w:r>
        <w:rPr>
          <w:rFonts w:hint="eastAsia" w:asciiTheme="minorEastAsia" w:hAnsiTheme="minorEastAsia" w:eastAsiaTheme="minorEastAsia"/>
          <w:color w:val="auto"/>
          <w:sz w:val="24"/>
          <w:szCs w:val="24"/>
          <w:highlight w:val="none"/>
        </w:rPr>
        <w:t>。中标人必须确保整体通过用户方及有关主管部门验收,所发生的验收费用由中标人承担；</w:t>
      </w:r>
      <w:r>
        <w:rPr>
          <w:rFonts w:ascii="宋体" w:hAnsi="宋体" w:eastAsia="宋体" w:cs="宋体"/>
          <w:color w:val="auto"/>
          <w:sz w:val="24"/>
          <w:szCs w:val="24"/>
          <w:highlight w:val="none"/>
        </w:rPr>
        <w:t>最终报价表中标明的价格，在合同执行过程中，不得以任何理由变更。凡因供应商对采购文件阅读不深、理解不透、误解、疏漏、或因市场行情了解不清造成的后果和风险均由供应商自负，供应商须对此做出实质性响应。</w:t>
      </w:r>
    </w:p>
    <w:p w14:paraId="74A28BAC">
      <w:pPr>
        <w:pStyle w:val="39"/>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谈判供应商应填写谈判价格一览表，如果分项报价与单价不符，则以单价为准；其它表格与谈判报价一览表不符，以谈判报价一览表为准；小写与大写不符，以大写为准；</w:t>
      </w:r>
    </w:p>
    <w:p w14:paraId="333C3A1E">
      <w:pPr>
        <w:pStyle w:val="39"/>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谈判报价执行政府采购政策，被认定为小微企业最终报价按扣除</w:t>
      </w:r>
      <w:r>
        <w:rPr>
          <w:rFonts w:hint="eastAsia" w:asciiTheme="minorEastAsia" w:hAnsiTheme="minorEastAsia" w:eastAsiaTheme="minorEastAsia"/>
          <w:color w:val="auto"/>
          <w:sz w:val="24"/>
          <w:highlight w:val="none"/>
          <w:lang w:val="en-US" w:eastAsia="zh-CN"/>
        </w:rPr>
        <w:t>20</w:t>
      </w:r>
      <w:r>
        <w:rPr>
          <w:rFonts w:hint="eastAsia" w:asciiTheme="minorEastAsia" w:hAnsiTheme="minorEastAsia" w:eastAsiaTheme="minorEastAsia"/>
          <w:color w:val="auto"/>
          <w:sz w:val="24"/>
          <w:highlight w:val="none"/>
        </w:rPr>
        <w:t>%作为评审报价。</w:t>
      </w:r>
    </w:p>
    <w:p w14:paraId="77217F7F">
      <w:pPr>
        <w:pStyle w:val="39"/>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小微企业认定：投标人提供小微企业声明函。</w:t>
      </w:r>
    </w:p>
    <w:p w14:paraId="41199BE7">
      <w:pPr>
        <w:pStyle w:val="39"/>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color w:val="auto"/>
          <w:sz w:val="24"/>
          <w:highlight w:val="none"/>
          <w:lang w:val="en-US" w:eastAsia="zh-CN"/>
        </w:rPr>
        <w:t>网上报价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cs="宋体"/>
          <w:color w:val="auto"/>
          <w:sz w:val="24"/>
          <w:highlight w:val="none"/>
          <w:lang w:val="en-US" w:eastAsia="zh-CN"/>
        </w:rPr>
        <w:t>中的《周口市公共资源交易系统政府采购供应商操作手册》相关规定。</w:t>
      </w:r>
    </w:p>
    <w:p w14:paraId="1881B61E">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12、谈判供应商资格证明文件</w:t>
      </w:r>
    </w:p>
    <w:p w14:paraId="521765D3">
      <w:pPr>
        <w:pStyle w:val="39"/>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谈判供应商资格证明文件，证明谈判供应商是合格的，且一旦其响应被接受，谈判供应商有能力履行合同。</w:t>
      </w:r>
    </w:p>
    <w:p w14:paraId="25EA8638">
      <w:pPr>
        <w:pStyle w:val="39"/>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及谈判供应商认为需加以说明的其它内容。</w:t>
      </w:r>
    </w:p>
    <w:p w14:paraId="5D850D7D">
      <w:pPr>
        <w:pStyle w:val="39"/>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w:t>
      </w:r>
      <w:r>
        <w:rPr>
          <w:rFonts w:hint="eastAsia" w:asciiTheme="minorEastAsia" w:hAnsiTheme="minorEastAsia" w:eastAsiaTheme="minorEastAsia"/>
          <w:color w:val="auto"/>
          <w:sz w:val="24"/>
          <w:highlight w:val="none"/>
          <w:lang w:val="en-US"/>
        </w:rPr>
        <w:t>应</w:t>
      </w:r>
      <w:r>
        <w:rPr>
          <w:rFonts w:hint="eastAsia" w:asciiTheme="minorEastAsia" w:hAnsiTheme="minorEastAsia" w:eastAsiaTheme="minorEastAsia"/>
          <w:color w:val="auto"/>
          <w:sz w:val="24"/>
          <w:highlight w:val="none"/>
        </w:rPr>
        <w:t>有履行合同所需的财务、技术、施工能力。</w:t>
      </w:r>
    </w:p>
    <w:p w14:paraId="2853A5AC">
      <w:pPr>
        <w:pStyle w:val="39"/>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谈判供应商有能力履行谈判文件中合同条款和</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要求规定的由谈判供应商履行的服务义务。</w:t>
      </w:r>
    </w:p>
    <w:p w14:paraId="5568DBB0">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13、谈判保证金</w:t>
      </w:r>
    </w:p>
    <w:p w14:paraId="1FEDE040">
      <w:pPr>
        <w:pStyle w:val="5"/>
        <w:adjustRightInd w:val="0"/>
        <w:snapToGrid w:val="0"/>
        <w:spacing w:line="360" w:lineRule="auto"/>
        <w:ind w:left="0" w:firstLine="480" w:firstLineChars="200"/>
        <w:rPr>
          <w:rFonts w:asciiTheme="minorEastAsia" w:hAnsiTheme="minorEastAsia" w:eastAsiaTheme="minorEastAsia"/>
          <w:b w:val="0"/>
          <w:bCs w:val="0"/>
          <w:color w:val="auto"/>
          <w:szCs w:val="22"/>
          <w:highlight w:val="none"/>
          <w:lang w:val="en-US"/>
        </w:rPr>
      </w:pPr>
      <w:r>
        <w:rPr>
          <w:rFonts w:hint="eastAsia" w:asciiTheme="minorEastAsia" w:hAnsiTheme="minorEastAsia" w:eastAsiaTheme="minorEastAsia"/>
          <w:b w:val="0"/>
          <w:bCs w:val="0"/>
          <w:color w:val="auto"/>
          <w:szCs w:val="22"/>
          <w:highlight w:val="none"/>
          <w:lang w:val="en-US"/>
        </w:rPr>
        <w:t>不需要缴纳谈判保证金</w:t>
      </w:r>
    </w:p>
    <w:p w14:paraId="3A23CD78">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14、投标有效期</w:t>
      </w:r>
    </w:p>
    <w:p w14:paraId="781BDD84">
      <w:pPr>
        <w:pStyle w:val="39"/>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谈判响应文件有效期为自谈判之日起60天内，成交的谈判文件其有效期应延续至合同执行结束，有效期短于这个规定期限的谈判供应商将被拒绝。</w:t>
      </w:r>
    </w:p>
    <w:p w14:paraId="1B5009DF">
      <w:pPr>
        <w:pStyle w:val="39"/>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lang w:val="en-US" w:eastAsia="zh-CN"/>
        </w:rPr>
        <w:t>要求</w:t>
      </w:r>
      <w:r>
        <w:rPr>
          <w:rFonts w:hint="eastAsia" w:asciiTheme="minorEastAsia" w:hAnsiTheme="minorEastAsia" w:eastAsiaTheme="minorEastAsia"/>
          <w:color w:val="auto"/>
          <w:sz w:val="24"/>
          <w:highlight w:val="none"/>
        </w:rPr>
        <w:t>谈判供应商</w:t>
      </w:r>
      <w:r>
        <w:rPr>
          <w:rFonts w:hint="eastAsia" w:asciiTheme="minorEastAsia" w:hAnsiTheme="minorEastAsia" w:eastAsiaTheme="minorEastAsia"/>
          <w:color w:val="auto"/>
          <w:sz w:val="24"/>
          <w:highlight w:val="none"/>
          <w:lang w:eastAsia="zh-CN"/>
        </w:rPr>
        <w:t>承诺如中标后</w:t>
      </w:r>
      <w:r>
        <w:rPr>
          <w:rFonts w:hint="eastAsia" w:asciiTheme="minorEastAsia" w:hAnsiTheme="minorEastAsia" w:eastAsiaTheme="minorEastAsia"/>
          <w:color w:val="auto"/>
          <w:sz w:val="24"/>
          <w:highlight w:val="none"/>
        </w:rPr>
        <w:t>延长谈判书的有效期，要求答复为书面形式。谈判供应商可以拒绝接受延期要求而放弃谈判，谈判保证金将被尽快退回。对于同意该要求的谈判供应商，既不要求也不允许其修改谈判响应文件</w:t>
      </w:r>
      <w:r>
        <w:rPr>
          <w:rFonts w:hint="eastAsia" w:asciiTheme="minorEastAsia" w:hAnsiTheme="minorEastAsia" w:eastAsiaTheme="minorEastAsia"/>
          <w:color w:val="auto"/>
          <w:sz w:val="24"/>
          <w:highlight w:val="none"/>
          <w:lang w:eastAsia="zh-CN"/>
        </w:rPr>
        <w:t>，不响应此</w:t>
      </w:r>
      <w:r>
        <w:rPr>
          <w:rFonts w:hint="eastAsia" w:asciiTheme="minorEastAsia" w:hAnsiTheme="minorEastAsia" w:eastAsiaTheme="minorEastAsia"/>
          <w:color w:val="auto"/>
          <w:sz w:val="24"/>
          <w:highlight w:val="none"/>
        </w:rPr>
        <w:t>规定的谈判供应商将被拒绝。</w:t>
      </w:r>
    </w:p>
    <w:p w14:paraId="252208D0">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15、谈判响应文件的签署及规定</w:t>
      </w:r>
    </w:p>
    <w:p w14:paraId="6980903E">
      <w:pPr>
        <w:pStyle w:val="39"/>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谈判响应文件中不应有加行、涂抹或改写。如有修改错漏处，必须由谈判供应商法定代表人或其委托代理人签字并加盖公章。</w:t>
      </w:r>
    </w:p>
    <w:p w14:paraId="38DCFF8A">
      <w:pPr>
        <w:pStyle w:val="39"/>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电报、电话、传真、电子邮件形式的投标概不接受。</w:t>
      </w:r>
    </w:p>
    <w:p w14:paraId="4FF205AB">
      <w:pPr>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lang w:val="en-US"/>
        </w:rPr>
        <w:t>15.3按照谈判文件规定签署、签章（</w:t>
      </w:r>
      <w:r>
        <w:rPr>
          <w:rFonts w:hint="eastAsia" w:asciiTheme="minorEastAsia" w:hAnsiTheme="minorEastAsia" w:eastAsiaTheme="minorEastAsia"/>
          <w:bCs/>
          <w:color w:val="auto"/>
          <w:sz w:val="24"/>
          <w:highlight w:val="none"/>
        </w:rPr>
        <w:t>目前，周口市公共资源电子交易平台为每个投标单位只办理了两个CA证书，一个用于单位</w:t>
      </w:r>
      <w:r>
        <w:rPr>
          <w:rFonts w:hint="eastAsia" w:asciiTheme="minorEastAsia" w:hAnsiTheme="minorEastAsia" w:eastAsiaTheme="minorEastAsia"/>
          <w:bCs/>
          <w:color w:val="auto"/>
          <w:sz w:val="24"/>
          <w:highlight w:val="none"/>
          <w:lang w:eastAsia="zh-CN"/>
        </w:rPr>
        <w:t>（法人）</w:t>
      </w:r>
      <w:r>
        <w:rPr>
          <w:rFonts w:hint="eastAsia" w:asciiTheme="minorEastAsia" w:hAnsiTheme="minorEastAsia" w:eastAsiaTheme="minorEastAsia"/>
          <w:bCs/>
          <w:color w:val="auto"/>
          <w:sz w:val="24"/>
          <w:highlight w:val="none"/>
        </w:rPr>
        <w:t>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color w:val="auto"/>
          <w:sz w:val="24"/>
          <w:highlight w:val="none"/>
          <w:lang w:eastAsia="zh-CN"/>
        </w:rPr>
        <w:t>（</w:t>
      </w:r>
      <w:r>
        <w:rPr>
          <w:rFonts w:hint="eastAsia" w:asciiTheme="minorEastAsia" w:hAnsiTheme="minorEastAsia" w:eastAsiaTheme="minorEastAsia"/>
          <w:bCs/>
          <w:color w:val="auto"/>
          <w:sz w:val="24"/>
          <w:highlight w:val="none"/>
          <w:lang w:val="en-US"/>
        </w:rPr>
        <w:t>谈判文件所有要求</w:t>
      </w:r>
      <w:r>
        <w:rPr>
          <w:rFonts w:hint="eastAsia" w:asciiTheme="minorEastAsia" w:hAnsiTheme="minorEastAsia" w:eastAsiaTheme="minorEastAsia"/>
          <w:bCs/>
          <w:color w:val="auto"/>
          <w:sz w:val="24"/>
          <w:highlight w:val="none"/>
          <w:lang w:val="en-US" w:eastAsia="zh-CN"/>
        </w:rPr>
        <w:t>法人和法定代表人及</w:t>
      </w:r>
      <w:r>
        <w:rPr>
          <w:rFonts w:hint="eastAsia" w:asciiTheme="minorEastAsia" w:hAnsiTheme="minorEastAsia" w:eastAsiaTheme="minorEastAsia"/>
          <w:bCs/>
          <w:color w:val="auto"/>
          <w:sz w:val="24"/>
          <w:highlight w:val="none"/>
          <w:lang w:val="en-US"/>
        </w:rPr>
        <w:t>授权代表签</w:t>
      </w:r>
      <w:r>
        <w:rPr>
          <w:rFonts w:hint="eastAsia" w:asciiTheme="minorEastAsia" w:hAnsiTheme="minorEastAsia" w:eastAsiaTheme="minorEastAsia"/>
          <w:bCs/>
          <w:color w:val="auto"/>
          <w:sz w:val="24"/>
          <w:highlight w:val="none"/>
          <w:lang w:val="en-US" w:eastAsia="zh-CN"/>
        </w:rPr>
        <w:t>章</w:t>
      </w:r>
      <w:r>
        <w:rPr>
          <w:rFonts w:hint="eastAsia" w:asciiTheme="minorEastAsia" w:hAnsiTheme="minorEastAsia" w:eastAsiaTheme="minorEastAsia"/>
          <w:bCs/>
          <w:color w:val="auto"/>
          <w:sz w:val="24"/>
          <w:highlight w:val="none"/>
          <w:lang w:val="en-US"/>
        </w:rPr>
        <w:t>的位置，</w:t>
      </w:r>
      <w:r>
        <w:rPr>
          <w:rFonts w:hint="eastAsia" w:asciiTheme="minorEastAsia" w:hAnsiTheme="minorEastAsia" w:eastAsiaTheme="minorEastAsia"/>
          <w:bCs/>
          <w:color w:val="auto"/>
          <w:sz w:val="24"/>
          <w:highlight w:val="none"/>
          <w:lang w:val="en-US" w:eastAsia="zh-CN"/>
        </w:rPr>
        <w:t>均为</w:t>
      </w:r>
      <w:r>
        <w:rPr>
          <w:rFonts w:hint="eastAsia" w:asciiTheme="minorEastAsia" w:hAnsiTheme="minorEastAsia" w:eastAsiaTheme="minorEastAsia"/>
          <w:bCs/>
          <w:color w:val="auto"/>
          <w:sz w:val="24"/>
          <w:highlight w:val="none"/>
          <w:lang w:val="en-US"/>
        </w:rPr>
        <w:t>手写</w:t>
      </w:r>
      <w:r>
        <w:rPr>
          <w:rFonts w:hint="eastAsia" w:asciiTheme="minorEastAsia" w:hAnsiTheme="minorEastAsia" w:eastAsiaTheme="minorEastAsia"/>
          <w:bCs/>
          <w:color w:val="auto"/>
          <w:sz w:val="24"/>
          <w:highlight w:val="none"/>
          <w:lang w:val="en-US" w:eastAsia="zh-CN"/>
        </w:rPr>
        <w:t>及盖章）</w:t>
      </w:r>
      <w:r>
        <w:rPr>
          <w:rFonts w:hint="eastAsia" w:asciiTheme="minorEastAsia" w:hAnsiTheme="minorEastAsia" w:eastAsiaTheme="minorEastAsia"/>
          <w:bCs/>
          <w:color w:val="auto"/>
          <w:sz w:val="24"/>
          <w:highlight w:val="none"/>
        </w:rPr>
        <w:t>）；</w:t>
      </w:r>
    </w:p>
    <w:p w14:paraId="72C7F64A">
      <w:pPr>
        <w:pStyle w:val="4"/>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D、谈判响应文件的递交</w:t>
      </w:r>
    </w:p>
    <w:p w14:paraId="5849F5E6">
      <w:pPr>
        <w:pStyle w:val="7"/>
        <w:adjustRightInd w:val="0"/>
        <w:snapToGrid w:val="0"/>
        <w:spacing w:line="360" w:lineRule="auto"/>
        <w:ind w:firstLine="494" w:firstLineChars="200"/>
        <w:jc w:val="both"/>
        <w:rPr>
          <w:rFonts w:asciiTheme="minorEastAsia" w:hAnsiTheme="minorEastAsia" w:eastAsiaTheme="minorEastAsia"/>
          <w:color w:val="auto"/>
          <w:highlight w:val="none"/>
          <w:lang w:val="en-US"/>
        </w:rPr>
      </w:pPr>
      <w:r>
        <w:rPr>
          <w:rFonts w:hint="eastAsia" w:asciiTheme="minorEastAsia" w:hAnsiTheme="minorEastAsia" w:eastAsiaTheme="minorEastAsia"/>
          <w:b/>
          <w:color w:val="auto"/>
          <w:spacing w:val="3"/>
          <w:highlight w:val="none"/>
        </w:rPr>
        <w:t>16</w:t>
      </w:r>
      <w:r>
        <w:rPr>
          <w:rFonts w:hint="eastAsia" w:asciiTheme="minorEastAsia" w:hAnsiTheme="minorEastAsia" w:eastAsiaTheme="minorEastAsia"/>
          <w:b/>
          <w:color w:val="auto"/>
          <w:spacing w:val="4"/>
          <w:highlight w:val="none"/>
        </w:rPr>
        <w:t>、</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cs="宋体"/>
          <w:color w:val="auto"/>
          <w:sz w:val="24"/>
          <w:highlight w:val="none"/>
          <w:lang w:val="en-US" w:eastAsia="zh-CN"/>
        </w:rPr>
        <w:t>中的《周口市公共资源交易系统政府采购供应商操作手册》相关规定</w:t>
      </w:r>
      <w:r>
        <w:rPr>
          <w:rFonts w:hint="eastAsia" w:ascii="宋体" w:hAnsi="宋体" w:eastAsia="宋体" w:cs="宋体"/>
          <w:color w:val="auto"/>
          <w:sz w:val="24"/>
          <w:highlight w:val="none"/>
        </w:rPr>
        <w:t>。</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487CF987">
      <w:pPr>
        <w:pStyle w:val="7"/>
        <w:adjustRightInd w:val="0"/>
        <w:snapToGrid w:val="0"/>
        <w:spacing w:line="360" w:lineRule="auto"/>
        <w:ind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本项目施行网上远程开标无须到现场提交响应文件（未加密的电子投标文件和纸质文件均不再提交）</w:t>
      </w:r>
    </w:p>
    <w:p w14:paraId="2A5C07F7">
      <w:pPr>
        <w:adjustRightInd w:val="0"/>
        <w:snapToGrid w:val="0"/>
        <w:spacing w:line="360" w:lineRule="auto"/>
        <w:ind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17、递交谈判响应文件的截止时间</w:t>
      </w:r>
    </w:p>
    <w:p w14:paraId="7DEFE59C">
      <w:pPr>
        <w:pStyle w:val="39"/>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谈判响应文件须按谈判邀请函中规定的</w:t>
      </w:r>
      <w:r>
        <w:rPr>
          <w:rFonts w:hint="eastAsia" w:asciiTheme="minorEastAsia" w:hAnsiTheme="minorEastAsia" w:eastAsiaTheme="minorEastAsia"/>
          <w:color w:val="auto"/>
          <w:sz w:val="24"/>
          <w:highlight w:val="none"/>
          <w:lang w:val="en-US"/>
        </w:rPr>
        <w:t>在</w:t>
      </w:r>
      <w:r>
        <w:rPr>
          <w:rFonts w:hint="eastAsia" w:asciiTheme="minorEastAsia" w:hAnsiTheme="minorEastAsia" w:eastAsiaTheme="minorEastAsia"/>
          <w:color w:val="auto"/>
          <w:sz w:val="24"/>
          <w:highlight w:val="none"/>
        </w:rPr>
        <w:t>谈判截止时间之前</w:t>
      </w:r>
      <w:r>
        <w:rPr>
          <w:rFonts w:hint="eastAsia" w:asciiTheme="minorEastAsia" w:hAnsiTheme="minorEastAsia" w:eastAsiaTheme="minorEastAsia"/>
          <w:color w:val="auto"/>
          <w:sz w:val="24"/>
          <w:highlight w:val="none"/>
          <w:lang w:val="en-US"/>
        </w:rPr>
        <w:t>成功上传到指定位置</w:t>
      </w:r>
      <w:r>
        <w:rPr>
          <w:rFonts w:hint="eastAsia" w:asciiTheme="minorEastAsia" w:hAnsiTheme="minorEastAsia" w:eastAsiaTheme="minorEastAsia"/>
          <w:color w:val="auto"/>
          <w:sz w:val="24"/>
          <w:highlight w:val="none"/>
        </w:rPr>
        <w:t>。</w:t>
      </w:r>
    </w:p>
    <w:p w14:paraId="63D9DF67">
      <w:pPr>
        <w:pStyle w:val="39"/>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推迟谈判截止时间时，应以</w:t>
      </w:r>
      <w:r>
        <w:rPr>
          <w:rFonts w:hint="eastAsia" w:asciiTheme="minorEastAsia" w:hAnsiTheme="minorEastAsia" w:eastAsiaTheme="minorEastAsia"/>
          <w:color w:val="auto"/>
          <w:sz w:val="24"/>
          <w:highlight w:val="none"/>
          <w:lang w:val="en-US"/>
        </w:rPr>
        <w:t>网上</w:t>
      </w:r>
      <w:r>
        <w:rPr>
          <w:rFonts w:hint="eastAsia" w:asciiTheme="minorEastAsia" w:hAnsiTheme="minorEastAsia" w:eastAsiaTheme="minorEastAsia"/>
          <w:color w:val="auto"/>
          <w:sz w:val="24"/>
          <w:highlight w:val="none"/>
        </w:rPr>
        <w:t>公告的形式，通知所有潜在的谈判供应商，在这种情况下，谈判组织人和谈判供应商的权利和义务将受到新的截止期的约束。</w:t>
      </w:r>
    </w:p>
    <w:p w14:paraId="346B199B">
      <w:pPr>
        <w:pStyle w:val="39"/>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2012EFE3">
      <w:pPr>
        <w:pStyle w:val="39"/>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lang w:val="en-US"/>
        </w:rPr>
        <w:t>补充、修改后的谈判响应文件须</w:t>
      </w:r>
      <w:r>
        <w:rPr>
          <w:rFonts w:hint="eastAsia" w:asciiTheme="minorEastAsia" w:hAnsiTheme="minorEastAsia" w:eastAsiaTheme="minorEastAsia"/>
          <w:color w:val="auto"/>
          <w:sz w:val="24"/>
          <w:highlight w:val="none"/>
        </w:rPr>
        <w:t>在投标截止时间前</w:t>
      </w:r>
      <w:r>
        <w:rPr>
          <w:rFonts w:hint="eastAsia" w:asciiTheme="minorEastAsia" w:hAnsiTheme="minorEastAsia" w:eastAsiaTheme="minorEastAsia"/>
          <w:color w:val="auto"/>
          <w:sz w:val="24"/>
          <w:highlight w:val="none"/>
          <w:lang w:val="en-US"/>
        </w:rPr>
        <w:t>再</w:t>
      </w:r>
      <w:r>
        <w:rPr>
          <w:rFonts w:hint="eastAsia" w:asciiTheme="minorEastAsia" w:hAnsiTheme="minorEastAsia" w:eastAsiaTheme="minorEastAsia"/>
          <w:color w:val="auto"/>
          <w:sz w:val="24"/>
          <w:highlight w:val="none"/>
        </w:rPr>
        <w:t>次成功上传</w:t>
      </w:r>
      <w:r>
        <w:rPr>
          <w:rFonts w:hint="eastAsia" w:asciiTheme="minorEastAsia" w:hAnsiTheme="minorEastAsia" w:eastAsiaTheme="minorEastAsia"/>
          <w:color w:val="auto"/>
          <w:sz w:val="24"/>
          <w:highlight w:val="none"/>
          <w:lang w:val="en-US"/>
        </w:rPr>
        <w:t>到网上指定位置</w:t>
      </w:r>
    </w:p>
    <w:p w14:paraId="6599AC8F">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18、迟交的谈判响应文件</w:t>
      </w:r>
    </w:p>
    <w:p w14:paraId="43BB4293">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18.1在</w:t>
      </w: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文件要求提交</w:t>
      </w:r>
      <w:r>
        <w:rPr>
          <w:rFonts w:hint="eastAsia" w:asciiTheme="minorEastAsia" w:hAnsiTheme="minorEastAsia" w:eastAsiaTheme="minorEastAsia"/>
          <w:color w:val="auto"/>
          <w:highlight w:val="none"/>
          <w:lang w:val="en-US"/>
        </w:rPr>
        <w:t>响应</w:t>
      </w:r>
      <w:r>
        <w:rPr>
          <w:rFonts w:hint="eastAsia" w:asciiTheme="minorEastAsia" w:hAnsiTheme="minorEastAsia" w:eastAsiaTheme="minorEastAsia"/>
          <w:color w:val="auto"/>
          <w:highlight w:val="none"/>
        </w:rPr>
        <w:t>文件的截止时间之后制作上传的投标文件为无效投标文件，</w:t>
      </w:r>
      <w:r>
        <w:rPr>
          <w:rFonts w:hint="eastAsia" w:asciiTheme="minorEastAsia" w:hAnsiTheme="minorEastAsia" w:eastAsiaTheme="minorEastAsia"/>
          <w:bCs/>
          <w:color w:val="auto"/>
          <w:highlight w:val="none"/>
        </w:rPr>
        <w:t>采购人</w:t>
      </w:r>
      <w:r>
        <w:rPr>
          <w:rFonts w:hint="eastAsia" w:asciiTheme="minorEastAsia" w:hAnsiTheme="minorEastAsia" w:eastAsiaTheme="minorEastAsia"/>
          <w:bCs/>
          <w:color w:val="auto"/>
          <w:highlight w:val="none"/>
          <w:lang w:val="en-US"/>
        </w:rPr>
        <w:t>和网上开评标系统</w:t>
      </w:r>
      <w:r>
        <w:rPr>
          <w:rFonts w:hint="eastAsia" w:asciiTheme="minorEastAsia" w:hAnsiTheme="minorEastAsia" w:eastAsiaTheme="minorEastAsia"/>
          <w:color w:val="auto"/>
          <w:highlight w:val="none"/>
        </w:rPr>
        <w:t>将拒绝接收。</w:t>
      </w:r>
    </w:p>
    <w:p w14:paraId="4B713859">
      <w:pPr>
        <w:pStyle w:val="4"/>
        <w:adjustRightInd w:val="0"/>
        <w:snapToGrid w:val="0"/>
        <w:spacing w:line="360" w:lineRule="auto"/>
        <w:ind w:left="0" w:firstLine="60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E、开始和谈判</w:t>
      </w:r>
    </w:p>
    <w:p w14:paraId="765FC733">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19、开始</w:t>
      </w:r>
    </w:p>
    <w:p w14:paraId="5D735E5B">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19.1</w:t>
      </w:r>
      <w:r>
        <w:rPr>
          <w:rFonts w:hint="eastAsia" w:asciiTheme="minorEastAsia" w:hAnsiTheme="minorEastAsia" w:eastAsiaTheme="minorEastAsia"/>
          <w:color w:val="auto"/>
          <w:highlight w:val="none"/>
        </w:rPr>
        <w:t>本项目施行网上远程开标</w:t>
      </w:r>
      <w:r>
        <w:rPr>
          <w:rFonts w:hint="eastAsia" w:asciiTheme="minorEastAsia" w:hAnsiTheme="minorEastAsia" w:eastAsiaTheme="minorEastAsia"/>
          <w:color w:val="auto"/>
          <w:highlight w:val="none"/>
          <w:lang w:val="en-US"/>
        </w:rPr>
        <w:t>并依法</w:t>
      </w:r>
      <w:r>
        <w:rPr>
          <w:rFonts w:hint="eastAsia" w:asciiTheme="minorEastAsia" w:hAnsiTheme="minorEastAsia" w:eastAsiaTheme="minorEastAsia"/>
          <w:color w:val="auto"/>
          <w:highlight w:val="none"/>
        </w:rPr>
        <w:t>按照相关程序进行开标。</w:t>
      </w:r>
    </w:p>
    <w:p w14:paraId="79BBA591">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19.2</w:t>
      </w:r>
      <w:r>
        <w:rPr>
          <w:rFonts w:hint="eastAsia" w:asciiTheme="minorEastAsia" w:hAnsiTheme="minorEastAsia" w:eastAsiaTheme="minorEastAsia"/>
          <w:color w:val="auto"/>
          <w:highlight w:val="none"/>
        </w:rPr>
        <w:t>请各投标人在开标规定时间内进行网上远程响应文件解密，远程响应文件解密程序见“周口市公共资</w:t>
      </w:r>
      <w:r>
        <w:rPr>
          <w:rFonts w:hint="eastAsia" w:asciiTheme="minorEastAsia" w:hAnsiTheme="minorEastAsia" w:eastAsiaTheme="minorEastAsia"/>
          <w:color w:val="auto"/>
          <w:spacing w:val="-4"/>
          <w:highlight w:val="none"/>
        </w:rPr>
        <w:t>源电子交易服务平台</w:t>
      </w: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spacing w:val="-20"/>
          <w:highlight w:val="none"/>
        </w:rPr>
        <w:t xml:space="preserve">网址 </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）下载</w:t>
      </w:r>
      <w:r>
        <w:rPr>
          <w:rFonts w:hint="eastAsia" w:asciiTheme="minorEastAsia" w:hAnsiTheme="minorEastAsia" w:eastAsiaTheme="minorEastAsia"/>
          <w:color w:val="auto"/>
          <w:spacing w:val="-8"/>
          <w:highlight w:val="none"/>
        </w:rPr>
        <w:t>中心</w:t>
      </w:r>
      <w:r>
        <w:rPr>
          <w:rFonts w:hint="eastAsia" w:asciiTheme="minorEastAsia" w:hAnsiTheme="minorEastAsia" w:eastAsiaTheme="minor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asciiTheme="minorEastAsia" w:hAnsiTheme="minorEastAsia" w:eastAsiaTheme="minorEastAsia"/>
          <w:color w:val="auto"/>
          <w:highlight w:val="none"/>
        </w:rPr>
        <w:t>远程在线解</w:t>
      </w:r>
      <w:r>
        <w:rPr>
          <w:rFonts w:hint="eastAsia" w:asciiTheme="minorEastAsia" w:hAnsiTheme="minorEastAsia" w:eastAsiaTheme="minor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asciiTheme="minorEastAsia" w:hAnsiTheme="minorEastAsia" w:eastAsiaTheme="minorEastAsia"/>
          <w:color w:val="auto"/>
          <w:highlight w:val="none"/>
        </w:rPr>
        <w:t>密操作手册</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）”。在规定时间内（</w:t>
      </w:r>
      <w:r>
        <w:rPr>
          <w:rFonts w:hint="eastAsia" w:asciiTheme="minorEastAsia" w:hAnsiTheme="minorEastAsia" w:eastAsiaTheme="minorEastAsia"/>
          <w:color w:val="auto"/>
          <w:highlight w:val="none"/>
          <w:lang w:val="en-US"/>
        </w:rPr>
        <w:t>半个小时</w:t>
      </w:r>
      <w:r>
        <w:rPr>
          <w:rFonts w:hint="eastAsia" w:asciiTheme="minorEastAsia" w:hAnsiTheme="minorEastAsia" w:eastAsiaTheme="minorEastAsia"/>
          <w:color w:val="auto"/>
          <w:highlight w:val="none"/>
        </w:rPr>
        <w:t>）不进行解密的视为不提交响应文件。</w:t>
      </w:r>
    </w:p>
    <w:p w14:paraId="23BC67A8">
      <w:pPr>
        <w:spacing w:line="360" w:lineRule="auto"/>
        <w:ind w:firstLine="549"/>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19.3采购中心</w:t>
      </w:r>
      <w:r>
        <w:rPr>
          <w:rFonts w:hint="eastAsia" w:asciiTheme="minorEastAsia" w:hAnsiTheme="minorEastAsia" w:eastAsiaTheme="minorEastAsia"/>
          <w:color w:val="auto"/>
          <w:sz w:val="24"/>
          <w:szCs w:val="24"/>
          <w:highlight w:val="none"/>
        </w:rPr>
        <w:t>项目负责人在</w:t>
      </w:r>
      <w:r>
        <w:rPr>
          <w:rFonts w:hint="eastAsia" w:asciiTheme="minorEastAsia" w:hAnsiTheme="minorEastAsia" w:eastAsiaTheme="minorEastAsia"/>
          <w:color w:val="auto"/>
          <w:sz w:val="24"/>
          <w:szCs w:val="24"/>
          <w:highlight w:val="none"/>
          <w:lang w:val="en-US"/>
        </w:rPr>
        <w:t>采购人和财政监督</w:t>
      </w:r>
      <w:r>
        <w:rPr>
          <w:rFonts w:hint="eastAsia" w:asciiTheme="minorEastAsia" w:hAnsiTheme="minorEastAsia" w:eastAsiaTheme="minorEastAsia"/>
          <w:color w:val="auto"/>
          <w:sz w:val="24"/>
          <w:szCs w:val="24"/>
          <w:highlight w:val="none"/>
        </w:rPr>
        <w:t>下解密所有投标文件。</w:t>
      </w:r>
      <w:r>
        <w:rPr>
          <w:rFonts w:hint="eastAsia" w:asciiTheme="minorEastAsia" w:hAnsiTheme="minorEastAsia" w:eastAsiaTheme="minorEastAsia"/>
          <w:color w:val="auto"/>
          <w:sz w:val="24"/>
          <w:szCs w:val="24"/>
          <w:highlight w:val="none"/>
          <w:lang w:val="en-US"/>
        </w:rPr>
        <w:t>并</w:t>
      </w:r>
      <w:r>
        <w:rPr>
          <w:rFonts w:hint="eastAsia" w:asciiTheme="minorEastAsia" w:hAnsiTheme="minorEastAsia" w:eastAsiaTheme="minorEastAsia"/>
          <w:color w:val="auto"/>
          <w:sz w:val="24"/>
          <w:szCs w:val="24"/>
          <w:highlight w:val="none"/>
        </w:rPr>
        <w:t>通过网上开标系统公布投标人名称、投标价格，以及采购中心认为合适的其它详细内容。</w:t>
      </w:r>
    </w:p>
    <w:p w14:paraId="7D217840">
      <w:pPr>
        <w:pStyle w:val="5"/>
        <w:adjustRightInd w:val="0"/>
        <w:snapToGrid w:val="0"/>
        <w:spacing w:line="360" w:lineRule="auto"/>
        <w:ind w:left="0" w:firstLine="458"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w w:val="95"/>
          <w:highlight w:val="none"/>
        </w:rPr>
        <w:t>20、谈判小组</w:t>
      </w:r>
    </w:p>
    <w:p w14:paraId="456C3293">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20.1</w:t>
      </w:r>
      <w:r>
        <w:rPr>
          <w:rFonts w:hint="eastAsia" w:asciiTheme="minorEastAsia" w:hAnsiTheme="minorEastAsia" w:eastAsiaTheme="minorEastAsia"/>
          <w:color w:val="auto"/>
          <w:highlight w:val="none"/>
          <w:lang w:val="en-US"/>
        </w:rPr>
        <w:t>采购人</w:t>
      </w:r>
      <w:r>
        <w:rPr>
          <w:rFonts w:hint="eastAsia" w:asciiTheme="minorEastAsia" w:hAnsiTheme="minorEastAsia" w:eastAsiaTheme="minorEastAsia"/>
          <w:color w:val="auto"/>
          <w:highlight w:val="none"/>
        </w:rPr>
        <w:t>将根据所采购工程的特点组建谈判小组，其成员由采购方代</w:t>
      </w:r>
      <w:r>
        <w:rPr>
          <w:rFonts w:hint="eastAsia" w:asciiTheme="minorEastAsia" w:hAnsiTheme="minorEastAsia" w:eastAsiaTheme="minorEastAsia"/>
          <w:color w:val="auto"/>
          <w:spacing w:val="-5"/>
          <w:highlight w:val="none"/>
        </w:rPr>
        <w:t>表和技术、经济等方面的专家组成。谈判小组对谈判响应文件进行审查、质疑、</w:t>
      </w:r>
      <w:r>
        <w:rPr>
          <w:rFonts w:hint="eastAsia" w:asciiTheme="minorEastAsia" w:hAnsiTheme="minorEastAsia" w:eastAsiaTheme="minorEastAsia"/>
          <w:color w:val="auto"/>
          <w:highlight w:val="none"/>
        </w:rPr>
        <w:t>评估和比较。</w:t>
      </w:r>
    </w:p>
    <w:p w14:paraId="4D571952">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21、谈判响应文件的审查</w:t>
      </w:r>
    </w:p>
    <w:p w14:paraId="6A85EA70">
      <w:pPr>
        <w:pStyle w:val="39"/>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谈判开始后，谈判组织人将组织审查谈判响应文件是否完整，是否有计</w:t>
      </w:r>
      <w:r>
        <w:rPr>
          <w:rFonts w:hint="eastAsia" w:asciiTheme="minorEastAsia" w:hAnsiTheme="minorEastAsia" w:eastAsiaTheme="minorEastAsia"/>
          <w:color w:val="auto"/>
          <w:spacing w:val="-1"/>
          <w:sz w:val="24"/>
          <w:highlight w:val="none"/>
        </w:rPr>
        <w:t>算错误，文件是否已恰当地签署。不按谈判文件规定要求的响应为无效响应，</w:t>
      </w:r>
      <w:r>
        <w:rPr>
          <w:rFonts w:hint="eastAsia" w:asciiTheme="minorEastAsia" w:hAnsiTheme="minorEastAsia" w:eastAsiaTheme="minorEastAsia"/>
          <w:color w:val="auto"/>
          <w:sz w:val="24"/>
          <w:highlight w:val="none"/>
        </w:rPr>
        <w:t>不同供应商在同一台计算上制作的响应文件，视为无效投标。</w:t>
      </w:r>
    </w:p>
    <w:p w14:paraId="1BEF7DEE">
      <w:pPr>
        <w:pStyle w:val="39"/>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在对谈判响应文件进行详细评估之前，谈判小组将依据谈判供应商提供</w:t>
      </w:r>
      <w:r>
        <w:rPr>
          <w:rFonts w:hint="eastAsia" w:asciiTheme="minorEastAsia" w:hAnsiTheme="minorEastAsia" w:eastAsiaTheme="minorEastAsia"/>
          <w:color w:val="auto"/>
          <w:spacing w:val="-3"/>
          <w:sz w:val="24"/>
          <w:highlight w:val="none"/>
        </w:rPr>
        <w:t>的证明文件进行资格审查。如果确定谈判供应商不符合谈判文件对资格的要求，</w:t>
      </w:r>
      <w:r>
        <w:rPr>
          <w:rFonts w:hint="eastAsia" w:asciiTheme="minorEastAsia" w:hAnsiTheme="minorEastAsia" w:eastAsiaTheme="minorEastAsia"/>
          <w:color w:val="auto"/>
          <w:sz w:val="24"/>
          <w:highlight w:val="none"/>
        </w:rPr>
        <w:t>其谈判将被拒绝。</w:t>
      </w:r>
    </w:p>
    <w:p w14:paraId="5A3E01E8">
      <w:pPr>
        <w:pStyle w:val="39"/>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投标文件中所作承诺须“致”招标人</w:t>
      </w:r>
      <w:r>
        <w:rPr>
          <w:rFonts w:hint="eastAsia" w:asciiTheme="minorEastAsia" w:hAnsiTheme="minorEastAsia" w:eastAsiaTheme="minorEastAsia"/>
          <w:color w:val="auto"/>
          <w:sz w:val="24"/>
          <w:highlight w:val="none"/>
          <w:lang w:val="en-US" w:eastAsia="zh-CN"/>
        </w:rPr>
        <w:t>和</w:t>
      </w:r>
      <w:r>
        <w:rPr>
          <w:rFonts w:hint="eastAsia" w:asciiTheme="minorEastAsia" w:hAnsiTheme="minorEastAsia" w:eastAsiaTheme="minorEastAsia"/>
          <w:color w:val="auto"/>
          <w:sz w:val="24"/>
          <w:highlight w:val="none"/>
        </w:rPr>
        <w:t>代理机构，否则按无效投标处理。</w:t>
      </w:r>
    </w:p>
    <w:p w14:paraId="0C86C949">
      <w:pPr>
        <w:pStyle w:val="39"/>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谈判小组判断谈判文件的响应性仅基于谈判响应文件本身内容而不靠外部证据。</w:t>
      </w:r>
    </w:p>
    <w:p w14:paraId="410FA751">
      <w:pPr>
        <w:pStyle w:val="39"/>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谈判小组将拒绝被确定为非实质性响应的谈判供应商，谈判供应商不能通过修正或撤消不符之处而使其成为实质性响应的谈判供应商。</w:t>
      </w:r>
    </w:p>
    <w:p w14:paraId="2C708581">
      <w:pPr>
        <w:pStyle w:val="39"/>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谈判小组允许修改谈判响应中不构成重大偏离的、微小的、非正规、不一致或不规则的地方。</w:t>
      </w:r>
    </w:p>
    <w:p w14:paraId="30669A01">
      <w:pPr>
        <w:pStyle w:val="39"/>
        <w:tabs>
          <w:tab w:val="left" w:pos="819"/>
        </w:tabs>
        <w:adjustRightInd w:val="0"/>
        <w:snapToGrid w:val="0"/>
        <w:spacing w:line="360" w:lineRule="auto"/>
        <w:ind w:left="440" w:leftChars="200" w:firstLine="0"/>
        <w:rPr>
          <w:rFonts w:asciiTheme="minorEastAsia" w:hAnsiTheme="minorEastAsia" w:eastAsiaTheme="minorEastAsia"/>
          <w:b/>
          <w:bCs/>
          <w:color w:val="auto"/>
          <w:sz w:val="24"/>
          <w:szCs w:val="24"/>
          <w:highlight w:val="none"/>
        </w:rPr>
      </w:pPr>
      <w:r>
        <w:rPr>
          <w:rFonts w:hint="eastAsia" w:asciiTheme="minorEastAsia" w:hAnsiTheme="minorEastAsia" w:eastAsiaTheme="minorEastAsia"/>
          <w:b/>
          <w:bCs/>
          <w:color w:val="auto"/>
          <w:sz w:val="24"/>
          <w:szCs w:val="24"/>
          <w:highlight w:val="none"/>
          <w:lang w:val="en-US"/>
        </w:rPr>
        <w:t>21.7</w:t>
      </w:r>
      <w:r>
        <w:rPr>
          <w:rFonts w:hint="eastAsia" w:asciiTheme="minorEastAsia" w:hAnsiTheme="minorEastAsia" w:eastAsiaTheme="minorEastAsia"/>
          <w:b/>
          <w:bCs/>
          <w:color w:val="auto"/>
          <w:sz w:val="24"/>
          <w:szCs w:val="24"/>
          <w:highlight w:val="none"/>
        </w:rPr>
        <w:t>无效投标</w:t>
      </w:r>
    </w:p>
    <w:p w14:paraId="374F6CD2">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遇到下列情况之一时,投标人的投标将被视为无效投标:</w:t>
      </w:r>
    </w:p>
    <w:p w14:paraId="09655691">
      <w:pPr>
        <w:pStyle w:val="39"/>
        <w:tabs>
          <w:tab w:val="left" w:pos="1179"/>
        </w:tabs>
        <w:adjustRightInd w:val="0"/>
        <w:snapToGrid w:val="0"/>
        <w:spacing w:line="360" w:lineRule="auto"/>
        <w:ind w:left="440" w:leftChars="200" w:firstLine="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21.7.1</w:t>
      </w:r>
      <w:r>
        <w:rPr>
          <w:rFonts w:hint="eastAsia" w:asciiTheme="minorEastAsia" w:hAnsiTheme="minorEastAsia" w:eastAsiaTheme="minorEastAsia"/>
          <w:color w:val="auto"/>
          <w:sz w:val="24"/>
          <w:highlight w:val="none"/>
        </w:rPr>
        <w:t>投标文件无投标人公章和法人或者法人委托人的印章或签字的；</w:t>
      </w:r>
    </w:p>
    <w:p w14:paraId="28103944">
      <w:pPr>
        <w:pStyle w:val="39"/>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lang w:val="en-US"/>
        </w:rPr>
        <w:t>21.7</w:t>
      </w:r>
      <w:r>
        <w:rPr>
          <w:rFonts w:hint="eastAsia" w:asciiTheme="minorEastAsia" w:hAnsiTheme="minorEastAsia" w:eastAsiaTheme="minorEastAsia"/>
          <w:color w:val="auto"/>
          <w:sz w:val="24"/>
          <w:szCs w:val="24"/>
          <w:highlight w:val="none"/>
          <w:lang w:val="en-US"/>
        </w:rPr>
        <w:t>.2</w:t>
      </w:r>
      <w:r>
        <w:rPr>
          <w:rFonts w:hint="eastAsia" w:asciiTheme="minorEastAsia" w:hAnsiTheme="minorEastAsia" w:eastAsiaTheme="minorEastAsia"/>
          <w:color w:val="auto"/>
          <w:sz w:val="24"/>
          <w:szCs w:val="24"/>
          <w:highlight w:val="none"/>
        </w:rPr>
        <w:t>投标文件未按照招标文件规定的格式填写，或者填写的内容不全，或者涂改</w:t>
      </w:r>
    </w:p>
    <w:p w14:paraId="073AC2B2">
      <w:pPr>
        <w:pStyle w:val="39"/>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处未加盖投标人公章及法人或法人授权的代理人的印章或签字的。</w:t>
      </w:r>
    </w:p>
    <w:p w14:paraId="42D39675">
      <w:pPr>
        <w:pStyle w:val="39"/>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21</w:t>
      </w:r>
      <w:r>
        <w:rPr>
          <w:rFonts w:hint="eastAsia" w:asciiTheme="minorEastAsia" w:hAnsiTheme="minorEastAsia" w:eastAsiaTheme="minorEastAsia"/>
          <w:color w:val="auto"/>
          <w:sz w:val="24"/>
          <w:szCs w:val="24"/>
          <w:highlight w:val="none"/>
          <w:lang w:val="en-US"/>
        </w:rPr>
        <w:t>.7.3</w:t>
      </w:r>
      <w:r>
        <w:rPr>
          <w:rFonts w:hint="eastAsia" w:asciiTheme="minorEastAsia" w:hAnsiTheme="minorEastAsia" w:eastAsiaTheme="minorEastAsia"/>
          <w:color w:val="auto"/>
          <w:sz w:val="24"/>
          <w:szCs w:val="24"/>
          <w:highlight w:val="none"/>
        </w:rPr>
        <w:t>投标文件中有两个及两个以上的方案进行投标的（招标文件另有规定的除</w:t>
      </w:r>
    </w:p>
    <w:p w14:paraId="76051525">
      <w:pPr>
        <w:pStyle w:val="39"/>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外）；</w:t>
      </w:r>
    </w:p>
    <w:p w14:paraId="28937AB3">
      <w:pPr>
        <w:pStyle w:val="39"/>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21.7.4</w:t>
      </w:r>
      <w:r>
        <w:rPr>
          <w:rFonts w:hint="eastAsia" w:asciiTheme="minorEastAsia" w:hAnsiTheme="minorEastAsia" w:eastAsiaTheme="minorEastAsia"/>
          <w:color w:val="auto"/>
          <w:sz w:val="24"/>
          <w:szCs w:val="24"/>
          <w:highlight w:val="none"/>
        </w:rPr>
        <w:t>投标人资格条件不符合国家有关规定和招标文件要求的，或者拒不按照要求</w:t>
      </w:r>
    </w:p>
    <w:p w14:paraId="4033903E">
      <w:pPr>
        <w:pStyle w:val="39"/>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对投标文件进行澄清、说明或者补正的；</w:t>
      </w:r>
    </w:p>
    <w:p w14:paraId="5CA7DB03">
      <w:pPr>
        <w:pStyle w:val="39"/>
        <w:tabs>
          <w:tab w:val="left" w:pos="117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21.7.5</w:t>
      </w:r>
      <w:r>
        <w:rPr>
          <w:rFonts w:hint="eastAsia" w:asciiTheme="minorEastAsia" w:hAnsiTheme="minorEastAsia" w:eastAsiaTheme="minorEastAsia"/>
          <w:color w:val="auto"/>
          <w:sz w:val="24"/>
          <w:szCs w:val="24"/>
          <w:highlight w:val="none"/>
        </w:rPr>
        <w:t>投标文件附有招标人不能接受的条件的；</w:t>
      </w:r>
    </w:p>
    <w:p w14:paraId="48BC43BD">
      <w:pPr>
        <w:pStyle w:val="39"/>
        <w:tabs>
          <w:tab w:val="left" w:pos="1190"/>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21.7.6</w:t>
      </w:r>
      <w:r>
        <w:rPr>
          <w:rFonts w:hint="eastAsia" w:asciiTheme="minorEastAsia" w:hAnsiTheme="minorEastAsia" w:eastAsiaTheme="minorEastAsia"/>
          <w:color w:val="auto"/>
          <w:sz w:val="24"/>
          <w:szCs w:val="24"/>
          <w:highlight w:val="none"/>
        </w:rPr>
        <w:t>投标人以他人名义投标、串通投标、以行贿手段谋取中标或者以弄虚作假等</w:t>
      </w:r>
    </w:p>
    <w:p w14:paraId="23E1F227">
      <w:pPr>
        <w:pStyle w:val="39"/>
        <w:tabs>
          <w:tab w:val="left" w:pos="1190"/>
        </w:tabs>
        <w:adjustRightInd w:val="0"/>
        <w:snapToGrid w:val="0"/>
        <w:spacing w:line="360" w:lineRule="auto"/>
        <w:ind w:left="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方式投标的；</w:t>
      </w:r>
    </w:p>
    <w:p w14:paraId="13A3C448">
      <w:pPr>
        <w:pStyle w:val="39"/>
        <w:tabs>
          <w:tab w:val="left" w:pos="117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21.7.7</w:t>
      </w:r>
      <w:r>
        <w:rPr>
          <w:rFonts w:hint="eastAsia" w:asciiTheme="minorEastAsia" w:hAnsiTheme="minorEastAsia" w:eastAsiaTheme="minorEastAsia"/>
          <w:color w:val="auto"/>
          <w:sz w:val="24"/>
          <w:szCs w:val="24"/>
          <w:highlight w:val="none"/>
        </w:rPr>
        <w:t>经核实两个或两个以上投标人的投标文件有雷同或有抄袭行为的；</w:t>
      </w:r>
    </w:p>
    <w:p w14:paraId="60741DED">
      <w:pPr>
        <w:pStyle w:val="39"/>
        <w:tabs>
          <w:tab w:val="left" w:pos="129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21.7.8</w:t>
      </w:r>
      <w:r>
        <w:rPr>
          <w:rFonts w:hint="eastAsia" w:asciiTheme="minorEastAsia" w:hAnsiTheme="minorEastAsia" w:eastAsiaTheme="minorEastAsia"/>
          <w:color w:val="auto"/>
          <w:sz w:val="24"/>
          <w:szCs w:val="24"/>
          <w:highlight w:val="none"/>
        </w:rPr>
        <w:t>投标人出现技术</w:t>
      </w:r>
      <w:r>
        <w:rPr>
          <w:rFonts w:hint="eastAsia" w:asciiTheme="minorEastAsia" w:hAnsiTheme="minorEastAsia" w:eastAsiaTheme="minorEastAsia"/>
          <w:color w:val="auto"/>
          <w:sz w:val="24"/>
          <w:szCs w:val="24"/>
          <w:highlight w:val="none"/>
          <w:lang w:val="en-US"/>
        </w:rPr>
        <w:t>和</w:t>
      </w:r>
      <w:r>
        <w:rPr>
          <w:rFonts w:hint="eastAsia" w:asciiTheme="minorEastAsia" w:hAnsiTheme="minorEastAsia" w:eastAsiaTheme="minorEastAsia"/>
          <w:color w:val="auto"/>
          <w:sz w:val="24"/>
          <w:szCs w:val="24"/>
          <w:highlight w:val="none"/>
        </w:rPr>
        <w:t>参数不符合采购要求的及不响应</w:t>
      </w:r>
      <w:r>
        <w:rPr>
          <w:rFonts w:hint="eastAsia" w:asciiTheme="minorEastAsia" w:hAnsiTheme="minorEastAsia" w:eastAsiaTheme="minorEastAsia"/>
          <w:color w:val="auto"/>
          <w:sz w:val="24"/>
          <w:szCs w:val="24"/>
          <w:highlight w:val="none"/>
          <w:lang w:val="en-US"/>
        </w:rPr>
        <w:t>谈判</w:t>
      </w:r>
      <w:r>
        <w:rPr>
          <w:rFonts w:hint="eastAsia" w:asciiTheme="minorEastAsia" w:hAnsiTheme="minorEastAsia" w:eastAsiaTheme="minorEastAsia"/>
          <w:color w:val="auto"/>
          <w:sz w:val="24"/>
          <w:szCs w:val="24"/>
          <w:highlight w:val="none"/>
        </w:rPr>
        <w:t>文件的；</w:t>
      </w:r>
    </w:p>
    <w:p w14:paraId="30F33820">
      <w:pPr>
        <w:pStyle w:val="39"/>
        <w:tabs>
          <w:tab w:val="left" w:pos="1299"/>
        </w:tabs>
        <w:adjustRightInd w:val="0"/>
        <w:snapToGrid w:val="0"/>
        <w:spacing w:line="360" w:lineRule="auto"/>
        <w:ind w:left="440" w:leftChars="200" w:firstLine="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21.7.9</w:t>
      </w:r>
      <w:r>
        <w:rPr>
          <w:rFonts w:hint="eastAsia" w:asciiTheme="minorEastAsia" w:hAnsiTheme="minorEastAsia" w:eastAsiaTheme="minorEastAsia"/>
          <w:color w:val="auto"/>
          <w:sz w:val="24"/>
          <w:szCs w:val="24"/>
          <w:highlight w:val="none"/>
        </w:rPr>
        <w:t>违反《中华人民共和国政府采购法》等法律的投标；</w:t>
      </w:r>
    </w:p>
    <w:p w14:paraId="64186086">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72FFBE34">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52A6884A">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258A7098">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4092DC37">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409448C">
      <w:pPr>
        <w:spacing w:line="360" w:lineRule="auto"/>
        <w:ind w:firstLine="480" w:firstLineChars="200"/>
        <w:rPr>
          <w:color w:val="auto"/>
          <w:sz w:val="24"/>
          <w:szCs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3FC88F1A">
      <w:pPr>
        <w:pStyle w:val="39"/>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6</w:t>
      </w:r>
      <w:r>
        <w:rPr>
          <w:rFonts w:hint="eastAsia"/>
          <w:color w:val="auto"/>
          <w:sz w:val="24"/>
          <w:szCs w:val="24"/>
          <w:highlight w:val="none"/>
        </w:rPr>
        <w:t>其它未响应招标文件而可能导致废标；</w:t>
      </w:r>
    </w:p>
    <w:p w14:paraId="2F5ED40D">
      <w:pPr>
        <w:pStyle w:val="39"/>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7</w:t>
      </w:r>
      <w:r>
        <w:rPr>
          <w:rFonts w:hint="eastAsia"/>
          <w:color w:val="auto"/>
          <w:sz w:val="24"/>
          <w:szCs w:val="24"/>
          <w:highlight w:val="none"/>
        </w:rPr>
        <w:t>所有投标人的投标报价均超出采购人预算的</w:t>
      </w:r>
      <w:r>
        <w:rPr>
          <w:rFonts w:hint="eastAsia"/>
          <w:color w:val="auto"/>
          <w:sz w:val="24"/>
          <w:szCs w:val="24"/>
          <w:highlight w:val="none"/>
          <w:lang w:eastAsia="zh-CN"/>
        </w:rPr>
        <w:t>或未按照</w:t>
      </w:r>
      <w:r>
        <w:rPr>
          <w:rFonts w:hint="eastAsia" w:asciiTheme="minorEastAsia" w:hAnsiTheme="minorEastAsia" w:eastAsiaTheme="minorEastAsia"/>
          <w:color w:val="auto"/>
          <w:sz w:val="24"/>
          <w:highlight w:val="none"/>
        </w:rPr>
        <w:t>谈判响应文件</w:t>
      </w:r>
      <w:r>
        <w:rPr>
          <w:rFonts w:hint="eastAsia" w:asciiTheme="minorEastAsia" w:hAnsiTheme="minorEastAsia" w:eastAsiaTheme="minorEastAsia"/>
          <w:color w:val="auto"/>
          <w:sz w:val="24"/>
          <w:highlight w:val="none"/>
          <w:lang w:eastAsia="zh-CN"/>
        </w:rPr>
        <w:t>进行报价的</w:t>
      </w:r>
      <w:r>
        <w:rPr>
          <w:rFonts w:hint="eastAsia"/>
          <w:color w:val="auto"/>
          <w:sz w:val="24"/>
          <w:szCs w:val="24"/>
          <w:highlight w:val="none"/>
        </w:rPr>
        <w:t>；</w:t>
      </w:r>
    </w:p>
    <w:p w14:paraId="522D73CA">
      <w:pPr>
        <w:pStyle w:val="39"/>
        <w:tabs>
          <w:tab w:val="left" w:pos="1155"/>
        </w:tabs>
        <w:adjustRightInd w:val="0"/>
        <w:snapToGrid w:val="0"/>
        <w:spacing w:line="360" w:lineRule="auto"/>
        <w:ind w:left="440" w:leftChars="200" w:firstLine="0"/>
        <w:rPr>
          <w:rFonts w:hint="eastAsia"/>
          <w:color w:val="auto"/>
          <w:sz w:val="24"/>
          <w:szCs w:val="24"/>
          <w:highlight w:val="none"/>
          <w:lang w:val="en-US"/>
        </w:rPr>
      </w:pPr>
      <w:r>
        <w:rPr>
          <w:rFonts w:hint="eastAsia"/>
          <w:color w:val="auto"/>
          <w:sz w:val="24"/>
          <w:szCs w:val="24"/>
          <w:highlight w:val="none"/>
          <w:lang w:val="en-US"/>
        </w:rPr>
        <w:t>21.7.1</w:t>
      </w:r>
      <w:r>
        <w:rPr>
          <w:rFonts w:hint="eastAsia"/>
          <w:color w:val="auto"/>
          <w:sz w:val="24"/>
          <w:szCs w:val="24"/>
          <w:highlight w:val="none"/>
          <w:lang w:val="en-US" w:eastAsia="zh-CN"/>
        </w:rPr>
        <w:t>8</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p>
    <w:p w14:paraId="04BA690D">
      <w:pPr>
        <w:pStyle w:val="39"/>
        <w:tabs>
          <w:tab w:val="left" w:pos="1155"/>
        </w:tabs>
        <w:adjustRightInd w:val="0"/>
        <w:snapToGrid w:val="0"/>
        <w:spacing w:line="360" w:lineRule="auto"/>
        <w:ind w:left="440" w:leftChars="200" w:firstLine="0"/>
        <w:rPr>
          <w:rFonts w:hint="default" w:eastAsia="宋体"/>
          <w:color w:val="auto"/>
          <w:sz w:val="24"/>
          <w:szCs w:val="24"/>
          <w:highlight w:val="none"/>
          <w:lang w:val="en-US" w:eastAsia="zh-CN"/>
        </w:rPr>
      </w:pPr>
      <w:r>
        <w:rPr>
          <w:rFonts w:hint="eastAsia"/>
          <w:color w:val="auto"/>
          <w:sz w:val="24"/>
          <w:szCs w:val="24"/>
          <w:highlight w:val="none"/>
          <w:lang w:val="en-US" w:eastAsia="zh-CN"/>
        </w:rPr>
        <w:t>21.7.19投标文件封面无项目名称、采购编号、投标人名称、投标人地址及法人和委托人签章的；</w:t>
      </w:r>
    </w:p>
    <w:p w14:paraId="7F4985B2">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22、谈判文响应件的澄清</w:t>
      </w:r>
    </w:p>
    <w:p w14:paraId="0484539C">
      <w:pPr>
        <w:pStyle w:val="39"/>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89722C8">
      <w:pPr>
        <w:pStyle w:val="39"/>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重要澄清的答复应是书面的，并由法定代表人或其委托代理人签字。</w:t>
      </w:r>
    </w:p>
    <w:p w14:paraId="5BA86628">
      <w:pPr>
        <w:pStyle w:val="39"/>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谈判供应商的澄清文件是其谈判响应文件的组成部分，并取代谈判响应文件中被澄清的部分。</w:t>
      </w:r>
    </w:p>
    <w:p w14:paraId="1B0F8B7F">
      <w:pPr>
        <w:pStyle w:val="39"/>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谈判响应文件的澄清不得对谈判响应内容进行实质性修改。</w:t>
      </w:r>
    </w:p>
    <w:p w14:paraId="589550DA">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23、谈判原则和方法</w:t>
      </w:r>
    </w:p>
    <w:p w14:paraId="18D4B33F">
      <w:pPr>
        <w:pStyle w:val="39"/>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坚持公平、公正的原则。</w:t>
      </w:r>
    </w:p>
    <w:p w14:paraId="202E6605">
      <w:pPr>
        <w:pStyle w:val="39"/>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谈判工作在谈判小组内独立进行，遵照谈判原则，按照谈判程序及方法公正、平等地对待所有谈判响应人。</w:t>
      </w:r>
    </w:p>
    <w:p w14:paraId="2ABF751C">
      <w:pPr>
        <w:pStyle w:val="5"/>
        <w:tabs>
          <w:tab w:val="left" w:pos="944"/>
        </w:tabs>
        <w:adjustRightInd w:val="0"/>
        <w:snapToGrid w:val="0"/>
        <w:spacing w:line="360" w:lineRule="auto"/>
        <w:ind w:left="440" w:leftChars="200"/>
        <w:rPr>
          <w:rFonts w:asciiTheme="minorEastAsia" w:hAnsiTheme="minorEastAsia" w:eastAsiaTheme="minorEastAsia"/>
          <w:b w:val="0"/>
          <w:bCs w:val="0"/>
          <w:color w:val="auto"/>
          <w:highlight w:val="none"/>
        </w:rPr>
      </w:pPr>
      <w:r>
        <w:rPr>
          <w:rFonts w:hint="eastAsia" w:asciiTheme="minorEastAsia" w:hAnsiTheme="minorEastAsia" w:eastAsiaTheme="minorEastAsia"/>
          <w:b w:val="0"/>
          <w:bCs w:val="0"/>
          <w:color w:val="auto"/>
          <w:highlight w:val="none"/>
          <w:lang w:val="en-US"/>
        </w:rPr>
        <w:t>23.3</w:t>
      </w:r>
      <w:r>
        <w:rPr>
          <w:rFonts w:hint="eastAsia" w:asciiTheme="minorEastAsia" w:hAnsiTheme="minorEastAsia" w:eastAsiaTheme="minorEastAsia"/>
          <w:b w:val="0"/>
          <w:bCs w:val="0"/>
          <w:color w:val="auto"/>
          <w:highlight w:val="none"/>
        </w:rPr>
        <w:t>谈判方法</w:t>
      </w:r>
    </w:p>
    <w:p w14:paraId="47B5C5CA">
      <w:pPr>
        <w:pStyle w:val="39"/>
        <w:adjustRightInd w:val="0"/>
        <w:snapToGrid w:val="0"/>
        <w:spacing w:line="360" w:lineRule="auto"/>
        <w:ind w:left="440" w:leftChars="200" w:firstLine="0"/>
        <w:rPr>
          <w:rFonts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szCs w:val="24"/>
          <w:highlight w:val="none"/>
        </w:rPr>
        <w:t>采用最低价评审法。</w:t>
      </w:r>
      <w:r>
        <w:rPr>
          <w:rFonts w:hint="eastAsia" w:asciiTheme="minorEastAsia" w:hAnsiTheme="minorEastAsia" w:eastAsiaTheme="minorEastAsia"/>
          <w:color w:val="auto"/>
          <w:sz w:val="24"/>
          <w:highlight w:val="none"/>
        </w:rPr>
        <w:t>响应文件</w:t>
      </w:r>
      <w:r>
        <w:rPr>
          <w:rFonts w:asciiTheme="minorEastAsia" w:hAnsiTheme="minorEastAsia" w:eastAsiaTheme="minorEastAsia"/>
          <w:color w:val="auto"/>
          <w:sz w:val="24"/>
          <w:highlight w:val="none"/>
        </w:rPr>
        <w:t>满足谈判文件全部实质性要求的且报价最低的谈判供</w:t>
      </w:r>
    </w:p>
    <w:p w14:paraId="171AA5A7">
      <w:pPr>
        <w:pStyle w:val="39"/>
        <w:adjustRightInd w:val="0"/>
        <w:snapToGrid w:val="0"/>
        <w:spacing w:line="360" w:lineRule="auto"/>
        <w:ind w:left="0" w:firstLine="0"/>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应商为中标人</w:t>
      </w:r>
      <w:r>
        <w:rPr>
          <w:rFonts w:hint="eastAsia" w:asciiTheme="minorEastAsia" w:hAnsiTheme="minorEastAsia" w:eastAsiaTheme="minorEastAsia"/>
          <w:color w:val="auto"/>
          <w:sz w:val="24"/>
          <w:highlight w:val="none"/>
        </w:rPr>
        <w:t>。</w:t>
      </w:r>
    </w:p>
    <w:p w14:paraId="5CF93B52">
      <w:pPr>
        <w:pStyle w:val="39"/>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谈判小组将分别与响应文件均能满足谈判文件实质性要求的供应商进行谈判，</w:t>
      </w:r>
      <w:r>
        <w:rPr>
          <w:rFonts w:hint="eastAsia" w:cs="仿宋_GB2312"/>
          <w:color w:val="auto"/>
          <w:sz w:val="24"/>
          <w:szCs w:val="24"/>
          <w:highlight w:val="none"/>
        </w:rPr>
        <w:t>开标结束后请供应商在报名系统中等待二轮报价</w:t>
      </w:r>
      <w:r>
        <w:rPr>
          <w:rFonts w:hint="eastAsia"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lang w:val="en-US"/>
        </w:rPr>
        <w:t>谈判响应函上为第一轮报价</w:t>
      </w:r>
      <w:r>
        <w:rPr>
          <w:rFonts w:hint="eastAsia" w:cs="仿宋_GB2312" w:asciiTheme="minorEastAsia" w:hAnsiTheme="minorEastAsia" w:eastAsiaTheme="minorEastAsia"/>
          <w:color w:val="auto"/>
          <w:sz w:val="24"/>
          <w:szCs w:val="24"/>
          <w:highlight w:val="none"/>
        </w:rPr>
        <w:t>）；每</w:t>
      </w:r>
      <w:r>
        <w:rPr>
          <w:rFonts w:hint="eastAsia" w:cs="仿宋_GB2312" w:asciiTheme="minorEastAsia" w:hAnsiTheme="minorEastAsia" w:eastAsiaTheme="minorEastAsia"/>
          <w:color w:val="auto"/>
          <w:sz w:val="24"/>
          <w:szCs w:val="24"/>
          <w:highlight w:val="none"/>
          <w:lang w:val="en-US"/>
        </w:rPr>
        <w:t>轮</w:t>
      </w:r>
      <w:r>
        <w:rPr>
          <w:rFonts w:hint="eastAsia" w:cs="仿宋_GB2312" w:asciiTheme="minorEastAsia" w:hAnsiTheme="minorEastAsia" w:eastAsiaTheme="minorEastAsia"/>
          <w:color w:val="auto"/>
          <w:sz w:val="24"/>
          <w:szCs w:val="24"/>
          <w:highlight w:val="none"/>
        </w:rPr>
        <w:t>的报价由供应商自定，谈判小组不作限制，但每次的报价不得高于上次报价（可以等于或小于）；供应商最终报价最低者为成交供应商。</w:t>
      </w:r>
    </w:p>
    <w:p w14:paraId="4508E74D">
      <w:pPr>
        <w:pStyle w:val="39"/>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23.3.1审查供应商资质；</w:t>
      </w:r>
    </w:p>
    <w:p w14:paraId="6DA0694B">
      <w:pPr>
        <w:pStyle w:val="39"/>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23.3.2审查供应商对货物技术参数、质保及售后等要求的响应情况；</w:t>
      </w:r>
    </w:p>
    <w:p w14:paraId="573ED1E7">
      <w:pPr>
        <w:pStyle w:val="39"/>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23.3.3比较供应商的报价；</w:t>
      </w:r>
    </w:p>
    <w:p w14:paraId="4F80C75D">
      <w:pPr>
        <w:pStyle w:val="39"/>
        <w:adjustRightInd w:val="0"/>
        <w:snapToGrid w:val="0"/>
        <w:spacing w:line="360" w:lineRule="auto"/>
        <w:ind w:left="0"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23.3.4对其它内容进行分析比较</w:t>
      </w:r>
    </w:p>
    <w:p w14:paraId="625C73C9">
      <w:pPr>
        <w:pStyle w:val="39"/>
        <w:adjustRightInd w:val="0"/>
        <w:snapToGrid w:val="0"/>
        <w:spacing w:line="360" w:lineRule="auto"/>
        <w:ind w:left="0" w:firstLine="480" w:firstLineChars="200"/>
        <w:rPr>
          <w:rFonts w:hint="eastAsia"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通过资格性审查和符合性审查的供应商须在谈判小组设定的时间内使用本单位CA证书在网上进行二次报价。</w:t>
      </w:r>
    </w:p>
    <w:p w14:paraId="345D52C6">
      <w:pPr>
        <w:pStyle w:val="39"/>
        <w:adjustRightInd w:val="0"/>
        <w:snapToGrid w:val="0"/>
        <w:spacing w:line="360" w:lineRule="auto"/>
        <w:ind w:left="0" w:firstLine="480" w:firstLineChars="200"/>
        <w:rPr>
          <w:rFonts w:cs="仿宋_GB2312" w:asciiTheme="minorEastAsia" w:hAnsiTheme="minorEastAsia" w:eastAsiaTheme="minorEastAsia"/>
          <w:color w:val="auto"/>
          <w:highlight w:val="none"/>
        </w:rPr>
      </w:pPr>
      <w:r>
        <w:rPr>
          <w:rFonts w:hint="eastAsia" w:cs="仿宋_GB2312" w:asciiTheme="minorEastAsia" w:hAnsiTheme="minorEastAsia" w:eastAsiaTheme="minorEastAsia"/>
          <w:color w:val="auto"/>
          <w:sz w:val="24"/>
          <w:szCs w:val="24"/>
          <w:highlight w:val="none"/>
          <w:lang w:val="en-US" w:eastAsia="zh-CN"/>
        </w:rPr>
        <w:t>注：开标后请供应商在计算前等待报价。</w:t>
      </w:r>
    </w:p>
    <w:p w14:paraId="67B3BD32">
      <w:pPr>
        <w:adjustRightInd w:val="0"/>
        <w:snapToGrid w:val="0"/>
        <w:spacing w:line="360" w:lineRule="auto"/>
        <w:ind w:firstLine="482" w:firstLineChars="200"/>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24、保密及其它注意事项</w:t>
      </w:r>
    </w:p>
    <w:p w14:paraId="1B908AF5">
      <w:pPr>
        <w:pStyle w:val="39"/>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1CA19B70">
      <w:pPr>
        <w:pStyle w:val="39"/>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02CB5859">
      <w:pPr>
        <w:pStyle w:val="39"/>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为保证谈判的公正性，谈判后直至授予成交供应商合同，谈判小组成员不得与谈判供应商私下交换意见。</w:t>
      </w:r>
    </w:p>
    <w:p w14:paraId="565121DC">
      <w:pPr>
        <w:pStyle w:val="39"/>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在谈判过程中，如有谈判供应商联合故意抬高报价或其他不正当行为， 谈判组织人有权终止谈判。</w:t>
      </w:r>
    </w:p>
    <w:p w14:paraId="3FDE361B">
      <w:pPr>
        <w:pStyle w:val="4"/>
        <w:adjustRightInd w:val="0"/>
        <w:snapToGrid w:val="0"/>
        <w:spacing w:line="360" w:lineRule="auto"/>
        <w:ind w:left="0" w:firstLine="57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w w:val="95"/>
          <w:highlight w:val="none"/>
        </w:rPr>
        <w:t>F、授予合同</w:t>
      </w:r>
    </w:p>
    <w:p w14:paraId="3F7E7754">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25、成交原则</w:t>
      </w:r>
    </w:p>
    <w:p w14:paraId="255B578C">
      <w:pPr>
        <w:pStyle w:val="39"/>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严格按照谈判文件的要求和条件进行谈判，择优确定成交供应商。</w:t>
      </w:r>
    </w:p>
    <w:p w14:paraId="7D8D09A6">
      <w:pPr>
        <w:pStyle w:val="39"/>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本次谈判，合同将授予符合谈判文件要求，能提供最佳服务、综合评价最优且报价最低的谈判供应商。</w:t>
      </w:r>
    </w:p>
    <w:p w14:paraId="45E77941">
      <w:pPr>
        <w:pStyle w:val="5"/>
        <w:numPr>
          <w:ilvl w:val="0"/>
          <w:numId w:val="18"/>
        </w:numPr>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成交通知</w:t>
      </w:r>
    </w:p>
    <w:p w14:paraId="1D9B7A41">
      <w:pPr>
        <w:pStyle w:val="39"/>
        <w:numPr>
          <w:ilvl w:val="0"/>
          <w:numId w:val="0"/>
        </w:numPr>
        <w:tabs>
          <w:tab w:val="left" w:pos="939"/>
        </w:tabs>
        <w:adjustRightInd w:val="0"/>
        <w:snapToGrid w:val="0"/>
        <w:spacing w:line="360" w:lineRule="auto"/>
        <w:ind w:leftChars="200" w:firstLine="240" w:firstLineChars="100"/>
        <w:jc w:val="both"/>
        <w:rPr>
          <w:color w:val="auto"/>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eastAsia="zh-CN"/>
        </w:rPr>
        <w:t>告</w:t>
      </w:r>
      <w:r>
        <w:rPr>
          <w:rFonts w:hint="eastAsia"/>
          <w:color w:val="auto"/>
          <w:sz w:val="24"/>
          <w:highlight w:val="none"/>
          <w:lang w:eastAsia="zh-CN"/>
        </w:rPr>
        <w:t>，</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24AE27FA">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27、质疑处理</w:t>
      </w:r>
    </w:p>
    <w:p w14:paraId="145A8746">
      <w:pPr>
        <w:pStyle w:val="39"/>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auto"/>
          <w:sz w:val="24"/>
          <w:highlight w:val="none"/>
          <w:lang w:val="en-US"/>
        </w:rPr>
        <w:t>等</w:t>
      </w:r>
      <w:r>
        <w:rPr>
          <w:rFonts w:hint="eastAsia" w:asciiTheme="minorEastAsia" w:hAnsiTheme="minorEastAsia" w:eastAsiaTheme="minorEastAsia"/>
          <w:color w:val="auto"/>
          <w:sz w:val="24"/>
          <w:highlight w:val="none"/>
        </w:rPr>
        <w:t>相关法律、法规的规定程序向采购人进行质疑，但须对质疑内容的真实性承担责任。</w:t>
      </w:r>
    </w:p>
    <w:p w14:paraId="2CA372D9">
      <w:pPr>
        <w:pStyle w:val="39"/>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E94F838">
      <w:pPr>
        <w:pStyle w:val="5"/>
        <w:adjustRightInd w:val="0"/>
        <w:snapToGrid w:val="0"/>
        <w:spacing w:line="360" w:lineRule="auto"/>
        <w:ind w:left="0" w:firstLine="482"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28、签订合同</w:t>
      </w:r>
    </w:p>
    <w:p w14:paraId="60250F1B">
      <w:pPr>
        <w:pStyle w:val="39"/>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成交供应商应按照成交通知规定的时间、地点与采购人签订成交合同，否则给采购人造成损失的，谈判供应商还应承担赔偿责任。</w:t>
      </w:r>
    </w:p>
    <w:p w14:paraId="2CEF1486">
      <w:pPr>
        <w:pStyle w:val="39"/>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履约保证金</w:t>
      </w:r>
      <w:r>
        <w:rPr>
          <w:rFonts w:hint="eastAsia" w:asciiTheme="minorEastAsia" w:hAnsiTheme="minorEastAsia" w:eastAsiaTheme="minorEastAsia"/>
          <w:color w:val="auto"/>
          <w:sz w:val="24"/>
          <w:highlight w:val="none"/>
          <w:lang w:val="en-US"/>
        </w:rPr>
        <w:t>原则上不再缴纳</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具体项目由采购人和成交供应商在签订合同时约定（</w:t>
      </w:r>
      <w:r>
        <w:rPr>
          <w:rFonts w:hint="eastAsia" w:asciiTheme="minorEastAsia" w:hAnsiTheme="minorEastAsia" w:eastAsiaTheme="minorEastAsia"/>
          <w:color w:val="auto"/>
          <w:sz w:val="24"/>
          <w:highlight w:val="none"/>
        </w:rPr>
        <w:t>履约完成后履约保证金</w:t>
      </w:r>
      <w:r>
        <w:rPr>
          <w:rFonts w:hint="eastAsia" w:asciiTheme="minorEastAsia" w:hAnsiTheme="minorEastAsia" w:eastAsiaTheme="minorEastAsia"/>
          <w:color w:val="auto"/>
          <w:sz w:val="24"/>
          <w:highlight w:val="none"/>
          <w:lang w:val="en-US"/>
        </w:rPr>
        <w:t>将</w:t>
      </w:r>
      <w:r>
        <w:rPr>
          <w:rFonts w:hint="eastAsia" w:asciiTheme="minorEastAsia" w:hAnsiTheme="minorEastAsia" w:eastAsiaTheme="minorEastAsia"/>
          <w:color w:val="auto"/>
          <w:sz w:val="24"/>
          <w:highlight w:val="none"/>
        </w:rPr>
        <w:t>无息退还</w:t>
      </w:r>
      <w:r>
        <w:rPr>
          <w:rFonts w:hint="eastAsia" w:asciiTheme="minorEastAsia" w:hAnsiTheme="minorEastAsia" w:eastAsiaTheme="minorEastAsia"/>
          <w:color w:val="auto"/>
          <w:sz w:val="24"/>
          <w:highlight w:val="none"/>
          <w:lang w:val="en-US"/>
        </w:rPr>
        <w:t>）</w:t>
      </w:r>
      <w:r>
        <w:rPr>
          <w:rFonts w:hint="eastAsia" w:asciiTheme="minorEastAsia" w:hAnsiTheme="minorEastAsia" w:eastAsiaTheme="minorEastAsia"/>
          <w:color w:val="auto"/>
          <w:sz w:val="24"/>
          <w:highlight w:val="none"/>
        </w:rPr>
        <w:t>。</w:t>
      </w:r>
    </w:p>
    <w:p w14:paraId="056A4D21">
      <w:pPr>
        <w:pStyle w:val="39"/>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rPr>
        <w:t>谈判组织人签发的成交通知书、谈判文件、成交供应商的谈判响</w:t>
      </w:r>
      <w:r>
        <w:rPr>
          <w:rFonts w:hint="eastAsia" w:asciiTheme="minorEastAsia" w:hAnsiTheme="minorEastAsia" w:eastAsiaTheme="minorEastAsia"/>
          <w:color w:val="auto"/>
          <w:sz w:val="24"/>
          <w:highlight w:val="none"/>
          <w:lang w:val="en-US"/>
        </w:rPr>
        <w:t>应文件</w:t>
      </w:r>
      <w:bookmarkStart w:id="65" w:name="_bookmark4"/>
      <w:bookmarkEnd w:id="65"/>
      <w:r>
        <w:rPr>
          <w:rFonts w:hint="eastAsia" w:asciiTheme="minorEastAsia" w:hAnsiTheme="minorEastAsia" w:eastAsiaTheme="minorEastAsia"/>
          <w:color w:val="auto"/>
          <w:sz w:val="24"/>
          <w:highlight w:val="none"/>
          <w:lang w:val="en-US"/>
        </w:rPr>
        <w:t>及其澄清文件等，均为签定合同的依据。</w:t>
      </w:r>
    </w:p>
    <w:p w14:paraId="5A7C82EB">
      <w:pPr>
        <w:pStyle w:val="39"/>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582E6BA3">
      <w:pPr>
        <w:pStyle w:val="39"/>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如最终用户或成交供应商拒签合同，则按违约处理。</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人对违约方收取成交金额</w:t>
      </w:r>
      <w:r>
        <w:rPr>
          <w:rFonts w:hint="eastAsia" w:asciiTheme="minorEastAsia" w:hAnsiTheme="minorEastAsia" w:eastAsiaTheme="minorEastAsia"/>
          <w:color w:val="auto"/>
          <w:spacing w:val="2"/>
          <w:sz w:val="24"/>
          <w:highlight w:val="none"/>
          <w:lang w:val="en-US"/>
        </w:rPr>
        <w:t>一定数额</w:t>
      </w:r>
      <w:r>
        <w:rPr>
          <w:rFonts w:hint="eastAsia" w:asciiTheme="minorEastAsia" w:hAnsiTheme="minorEastAsia" w:eastAsiaTheme="minorEastAsia"/>
          <w:color w:val="auto"/>
          <w:sz w:val="24"/>
          <w:highlight w:val="none"/>
        </w:rPr>
        <w:t>的违约金（</w:t>
      </w:r>
      <w:r>
        <w:rPr>
          <w:rFonts w:hint="eastAsia" w:asciiTheme="minorEastAsia" w:hAnsiTheme="minorEastAsia" w:eastAsiaTheme="minorEastAsia"/>
          <w:color w:val="auto"/>
          <w:sz w:val="24"/>
          <w:highlight w:val="none"/>
          <w:lang w:val="en-US"/>
        </w:rPr>
        <w:t>不超过成交金额的2%</w:t>
      </w:r>
      <w:r>
        <w:rPr>
          <w:rFonts w:hint="eastAsia" w:asciiTheme="minorEastAsia" w:hAnsiTheme="minorEastAsia" w:eastAsiaTheme="minorEastAsia"/>
          <w:color w:val="auto"/>
          <w:sz w:val="24"/>
          <w:highlight w:val="none"/>
        </w:rPr>
        <w:t>）。</w:t>
      </w:r>
    </w:p>
    <w:p w14:paraId="704E4C52">
      <w:pPr>
        <w:pStyle w:val="39"/>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如成交供应商拒签合同，</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可</w:t>
      </w:r>
      <w:r>
        <w:rPr>
          <w:rFonts w:hint="eastAsia" w:asciiTheme="minorEastAsia" w:hAnsiTheme="minorEastAsia" w:eastAsiaTheme="minorEastAsia"/>
          <w:color w:val="auto"/>
          <w:sz w:val="24"/>
          <w:highlight w:val="none"/>
          <w:lang w:val="en-US"/>
        </w:rPr>
        <w:t>依次递补下一名</w:t>
      </w:r>
      <w:r>
        <w:rPr>
          <w:rFonts w:hint="eastAsia" w:asciiTheme="minorEastAsia" w:hAnsiTheme="minorEastAsia" w:eastAsiaTheme="minorEastAsia"/>
          <w:color w:val="auto"/>
          <w:sz w:val="24"/>
          <w:highlight w:val="none"/>
        </w:rPr>
        <w:t>成交</w:t>
      </w:r>
      <w:r>
        <w:rPr>
          <w:rFonts w:hint="eastAsia" w:asciiTheme="minorEastAsia" w:hAnsiTheme="minorEastAsia" w:eastAsiaTheme="minorEastAsia"/>
          <w:color w:val="auto"/>
          <w:sz w:val="24"/>
          <w:highlight w:val="none"/>
          <w:lang w:val="en-US"/>
        </w:rPr>
        <w:t>候选人或依法进行二次邀请谈判</w:t>
      </w:r>
      <w:r>
        <w:rPr>
          <w:rFonts w:hint="eastAsia" w:asciiTheme="minorEastAsia" w:hAnsiTheme="minorEastAsia" w:eastAsiaTheme="minorEastAsia"/>
          <w:color w:val="auto"/>
          <w:sz w:val="24"/>
          <w:highlight w:val="none"/>
        </w:rPr>
        <w:t>。</w:t>
      </w:r>
    </w:p>
    <w:p w14:paraId="23314C73">
      <w:pPr>
        <w:pStyle w:val="39"/>
        <w:tabs>
          <w:tab w:val="left" w:pos="941"/>
        </w:tabs>
        <w:adjustRightInd w:val="0"/>
        <w:snapToGrid w:val="0"/>
        <w:spacing w:line="360" w:lineRule="auto"/>
        <w:ind w:left="480" w:firstLine="0"/>
        <w:jc w:val="both"/>
        <w:rPr>
          <w:rFonts w:hint="default"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rPr>
        <w:t>29.</w:t>
      </w:r>
      <w:r>
        <w:rPr>
          <w:rFonts w:hint="eastAsia" w:asciiTheme="minorEastAsia" w:hAnsiTheme="minorEastAsia" w:eastAsiaTheme="minorEastAsia"/>
          <w:b/>
          <w:color w:val="auto"/>
          <w:sz w:val="24"/>
          <w:highlight w:val="none"/>
          <w:lang w:val="en-US" w:eastAsia="zh-CN"/>
        </w:rPr>
        <w:t>风险提示</w:t>
      </w:r>
    </w:p>
    <w:p w14:paraId="1E6CA722">
      <w:pPr>
        <w:tabs>
          <w:tab w:val="left" w:pos="941"/>
        </w:tabs>
        <w:adjustRightInd w:val="0"/>
        <w:snapToGrid w:val="0"/>
        <w:spacing w:line="360" w:lineRule="auto"/>
        <w:ind w:firstLine="480" w:firstLineChars="200"/>
        <w:jc w:val="both"/>
        <w:rPr>
          <w:rFonts w:hint="eastAsia" w:eastAsia="宋体" w:asciiTheme="minorEastAsia" w:hAnsiTheme="minorEastAsia"/>
          <w:color w:val="auto"/>
          <w:highlight w:val="none"/>
          <w:lang w:eastAsia="zh-CN"/>
        </w:rPr>
      </w:pPr>
      <w:r>
        <w:rPr>
          <w:rFonts w:hint="eastAsia" w:asciiTheme="minorEastAsia" w:hAnsiTheme="minorEastAsia" w:eastAsiaTheme="minorEastAsia"/>
          <w:color w:val="auto"/>
          <w:sz w:val="24"/>
          <w:highlight w:val="none"/>
        </w:rPr>
        <w:t>29.1</w:t>
      </w:r>
      <w:r>
        <w:rPr>
          <w:rFonts w:ascii="宋体" w:hAnsi="宋体" w:eastAsia="宋体" w:cs="宋体"/>
          <w:color w:val="auto"/>
          <w:sz w:val="24"/>
          <w:szCs w:val="24"/>
          <w:highlight w:val="none"/>
        </w:rPr>
        <w:t>：供应商应承诺对货物运输、装卸过程中的一切安全问题负责</w:t>
      </w:r>
      <w:r>
        <w:rPr>
          <w:rFonts w:hint="eastAsia" w:ascii="宋体" w:hAnsi="宋体" w:eastAsia="宋体" w:cs="宋体"/>
          <w:color w:val="auto"/>
          <w:sz w:val="24"/>
          <w:szCs w:val="24"/>
          <w:highlight w:val="none"/>
          <w:lang w:eastAsia="zh-CN"/>
        </w:rPr>
        <w:t>。</w:t>
      </w:r>
    </w:p>
    <w:p w14:paraId="088E8D8C">
      <w:pPr>
        <w:spacing w:line="360" w:lineRule="auto"/>
        <w:ind w:firstLine="549"/>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30未尽事宜</w:t>
      </w:r>
    </w:p>
    <w:p w14:paraId="7A76516F">
      <w:pPr>
        <w:spacing w:line="360" w:lineRule="auto"/>
        <w:ind w:firstLine="549"/>
        <w:rPr>
          <w:rFonts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lang w:val="en-US"/>
        </w:rPr>
        <w:t>30.1</w:t>
      </w:r>
      <w:r>
        <w:rPr>
          <w:rFonts w:hint="eastAsia" w:asciiTheme="minorEastAsia" w:hAnsiTheme="minorEastAsia" w:eastAsiaTheme="minorEastAsia"/>
          <w:color w:val="auto"/>
          <w:sz w:val="24"/>
          <w:highlight w:val="none"/>
        </w:rPr>
        <w:t>按《中华人民共和国政府采购法》、</w:t>
      </w:r>
      <w:r>
        <w:rPr>
          <w:rFonts w:hint="eastAsia" w:asciiTheme="minorEastAsia" w:hAnsiTheme="minorEastAsia" w:eastAsiaTheme="minorEastAsia"/>
          <w:color w:val="auto"/>
          <w:sz w:val="24"/>
          <w:highlight w:val="none"/>
          <w:lang w:val="en-US"/>
        </w:rPr>
        <w:t>《政府采购非招标采购方式管理办法》及其他有关法律法规的规定执行。</w:t>
      </w:r>
    </w:p>
    <w:p w14:paraId="222A0527">
      <w:pPr>
        <w:spacing w:line="360" w:lineRule="auto"/>
        <w:ind w:firstLine="549"/>
        <w:rPr>
          <w:rFonts w:asciiTheme="minorEastAsia" w:hAnsiTheme="minorEastAsia" w:eastAsiaTheme="minorEastAsia"/>
          <w:bCs/>
          <w:color w:val="auto"/>
          <w:sz w:val="24"/>
          <w:highlight w:val="none"/>
        </w:rPr>
      </w:pPr>
      <w:r>
        <w:rPr>
          <w:rFonts w:hint="eastAsia" w:asciiTheme="minorEastAsia" w:hAnsiTheme="minorEastAsia" w:eastAsiaTheme="minorEastAsia"/>
          <w:b/>
          <w:color w:val="auto"/>
          <w:sz w:val="24"/>
          <w:highlight w:val="none"/>
          <w:lang w:val="en-US"/>
        </w:rPr>
        <w:t>31</w:t>
      </w:r>
      <w:r>
        <w:rPr>
          <w:rFonts w:hint="eastAsia" w:asciiTheme="minorEastAsia" w:hAnsiTheme="minorEastAsia" w:eastAsiaTheme="minorEastAsia"/>
          <w:b/>
          <w:color w:val="auto"/>
          <w:sz w:val="24"/>
          <w:highlight w:val="none"/>
        </w:rPr>
        <w:t>.解释权</w:t>
      </w:r>
    </w:p>
    <w:p w14:paraId="566CA1B1">
      <w:pPr>
        <w:pStyle w:val="15"/>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本</w:t>
      </w:r>
      <w:r>
        <w:rPr>
          <w:rFonts w:hint="eastAsia" w:asciiTheme="minorEastAsia" w:hAnsiTheme="minorEastAsia" w:eastAsiaTheme="minorEastAsia"/>
          <w:bCs/>
          <w:color w:val="auto"/>
          <w:sz w:val="24"/>
          <w:highlight w:val="none"/>
          <w:lang w:val="en-US"/>
        </w:rPr>
        <w:t>谈判</w:t>
      </w:r>
      <w:r>
        <w:rPr>
          <w:rFonts w:hint="eastAsia" w:asciiTheme="minorEastAsia" w:hAnsiTheme="minorEastAsia" w:eastAsiaTheme="minorEastAsia"/>
          <w:bCs/>
          <w:color w:val="auto"/>
          <w:sz w:val="24"/>
          <w:highlight w:val="none"/>
        </w:rPr>
        <w:t>文件的解释权属于</w:t>
      </w:r>
      <w:r>
        <w:rPr>
          <w:rFonts w:hint="eastAsia" w:asciiTheme="minorEastAsia" w:hAnsiTheme="minorEastAsia" w:eastAsiaTheme="minorEastAsia"/>
          <w:bCs/>
          <w:color w:val="auto"/>
          <w:sz w:val="24"/>
          <w:highlight w:val="none"/>
          <w:lang w:val="en-US"/>
        </w:rPr>
        <w:t>采购人</w:t>
      </w:r>
      <w:r>
        <w:rPr>
          <w:rFonts w:hint="eastAsia" w:asciiTheme="minorEastAsia" w:hAnsiTheme="minorEastAsia" w:eastAsiaTheme="minorEastAsia"/>
          <w:bCs/>
          <w:color w:val="auto"/>
          <w:sz w:val="24"/>
          <w:highlight w:val="none"/>
        </w:rPr>
        <w:t>。</w:t>
      </w:r>
    </w:p>
    <w:p w14:paraId="033EBBF8">
      <w:pPr>
        <w:pStyle w:val="15"/>
        <w:rPr>
          <w:rFonts w:asciiTheme="minorEastAsia" w:hAnsiTheme="minorEastAsia" w:eastAsiaTheme="minorEastAsia"/>
          <w:bCs/>
          <w:color w:val="auto"/>
          <w:sz w:val="24"/>
          <w:highlight w:val="none"/>
        </w:rPr>
      </w:pPr>
    </w:p>
    <w:p w14:paraId="23DCBE03">
      <w:pPr>
        <w:pStyle w:val="3"/>
        <w:tabs>
          <w:tab w:val="left" w:pos="1607"/>
        </w:tabs>
        <w:spacing w:before="41"/>
        <w:rPr>
          <w:rFonts w:asciiTheme="minorEastAsia" w:hAnsiTheme="minorEastAsia" w:eastAsiaTheme="minorEastAsia"/>
          <w:color w:val="auto"/>
          <w:highlight w:val="none"/>
        </w:rPr>
      </w:pPr>
    </w:p>
    <w:p w14:paraId="2281E0C8">
      <w:pPr>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br w:type="page"/>
      </w:r>
    </w:p>
    <w:p w14:paraId="67475615">
      <w:pPr>
        <w:pStyle w:val="3"/>
        <w:tabs>
          <w:tab w:val="left" w:pos="1607"/>
        </w:tabs>
        <w:spacing w:before="41"/>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第三部分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谈判项目要求</w:t>
      </w:r>
    </w:p>
    <w:p w14:paraId="624B3621">
      <w:pPr>
        <w:pStyle w:val="7"/>
        <w:spacing w:before="4"/>
        <w:rPr>
          <w:rFonts w:asciiTheme="minorEastAsia" w:hAnsiTheme="minorEastAsia" w:eastAsiaTheme="minorEastAsia"/>
          <w:b/>
          <w:color w:val="auto"/>
          <w:sz w:val="44"/>
          <w:highlight w:val="none"/>
        </w:rPr>
      </w:pPr>
    </w:p>
    <w:p w14:paraId="45BF9B20">
      <w:pPr>
        <w:pStyle w:val="7"/>
        <w:adjustRightInd w:val="0"/>
        <w:snapToGrid w:val="0"/>
        <w:spacing w:line="360" w:lineRule="auto"/>
        <w:ind w:firstLine="426" w:firstLineChars="200"/>
        <w:jc w:val="both"/>
        <w:rPr>
          <w:rFonts w:asciiTheme="minorEastAsia" w:hAnsiTheme="minorEastAsia" w:eastAsiaTheme="minorEastAsia"/>
          <w:b/>
          <w:color w:val="auto"/>
          <w:spacing w:val="-14"/>
          <w:highlight w:val="none"/>
        </w:rPr>
      </w:pPr>
      <w:r>
        <w:rPr>
          <w:rFonts w:hint="eastAsia" w:asciiTheme="minorEastAsia" w:hAnsiTheme="minorEastAsia" w:eastAsiaTheme="minorEastAsia"/>
          <w:b/>
          <w:color w:val="auto"/>
          <w:spacing w:val="-14"/>
          <w:highlight w:val="none"/>
        </w:rPr>
        <w:t>一、供应商资格要求：（见部一部分）</w:t>
      </w:r>
    </w:p>
    <w:p w14:paraId="7DCB0E4F">
      <w:pPr>
        <w:pStyle w:val="7"/>
        <w:adjustRightInd w:val="0"/>
        <w:snapToGrid w:val="0"/>
        <w:spacing w:line="360" w:lineRule="auto"/>
        <w:ind w:firstLine="424"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spacing w:val="-14"/>
          <w:highlight w:val="none"/>
        </w:rPr>
        <w:t>二、</w:t>
      </w:r>
      <w:r>
        <w:rPr>
          <w:rFonts w:hint="eastAsia" w:asciiTheme="minorEastAsia" w:hAnsiTheme="minorEastAsia" w:eastAsiaTheme="minorEastAsia"/>
          <w:color w:val="auto"/>
          <w:highlight w:val="none"/>
        </w:rPr>
        <w:t>除谈判文件有规定外，谈判供应商对项目只允许有一个报价，谈判组织人和采购人不接受有任何选择的报价响应。</w:t>
      </w:r>
    </w:p>
    <w:p w14:paraId="5D1C6B93">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087589BE">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四、</w:t>
      </w:r>
      <w:r>
        <w:rPr>
          <w:rFonts w:hint="eastAsia" w:asciiTheme="minorEastAsia" w:hAnsiTheme="minorEastAsia" w:eastAsiaTheme="minorEastAsia"/>
          <w:color w:val="auto"/>
          <w:highlight w:val="none"/>
          <w:lang w:val="en-US"/>
        </w:rPr>
        <w:t>供货</w:t>
      </w:r>
      <w:r>
        <w:rPr>
          <w:rFonts w:hint="eastAsia" w:asciiTheme="minorEastAsia" w:hAnsiTheme="minorEastAsia" w:eastAsiaTheme="minorEastAsia"/>
          <w:color w:val="auto"/>
          <w:highlight w:val="none"/>
        </w:rPr>
        <w:t>地点：采购人指定地点。</w:t>
      </w:r>
    </w:p>
    <w:p w14:paraId="71EF19A0">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五、验收：由</w:t>
      </w:r>
      <w:r>
        <w:rPr>
          <w:rFonts w:hint="eastAsia" w:asciiTheme="minorEastAsia" w:hAnsiTheme="minorEastAsia" w:eastAsiaTheme="minorEastAsia"/>
          <w:color w:val="auto"/>
          <w:highlight w:val="none"/>
          <w:lang w:val="en-US"/>
        </w:rPr>
        <w:t>采购人</w:t>
      </w:r>
      <w:r>
        <w:rPr>
          <w:rFonts w:hint="eastAsia" w:asciiTheme="minorEastAsia" w:hAnsiTheme="minorEastAsia" w:eastAsiaTheme="minorEastAsia"/>
          <w:color w:val="auto"/>
          <w:highlight w:val="none"/>
        </w:rPr>
        <w:t>组织验收。</w:t>
      </w:r>
    </w:p>
    <w:p w14:paraId="02E83BBA">
      <w:pPr>
        <w:pStyle w:val="7"/>
        <w:adjustRightInd w:val="0"/>
        <w:snapToGrid w:val="0"/>
        <w:spacing w:line="360" w:lineRule="auto"/>
        <w:ind w:firstLine="480" w:firstLineChars="200"/>
        <w:rPr>
          <w:rFonts w:hint="eastAsia" w:asciiTheme="minorEastAsia" w:hAnsiTheme="minorEastAsia" w:eastAsiaTheme="minorEastAsia"/>
          <w:color w:val="auto"/>
          <w:highlight w:val="none"/>
          <w:lang w:val="en-US" w:eastAsia="zh-CN"/>
        </w:rPr>
      </w:pPr>
      <w:r>
        <w:rPr>
          <w:rFonts w:hint="eastAsia" w:asciiTheme="minorEastAsia" w:hAnsiTheme="minorEastAsia" w:eastAsiaTheme="minorEastAsia"/>
          <w:color w:val="auto"/>
          <w:highlight w:val="none"/>
        </w:rPr>
        <w:t>六、付款方式：</w:t>
      </w:r>
      <w:r>
        <w:rPr>
          <w:rFonts w:hint="eastAsia" w:asciiTheme="minorEastAsia" w:hAnsiTheme="minorEastAsia" w:eastAsiaTheme="minorEastAsia"/>
          <w:color w:val="auto"/>
          <w:highlight w:val="none"/>
          <w:lang w:val="en-US" w:eastAsia="zh-CN"/>
        </w:rPr>
        <w:t>经验收合格后一次性付清中标金额</w:t>
      </w:r>
    </w:p>
    <w:p w14:paraId="593A5B43">
      <w:pPr>
        <w:pStyle w:val="7"/>
        <w:adjustRightInd w:val="0"/>
        <w:snapToGrid w:val="0"/>
        <w:spacing w:line="360" w:lineRule="auto"/>
        <w:ind w:firstLine="480" w:firstLineChars="20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七、本项目不接受联合体参与。</w:t>
      </w:r>
    </w:p>
    <w:p w14:paraId="0E2612B5">
      <w:pPr>
        <w:pStyle w:val="7"/>
        <w:adjustRightInd w:val="0"/>
        <w:snapToGrid w:val="0"/>
        <w:spacing w:line="360" w:lineRule="auto"/>
        <w:ind w:firstLine="480" w:firstLineChars="200"/>
        <w:rPr>
          <w:rFonts w:hint="eastAsia" w:asciiTheme="minorEastAsia" w:hAnsiTheme="minorEastAsia" w:eastAsiaTheme="minorEastAsia"/>
          <w:color w:val="auto"/>
          <w:highlight w:val="none"/>
          <w:lang w:eastAsia="zh-CN"/>
        </w:rPr>
      </w:pPr>
      <w:r>
        <w:rPr>
          <w:rFonts w:asciiTheme="minorEastAsia" w:hAnsiTheme="minorEastAsia" w:eastAsiaTheme="minorEastAsia"/>
          <w:color w:val="auto"/>
          <w:highlight w:val="none"/>
        </w:rPr>
        <w:t>八</w:t>
      </w:r>
      <w:r>
        <w:rPr>
          <w:rFonts w:hint="eastAsia" w:asciiTheme="minorEastAsia" w:hAnsiTheme="minorEastAsia" w:eastAsiaTheme="minorEastAsia"/>
          <w:color w:val="auto"/>
          <w:highlight w:val="none"/>
        </w:rPr>
        <w:t>、项目其他要求：</w:t>
      </w:r>
      <w:r>
        <w:rPr>
          <w:rFonts w:hint="eastAsia" w:asciiTheme="minorEastAsia" w:hAnsiTheme="minorEastAsia" w:eastAsiaTheme="minorEastAsia"/>
          <w:color w:val="auto"/>
          <w:highlight w:val="none"/>
          <w:lang w:eastAsia="zh-CN"/>
        </w:rPr>
        <w:t>无</w:t>
      </w:r>
    </w:p>
    <w:p w14:paraId="6AC32CA1">
      <w:pPr>
        <w:pStyle w:val="15"/>
        <w:ind w:firstLine="480" w:firstLineChars="200"/>
        <w:rPr>
          <w:rFonts w:asciiTheme="minorEastAsia" w:hAnsiTheme="minorEastAsia" w:eastAsiaTheme="minorEastAsia"/>
          <w:bCs/>
          <w:color w:val="auto"/>
          <w:sz w:val="24"/>
          <w:highlight w:val="none"/>
        </w:rPr>
      </w:pPr>
    </w:p>
    <w:p w14:paraId="185DA0A7">
      <w:pPr>
        <w:pStyle w:val="15"/>
        <w:ind w:firstLine="2249" w:firstLineChars="700"/>
        <w:rPr>
          <w:rFonts w:asciiTheme="minorEastAsia" w:hAnsiTheme="minorEastAsia" w:eastAsiaTheme="minorEastAsia"/>
          <w:b/>
          <w:bCs/>
          <w:color w:val="auto"/>
          <w:sz w:val="32"/>
          <w:szCs w:val="32"/>
          <w:highlight w:val="none"/>
          <w:lang w:val="en-US"/>
        </w:rPr>
      </w:pPr>
    </w:p>
    <w:p w14:paraId="65DB14A8">
      <w:pPr>
        <w:pStyle w:val="15"/>
        <w:rPr>
          <w:rFonts w:asciiTheme="minorEastAsia" w:hAnsiTheme="minorEastAsia" w:eastAsiaTheme="minorEastAsia"/>
          <w:b/>
          <w:bCs/>
          <w:color w:val="auto"/>
          <w:sz w:val="32"/>
          <w:szCs w:val="32"/>
          <w:highlight w:val="none"/>
          <w:lang w:val="en-US"/>
        </w:rPr>
      </w:pPr>
    </w:p>
    <w:p w14:paraId="37D34E45">
      <w:pPr>
        <w:rPr>
          <w:rFonts w:hint="eastAsia" w:asciiTheme="minorEastAsia" w:hAnsiTheme="minorEastAsia" w:eastAsiaTheme="minorEastAsia"/>
          <w:b/>
          <w:bCs/>
          <w:color w:val="auto"/>
          <w:sz w:val="32"/>
          <w:szCs w:val="32"/>
          <w:highlight w:val="none"/>
          <w:lang w:val="en-US"/>
        </w:rPr>
      </w:pPr>
      <w:r>
        <w:rPr>
          <w:rFonts w:hint="eastAsia" w:asciiTheme="minorEastAsia" w:hAnsiTheme="minorEastAsia" w:eastAsiaTheme="minorEastAsia"/>
          <w:b/>
          <w:bCs/>
          <w:color w:val="auto"/>
          <w:sz w:val="32"/>
          <w:szCs w:val="32"/>
          <w:highlight w:val="none"/>
          <w:lang w:val="en-US"/>
        </w:rPr>
        <w:br w:type="page"/>
      </w:r>
    </w:p>
    <w:p w14:paraId="3A47C2A3">
      <w:pPr>
        <w:pStyle w:val="15"/>
        <w:numPr>
          <w:ilvl w:val="0"/>
          <w:numId w:val="1"/>
        </w:numPr>
        <w:ind w:left="0" w:leftChars="0" w:firstLine="0" w:firstLineChars="0"/>
        <w:jc w:val="center"/>
        <w:rPr>
          <w:rFonts w:hint="eastAsia" w:asciiTheme="minorEastAsia" w:hAnsiTheme="minorEastAsia" w:eastAsiaTheme="minorEastAsia"/>
          <w:b/>
          <w:bCs/>
          <w:color w:val="auto"/>
          <w:sz w:val="32"/>
          <w:szCs w:val="32"/>
          <w:highlight w:val="none"/>
        </w:rPr>
      </w:pPr>
      <w:r>
        <w:rPr>
          <w:rFonts w:hint="eastAsia" w:asciiTheme="minorEastAsia" w:hAnsiTheme="minorEastAsia" w:eastAsiaTheme="minorEastAsia"/>
          <w:b/>
          <w:bCs/>
          <w:color w:val="auto"/>
          <w:sz w:val="32"/>
          <w:szCs w:val="32"/>
          <w:highlight w:val="none"/>
        </w:rPr>
        <w:t>项目内容及技术要求</w:t>
      </w:r>
    </w:p>
    <w:p w14:paraId="4EF63BB4">
      <w:pPr>
        <w:bidi w:val="0"/>
        <w:rPr>
          <w:rFonts w:hint="eastAsia"/>
          <w:color w:val="auto"/>
          <w:sz w:val="28"/>
          <w:szCs w:val="28"/>
          <w:highlight w:val="none"/>
        </w:rPr>
      </w:pPr>
      <w:r>
        <w:rPr>
          <w:rFonts w:hint="eastAsia"/>
          <w:color w:val="auto"/>
          <w:sz w:val="28"/>
          <w:szCs w:val="28"/>
          <w:highlight w:val="none"/>
        </w:rPr>
        <w:t>（一）项目概况</w:t>
      </w:r>
    </w:p>
    <w:p w14:paraId="011EF3A4">
      <w:pPr>
        <w:bidi w:val="0"/>
        <w:rPr>
          <w:rFonts w:hint="eastAsia"/>
          <w:color w:val="auto"/>
          <w:sz w:val="28"/>
          <w:szCs w:val="28"/>
          <w:highlight w:val="none"/>
          <w:lang w:val="en-US" w:eastAsia="zh-CN"/>
        </w:rPr>
      </w:pPr>
      <w:r>
        <w:rPr>
          <w:rFonts w:hint="eastAsia"/>
          <w:color w:val="auto"/>
          <w:sz w:val="28"/>
          <w:szCs w:val="28"/>
          <w:highlight w:val="none"/>
          <w:lang w:val="en-US" w:eastAsia="zh-CN"/>
        </w:rPr>
        <w:t>1、</w:t>
      </w:r>
      <w:r>
        <w:rPr>
          <w:rFonts w:hint="eastAsia"/>
          <w:color w:val="auto"/>
          <w:sz w:val="28"/>
          <w:szCs w:val="28"/>
          <w:highlight w:val="none"/>
        </w:rPr>
        <w:t>项目名称：</w:t>
      </w:r>
      <w:r>
        <w:rPr>
          <w:rFonts w:hint="eastAsia"/>
          <w:color w:val="auto"/>
          <w:sz w:val="28"/>
          <w:szCs w:val="28"/>
          <w:highlight w:val="none"/>
          <w:lang w:val="en-US" w:eastAsia="zh-CN"/>
        </w:rPr>
        <w:t>扶沟县农业农村事业发展中心扶沟县2025年科学施肥增效项目</w:t>
      </w:r>
    </w:p>
    <w:p w14:paraId="70E6E2B8">
      <w:pPr>
        <w:bidi w:val="0"/>
        <w:rPr>
          <w:rFonts w:hint="eastAsia"/>
          <w:color w:val="auto"/>
          <w:sz w:val="28"/>
          <w:szCs w:val="28"/>
          <w:highlight w:val="none"/>
          <w:lang w:val="en-US" w:eastAsia="zh-CN"/>
        </w:rPr>
      </w:pPr>
      <w:r>
        <w:rPr>
          <w:rFonts w:hint="eastAsia"/>
          <w:color w:val="auto"/>
          <w:sz w:val="28"/>
          <w:szCs w:val="28"/>
          <w:highlight w:val="none"/>
          <w:lang w:val="en-US" w:eastAsia="zh-CN"/>
        </w:rPr>
        <w:t>2、</w:t>
      </w:r>
      <w:r>
        <w:rPr>
          <w:rFonts w:hint="eastAsia"/>
          <w:color w:val="auto"/>
          <w:sz w:val="28"/>
          <w:szCs w:val="28"/>
          <w:highlight w:val="none"/>
        </w:rPr>
        <w:t>采购人：</w:t>
      </w:r>
      <w:r>
        <w:rPr>
          <w:rFonts w:hint="eastAsia"/>
          <w:color w:val="auto"/>
          <w:sz w:val="28"/>
          <w:szCs w:val="28"/>
          <w:highlight w:val="none"/>
          <w:lang w:val="en-US" w:eastAsia="zh-CN"/>
        </w:rPr>
        <w:t>扶沟县农业农村事业发展中心</w:t>
      </w:r>
    </w:p>
    <w:p w14:paraId="4EFD344C">
      <w:pPr>
        <w:bidi w:val="0"/>
        <w:rPr>
          <w:rFonts w:hint="eastAsia"/>
          <w:color w:val="auto"/>
          <w:sz w:val="28"/>
          <w:szCs w:val="28"/>
          <w:highlight w:val="none"/>
        </w:rPr>
      </w:pPr>
      <w:r>
        <w:rPr>
          <w:rFonts w:hint="eastAsia"/>
          <w:color w:val="auto"/>
          <w:sz w:val="28"/>
          <w:szCs w:val="28"/>
          <w:highlight w:val="none"/>
        </w:rPr>
        <w:t>3、项目地址：采购人指定地点</w:t>
      </w:r>
    </w:p>
    <w:p w14:paraId="5494B975">
      <w:pPr>
        <w:bidi w:val="0"/>
        <w:rPr>
          <w:rFonts w:hint="eastAsia"/>
          <w:color w:val="auto"/>
          <w:sz w:val="28"/>
          <w:szCs w:val="28"/>
          <w:highlight w:val="none"/>
          <w:lang w:eastAsia="zh-CN"/>
        </w:rPr>
      </w:pPr>
      <w:r>
        <w:rPr>
          <w:rFonts w:hint="eastAsia"/>
          <w:color w:val="auto"/>
          <w:sz w:val="28"/>
          <w:szCs w:val="28"/>
          <w:highlight w:val="none"/>
        </w:rPr>
        <w:t>4、项目概况：在小麦播种时，采用机械深施十配方肥+种肥同播技术模式进行播种，在小麦孕穗期进行无人机叶面喷施磷酸二氢钾，小麦后期防干叶风、防早衰，促进小麦生长，实现提质增产。</w:t>
      </w:r>
    </w:p>
    <w:p w14:paraId="0814DD86">
      <w:pPr>
        <w:bidi w:val="0"/>
        <w:rPr>
          <w:rFonts w:hint="eastAsia"/>
          <w:color w:val="auto"/>
          <w:sz w:val="28"/>
          <w:szCs w:val="28"/>
          <w:highlight w:val="none"/>
        </w:rPr>
      </w:pPr>
      <w:r>
        <w:rPr>
          <w:rFonts w:hint="eastAsia"/>
          <w:color w:val="auto"/>
          <w:sz w:val="28"/>
          <w:szCs w:val="28"/>
          <w:highlight w:val="none"/>
        </w:rPr>
        <w:t>（二）采购项目预(概)算</w:t>
      </w:r>
    </w:p>
    <w:tbl>
      <w:tblPr>
        <w:tblStyle w:val="20"/>
        <w:tblW w:w="0" w:type="auto"/>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1416"/>
        <w:gridCol w:w="1100"/>
        <w:gridCol w:w="1100"/>
        <w:gridCol w:w="1100"/>
        <w:gridCol w:w="1100"/>
        <w:gridCol w:w="1100"/>
        <w:gridCol w:w="1100"/>
      </w:tblGrid>
      <w:tr w14:paraId="4A18F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3" w:hRule="atLeast"/>
        </w:trPr>
        <w:tc>
          <w:tcPr>
            <w:tcW w:w="1100" w:type="dxa"/>
            <w:vAlign w:val="center"/>
          </w:tcPr>
          <w:p w14:paraId="569DCF19">
            <w:pPr>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sz w:val="24"/>
                <w:szCs w:val="24"/>
                <w:highlight w:val="none"/>
                <w:vertAlign w:val="baseline"/>
                <w:lang w:val="en-US" w:eastAsia="zh-CN"/>
              </w:rPr>
              <w:t>标段</w:t>
            </w:r>
          </w:p>
        </w:tc>
        <w:tc>
          <w:tcPr>
            <w:tcW w:w="1100" w:type="dxa"/>
            <w:vAlign w:val="center"/>
          </w:tcPr>
          <w:p w14:paraId="28DC4E3A">
            <w:pPr>
              <w:ind w:firstLine="480" w:firstLineChars="200"/>
              <w:jc w:val="both"/>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sz w:val="24"/>
                <w:szCs w:val="24"/>
                <w:highlight w:val="none"/>
                <w:vertAlign w:val="baseline"/>
                <w:lang w:val="en-US" w:eastAsia="zh-CN"/>
              </w:rPr>
              <w:t>品名</w:t>
            </w:r>
          </w:p>
        </w:tc>
        <w:tc>
          <w:tcPr>
            <w:tcW w:w="1100" w:type="dxa"/>
            <w:vAlign w:val="center"/>
          </w:tcPr>
          <w:p w14:paraId="7B6AD70B">
            <w:pPr>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sz w:val="24"/>
                <w:szCs w:val="24"/>
                <w:highlight w:val="none"/>
                <w:vertAlign w:val="baseline"/>
                <w:lang w:val="en-US" w:eastAsia="zh-CN"/>
              </w:rPr>
              <w:t>亩用量</w:t>
            </w:r>
          </w:p>
        </w:tc>
        <w:tc>
          <w:tcPr>
            <w:tcW w:w="1100" w:type="dxa"/>
            <w:vAlign w:val="center"/>
          </w:tcPr>
          <w:p w14:paraId="37E644E4">
            <w:pPr>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sz w:val="24"/>
                <w:szCs w:val="24"/>
                <w:highlight w:val="none"/>
                <w:vertAlign w:val="baseline"/>
                <w:lang w:val="en-US" w:eastAsia="zh-CN"/>
              </w:rPr>
              <w:t>包装规格</w:t>
            </w:r>
          </w:p>
        </w:tc>
        <w:tc>
          <w:tcPr>
            <w:tcW w:w="1100" w:type="dxa"/>
            <w:vAlign w:val="center"/>
          </w:tcPr>
          <w:p w14:paraId="6BFA1107">
            <w:pPr>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sz w:val="24"/>
                <w:szCs w:val="24"/>
                <w:highlight w:val="none"/>
                <w:vertAlign w:val="baseline"/>
                <w:lang w:val="en-US" w:eastAsia="zh-CN"/>
              </w:rPr>
              <w:t>采购数量</w:t>
            </w:r>
          </w:p>
        </w:tc>
        <w:tc>
          <w:tcPr>
            <w:tcW w:w="1100" w:type="dxa"/>
            <w:vAlign w:val="center"/>
          </w:tcPr>
          <w:p w14:paraId="10456481">
            <w:pPr>
              <w:jc w:val="center"/>
              <w:rPr>
                <w:rFonts w:hint="eastAsia" w:asciiTheme="majorEastAsia" w:hAnsiTheme="majorEastAsia" w:eastAsiaTheme="majorEastAsia" w:cstheme="majorEastAsia"/>
                <w:color w:val="auto"/>
                <w:kern w:val="2"/>
                <w:sz w:val="24"/>
                <w:szCs w:val="24"/>
                <w:highlight w:val="none"/>
                <w:vertAlign w:val="baseline"/>
                <w:lang w:val="en-US" w:eastAsia="zh-CN" w:bidi="ar-SA"/>
              </w:rPr>
            </w:pPr>
            <w:r>
              <w:rPr>
                <w:rFonts w:hint="eastAsia" w:asciiTheme="majorEastAsia" w:hAnsiTheme="majorEastAsia" w:eastAsiaTheme="majorEastAsia" w:cstheme="majorEastAsia"/>
                <w:color w:val="auto"/>
                <w:kern w:val="2"/>
                <w:sz w:val="24"/>
                <w:szCs w:val="24"/>
                <w:highlight w:val="none"/>
                <w:vertAlign w:val="baseline"/>
                <w:lang w:val="en-US" w:eastAsia="zh-CN" w:bidi="ar-SA"/>
              </w:rPr>
              <w:t>金额</w:t>
            </w:r>
          </w:p>
          <w:p w14:paraId="5781D85F">
            <w:pPr>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kern w:val="2"/>
                <w:sz w:val="24"/>
                <w:szCs w:val="24"/>
                <w:highlight w:val="none"/>
                <w:vertAlign w:val="baseline"/>
                <w:lang w:val="en-US" w:eastAsia="zh-CN" w:bidi="ar-SA"/>
              </w:rPr>
              <w:t>（万元）</w:t>
            </w:r>
          </w:p>
        </w:tc>
        <w:tc>
          <w:tcPr>
            <w:tcW w:w="1100" w:type="dxa"/>
            <w:vAlign w:val="center"/>
          </w:tcPr>
          <w:p w14:paraId="63818C8B">
            <w:pPr>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kern w:val="2"/>
                <w:sz w:val="24"/>
                <w:szCs w:val="24"/>
                <w:highlight w:val="none"/>
                <w:vertAlign w:val="baseline"/>
                <w:lang w:val="en-US" w:eastAsia="zh-CN" w:bidi="ar-SA"/>
              </w:rPr>
              <w:t>实施面积（亩）</w:t>
            </w:r>
          </w:p>
        </w:tc>
        <w:tc>
          <w:tcPr>
            <w:tcW w:w="1100" w:type="dxa"/>
            <w:vAlign w:val="center"/>
          </w:tcPr>
          <w:p w14:paraId="6D0A0DD4">
            <w:pPr>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sz w:val="24"/>
                <w:szCs w:val="24"/>
                <w:highlight w:val="none"/>
                <w:vertAlign w:val="baseline"/>
                <w:lang w:val="en-US" w:eastAsia="zh-CN"/>
              </w:rPr>
              <w:t>最高限价（万元）</w:t>
            </w:r>
          </w:p>
        </w:tc>
      </w:tr>
      <w:tr w14:paraId="55F50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3" w:hRule="atLeast"/>
        </w:trPr>
        <w:tc>
          <w:tcPr>
            <w:tcW w:w="1100" w:type="dxa"/>
            <w:vAlign w:val="center"/>
          </w:tcPr>
          <w:p w14:paraId="2E492595">
            <w:pPr>
              <w:ind w:firstLine="480" w:firstLineChars="200"/>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kern w:val="2"/>
                <w:sz w:val="24"/>
                <w:szCs w:val="24"/>
                <w:highlight w:val="none"/>
                <w:vertAlign w:val="baseline"/>
                <w:lang w:val="en-US" w:eastAsia="zh-CN" w:bidi="ar-SA"/>
              </w:rPr>
              <w:t>1</w:t>
            </w:r>
          </w:p>
        </w:tc>
        <w:tc>
          <w:tcPr>
            <w:tcW w:w="1100" w:type="dxa"/>
            <w:vAlign w:val="center"/>
          </w:tcPr>
          <w:p w14:paraId="2823FB0A">
            <w:pPr>
              <w:widowControl w:val="0"/>
              <w:jc w:val="center"/>
              <w:rPr>
                <w:rFonts w:hint="eastAsia" w:asciiTheme="majorEastAsia" w:hAnsiTheme="majorEastAsia" w:eastAsiaTheme="majorEastAsia" w:cstheme="majorEastAsia"/>
                <w:color w:val="auto"/>
                <w:sz w:val="24"/>
                <w:szCs w:val="24"/>
                <w:highlight w:val="none"/>
                <w:vertAlign w:val="baseline"/>
                <w:lang w:val="en-US" w:eastAsia="zh-CN"/>
              </w:rPr>
            </w:pPr>
            <w:r>
              <w:rPr>
                <w:rFonts w:hint="eastAsia" w:asciiTheme="majorEastAsia" w:hAnsiTheme="majorEastAsia" w:eastAsiaTheme="majorEastAsia" w:cstheme="majorEastAsia"/>
                <w:color w:val="auto"/>
                <w:sz w:val="24"/>
                <w:szCs w:val="24"/>
                <w:highlight w:val="none"/>
                <w:vertAlign w:val="baseline"/>
                <w:lang w:val="en-US" w:eastAsia="zh-CN"/>
              </w:rPr>
              <w:t>25-13-7（聚谷氨酸≥140mg/kg）</w:t>
            </w:r>
          </w:p>
          <w:p w14:paraId="69F98FEC">
            <w:pPr>
              <w:widowControl w:val="0"/>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sz w:val="24"/>
                <w:szCs w:val="24"/>
                <w:highlight w:val="none"/>
                <w:vertAlign w:val="baseline"/>
                <w:lang w:val="en-US" w:eastAsia="zh-CN"/>
              </w:rPr>
              <w:t>配方复合肥</w:t>
            </w:r>
          </w:p>
        </w:tc>
        <w:tc>
          <w:tcPr>
            <w:tcW w:w="1100" w:type="dxa"/>
            <w:vAlign w:val="center"/>
          </w:tcPr>
          <w:p w14:paraId="447860E9">
            <w:pPr>
              <w:widowControl w:val="0"/>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sz w:val="24"/>
                <w:szCs w:val="24"/>
                <w:highlight w:val="none"/>
                <w:vertAlign w:val="baseline"/>
                <w:lang w:val="en-US" w:eastAsia="zh-CN"/>
              </w:rPr>
              <w:t>17.2kg</w:t>
            </w:r>
          </w:p>
        </w:tc>
        <w:tc>
          <w:tcPr>
            <w:tcW w:w="1100" w:type="dxa"/>
            <w:vAlign w:val="center"/>
          </w:tcPr>
          <w:p w14:paraId="3117812A">
            <w:pPr>
              <w:widowControl w:val="0"/>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sz w:val="24"/>
                <w:szCs w:val="24"/>
                <w:highlight w:val="none"/>
                <w:vertAlign w:val="baseline"/>
                <w:lang w:val="en-US" w:eastAsia="zh-CN"/>
              </w:rPr>
              <w:t>50kg/袋</w:t>
            </w:r>
          </w:p>
        </w:tc>
        <w:tc>
          <w:tcPr>
            <w:tcW w:w="1100" w:type="dxa"/>
            <w:vAlign w:val="center"/>
          </w:tcPr>
          <w:p w14:paraId="2E099DFE">
            <w:pPr>
              <w:widowControl w:val="0"/>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kern w:val="2"/>
                <w:sz w:val="24"/>
                <w:szCs w:val="24"/>
                <w:highlight w:val="none"/>
                <w:vertAlign w:val="baseline"/>
                <w:lang w:val="en-US" w:eastAsia="zh-CN" w:bidi="ar-SA"/>
              </w:rPr>
              <w:t>172吨</w:t>
            </w:r>
          </w:p>
        </w:tc>
        <w:tc>
          <w:tcPr>
            <w:tcW w:w="1100" w:type="dxa"/>
            <w:vAlign w:val="center"/>
          </w:tcPr>
          <w:p w14:paraId="5D52F304">
            <w:pPr>
              <w:widowControl w:val="0"/>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kern w:val="2"/>
                <w:sz w:val="24"/>
                <w:szCs w:val="24"/>
                <w:highlight w:val="none"/>
                <w:vertAlign w:val="baseline"/>
                <w:lang w:val="en-US" w:eastAsia="zh-CN" w:bidi="ar-SA"/>
              </w:rPr>
              <w:t>65</w:t>
            </w:r>
          </w:p>
        </w:tc>
        <w:tc>
          <w:tcPr>
            <w:tcW w:w="1100" w:type="dxa"/>
            <w:vAlign w:val="center"/>
          </w:tcPr>
          <w:p w14:paraId="5C715B6F">
            <w:pPr>
              <w:widowControl w:val="0"/>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kern w:val="2"/>
                <w:sz w:val="24"/>
                <w:szCs w:val="24"/>
                <w:highlight w:val="none"/>
                <w:vertAlign w:val="baseline"/>
                <w:lang w:val="en-US" w:eastAsia="zh-CN" w:bidi="ar-SA"/>
              </w:rPr>
              <w:t>10000</w:t>
            </w:r>
          </w:p>
        </w:tc>
        <w:tc>
          <w:tcPr>
            <w:tcW w:w="1100" w:type="dxa"/>
            <w:vAlign w:val="center"/>
          </w:tcPr>
          <w:p w14:paraId="629C621E">
            <w:pPr>
              <w:widowControl w:val="0"/>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kern w:val="2"/>
                <w:sz w:val="24"/>
                <w:szCs w:val="24"/>
                <w:highlight w:val="none"/>
                <w:vertAlign w:val="baseline"/>
                <w:lang w:val="en-US" w:eastAsia="zh-CN" w:bidi="ar-SA"/>
              </w:rPr>
              <w:t>65</w:t>
            </w:r>
          </w:p>
        </w:tc>
      </w:tr>
      <w:tr w14:paraId="406CE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3" w:hRule="atLeast"/>
        </w:trPr>
        <w:tc>
          <w:tcPr>
            <w:tcW w:w="1100" w:type="dxa"/>
            <w:vAlign w:val="center"/>
          </w:tcPr>
          <w:p w14:paraId="20D8D09A">
            <w:pPr>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kern w:val="2"/>
                <w:sz w:val="24"/>
                <w:szCs w:val="24"/>
                <w:highlight w:val="none"/>
                <w:vertAlign w:val="baseline"/>
                <w:lang w:val="en-US" w:eastAsia="zh-CN" w:bidi="ar-SA"/>
              </w:rPr>
              <w:t>2</w:t>
            </w:r>
          </w:p>
        </w:tc>
        <w:tc>
          <w:tcPr>
            <w:tcW w:w="1100" w:type="dxa"/>
            <w:vAlign w:val="center"/>
          </w:tcPr>
          <w:p w14:paraId="2B91EEDC">
            <w:pPr>
              <w:widowControl w:val="0"/>
              <w:jc w:val="both"/>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kern w:val="2"/>
                <w:sz w:val="24"/>
                <w:szCs w:val="24"/>
                <w:highlight w:val="none"/>
                <w:vertAlign w:val="baseline"/>
                <w:lang w:val="en-US" w:eastAsia="zh-CN" w:bidi="ar-SA"/>
              </w:rPr>
              <w:t>闪溶磷酸二氢钾叶面肥</w:t>
            </w:r>
          </w:p>
        </w:tc>
        <w:tc>
          <w:tcPr>
            <w:tcW w:w="1100" w:type="dxa"/>
            <w:vAlign w:val="center"/>
          </w:tcPr>
          <w:p w14:paraId="5915D8E3">
            <w:pPr>
              <w:widowControl w:val="0"/>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sz w:val="24"/>
                <w:szCs w:val="24"/>
                <w:highlight w:val="none"/>
                <w:vertAlign w:val="baseline"/>
                <w:lang w:val="en-US" w:eastAsia="zh-CN"/>
              </w:rPr>
              <w:t>100g</w:t>
            </w:r>
          </w:p>
        </w:tc>
        <w:tc>
          <w:tcPr>
            <w:tcW w:w="1100" w:type="dxa"/>
            <w:vAlign w:val="center"/>
          </w:tcPr>
          <w:p w14:paraId="33555C04">
            <w:pPr>
              <w:widowControl w:val="0"/>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sz w:val="24"/>
                <w:szCs w:val="24"/>
                <w:highlight w:val="none"/>
                <w:vertAlign w:val="baseline"/>
                <w:lang w:val="en-US" w:eastAsia="zh-CN"/>
              </w:rPr>
              <w:t>1kg/袋</w:t>
            </w:r>
          </w:p>
        </w:tc>
        <w:tc>
          <w:tcPr>
            <w:tcW w:w="1100" w:type="dxa"/>
            <w:vAlign w:val="center"/>
          </w:tcPr>
          <w:p w14:paraId="3B09C672">
            <w:pPr>
              <w:widowControl w:val="0"/>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kern w:val="2"/>
                <w:sz w:val="24"/>
                <w:szCs w:val="24"/>
                <w:highlight w:val="none"/>
                <w:vertAlign w:val="baseline"/>
                <w:lang w:val="en-US" w:eastAsia="zh-CN" w:bidi="ar-SA"/>
              </w:rPr>
              <w:t>2000袋</w:t>
            </w:r>
          </w:p>
        </w:tc>
        <w:tc>
          <w:tcPr>
            <w:tcW w:w="1100" w:type="dxa"/>
            <w:vAlign w:val="center"/>
          </w:tcPr>
          <w:p w14:paraId="53ABBF61">
            <w:pPr>
              <w:widowControl w:val="0"/>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kern w:val="2"/>
                <w:sz w:val="24"/>
                <w:szCs w:val="24"/>
                <w:highlight w:val="none"/>
                <w:vertAlign w:val="baseline"/>
                <w:lang w:val="en-US" w:eastAsia="zh-CN" w:bidi="ar-SA"/>
              </w:rPr>
              <w:t>15</w:t>
            </w:r>
          </w:p>
        </w:tc>
        <w:tc>
          <w:tcPr>
            <w:tcW w:w="1100" w:type="dxa"/>
            <w:vAlign w:val="center"/>
          </w:tcPr>
          <w:p w14:paraId="1C2F517C">
            <w:pPr>
              <w:widowControl w:val="0"/>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kern w:val="2"/>
                <w:sz w:val="24"/>
                <w:szCs w:val="24"/>
                <w:highlight w:val="none"/>
                <w:vertAlign w:val="baseline"/>
                <w:lang w:val="en-US" w:eastAsia="zh-CN" w:bidi="ar-SA"/>
              </w:rPr>
              <w:t>20000</w:t>
            </w:r>
          </w:p>
        </w:tc>
        <w:tc>
          <w:tcPr>
            <w:tcW w:w="1100" w:type="dxa"/>
            <w:vAlign w:val="center"/>
          </w:tcPr>
          <w:p w14:paraId="73B46515">
            <w:pPr>
              <w:widowControl w:val="0"/>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color w:val="auto"/>
                <w:kern w:val="2"/>
                <w:sz w:val="24"/>
                <w:szCs w:val="24"/>
                <w:highlight w:val="none"/>
                <w:vertAlign w:val="baseline"/>
                <w:lang w:val="en-US" w:eastAsia="zh-CN" w:bidi="ar-SA"/>
              </w:rPr>
              <w:t>15</w:t>
            </w:r>
          </w:p>
        </w:tc>
      </w:tr>
      <w:tr w14:paraId="00124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trPr>
        <w:tc>
          <w:tcPr>
            <w:tcW w:w="1100" w:type="dxa"/>
            <w:vAlign w:val="center"/>
          </w:tcPr>
          <w:p w14:paraId="1760B973">
            <w:pPr>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b/>
                <w:bCs/>
                <w:color w:val="auto"/>
                <w:kern w:val="2"/>
                <w:sz w:val="24"/>
                <w:szCs w:val="24"/>
                <w:highlight w:val="none"/>
                <w:vertAlign w:val="baseline"/>
                <w:lang w:val="en-US" w:eastAsia="zh-CN" w:bidi="ar-SA"/>
              </w:rPr>
              <w:t>合计</w:t>
            </w:r>
          </w:p>
        </w:tc>
        <w:tc>
          <w:tcPr>
            <w:tcW w:w="1100" w:type="dxa"/>
            <w:vAlign w:val="center"/>
          </w:tcPr>
          <w:p w14:paraId="6C957E19">
            <w:pPr>
              <w:jc w:val="center"/>
              <w:rPr>
                <w:rFonts w:hint="eastAsia" w:asciiTheme="majorEastAsia" w:hAnsiTheme="majorEastAsia" w:eastAsiaTheme="majorEastAsia" w:cstheme="majorEastAsia"/>
                <w:color w:val="auto"/>
                <w:sz w:val="24"/>
                <w:szCs w:val="24"/>
                <w:highlight w:val="none"/>
                <w:vertAlign w:val="baseline"/>
              </w:rPr>
            </w:pPr>
          </w:p>
        </w:tc>
        <w:tc>
          <w:tcPr>
            <w:tcW w:w="1100" w:type="dxa"/>
            <w:vAlign w:val="center"/>
          </w:tcPr>
          <w:p w14:paraId="0D9D5B1F">
            <w:pPr>
              <w:jc w:val="center"/>
              <w:rPr>
                <w:rFonts w:hint="eastAsia" w:asciiTheme="majorEastAsia" w:hAnsiTheme="majorEastAsia" w:eastAsiaTheme="majorEastAsia" w:cstheme="majorEastAsia"/>
                <w:color w:val="auto"/>
                <w:sz w:val="24"/>
                <w:szCs w:val="24"/>
                <w:highlight w:val="none"/>
                <w:vertAlign w:val="baseline"/>
              </w:rPr>
            </w:pPr>
          </w:p>
        </w:tc>
        <w:tc>
          <w:tcPr>
            <w:tcW w:w="1100" w:type="dxa"/>
            <w:vAlign w:val="center"/>
          </w:tcPr>
          <w:p w14:paraId="7A6B82CC">
            <w:pPr>
              <w:jc w:val="center"/>
              <w:rPr>
                <w:rFonts w:hint="eastAsia" w:asciiTheme="majorEastAsia" w:hAnsiTheme="majorEastAsia" w:eastAsiaTheme="majorEastAsia" w:cstheme="majorEastAsia"/>
                <w:color w:val="auto"/>
                <w:sz w:val="24"/>
                <w:szCs w:val="24"/>
                <w:highlight w:val="none"/>
                <w:vertAlign w:val="baseline"/>
              </w:rPr>
            </w:pPr>
          </w:p>
        </w:tc>
        <w:tc>
          <w:tcPr>
            <w:tcW w:w="1100" w:type="dxa"/>
            <w:vAlign w:val="center"/>
          </w:tcPr>
          <w:p w14:paraId="6B4C2423">
            <w:pPr>
              <w:jc w:val="center"/>
              <w:rPr>
                <w:rFonts w:hint="eastAsia" w:asciiTheme="majorEastAsia" w:hAnsiTheme="majorEastAsia" w:eastAsiaTheme="majorEastAsia" w:cstheme="majorEastAsia"/>
                <w:color w:val="auto"/>
                <w:sz w:val="24"/>
                <w:szCs w:val="24"/>
                <w:highlight w:val="none"/>
                <w:vertAlign w:val="baseline"/>
              </w:rPr>
            </w:pPr>
          </w:p>
        </w:tc>
        <w:tc>
          <w:tcPr>
            <w:tcW w:w="1100" w:type="dxa"/>
            <w:vAlign w:val="center"/>
          </w:tcPr>
          <w:p w14:paraId="28960498">
            <w:pPr>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b w:val="0"/>
                <w:bCs w:val="0"/>
                <w:color w:val="auto"/>
                <w:kern w:val="2"/>
                <w:sz w:val="24"/>
                <w:szCs w:val="24"/>
                <w:highlight w:val="none"/>
                <w:vertAlign w:val="baseline"/>
                <w:lang w:val="en-US" w:eastAsia="zh-CN" w:bidi="ar-SA"/>
              </w:rPr>
              <w:t>80</w:t>
            </w:r>
          </w:p>
        </w:tc>
        <w:tc>
          <w:tcPr>
            <w:tcW w:w="1100" w:type="dxa"/>
            <w:vAlign w:val="center"/>
          </w:tcPr>
          <w:p w14:paraId="0C0852FB">
            <w:pPr>
              <w:jc w:val="center"/>
              <w:rPr>
                <w:rFonts w:hint="eastAsia" w:asciiTheme="majorEastAsia" w:hAnsiTheme="majorEastAsia" w:eastAsiaTheme="majorEastAsia" w:cstheme="majorEastAsia"/>
                <w:color w:val="auto"/>
                <w:sz w:val="24"/>
                <w:szCs w:val="24"/>
                <w:highlight w:val="none"/>
                <w:vertAlign w:val="baseline"/>
              </w:rPr>
            </w:pPr>
          </w:p>
        </w:tc>
        <w:tc>
          <w:tcPr>
            <w:tcW w:w="1100" w:type="dxa"/>
            <w:vAlign w:val="center"/>
          </w:tcPr>
          <w:p w14:paraId="65C527F2">
            <w:pPr>
              <w:jc w:val="center"/>
              <w:rPr>
                <w:rFonts w:hint="eastAsia" w:asciiTheme="majorEastAsia" w:hAnsiTheme="majorEastAsia" w:eastAsiaTheme="majorEastAsia" w:cstheme="majorEastAsia"/>
                <w:color w:val="auto"/>
                <w:sz w:val="24"/>
                <w:szCs w:val="24"/>
                <w:highlight w:val="none"/>
                <w:vertAlign w:val="baseline"/>
              </w:rPr>
            </w:pPr>
            <w:r>
              <w:rPr>
                <w:rFonts w:hint="eastAsia" w:asciiTheme="majorEastAsia" w:hAnsiTheme="majorEastAsia" w:eastAsiaTheme="majorEastAsia" w:cstheme="majorEastAsia"/>
                <w:b w:val="0"/>
                <w:bCs w:val="0"/>
                <w:color w:val="auto"/>
                <w:kern w:val="2"/>
                <w:sz w:val="24"/>
                <w:szCs w:val="24"/>
                <w:highlight w:val="none"/>
                <w:vertAlign w:val="baseline"/>
                <w:lang w:val="en-US" w:eastAsia="zh-CN" w:bidi="ar-SA"/>
              </w:rPr>
              <w:t>80</w:t>
            </w:r>
          </w:p>
        </w:tc>
      </w:tr>
    </w:tbl>
    <w:p w14:paraId="20BEF903">
      <w:pPr>
        <w:bidi w:val="0"/>
        <w:rPr>
          <w:rFonts w:hint="eastAsia"/>
          <w:color w:val="auto"/>
          <w:sz w:val="28"/>
          <w:szCs w:val="28"/>
          <w:highlight w:val="none"/>
        </w:rPr>
      </w:pPr>
    </w:p>
    <w:p w14:paraId="484312BD">
      <w:pPr>
        <w:bidi w:val="0"/>
        <w:rPr>
          <w:rFonts w:hint="eastAsia"/>
          <w:color w:val="auto"/>
          <w:sz w:val="28"/>
          <w:szCs w:val="28"/>
          <w:highlight w:val="none"/>
        </w:rPr>
      </w:pPr>
      <w:r>
        <w:rPr>
          <w:rFonts w:hint="eastAsia"/>
          <w:color w:val="auto"/>
          <w:sz w:val="28"/>
          <w:szCs w:val="28"/>
          <w:highlight w:val="none"/>
        </w:rPr>
        <w:t>技术配方：</w:t>
      </w:r>
    </w:p>
    <w:p w14:paraId="672637CD">
      <w:pPr>
        <w:bidi w:val="0"/>
        <w:rPr>
          <w:rFonts w:hint="eastAsia"/>
          <w:color w:val="auto"/>
          <w:sz w:val="28"/>
          <w:szCs w:val="28"/>
          <w:highlight w:val="none"/>
        </w:rPr>
      </w:pPr>
      <w:r>
        <w:rPr>
          <w:rFonts w:hint="eastAsia"/>
          <w:color w:val="auto"/>
          <w:sz w:val="28"/>
          <w:szCs w:val="28"/>
          <w:highlight w:val="none"/>
          <w:lang w:eastAsia="zh-CN"/>
        </w:rPr>
        <w:t>一标段：</w:t>
      </w:r>
      <w:r>
        <w:rPr>
          <w:rFonts w:hint="eastAsia"/>
          <w:color w:val="auto"/>
          <w:sz w:val="28"/>
          <w:szCs w:val="28"/>
          <w:highlight w:val="none"/>
        </w:rPr>
        <w:t>复合肥配方选用25-13-7(氮-磷-钾)配方，包装规格为 50kg/袋。</w:t>
      </w:r>
    </w:p>
    <w:p w14:paraId="27CAB19A">
      <w:pPr>
        <w:bidi w:val="0"/>
        <w:rPr>
          <w:rFonts w:hint="eastAsia"/>
          <w:color w:val="auto"/>
          <w:sz w:val="28"/>
          <w:szCs w:val="28"/>
          <w:highlight w:val="none"/>
          <w:lang w:val="en-US"/>
        </w:rPr>
      </w:pPr>
      <w:r>
        <w:rPr>
          <w:rFonts w:hint="eastAsia"/>
          <w:color w:val="auto"/>
          <w:sz w:val="28"/>
          <w:szCs w:val="28"/>
          <w:highlight w:val="none"/>
          <w:lang w:eastAsia="zh-CN"/>
        </w:rPr>
        <w:t>二标段：</w:t>
      </w:r>
      <w:r>
        <w:rPr>
          <w:rFonts w:hint="eastAsia"/>
          <w:color w:val="auto"/>
          <w:sz w:val="28"/>
          <w:szCs w:val="28"/>
          <w:highlight w:val="none"/>
        </w:rPr>
        <w:t>叶面肥:99%以上膨化闪溶磷酸二氢钾每亩100克。包装规格1000克/袋。</w:t>
      </w:r>
    </w:p>
    <w:p w14:paraId="23F1762B">
      <w:pPr>
        <w:bidi w:val="0"/>
        <w:rPr>
          <w:rFonts w:hint="eastAsia"/>
          <w:color w:val="auto"/>
          <w:sz w:val="28"/>
          <w:szCs w:val="28"/>
          <w:highlight w:val="none"/>
          <w:lang w:val="en-US"/>
        </w:rPr>
        <w:sectPr>
          <w:pgSz w:w="11850" w:h="16790"/>
          <w:pgMar w:top="1560" w:right="1180" w:bottom="920" w:left="1580" w:header="0" w:footer="721" w:gutter="0"/>
          <w:cols w:space="720" w:num="1"/>
        </w:sectPr>
      </w:pPr>
    </w:p>
    <w:p w14:paraId="3C359A1D">
      <w:pPr>
        <w:pStyle w:val="3"/>
        <w:tabs>
          <w:tab w:val="left" w:pos="1607"/>
        </w:tabs>
        <w:spacing w:before="41"/>
        <w:rPr>
          <w:rFonts w:asciiTheme="minorEastAsia" w:hAnsiTheme="minorEastAsia" w:eastAsiaTheme="minorEastAsia"/>
          <w:color w:val="auto"/>
          <w:highlight w:val="none"/>
        </w:rPr>
      </w:pPr>
      <w:bookmarkStart w:id="66" w:name="第五部分__谈判文件格式"/>
      <w:bookmarkEnd w:id="66"/>
      <w:r>
        <w:rPr>
          <w:rFonts w:hint="eastAsia" w:asciiTheme="minorEastAsia" w:hAnsiTheme="minorEastAsia" w:eastAsiaTheme="minorEastAsia"/>
          <w:color w:val="auto"/>
          <w:highlight w:val="none"/>
        </w:rPr>
        <w:t>第五部分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谈判文件格式</w:t>
      </w:r>
    </w:p>
    <w:p w14:paraId="60FADC64">
      <w:pPr>
        <w:pStyle w:val="7"/>
        <w:rPr>
          <w:rFonts w:asciiTheme="minorEastAsia" w:hAnsiTheme="minorEastAsia" w:eastAsiaTheme="minorEastAsia"/>
          <w:b/>
          <w:color w:val="auto"/>
          <w:sz w:val="20"/>
          <w:highlight w:val="none"/>
        </w:rPr>
      </w:pPr>
    </w:p>
    <w:p w14:paraId="28710BE9">
      <w:pPr>
        <w:pStyle w:val="7"/>
        <w:spacing w:before="7"/>
        <w:rPr>
          <w:rFonts w:asciiTheme="minorEastAsia" w:hAnsiTheme="minorEastAsia" w:eastAsiaTheme="minorEastAsia"/>
          <w:b/>
          <w:color w:val="auto"/>
          <w:sz w:val="19"/>
          <w:highlight w:val="none"/>
        </w:rPr>
      </w:pPr>
    </w:p>
    <w:p w14:paraId="150C968F">
      <w:pPr>
        <w:rPr>
          <w:rFonts w:asciiTheme="minorEastAsia" w:hAnsiTheme="minorEastAsia" w:eastAsiaTheme="minorEastAsia"/>
          <w:color w:val="auto"/>
          <w:sz w:val="19"/>
          <w:highlight w:val="none"/>
        </w:rPr>
        <w:sectPr>
          <w:pgSz w:w="11850" w:h="16790"/>
          <w:pgMar w:top="1400" w:right="1180" w:bottom="920" w:left="1580" w:header="0" w:footer="721" w:gutter="0"/>
          <w:cols w:space="720" w:num="1"/>
        </w:sectPr>
      </w:pPr>
    </w:p>
    <w:p w14:paraId="3315F7EE">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附件１：</w:t>
      </w:r>
    </w:p>
    <w:p w14:paraId="774FE304">
      <w:pPr>
        <w:adjustRightInd w:val="0"/>
        <w:spacing w:after="269"/>
        <w:jc w:val="center"/>
        <w:rPr>
          <w:rFonts w:asciiTheme="minorEastAsia" w:hAnsiTheme="minorEastAsia" w:eastAsiaTheme="minorEastAsia"/>
          <w:b/>
          <w:bCs/>
          <w:color w:val="auto"/>
          <w:sz w:val="32"/>
          <w:szCs w:val="32"/>
          <w:highlight w:val="none"/>
        </w:rPr>
      </w:pPr>
      <w:r>
        <w:rPr>
          <w:rFonts w:hint="eastAsia" w:asciiTheme="minorEastAsia" w:hAnsiTheme="minorEastAsia" w:eastAsiaTheme="minorEastAsia"/>
          <w:b/>
          <w:bCs/>
          <w:color w:val="auto"/>
          <w:sz w:val="32"/>
          <w:szCs w:val="32"/>
          <w:highlight w:val="none"/>
        </w:rPr>
        <w:t>谈判响应函</w:t>
      </w:r>
    </w:p>
    <w:p w14:paraId="3086E8D6">
      <w:pPr>
        <w:adjustRightInd w:val="0"/>
        <w:spacing w:line="360" w:lineRule="auto"/>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致：周口市公共资源交易中心（政府采购中心）</w:t>
      </w:r>
    </w:p>
    <w:p w14:paraId="6D115BFF">
      <w:pPr>
        <w:adjustRightInd w:val="0"/>
        <w:spacing w:line="360" w:lineRule="auto"/>
        <w:ind w:firstLine="56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根据贵方谈判邀请函，签字代表</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rPr>
        <w:t>（全名、职务）经正式授权并代表谈判供应商（谈判供应商名称、地址）提交下述文件，并对之负法律责任。</w:t>
      </w:r>
    </w:p>
    <w:p w14:paraId="340057BF">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1</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谈判响应函</w:t>
      </w:r>
    </w:p>
    <w:p w14:paraId="4C539CB6">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2</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谈判价格一览表</w:t>
      </w:r>
    </w:p>
    <w:p w14:paraId="3C750478">
      <w:pPr>
        <w:adjustRightInd w:val="0"/>
        <w:spacing w:line="360" w:lineRule="auto"/>
        <w:ind w:firstLine="480" w:firstLineChars="20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3</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谈判响应报价表</w:t>
      </w:r>
    </w:p>
    <w:p w14:paraId="46E42842">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4</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技术偏差表</w:t>
      </w:r>
    </w:p>
    <w:p w14:paraId="013B6051">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5</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服务承诺</w:t>
      </w:r>
    </w:p>
    <w:p w14:paraId="10B06425">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6</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关于资格的声明函</w:t>
      </w:r>
    </w:p>
    <w:p w14:paraId="26120501">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7</w:t>
      </w:r>
      <w:r>
        <w:rPr>
          <w:rFonts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授权委托书</w:t>
      </w:r>
    </w:p>
    <w:p w14:paraId="74746760">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（8）资格证明文件</w:t>
      </w:r>
    </w:p>
    <w:p w14:paraId="43A28E6B">
      <w:pPr>
        <w:adjustRightInd w:val="0"/>
        <w:spacing w:line="360" w:lineRule="auto"/>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lang w:val="en-US" w:eastAsia="zh-CN"/>
        </w:rPr>
        <w:t>9</w:t>
      </w:r>
      <w:r>
        <w:rPr>
          <w:rFonts w:hint="eastAsia" w:cs="仿宋_GB2312" w:asciiTheme="minorEastAsia" w:hAnsiTheme="minorEastAsia" w:eastAsiaTheme="minorEastAsia"/>
          <w:color w:val="auto"/>
          <w:sz w:val="24"/>
          <w:szCs w:val="24"/>
          <w:highlight w:val="none"/>
        </w:rPr>
        <w:t>）其他资料</w:t>
      </w:r>
    </w:p>
    <w:p w14:paraId="5C9604A5">
      <w:pPr>
        <w:adjustRightInd w:val="0"/>
        <w:spacing w:line="360" w:lineRule="auto"/>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据此函，签字代表宣布同意如下：</w:t>
      </w:r>
    </w:p>
    <w:p w14:paraId="70EA6DA3">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1</w:t>
      </w:r>
      <w:r>
        <w:rPr>
          <w:rFonts w:hint="eastAsia" w:cs="仿宋_GB2312" w:asciiTheme="minorEastAsia" w:hAnsiTheme="minorEastAsia" w:eastAsiaTheme="minorEastAsia"/>
          <w:color w:val="auto"/>
          <w:sz w:val="24"/>
          <w:szCs w:val="24"/>
          <w:highlight w:val="none"/>
        </w:rPr>
        <w:t>、所附谈判响应报价表中规定的应提供和交付的货物总价为人民币</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rPr>
        <w:t>，即（大写）</w:t>
      </w:r>
      <w:r>
        <w:rPr>
          <w:rFonts w:hint="eastAsia" w:cs="仿宋_GB2312" w:asciiTheme="minorEastAsia" w:hAnsiTheme="minorEastAsia" w:eastAsiaTheme="minorEastAsia"/>
          <w:color w:val="auto"/>
          <w:sz w:val="24"/>
          <w:szCs w:val="24"/>
          <w:highlight w:val="none"/>
          <w:u w:val="single"/>
          <w:lang w:val="en-US" w:eastAsia="zh-CN"/>
        </w:rPr>
        <w:t xml:space="preserve">     </w:t>
      </w:r>
      <w:r>
        <w:rPr>
          <w:rFonts w:hint="eastAsia" w:cs="仿宋_GB2312" w:asciiTheme="minorEastAsia" w:hAnsiTheme="minorEastAsia" w:eastAsiaTheme="minorEastAsia"/>
          <w:color w:val="auto"/>
          <w:sz w:val="24"/>
          <w:szCs w:val="24"/>
          <w:highlight w:val="none"/>
        </w:rPr>
        <w:t>。</w:t>
      </w:r>
    </w:p>
    <w:p w14:paraId="663140B0">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2</w:t>
      </w:r>
      <w:r>
        <w:rPr>
          <w:rFonts w:hint="eastAsia" w:cs="仿宋_GB2312" w:asciiTheme="minorEastAsia" w:hAnsiTheme="minorEastAsia" w:eastAsiaTheme="minorEastAsia"/>
          <w:color w:val="auto"/>
          <w:sz w:val="24"/>
          <w:szCs w:val="24"/>
          <w:highlight w:val="none"/>
        </w:rPr>
        <w:t>、如果我们的谈判响应文件被接受，我们将履行谈判文件中规定的每一项要求，按期、按质、按量履行合同。</w:t>
      </w:r>
    </w:p>
    <w:p w14:paraId="55B5FA8E">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3</w:t>
      </w:r>
      <w:r>
        <w:rPr>
          <w:rFonts w:hint="eastAsia" w:cs="仿宋_GB2312" w:asciiTheme="minorEastAsia" w:hAnsiTheme="minorEastAsia" w:eastAsiaTheme="minorEastAsia"/>
          <w:color w:val="auto"/>
          <w:sz w:val="24"/>
          <w:szCs w:val="24"/>
          <w:highlight w:val="none"/>
        </w:rPr>
        <w:t>、我方愿按《中华人民共和国合同法》履行我方的全部责任。</w:t>
      </w:r>
    </w:p>
    <w:p w14:paraId="3CCD6209">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4</w:t>
      </w:r>
      <w:r>
        <w:rPr>
          <w:rFonts w:hint="eastAsia" w:cs="仿宋_GB2312" w:asciiTheme="minorEastAsia" w:hAnsiTheme="minorEastAsia" w:eastAsiaTheme="minorEastAsia"/>
          <w:color w:val="auto"/>
          <w:sz w:val="24"/>
          <w:szCs w:val="24"/>
          <w:highlight w:val="none"/>
        </w:rPr>
        <w:t>、谈判供应商已详细审查全部谈判文件，包括修改文件以及全部参考资料和有关附件。我们完全理解并同意放弃对这方面有不明及误解的权力。</w:t>
      </w:r>
    </w:p>
    <w:p w14:paraId="3C1C110E">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5</w:t>
      </w:r>
      <w:r>
        <w:rPr>
          <w:rFonts w:hint="eastAsia" w:cs="仿宋_GB2312" w:asciiTheme="minorEastAsia" w:hAnsiTheme="minorEastAsia" w:eastAsiaTheme="minorEastAsia"/>
          <w:color w:val="auto"/>
          <w:sz w:val="24"/>
          <w:szCs w:val="24"/>
          <w:highlight w:val="none"/>
        </w:rPr>
        <w:t>、本投标自谈判开始日起有效期为</w:t>
      </w:r>
      <w:r>
        <w:rPr>
          <w:rFonts w:cs="仿宋_GB2312" w:asciiTheme="minorEastAsia" w:hAnsiTheme="minorEastAsia" w:eastAsiaTheme="minorEastAsia"/>
          <w:color w:val="auto"/>
          <w:sz w:val="24"/>
          <w:szCs w:val="24"/>
          <w:highlight w:val="none"/>
        </w:rPr>
        <w:t>60</w:t>
      </w:r>
      <w:r>
        <w:rPr>
          <w:rFonts w:hint="eastAsia" w:cs="仿宋_GB2312" w:asciiTheme="minorEastAsia" w:hAnsiTheme="minorEastAsia" w:eastAsiaTheme="minorEastAsia"/>
          <w:color w:val="auto"/>
          <w:sz w:val="24"/>
          <w:szCs w:val="24"/>
          <w:highlight w:val="none"/>
        </w:rPr>
        <w:t>天内。</w:t>
      </w:r>
    </w:p>
    <w:p w14:paraId="44106301">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6</w:t>
      </w:r>
      <w:r>
        <w:rPr>
          <w:rFonts w:hint="eastAsia" w:cs="仿宋_GB2312" w:asciiTheme="minorEastAsia" w:hAnsiTheme="minorEastAsia" w:eastAsiaTheme="minorEastAsia"/>
          <w:color w:val="auto"/>
          <w:sz w:val="24"/>
          <w:szCs w:val="24"/>
          <w:highlight w:val="none"/>
        </w:rPr>
        <w:t>、如果在规定的谈判时间后，我方在谈判响应有效期内撤回谈判响应文件，谈判保证金将被贵方没收。</w:t>
      </w:r>
    </w:p>
    <w:p w14:paraId="2E127081">
      <w:pPr>
        <w:adjustRightInd w:val="0"/>
        <w:spacing w:line="360" w:lineRule="auto"/>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 xml:space="preserve">    7</w:t>
      </w:r>
      <w:r>
        <w:rPr>
          <w:rFonts w:hint="eastAsia" w:cs="仿宋_GB2312" w:asciiTheme="minorEastAsia" w:hAnsiTheme="minorEastAsia" w:eastAsiaTheme="minorEastAsia"/>
          <w:color w:val="auto"/>
          <w:sz w:val="24"/>
          <w:szCs w:val="24"/>
          <w:highlight w:val="none"/>
        </w:rPr>
        <w:t>、谈判供应商同意提供按照贵方可能要求的与其谈判有关的一切数据或资料，理解贵方不一定要接受最低价的谈判。</w:t>
      </w:r>
    </w:p>
    <w:p w14:paraId="68372CB8">
      <w:pPr>
        <w:adjustRightInd w:val="0"/>
        <w:spacing w:line="360" w:lineRule="auto"/>
        <w:rPr>
          <w:rFonts w:asciiTheme="minorEastAsia" w:hAnsiTheme="minorEastAsia" w:eastAsiaTheme="minorEastAsia"/>
          <w:b/>
          <w:bCs/>
          <w:color w:val="auto"/>
          <w:sz w:val="24"/>
          <w:szCs w:val="24"/>
          <w:highlight w:val="none"/>
        </w:rPr>
      </w:pPr>
      <w:r>
        <w:rPr>
          <w:rFonts w:cs="仿宋_GB2312" w:asciiTheme="minorEastAsia" w:hAnsiTheme="minorEastAsia" w:eastAsiaTheme="minorEastAsia"/>
          <w:b/>
          <w:bCs/>
          <w:color w:val="auto"/>
          <w:sz w:val="24"/>
          <w:szCs w:val="24"/>
          <w:highlight w:val="none"/>
        </w:rPr>
        <w:t xml:space="preserve">    8</w:t>
      </w:r>
      <w:r>
        <w:rPr>
          <w:rFonts w:hint="eastAsia" w:cs="仿宋_GB2312" w:asciiTheme="minorEastAsia" w:hAnsiTheme="minorEastAsia" w:eastAsiaTheme="minorEastAsia"/>
          <w:b/>
          <w:bCs/>
          <w:color w:val="auto"/>
          <w:sz w:val="24"/>
          <w:szCs w:val="24"/>
          <w:highlight w:val="none"/>
        </w:rPr>
        <w:t>、我方保证谈判响应文件中的所有资料均为真实、有效的，如有虚假，我方承诺谈判响应文件无效并愿承担一切责任。</w:t>
      </w:r>
    </w:p>
    <w:p w14:paraId="62F106F3">
      <w:pPr>
        <w:adjustRightInd w:val="0"/>
        <w:spacing w:line="360" w:lineRule="auto"/>
        <w:ind w:firstLine="56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9</w:t>
      </w:r>
      <w:r>
        <w:rPr>
          <w:rFonts w:hint="eastAsia" w:cs="仿宋_GB2312" w:asciiTheme="minorEastAsia" w:hAnsiTheme="minorEastAsia" w:eastAsiaTheme="minorEastAsia"/>
          <w:color w:val="auto"/>
          <w:sz w:val="24"/>
          <w:szCs w:val="24"/>
          <w:highlight w:val="none"/>
        </w:rPr>
        <w:t>、与本谈判有关的一切正式往来请寄：</w:t>
      </w:r>
    </w:p>
    <w:p w14:paraId="60EF2CCE">
      <w:pPr>
        <w:adjustRightInd w:val="0"/>
        <w:spacing w:line="360" w:lineRule="auto"/>
        <w:rPr>
          <w:rFonts w:asciiTheme="minorEastAsia" w:hAnsiTheme="minorEastAsia" w:eastAsiaTheme="minorEastAsia"/>
          <w:color w:val="auto"/>
          <w:sz w:val="24"/>
          <w:szCs w:val="24"/>
          <w:highlight w:val="none"/>
        </w:rPr>
      </w:pPr>
    </w:p>
    <w:p w14:paraId="057CB31D">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地址：邮政编码：</w:t>
      </w:r>
    </w:p>
    <w:p w14:paraId="1AC18A24">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电话：传真：</w:t>
      </w:r>
    </w:p>
    <w:p w14:paraId="3F70A68A">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谈判供应商代表姓名、职务：</w:t>
      </w:r>
    </w:p>
    <w:p w14:paraId="6DFBBD2B">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w:t>
      </w:r>
      <w:r>
        <w:rPr>
          <w:rFonts w:hint="eastAsia" w:cs="仿宋_GB2312" w:asciiTheme="minorEastAsia" w:hAnsiTheme="minorEastAsia" w:eastAsiaTheme="minorEastAsia"/>
          <w:color w:val="auto"/>
          <w:sz w:val="24"/>
          <w:szCs w:val="24"/>
          <w:highlight w:val="none"/>
          <w:lang w:val="en-US" w:eastAsia="zh-CN"/>
        </w:rPr>
        <w:t>电子</w:t>
      </w:r>
      <w:r>
        <w:rPr>
          <w:rFonts w:hint="eastAsia" w:cs="仿宋_GB2312" w:asciiTheme="minorEastAsia" w:hAnsiTheme="minorEastAsia" w:eastAsiaTheme="minorEastAsia"/>
          <w:color w:val="auto"/>
          <w:sz w:val="24"/>
          <w:szCs w:val="24"/>
          <w:highlight w:val="none"/>
        </w:rPr>
        <w:t>签章）：</w:t>
      </w:r>
    </w:p>
    <w:p w14:paraId="3A524A1F">
      <w:pPr>
        <w:adjustRightInd w:val="0"/>
        <w:spacing w:line="360" w:lineRule="auto"/>
        <w:ind w:firstLine="3780" w:firstLineChars="1575"/>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日期：</w:t>
      </w:r>
    </w:p>
    <w:p w14:paraId="04CAA0C9">
      <w:pPr>
        <w:adjustRightInd w:val="0"/>
        <w:rPr>
          <w:rFonts w:asciiTheme="minorEastAsia" w:hAnsiTheme="minorEastAsia" w:eastAsiaTheme="minorEastAsia"/>
          <w:color w:val="auto"/>
          <w:sz w:val="28"/>
          <w:szCs w:val="28"/>
          <w:highlight w:val="none"/>
        </w:rPr>
      </w:pPr>
    </w:p>
    <w:p w14:paraId="0F5D9AD8">
      <w:pPr>
        <w:adjustRightInd w:val="0"/>
        <w:rPr>
          <w:rFonts w:asciiTheme="minorEastAsia" w:hAnsiTheme="minorEastAsia" w:eastAsiaTheme="minorEastAsia"/>
          <w:color w:val="auto"/>
          <w:highlight w:val="none"/>
        </w:rPr>
        <w:sectPr>
          <w:pgSz w:w="12240" w:h="15840"/>
          <w:pgMar w:top="1440" w:right="1797" w:bottom="1440" w:left="1797" w:header="720" w:footer="720" w:gutter="0"/>
          <w:cols w:space="720" w:num="1"/>
        </w:sectPr>
      </w:pPr>
    </w:p>
    <w:p w14:paraId="5741F050">
      <w:pPr>
        <w:adjustRightInd w:val="0"/>
        <w:rPr>
          <w:rFonts w:asciiTheme="minorEastAsia" w:hAnsiTheme="minorEastAsia" w:eastAsiaTheme="minorEastAsia"/>
          <w:color w:val="auto"/>
          <w:sz w:val="36"/>
          <w:szCs w:val="36"/>
          <w:highlight w:val="none"/>
        </w:rPr>
      </w:pPr>
      <w:r>
        <w:rPr>
          <w:rFonts w:hint="eastAsia" w:cs="黑体" w:asciiTheme="minorEastAsia" w:hAnsiTheme="minorEastAsia" w:eastAsiaTheme="minorEastAsia"/>
          <w:color w:val="auto"/>
          <w:sz w:val="28"/>
          <w:szCs w:val="28"/>
          <w:highlight w:val="none"/>
        </w:rPr>
        <w:t>附件</w:t>
      </w:r>
      <w:r>
        <w:rPr>
          <w:rFonts w:cs="黑体" w:asciiTheme="minorEastAsia" w:hAnsiTheme="minorEastAsia" w:eastAsiaTheme="minorEastAsia"/>
          <w:color w:val="auto"/>
          <w:sz w:val="28"/>
          <w:szCs w:val="28"/>
          <w:highlight w:val="none"/>
        </w:rPr>
        <w:t>2</w:t>
      </w:r>
      <w:r>
        <w:rPr>
          <w:rFonts w:hint="eastAsia" w:cs="黑体" w:asciiTheme="minorEastAsia" w:hAnsiTheme="minorEastAsia" w:eastAsiaTheme="minorEastAsia"/>
          <w:color w:val="auto"/>
          <w:sz w:val="28"/>
          <w:szCs w:val="28"/>
          <w:highlight w:val="none"/>
        </w:rPr>
        <w:t>：</w:t>
      </w:r>
    </w:p>
    <w:p w14:paraId="47A6916E">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谈判价格一览表</w:t>
      </w:r>
    </w:p>
    <w:p w14:paraId="6ECAC742">
      <w:pPr>
        <w:adjustRightInd w:val="0"/>
        <w:spacing w:line="240" w:lineRule="exact"/>
        <w:jc w:val="center"/>
        <w:rPr>
          <w:rFonts w:asciiTheme="minorEastAsia" w:hAnsiTheme="minorEastAsia" w:eastAsiaTheme="minorEastAsia"/>
          <w:color w:val="auto"/>
          <w:sz w:val="36"/>
          <w:szCs w:val="36"/>
          <w:highlight w:val="none"/>
        </w:rPr>
      </w:pPr>
    </w:p>
    <w:p w14:paraId="05E745B0">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w:t>
      </w:r>
    </w:p>
    <w:p w14:paraId="4A7BF9F3">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14:paraId="7457CD1F">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1558D2B8">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57162625">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5B17E346">
            <w:pPr>
              <w:adjustRightInd w:val="0"/>
              <w:jc w:val="center"/>
              <w:rPr>
                <w:rFonts w:cs="仿宋_GB2312"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投标</w:t>
            </w:r>
          </w:p>
          <w:p w14:paraId="35AD0B29">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0643266A">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交货期</w:t>
            </w:r>
          </w:p>
        </w:tc>
      </w:tr>
      <w:tr w14:paraId="6CB41E0B">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5130455B">
            <w:pPr>
              <w:adjustRightInd w:val="0"/>
              <w:jc w:val="center"/>
              <w:rPr>
                <w:rFonts w:asciiTheme="minorEastAsia" w:hAnsiTheme="minorEastAsia" w:eastAsiaTheme="minorEastAsia"/>
                <w:b/>
                <w:bCs/>
                <w:color w:val="auto"/>
                <w:sz w:val="28"/>
                <w:szCs w:val="28"/>
                <w:highlight w:val="none"/>
              </w:rPr>
            </w:pPr>
            <w:r>
              <w:rPr>
                <w:rFonts w:hint="eastAsia" w:cs="仿宋_GB2312" w:asciiTheme="minorEastAsia" w:hAnsiTheme="minorEastAsia" w:eastAsiaTheme="minorEastAsia"/>
                <w:b/>
                <w:bCs/>
                <w:color w:val="auto"/>
                <w:sz w:val="28"/>
                <w:szCs w:val="28"/>
                <w:highlight w:val="none"/>
              </w:rPr>
              <w:t>一</w:t>
            </w:r>
          </w:p>
        </w:tc>
        <w:tc>
          <w:tcPr>
            <w:tcW w:w="4367" w:type="dxa"/>
            <w:tcBorders>
              <w:top w:val="single" w:color="auto" w:sz="6" w:space="0"/>
              <w:left w:val="single" w:color="auto" w:sz="6" w:space="0"/>
              <w:right w:val="single" w:color="auto" w:sz="6" w:space="0"/>
            </w:tcBorders>
          </w:tcPr>
          <w:p w14:paraId="4BB21848">
            <w:pPr>
              <w:adjustRightInd w:val="0"/>
              <w:jc w:val="center"/>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right w:val="single" w:color="auto" w:sz="6" w:space="0"/>
            </w:tcBorders>
          </w:tcPr>
          <w:p w14:paraId="1E12F7A9">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right w:val="single" w:color="auto" w:sz="6" w:space="0"/>
            </w:tcBorders>
          </w:tcPr>
          <w:p w14:paraId="018FE2FB">
            <w:pPr>
              <w:adjustRightInd w:val="0"/>
              <w:rPr>
                <w:rFonts w:asciiTheme="minorEastAsia" w:hAnsiTheme="minorEastAsia" w:eastAsiaTheme="minorEastAsia"/>
                <w:color w:val="auto"/>
                <w:sz w:val="28"/>
                <w:szCs w:val="28"/>
                <w:highlight w:val="none"/>
              </w:rPr>
            </w:pPr>
          </w:p>
        </w:tc>
      </w:tr>
      <w:tr w14:paraId="48513CFA">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0AFDA9F">
            <w:pPr>
              <w:adjustRightInd w:val="0"/>
              <w:jc w:val="center"/>
              <w:rPr>
                <w:rFonts w:asciiTheme="minorEastAsia" w:hAnsiTheme="minorEastAsia" w:eastAsiaTheme="minorEastAsia"/>
                <w:b/>
                <w:bCs/>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67616772">
            <w:pPr>
              <w:adjustRightInd w:val="0"/>
              <w:jc w:val="center"/>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9646D6E">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262CA82">
            <w:pPr>
              <w:adjustRightInd w:val="0"/>
              <w:rPr>
                <w:rFonts w:asciiTheme="minorEastAsia" w:hAnsiTheme="minorEastAsia" w:eastAsiaTheme="minorEastAsia"/>
                <w:color w:val="auto"/>
                <w:sz w:val="28"/>
                <w:szCs w:val="28"/>
                <w:highlight w:val="none"/>
              </w:rPr>
            </w:pPr>
          </w:p>
        </w:tc>
      </w:tr>
      <w:tr w14:paraId="7290ED66">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93B9977">
            <w:pPr>
              <w:adjustRightInd w:val="0"/>
              <w:jc w:val="center"/>
              <w:rPr>
                <w:rFonts w:asciiTheme="minorEastAsia" w:hAnsiTheme="minorEastAsia" w:eastAsiaTheme="minor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26EE1802">
            <w:pPr>
              <w:adjustRightInd w:val="0"/>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32974196">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0F9D89F0">
            <w:pPr>
              <w:adjustRightInd w:val="0"/>
              <w:rPr>
                <w:rFonts w:asciiTheme="minorEastAsia" w:hAnsiTheme="minorEastAsia" w:eastAsiaTheme="minorEastAsia"/>
                <w:color w:val="auto"/>
                <w:sz w:val="28"/>
                <w:szCs w:val="28"/>
                <w:highlight w:val="none"/>
              </w:rPr>
            </w:pPr>
          </w:p>
        </w:tc>
      </w:tr>
      <w:tr w14:paraId="3100AD52">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9B2D20F">
            <w:pPr>
              <w:adjustRightInd w:val="0"/>
              <w:jc w:val="center"/>
              <w:rPr>
                <w:rFonts w:asciiTheme="minorEastAsia" w:hAnsiTheme="minorEastAsia" w:eastAsiaTheme="minor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7614462A">
            <w:pPr>
              <w:adjustRightInd w:val="0"/>
              <w:rPr>
                <w:rFonts w:asciiTheme="minorEastAsia" w:hAnsiTheme="minorEastAsia" w:eastAsiaTheme="minor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2F9626A">
            <w:pPr>
              <w:adjustRightInd w:val="0"/>
              <w:rPr>
                <w:rFonts w:asciiTheme="minorEastAsia" w:hAnsiTheme="minorEastAsia" w:eastAsiaTheme="minor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487B40B7">
            <w:pPr>
              <w:adjustRightInd w:val="0"/>
              <w:rPr>
                <w:rFonts w:asciiTheme="minorEastAsia" w:hAnsiTheme="minorEastAsia" w:eastAsiaTheme="minorEastAsia"/>
                <w:color w:val="auto"/>
                <w:sz w:val="28"/>
                <w:szCs w:val="28"/>
                <w:highlight w:val="none"/>
              </w:rPr>
            </w:pPr>
          </w:p>
        </w:tc>
      </w:tr>
      <w:tr w14:paraId="76C42B79">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1569E536">
            <w:pPr>
              <w:adjustRightInd w:val="0"/>
              <w:rPr>
                <w:rFonts w:asciiTheme="minorEastAsia" w:hAnsiTheme="minorEastAsia" w:eastAsiaTheme="minorEastAsia"/>
                <w:color w:val="auto"/>
                <w:sz w:val="28"/>
                <w:szCs w:val="28"/>
                <w:highlight w:val="none"/>
              </w:rPr>
            </w:pPr>
            <w:r>
              <w:rPr>
                <w:rFonts w:hint="eastAsia" w:cs="仿宋_GB2312" w:asciiTheme="minorEastAsia" w:hAnsiTheme="minorEastAsia" w:eastAsiaTheme="minorEastAsia"/>
                <w:b/>
                <w:bCs/>
                <w:color w:val="auto"/>
                <w:sz w:val="28"/>
                <w:szCs w:val="28"/>
                <w:highlight w:val="none"/>
              </w:rPr>
              <w:t>投标总价（人民币大写）：</w:t>
            </w:r>
            <w:r>
              <w:rPr>
                <w:rFonts w:hint="eastAsia" w:cs="仿宋_GB2312" w:asciiTheme="minorEastAsia" w:hAnsiTheme="minorEastAsia" w:eastAsiaTheme="minorEastAsia"/>
                <w:color w:val="auto"/>
                <w:sz w:val="28"/>
                <w:szCs w:val="28"/>
                <w:highlight w:val="none"/>
              </w:rPr>
              <w:t>￥           元</w:t>
            </w:r>
          </w:p>
        </w:tc>
      </w:tr>
    </w:tbl>
    <w:p w14:paraId="2B8AFD62">
      <w:pPr>
        <w:adjustRightInd w:val="0"/>
        <w:rPr>
          <w:rFonts w:asciiTheme="minorEastAsia" w:hAnsiTheme="minorEastAsia" w:eastAsiaTheme="minorEastAsia"/>
          <w:color w:val="auto"/>
          <w:sz w:val="24"/>
          <w:szCs w:val="24"/>
          <w:highlight w:val="none"/>
        </w:rPr>
      </w:pPr>
    </w:p>
    <w:p w14:paraId="3B77FEB5">
      <w:pPr>
        <w:adjustRightInd w:val="0"/>
        <w:rPr>
          <w:rFonts w:asciiTheme="minorEastAsia" w:hAnsiTheme="minorEastAsia" w:eastAsiaTheme="minorEastAsia"/>
          <w:color w:val="auto"/>
          <w:sz w:val="24"/>
          <w:szCs w:val="24"/>
          <w:highlight w:val="none"/>
        </w:rPr>
      </w:pPr>
    </w:p>
    <w:p w14:paraId="67A15CA9">
      <w:pPr>
        <w:adjustRightInd w:val="0"/>
        <w:rPr>
          <w:rFonts w:hint="eastAsia"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谈判供应商代表签字：</w:t>
      </w:r>
    </w:p>
    <w:p w14:paraId="3558FEE2">
      <w:pPr>
        <w:adjustRightInd w:val="0"/>
        <w:rPr>
          <w:rFonts w:hint="eastAsia"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谈判供应商公章：</w:t>
      </w:r>
    </w:p>
    <w:p w14:paraId="4265DF4B">
      <w:pPr>
        <w:adjustRightInd w:val="0"/>
        <w:rPr>
          <w:rFonts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日期：</w:t>
      </w:r>
    </w:p>
    <w:p w14:paraId="6B578B87">
      <w:pPr>
        <w:adjustRightInd w:val="0"/>
        <w:rPr>
          <w:rFonts w:cs="仿宋_GB2312" w:asciiTheme="minorEastAsia" w:hAnsiTheme="minorEastAsia" w:eastAsiaTheme="minorEastAsia"/>
          <w:b/>
          <w:bCs/>
          <w:color w:val="auto"/>
          <w:sz w:val="24"/>
          <w:szCs w:val="24"/>
          <w:highlight w:val="none"/>
        </w:rPr>
      </w:pPr>
    </w:p>
    <w:p w14:paraId="18B1D173">
      <w:pPr>
        <w:adjustRightInd w:val="0"/>
        <w:rPr>
          <w:rFonts w:cs="仿宋_GB2312" w:asciiTheme="minorEastAsia" w:hAnsiTheme="minorEastAsia" w:eastAsiaTheme="minorEastAsia"/>
          <w:b/>
          <w:bCs/>
          <w:color w:val="auto"/>
          <w:sz w:val="24"/>
          <w:szCs w:val="24"/>
          <w:highlight w:val="none"/>
        </w:rPr>
      </w:pPr>
    </w:p>
    <w:p w14:paraId="6BF10556">
      <w:pPr>
        <w:adjustRightInd w:val="0"/>
        <w:rPr>
          <w:rFonts w:cs="仿宋_GB2312" w:asciiTheme="minorEastAsia" w:hAnsiTheme="minorEastAsia" w:eastAsiaTheme="minorEastAsia"/>
          <w:b/>
          <w:bCs/>
          <w:color w:val="auto"/>
          <w:sz w:val="24"/>
          <w:szCs w:val="24"/>
          <w:highlight w:val="none"/>
        </w:rPr>
      </w:pPr>
    </w:p>
    <w:p w14:paraId="21A1EACE">
      <w:pPr>
        <w:adjustRightInd w:val="0"/>
        <w:rPr>
          <w:rFonts w:cs="仿宋_GB2312" w:asciiTheme="minorEastAsia" w:hAnsiTheme="minorEastAsia" w:eastAsiaTheme="minorEastAsia"/>
          <w:b/>
          <w:bCs/>
          <w:color w:val="auto"/>
          <w:sz w:val="24"/>
          <w:szCs w:val="24"/>
          <w:highlight w:val="none"/>
        </w:rPr>
      </w:pPr>
    </w:p>
    <w:p w14:paraId="20AB9EC1">
      <w:pPr>
        <w:adjustRightInd w:val="0"/>
        <w:rPr>
          <w:rFonts w:asciiTheme="minorEastAsia" w:hAnsiTheme="minorEastAsia" w:eastAsiaTheme="minorEastAsia"/>
          <w:color w:val="auto"/>
          <w:highlight w:val="none"/>
        </w:rPr>
        <w:sectPr>
          <w:pgSz w:w="11907" w:h="16840"/>
          <w:pgMar w:top="1440" w:right="1797" w:bottom="1440" w:left="1797" w:header="720" w:footer="720" w:gutter="0"/>
          <w:cols w:space="720" w:num="1"/>
        </w:sectPr>
      </w:pPr>
    </w:p>
    <w:p w14:paraId="45A365CC">
      <w:pPr>
        <w:adjustRightInd w:val="0"/>
        <w:rPr>
          <w:rFonts w:cs="黑体" w:asciiTheme="minorEastAsia" w:hAnsiTheme="minorEastAsia" w:eastAsiaTheme="minorEastAsia"/>
          <w:b/>
          <w:bCs/>
          <w:color w:val="auto"/>
          <w:sz w:val="28"/>
          <w:szCs w:val="28"/>
          <w:highlight w:val="none"/>
        </w:rPr>
      </w:pPr>
    </w:p>
    <w:p w14:paraId="767BA138">
      <w:pPr>
        <w:adjustRightInd w:val="0"/>
        <w:rPr>
          <w:rFonts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附件3：</w:t>
      </w:r>
    </w:p>
    <w:p w14:paraId="4DD3FC08">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谈判响应报价表</w:t>
      </w:r>
    </w:p>
    <w:p w14:paraId="6BB6DC82">
      <w:pPr>
        <w:adjustRightInd w:val="0"/>
        <w:jc w:val="center"/>
        <w:rPr>
          <w:rFonts w:cs="仿宋_GB2312" w:asciiTheme="minorEastAsia" w:hAnsiTheme="minorEastAsia" w:eastAsiaTheme="minorEastAsia"/>
          <w:color w:val="auto"/>
          <w:sz w:val="24"/>
          <w:szCs w:val="24"/>
          <w:highlight w:val="none"/>
        </w:rPr>
      </w:pPr>
    </w:p>
    <w:p w14:paraId="6D1497B5">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谈判供应商名称：</w:t>
      </w:r>
    </w:p>
    <w:p w14:paraId="37B8AE9B">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单位：元</w:t>
      </w:r>
    </w:p>
    <w:tbl>
      <w:tblPr>
        <w:tblStyle w:val="19"/>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0B43CB23">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7D991C7B">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1F4A16F4">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77079A00">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4DB7C5E2">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18257760">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小计</w:t>
            </w:r>
          </w:p>
        </w:tc>
      </w:tr>
      <w:tr w14:paraId="26317CE2">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2EFA6E57">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A34B772">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2692CEB8">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40653B88">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A9E5BFD">
            <w:pPr>
              <w:adjustRightInd w:val="0"/>
              <w:jc w:val="center"/>
              <w:rPr>
                <w:rFonts w:cs="仿宋_GB2312" w:asciiTheme="minorEastAsia" w:hAnsiTheme="minorEastAsia" w:eastAsiaTheme="minorEastAsia"/>
                <w:color w:val="auto"/>
                <w:sz w:val="24"/>
                <w:szCs w:val="24"/>
                <w:highlight w:val="none"/>
              </w:rPr>
            </w:pPr>
          </w:p>
        </w:tc>
      </w:tr>
      <w:tr w14:paraId="78FD10A1">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D4BDFE5">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714ED7DE">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43753B31">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10C07997">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5C46CCEC">
            <w:pPr>
              <w:adjustRightInd w:val="0"/>
              <w:jc w:val="center"/>
              <w:rPr>
                <w:rFonts w:cs="仿宋_GB2312" w:asciiTheme="minorEastAsia" w:hAnsiTheme="minorEastAsia" w:eastAsiaTheme="minorEastAsia"/>
                <w:color w:val="auto"/>
                <w:sz w:val="24"/>
                <w:szCs w:val="24"/>
                <w:highlight w:val="none"/>
              </w:rPr>
            </w:pPr>
          </w:p>
        </w:tc>
      </w:tr>
      <w:tr w14:paraId="20A874E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CDF599A">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A5759A5">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0247D2F5">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68590E4B">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E67D037">
            <w:pPr>
              <w:adjustRightInd w:val="0"/>
              <w:jc w:val="center"/>
              <w:rPr>
                <w:rFonts w:cs="仿宋_GB2312" w:asciiTheme="minorEastAsia" w:hAnsiTheme="minorEastAsia" w:eastAsiaTheme="minorEastAsia"/>
                <w:color w:val="auto"/>
                <w:sz w:val="24"/>
                <w:szCs w:val="24"/>
                <w:highlight w:val="none"/>
              </w:rPr>
            </w:pPr>
          </w:p>
        </w:tc>
      </w:tr>
      <w:tr w14:paraId="56B433B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ABBDBC5">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65291731">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22D8E53E">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35D831C1">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74B27EF0">
            <w:pPr>
              <w:adjustRightInd w:val="0"/>
              <w:jc w:val="center"/>
              <w:rPr>
                <w:rFonts w:cs="仿宋_GB2312" w:asciiTheme="minorEastAsia" w:hAnsiTheme="minorEastAsia" w:eastAsiaTheme="minorEastAsia"/>
                <w:color w:val="auto"/>
                <w:sz w:val="24"/>
                <w:szCs w:val="24"/>
                <w:highlight w:val="none"/>
              </w:rPr>
            </w:pPr>
          </w:p>
        </w:tc>
      </w:tr>
      <w:tr w14:paraId="31B4AD4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69AB315">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5D7019F9">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03450A60">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561A3F3E">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31EE8F23">
            <w:pPr>
              <w:adjustRightInd w:val="0"/>
              <w:jc w:val="center"/>
              <w:rPr>
                <w:rFonts w:cs="仿宋_GB2312" w:asciiTheme="minorEastAsia" w:hAnsiTheme="minorEastAsia" w:eastAsiaTheme="minorEastAsia"/>
                <w:color w:val="auto"/>
                <w:sz w:val="24"/>
                <w:szCs w:val="24"/>
                <w:highlight w:val="none"/>
              </w:rPr>
            </w:pPr>
          </w:p>
        </w:tc>
      </w:tr>
      <w:tr w14:paraId="717C7DAF">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445BF1A">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76626A87">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04B0DE10">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52EC3703">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7C1B0976">
            <w:pPr>
              <w:adjustRightInd w:val="0"/>
              <w:jc w:val="center"/>
              <w:rPr>
                <w:rFonts w:cs="仿宋_GB2312" w:asciiTheme="minorEastAsia" w:hAnsiTheme="minorEastAsia" w:eastAsiaTheme="minorEastAsia"/>
                <w:color w:val="auto"/>
                <w:sz w:val="24"/>
                <w:szCs w:val="24"/>
                <w:highlight w:val="none"/>
              </w:rPr>
            </w:pPr>
          </w:p>
        </w:tc>
      </w:tr>
      <w:tr w14:paraId="1676F10E">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DEB4151">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18CBA619">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22739068">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290C2161">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2382FA2F">
            <w:pPr>
              <w:adjustRightInd w:val="0"/>
              <w:jc w:val="center"/>
              <w:rPr>
                <w:rFonts w:cs="仿宋_GB2312" w:asciiTheme="minorEastAsia" w:hAnsiTheme="minorEastAsia" w:eastAsiaTheme="minorEastAsia"/>
                <w:color w:val="auto"/>
                <w:sz w:val="24"/>
                <w:szCs w:val="24"/>
                <w:highlight w:val="none"/>
              </w:rPr>
            </w:pPr>
          </w:p>
        </w:tc>
      </w:tr>
      <w:tr w14:paraId="577790B2">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5C4D9AE">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1D0AEE17">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57AC8347">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AFCC6F1">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3E865A8">
            <w:pPr>
              <w:adjustRightInd w:val="0"/>
              <w:jc w:val="center"/>
              <w:rPr>
                <w:rFonts w:cs="仿宋_GB2312" w:asciiTheme="minorEastAsia" w:hAnsiTheme="minorEastAsia" w:eastAsiaTheme="minorEastAsia"/>
                <w:color w:val="auto"/>
                <w:sz w:val="24"/>
                <w:szCs w:val="24"/>
                <w:highlight w:val="none"/>
              </w:rPr>
            </w:pPr>
          </w:p>
        </w:tc>
      </w:tr>
      <w:tr w14:paraId="1AAF1056">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F408D32">
            <w:pPr>
              <w:adjustRightInd w:val="0"/>
              <w:jc w:val="center"/>
              <w:rPr>
                <w:rFonts w:cs="仿宋_GB2312" w:asciiTheme="minorEastAsia" w:hAnsiTheme="minorEastAsia" w:eastAsiaTheme="minorEastAsia"/>
                <w:color w:val="auto"/>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021A976B">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1404AF99">
            <w:pPr>
              <w:adjustRightInd w:val="0"/>
              <w:jc w:val="center"/>
              <w:rPr>
                <w:rFonts w:cs="仿宋_GB2312" w:asciiTheme="minorEastAsia" w:hAnsiTheme="minorEastAsia" w:eastAsiaTheme="minorEastAsia"/>
                <w:color w:val="auto"/>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13412732">
            <w:pPr>
              <w:adjustRightInd w:val="0"/>
              <w:jc w:val="center"/>
              <w:rPr>
                <w:rFonts w:cs="仿宋_GB2312" w:asciiTheme="minorEastAsia" w:hAnsiTheme="minorEastAsia" w:eastAsiaTheme="minorEastAsia"/>
                <w:color w:val="auto"/>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7FA1D8DF">
            <w:pPr>
              <w:adjustRightInd w:val="0"/>
              <w:jc w:val="center"/>
              <w:rPr>
                <w:rFonts w:cs="仿宋_GB2312" w:asciiTheme="minorEastAsia" w:hAnsiTheme="minorEastAsia" w:eastAsiaTheme="minorEastAsia"/>
                <w:color w:val="auto"/>
                <w:sz w:val="24"/>
                <w:szCs w:val="24"/>
                <w:highlight w:val="none"/>
              </w:rPr>
            </w:pPr>
          </w:p>
        </w:tc>
      </w:tr>
      <w:tr w14:paraId="4DE37785">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0D486684">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总价（人民币大写）：￥     元</w:t>
            </w:r>
          </w:p>
        </w:tc>
      </w:tr>
    </w:tbl>
    <w:p w14:paraId="6CD47B29">
      <w:pPr>
        <w:adjustRightInd w:val="0"/>
        <w:jc w:val="center"/>
        <w:rPr>
          <w:rFonts w:cs="仿宋_GB2312" w:asciiTheme="minorEastAsia" w:hAnsiTheme="minorEastAsia" w:eastAsiaTheme="minorEastAsia"/>
          <w:color w:val="auto"/>
          <w:sz w:val="24"/>
          <w:szCs w:val="24"/>
          <w:highlight w:val="none"/>
        </w:rPr>
      </w:pPr>
    </w:p>
    <w:p w14:paraId="1BD40D41">
      <w:pPr>
        <w:adjustRightInd w:val="0"/>
        <w:jc w:val="center"/>
        <w:rPr>
          <w:rFonts w:cs="仿宋_GB2312" w:asciiTheme="minorEastAsia" w:hAnsiTheme="minorEastAsia" w:eastAsiaTheme="minorEastAsia"/>
          <w:color w:val="auto"/>
          <w:sz w:val="24"/>
          <w:szCs w:val="24"/>
          <w:highlight w:val="none"/>
        </w:rPr>
      </w:pPr>
    </w:p>
    <w:p w14:paraId="7C6566CC">
      <w:pPr>
        <w:adjustRightInd w:val="0"/>
        <w:jc w:val="center"/>
        <w:rPr>
          <w:rFonts w:hint="eastAsia"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谈判供应商代表签字：</w:t>
      </w:r>
    </w:p>
    <w:p w14:paraId="44AECCA2">
      <w:pPr>
        <w:adjustRightInd w:val="0"/>
        <w:jc w:val="center"/>
        <w:rPr>
          <w:rFonts w:hint="eastAsia"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谈判供应商公章</w:t>
      </w:r>
    </w:p>
    <w:p w14:paraId="494B4F7A">
      <w:pPr>
        <w:adjustRightInd w:val="0"/>
        <w:jc w:val="center"/>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日期：</w:t>
      </w:r>
    </w:p>
    <w:p w14:paraId="1280930B">
      <w:pPr>
        <w:adjustRightInd w:val="0"/>
        <w:jc w:val="center"/>
        <w:rPr>
          <w:rFonts w:cs="仿宋_GB2312" w:asciiTheme="minorEastAsia" w:hAnsiTheme="minorEastAsia" w:eastAsiaTheme="minorEastAsia"/>
          <w:color w:val="auto"/>
          <w:sz w:val="24"/>
          <w:szCs w:val="24"/>
          <w:highlight w:val="none"/>
        </w:rPr>
      </w:pPr>
    </w:p>
    <w:p w14:paraId="4E1AA71B">
      <w:pPr>
        <w:adjustRightInd w:val="0"/>
        <w:rPr>
          <w:rFonts w:cs="仿宋_GB2312" w:asciiTheme="minorEastAsia" w:hAnsiTheme="minorEastAsia" w:eastAsiaTheme="minorEastAsia"/>
          <w:b/>
          <w:bCs/>
          <w:color w:val="auto"/>
          <w:sz w:val="24"/>
          <w:szCs w:val="24"/>
          <w:highlight w:val="none"/>
        </w:rPr>
      </w:pPr>
    </w:p>
    <w:p w14:paraId="7FF504DD">
      <w:pPr>
        <w:adjustRightInd w:val="0"/>
        <w:rPr>
          <w:rFonts w:cs="仿宋_GB2312" w:asciiTheme="minorEastAsia" w:hAnsiTheme="minorEastAsia" w:eastAsiaTheme="minorEastAsia"/>
          <w:b/>
          <w:bCs/>
          <w:color w:val="auto"/>
          <w:sz w:val="24"/>
          <w:szCs w:val="24"/>
          <w:highlight w:val="none"/>
        </w:rPr>
      </w:pPr>
    </w:p>
    <w:p w14:paraId="30161719">
      <w:pPr>
        <w:adjustRightInd w:val="0"/>
        <w:rPr>
          <w:rFonts w:cs="仿宋_GB2312" w:asciiTheme="minorEastAsia" w:hAnsiTheme="minorEastAsia" w:eastAsiaTheme="minorEastAsia"/>
          <w:b/>
          <w:bCs/>
          <w:color w:val="auto"/>
          <w:sz w:val="24"/>
          <w:szCs w:val="24"/>
          <w:highlight w:val="none"/>
        </w:rPr>
      </w:pPr>
    </w:p>
    <w:p w14:paraId="437D1A8F">
      <w:pPr>
        <w:adjustRightInd w:val="0"/>
        <w:rPr>
          <w:rFonts w:cs="仿宋_GB2312" w:asciiTheme="minorEastAsia" w:hAnsiTheme="minorEastAsia" w:eastAsiaTheme="minorEastAsia"/>
          <w:b/>
          <w:bCs/>
          <w:color w:val="auto"/>
          <w:sz w:val="24"/>
          <w:szCs w:val="24"/>
          <w:highlight w:val="none"/>
        </w:rPr>
      </w:pPr>
    </w:p>
    <w:p w14:paraId="7101A05D">
      <w:pPr>
        <w:adjustRightInd w:val="0"/>
        <w:rPr>
          <w:rFonts w:cs="黑体" w:asciiTheme="minorEastAsia" w:hAnsiTheme="minorEastAsia" w:eastAsiaTheme="minorEastAsia"/>
          <w:b/>
          <w:bCs/>
          <w:color w:val="auto"/>
          <w:sz w:val="28"/>
          <w:szCs w:val="28"/>
          <w:highlight w:val="none"/>
        </w:rPr>
      </w:pPr>
    </w:p>
    <w:p w14:paraId="0FEE0F7E">
      <w:pPr>
        <w:adjustRightInd w:val="0"/>
        <w:rPr>
          <w:rFonts w:cs="黑体" w:asciiTheme="minorEastAsia" w:hAnsiTheme="minorEastAsia" w:eastAsiaTheme="minorEastAsia"/>
          <w:b/>
          <w:bCs/>
          <w:color w:val="auto"/>
          <w:sz w:val="28"/>
          <w:szCs w:val="28"/>
          <w:highlight w:val="none"/>
        </w:rPr>
      </w:pPr>
    </w:p>
    <w:p w14:paraId="341879FA">
      <w:pPr>
        <w:adjustRightInd w:val="0"/>
        <w:rPr>
          <w:rFonts w:cs="黑体" w:asciiTheme="minorEastAsia" w:hAnsiTheme="minorEastAsia" w:eastAsiaTheme="minorEastAsia"/>
          <w:b/>
          <w:bCs/>
          <w:color w:val="auto"/>
          <w:sz w:val="28"/>
          <w:szCs w:val="28"/>
          <w:highlight w:val="none"/>
        </w:rPr>
      </w:pPr>
    </w:p>
    <w:p w14:paraId="7CFDB75B">
      <w:pPr>
        <w:adjustRightInd w:val="0"/>
        <w:rPr>
          <w:rFonts w:cs="黑体" w:asciiTheme="minorEastAsia" w:hAnsiTheme="minorEastAsia" w:eastAsiaTheme="minorEastAsia"/>
          <w:b/>
          <w:bCs/>
          <w:color w:val="auto"/>
          <w:sz w:val="28"/>
          <w:szCs w:val="28"/>
          <w:highlight w:val="none"/>
        </w:rPr>
      </w:pPr>
    </w:p>
    <w:p w14:paraId="6F4037B6">
      <w:pPr>
        <w:adjustRightInd w:val="0"/>
        <w:rPr>
          <w:rFonts w:cs="黑体" w:asciiTheme="minorEastAsia" w:hAnsiTheme="minorEastAsia" w:eastAsiaTheme="minorEastAsia"/>
          <w:b/>
          <w:bCs/>
          <w:color w:val="auto"/>
          <w:sz w:val="28"/>
          <w:szCs w:val="28"/>
          <w:highlight w:val="none"/>
        </w:rPr>
      </w:pPr>
    </w:p>
    <w:p w14:paraId="2B1163B6">
      <w:pPr>
        <w:adjustRightInd w:val="0"/>
        <w:jc w:val="center"/>
        <w:rPr>
          <w:rFonts w:cs="黑体" w:asciiTheme="minorEastAsia" w:hAnsiTheme="minorEastAsia" w:eastAsiaTheme="minorEastAsia"/>
          <w:b/>
          <w:bCs/>
          <w:color w:val="auto"/>
          <w:sz w:val="32"/>
          <w:szCs w:val="32"/>
          <w:highlight w:val="none"/>
        </w:rPr>
      </w:pPr>
    </w:p>
    <w:p w14:paraId="7F323F35">
      <w:pPr>
        <w:adjustRightInd w:val="0"/>
        <w:jc w:val="center"/>
        <w:rPr>
          <w:rFonts w:cs="黑体" w:asciiTheme="minorEastAsia" w:hAnsiTheme="minorEastAsia" w:eastAsiaTheme="minorEastAsia"/>
          <w:b/>
          <w:bCs/>
          <w:color w:val="auto"/>
          <w:sz w:val="32"/>
          <w:szCs w:val="32"/>
          <w:highlight w:val="none"/>
        </w:rPr>
      </w:pPr>
    </w:p>
    <w:p w14:paraId="07C5BD64">
      <w:pPr>
        <w:adjustRightInd w:val="0"/>
        <w:jc w:val="center"/>
        <w:rPr>
          <w:rFonts w:cs="黑体" w:asciiTheme="minorEastAsia" w:hAnsiTheme="minorEastAsia" w:eastAsiaTheme="minorEastAsia"/>
          <w:b/>
          <w:bCs/>
          <w:color w:val="auto"/>
          <w:sz w:val="32"/>
          <w:szCs w:val="32"/>
          <w:highlight w:val="none"/>
        </w:rPr>
      </w:pPr>
    </w:p>
    <w:p w14:paraId="25C7DF65">
      <w:pPr>
        <w:adjustRightInd w:val="0"/>
        <w:jc w:val="center"/>
        <w:rPr>
          <w:rFonts w:cs="黑体" w:asciiTheme="minorEastAsia" w:hAnsiTheme="minorEastAsia" w:eastAsiaTheme="minorEastAsia"/>
          <w:b/>
          <w:bCs/>
          <w:color w:val="auto"/>
          <w:sz w:val="32"/>
          <w:szCs w:val="32"/>
          <w:highlight w:val="none"/>
        </w:rPr>
      </w:pPr>
    </w:p>
    <w:p w14:paraId="1B09D6A4">
      <w:pPr>
        <w:adjustRightInd w:val="0"/>
        <w:jc w:val="center"/>
        <w:rPr>
          <w:rFonts w:cs="黑体" w:asciiTheme="minorEastAsia" w:hAnsiTheme="minorEastAsia" w:eastAsiaTheme="minorEastAsia"/>
          <w:b/>
          <w:bCs/>
          <w:color w:val="auto"/>
          <w:sz w:val="32"/>
          <w:szCs w:val="32"/>
          <w:highlight w:val="none"/>
        </w:rPr>
      </w:pPr>
    </w:p>
    <w:p w14:paraId="57E4A63C">
      <w:pPr>
        <w:adjustRightInd w:val="0"/>
        <w:jc w:val="center"/>
        <w:rPr>
          <w:rFonts w:cs="黑体" w:asciiTheme="minorEastAsia" w:hAnsiTheme="minorEastAsia" w:eastAsiaTheme="minorEastAsia"/>
          <w:b/>
          <w:bCs/>
          <w:color w:val="auto"/>
          <w:sz w:val="32"/>
          <w:szCs w:val="32"/>
          <w:highlight w:val="none"/>
        </w:rPr>
      </w:pPr>
    </w:p>
    <w:p w14:paraId="776294D1">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附件4：</w:t>
      </w:r>
    </w:p>
    <w:p w14:paraId="18F5D639">
      <w:pPr>
        <w:adjustRightInd w:val="0"/>
        <w:rPr>
          <w:rFonts w:cs="黑体" w:asciiTheme="minorEastAsia" w:hAnsiTheme="minorEastAsia" w:eastAsiaTheme="minorEastAsia"/>
          <w:b/>
          <w:bCs/>
          <w:color w:val="auto"/>
          <w:sz w:val="32"/>
          <w:szCs w:val="32"/>
          <w:highlight w:val="none"/>
        </w:rPr>
      </w:pPr>
    </w:p>
    <w:p w14:paraId="431753BE">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技术偏差表</w:t>
      </w:r>
    </w:p>
    <w:p w14:paraId="31C54125">
      <w:pPr>
        <w:adjustRightInd w:val="0"/>
        <w:rPr>
          <w:rFonts w:asciiTheme="minorEastAsia" w:hAnsiTheme="minorEastAsia" w:eastAsiaTheme="minorEastAsia"/>
          <w:color w:val="auto"/>
          <w:highlight w:val="none"/>
        </w:rPr>
      </w:pPr>
    </w:p>
    <w:p w14:paraId="732E2B30">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 xml:space="preserve">谈判供应商名称： </w:t>
      </w:r>
    </w:p>
    <w:p w14:paraId="3F4D1CB4">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采购编号：号</w:t>
      </w:r>
    </w:p>
    <w:tbl>
      <w:tblPr>
        <w:tblStyle w:val="19"/>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2D6B9ADE">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3F68C485">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237579DD">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65FACF2F">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5ECAD9D1">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偏差</w:t>
            </w:r>
          </w:p>
        </w:tc>
      </w:tr>
      <w:tr w14:paraId="2F776FA5">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21A72D9C">
            <w:pPr>
              <w:jc w:val="center"/>
              <w:rPr>
                <w:rFonts w:asciiTheme="minorEastAsia" w:hAnsiTheme="minorEastAsia" w:eastAsiaTheme="minorEastAsia"/>
                <w:color w:val="auto"/>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03B02C3C">
            <w:pPr>
              <w:rPr>
                <w:rFonts w:asciiTheme="minorEastAsia" w:hAnsiTheme="minorEastAsia" w:eastAsiaTheme="minorEastAsia"/>
                <w:color w:val="auto"/>
                <w:sz w:val="24"/>
                <w:szCs w:val="24"/>
                <w:highlight w:val="none"/>
              </w:rPr>
            </w:pPr>
          </w:p>
        </w:tc>
        <w:tc>
          <w:tcPr>
            <w:tcW w:w="3311" w:type="dxa"/>
            <w:tcBorders>
              <w:top w:val="nil"/>
              <w:left w:val="nil"/>
              <w:bottom w:val="single" w:color="auto" w:sz="4" w:space="0"/>
              <w:right w:val="single" w:color="auto" w:sz="4" w:space="0"/>
            </w:tcBorders>
            <w:vAlign w:val="bottom"/>
          </w:tcPr>
          <w:p w14:paraId="5CB97A6B">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谈判文件</w:t>
            </w:r>
          </w:p>
        </w:tc>
        <w:tc>
          <w:tcPr>
            <w:tcW w:w="2880" w:type="dxa"/>
            <w:tcBorders>
              <w:top w:val="nil"/>
              <w:left w:val="nil"/>
              <w:bottom w:val="single" w:color="auto" w:sz="4" w:space="0"/>
              <w:right w:val="single" w:color="auto" w:sz="4" w:space="0"/>
            </w:tcBorders>
            <w:vAlign w:val="bottom"/>
          </w:tcPr>
          <w:p w14:paraId="0A819515">
            <w:pPr>
              <w:jc w:val="center"/>
              <w:rPr>
                <w:rFonts w:asciiTheme="minorEastAsia" w:hAnsiTheme="minorEastAsia" w:eastAsiaTheme="minorEastAsia"/>
                <w:color w:val="auto"/>
                <w:sz w:val="24"/>
                <w:szCs w:val="24"/>
                <w:highlight w:val="none"/>
              </w:rPr>
            </w:pPr>
            <w:r>
              <w:rPr>
                <w:rFonts w:hint="eastAsia" w:cs="黑体" w:asciiTheme="minorEastAsia" w:hAnsiTheme="minorEastAsia" w:eastAsiaTheme="minorEastAsia"/>
                <w:color w:val="auto"/>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354F2E9F">
            <w:pPr>
              <w:rPr>
                <w:rFonts w:asciiTheme="minorEastAsia" w:hAnsiTheme="minorEastAsia" w:eastAsiaTheme="minorEastAsia"/>
                <w:color w:val="auto"/>
                <w:sz w:val="24"/>
                <w:szCs w:val="24"/>
                <w:highlight w:val="none"/>
              </w:rPr>
            </w:pPr>
          </w:p>
        </w:tc>
      </w:tr>
      <w:tr w14:paraId="2362FF4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4412D05">
            <w:pPr>
              <w:spacing w:beforeLines="20" w:afterLines="20"/>
              <w:ind w:left="110" w:leftChars="50" w:right="110" w:rightChars="50"/>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42DFA5A4">
            <w:pPr>
              <w:spacing w:beforeLines="20" w:afterLines="20"/>
              <w:ind w:left="110" w:leftChars="50" w:right="110" w:rightChars="50"/>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38380AD2">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5294D3E9">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7491E0D">
            <w:pPr>
              <w:spacing w:beforeLines="20" w:afterLines="20"/>
              <w:ind w:left="110" w:leftChars="50" w:right="110" w:rightChars="50"/>
              <w:jc w:val="center"/>
              <w:rPr>
                <w:rFonts w:asciiTheme="minorEastAsia" w:hAnsiTheme="minorEastAsia" w:eastAsiaTheme="minorEastAsia"/>
                <w:color w:val="auto"/>
                <w:highlight w:val="none"/>
              </w:rPr>
            </w:pPr>
          </w:p>
        </w:tc>
      </w:tr>
      <w:tr w14:paraId="4C9F11E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A2F010E">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5D616B32">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667F647D">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396D376C">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382C951">
            <w:pPr>
              <w:spacing w:beforeLines="20" w:afterLines="20"/>
              <w:ind w:left="110" w:leftChars="50" w:right="110" w:rightChars="50"/>
              <w:jc w:val="center"/>
              <w:rPr>
                <w:rFonts w:asciiTheme="minorEastAsia" w:hAnsiTheme="minorEastAsia" w:eastAsiaTheme="minorEastAsia"/>
                <w:color w:val="auto"/>
                <w:highlight w:val="none"/>
              </w:rPr>
            </w:pPr>
          </w:p>
        </w:tc>
      </w:tr>
      <w:tr w14:paraId="1B40558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DD8520F">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0EF2182F">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16EBC1A9">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2014C2CE">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1799A8B2">
            <w:pPr>
              <w:spacing w:beforeLines="20" w:afterLines="20"/>
              <w:ind w:left="110" w:leftChars="50" w:right="110" w:rightChars="50"/>
              <w:jc w:val="center"/>
              <w:rPr>
                <w:rFonts w:asciiTheme="minorEastAsia" w:hAnsiTheme="minorEastAsia" w:eastAsiaTheme="minorEastAsia"/>
                <w:color w:val="auto"/>
                <w:highlight w:val="none"/>
              </w:rPr>
            </w:pPr>
          </w:p>
        </w:tc>
      </w:tr>
      <w:tr w14:paraId="46C0E25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DE0C10D">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203ADF63">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0D0848B6">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6B9E41A4">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795CE52E">
            <w:pPr>
              <w:spacing w:beforeLines="20" w:afterLines="20"/>
              <w:ind w:left="110" w:leftChars="50" w:right="110" w:rightChars="50"/>
              <w:jc w:val="center"/>
              <w:rPr>
                <w:rFonts w:asciiTheme="minorEastAsia" w:hAnsiTheme="minorEastAsia" w:eastAsiaTheme="minorEastAsia"/>
                <w:color w:val="auto"/>
                <w:highlight w:val="none"/>
              </w:rPr>
            </w:pPr>
          </w:p>
        </w:tc>
      </w:tr>
      <w:tr w14:paraId="0E77252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3AB6BB6">
            <w:pPr>
              <w:jc w:val="center"/>
              <w:rPr>
                <w:rFonts w:asciiTheme="minorEastAsia" w:hAnsiTheme="minorEastAsia" w:eastAsiaTheme="minorEastAsia"/>
                <w:color w:val="auto"/>
                <w:highlight w:val="none"/>
              </w:rPr>
            </w:pPr>
          </w:p>
        </w:tc>
        <w:tc>
          <w:tcPr>
            <w:tcW w:w="1080" w:type="dxa"/>
            <w:tcBorders>
              <w:top w:val="single" w:color="auto" w:sz="4" w:space="0"/>
              <w:left w:val="nil"/>
              <w:bottom w:val="single" w:color="auto" w:sz="4" w:space="0"/>
              <w:right w:val="single" w:color="auto" w:sz="4" w:space="0"/>
            </w:tcBorders>
          </w:tcPr>
          <w:p w14:paraId="2CD022B3">
            <w:pPr>
              <w:rPr>
                <w:rFonts w:asciiTheme="minorEastAsia" w:hAnsiTheme="minorEastAsia" w:eastAsiaTheme="minorEastAsia"/>
                <w:color w:val="auto"/>
                <w:highlight w:val="none"/>
              </w:rPr>
            </w:pPr>
          </w:p>
        </w:tc>
        <w:tc>
          <w:tcPr>
            <w:tcW w:w="3311" w:type="dxa"/>
            <w:tcBorders>
              <w:top w:val="single" w:color="auto" w:sz="4" w:space="0"/>
              <w:left w:val="nil"/>
              <w:bottom w:val="single" w:color="auto" w:sz="4" w:space="0"/>
              <w:right w:val="single" w:color="auto" w:sz="4" w:space="0"/>
            </w:tcBorders>
          </w:tcPr>
          <w:p w14:paraId="1F8E382F">
            <w:pPr>
              <w:spacing w:beforeLines="20" w:afterLines="20"/>
              <w:ind w:left="110" w:leftChars="50" w:right="110" w:rightChars="50"/>
              <w:rPr>
                <w:rFonts w:asciiTheme="minorEastAsia" w:hAnsiTheme="minorEastAsia" w:eastAsiaTheme="minorEastAsia"/>
                <w:color w:val="auto"/>
                <w:highlight w:val="none"/>
              </w:rPr>
            </w:pPr>
          </w:p>
        </w:tc>
        <w:tc>
          <w:tcPr>
            <w:tcW w:w="2880" w:type="dxa"/>
            <w:tcBorders>
              <w:top w:val="single" w:color="auto" w:sz="4" w:space="0"/>
              <w:left w:val="nil"/>
              <w:bottom w:val="single" w:color="auto" w:sz="4" w:space="0"/>
              <w:right w:val="single" w:color="auto" w:sz="4" w:space="0"/>
            </w:tcBorders>
          </w:tcPr>
          <w:p w14:paraId="0BD27876">
            <w:pPr>
              <w:spacing w:beforeLines="20" w:afterLines="20"/>
              <w:ind w:left="110" w:leftChars="50" w:right="110" w:rightChars="50"/>
              <w:rPr>
                <w:rFonts w:asciiTheme="minorEastAsia" w:hAnsiTheme="minorEastAsia" w:eastAsiaTheme="minor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141C5F64">
            <w:pPr>
              <w:spacing w:beforeLines="20" w:afterLines="20"/>
              <w:ind w:left="110" w:leftChars="50" w:right="110" w:rightChars="50"/>
              <w:jc w:val="center"/>
              <w:rPr>
                <w:rFonts w:asciiTheme="minorEastAsia" w:hAnsiTheme="minorEastAsia" w:eastAsiaTheme="minorEastAsia"/>
                <w:color w:val="auto"/>
                <w:highlight w:val="none"/>
              </w:rPr>
            </w:pPr>
          </w:p>
        </w:tc>
      </w:tr>
    </w:tbl>
    <w:p w14:paraId="193F4AD2">
      <w:pPr>
        <w:adjustRightInd w:val="0"/>
        <w:rPr>
          <w:rFonts w:asciiTheme="minorEastAsia" w:hAnsiTheme="minorEastAsia" w:eastAsiaTheme="minorEastAsia"/>
          <w:color w:val="auto"/>
          <w:sz w:val="24"/>
          <w:szCs w:val="24"/>
          <w:highlight w:val="none"/>
        </w:rPr>
      </w:pPr>
    </w:p>
    <w:p w14:paraId="47CFD0CF">
      <w:pPr>
        <w:adjustRightInd w:val="0"/>
        <w:rPr>
          <w:rFonts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谈判供应商代表签字：谈判供应商公章：日期：</w:t>
      </w:r>
    </w:p>
    <w:p w14:paraId="6CDE9665">
      <w:pPr>
        <w:adjustRightInd w:val="0"/>
        <w:rPr>
          <w:rFonts w:asciiTheme="minorEastAsia" w:hAnsiTheme="minorEastAsia" w:eastAsiaTheme="minorEastAsia"/>
          <w:color w:val="auto"/>
          <w:sz w:val="24"/>
          <w:szCs w:val="24"/>
          <w:highlight w:val="none"/>
        </w:rPr>
      </w:pPr>
    </w:p>
    <w:p w14:paraId="2856982E">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注：</w:t>
      </w:r>
      <w:r>
        <w:rPr>
          <w:rFonts w:cs="仿宋_GB2312" w:asciiTheme="minorEastAsia" w:hAnsiTheme="minorEastAsia" w:eastAsiaTheme="minorEastAsia"/>
          <w:color w:val="auto"/>
          <w:sz w:val="24"/>
          <w:szCs w:val="24"/>
          <w:highlight w:val="none"/>
        </w:rPr>
        <w:t>1.</w:t>
      </w:r>
      <w:r>
        <w:rPr>
          <w:rFonts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偏差描述</w:t>
      </w:r>
      <w:r>
        <w:rPr>
          <w:rFonts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rPr>
        <w:t>栏中详细注明响应文件参数与谈判文件中要求有何不同，并说明其符合性。</w:t>
      </w:r>
    </w:p>
    <w:p w14:paraId="7E8513EB">
      <w:pPr>
        <w:adjustRightInd w:val="0"/>
        <w:ind w:firstLine="517"/>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.谈判供应商可根据需要自行增减表格行数。</w:t>
      </w:r>
    </w:p>
    <w:p w14:paraId="7E0D6470">
      <w:pPr>
        <w:adjustRightInd w:val="0"/>
        <w:ind w:firstLine="390"/>
        <w:rPr>
          <w:rFonts w:asciiTheme="minorEastAsia" w:hAnsiTheme="minorEastAsia" w:eastAsiaTheme="minorEastAsia"/>
          <w:color w:val="auto"/>
          <w:sz w:val="18"/>
          <w:szCs w:val="18"/>
          <w:highlight w:val="none"/>
        </w:rPr>
      </w:pPr>
    </w:p>
    <w:p w14:paraId="6B7A0D11">
      <w:pPr>
        <w:adjustRightInd w:val="0"/>
        <w:rPr>
          <w:rFonts w:asciiTheme="minorEastAsia" w:hAnsiTheme="minorEastAsia" w:eastAsiaTheme="minorEastAsia"/>
          <w:color w:val="auto"/>
          <w:sz w:val="28"/>
          <w:szCs w:val="28"/>
          <w:highlight w:val="none"/>
        </w:rPr>
      </w:pPr>
    </w:p>
    <w:p w14:paraId="1D381AF1">
      <w:pPr>
        <w:adjustRightInd w:val="0"/>
        <w:rPr>
          <w:rFonts w:asciiTheme="minorEastAsia" w:hAnsiTheme="minorEastAsia" w:eastAsiaTheme="minorEastAsia"/>
          <w:color w:val="auto"/>
          <w:highlight w:val="none"/>
        </w:rPr>
        <w:sectPr>
          <w:pgSz w:w="11907" w:h="16840"/>
          <w:pgMar w:top="1440" w:right="1797" w:bottom="1440" w:left="1797" w:header="720" w:footer="720" w:gutter="0"/>
          <w:cols w:space="720" w:num="1"/>
        </w:sectPr>
      </w:pPr>
    </w:p>
    <w:p w14:paraId="09538277">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附件5：</w:t>
      </w:r>
    </w:p>
    <w:p w14:paraId="59CF00C7">
      <w:pPr>
        <w:adjustRightInd w:val="0"/>
        <w:jc w:val="center"/>
        <w:rPr>
          <w:rFonts w:cs="黑体" w:asciiTheme="minorEastAsia" w:hAnsiTheme="minorEastAsia" w:eastAsiaTheme="minorEastAsia"/>
          <w:b/>
          <w:bCs/>
          <w:color w:val="auto"/>
          <w:sz w:val="32"/>
          <w:szCs w:val="32"/>
          <w:highlight w:val="none"/>
        </w:rPr>
      </w:pPr>
    </w:p>
    <w:p w14:paraId="2D4E79B3">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服务承诺</w:t>
      </w:r>
    </w:p>
    <w:p w14:paraId="3AD9D007">
      <w:pPr>
        <w:adjustRightInd w:val="0"/>
        <w:jc w:val="center"/>
        <w:rPr>
          <w:rFonts w:asciiTheme="minorEastAsia" w:hAnsiTheme="minorEastAsia" w:eastAsiaTheme="minorEastAsia"/>
          <w:color w:val="auto"/>
          <w:sz w:val="28"/>
          <w:szCs w:val="28"/>
          <w:highlight w:val="none"/>
        </w:rPr>
      </w:pPr>
    </w:p>
    <w:p w14:paraId="0E6FCB72">
      <w:pPr>
        <w:adjustRightInd w:val="0"/>
        <w:ind w:firstLine="58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、详细说明售后服务的内容、形式，含免费服务时间。</w:t>
      </w:r>
    </w:p>
    <w:p w14:paraId="1969959E">
      <w:pPr>
        <w:adjustRightInd w:val="0"/>
        <w:ind w:firstLine="585"/>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、解决质量或操作问题时间。</w:t>
      </w:r>
    </w:p>
    <w:p w14:paraId="4E4607D7">
      <w:pPr>
        <w:adjustRightInd w:val="0"/>
        <w:ind w:firstLine="63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、质量保证措施。</w:t>
      </w:r>
    </w:p>
    <w:p w14:paraId="44F692CE">
      <w:pPr>
        <w:adjustRightInd w:val="0"/>
        <w:ind w:firstLine="63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4、谈判供应商认为需要说明的其他服务承诺。</w:t>
      </w:r>
    </w:p>
    <w:p w14:paraId="39886FB9">
      <w:pPr>
        <w:adjustRightInd w:val="0"/>
        <w:rPr>
          <w:rFonts w:asciiTheme="minorEastAsia" w:hAnsiTheme="minorEastAsia" w:eastAsiaTheme="minorEastAsia"/>
          <w:color w:val="auto"/>
          <w:sz w:val="28"/>
          <w:szCs w:val="28"/>
          <w:highlight w:val="none"/>
        </w:rPr>
      </w:pPr>
    </w:p>
    <w:p w14:paraId="709C0B85">
      <w:pPr>
        <w:adjustRightInd w:val="0"/>
        <w:rPr>
          <w:rFonts w:asciiTheme="minorEastAsia" w:hAnsiTheme="minorEastAsia" w:eastAsiaTheme="minorEastAsia"/>
          <w:color w:val="auto"/>
          <w:sz w:val="28"/>
          <w:szCs w:val="28"/>
          <w:highlight w:val="none"/>
        </w:rPr>
      </w:pPr>
    </w:p>
    <w:p w14:paraId="1B52EC0B">
      <w:pPr>
        <w:adjustRightInd w:val="0"/>
        <w:rPr>
          <w:rFonts w:asciiTheme="minorEastAsia" w:hAnsiTheme="minorEastAsia" w:eastAsiaTheme="minorEastAsia"/>
          <w:color w:val="auto"/>
          <w:sz w:val="24"/>
          <w:szCs w:val="24"/>
          <w:highlight w:val="none"/>
        </w:rPr>
      </w:pPr>
    </w:p>
    <w:p w14:paraId="1704A4AC">
      <w:pPr>
        <w:adjustRightInd w:val="0"/>
        <w:ind w:firstLine="240" w:firstLineChars="100"/>
        <w:rPr>
          <w:rFonts w:cs="楷体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谈判供应商代表签名：</w:t>
      </w:r>
    </w:p>
    <w:p w14:paraId="775A8559">
      <w:pPr>
        <w:adjustRightInd w:val="0"/>
        <w:rPr>
          <w:rFonts w:cs="楷体_GB2312" w:asciiTheme="minorEastAsia" w:hAnsiTheme="minorEastAsia" w:eastAsiaTheme="minorEastAsia"/>
          <w:color w:val="auto"/>
          <w:sz w:val="24"/>
          <w:szCs w:val="24"/>
          <w:highlight w:val="none"/>
        </w:rPr>
      </w:pPr>
    </w:p>
    <w:p w14:paraId="1C4CC868">
      <w:pPr>
        <w:adjustRightInd w:val="0"/>
        <w:ind w:firstLine="280"/>
        <w:rPr>
          <w:rFonts w:cs="楷体_GB2312" w:asciiTheme="minorEastAsia" w:hAnsiTheme="minorEastAsia" w:eastAsiaTheme="minorEastAsia"/>
          <w:color w:val="auto"/>
          <w:sz w:val="24"/>
          <w:szCs w:val="24"/>
          <w:highlight w:val="none"/>
        </w:rPr>
      </w:pPr>
    </w:p>
    <w:p w14:paraId="2101F8FE">
      <w:pPr>
        <w:adjustRightInd w:val="0"/>
        <w:ind w:firstLine="28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w:t>
      </w:r>
      <w:r>
        <w:rPr>
          <w:rFonts w:hint="eastAsia" w:cs="仿宋_GB2312" w:asciiTheme="minorEastAsia" w:hAnsiTheme="minorEastAsia" w:eastAsiaTheme="minorEastAsia"/>
          <w:color w:val="auto"/>
          <w:sz w:val="24"/>
          <w:szCs w:val="24"/>
          <w:highlight w:val="none"/>
          <w:lang w:val="en-US" w:eastAsia="zh-CN"/>
        </w:rPr>
        <w:t>电子</w:t>
      </w:r>
      <w:r>
        <w:rPr>
          <w:rFonts w:hint="eastAsia" w:cs="仿宋_GB2312" w:asciiTheme="minorEastAsia" w:hAnsiTheme="minorEastAsia" w:eastAsiaTheme="minorEastAsia"/>
          <w:color w:val="auto"/>
          <w:sz w:val="24"/>
          <w:szCs w:val="24"/>
          <w:highlight w:val="none"/>
        </w:rPr>
        <w:t>公章：</w:t>
      </w:r>
    </w:p>
    <w:p w14:paraId="706CE8EA">
      <w:pPr>
        <w:adjustRightInd w:val="0"/>
        <w:rPr>
          <w:rFonts w:asciiTheme="minorEastAsia" w:hAnsiTheme="minorEastAsia" w:eastAsiaTheme="minorEastAsia"/>
          <w:color w:val="auto"/>
          <w:sz w:val="28"/>
          <w:szCs w:val="28"/>
          <w:highlight w:val="none"/>
        </w:rPr>
      </w:pPr>
    </w:p>
    <w:p w14:paraId="744A1202">
      <w:pPr>
        <w:adjustRightInd w:val="0"/>
        <w:rPr>
          <w:rFonts w:asciiTheme="minorEastAsia" w:hAnsiTheme="minorEastAsia" w:eastAsiaTheme="minorEastAsia"/>
          <w:color w:val="auto"/>
          <w:sz w:val="28"/>
          <w:szCs w:val="28"/>
          <w:highlight w:val="none"/>
        </w:rPr>
      </w:pPr>
    </w:p>
    <w:p w14:paraId="2D5BECFC">
      <w:pPr>
        <w:adjustRightInd w:val="0"/>
        <w:rPr>
          <w:rFonts w:asciiTheme="minorEastAsia" w:hAnsiTheme="minorEastAsia" w:eastAsiaTheme="minorEastAsia"/>
          <w:color w:val="auto"/>
          <w:highlight w:val="none"/>
        </w:rPr>
        <w:sectPr>
          <w:pgSz w:w="12240" w:h="15840"/>
          <w:pgMar w:top="1440" w:right="1797" w:bottom="1440" w:left="1797" w:header="720" w:footer="720" w:gutter="0"/>
          <w:cols w:space="720" w:num="1"/>
        </w:sectPr>
      </w:pPr>
    </w:p>
    <w:p w14:paraId="63795815">
      <w:pPr>
        <w:adjustRightInd w:val="0"/>
        <w:rPr>
          <w:rFonts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附件6：</w:t>
      </w:r>
    </w:p>
    <w:p w14:paraId="08927C12">
      <w:pPr>
        <w:adjustRightInd w:val="0"/>
        <w:jc w:val="center"/>
        <w:rPr>
          <w:rFonts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关于资格的声明函</w:t>
      </w:r>
    </w:p>
    <w:p w14:paraId="647E66E9">
      <w:pPr>
        <w:adjustRightInd w:val="0"/>
        <w:rPr>
          <w:rFonts w:asciiTheme="minorEastAsia" w:hAnsiTheme="minorEastAsia" w:eastAsiaTheme="minorEastAsia"/>
          <w:color w:val="auto"/>
          <w:sz w:val="36"/>
          <w:szCs w:val="36"/>
          <w:highlight w:val="none"/>
        </w:rPr>
      </w:pPr>
    </w:p>
    <w:p w14:paraId="0FF1C343">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周口市政府采购中心：</w:t>
      </w:r>
    </w:p>
    <w:p w14:paraId="6739B84E">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关于贵方的项目谈判邀请，本签字人愿意参加谈判，提供谈判项目一览表中规定的货物，并声明提交的下列文件是准确和真实的。</w:t>
      </w:r>
    </w:p>
    <w:p w14:paraId="3B9E0FBD">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、企业法人营业执照。</w:t>
      </w:r>
    </w:p>
    <w:p w14:paraId="486A260E">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、税务登记证</w:t>
      </w:r>
      <w:r>
        <w:rPr>
          <w:rFonts w:hint="eastAsia" w:cs="仿宋_GB2312" w:asciiTheme="minorEastAsia" w:hAnsiTheme="minorEastAsia" w:eastAsiaTheme="minorEastAsia"/>
          <w:color w:val="auto"/>
          <w:sz w:val="24"/>
          <w:szCs w:val="24"/>
          <w:highlight w:val="none"/>
          <w:lang w:eastAsia="zh-CN"/>
        </w:rPr>
        <w:t>（</w:t>
      </w:r>
      <w:r>
        <w:rPr>
          <w:rFonts w:hint="eastAsia" w:cs="仿宋_GB2312" w:asciiTheme="minorEastAsia" w:hAnsiTheme="minorEastAsia" w:eastAsiaTheme="minorEastAsia"/>
          <w:color w:val="auto"/>
          <w:sz w:val="24"/>
          <w:szCs w:val="24"/>
          <w:highlight w:val="none"/>
          <w:lang w:val="en-US" w:eastAsia="zh-CN"/>
        </w:rPr>
        <w:t>三证合一的不需要</w:t>
      </w:r>
      <w:r>
        <w:rPr>
          <w:rFonts w:hint="eastAsia" w:cs="仿宋_GB2312" w:asciiTheme="minorEastAsia" w:hAnsiTheme="minorEastAsia" w:eastAsiaTheme="minorEastAsia"/>
          <w:color w:val="auto"/>
          <w:sz w:val="24"/>
          <w:szCs w:val="24"/>
          <w:highlight w:val="none"/>
          <w:lang w:eastAsia="zh-CN"/>
        </w:rPr>
        <w:t>）</w:t>
      </w:r>
      <w:r>
        <w:rPr>
          <w:rFonts w:hint="eastAsia" w:cs="仿宋_GB2312" w:asciiTheme="minorEastAsia" w:hAnsiTheme="minorEastAsia" w:eastAsiaTheme="minorEastAsia"/>
          <w:color w:val="auto"/>
          <w:sz w:val="24"/>
          <w:szCs w:val="24"/>
          <w:highlight w:val="none"/>
        </w:rPr>
        <w:t>。</w:t>
      </w:r>
    </w:p>
    <w:p w14:paraId="51908913">
      <w:pPr>
        <w:adjustRightInd w:val="0"/>
        <w:ind w:firstLine="48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、组织机构代码证。</w:t>
      </w:r>
    </w:p>
    <w:p w14:paraId="6FB61954">
      <w:pPr>
        <w:adjustRightInd w:val="0"/>
        <w:ind w:firstLine="480"/>
        <w:rPr>
          <w:rFonts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4</w:t>
      </w:r>
      <w:r>
        <w:rPr>
          <w:rFonts w:hint="eastAsia" w:cs="仿宋_GB2312" w:asciiTheme="minorEastAsia" w:hAnsiTheme="minorEastAsia" w:eastAsiaTheme="minorEastAsia"/>
          <w:color w:val="auto"/>
          <w:sz w:val="24"/>
          <w:szCs w:val="24"/>
          <w:highlight w:val="none"/>
        </w:rPr>
        <w:t>、法定代表人授权委托书。</w:t>
      </w:r>
    </w:p>
    <w:p w14:paraId="3E56AE3C">
      <w:pPr>
        <w:adjustRightInd w:val="0"/>
        <w:ind w:firstLine="480" w:firstLineChars="20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5、委托代理人身份证。</w:t>
      </w:r>
    </w:p>
    <w:p w14:paraId="1881794A">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 xml:space="preserve"> </w:t>
      </w:r>
      <w:r>
        <w:rPr>
          <w:rFonts w:hint="eastAsia" w:cs="仿宋_GB2312" w:asciiTheme="minorEastAsia" w:hAnsiTheme="minorEastAsia" w:eastAsiaTheme="minorEastAsia"/>
          <w:color w:val="auto"/>
          <w:sz w:val="24"/>
          <w:szCs w:val="24"/>
          <w:highlight w:val="none"/>
          <w:lang w:val="en-US" w:eastAsia="zh-CN"/>
        </w:rPr>
        <w:t xml:space="preserve">   </w:t>
      </w:r>
      <w:r>
        <w:rPr>
          <w:rFonts w:hint="eastAsia" w:cs="仿宋_GB2312" w:asciiTheme="minorEastAsia" w:hAnsiTheme="minorEastAsia" w:eastAsiaTheme="minorEastAsia"/>
          <w:color w:val="auto"/>
          <w:sz w:val="24"/>
          <w:szCs w:val="24"/>
          <w:highlight w:val="none"/>
        </w:rPr>
        <w:t>6、其它证明文件或证件。</w:t>
      </w:r>
    </w:p>
    <w:p w14:paraId="68675791">
      <w:pPr>
        <w:adjustRightInd w:val="0"/>
        <w:ind w:firstLine="48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本签字人确认资格文件中的说明是真实的、准确的。</w:t>
      </w:r>
    </w:p>
    <w:p w14:paraId="003C3149">
      <w:pPr>
        <w:adjustRightInd w:val="0"/>
        <w:ind w:firstLine="480"/>
        <w:rPr>
          <w:rFonts w:asciiTheme="minorEastAsia" w:hAnsiTheme="minorEastAsia" w:eastAsiaTheme="minorEastAsia"/>
          <w:color w:val="auto"/>
          <w:sz w:val="24"/>
          <w:szCs w:val="24"/>
          <w:highlight w:val="none"/>
        </w:rPr>
      </w:pPr>
    </w:p>
    <w:p w14:paraId="498903B7">
      <w:pPr>
        <w:adjustRightInd w:val="0"/>
        <w:ind w:firstLine="480"/>
        <w:rPr>
          <w:rFonts w:asciiTheme="minorEastAsia" w:hAnsiTheme="minorEastAsia" w:eastAsiaTheme="minorEastAsia"/>
          <w:color w:val="auto"/>
          <w:sz w:val="24"/>
          <w:szCs w:val="24"/>
          <w:highlight w:val="none"/>
        </w:rPr>
      </w:pPr>
    </w:p>
    <w:p w14:paraId="305178D5">
      <w:pPr>
        <w:adjustRightInd w:val="0"/>
        <w:ind w:firstLine="480"/>
        <w:rPr>
          <w:rFonts w:asciiTheme="minorEastAsia" w:hAnsiTheme="minorEastAsia" w:eastAsiaTheme="minorEastAsia"/>
          <w:color w:val="auto"/>
          <w:sz w:val="24"/>
          <w:szCs w:val="24"/>
          <w:highlight w:val="none"/>
        </w:rPr>
      </w:pPr>
    </w:p>
    <w:p w14:paraId="25EF9554">
      <w:pPr>
        <w:adjustRightInd w:val="0"/>
        <w:ind w:firstLine="480"/>
        <w:rPr>
          <w:rFonts w:asciiTheme="minorEastAsia" w:hAnsiTheme="minorEastAsia" w:eastAsiaTheme="minorEastAsia"/>
          <w:color w:val="auto"/>
          <w:sz w:val="24"/>
          <w:szCs w:val="24"/>
          <w:highlight w:val="none"/>
        </w:rPr>
      </w:pPr>
    </w:p>
    <w:p w14:paraId="37B3C84D">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谈判供应商（签章）：</w:t>
      </w:r>
      <w:r>
        <w:rPr>
          <w:rFonts w:hint="eastAsia" w:cs="仿宋_GB2312" w:asciiTheme="minorEastAsia" w:hAnsiTheme="minorEastAsia" w:eastAsiaTheme="minorEastAsia"/>
          <w:color w:val="auto"/>
          <w:sz w:val="24"/>
          <w:szCs w:val="24"/>
          <w:highlight w:val="none"/>
          <w:lang w:val="en-US" w:eastAsia="zh-CN"/>
        </w:rPr>
        <w:t xml:space="preserve">    </w:t>
      </w:r>
      <w:r>
        <w:rPr>
          <w:rFonts w:hint="eastAsia" w:cs="仿宋_GB2312" w:asciiTheme="minorEastAsia" w:hAnsiTheme="minorEastAsia" w:eastAsiaTheme="minorEastAsia"/>
          <w:color w:val="auto"/>
          <w:sz w:val="24"/>
          <w:szCs w:val="24"/>
          <w:highlight w:val="none"/>
        </w:rPr>
        <w:t>法定代表人（签字）：</w:t>
      </w:r>
    </w:p>
    <w:p w14:paraId="285307E8">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地址：邮政编码：</w:t>
      </w:r>
    </w:p>
    <w:p w14:paraId="554E291A">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签字人姓名、职务（印刷体）：</w:t>
      </w:r>
    </w:p>
    <w:p w14:paraId="70ECD1C3">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电话：传真：</w:t>
      </w:r>
    </w:p>
    <w:p w14:paraId="38E1852D">
      <w:pPr>
        <w:adjustRightInd w:val="0"/>
        <w:rPr>
          <w:rFonts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日期：</w:t>
      </w:r>
    </w:p>
    <w:p w14:paraId="00BBE67E">
      <w:pPr>
        <w:adjustRightInd w:val="0"/>
        <w:rPr>
          <w:rFonts w:cs="仿宋_GB2312" w:asciiTheme="minorEastAsia" w:hAnsiTheme="minorEastAsia" w:eastAsiaTheme="minorEastAsia"/>
          <w:color w:val="auto"/>
          <w:sz w:val="24"/>
          <w:szCs w:val="24"/>
          <w:highlight w:val="none"/>
        </w:rPr>
      </w:pPr>
    </w:p>
    <w:p w14:paraId="389CDC31">
      <w:pPr>
        <w:adjustRightInd w:val="0"/>
        <w:rPr>
          <w:rFonts w:asciiTheme="minorEastAsia" w:hAnsiTheme="minorEastAsia" w:eastAsiaTheme="minorEastAsia"/>
          <w:color w:val="auto"/>
          <w:sz w:val="28"/>
          <w:szCs w:val="28"/>
          <w:highlight w:val="none"/>
        </w:rPr>
      </w:pPr>
    </w:p>
    <w:p w14:paraId="6F9FC4B1">
      <w:pPr>
        <w:adjustRightInd w:val="0"/>
        <w:rPr>
          <w:rFonts w:asciiTheme="minorEastAsia" w:hAnsiTheme="minorEastAsia" w:eastAsiaTheme="minorEastAsia"/>
          <w:color w:val="auto"/>
          <w:sz w:val="28"/>
          <w:szCs w:val="28"/>
          <w:highlight w:val="none"/>
        </w:rPr>
      </w:pPr>
    </w:p>
    <w:p w14:paraId="2618FD39">
      <w:pPr>
        <w:adjustRightInd w:val="0"/>
        <w:rPr>
          <w:rFonts w:asciiTheme="minorEastAsia" w:hAnsiTheme="minorEastAsia" w:eastAsiaTheme="minorEastAsia"/>
          <w:color w:val="auto"/>
          <w:highlight w:val="none"/>
        </w:rPr>
        <w:sectPr>
          <w:pgSz w:w="12240" w:h="15840"/>
          <w:pgMar w:top="1440" w:right="1797" w:bottom="1440" w:left="1797" w:header="720" w:footer="720" w:gutter="0"/>
          <w:cols w:space="720" w:num="1"/>
        </w:sectPr>
      </w:pPr>
    </w:p>
    <w:p w14:paraId="0E13E17B">
      <w:pPr>
        <w:adjustRightInd w:val="0"/>
        <w:rPr>
          <w:rFonts w:cs="黑体"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附件7：</w:t>
      </w:r>
    </w:p>
    <w:p w14:paraId="207E8B02">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授权委托书</w:t>
      </w:r>
    </w:p>
    <w:p w14:paraId="59AE8E8B">
      <w:pPr>
        <w:adjustRightInd w:val="0"/>
        <w:jc w:val="center"/>
        <w:rPr>
          <w:rFonts w:asciiTheme="minorEastAsia" w:hAnsiTheme="minorEastAsia" w:eastAsiaTheme="minorEastAsia"/>
          <w:b/>
          <w:bCs/>
          <w:color w:val="auto"/>
          <w:sz w:val="32"/>
          <w:szCs w:val="32"/>
          <w:highlight w:val="none"/>
        </w:rPr>
      </w:pPr>
    </w:p>
    <w:p w14:paraId="6FB7C120">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委托单位：</w:t>
      </w:r>
    </w:p>
    <w:p w14:paraId="35FA9FA5">
      <w:pPr>
        <w:adjustRightInd w:val="0"/>
        <w:rPr>
          <w:rFonts w:cs="仿宋_GB2312" w:asciiTheme="minorEastAsia" w:hAnsiTheme="minorEastAsia" w:eastAsiaTheme="minorEastAsia"/>
          <w:color w:val="auto"/>
          <w:sz w:val="24"/>
          <w:szCs w:val="24"/>
          <w:highlight w:val="none"/>
        </w:rPr>
      </w:pPr>
    </w:p>
    <w:p w14:paraId="4457B7D3">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地址：法定代表人：</w:t>
      </w:r>
    </w:p>
    <w:p w14:paraId="3B4C58ED">
      <w:pPr>
        <w:adjustRightInd w:val="0"/>
        <w:rPr>
          <w:rFonts w:cs="仿宋_GB2312" w:asciiTheme="minorEastAsia" w:hAnsiTheme="minorEastAsia" w:eastAsiaTheme="minorEastAsia"/>
          <w:color w:val="auto"/>
          <w:sz w:val="24"/>
          <w:szCs w:val="24"/>
          <w:highlight w:val="none"/>
        </w:rPr>
      </w:pPr>
    </w:p>
    <w:p w14:paraId="6203864C">
      <w:pPr>
        <w:adjustRightInd w:val="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受托人姓名：性别：出生日期：年月日</w:t>
      </w:r>
    </w:p>
    <w:p w14:paraId="049D6EF0">
      <w:pPr>
        <w:adjustRightInd w:val="0"/>
        <w:rPr>
          <w:rFonts w:cs="仿宋_GB2312" w:asciiTheme="minorEastAsia" w:hAnsiTheme="minorEastAsia" w:eastAsiaTheme="minorEastAsia"/>
          <w:color w:val="auto"/>
          <w:sz w:val="24"/>
          <w:szCs w:val="24"/>
          <w:highlight w:val="none"/>
        </w:rPr>
      </w:pPr>
    </w:p>
    <w:p w14:paraId="4482C9DC">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所在单位：职务：</w:t>
      </w:r>
    </w:p>
    <w:p w14:paraId="538BAC77">
      <w:pPr>
        <w:adjustRightInd w:val="0"/>
        <w:rPr>
          <w:rFonts w:cs="仿宋_GB2312" w:asciiTheme="minorEastAsia" w:hAnsiTheme="minorEastAsia" w:eastAsiaTheme="minorEastAsia"/>
          <w:color w:val="auto"/>
          <w:sz w:val="24"/>
          <w:szCs w:val="24"/>
          <w:highlight w:val="none"/>
        </w:rPr>
      </w:pPr>
    </w:p>
    <w:p w14:paraId="4756CD07">
      <w:pPr>
        <w:adjustRightInd w:val="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身份证：现住：</w:t>
      </w:r>
    </w:p>
    <w:p w14:paraId="239685E9">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兹委托受托人代表我单位参加项目谈判事宜，并授权其全权办理以下事宜：</w:t>
      </w:r>
    </w:p>
    <w:p w14:paraId="004EA163">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1</w:t>
      </w:r>
      <w:r>
        <w:rPr>
          <w:rFonts w:hint="eastAsia" w:cs="仿宋_GB2312" w:asciiTheme="minorEastAsia" w:hAnsiTheme="minorEastAsia" w:eastAsiaTheme="minorEastAsia"/>
          <w:color w:val="auto"/>
          <w:sz w:val="24"/>
          <w:szCs w:val="24"/>
          <w:highlight w:val="none"/>
        </w:rPr>
        <w:t>、参加谈判活动。</w:t>
      </w:r>
    </w:p>
    <w:p w14:paraId="5B4C389C">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2</w:t>
      </w:r>
      <w:r>
        <w:rPr>
          <w:rFonts w:hint="eastAsia" w:cs="仿宋_GB2312" w:asciiTheme="minorEastAsia" w:hAnsiTheme="minorEastAsia" w:eastAsiaTheme="minorEastAsia"/>
          <w:color w:val="auto"/>
          <w:sz w:val="24"/>
          <w:szCs w:val="24"/>
          <w:highlight w:val="none"/>
        </w:rPr>
        <w:t>、出席谈判会议。</w:t>
      </w:r>
    </w:p>
    <w:p w14:paraId="7FAABBC5">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3</w:t>
      </w:r>
      <w:r>
        <w:rPr>
          <w:rFonts w:hint="eastAsia" w:cs="仿宋_GB2312" w:asciiTheme="minorEastAsia" w:hAnsiTheme="minorEastAsia" w:eastAsiaTheme="minorEastAsia"/>
          <w:color w:val="auto"/>
          <w:sz w:val="24"/>
          <w:szCs w:val="24"/>
          <w:highlight w:val="none"/>
        </w:rPr>
        <w:t>、确定谈判采购的最终报价。</w:t>
      </w:r>
    </w:p>
    <w:p w14:paraId="75951739">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4</w:t>
      </w:r>
      <w:r>
        <w:rPr>
          <w:rFonts w:hint="eastAsia" w:cs="仿宋_GB2312" w:asciiTheme="minorEastAsia" w:hAnsiTheme="minorEastAsia" w:eastAsiaTheme="minorEastAsia"/>
          <w:color w:val="auto"/>
          <w:sz w:val="24"/>
          <w:szCs w:val="24"/>
          <w:highlight w:val="none"/>
        </w:rPr>
        <w:t>、签订与成交事宜有关的合同。</w:t>
      </w:r>
    </w:p>
    <w:p w14:paraId="55BDBB61">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cs="仿宋_GB2312" w:asciiTheme="minorEastAsia" w:hAnsiTheme="minorEastAsia" w:eastAsiaTheme="minorEastAsia"/>
          <w:color w:val="auto"/>
          <w:sz w:val="24"/>
          <w:szCs w:val="24"/>
          <w:highlight w:val="none"/>
        </w:rPr>
        <w:t>5</w:t>
      </w:r>
      <w:r>
        <w:rPr>
          <w:rFonts w:hint="eastAsia" w:cs="仿宋_GB2312" w:asciiTheme="minorEastAsia" w:hAnsiTheme="minorEastAsia" w:eastAsiaTheme="minorEastAsia"/>
          <w:color w:val="auto"/>
          <w:sz w:val="24"/>
          <w:szCs w:val="24"/>
          <w:highlight w:val="none"/>
        </w:rPr>
        <w:t>、负责合同的履行、服务以及在合同履行过程中有关事宜的洽谈和处理。</w:t>
      </w:r>
    </w:p>
    <w:p w14:paraId="2E08FB58">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受托人在办理上述事宜过程中以其自己的名义签署的所有文件我单位均予以承认。</w:t>
      </w:r>
    </w:p>
    <w:p w14:paraId="53C98C31">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受托人无转委托权。</w:t>
      </w:r>
    </w:p>
    <w:p w14:paraId="0EFA2288">
      <w:pPr>
        <w:adjustRightInd w:val="0"/>
        <w:spacing w:line="320" w:lineRule="exact"/>
        <w:ind w:firstLine="480" w:firstLineChars="20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委托期限：至上述事宜处理完毕止。</w:t>
      </w:r>
    </w:p>
    <w:p w14:paraId="1A619581">
      <w:pPr>
        <w:adjustRightInd w:val="0"/>
        <w:rPr>
          <w:rFonts w:cs="仿宋_GB2312" w:asciiTheme="minorEastAsia" w:hAnsiTheme="minorEastAsia" w:eastAsiaTheme="minorEastAsia"/>
          <w:color w:val="auto"/>
          <w:sz w:val="24"/>
          <w:szCs w:val="24"/>
          <w:highlight w:val="none"/>
        </w:rPr>
      </w:pPr>
    </w:p>
    <w:p w14:paraId="288E0677">
      <w:pPr>
        <w:adjustRightInd w:val="0"/>
        <w:ind w:firstLine="480" w:firstLineChars="20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委托单位：</w:t>
      </w:r>
      <w:r>
        <w:rPr>
          <w:rFonts w:hint="eastAsia" w:cs="仿宋_GB2312" w:asciiTheme="minorEastAsia" w:hAnsiTheme="minorEastAsia" w:eastAsiaTheme="minorEastAsia"/>
          <w:color w:val="auto"/>
          <w:sz w:val="24"/>
          <w:szCs w:val="24"/>
          <w:highlight w:val="none"/>
          <w:u w:val="single"/>
        </w:rPr>
        <w:t>（公章）</w:t>
      </w:r>
    </w:p>
    <w:p w14:paraId="239AF175">
      <w:pPr>
        <w:adjustRightInd w:val="0"/>
        <w:rPr>
          <w:rFonts w:cs="仿宋_GB2312" w:asciiTheme="minorEastAsia" w:hAnsiTheme="minorEastAsia" w:eastAsiaTheme="minorEastAsia"/>
          <w:color w:val="auto"/>
          <w:sz w:val="24"/>
          <w:szCs w:val="24"/>
          <w:highlight w:val="none"/>
        </w:rPr>
      </w:pPr>
    </w:p>
    <w:p w14:paraId="679A843B">
      <w:pPr>
        <w:adjustRightInd w:val="0"/>
        <w:ind w:firstLine="480" w:firstLineChars="200"/>
        <w:rPr>
          <w:rFonts w:cs="仿宋_GB2312" w:asciiTheme="minorEastAsia" w:hAnsiTheme="minorEastAsia" w:eastAsiaTheme="minorEastAsia"/>
          <w:color w:val="auto"/>
          <w:sz w:val="24"/>
          <w:szCs w:val="24"/>
          <w:highlight w:val="none"/>
          <w:u w:val="single"/>
        </w:rPr>
      </w:pPr>
      <w:r>
        <w:rPr>
          <w:rFonts w:hint="eastAsia" w:cs="仿宋_GB2312" w:asciiTheme="minorEastAsia" w:hAnsiTheme="minorEastAsia" w:eastAsiaTheme="minorEastAsia"/>
          <w:color w:val="auto"/>
          <w:sz w:val="24"/>
          <w:szCs w:val="24"/>
          <w:highlight w:val="none"/>
        </w:rPr>
        <w:t>法定代表人：</w:t>
      </w:r>
      <w:r>
        <w:rPr>
          <w:rFonts w:hint="eastAsia" w:cs="仿宋_GB2312" w:asciiTheme="minorEastAsia" w:hAnsiTheme="minorEastAsia" w:eastAsiaTheme="minorEastAsia"/>
          <w:color w:val="auto"/>
          <w:sz w:val="24"/>
          <w:szCs w:val="24"/>
          <w:highlight w:val="none"/>
          <w:u w:val="single"/>
        </w:rPr>
        <w:t>（签</w:t>
      </w:r>
      <w:r>
        <w:rPr>
          <w:rFonts w:hint="eastAsia" w:cs="仿宋_GB2312" w:asciiTheme="minorEastAsia" w:hAnsiTheme="minorEastAsia" w:eastAsiaTheme="minorEastAsia"/>
          <w:color w:val="auto"/>
          <w:sz w:val="24"/>
          <w:szCs w:val="24"/>
          <w:highlight w:val="none"/>
          <w:u w:val="single"/>
          <w:lang w:val="en-US" w:eastAsia="zh-CN"/>
        </w:rPr>
        <w:t>字</w:t>
      </w:r>
      <w:r>
        <w:rPr>
          <w:rFonts w:hint="eastAsia" w:cs="仿宋_GB2312" w:asciiTheme="minorEastAsia" w:hAnsiTheme="minorEastAsia" w:eastAsiaTheme="minorEastAsia"/>
          <w:color w:val="auto"/>
          <w:sz w:val="24"/>
          <w:szCs w:val="24"/>
          <w:highlight w:val="none"/>
          <w:u w:val="single"/>
        </w:rPr>
        <w:t>）</w:t>
      </w:r>
    </w:p>
    <w:p w14:paraId="23B0BB54">
      <w:pPr>
        <w:adjustRightInd w:val="0"/>
        <w:rPr>
          <w:rFonts w:cs="仿宋_GB2312" w:asciiTheme="minorEastAsia" w:hAnsiTheme="minorEastAsia" w:eastAsiaTheme="minorEastAsia"/>
          <w:color w:val="auto"/>
          <w:sz w:val="24"/>
          <w:szCs w:val="24"/>
          <w:highlight w:val="none"/>
        </w:rPr>
      </w:pPr>
    </w:p>
    <w:p w14:paraId="5244C56E">
      <w:pPr>
        <w:adjustRightInd w:val="0"/>
        <w:ind w:firstLine="480" w:firstLineChars="200"/>
        <w:rPr>
          <w:rFonts w:hint="default" w:cs="仿宋_GB2312" w:asciiTheme="minorEastAsia" w:hAnsiTheme="minorEastAsia" w:eastAsiaTheme="minorEastAsia"/>
          <w:color w:val="auto"/>
          <w:sz w:val="24"/>
          <w:szCs w:val="24"/>
          <w:highlight w:val="none"/>
          <w:u w:val="single"/>
          <w:lang w:val="en-US" w:eastAsia="zh-CN"/>
        </w:rPr>
      </w:pPr>
      <w:r>
        <w:rPr>
          <w:rFonts w:hint="eastAsia" w:cs="仿宋_GB2312" w:asciiTheme="minorEastAsia" w:hAnsiTheme="minorEastAsia" w:eastAsiaTheme="minorEastAsia"/>
          <w:color w:val="auto"/>
          <w:sz w:val="24"/>
          <w:szCs w:val="24"/>
          <w:highlight w:val="none"/>
        </w:rPr>
        <w:t>受托人：</w:t>
      </w:r>
      <w:r>
        <w:rPr>
          <w:rFonts w:hint="eastAsia" w:cs="仿宋_GB2312" w:asciiTheme="minorEastAsia" w:hAnsiTheme="minorEastAsia" w:eastAsiaTheme="minorEastAsia"/>
          <w:color w:val="auto"/>
          <w:sz w:val="24"/>
          <w:szCs w:val="24"/>
          <w:highlight w:val="none"/>
          <w:u w:val="single"/>
          <w:lang w:val="en-US" w:eastAsia="zh-CN"/>
        </w:rPr>
        <w:t xml:space="preserve">      </w:t>
      </w:r>
    </w:p>
    <w:p w14:paraId="271FBFC1">
      <w:pPr>
        <w:adjustRightInd w:val="0"/>
        <w:rPr>
          <w:rFonts w:asciiTheme="minorEastAsia" w:hAnsiTheme="minorEastAsia" w:eastAsiaTheme="minorEastAsia"/>
          <w:color w:val="auto"/>
          <w:highlight w:val="none"/>
        </w:rPr>
      </w:pPr>
    </w:p>
    <w:p w14:paraId="434450E8">
      <w:pPr>
        <w:adjustRightInd w:val="0"/>
        <w:spacing w:line="320" w:lineRule="exact"/>
        <w:ind w:firstLine="5520" w:firstLineChars="2300"/>
        <w:rPr>
          <w:rFonts w:cs="仿宋_GB2312" w:asciiTheme="minorEastAsia" w:hAnsiTheme="minorEastAsia" w:eastAsiaTheme="minorEastAsia"/>
          <w:color w:val="auto"/>
          <w:sz w:val="24"/>
          <w:szCs w:val="24"/>
          <w:highlight w:val="none"/>
        </w:rPr>
      </w:pPr>
    </w:p>
    <w:p w14:paraId="4C04DA94">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年月日</w:t>
      </w:r>
    </w:p>
    <w:p w14:paraId="367F5AE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59285C7">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ACE3873">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C726120">
      <w:pPr>
        <w:adjustRightInd w:val="0"/>
        <w:spacing w:line="320" w:lineRule="exact"/>
        <w:rPr>
          <w:rFonts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附：法定代表人和被授权人身份证复印件</w:t>
      </w:r>
    </w:p>
    <w:p w14:paraId="3540EF88">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AFE1B0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54E67F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52B9D09">
      <w:pPr>
        <w:pStyle w:val="34"/>
        <w:rPr>
          <w:rFonts w:cs="仿宋_GB2312" w:asciiTheme="minorEastAsia" w:hAnsiTheme="minorEastAsia" w:eastAsiaTheme="minorEastAsia"/>
          <w:color w:val="auto"/>
          <w:sz w:val="24"/>
          <w:szCs w:val="24"/>
          <w:highlight w:val="none"/>
        </w:rPr>
      </w:pPr>
    </w:p>
    <w:p w14:paraId="67AF8740">
      <w:pPr>
        <w:pStyle w:val="34"/>
        <w:rPr>
          <w:rFonts w:cs="仿宋_GB2312" w:asciiTheme="minorEastAsia" w:hAnsiTheme="minorEastAsia" w:eastAsiaTheme="minorEastAsia"/>
          <w:color w:val="auto"/>
          <w:sz w:val="24"/>
          <w:szCs w:val="24"/>
          <w:highlight w:val="none"/>
        </w:rPr>
      </w:pPr>
    </w:p>
    <w:p w14:paraId="33F62537">
      <w:pPr>
        <w:pStyle w:val="34"/>
        <w:rPr>
          <w:rFonts w:cs="仿宋_GB2312" w:asciiTheme="minorEastAsia" w:hAnsiTheme="minorEastAsia" w:eastAsiaTheme="minorEastAsia"/>
          <w:color w:val="auto"/>
          <w:sz w:val="24"/>
          <w:szCs w:val="24"/>
          <w:highlight w:val="none"/>
        </w:rPr>
      </w:pPr>
    </w:p>
    <w:p w14:paraId="70D1D56F">
      <w:pPr>
        <w:pStyle w:val="34"/>
        <w:rPr>
          <w:rFonts w:cs="仿宋_GB2312" w:asciiTheme="minorEastAsia" w:hAnsiTheme="minorEastAsia" w:eastAsiaTheme="minorEastAsia"/>
          <w:color w:val="auto"/>
          <w:sz w:val="24"/>
          <w:szCs w:val="24"/>
          <w:highlight w:val="none"/>
        </w:rPr>
      </w:pPr>
    </w:p>
    <w:p w14:paraId="41A49340">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DBF4864">
      <w:pPr>
        <w:adjustRightInd w:val="0"/>
        <w:spacing w:line="320" w:lineRule="exact"/>
        <w:rPr>
          <w:rFonts w:cs="黑体" w:asciiTheme="minorEastAsia" w:hAnsiTheme="minorEastAsia" w:eastAsiaTheme="minorEastAsia"/>
          <w:color w:val="auto"/>
          <w:sz w:val="28"/>
          <w:szCs w:val="28"/>
          <w:highlight w:val="none"/>
        </w:rPr>
      </w:pPr>
      <w:r>
        <w:rPr>
          <w:rFonts w:hint="eastAsia" w:cs="黑体" w:asciiTheme="minorEastAsia" w:hAnsiTheme="minorEastAsia" w:eastAsiaTheme="minorEastAsia"/>
          <w:color w:val="auto"/>
          <w:sz w:val="28"/>
          <w:szCs w:val="28"/>
          <w:highlight w:val="none"/>
        </w:rPr>
        <w:t>附件</w:t>
      </w:r>
      <w:r>
        <w:rPr>
          <w:rFonts w:hint="eastAsia" w:cs="黑体" w:asciiTheme="minorEastAsia" w:hAnsiTheme="minorEastAsia" w:eastAsiaTheme="minorEastAsia"/>
          <w:color w:val="auto"/>
          <w:sz w:val="28"/>
          <w:szCs w:val="28"/>
          <w:highlight w:val="none"/>
          <w:lang w:val="en-US" w:eastAsia="zh-CN"/>
        </w:rPr>
        <w:t>8</w:t>
      </w:r>
      <w:r>
        <w:rPr>
          <w:rFonts w:hint="eastAsia" w:cs="黑体" w:asciiTheme="minorEastAsia" w:hAnsiTheme="minorEastAsia" w:eastAsiaTheme="minorEastAsia"/>
          <w:color w:val="auto"/>
          <w:sz w:val="28"/>
          <w:szCs w:val="28"/>
          <w:highlight w:val="none"/>
        </w:rPr>
        <w:t>：</w:t>
      </w:r>
    </w:p>
    <w:p w14:paraId="298C7B72">
      <w:pPr>
        <w:adjustRightInd w:val="0"/>
        <w:jc w:val="center"/>
        <w:rPr>
          <w:rFonts w:cs="黑体" w:asciiTheme="minorEastAsia" w:hAnsiTheme="minorEastAsia" w:eastAsiaTheme="minorEastAsia"/>
          <w:b/>
          <w:bCs/>
          <w:color w:val="auto"/>
          <w:sz w:val="32"/>
          <w:szCs w:val="32"/>
          <w:highlight w:val="none"/>
        </w:rPr>
      </w:pPr>
      <w:r>
        <w:rPr>
          <w:rFonts w:hint="eastAsia" w:cs="黑体" w:asciiTheme="minorEastAsia" w:hAnsiTheme="minorEastAsia" w:eastAsiaTheme="minorEastAsia"/>
          <w:b/>
          <w:bCs/>
          <w:color w:val="auto"/>
          <w:sz w:val="32"/>
          <w:szCs w:val="32"/>
          <w:highlight w:val="none"/>
        </w:rPr>
        <w:t>资格证明文件</w:t>
      </w:r>
    </w:p>
    <w:p w14:paraId="1D12D4A5">
      <w:pPr>
        <w:pStyle w:val="7"/>
        <w:rPr>
          <w:rFonts w:asciiTheme="minorEastAsia" w:hAnsiTheme="minorEastAsia" w:eastAsiaTheme="minorEastAsia"/>
          <w:color w:val="auto"/>
          <w:highlight w:val="none"/>
        </w:rPr>
      </w:pPr>
    </w:p>
    <w:p w14:paraId="0AE28A9B">
      <w:pPr>
        <w:adjustRightInd w:val="0"/>
        <w:spacing w:line="320" w:lineRule="exact"/>
        <w:ind w:firstLine="482" w:firstLineChars="200"/>
        <w:rPr>
          <w:rFonts w:cs="仿宋_GB2312" w:asciiTheme="minorEastAsia" w:hAnsiTheme="minorEastAsia" w:eastAsiaTheme="minorEastAsia"/>
          <w:b/>
          <w:bCs/>
          <w:color w:val="auto"/>
          <w:sz w:val="24"/>
          <w:szCs w:val="24"/>
          <w:highlight w:val="none"/>
        </w:rPr>
      </w:pPr>
      <w:r>
        <w:rPr>
          <w:rFonts w:hint="eastAsia" w:cs="仿宋_GB2312" w:asciiTheme="minorEastAsia" w:hAnsiTheme="minorEastAsia" w:eastAsiaTheme="minorEastAsia"/>
          <w:b/>
          <w:bCs/>
          <w:color w:val="auto"/>
          <w:sz w:val="24"/>
          <w:szCs w:val="24"/>
          <w:highlight w:val="none"/>
        </w:rPr>
        <w:t>营业执照、纳税和社保缴纳凭证、财务审计报告、信用中国、中国政府采购网查询截图、参加政府采购活动前三年内，在经营活动中没有重大违法记录书面声明等材料。</w:t>
      </w:r>
    </w:p>
    <w:p w14:paraId="08E7C4E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4072612">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680E05C1">
      <w:pPr>
        <w:pStyle w:val="34"/>
        <w:rPr>
          <w:rFonts w:cs="仿宋_GB2312" w:asciiTheme="minorEastAsia" w:hAnsiTheme="minorEastAsia" w:eastAsiaTheme="minorEastAsia"/>
          <w:color w:val="auto"/>
          <w:sz w:val="24"/>
          <w:szCs w:val="24"/>
          <w:highlight w:val="none"/>
        </w:rPr>
      </w:pPr>
    </w:p>
    <w:p w14:paraId="0BF52F9D">
      <w:pPr>
        <w:pStyle w:val="34"/>
        <w:rPr>
          <w:rFonts w:cs="仿宋_GB2312" w:asciiTheme="minorEastAsia" w:hAnsiTheme="minorEastAsia" w:eastAsiaTheme="minorEastAsia"/>
          <w:color w:val="auto"/>
          <w:sz w:val="24"/>
          <w:szCs w:val="24"/>
          <w:highlight w:val="none"/>
        </w:rPr>
      </w:pPr>
    </w:p>
    <w:p w14:paraId="13EBD82D">
      <w:pPr>
        <w:pStyle w:val="34"/>
        <w:rPr>
          <w:rFonts w:cs="仿宋_GB2312" w:asciiTheme="minorEastAsia" w:hAnsiTheme="minorEastAsia" w:eastAsiaTheme="minorEastAsia"/>
          <w:color w:val="auto"/>
          <w:sz w:val="24"/>
          <w:szCs w:val="24"/>
          <w:highlight w:val="none"/>
        </w:rPr>
      </w:pPr>
    </w:p>
    <w:p w14:paraId="7BB64212">
      <w:pPr>
        <w:pStyle w:val="34"/>
        <w:rPr>
          <w:rFonts w:cs="仿宋_GB2312" w:asciiTheme="minorEastAsia" w:hAnsiTheme="minorEastAsia" w:eastAsiaTheme="minorEastAsia"/>
          <w:color w:val="auto"/>
          <w:sz w:val="24"/>
          <w:szCs w:val="24"/>
          <w:highlight w:val="none"/>
        </w:rPr>
      </w:pPr>
    </w:p>
    <w:p w14:paraId="600C400B">
      <w:pPr>
        <w:pStyle w:val="34"/>
        <w:rPr>
          <w:rFonts w:cs="仿宋_GB2312" w:asciiTheme="minorEastAsia" w:hAnsiTheme="minorEastAsia" w:eastAsiaTheme="minorEastAsia"/>
          <w:color w:val="auto"/>
          <w:sz w:val="24"/>
          <w:szCs w:val="24"/>
          <w:highlight w:val="none"/>
        </w:rPr>
      </w:pPr>
    </w:p>
    <w:p w14:paraId="11E0BC9D">
      <w:pPr>
        <w:pStyle w:val="34"/>
        <w:rPr>
          <w:rFonts w:cs="仿宋_GB2312" w:asciiTheme="minorEastAsia" w:hAnsiTheme="minorEastAsia" w:eastAsiaTheme="minorEastAsia"/>
          <w:color w:val="auto"/>
          <w:sz w:val="24"/>
          <w:szCs w:val="24"/>
          <w:highlight w:val="none"/>
        </w:rPr>
      </w:pPr>
    </w:p>
    <w:p w14:paraId="28DF56F8">
      <w:pPr>
        <w:pStyle w:val="34"/>
        <w:rPr>
          <w:rFonts w:cs="仿宋_GB2312" w:asciiTheme="minorEastAsia" w:hAnsiTheme="minorEastAsia" w:eastAsiaTheme="minorEastAsia"/>
          <w:color w:val="auto"/>
          <w:sz w:val="24"/>
          <w:szCs w:val="24"/>
          <w:highlight w:val="none"/>
        </w:rPr>
      </w:pPr>
    </w:p>
    <w:p w14:paraId="0F998EF2">
      <w:pPr>
        <w:pStyle w:val="34"/>
        <w:rPr>
          <w:rFonts w:cs="仿宋_GB2312" w:asciiTheme="minorEastAsia" w:hAnsiTheme="minorEastAsia" w:eastAsiaTheme="minorEastAsia"/>
          <w:color w:val="auto"/>
          <w:sz w:val="24"/>
          <w:szCs w:val="24"/>
          <w:highlight w:val="none"/>
        </w:rPr>
      </w:pPr>
    </w:p>
    <w:p w14:paraId="64AEA497">
      <w:pPr>
        <w:pStyle w:val="34"/>
        <w:rPr>
          <w:rFonts w:cs="仿宋_GB2312" w:asciiTheme="minorEastAsia" w:hAnsiTheme="minorEastAsia" w:eastAsiaTheme="minorEastAsia"/>
          <w:color w:val="auto"/>
          <w:sz w:val="24"/>
          <w:szCs w:val="24"/>
          <w:highlight w:val="none"/>
        </w:rPr>
      </w:pPr>
    </w:p>
    <w:p w14:paraId="236FF41A">
      <w:pPr>
        <w:pStyle w:val="34"/>
        <w:rPr>
          <w:rFonts w:cs="仿宋_GB2312" w:asciiTheme="minorEastAsia" w:hAnsiTheme="minorEastAsia" w:eastAsiaTheme="minorEastAsia"/>
          <w:color w:val="auto"/>
          <w:sz w:val="24"/>
          <w:szCs w:val="24"/>
          <w:highlight w:val="none"/>
        </w:rPr>
      </w:pPr>
    </w:p>
    <w:p w14:paraId="7053F929">
      <w:pPr>
        <w:pStyle w:val="34"/>
        <w:rPr>
          <w:rFonts w:cs="仿宋_GB2312" w:asciiTheme="minorEastAsia" w:hAnsiTheme="minorEastAsia" w:eastAsiaTheme="minorEastAsia"/>
          <w:color w:val="auto"/>
          <w:sz w:val="24"/>
          <w:szCs w:val="24"/>
          <w:highlight w:val="none"/>
        </w:rPr>
      </w:pPr>
    </w:p>
    <w:p w14:paraId="5BE1CD41">
      <w:pPr>
        <w:pStyle w:val="34"/>
        <w:rPr>
          <w:rFonts w:cs="仿宋_GB2312" w:asciiTheme="minorEastAsia" w:hAnsiTheme="minorEastAsia" w:eastAsiaTheme="minorEastAsia"/>
          <w:color w:val="auto"/>
          <w:sz w:val="24"/>
          <w:szCs w:val="24"/>
          <w:highlight w:val="none"/>
        </w:rPr>
      </w:pPr>
    </w:p>
    <w:p w14:paraId="7DD5EA35">
      <w:pPr>
        <w:pStyle w:val="34"/>
        <w:rPr>
          <w:rFonts w:cs="仿宋_GB2312" w:asciiTheme="minorEastAsia" w:hAnsiTheme="minorEastAsia" w:eastAsiaTheme="minorEastAsia"/>
          <w:color w:val="auto"/>
          <w:sz w:val="24"/>
          <w:szCs w:val="24"/>
          <w:highlight w:val="none"/>
        </w:rPr>
      </w:pPr>
    </w:p>
    <w:p w14:paraId="462FF0D4">
      <w:pPr>
        <w:pStyle w:val="34"/>
        <w:rPr>
          <w:rFonts w:cs="仿宋_GB2312" w:asciiTheme="minorEastAsia" w:hAnsiTheme="minorEastAsia" w:eastAsiaTheme="minorEastAsia"/>
          <w:color w:val="auto"/>
          <w:sz w:val="24"/>
          <w:szCs w:val="24"/>
          <w:highlight w:val="none"/>
        </w:rPr>
      </w:pPr>
    </w:p>
    <w:p w14:paraId="10CE74EF">
      <w:pPr>
        <w:pStyle w:val="34"/>
        <w:rPr>
          <w:rFonts w:cs="仿宋_GB2312" w:asciiTheme="minorEastAsia" w:hAnsiTheme="minorEastAsia" w:eastAsiaTheme="minorEastAsia"/>
          <w:color w:val="auto"/>
          <w:sz w:val="24"/>
          <w:szCs w:val="24"/>
          <w:highlight w:val="none"/>
        </w:rPr>
      </w:pPr>
    </w:p>
    <w:p w14:paraId="708A84AB">
      <w:pPr>
        <w:pStyle w:val="34"/>
        <w:rPr>
          <w:rFonts w:cs="仿宋_GB2312" w:asciiTheme="minorEastAsia" w:hAnsiTheme="minorEastAsia" w:eastAsiaTheme="minorEastAsia"/>
          <w:color w:val="auto"/>
          <w:sz w:val="24"/>
          <w:szCs w:val="24"/>
          <w:highlight w:val="none"/>
        </w:rPr>
      </w:pPr>
    </w:p>
    <w:p w14:paraId="3044A5CD">
      <w:pPr>
        <w:pStyle w:val="34"/>
        <w:rPr>
          <w:rFonts w:cs="仿宋_GB2312" w:asciiTheme="minorEastAsia" w:hAnsiTheme="minorEastAsia" w:eastAsiaTheme="minorEastAsia"/>
          <w:color w:val="auto"/>
          <w:sz w:val="24"/>
          <w:szCs w:val="24"/>
          <w:highlight w:val="none"/>
        </w:rPr>
      </w:pPr>
    </w:p>
    <w:p w14:paraId="4FDC0A7A">
      <w:pPr>
        <w:pStyle w:val="34"/>
        <w:rPr>
          <w:rFonts w:cs="仿宋_GB2312" w:asciiTheme="minorEastAsia" w:hAnsiTheme="minorEastAsia" w:eastAsiaTheme="minorEastAsia"/>
          <w:color w:val="auto"/>
          <w:sz w:val="24"/>
          <w:szCs w:val="24"/>
          <w:highlight w:val="none"/>
        </w:rPr>
      </w:pPr>
    </w:p>
    <w:p w14:paraId="0761F3D6">
      <w:pPr>
        <w:pStyle w:val="34"/>
        <w:rPr>
          <w:rFonts w:cs="仿宋_GB2312" w:asciiTheme="minorEastAsia" w:hAnsiTheme="minorEastAsia" w:eastAsiaTheme="minorEastAsia"/>
          <w:color w:val="auto"/>
          <w:sz w:val="24"/>
          <w:szCs w:val="24"/>
          <w:highlight w:val="none"/>
        </w:rPr>
      </w:pPr>
    </w:p>
    <w:p w14:paraId="3C90EA5A">
      <w:pPr>
        <w:pStyle w:val="34"/>
        <w:rPr>
          <w:rFonts w:cs="仿宋_GB2312" w:asciiTheme="minorEastAsia" w:hAnsiTheme="minorEastAsia" w:eastAsiaTheme="minorEastAsia"/>
          <w:color w:val="auto"/>
          <w:sz w:val="24"/>
          <w:szCs w:val="24"/>
          <w:highlight w:val="none"/>
        </w:rPr>
      </w:pPr>
    </w:p>
    <w:p w14:paraId="46AFE809">
      <w:pPr>
        <w:pStyle w:val="34"/>
        <w:rPr>
          <w:rFonts w:cs="仿宋_GB2312" w:asciiTheme="minorEastAsia" w:hAnsiTheme="minorEastAsia" w:eastAsiaTheme="minorEastAsia"/>
          <w:color w:val="auto"/>
          <w:sz w:val="24"/>
          <w:szCs w:val="24"/>
          <w:highlight w:val="none"/>
        </w:rPr>
      </w:pPr>
    </w:p>
    <w:p w14:paraId="62DDF8F7">
      <w:pPr>
        <w:pStyle w:val="34"/>
        <w:rPr>
          <w:rFonts w:cs="仿宋_GB2312" w:asciiTheme="minorEastAsia" w:hAnsiTheme="minorEastAsia" w:eastAsiaTheme="minorEastAsia"/>
          <w:color w:val="auto"/>
          <w:sz w:val="24"/>
          <w:szCs w:val="24"/>
          <w:highlight w:val="none"/>
        </w:rPr>
      </w:pPr>
    </w:p>
    <w:p w14:paraId="1257C45A">
      <w:pPr>
        <w:pStyle w:val="34"/>
        <w:rPr>
          <w:rFonts w:cs="仿宋_GB2312" w:asciiTheme="minorEastAsia" w:hAnsiTheme="minorEastAsia" w:eastAsiaTheme="minorEastAsia"/>
          <w:color w:val="auto"/>
          <w:sz w:val="24"/>
          <w:szCs w:val="24"/>
          <w:highlight w:val="none"/>
        </w:rPr>
      </w:pPr>
    </w:p>
    <w:p w14:paraId="406D9EA1">
      <w:pPr>
        <w:pStyle w:val="34"/>
        <w:rPr>
          <w:rFonts w:cs="仿宋_GB2312" w:asciiTheme="minorEastAsia" w:hAnsiTheme="minorEastAsia" w:eastAsiaTheme="minorEastAsia"/>
          <w:color w:val="auto"/>
          <w:sz w:val="24"/>
          <w:szCs w:val="24"/>
          <w:highlight w:val="none"/>
        </w:rPr>
      </w:pPr>
    </w:p>
    <w:p w14:paraId="271DA5B6">
      <w:pPr>
        <w:pStyle w:val="34"/>
        <w:rPr>
          <w:rFonts w:cs="仿宋_GB2312" w:asciiTheme="minorEastAsia" w:hAnsiTheme="minorEastAsia" w:eastAsiaTheme="minorEastAsia"/>
          <w:color w:val="auto"/>
          <w:sz w:val="24"/>
          <w:szCs w:val="24"/>
          <w:highlight w:val="none"/>
        </w:rPr>
      </w:pPr>
    </w:p>
    <w:p w14:paraId="3FE15A6C">
      <w:pPr>
        <w:pStyle w:val="34"/>
        <w:rPr>
          <w:rFonts w:cs="仿宋_GB2312" w:asciiTheme="minorEastAsia" w:hAnsiTheme="minorEastAsia" w:eastAsiaTheme="minorEastAsia"/>
          <w:color w:val="auto"/>
          <w:sz w:val="24"/>
          <w:szCs w:val="24"/>
          <w:highlight w:val="none"/>
        </w:rPr>
      </w:pPr>
    </w:p>
    <w:p w14:paraId="2AF9D6C9">
      <w:pPr>
        <w:pStyle w:val="34"/>
        <w:rPr>
          <w:rFonts w:cs="仿宋_GB2312" w:asciiTheme="minorEastAsia" w:hAnsiTheme="minorEastAsia" w:eastAsiaTheme="minorEastAsia"/>
          <w:color w:val="auto"/>
          <w:sz w:val="24"/>
          <w:szCs w:val="24"/>
          <w:highlight w:val="none"/>
        </w:rPr>
      </w:pPr>
    </w:p>
    <w:p w14:paraId="706C5E51">
      <w:pPr>
        <w:jc w:val="center"/>
        <w:rPr>
          <w:rFonts w:hint="eastAsia" w:cs="黑体" w:asciiTheme="minorEastAsia" w:hAnsiTheme="minorEastAsia" w:eastAsiaTheme="minorEastAsia"/>
          <w:b/>
          <w:bCs/>
          <w:color w:val="auto"/>
          <w:sz w:val="28"/>
          <w:szCs w:val="28"/>
          <w:highlight w:val="none"/>
        </w:rPr>
      </w:pPr>
      <w:r>
        <w:rPr>
          <w:rFonts w:hint="eastAsia" w:cs="黑体" w:asciiTheme="minorEastAsia" w:hAnsiTheme="minorEastAsia" w:eastAsiaTheme="minorEastAsia"/>
          <w:b/>
          <w:bCs/>
          <w:color w:val="auto"/>
          <w:sz w:val="28"/>
          <w:szCs w:val="28"/>
          <w:highlight w:val="none"/>
        </w:rPr>
        <w:t>附件</w:t>
      </w:r>
      <w:r>
        <w:rPr>
          <w:rFonts w:hint="eastAsia" w:cs="黑体" w:asciiTheme="minorEastAsia" w:hAnsiTheme="minorEastAsia" w:eastAsiaTheme="minorEastAsia"/>
          <w:b/>
          <w:bCs/>
          <w:color w:val="auto"/>
          <w:sz w:val="28"/>
          <w:szCs w:val="28"/>
          <w:highlight w:val="none"/>
          <w:lang w:val="en-US" w:eastAsia="zh-CN"/>
        </w:rPr>
        <w:t>9</w:t>
      </w:r>
      <w:r>
        <w:rPr>
          <w:rFonts w:hint="eastAsia" w:cs="黑体" w:asciiTheme="minorEastAsia" w:hAnsiTheme="minorEastAsia" w:eastAsiaTheme="minorEastAsia"/>
          <w:b/>
          <w:bCs/>
          <w:color w:val="auto"/>
          <w:sz w:val="28"/>
          <w:szCs w:val="28"/>
          <w:highlight w:val="none"/>
        </w:rPr>
        <w:t>：中小企业声明函（货物）</w:t>
      </w:r>
    </w:p>
    <w:p w14:paraId="034AABCD">
      <w:pPr>
        <w:pStyle w:val="34"/>
        <w:rPr>
          <w:rFonts w:hint="eastAsia"/>
          <w:color w:val="auto"/>
          <w:highlight w:val="none"/>
        </w:rPr>
      </w:pPr>
    </w:p>
    <w:p w14:paraId="2465062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1EE43B88">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081BB81C">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1A9D44D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3261AFA6">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267B95DF">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50BF735A">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146E866">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366CC63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177B2EAC">
      <w:pPr>
        <w:rPr>
          <w:rFonts w:hint="eastAsia"/>
          <w:color w:val="auto"/>
          <w:highlight w:val="none"/>
        </w:rPr>
      </w:pPr>
    </w:p>
    <w:p w14:paraId="51E78EE3">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20CD1A1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37DF4292">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5CD5A96">
      <w:pPr>
        <w:pStyle w:val="34"/>
        <w:rPr>
          <w:color w:val="auto"/>
          <w:highlight w:val="none"/>
        </w:rPr>
      </w:pPr>
    </w:p>
    <w:p w14:paraId="605E3FE7">
      <w:pPr>
        <w:pStyle w:val="34"/>
        <w:rPr>
          <w:color w:val="auto"/>
          <w:highlight w:val="none"/>
        </w:rPr>
      </w:pPr>
    </w:p>
    <w:p w14:paraId="17268BA4">
      <w:pPr>
        <w:pStyle w:val="34"/>
        <w:rPr>
          <w:color w:val="auto"/>
          <w:highlight w:val="none"/>
        </w:rPr>
      </w:pPr>
    </w:p>
    <w:p w14:paraId="42F92C43">
      <w:pPr>
        <w:pStyle w:val="34"/>
        <w:rPr>
          <w:color w:val="auto"/>
          <w:highlight w:val="none"/>
        </w:rPr>
      </w:pPr>
    </w:p>
    <w:p w14:paraId="794D3206">
      <w:pPr>
        <w:pStyle w:val="34"/>
        <w:rPr>
          <w:color w:val="auto"/>
          <w:highlight w:val="none"/>
        </w:rPr>
      </w:pPr>
    </w:p>
    <w:p w14:paraId="17111053">
      <w:pPr>
        <w:pStyle w:val="34"/>
        <w:rPr>
          <w:color w:val="auto"/>
          <w:highlight w:val="none"/>
        </w:rPr>
      </w:pPr>
    </w:p>
    <w:p w14:paraId="5E50F438">
      <w:pPr>
        <w:pStyle w:val="34"/>
        <w:rPr>
          <w:color w:val="auto"/>
          <w:highlight w:val="none"/>
        </w:rPr>
      </w:pPr>
    </w:p>
    <w:p w14:paraId="563006F5">
      <w:pPr>
        <w:pStyle w:val="34"/>
        <w:rPr>
          <w:color w:val="auto"/>
          <w:highlight w:val="none"/>
        </w:rPr>
      </w:pPr>
    </w:p>
    <w:p w14:paraId="27F819EB">
      <w:pPr>
        <w:pStyle w:val="34"/>
        <w:rPr>
          <w:color w:val="auto"/>
          <w:highlight w:val="none"/>
        </w:rPr>
      </w:pPr>
    </w:p>
    <w:p w14:paraId="4B5B114E">
      <w:pPr>
        <w:pStyle w:val="34"/>
        <w:rPr>
          <w:color w:val="auto"/>
          <w:highlight w:val="none"/>
        </w:rPr>
      </w:pPr>
    </w:p>
    <w:p w14:paraId="2AE33D50">
      <w:pPr>
        <w:pStyle w:val="34"/>
        <w:rPr>
          <w:color w:val="auto"/>
          <w:highlight w:val="none"/>
        </w:rPr>
      </w:pPr>
    </w:p>
    <w:p w14:paraId="77CEB670">
      <w:pPr>
        <w:pStyle w:val="34"/>
        <w:rPr>
          <w:color w:val="auto"/>
          <w:highlight w:val="none"/>
        </w:rPr>
      </w:pPr>
    </w:p>
    <w:p w14:paraId="749AB7D9">
      <w:pPr>
        <w:pStyle w:val="34"/>
        <w:rPr>
          <w:color w:val="auto"/>
          <w:highlight w:val="none"/>
        </w:rPr>
      </w:pPr>
    </w:p>
    <w:p w14:paraId="4D0E241E">
      <w:pPr>
        <w:pStyle w:val="34"/>
        <w:rPr>
          <w:color w:val="auto"/>
          <w:highlight w:val="none"/>
        </w:rPr>
      </w:pPr>
    </w:p>
    <w:p w14:paraId="0F635E3E">
      <w:pPr>
        <w:pStyle w:val="34"/>
        <w:rPr>
          <w:color w:val="auto"/>
          <w:highlight w:val="none"/>
        </w:rPr>
      </w:pPr>
    </w:p>
    <w:p w14:paraId="7FE89165">
      <w:pPr>
        <w:pStyle w:val="34"/>
        <w:rPr>
          <w:color w:val="auto"/>
          <w:highlight w:val="none"/>
        </w:rPr>
      </w:pPr>
    </w:p>
    <w:p w14:paraId="2D8EAA7B">
      <w:pPr>
        <w:pStyle w:val="34"/>
        <w:rPr>
          <w:color w:val="auto"/>
          <w:highlight w:val="none"/>
        </w:rPr>
      </w:pPr>
    </w:p>
    <w:p w14:paraId="6098B991">
      <w:pPr>
        <w:pStyle w:val="34"/>
        <w:rPr>
          <w:color w:val="auto"/>
          <w:highlight w:val="none"/>
        </w:rPr>
      </w:pPr>
    </w:p>
    <w:p w14:paraId="15E5D762">
      <w:pPr>
        <w:adjustRightInd w:val="0"/>
        <w:spacing w:line="320" w:lineRule="exact"/>
        <w:jc w:val="both"/>
        <w:rPr>
          <w:rFonts w:cs="黑体" w:asciiTheme="minorEastAsia" w:hAnsiTheme="minorEastAsia" w:eastAsiaTheme="minorEastAsia"/>
          <w:color w:val="auto"/>
          <w:sz w:val="28"/>
          <w:szCs w:val="28"/>
          <w:highlight w:val="none"/>
          <w:lang w:val="en-US"/>
        </w:rPr>
      </w:pPr>
      <w:r>
        <w:rPr>
          <w:rFonts w:hint="eastAsia" w:cs="黑体" w:asciiTheme="minorEastAsia" w:hAnsiTheme="minorEastAsia" w:eastAsiaTheme="minorEastAsia"/>
          <w:color w:val="auto"/>
          <w:sz w:val="28"/>
          <w:szCs w:val="28"/>
          <w:highlight w:val="none"/>
        </w:rPr>
        <w:t>附件</w:t>
      </w:r>
      <w:r>
        <w:rPr>
          <w:rFonts w:hint="eastAsia" w:cs="黑体" w:asciiTheme="minorEastAsia" w:hAnsiTheme="minorEastAsia" w:eastAsiaTheme="minorEastAsia"/>
          <w:color w:val="auto"/>
          <w:sz w:val="28"/>
          <w:szCs w:val="28"/>
          <w:highlight w:val="none"/>
          <w:lang w:val="en-US" w:eastAsia="zh-CN"/>
        </w:rPr>
        <w:t>10</w:t>
      </w:r>
      <w:r>
        <w:rPr>
          <w:rFonts w:hint="eastAsia" w:cs="黑体" w:asciiTheme="minorEastAsia" w:hAnsiTheme="minorEastAsia" w:eastAsiaTheme="minorEastAsia"/>
          <w:color w:val="auto"/>
          <w:sz w:val="28"/>
          <w:szCs w:val="28"/>
          <w:highlight w:val="none"/>
        </w:rPr>
        <w:t>：</w:t>
      </w:r>
    </w:p>
    <w:p w14:paraId="5FFCEF12">
      <w:pPr>
        <w:adjustRightInd w:val="0"/>
        <w:spacing w:line="320" w:lineRule="exact"/>
        <w:ind w:firstLine="2891" w:firstLineChars="900"/>
        <w:jc w:val="both"/>
        <w:rPr>
          <w:rFonts w:cs="黑体" w:asciiTheme="minorEastAsia" w:hAnsiTheme="minorEastAsia" w:eastAsiaTheme="minorEastAsia"/>
          <w:color w:val="auto"/>
          <w:sz w:val="28"/>
          <w:szCs w:val="28"/>
          <w:highlight w:val="none"/>
          <w:lang w:val="en-US"/>
        </w:rPr>
      </w:pPr>
      <w:r>
        <w:rPr>
          <w:rFonts w:hint="eastAsia" w:cs="黑体" w:asciiTheme="minorEastAsia" w:hAnsiTheme="minorEastAsia" w:eastAsiaTheme="minorEastAsia"/>
          <w:b/>
          <w:bCs/>
          <w:color w:val="auto"/>
          <w:sz w:val="32"/>
          <w:szCs w:val="32"/>
          <w:highlight w:val="none"/>
          <w:lang w:val="en-US"/>
        </w:rPr>
        <w:t>其他资料（如需）</w:t>
      </w:r>
    </w:p>
    <w:p w14:paraId="4DA7D30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6D2DDEF">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5E859CA">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25FFFE5">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BBA34FD">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A9B5DAF">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BCF5EE1">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F071BB1">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0942B28">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CDB79D4">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E530E85">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B180DF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F6256BB">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CA9F4E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667CA45">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F0ABED4">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448667C">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28FDA03">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7CC8FAA9">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30B07C0">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5F16FD8D">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54CB47C">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1B2EC900">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20BCEDA4">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7AEE82C">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550D89DE">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55EB6B3">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011F13B">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49E96F12">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34DD829D">
      <w:pPr>
        <w:adjustRightInd w:val="0"/>
        <w:spacing w:line="320" w:lineRule="exact"/>
        <w:ind w:firstLine="6120" w:firstLineChars="2550"/>
        <w:rPr>
          <w:rFonts w:cs="仿宋_GB2312" w:asciiTheme="minorEastAsia" w:hAnsiTheme="minorEastAsia" w:eastAsiaTheme="minorEastAsia"/>
          <w:color w:val="auto"/>
          <w:sz w:val="24"/>
          <w:szCs w:val="24"/>
          <w:highlight w:val="none"/>
        </w:rPr>
      </w:pPr>
    </w:p>
    <w:p w14:paraId="06B7D3E8">
      <w:pPr>
        <w:adjustRightInd w:val="0"/>
        <w:spacing w:line="320" w:lineRule="exact"/>
        <w:jc w:val="both"/>
        <w:rPr>
          <w:rFonts w:cs="黑体" w:asciiTheme="minorEastAsia" w:hAnsiTheme="minorEastAsia" w:eastAsiaTheme="minorEastAsia"/>
          <w:color w:val="auto"/>
          <w:sz w:val="28"/>
          <w:szCs w:val="28"/>
          <w:highlight w:val="none"/>
          <w:lang w:val="en-US"/>
        </w:rPr>
      </w:pPr>
      <w:r>
        <w:rPr>
          <w:rFonts w:hint="eastAsia" w:cs="黑体" w:asciiTheme="minorEastAsia" w:hAnsiTheme="minorEastAsia" w:eastAsiaTheme="minorEastAsia"/>
          <w:color w:val="auto"/>
          <w:sz w:val="28"/>
          <w:szCs w:val="28"/>
          <w:highlight w:val="none"/>
        </w:rPr>
        <w:t>附件</w:t>
      </w:r>
      <w:r>
        <w:rPr>
          <w:rFonts w:hint="eastAsia" w:cs="黑体" w:asciiTheme="minorEastAsia" w:hAnsiTheme="minorEastAsia" w:eastAsiaTheme="minorEastAsia"/>
          <w:color w:val="auto"/>
          <w:sz w:val="28"/>
          <w:szCs w:val="28"/>
          <w:highlight w:val="none"/>
          <w:lang w:val="en-US" w:eastAsia="zh-CN"/>
        </w:rPr>
        <w:t>11</w:t>
      </w:r>
      <w:r>
        <w:rPr>
          <w:rFonts w:hint="eastAsia" w:cs="黑体" w:asciiTheme="minorEastAsia" w:hAnsiTheme="minorEastAsia" w:eastAsiaTheme="minorEastAsia"/>
          <w:color w:val="auto"/>
          <w:sz w:val="28"/>
          <w:szCs w:val="28"/>
          <w:highlight w:val="none"/>
        </w:rPr>
        <w:t>：</w:t>
      </w:r>
    </w:p>
    <w:p w14:paraId="2972142B">
      <w:pPr>
        <w:adjustRightInd w:val="0"/>
        <w:spacing w:line="360" w:lineRule="auto"/>
        <w:ind w:firstLine="482" w:firstLineChars="200"/>
        <w:jc w:val="center"/>
        <w:rPr>
          <w:rFonts w:asciiTheme="minorEastAsia" w:hAnsiTheme="minorEastAsia" w:eastAsiaTheme="minorEastAsia"/>
          <w:b/>
          <w:bCs/>
          <w:color w:val="auto"/>
          <w:sz w:val="24"/>
          <w:szCs w:val="24"/>
          <w:highlight w:val="none"/>
        </w:rPr>
      </w:pPr>
      <w:r>
        <w:rPr>
          <w:rFonts w:hint="eastAsia" w:asciiTheme="minorEastAsia" w:hAnsiTheme="minorEastAsia" w:eastAsiaTheme="minorEastAsia"/>
          <w:b/>
          <w:bCs/>
          <w:color w:val="auto"/>
          <w:sz w:val="24"/>
          <w:szCs w:val="24"/>
          <w:highlight w:val="none"/>
        </w:rPr>
        <w:t>政府采购供应商诚信承诺书</w:t>
      </w:r>
    </w:p>
    <w:p w14:paraId="6331CCC2">
      <w:pPr>
        <w:adjustRightInd w:val="0"/>
        <w:spacing w:line="360" w:lineRule="auto"/>
        <w:jc w:val="center"/>
        <w:rPr>
          <w:rFonts w:asciiTheme="minorEastAsia" w:hAnsiTheme="minorEastAsia" w:eastAsiaTheme="minorEastAsia"/>
          <w:b/>
          <w:color w:val="auto"/>
          <w:sz w:val="24"/>
          <w:szCs w:val="24"/>
          <w:highlight w:val="none"/>
        </w:rPr>
      </w:pPr>
    </w:p>
    <w:p w14:paraId="4D0FD751">
      <w:pPr>
        <w:adjustRightInd w:val="0"/>
        <w:spacing w:line="360" w:lineRule="auto"/>
        <w:ind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BDFBB45">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（一）提供虚假材料谋取中标;</w:t>
      </w:r>
    </w:p>
    <w:p w14:paraId="13A3D532">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（二）采取不正当手段诋毁、排挤其他供应商;</w:t>
      </w:r>
    </w:p>
    <w:p w14:paraId="64968E3C">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（三）与招标采购单位、其他投标人恶意串通;</w:t>
      </w:r>
    </w:p>
    <w:p w14:paraId="0ABBAA98">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（四）向招标采购单位或提供其他不正当利益;</w:t>
      </w:r>
    </w:p>
    <w:p w14:paraId="0987C9C8">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（五）在招标过程中与招标采购单位进行协商谈判、不按照招标文件和投标文件订立合同，或者与采购人另立背离合同实质性内容协议;</w:t>
      </w:r>
    </w:p>
    <w:p w14:paraId="786C8306">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（六）开标后擅自撤销投标，影响招标继续进行的或领取招标文件纳投标保证金后不投标导致废标;</w:t>
      </w:r>
    </w:p>
    <w:p w14:paraId="4A10CE6E">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（七）中标后无正当理由，在规定时间内不与采购单位签订合同;</w:t>
      </w:r>
    </w:p>
    <w:p w14:paraId="5A9A6D4D">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（八）将中标项目转让给他人或非法分包他人;</w:t>
      </w:r>
    </w:p>
    <w:p w14:paraId="615BBBE7">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（九）无正当理由，拒绝履行合同义务;</w:t>
      </w:r>
    </w:p>
    <w:p w14:paraId="0398BE08">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（十）无正当理由放弃中标（成交）项目;</w:t>
      </w:r>
    </w:p>
    <w:p w14:paraId="3385E267">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5D79763">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（十二）与采购人串通，对尚未履约完毕的采购项目出具虚假验收报告；</w:t>
      </w:r>
    </w:p>
    <w:p w14:paraId="18C4F17D">
      <w:pPr>
        <w:adjustRightInd w:val="0"/>
        <w:spacing w:line="360" w:lineRule="auto"/>
        <w:ind w:firstLine="403" w:firstLineChars="168"/>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（十三）无不可抗力因素，拒绝提供售后服务、售后服务态度恶劣、故意提高维修配件价格（高于市场平均价）；</w:t>
      </w:r>
    </w:p>
    <w:p w14:paraId="4FEE61F7">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（十四）开标后对招标文件的相关内容再进行质疑；</w:t>
      </w:r>
    </w:p>
    <w:p w14:paraId="4395D9E2">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（十五）恶意投诉的行为：投诉经查无实据的、捏造事实或者提供虚假设诉材料；</w:t>
      </w:r>
    </w:p>
    <w:p w14:paraId="4BC77E32">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（十六）拒绝有关部门监督检查或者提供虚假情况；</w:t>
      </w:r>
    </w:p>
    <w:p w14:paraId="3D9429BF">
      <w:pPr>
        <w:adjustRightInd w:val="0"/>
        <w:spacing w:line="360" w:lineRule="auto"/>
        <w:ind w:firstLine="360" w:firstLineChars="1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（十七）政府采购监管部门认定的其他政府采购活动中的不诚信行为。</w:t>
      </w:r>
    </w:p>
    <w:p w14:paraId="6662010B">
      <w:pPr>
        <w:adjustRightInd w:val="0"/>
        <w:spacing w:line="360" w:lineRule="auto"/>
        <w:rPr>
          <w:rFonts w:asciiTheme="minorEastAsia" w:hAnsiTheme="minorEastAsia" w:eastAsiaTheme="minorEastAsia"/>
          <w:color w:val="auto"/>
          <w:sz w:val="24"/>
          <w:szCs w:val="24"/>
          <w:highlight w:val="none"/>
        </w:rPr>
      </w:pPr>
    </w:p>
    <w:p w14:paraId="5E446998">
      <w:pPr>
        <w:adjustRightInd w:val="0"/>
        <w:spacing w:line="360" w:lineRule="auto"/>
        <w:ind w:firstLine="1560" w:firstLineChars="6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供应商名称：（盖章）</w:t>
      </w:r>
    </w:p>
    <w:p w14:paraId="6D94120F">
      <w:pPr>
        <w:adjustRightInd w:val="0"/>
        <w:spacing w:line="360" w:lineRule="auto"/>
        <w:ind w:right="640" w:firstLine="1560" w:firstLineChars="650"/>
        <w:rPr>
          <w:rFonts w:asciiTheme="minorEastAsia" w:hAnsiTheme="minorEastAsia" w:eastAsiaTheme="minorEastAsia"/>
          <w:color w:val="auto"/>
          <w:sz w:val="24"/>
          <w:szCs w:val="24"/>
          <w:highlight w:val="none"/>
        </w:rPr>
      </w:pPr>
    </w:p>
    <w:p w14:paraId="3386F271">
      <w:pPr>
        <w:adjustRightInd w:val="0"/>
        <w:spacing w:line="360" w:lineRule="auto"/>
        <w:ind w:right="640" w:firstLine="1560" w:firstLineChars="6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法人代表或授权委托人：（签字）</w:t>
      </w:r>
    </w:p>
    <w:p w14:paraId="7E9FB233">
      <w:pPr>
        <w:adjustRightInd w:val="0"/>
        <w:spacing w:line="360" w:lineRule="auto"/>
        <w:jc w:val="center"/>
        <w:rPr>
          <w:rFonts w:asciiTheme="minorEastAsia" w:hAnsiTheme="minorEastAsia" w:eastAsiaTheme="minorEastAsia"/>
          <w:color w:val="auto"/>
          <w:sz w:val="24"/>
          <w:szCs w:val="24"/>
          <w:highlight w:val="none"/>
        </w:rPr>
      </w:pPr>
    </w:p>
    <w:p w14:paraId="7B23494F">
      <w:pPr>
        <w:adjustRightInd w:val="0"/>
        <w:spacing w:line="360" w:lineRule="auto"/>
        <w:ind w:firstLine="1560" w:firstLineChars="65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日期：      年   月    日</w:t>
      </w:r>
    </w:p>
    <w:p w14:paraId="4917F5D0">
      <w:pPr>
        <w:pStyle w:val="47"/>
        <w:adjustRightInd w:val="0"/>
        <w:spacing w:line="360" w:lineRule="auto"/>
        <w:ind w:firstLine="480"/>
        <w:rPr>
          <w:rFonts w:asciiTheme="minorEastAsia" w:hAnsiTheme="minorEastAsia" w:eastAsiaTheme="minorEastAsia"/>
          <w:color w:val="auto"/>
          <w:sz w:val="24"/>
          <w:szCs w:val="24"/>
          <w:highlight w:val="none"/>
        </w:rPr>
      </w:pPr>
    </w:p>
    <w:p w14:paraId="31E6A221">
      <w:pPr>
        <w:pStyle w:val="47"/>
        <w:adjustRightInd w:val="0"/>
        <w:spacing w:line="360" w:lineRule="auto"/>
        <w:ind w:firstLine="1440" w:firstLineChars="6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注：投标人须将此承诺书放进投标文件里。</w:t>
      </w:r>
    </w:p>
    <w:p w14:paraId="381AB6BE">
      <w:pPr>
        <w:pStyle w:val="47"/>
        <w:adjustRightInd w:val="0"/>
        <w:spacing w:line="360" w:lineRule="auto"/>
        <w:ind w:firstLine="1440" w:firstLineChars="600"/>
        <w:rPr>
          <w:rFonts w:asciiTheme="minorEastAsia" w:hAnsiTheme="minorEastAsia" w:eastAsiaTheme="minorEastAsia"/>
          <w:color w:val="auto"/>
          <w:sz w:val="24"/>
          <w:szCs w:val="24"/>
          <w:highlight w:val="none"/>
        </w:rPr>
      </w:pPr>
    </w:p>
    <w:p w14:paraId="495576ED">
      <w:pPr>
        <w:pStyle w:val="3"/>
        <w:spacing w:before="0" w:after="0" w:line="500" w:lineRule="exact"/>
        <w:ind w:firstLine="0"/>
        <w:rPr>
          <w:rFonts w:hint="eastAsia" w:ascii="方正小标宋简体" w:hAnsi="黑体" w:eastAsia="方正小标宋简体" w:cs="黑体"/>
          <w:b w:val="0"/>
          <w:color w:val="auto"/>
          <w:sz w:val="44"/>
          <w:szCs w:val="44"/>
          <w:highlight w:val="none"/>
          <w:lang w:val="en-US"/>
        </w:rPr>
      </w:pPr>
      <w:r>
        <w:rPr>
          <w:rFonts w:hint="eastAsia" w:asciiTheme="minorEastAsia" w:hAnsiTheme="minorEastAsia" w:eastAsiaTheme="minorEastAsia"/>
          <w:b/>
          <w:bCs/>
          <w:color w:val="auto"/>
          <w:sz w:val="32"/>
          <w:szCs w:val="32"/>
          <w:highlight w:val="none"/>
          <w:lang w:val="en-US"/>
        </w:rPr>
        <w:t xml:space="preserve">第六部分  </w:t>
      </w:r>
      <w:r>
        <w:rPr>
          <w:rFonts w:hint="eastAsia" w:cs="宋体" w:asciiTheme="minorEastAsia" w:hAnsiTheme="minorEastAsia" w:eastAsiaTheme="minorEastAsia"/>
          <w:b/>
          <w:bCs/>
          <w:color w:val="auto"/>
          <w:sz w:val="32"/>
          <w:szCs w:val="32"/>
          <w:highlight w:val="none"/>
          <w:lang w:val="en-US"/>
        </w:rPr>
        <w:t>周口市政府采购合同（货物类）标准文本</w:t>
      </w:r>
    </w:p>
    <w:p w14:paraId="7D0292FF">
      <w:pPr>
        <w:rPr>
          <w:rFonts w:ascii="黑体" w:hAnsi="黑体" w:eastAsia="黑体" w:cs="黑体"/>
          <w:color w:val="auto"/>
          <w:sz w:val="32"/>
          <w:szCs w:val="32"/>
          <w:highlight w:val="none"/>
          <w:lang w:val="en-US"/>
        </w:rPr>
      </w:pPr>
    </w:p>
    <w:p w14:paraId="0E91486B">
      <w:pPr>
        <w:pStyle w:val="50"/>
        <w:spacing w:beforeLines="0" w:afterLines="0"/>
        <w:ind w:left="0"/>
        <w:rPr>
          <w:rFonts w:ascii="黑体" w:hAnsi="黑体" w:eastAsia="黑体" w:cs="黑体"/>
          <w:color w:val="auto"/>
          <w:sz w:val="32"/>
          <w:szCs w:val="32"/>
          <w:highlight w:val="none"/>
          <w:lang w:val="en-US"/>
        </w:rPr>
      </w:pPr>
    </w:p>
    <w:p w14:paraId="46819514">
      <w:pPr>
        <w:pStyle w:val="50"/>
        <w:spacing w:beforeLines="0" w:afterLines="0"/>
        <w:ind w:left="0"/>
        <w:rPr>
          <w:rFonts w:ascii="黑体" w:hAnsi="黑体" w:eastAsia="黑体" w:cs="黑体"/>
          <w:color w:val="auto"/>
          <w:sz w:val="32"/>
          <w:szCs w:val="32"/>
          <w:highlight w:val="none"/>
          <w:lang w:val="en-US"/>
        </w:rPr>
      </w:pPr>
    </w:p>
    <w:p w14:paraId="10F26F65">
      <w:pPr>
        <w:pStyle w:val="50"/>
        <w:spacing w:beforeLines="0" w:afterLines="0"/>
        <w:ind w:left="0"/>
        <w:rPr>
          <w:rFonts w:ascii="黑体" w:hAnsi="黑体" w:eastAsia="黑体" w:cs="黑体"/>
          <w:color w:val="auto"/>
          <w:sz w:val="30"/>
          <w:szCs w:val="30"/>
          <w:highlight w:val="none"/>
          <w:lang w:val="en-US"/>
        </w:rPr>
      </w:pPr>
    </w:p>
    <w:p w14:paraId="01B0D165">
      <w:pPr>
        <w:pStyle w:val="50"/>
        <w:spacing w:beforeLines="0" w:afterLines="0"/>
        <w:ind w:left="0"/>
        <w:rPr>
          <w:rFonts w:hint="eastAsia" w:ascii="黑体" w:hAnsi="黑体" w:eastAsia="黑体" w:cs="黑体"/>
          <w:color w:val="auto"/>
          <w:sz w:val="30"/>
          <w:szCs w:val="30"/>
          <w:highlight w:val="none"/>
          <w:lang w:val="en-US"/>
        </w:rPr>
      </w:pPr>
    </w:p>
    <w:p w14:paraId="0D468700">
      <w:pPr>
        <w:pStyle w:val="50"/>
        <w:spacing w:beforeLines="0" w:afterLines="0"/>
        <w:ind w:left="0"/>
        <w:rPr>
          <w:rFonts w:hint="eastAsia" w:ascii="黑体" w:hAnsi="黑体" w:eastAsia="黑体" w:cs="黑体"/>
          <w:color w:val="auto"/>
          <w:sz w:val="30"/>
          <w:szCs w:val="30"/>
          <w:highlight w:val="none"/>
          <w:lang w:val="en-US"/>
        </w:rPr>
      </w:pPr>
    </w:p>
    <w:p w14:paraId="1C52257F">
      <w:pPr>
        <w:pStyle w:val="50"/>
        <w:spacing w:beforeLines="0" w:afterLines="0"/>
        <w:ind w:left="0"/>
        <w:rPr>
          <w:rFonts w:ascii="黑体" w:hAnsi="黑体" w:eastAsia="黑体" w:cs="黑体"/>
          <w:color w:val="auto"/>
          <w:sz w:val="30"/>
          <w:szCs w:val="30"/>
          <w:highlight w:val="none"/>
          <w:lang w:val="en-US"/>
        </w:rPr>
      </w:pPr>
    </w:p>
    <w:p w14:paraId="08D0658F">
      <w:pPr>
        <w:pStyle w:val="50"/>
        <w:spacing w:beforeLines="0" w:afterLines="0"/>
        <w:ind w:left="0"/>
        <w:rPr>
          <w:rFonts w:ascii="黑体" w:hAnsi="黑体" w:eastAsia="黑体" w:cs="黑体"/>
          <w:color w:val="auto"/>
          <w:sz w:val="30"/>
          <w:szCs w:val="30"/>
          <w:highlight w:val="none"/>
          <w:lang w:val="en-US"/>
        </w:rPr>
      </w:pPr>
    </w:p>
    <w:p w14:paraId="7D2B43A3">
      <w:pPr>
        <w:pStyle w:val="50"/>
        <w:spacing w:beforeLines="0" w:afterLines="0"/>
        <w:ind w:left="0"/>
        <w:rPr>
          <w:rFonts w:ascii="黑体" w:hAnsi="黑体" w:eastAsia="黑体" w:cs="黑体"/>
          <w:color w:val="auto"/>
          <w:sz w:val="30"/>
          <w:szCs w:val="30"/>
          <w:highlight w:val="none"/>
          <w:lang w:val="en-US"/>
        </w:rPr>
      </w:pPr>
    </w:p>
    <w:p w14:paraId="3C0727F0">
      <w:pPr>
        <w:pStyle w:val="50"/>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3537D2DE">
      <w:pPr>
        <w:pStyle w:val="50"/>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7007DC0E">
      <w:pPr>
        <w:pStyle w:val="50"/>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1F770E2C">
      <w:pPr>
        <w:pStyle w:val="50"/>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0ADA510D">
      <w:pPr>
        <w:pStyle w:val="50"/>
        <w:spacing w:beforeLines="0" w:afterLines="0"/>
        <w:ind w:left="0"/>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1D7A4201">
      <w:pPr>
        <w:pStyle w:val="50"/>
        <w:spacing w:beforeLines="0" w:afterLines="0"/>
        <w:ind w:left="0"/>
        <w:rPr>
          <w:rFonts w:hint="eastAsia"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0AD105EE">
      <w:pPr>
        <w:pStyle w:val="50"/>
        <w:spacing w:beforeLines="0" w:afterLines="0"/>
        <w:ind w:left="0"/>
        <w:rPr>
          <w:rFonts w:hint="eastAsia" w:ascii="黑体" w:hAnsi="黑体" w:eastAsia="黑体" w:cs="黑体"/>
          <w:color w:val="auto"/>
          <w:sz w:val="30"/>
          <w:szCs w:val="30"/>
          <w:highlight w:val="none"/>
          <w:lang w:val="en-US"/>
        </w:rPr>
      </w:pPr>
    </w:p>
    <w:p w14:paraId="5AA45793">
      <w:pPr>
        <w:pStyle w:val="50"/>
        <w:spacing w:beforeLines="0" w:afterLines="0"/>
        <w:ind w:left="0"/>
        <w:rPr>
          <w:rFonts w:ascii="黑体" w:hAnsi="黑体" w:eastAsia="黑体" w:cs="黑体"/>
          <w:color w:val="auto"/>
          <w:sz w:val="30"/>
          <w:szCs w:val="30"/>
          <w:highlight w:val="none"/>
          <w:lang w:val="en-US"/>
        </w:rPr>
      </w:pPr>
    </w:p>
    <w:p w14:paraId="00CC18E2">
      <w:pPr>
        <w:pStyle w:val="50"/>
        <w:spacing w:beforeLines="0" w:afterLines="0"/>
        <w:ind w:left="0"/>
        <w:jc w:val="center"/>
        <w:rPr>
          <w:rFonts w:hint="eastAsia" w:ascii="方正小标宋简体" w:eastAsia="方正小标宋简体"/>
          <w:color w:val="auto"/>
          <w:sz w:val="32"/>
          <w:szCs w:val="32"/>
          <w:highlight w:val="none"/>
        </w:rPr>
      </w:pPr>
    </w:p>
    <w:p w14:paraId="6BA52E6B">
      <w:pPr>
        <w:pStyle w:val="50"/>
        <w:spacing w:beforeLines="0" w:afterLines="0" w:line="46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024558EE">
      <w:pPr>
        <w:pStyle w:val="50"/>
        <w:spacing w:beforeLines="0" w:afterLines="0" w:line="460" w:lineRule="exact"/>
        <w:ind w:left="0" w:firstLine="420" w:firstLineChars="200"/>
        <w:jc w:val="both"/>
        <w:rPr>
          <w:rFonts w:hint="eastAsia"/>
          <w:color w:val="auto"/>
          <w:sz w:val="21"/>
          <w:szCs w:val="21"/>
          <w:highlight w:val="none"/>
        </w:rPr>
      </w:pPr>
    </w:p>
    <w:p w14:paraId="7A87FFFE">
      <w:pPr>
        <w:pStyle w:val="50"/>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4AAFE145">
      <w:pPr>
        <w:pStyle w:val="50"/>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1EE55251">
      <w:pPr>
        <w:pStyle w:val="50"/>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6A908B5F">
      <w:pPr>
        <w:pStyle w:val="50"/>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22496E8B">
      <w:pPr>
        <w:pStyle w:val="50"/>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1B432245">
      <w:pPr>
        <w:pStyle w:val="50"/>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609CA013">
      <w:pPr>
        <w:pStyle w:val="50"/>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25451A8F">
      <w:pPr>
        <w:pStyle w:val="50"/>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6910BD50">
      <w:pPr>
        <w:pStyle w:val="50"/>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581DD4D4">
      <w:pPr>
        <w:pStyle w:val="50"/>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6DD1893B">
      <w:pPr>
        <w:pStyle w:val="50"/>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274779AC">
      <w:pPr>
        <w:pStyle w:val="50"/>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118C10BC">
      <w:pPr>
        <w:pStyle w:val="50"/>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165406D6">
      <w:pPr>
        <w:pStyle w:val="50"/>
        <w:spacing w:beforeLines="0" w:afterLines="0" w:line="46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5B0616DA">
      <w:pPr>
        <w:pStyle w:val="50"/>
        <w:spacing w:beforeLines="0" w:afterLines="0" w:line="46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668C6187">
      <w:pPr>
        <w:pStyle w:val="50"/>
        <w:spacing w:beforeLines="0" w:afterLines="0" w:line="460" w:lineRule="exact"/>
        <w:ind w:left="0" w:firstLine="640" w:firstLineChars="200"/>
        <w:jc w:val="center"/>
        <w:rPr>
          <w:rFonts w:hint="eastAsia" w:ascii="方正小标宋简体" w:eastAsia="方正小标宋简体"/>
          <w:bCs/>
          <w:color w:val="auto"/>
          <w:sz w:val="32"/>
          <w:szCs w:val="32"/>
          <w:highlight w:val="none"/>
        </w:rPr>
      </w:pPr>
    </w:p>
    <w:p w14:paraId="4CCFC6FD">
      <w:pPr>
        <w:pStyle w:val="50"/>
        <w:spacing w:beforeLines="0" w:afterLines="0" w:line="460" w:lineRule="exact"/>
        <w:ind w:left="0" w:firstLine="640" w:firstLineChars="200"/>
        <w:jc w:val="center"/>
        <w:rPr>
          <w:rFonts w:hint="eastAsia" w:ascii="方正小标宋简体" w:eastAsia="方正小标宋简体"/>
          <w:color w:val="auto"/>
          <w:sz w:val="32"/>
          <w:szCs w:val="32"/>
          <w:highlight w:val="none"/>
        </w:rPr>
      </w:pPr>
      <w:r>
        <w:rPr>
          <w:rFonts w:hint="eastAsia" w:ascii="方正小标宋简体" w:eastAsia="方正小标宋简体"/>
          <w:bCs/>
          <w:color w:val="auto"/>
          <w:sz w:val="32"/>
          <w:szCs w:val="32"/>
          <w:highlight w:val="none"/>
        </w:rPr>
        <w:t>供应商履约验收指引</w:t>
      </w:r>
    </w:p>
    <w:p w14:paraId="77BE5458">
      <w:pPr>
        <w:pStyle w:val="50"/>
        <w:numPr>
          <w:ilvl w:val="0"/>
          <w:numId w:val="21"/>
        </w:numPr>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供应商不得</w:t>
      </w:r>
      <w:r>
        <w:rPr>
          <w:rFonts w:hint="eastAsia" w:ascii="宋体" w:eastAsia="宋体"/>
          <w:color w:val="auto"/>
          <w:sz w:val="21"/>
          <w:szCs w:val="21"/>
          <w:highlight w:val="none"/>
        </w:rPr>
        <w:t>擅自变更合同标的物内容；</w:t>
      </w:r>
    </w:p>
    <w:p w14:paraId="1CD2F2D4">
      <w:pPr>
        <w:pStyle w:val="50"/>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不得以次充好、高投低配，确因在合同执行中不可抗力因素造成的，应提供相关依据；</w:t>
      </w:r>
    </w:p>
    <w:p w14:paraId="2D5E7862">
      <w:pPr>
        <w:pStyle w:val="50"/>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7F61BC90">
      <w:pPr>
        <w:pStyle w:val="50"/>
        <w:spacing w:beforeLines="0" w:afterLines="0" w:line="46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74E034F5">
      <w:pPr>
        <w:pStyle w:val="50"/>
        <w:spacing w:beforeLines="0" w:afterLines="0" w:line="46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供应商应提供需验收物品的清单、参数、使用手册、人员培训情况等资料；</w:t>
      </w:r>
    </w:p>
    <w:p w14:paraId="37E01805">
      <w:pPr>
        <w:pStyle w:val="50"/>
        <w:spacing w:beforeLines="0" w:afterLines="0" w:line="46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13C8C477">
      <w:pPr>
        <w:pStyle w:val="50"/>
        <w:spacing w:beforeLines="0" w:afterLines="0" w:line="46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69A574C1">
      <w:pPr>
        <w:pStyle w:val="3"/>
        <w:spacing w:before="0" w:after="0" w:line="520" w:lineRule="exact"/>
        <w:ind w:firstLine="0"/>
        <w:rPr>
          <w:rFonts w:hint="eastAsia" w:ascii="方正小标宋简体" w:hAnsi="宋体" w:eastAsia="方正小标宋简体"/>
          <w:b w:val="0"/>
          <w:color w:val="auto"/>
          <w:szCs w:val="36"/>
          <w:highlight w:val="none"/>
        </w:rPr>
      </w:pPr>
      <w:bookmarkStart w:id="67" w:name="_Toc220232392"/>
      <w:r>
        <w:rPr>
          <w:rFonts w:hint="eastAsia" w:ascii="方正小标宋简体" w:hAnsi="宋体" w:eastAsia="方正小标宋简体"/>
          <w:b w:val="0"/>
          <w:color w:val="auto"/>
          <w:highlight w:val="none"/>
        </w:rPr>
        <w:t>采购合同</w:t>
      </w:r>
      <w:bookmarkEnd w:id="67"/>
      <w:r>
        <w:rPr>
          <w:rFonts w:hint="eastAsia" w:ascii="方正小标宋简体" w:hAnsi="宋体" w:eastAsia="方正小标宋简体"/>
          <w:b w:val="0"/>
          <w:color w:val="auto"/>
          <w:highlight w:val="none"/>
        </w:rPr>
        <w:t>内容</w:t>
      </w:r>
    </w:p>
    <w:p w14:paraId="556DB90C">
      <w:pPr>
        <w:spacing w:line="520" w:lineRule="exact"/>
        <w:ind w:firstLine="440" w:firstLineChars="200"/>
        <w:jc w:val="both"/>
        <w:rPr>
          <w:rFonts w:hint="eastAsia"/>
          <w:color w:val="auto"/>
          <w:szCs w:val="27"/>
          <w:highlight w:val="none"/>
        </w:rPr>
      </w:pPr>
    </w:p>
    <w:p w14:paraId="3ABB48BD">
      <w:pPr>
        <w:spacing w:line="360" w:lineRule="auto"/>
        <w:ind w:firstLine="440" w:firstLineChars="200"/>
        <w:jc w:val="both"/>
        <w:rPr>
          <w:color w:val="auto"/>
          <w:szCs w:val="27"/>
          <w:highlight w:val="none"/>
          <w:u w:val="singl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p>
    <w:p w14:paraId="0D928E68">
      <w:pPr>
        <w:spacing w:line="360" w:lineRule="auto"/>
        <w:ind w:firstLine="440" w:firstLineChars="200"/>
        <w:jc w:val="both"/>
        <w:rPr>
          <w:color w:val="auto"/>
          <w:szCs w:val="27"/>
          <w:highlight w:val="none"/>
        </w:rPr>
      </w:pPr>
      <w:r>
        <w:rPr>
          <w:rFonts w:hint="eastAsia"/>
          <w:color w:val="auto"/>
          <w:szCs w:val="27"/>
          <w:highlight w:val="none"/>
        </w:rPr>
        <w:t>供应商</w:t>
      </w:r>
      <w:r>
        <w:rPr>
          <w:color w:val="auto"/>
          <w:szCs w:val="27"/>
          <w:highlight w:val="none"/>
        </w:rPr>
        <w:t>（乙方）</w:t>
      </w:r>
      <w:r>
        <w:rPr>
          <w:rFonts w:hint="eastAsia"/>
          <w:color w:val="auto"/>
          <w:szCs w:val="27"/>
          <w:highlight w:val="none"/>
        </w:rPr>
        <w:t>：</w:t>
      </w:r>
    </w:p>
    <w:p w14:paraId="36981366">
      <w:pPr>
        <w:spacing w:line="360" w:lineRule="auto"/>
        <w:ind w:firstLine="440" w:firstLineChars="200"/>
        <w:jc w:val="both"/>
        <w:rPr>
          <w:color w:val="auto"/>
          <w:szCs w:val="27"/>
          <w:highlight w:val="none"/>
          <w:u w:val="single"/>
        </w:rPr>
      </w:pPr>
      <w:r>
        <w:rPr>
          <w:rFonts w:hint="eastAsia"/>
          <w:color w:val="auto"/>
          <w:szCs w:val="27"/>
          <w:highlight w:val="none"/>
        </w:rPr>
        <w:t>签订地点：</w:t>
      </w:r>
    </w:p>
    <w:p w14:paraId="190FAB50">
      <w:pPr>
        <w:spacing w:line="360" w:lineRule="auto"/>
        <w:ind w:firstLine="440" w:firstLineChars="200"/>
        <w:jc w:val="both"/>
        <w:rPr>
          <w:color w:val="auto"/>
          <w:szCs w:val="27"/>
          <w:highlight w:val="none"/>
          <w:u w:val="single"/>
        </w:rPr>
      </w:pPr>
      <w:r>
        <w:rPr>
          <w:rFonts w:hint="eastAsia"/>
          <w:color w:val="auto"/>
          <w:szCs w:val="27"/>
          <w:highlight w:val="none"/>
        </w:rPr>
        <w:t>项目名称：</w:t>
      </w:r>
    </w:p>
    <w:p w14:paraId="36A6B5FF">
      <w:pPr>
        <w:spacing w:line="360" w:lineRule="auto"/>
        <w:ind w:firstLine="440" w:firstLineChars="200"/>
        <w:jc w:val="both"/>
        <w:rPr>
          <w:color w:val="auto"/>
          <w:szCs w:val="27"/>
          <w:highlight w:val="none"/>
          <w:u w:val="single"/>
        </w:rPr>
      </w:pPr>
      <w:r>
        <w:rPr>
          <w:rFonts w:hint="eastAsia"/>
          <w:color w:val="auto"/>
          <w:szCs w:val="27"/>
          <w:highlight w:val="none"/>
        </w:rPr>
        <w:t>项目编号：</w:t>
      </w:r>
    </w:p>
    <w:p w14:paraId="4363C141">
      <w:pPr>
        <w:spacing w:line="360" w:lineRule="auto"/>
        <w:ind w:firstLine="440" w:firstLineChars="200"/>
        <w:jc w:val="both"/>
        <w:rPr>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34C68E83">
      <w:pPr>
        <w:spacing w:line="360" w:lineRule="auto"/>
        <w:ind w:firstLine="440" w:firstLineChars="200"/>
        <w:jc w:val="both"/>
        <w:rPr>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w:t>
      </w:r>
      <w:r>
        <w:rPr>
          <w:color w:val="auto"/>
          <w:szCs w:val="27"/>
          <w:highlight w:val="none"/>
        </w:rPr>
        <w:t>根据《中华人民共和</w:t>
      </w:r>
      <w:r>
        <w:rPr>
          <w:rFonts w:hint="eastAsia"/>
          <w:color w:val="auto"/>
          <w:szCs w:val="27"/>
          <w:highlight w:val="none"/>
        </w:rPr>
        <w:t>国采购法</w:t>
      </w:r>
      <w:r>
        <w:rPr>
          <w:color w:val="auto"/>
          <w:szCs w:val="27"/>
          <w:highlight w:val="none"/>
        </w:rPr>
        <w:t>法》</w:t>
      </w:r>
      <w:r>
        <w:rPr>
          <w:rFonts w:hint="eastAsia"/>
          <w:color w:val="auto"/>
          <w:szCs w:val="27"/>
          <w:highlight w:val="none"/>
        </w:rPr>
        <w:t>、</w:t>
      </w:r>
      <w:r>
        <w:rPr>
          <w:color w:val="auto"/>
          <w:szCs w:val="27"/>
          <w:highlight w:val="none"/>
        </w:rPr>
        <w:t>《中华人民共和国合同法》之规定，经甲乙双方充分协商，特订立</w:t>
      </w:r>
      <w:r>
        <w:rPr>
          <w:rFonts w:hint="eastAsia"/>
          <w:color w:val="auto"/>
          <w:szCs w:val="27"/>
          <w:highlight w:val="none"/>
        </w:rPr>
        <w:t>本</w:t>
      </w:r>
      <w:r>
        <w:rPr>
          <w:color w:val="auto"/>
          <w:szCs w:val="27"/>
          <w:highlight w:val="none"/>
        </w:rPr>
        <w:t>合同，以便共同遵守。</w:t>
      </w:r>
    </w:p>
    <w:p w14:paraId="7A95CADF">
      <w:pPr>
        <w:spacing w:line="360" w:lineRule="auto"/>
        <w:ind w:firstLine="442" w:firstLineChars="200"/>
        <w:jc w:val="both"/>
        <w:rPr>
          <w:color w:val="auto"/>
          <w:highlight w:val="none"/>
          <w:u w:val="single"/>
        </w:rPr>
      </w:pPr>
      <w:r>
        <w:rPr>
          <w:b/>
          <w:bCs/>
          <w:color w:val="auto"/>
          <w:szCs w:val="27"/>
          <w:highlight w:val="none"/>
        </w:rPr>
        <w:t>第一条</w:t>
      </w:r>
      <w:r>
        <w:rPr>
          <w:color w:val="auto"/>
          <w:szCs w:val="27"/>
          <w:highlight w:val="none"/>
        </w:rPr>
        <w:t> </w:t>
      </w:r>
      <w:r>
        <w:rPr>
          <w:rFonts w:hint="eastAsia"/>
          <w:color w:val="auto"/>
          <w:szCs w:val="27"/>
          <w:highlight w:val="none"/>
        </w:rPr>
        <w:t xml:space="preserve">  </w:t>
      </w:r>
      <w:r>
        <w:rPr>
          <w:color w:val="auto"/>
          <w:szCs w:val="27"/>
          <w:highlight w:val="none"/>
        </w:rPr>
        <w:t>产品的名称、品种、规格</w:t>
      </w:r>
      <w:r>
        <w:rPr>
          <w:rFonts w:hint="eastAsia"/>
          <w:color w:val="auto"/>
          <w:szCs w:val="27"/>
          <w:highlight w:val="none"/>
        </w:rPr>
        <w:t>、数量和价格：（若产品过多则见附表，如有附表则必须加盖印章）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743C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BCCB6B3">
            <w:pPr>
              <w:spacing w:line="360" w:lineRule="auto"/>
              <w:ind w:firstLine="440" w:firstLineChars="200"/>
              <w:jc w:val="both"/>
              <w:rPr>
                <w:color w:val="auto"/>
                <w:highlight w:val="none"/>
              </w:rPr>
            </w:pPr>
            <w:r>
              <w:rPr>
                <w:rFonts w:hint="eastAsia"/>
                <w:color w:val="auto"/>
                <w:highlight w:val="none"/>
              </w:rPr>
              <w:t>产品名称</w:t>
            </w:r>
          </w:p>
        </w:tc>
        <w:tc>
          <w:tcPr>
            <w:tcW w:w="1623" w:type="dxa"/>
          </w:tcPr>
          <w:p w14:paraId="2F4ABA83">
            <w:pPr>
              <w:spacing w:line="360" w:lineRule="auto"/>
              <w:ind w:firstLine="440" w:firstLineChars="200"/>
              <w:jc w:val="both"/>
              <w:rPr>
                <w:color w:val="auto"/>
                <w:highlight w:val="none"/>
              </w:rPr>
            </w:pPr>
            <w:r>
              <w:rPr>
                <w:rFonts w:hint="eastAsia"/>
                <w:color w:val="auto"/>
                <w:highlight w:val="none"/>
              </w:rPr>
              <w:t>规格型号</w:t>
            </w:r>
          </w:p>
        </w:tc>
        <w:tc>
          <w:tcPr>
            <w:tcW w:w="902" w:type="dxa"/>
          </w:tcPr>
          <w:p w14:paraId="5F53B8C8">
            <w:pPr>
              <w:spacing w:line="360" w:lineRule="auto"/>
              <w:ind w:firstLine="440" w:firstLineChars="200"/>
              <w:jc w:val="both"/>
              <w:rPr>
                <w:color w:val="auto"/>
                <w:highlight w:val="none"/>
              </w:rPr>
            </w:pPr>
            <w:r>
              <w:rPr>
                <w:rFonts w:hint="eastAsia"/>
                <w:color w:val="auto"/>
                <w:highlight w:val="none"/>
              </w:rPr>
              <w:t>单位</w:t>
            </w:r>
          </w:p>
        </w:tc>
        <w:tc>
          <w:tcPr>
            <w:tcW w:w="902" w:type="dxa"/>
          </w:tcPr>
          <w:p w14:paraId="4DEE3E8D">
            <w:pPr>
              <w:spacing w:line="360" w:lineRule="auto"/>
              <w:ind w:firstLine="440" w:firstLineChars="200"/>
              <w:jc w:val="both"/>
              <w:rPr>
                <w:color w:val="auto"/>
                <w:highlight w:val="none"/>
              </w:rPr>
            </w:pPr>
            <w:r>
              <w:rPr>
                <w:rFonts w:hint="eastAsia"/>
                <w:color w:val="auto"/>
                <w:highlight w:val="none"/>
              </w:rPr>
              <w:t>数量</w:t>
            </w:r>
          </w:p>
        </w:tc>
        <w:tc>
          <w:tcPr>
            <w:tcW w:w="1071" w:type="dxa"/>
          </w:tcPr>
          <w:p w14:paraId="02E2C432">
            <w:pPr>
              <w:spacing w:line="360" w:lineRule="auto"/>
              <w:ind w:firstLine="440" w:firstLineChars="200"/>
              <w:jc w:val="both"/>
              <w:rPr>
                <w:color w:val="auto"/>
                <w:highlight w:val="none"/>
              </w:rPr>
            </w:pPr>
            <w:r>
              <w:rPr>
                <w:rFonts w:hint="eastAsia"/>
                <w:color w:val="auto"/>
                <w:highlight w:val="none"/>
              </w:rPr>
              <w:t>单价</w:t>
            </w:r>
          </w:p>
        </w:tc>
        <w:tc>
          <w:tcPr>
            <w:tcW w:w="1250" w:type="dxa"/>
          </w:tcPr>
          <w:p w14:paraId="6F52047C">
            <w:pPr>
              <w:spacing w:line="360" w:lineRule="auto"/>
              <w:ind w:firstLine="440" w:firstLineChars="200"/>
              <w:jc w:val="both"/>
              <w:rPr>
                <w:color w:val="auto"/>
                <w:highlight w:val="none"/>
              </w:rPr>
            </w:pPr>
            <w:r>
              <w:rPr>
                <w:rFonts w:hint="eastAsia"/>
                <w:color w:val="auto"/>
                <w:highlight w:val="none"/>
              </w:rPr>
              <w:t>小计</w:t>
            </w:r>
          </w:p>
        </w:tc>
        <w:tc>
          <w:tcPr>
            <w:tcW w:w="1106" w:type="dxa"/>
          </w:tcPr>
          <w:p w14:paraId="74F600B1">
            <w:pPr>
              <w:spacing w:line="360" w:lineRule="auto"/>
              <w:ind w:firstLine="440" w:firstLineChars="200"/>
              <w:jc w:val="both"/>
              <w:rPr>
                <w:color w:val="auto"/>
                <w:highlight w:val="none"/>
              </w:rPr>
            </w:pPr>
            <w:r>
              <w:rPr>
                <w:rFonts w:hint="eastAsia"/>
                <w:color w:val="auto"/>
                <w:highlight w:val="none"/>
              </w:rPr>
              <w:t>备注</w:t>
            </w:r>
          </w:p>
        </w:tc>
      </w:tr>
      <w:tr w14:paraId="7FD93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F90D5C">
            <w:pPr>
              <w:spacing w:line="360" w:lineRule="auto"/>
              <w:ind w:firstLine="440" w:firstLineChars="200"/>
              <w:jc w:val="both"/>
              <w:rPr>
                <w:color w:val="auto"/>
                <w:highlight w:val="none"/>
              </w:rPr>
            </w:pPr>
          </w:p>
        </w:tc>
        <w:tc>
          <w:tcPr>
            <w:tcW w:w="1623" w:type="dxa"/>
          </w:tcPr>
          <w:p w14:paraId="09569AD6">
            <w:pPr>
              <w:spacing w:line="360" w:lineRule="auto"/>
              <w:ind w:firstLine="440" w:firstLineChars="200"/>
              <w:jc w:val="both"/>
              <w:rPr>
                <w:color w:val="auto"/>
                <w:highlight w:val="none"/>
              </w:rPr>
            </w:pPr>
          </w:p>
        </w:tc>
        <w:tc>
          <w:tcPr>
            <w:tcW w:w="902" w:type="dxa"/>
          </w:tcPr>
          <w:p w14:paraId="0CFF135A">
            <w:pPr>
              <w:spacing w:line="360" w:lineRule="auto"/>
              <w:ind w:firstLine="440" w:firstLineChars="200"/>
              <w:jc w:val="both"/>
              <w:rPr>
                <w:color w:val="auto"/>
                <w:highlight w:val="none"/>
              </w:rPr>
            </w:pPr>
          </w:p>
        </w:tc>
        <w:tc>
          <w:tcPr>
            <w:tcW w:w="902" w:type="dxa"/>
          </w:tcPr>
          <w:p w14:paraId="01B9E088">
            <w:pPr>
              <w:spacing w:line="360" w:lineRule="auto"/>
              <w:ind w:firstLine="440" w:firstLineChars="200"/>
              <w:jc w:val="both"/>
              <w:rPr>
                <w:color w:val="auto"/>
                <w:highlight w:val="none"/>
              </w:rPr>
            </w:pPr>
          </w:p>
        </w:tc>
        <w:tc>
          <w:tcPr>
            <w:tcW w:w="1071" w:type="dxa"/>
          </w:tcPr>
          <w:p w14:paraId="111DCB85">
            <w:pPr>
              <w:spacing w:line="360" w:lineRule="auto"/>
              <w:ind w:firstLine="440" w:firstLineChars="200"/>
              <w:jc w:val="both"/>
              <w:rPr>
                <w:color w:val="auto"/>
                <w:highlight w:val="none"/>
              </w:rPr>
            </w:pPr>
          </w:p>
        </w:tc>
        <w:tc>
          <w:tcPr>
            <w:tcW w:w="1250" w:type="dxa"/>
          </w:tcPr>
          <w:p w14:paraId="225C858F">
            <w:pPr>
              <w:spacing w:line="360" w:lineRule="auto"/>
              <w:ind w:firstLine="440" w:firstLineChars="200"/>
              <w:jc w:val="both"/>
              <w:rPr>
                <w:color w:val="auto"/>
                <w:highlight w:val="none"/>
              </w:rPr>
            </w:pPr>
          </w:p>
        </w:tc>
        <w:tc>
          <w:tcPr>
            <w:tcW w:w="1106" w:type="dxa"/>
          </w:tcPr>
          <w:p w14:paraId="4DB8273B">
            <w:pPr>
              <w:spacing w:line="360" w:lineRule="auto"/>
              <w:ind w:firstLine="440" w:firstLineChars="200"/>
              <w:jc w:val="both"/>
              <w:rPr>
                <w:color w:val="auto"/>
                <w:highlight w:val="none"/>
              </w:rPr>
            </w:pPr>
          </w:p>
        </w:tc>
      </w:tr>
      <w:tr w14:paraId="79AA0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1F814FF">
            <w:pPr>
              <w:spacing w:line="360" w:lineRule="auto"/>
              <w:ind w:firstLine="440" w:firstLineChars="200"/>
              <w:jc w:val="both"/>
              <w:rPr>
                <w:color w:val="auto"/>
                <w:highlight w:val="none"/>
              </w:rPr>
            </w:pPr>
          </w:p>
        </w:tc>
        <w:tc>
          <w:tcPr>
            <w:tcW w:w="1623" w:type="dxa"/>
          </w:tcPr>
          <w:p w14:paraId="42AC6BAC">
            <w:pPr>
              <w:spacing w:line="360" w:lineRule="auto"/>
              <w:ind w:firstLine="440" w:firstLineChars="200"/>
              <w:jc w:val="both"/>
              <w:rPr>
                <w:color w:val="auto"/>
                <w:highlight w:val="none"/>
              </w:rPr>
            </w:pPr>
          </w:p>
        </w:tc>
        <w:tc>
          <w:tcPr>
            <w:tcW w:w="902" w:type="dxa"/>
          </w:tcPr>
          <w:p w14:paraId="37617F33">
            <w:pPr>
              <w:spacing w:line="360" w:lineRule="auto"/>
              <w:ind w:firstLine="440" w:firstLineChars="200"/>
              <w:jc w:val="both"/>
              <w:rPr>
                <w:color w:val="auto"/>
                <w:highlight w:val="none"/>
              </w:rPr>
            </w:pPr>
          </w:p>
        </w:tc>
        <w:tc>
          <w:tcPr>
            <w:tcW w:w="902" w:type="dxa"/>
          </w:tcPr>
          <w:p w14:paraId="59565E70">
            <w:pPr>
              <w:spacing w:line="360" w:lineRule="auto"/>
              <w:ind w:firstLine="440" w:firstLineChars="200"/>
              <w:jc w:val="both"/>
              <w:rPr>
                <w:color w:val="auto"/>
                <w:highlight w:val="none"/>
              </w:rPr>
            </w:pPr>
          </w:p>
        </w:tc>
        <w:tc>
          <w:tcPr>
            <w:tcW w:w="1071" w:type="dxa"/>
          </w:tcPr>
          <w:p w14:paraId="2401D4FB">
            <w:pPr>
              <w:spacing w:line="360" w:lineRule="auto"/>
              <w:ind w:firstLine="440" w:firstLineChars="200"/>
              <w:jc w:val="both"/>
              <w:rPr>
                <w:color w:val="auto"/>
                <w:highlight w:val="none"/>
              </w:rPr>
            </w:pPr>
          </w:p>
        </w:tc>
        <w:tc>
          <w:tcPr>
            <w:tcW w:w="1250" w:type="dxa"/>
          </w:tcPr>
          <w:p w14:paraId="15A21FF4">
            <w:pPr>
              <w:spacing w:line="360" w:lineRule="auto"/>
              <w:ind w:firstLine="440" w:firstLineChars="200"/>
              <w:jc w:val="both"/>
              <w:rPr>
                <w:color w:val="auto"/>
                <w:highlight w:val="none"/>
              </w:rPr>
            </w:pPr>
          </w:p>
        </w:tc>
        <w:tc>
          <w:tcPr>
            <w:tcW w:w="1106" w:type="dxa"/>
          </w:tcPr>
          <w:p w14:paraId="195B78B2">
            <w:pPr>
              <w:spacing w:line="360" w:lineRule="auto"/>
              <w:ind w:firstLine="440" w:firstLineChars="200"/>
              <w:jc w:val="both"/>
              <w:rPr>
                <w:color w:val="auto"/>
                <w:highlight w:val="none"/>
              </w:rPr>
            </w:pPr>
          </w:p>
        </w:tc>
      </w:tr>
      <w:tr w14:paraId="741E9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74BB0AE">
            <w:pPr>
              <w:spacing w:line="360" w:lineRule="auto"/>
              <w:ind w:firstLine="440" w:firstLineChars="200"/>
              <w:jc w:val="both"/>
              <w:rPr>
                <w:color w:val="auto"/>
                <w:highlight w:val="none"/>
              </w:rPr>
            </w:pPr>
          </w:p>
        </w:tc>
        <w:tc>
          <w:tcPr>
            <w:tcW w:w="1623" w:type="dxa"/>
          </w:tcPr>
          <w:p w14:paraId="2E0BA0E2">
            <w:pPr>
              <w:spacing w:line="360" w:lineRule="auto"/>
              <w:ind w:firstLine="440" w:firstLineChars="200"/>
              <w:jc w:val="both"/>
              <w:rPr>
                <w:color w:val="auto"/>
                <w:highlight w:val="none"/>
              </w:rPr>
            </w:pPr>
          </w:p>
        </w:tc>
        <w:tc>
          <w:tcPr>
            <w:tcW w:w="902" w:type="dxa"/>
          </w:tcPr>
          <w:p w14:paraId="13F461C5">
            <w:pPr>
              <w:spacing w:line="360" w:lineRule="auto"/>
              <w:ind w:firstLine="440" w:firstLineChars="200"/>
              <w:jc w:val="both"/>
              <w:rPr>
                <w:color w:val="auto"/>
                <w:highlight w:val="none"/>
              </w:rPr>
            </w:pPr>
          </w:p>
        </w:tc>
        <w:tc>
          <w:tcPr>
            <w:tcW w:w="902" w:type="dxa"/>
          </w:tcPr>
          <w:p w14:paraId="15ADC311">
            <w:pPr>
              <w:spacing w:line="360" w:lineRule="auto"/>
              <w:ind w:firstLine="440" w:firstLineChars="200"/>
              <w:jc w:val="both"/>
              <w:rPr>
                <w:color w:val="auto"/>
                <w:highlight w:val="none"/>
              </w:rPr>
            </w:pPr>
          </w:p>
        </w:tc>
        <w:tc>
          <w:tcPr>
            <w:tcW w:w="1071" w:type="dxa"/>
          </w:tcPr>
          <w:p w14:paraId="6CA537FE">
            <w:pPr>
              <w:spacing w:line="360" w:lineRule="auto"/>
              <w:ind w:firstLine="440" w:firstLineChars="200"/>
              <w:jc w:val="both"/>
              <w:rPr>
                <w:color w:val="auto"/>
                <w:highlight w:val="none"/>
              </w:rPr>
            </w:pPr>
          </w:p>
        </w:tc>
        <w:tc>
          <w:tcPr>
            <w:tcW w:w="1250" w:type="dxa"/>
          </w:tcPr>
          <w:p w14:paraId="11872603">
            <w:pPr>
              <w:spacing w:line="360" w:lineRule="auto"/>
              <w:ind w:firstLine="440" w:firstLineChars="200"/>
              <w:jc w:val="both"/>
              <w:rPr>
                <w:color w:val="auto"/>
                <w:highlight w:val="none"/>
              </w:rPr>
            </w:pPr>
          </w:p>
        </w:tc>
        <w:tc>
          <w:tcPr>
            <w:tcW w:w="1106" w:type="dxa"/>
          </w:tcPr>
          <w:p w14:paraId="5F4A9FF4">
            <w:pPr>
              <w:spacing w:line="360" w:lineRule="auto"/>
              <w:ind w:firstLine="440" w:firstLineChars="200"/>
              <w:jc w:val="both"/>
              <w:rPr>
                <w:color w:val="auto"/>
                <w:highlight w:val="none"/>
              </w:rPr>
            </w:pPr>
          </w:p>
        </w:tc>
      </w:tr>
      <w:tr w14:paraId="172F7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55474E2B">
            <w:pPr>
              <w:spacing w:line="360" w:lineRule="auto"/>
              <w:ind w:firstLine="440" w:firstLineChars="200"/>
              <w:jc w:val="both"/>
              <w:rPr>
                <w:color w:val="auto"/>
                <w:highlight w:val="none"/>
              </w:rPr>
            </w:pPr>
            <w:r>
              <w:rPr>
                <w:rFonts w:hint="eastAsia"/>
                <w:color w:val="auto"/>
                <w:highlight w:val="none"/>
              </w:rPr>
              <w:t>合同总价款（大小写）：</w:t>
            </w:r>
          </w:p>
          <w:p w14:paraId="3DFC6A27">
            <w:pPr>
              <w:spacing w:line="360" w:lineRule="auto"/>
              <w:ind w:firstLine="440" w:firstLineChars="200"/>
              <w:jc w:val="both"/>
              <w:rPr>
                <w:color w:val="auto"/>
                <w:highlight w:val="none"/>
              </w:rPr>
            </w:pPr>
            <w:r>
              <w:rPr>
                <w:rFonts w:hint="eastAsia"/>
                <w:color w:val="auto"/>
                <w:szCs w:val="28"/>
                <w:highlight w:val="none"/>
              </w:rPr>
              <w:t>备注：上述产品报价含产品生产、运输&lt;送达至甲方指定地点并下货&gt;、安装、调试、检验及售后服务、税金、劳保基金、人员培训等费用。</w:t>
            </w:r>
          </w:p>
        </w:tc>
      </w:tr>
    </w:tbl>
    <w:p w14:paraId="03A5398E">
      <w:pPr>
        <w:spacing w:line="360" w:lineRule="auto"/>
        <w:ind w:firstLine="442" w:firstLineChars="200"/>
        <w:jc w:val="both"/>
        <w:rPr>
          <w:color w:val="auto"/>
          <w:highlight w:val="none"/>
        </w:rPr>
      </w:pPr>
      <w:r>
        <w:rPr>
          <w:rFonts w:hint="eastAsia"/>
          <w:b/>
          <w:bCs/>
          <w:color w:val="auto"/>
          <w:szCs w:val="27"/>
          <w:highlight w:val="none"/>
        </w:rPr>
        <w:t xml:space="preserve">第二条  </w:t>
      </w:r>
      <w:r>
        <w:rPr>
          <w:color w:val="auto"/>
          <w:szCs w:val="27"/>
          <w:highlight w:val="none"/>
        </w:rPr>
        <w:t>产品的技术标准（包括质量要求），按下列第（ ）项执行：</w:t>
      </w:r>
    </w:p>
    <w:p w14:paraId="568790C9">
      <w:pPr>
        <w:spacing w:line="360" w:lineRule="auto"/>
        <w:ind w:firstLine="440" w:firstLineChars="200"/>
        <w:jc w:val="both"/>
        <w:rPr>
          <w:color w:val="auto"/>
          <w:szCs w:val="27"/>
          <w:highlight w:val="none"/>
        </w:rPr>
      </w:pPr>
      <w:r>
        <w:rPr>
          <w:rFonts w:hint="eastAsia"/>
          <w:color w:val="auto"/>
          <w:szCs w:val="27"/>
          <w:highlight w:val="none"/>
        </w:rPr>
        <w:t>①</w:t>
      </w:r>
      <w:r>
        <w:rPr>
          <w:color w:val="auto"/>
          <w:szCs w:val="27"/>
          <w:highlight w:val="none"/>
        </w:rPr>
        <w:t>按国家标准执行；</w:t>
      </w:r>
      <w:r>
        <w:rPr>
          <w:rFonts w:hint="eastAsia"/>
          <w:color w:val="auto"/>
          <w:szCs w:val="27"/>
          <w:highlight w:val="none"/>
        </w:rPr>
        <w:t>②</w:t>
      </w:r>
      <w:r>
        <w:rPr>
          <w:color w:val="auto"/>
          <w:szCs w:val="27"/>
          <w:highlight w:val="none"/>
        </w:rPr>
        <w:t>按部颁标准执行；</w:t>
      </w:r>
      <w:r>
        <w:rPr>
          <w:rFonts w:hint="eastAsia"/>
          <w:color w:val="auto"/>
          <w:szCs w:val="27"/>
          <w:highlight w:val="none"/>
        </w:rPr>
        <w:t>③若无以上标准，则应不低于同行业质量标准；④</w:t>
      </w:r>
      <w:r>
        <w:rPr>
          <w:color w:val="auto"/>
          <w:szCs w:val="27"/>
          <w:highlight w:val="none"/>
        </w:rPr>
        <w:t>有特殊要求的，按甲乙双方在合同中商定的技术条件、样品或补充的技术要求执行</w:t>
      </w:r>
      <w:r>
        <w:rPr>
          <w:rFonts w:hint="eastAsia"/>
          <w:color w:val="auto"/>
          <w:szCs w:val="27"/>
          <w:highlight w:val="none"/>
        </w:rPr>
        <w:t>；</w:t>
      </w:r>
    </w:p>
    <w:p w14:paraId="7A97CBC2">
      <w:pPr>
        <w:spacing w:line="360" w:lineRule="auto"/>
        <w:ind w:firstLine="440" w:firstLineChars="200"/>
        <w:jc w:val="both"/>
        <w:rPr>
          <w:color w:val="auto"/>
          <w:szCs w:val="27"/>
          <w:highlight w:val="none"/>
        </w:rPr>
      </w:pPr>
      <w:r>
        <w:rPr>
          <w:rFonts w:hint="eastAsia"/>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7CEA0B2A">
      <w:pPr>
        <w:spacing w:line="360" w:lineRule="auto"/>
        <w:ind w:firstLine="440" w:firstLineChars="200"/>
        <w:jc w:val="both"/>
        <w:rPr>
          <w:color w:val="auto"/>
          <w:szCs w:val="27"/>
          <w:highlight w:val="none"/>
          <w:u w:val="single"/>
        </w:rPr>
      </w:pPr>
      <w:r>
        <w:rPr>
          <w:rFonts w:hint="eastAsia"/>
          <w:color w:val="auto"/>
          <w:szCs w:val="27"/>
          <w:highlight w:val="none"/>
        </w:rPr>
        <w:t>进口产品的质量标准为</w:t>
      </w:r>
      <w:r>
        <w:rPr>
          <w:rFonts w:hint="eastAsia"/>
          <w:color w:val="auto"/>
          <w:szCs w:val="27"/>
          <w:highlight w:val="none"/>
          <w:u w:val="single"/>
        </w:rPr>
        <w:t xml:space="preserve">                                             </w:t>
      </w:r>
      <w:r>
        <w:rPr>
          <w:rFonts w:hint="eastAsia"/>
          <w:color w:val="auto"/>
          <w:highlight w:val="none"/>
        </w:rPr>
        <w:t>。</w:t>
      </w:r>
    </w:p>
    <w:p w14:paraId="05AE83EE">
      <w:pPr>
        <w:pStyle w:val="10"/>
        <w:spacing w:line="360" w:lineRule="auto"/>
        <w:ind w:left="0" w:firstLine="480" w:firstLineChars="200"/>
        <w:jc w:val="both"/>
        <w:rPr>
          <w:rFonts w:ascii="宋体" w:hAnsi="宋体" w:eastAsia="宋体"/>
          <w:color w:val="auto"/>
          <w:sz w:val="24"/>
          <w:highlight w:val="none"/>
        </w:rPr>
      </w:pPr>
      <w:r>
        <w:rPr>
          <w:rFonts w:hint="eastAsia" w:ascii="宋体" w:hAnsi="宋体" w:eastAsia="宋体"/>
          <w:color w:val="auto"/>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3B9F62E">
      <w:pPr>
        <w:pStyle w:val="10"/>
        <w:spacing w:line="360" w:lineRule="auto"/>
        <w:ind w:left="0" w:firstLine="482" w:firstLineChars="200"/>
        <w:jc w:val="both"/>
        <w:rPr>
          <w:rFonts w:ascii="宋体" w:hAnsi="宋体" w:eastAsia="宋体"/>
          <w:color w:val="auto"/>
          <w:sz w:val="24"/>
          <w:highlight w:val="none"/>
        </w:rPr>
      </w:pPr>
      <w:r>
        <w:rPr>
          <w:rFonts w:hint="eastAsia" w:ascii="宋体" w:hAnsi="宋体" w:eastAsia="宋体"/>
          <w:b/>
          <w:bCs/>
          <w:color w:val="auto"/>
          <w:sz w:val="24"/>
          <w:highlight w:val="none"/>
        </w:rPr>
        <w:t>第</w:t>
      </w:r>
      <w:r>
        <w:rPr>
          <w:rFonts w:ascii="宋体" w:hAnsi="宋体" w:eastAsia="宋体"/>
          <w:b/>
          <w:bCs/>
          <w:color w:val="auto"/>
          <w:sz w:val="24"/>
          <w:highlight w:val="none"/>
        </w:rPr>
        <w:t>三</w:t>
      </w:r>
      <w:r>
        <w:rPr>
          <w:rFonts w:hint="eastAsia" w:ascii="宋体" w:hAnsi="宋体" w:eastAsia="宋体"/>
          <w:b/>
          <w:bCs/>
          <w:color w:val="auto"/>
          <w:sz w:val="24"/>
          <w:highlight w:val="none"/>
        </w:rPr>
        <w:t>条</w:t>
      </w:r>
      <w:r>
        <w:rPr>
          <w:rFonts w:ascii="宋体" w:hAnsi="宋体" w:eastAsia="宋体"/>
          <w:color w:val="auto"/>
          <w:sz w:val="24"/>
          <w:highlight w:val="none"/>
        </w:rPr>
        <w:t>产品的包装标准和包装物的供应与回收</w:t>
      </w:r>
      <w:r>
        <w:rPr>
          <w:rFonts w:ascii="宋体" w:hAnsi="宋体" w:eastAsia="宋体"/>
          <w:color w:val="auto"/>
          <w:sz w:val="24"/>
          <w:highlight w:val="none"/>
          <w:u w:val="single"/>
        </w:rPr>
        <w:t>       </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w:t>
      </w:r>
    </w:p>
    <w:p w14:paraId="411CF6CA">
      <w:pPr>
        <w:spacing w:line="360" w:lineRule="auto"/>
        <w:ind w:firstLine="440" w:firstLineChars="200"/>
        <w:jc w:val="both"/>
        <w:rPr>
          <w:color w:val="auto"/>
          <w:szCs w:val="27"/>
          <w:highlight w:val="none"/>
        </w:rPr>
      </w:pPr>
      <w:r>
        <w:rPr>
          <w:color w:val="auto"/>
          <w:szCs w:val="27"/>
          <w:highlight w:val="none"/>
        </w:rPr>
        <w:t>（国家或</w:t>
      </w:r>
      <w:r>
        <w:rPr>
          <w:rFonts w:hint="eastAsia"/>
          <w:color w:val="auto"/>
          <w:szCs w:val="27"/>
          <w:highlight w:val="none"/>
        </w:rPr>
        <w:t>行业</w:t>
      </w:r>
      <w:r>
        <w:rPr>
          <w:color w:val="auto"/>
          <w:szCs w:val="27"/>
          <w:highlight w:val="none"/>
        </w:rPr>
        <w:t>主管部门有技术规定的，按技术规定执行；国家与</w:t>
      </w:r>
      <w:r>
        <w:rPr>
          <w:rFonts w:hint="eastAsia"/>
          <w:color w:val="auto"/>
          <w:szCs w:val="27"/>
          <w:highlight w:val="none"/>
        </w:rPr>
        <w:t>行业</w:t>
      </w:r>
      <w:r>
        <w:rPr>
          <w:color w:val="auto"/>
          <w:szCs w:val="27"/>
          <w:highlight w:val="none"/>
        </w:rPr>
        <w:t>主管部门无技术规定的，由甲乙双方商定。）</w:t>
      </w:r>
    </w:p>
    <w:p w14:paraId="02C4DF7E">
      <w:pPr>
        <w:spacing w:line="360" w:lineRule="auto"/>
        <w:ind w:firstLine="440" w:firstLineChars="200"/>
        <w:jc w:val="both"/>
        <w:rPr>
          <w:color w:val="auto"/>
          <w:highlight w:val="none"/>
        </w:rPr>
      </w:pPr>
      <w:r>
        <w:rPr>
          <w:rFonts w:hint="eastAsia"/>
          <w:color w:val="auto"/>
          <w:szCs w:val="27"/>
          <w:highlight w:val="none"/>
        </w:rPr>
        <w:t>【注：合同中约定的包装标准应与乙方在投标文件中承诺的一致，且投标文件应作为合同附件与合同具有同等法律效力。】</w:t>
      </w:r>
    </w:p>
    <w:p w14:paraId="41994261">
      <w:pPr>
        <w:spacing w:line="360" w:lineRule="auto"/>
        <w:ind w:firstLine="442" w:firstLineChars="200"/>
        <w:jc w:val="both"/>
        <w:rPr>
          <w:color w:val="auto"/>
          <w:szCs w:val="27"/>
          <w:highlight w:val="none"/>
        </w:rPr>
      </w:pPr>
      <w:r>
        <w:rPr>
          <w:rFonts w:hint="eastAsia"/>
          <w:b/>
          <w:bCs/>
          <w:color w:val="auto"/>
          <w:szCs w:val="27"/>
          <w:highlight w:val="none"/>
        </w:rPr>
        <w:t xml:space="preserve">第四条  </w:t>
      </w:r>
      <w:r>
        <w:rPr>
          <w:color w:val="auto"/>
          <w:szCs w:val="27"/>
          <w:highlight w:val="none"/>
        </w:rPr>
        <w:t>产品的交货方法、到货地点</w:t>
      </w:r>
      <w:r>
        <w:rPr>
          <w:rFonts w:hint="eastAsia"/>
          <w:color w:val="auto"/>
          <w:szCs w:val="27"/>
          <w:highlight w:val="none"/>
        </w:rPr>
        <w:t>和交货期限</w:t>
      </w:r>
    </w:p>
    <w:p w14:paraId="07D3F7B5">
      <w:pPr>
        <w:spacing w:line="360" w:lineRule="auto"/>
        <w:ind w:firstLine="440" w:firstLineChars="200"/>
        <w:jc w:val="both"/>
        <w:rPr>
          <w:color w:val="auto"/>
          <w:highlight w:val="none"/>
        </w:rPr>
      </w:pPr>
      <w:r>
        <w:rPr>
          <w:rFonts w:hint="eastAsia"/>
          <w:color w:val="auto"/>
          <w:szCs w:val="27"/>
          <w:highlight w:val="none"/>
        </w:rPr>
        <w:t>1.</w:t>
      </w:r>
      <w:r>
        <w:rPr>
          <w:color w:val="auto"/>
          <w:szCs w:val="27"/>
          <w:highlight w:val="none"/>
        </w:rPr>
        <w:t>交货方法，按下列第（ ）项执行：</w:t>
      </w:r>
    </w:p>
    <w:p w14:paraId="495AA97B">
      <w:pPr>
        <w:spacing w:line="360" w:lineRule="auto"/>
        <w:ind w:firstLine="440" w:firstLineChars="200"/>
        <w:jc w:val="both"/>
        <w:rPr>
          <w:color w:val="auto"/>
          <w:highlight w:val="none"/>
        </w:rPr>
      </w:pPr>
      <w:r>
        <w:rPr>
          <w:rFonts w:hint="eastAsia"/>
          <w:color w:val="auto"/>
          <w:szCs w:val="27"/>
          <w:highlight w:val="none"/>
        </w:rPr>
        <w:t>①</w:t>
      </w:r>
      <w:r>
        <w:rPr>
          <w:color w:val="auto"/>
          <w:szCs w:val="27"/>
          <w:highlight w:val="none"/>
        </w:rPr>
        <w:t>乙方送货</w:t>
      </w:r>
      <w:r>
        <w:rPr>
          <w:rFonts w:hint="eastAsia"/>
          <w:color w:val="auto"/>
          <w:szCs w:val="27"/>
          <w:highlight w:val="none"/>
        </w:rPr>
        <w:t>上门；②</w:t>
      </w:r>
      <w:r>
        <w:rPr>
          <w:color w:val="auto"/>
          <w:szCs w:val="27"/>
          <w:highlight w:val="none"/>
        </w:rPr>
        <w:t>乙方代运；</w:t>
      </w:r>
      <w:r>
        <w:rPr>
          <w:rFonts w:hint="eastAsia"/>
          <w:color w:val="auto"/>
          <w:szCs w:val="27"/>
          <w:highlight w:val="none"/>
        </w:rPr>
        <w:t>③</w:t>
      </w:r>
      <w:r>
        <w:rPr>
          <w:color w:val="auto"/>
          <w:szCs w:val="27"/>
          <w:highlight w:val="none"/>
        </w:rPr>
        <w:t>甲方自提自运。</w:t>
      </w:r>
    </w:p>
    <w:p w14:paraId="22FA63E1">
      <w:pPr>
        <w:spacing w:line="360" w:lineRule="auto"/>
        <w:ind w:firstLine="440" w:firstLineChars="200"/>
        <w:jc w:val="both"/>
        <w:rPr>
          <w:color w:val="auto"/>
          <w:szCs w:val="27"/>
          <w:highlight w:val="none"/>
        </w:rPr>
      </w:pPr>
      <w:r>
        <w:rPr>
          <w:rFonts w:hint="eastAsia"/>
          <w:color w:val="auto"/>
          <w:szCs w:val="27"/>
          <w:highlight w:val="none"/>
        </w:rPr>
        <w:t>2.</w:t>
      </w:r>
      <w:r>
        <w:rPr>
          <w:color w:val="auto"/>
          <w:szCs w:val="27"/>
          <w:highlight w:val="none"/>
        </w:rPr>
        <w:t>到货地点</w:t>
      </w:r>
      <w:r>
        <w:rPr>
          <w:rFonts w:hint="eastAsia"/>
          <w:color w:val="auto"/>
          <w:szCs w:val="27"/>
          <w:highlight w:val="none"/>
        </w:rPr>
        <w:t>：</w:t>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u w:val="single"/>
        </w:rPr>
        <w:t xml:space="preserve">                 (</w:t>
      </w:r>
      <w:r>
        <w:rPr>
          <w:rFonts w:hint="eastAsia"/>
          <w:color w:val="auto"/>
          <w:szCs w:val="27"/>
          <w:highlight w:val="none"/>
        </w:rPr>
        <w:t>甲方指定的任何地点，安装并调试.)</w:t>
      </w:r>
    </w:p>
    <w:p w14:paraId="700B8A8A">
      <w:pPr>
        <w:spacing w:line="360" w:lineRule="auto"/>
        <w:ind w:firstLine="440" w:firstLineChars="200"/>
        <w:jc w:val="both"/>
        <w:rPr>
          <w:color w:val="auto"/>
          <w:szCs w:val="27"/>
          <w:highlight w:val="none"/>
        </w:rPr>
      </w:pPr>
      <w:r>
        <w:rPr>
          <w:rFonts w:hint="eastAsia"/>
          <w:color w:val="auto"/>
          <w:szCs w:val="27"/>
          <w:highlight w:val="none"/>
        </w:rPr>
        <w:t>3.</w:t>
      </w:r>
      <w:r>
        <w:rPr>
          <w:color w:val="auto"/>
          <w:szCs w:val="27"/>
          <w:highlight w:val="none"/>
        </w:rPr>
        <w:t>产品</w:t>
      </w:r>
      <w:r>
        <w:rPr>
          <w:rFonts w:hint="eastAsia"/>
          <w:color w:val="auto"/>
          <w:szCs w:val="27"/>
          <w:highlight w:val="none"/>
        </w:rPr>
        <w:t>的交货期限</w:t>
      </w:r>
      <w:r>
        <w:rPr>
          <w:color w:val="auto"/>
          <w:szCs w:val="27"/>
          <w:highlight w:val="none"/>
          <w:u w:val="single"/>
        </w:rPr>
        <w:t>                         </w:t>
      </w:r>
      <w:r>
        <w:rPr>
          <w:color w:val="auto"/>
          <w:szCs w:val="27"/>
          <w:highlight w:val="none"/>
        </w:rPr>
        <w:t>。</w:t>
      </w:r>
    </w:p>
    <w:p w14:paraId="3A75372B">
      <w:pPr>
        <w:spacing w:line="360" w:lineRule="auto"/>
        <w:ind w:firstLine="442" w:firstLineChars="200"/>
        <w:jc w:val="both"/>
        <w:rPr>
          <w:color w:val="auto"/>
          <w:szCs w:val="27"/>
          <w:highlight w:val="none"/>
        </w:rPr>
      </w:pPr>
      <w:r>
        <w:rPr>
          <w:rFonts w:hint="eastAsia"/>
          <w:b/>
          <w:bCs/>
          <w:color w:val="auto"/>
          <w:szCs w:val="27"/>
          <w:highlight w:val="none"/>
        </w:rPr>
        <w:t>第五条</w:t>
      </w:r>
      <w:r>
        <w:rPr>
          <w:rFonts w:hint="eastAsia"/>
          <w:color w:val="auto"/>
          <w:szCs w:val="27"/>
          <w:highlight w:val="none"/>
        </w:rPr>
        <w:t xml:space="preserve">  合同总价款</w:t>
      </w:r>
    </w:p>
    <w:p w14:paraId="5F946BFF">
      <w:pPr>
        <w:spacing w:line="360" w:lineRule="auto"/>
        <w:ind w:firstLine="440" w:firstLineChars="200"/>
        <w:jc w:val="both"/>
        <w:rPr>
          <w:color w:val="auto"/>
          <w:szCs w:val="27"/>
          <w:highlight w:val="none"/>
          <w:u w:val="single"/>
        </w:rPr>
      </w:pPr>
      <w:r>
        <w:rPr>
          <w:rFonts w:hint="eastAsia"/>
          <w:color w:val="auto"/>
          <w:szCs w:val="27"/>
          <w:highlight w:val="none"/>
        </w:rPr>
        <w:t>合同总价款（大小写）：</w:t>
      </w:r>
      <w:r>
        <w:rPr>
          <w:rFonts w:hint="eastAsia"/>
          <w:color w:val="auto"/>
          <w:szCs w:val="27"/>
          <w:highlight w:val="none"/>
          <w:u w:val="single"/>
        </w:rPr>
        <w:t xml:space="preserve">                        </w:t>
      </w:r>
    </w:p>
    <w:p w14:paraId="586C8B18">
      <w:pPr>
        <w:numPr>
          <w:ilvl w:val="0"/>
          <w:numId w:val="22"/>
        </w:numPr>
        <w:spacing w:line="360" w:lineRule="auto"/>
        <w:ind w:left="0" w:firstLine="440" w:firstLineChars="200"/>
        <w:jc w:val="both"/>
        <w:rPr>
          <w:color w:val="auto"/>
          <w:highlight w:val="none"/>
        </w:rPr>
      </w:pPr>
      <w:r>
        <w:rPr>
          <w:rFonts w:hint="eastAsia"/>
          <w:color w:val="auto"/>
          <w:highlight w:val="none"/>
        </w:rPr>
        <w:t xml:space="preserve">付款条件                  </w:t>
      </w:r>
    </w:p>
    <w:p w14:paraId="78817B8F">
      <w:pPr>
        <w:spacing w:line="360" w:lineRule="auto"/>
        <w:ind w:firstLine="440" w:firstLineChars="200"/>
        <w:jc w:val="both"/>
        <w:rPr>
          <w:color w:val="auto"/>
          <w:highlight w:val="none"/>
        </w:rPr>
      </w:pPr>
      <w:r>
        <w:rPr>
          <w:rFonts w:hint="eastAsia"/>
          <w:color w:val="auto"/>
          <w:highlight w:val="none"/>
        </w:rPr>
        <w:t>本合同以人民币付款。</w:t>
      </w:r>
    </w:p>
    <w:p w14:paraId="184ED2F5">
      <w:pPr>
        <w:spacing w:line="360" w:lineRule="auto"/>
        <w:ind w:firstLine="440" w:firstLineChars="200"/>
        <w:jc w:val="both"/>
        <w:rPr>
          <w:color w:val="auto"/>
          <w:highlight w:val="none"/>
        </w:rPr>
      </w:pPr>
      <w:r>
        <w:rPr>
          <w:rFonts w:hint="eastAsia"/>
          <w:color w:val="auto"/>
          <w:highlight w:val="none"/>
        </w:rPr>
        <w:t>该项目是否实行预付款：</w:t>
      </w:r>
    </w:p>
    <w:p w14:paraId="0BAD5C22">
      <w:pPr>
        <w:spacing w:line="360" w:lineRule="auto"/>
        <w:ind w:firstLine="440" w:firstLineChars="200"/>
        <w:jc w:val="both"/>
        <w:rPr>
          <w:color w:val="auto"/>
          <w:highlight w:val="none"/>
        </w:rPr>
      </w:pPr>
      <w:r>
        <w:rPr>
          <w:rFonts w:hint="eastAsia"/>
          <w:color w:val="auto"/>
          <w:highlight w:val="none"/>
        </w:rPr>
        <w:t>实行预付款的条件和比例：</w:t>
      </w:r>
    </w:p>
    <w:p w14:paraId="20AB3649">
      <w:pPr>
        <w:spacing w:line="360" w:lineRule="auto"/>
        <w:ind w:firstLine="440" w:firstLineChars="200"/>
        <w:jc w:val="both"/>
        <w:rPr>
          <w:color w:val="auto"/>
          <w:highlight w:val="none"/>
        </w:rPr>
      </w:pPr>
      <w:r>
        <w:rPr>
          <w:rFonts w:hint="eastAsia"/>
          <w:color w:val="auto"/>
          <w:highlight w:val="none"/>
        </w:rPr>
        <w:t>合同款项结算方式和支付比例：</w:t>
      </w:r>
      <w:r>
        <w:rPr>
          <w:rFonts w:hint="eastAsia"/>
          <w:color w:val="auto"/>
          <w:highlight w:val="none"/>
          <w:lang w:val="en-US"/>
        </w:rPr>
        <w:t xml:space="preserve">   </w:t>
      </w:r>
    </w:p>
    <w:p w14:paraId="4EE2564A">
      <w:pPr>
        <w:spacing w:line="360" w:lineRule="auto"/>
        <w:ind w:firstLine="440" w:firstLineChars="200"/>
        <w:jc w:val="both"/>
        <w:rPr>
          <w:b/>
          <w:bCs/>
          <w:color w:val="auto"/>
          <w:szCs w:val="27"/>
          <w:highlight w:val="none"/>
        </w:rPr>
      </w:pPr>
      <w:r>
        <w:rPr>
          <w:rFonts w:hint="eastAsia"/>
          <w:color w:val="auto"/>
          <w:highlight w:val="none"/>
          <w:lang w:val="en-US"/>
        </w:rPr>
        <w:t>(</w:t>
      </w:r>
      <w:r>
        <w:rPr>
          <w:rFonts w:hint="eastAsia"/>
          <w:color w:val="auto"/>
          <w:highlight w:val="none"/>
        </w:rPr>
        <w:t>具体付款方式</w:t>
      </w:r>
      <w:r>
        <w:rPr>
          <w:rFonts w:hint="eastAsia"/>
          <w:color w:val="auto"/>
          <w:highlight w:val="none"/>
          <w:u w:val="single"/>
        </w:rPr>
        <w:t>按投标人须知前附表以及采、购双方的具体约定</w:t>
      </w:r>
    </w:p>
    <w:p w14:paraId="7A36918E">
      <w:pPr>
        <w:numPr>
          <w:ilvl w:val="0"/>
          <w:numId w:val="22"/>
        </w:numPr>
        <w:spacing w:line="360" w:lineRule="auto"/>
        <w:ind w:left="0" w:firstLine="440" w:firstLineChars="200"/>
        <w:jc w:val="both"/>
        <w:rPr>
          <w:color w:val="auto"/>
          <w:szCs w:val="27"/>
          <w:highlight w:val="none"/>
        </w:rPr>
      </w:pPr>
      <w:r>
        <w:rPr>
          <w:color w:val="auto"/>
          <w:szCs w:val="27"/>
          <w:highlight w:val="none"/>
        </w:rPr>
        <w:t>验收方法</w:t>
      </w:r>
    </w:p>
    <w:p w14:paraId="46E0F606">
      <w:pPr>
        <w:spacing w:line="360" w:lineRule="auto"/>
        <w:ind w:firstLine="440" w:firstLineChars="200"/>
        <w:jc w:val="both"/>
        <w:rPr>
          <w:color w:val="auto"/>
          <w:szCs w:val="27"/>
          <w:highlight w:val="none"/>
        </w:rPr>
      </w:pPr>
      <w:r>
        <w:rPr>
          <w:rFonts w:hint="eastAsia"/>
          <w:color w:val="auto"/>
          <w:szCs w:val="27"/>
          <w:highlight w:val="none"/>
        </w:rPr>
        <w:t>1.乙方安装调试后，在</w:t>
      </w:r>
      <w:r>
        <w:rPr>
          <w:rFonts w:hint="eastAsia"/>
          <w:color w:val="auto"/>
          <w:szCs w:val="27"/>
          <w:highlight w:val="none"/>
          <w:u w:val="single"/>
        </w:rPr>
        <w:t xml:space="preserve">      </w:t>
      </w:r>
      <w:r>
        <w:rPr>
          <w:rFonts w:hint="eastAsia"/>
          <w:color w:val="auto"/>
          <w:szCs w:val="27"/>
          <w:highlight w:val="none"/>
        </w:rPr>
        <w:t>天内通知甲方组织验收，采购代理机构保留受托参与本项目验收的权利。验收不合格的，乙方应负责重新提供达到本合同约定的质量要求的产品。</w:t>
      </w:r>
    </w:p>
    <w:p w14:paraId="38ACD45B">
      <w:pPr>
        <w:pStyle w:val="8"/>
        <w:spacing w:line="360" w:lineRule="auto"/>
        <w:ind w:firstLine="480" w:firstLineChars="200"/>
        <w:jc w:val="both"/>
        <w:rPr>
          <w:rFonts w:ascii="宋体" w:eastAsia="宋体"/>
          <w:color w:val="auto"/>
          <w:sz w:val="24"/>
          <w:szCs w:val="27"/>
          <w:highlight w:val="none"/>
        </w:rPr>
      </w:pPr>
      <w:r>
        <w:rPr>
          <w:rFonts w:hint="eastAsia" w:ascii="宋体"/>
          <w:color w:val="auto"/>
          <w:sz w:val="24"/>
          <w:szCs w:val="27"/>
          <w:highlight w:val="none"/>
        </w:rPr>
        <w:t>2.</w:t>
      </w:r>
      <w:r>
        <w:rPr>
          <w:rFonts w:hint="eastAsia" w:ascii="宋体" w:eastAsia="宋体"/>
          <w:color w:val="auto"/>
          <w:sz w:val="24"/>
          <w:szCs w:val="27"/>
          <w:highlight w:val="none"/>
        </w:rPr>
        <w:t>甲、乙双方应严格履行合同有关条款，如果验收过程中发现乙方在没有征得采购人同意的情况下擅自变更合同标的物，将拒绝通过验收，由此引起的一切后果及损失由乙方承担。</w:t>
      </w:r>
    </w:p>
    <w:p w14:paraId="6DAEF928">
      <w:pPr>
        <w:pStyle w:val="8"/>
        <w:spacing w:line="360" w:lineRule="auto"/>
        <w:ind w:firstLine="480" w:firstLineChars="200"/>
        <w:jc w:val="both"/>
        <w:rPr>
          <w:rFonts w:ascii="宋体" w:eastAsia="宋体"/>
          <w:color w:val="auto"/>
          <w:sz w:val="24"/>
          <w:szCs w:val="27"/>
          <w:highlight w:val="none"/>
        </w:rPr>
      </w:pPr>
      <w:r>
        <w:rPr>
          <w:rFonts w:hint="eastAsia" w:ascii="宋体"/>
          <w:color w:val="auto"/>
          <w:sz w:val="24"/>
          <w:szCs w:val="27"/>
          <w:highlight w:val="none"/>
        </w:rPr>
        <w:t>3.</w:t>
      </w:r>
      <w:r>
        <w:rPr>
          <w:rFonts w:hint="eastAsia" w:ascii="宋体" w:eastAsia="宋体"/>
          <w:color w:val="auto"/>
          <w:sz w:val="24"/>
          <w:szCs w:val="27"/>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37A868E">
      <w:pPr>
        <w:pStyle w:val="8"/>
        <w:spacing w:line="360" w:lineRule="auto"/>
        <w:ind w:firstLine="480" w:firstLineChars="200"/>
        <w:jc w:val="both"/>
        <w:rPr>
          <w:rFonts w:ascii="宋体" w:eastAsia="宋体"/>
          <w:color w:val="auto"/>
          <w:sz w:val="24"/>
          <w:szCs w:val="27"/>
          <w:highlight w:val="none"/>
          <w:lang w:val="en-US"/>
        </w:rPr>
      </w:pPr>
      <w:r>
        <w:rPr>
          <w:rFonts w:hint="eastAsia" w:ascii="宋体" w:eastAsia="宋体"/>
          <w:color w:val="auto"/>
          <w:sz w:val="24"/>
          <w:szCs w:val="27"/>
          <w:highlight w:val="none"/>
          <w:lang w:val="en-US"/>
        </w:rPr>
        <w:t>4、甲方视情况可以邀请参加本项目的其他投标人或者第三方机构参与验收，参与验收的投标人或者第三方机构的意见作为验收书的参考资料一并存档。</w:t>
      </w:r>
    </w:p>
    <w:p w14:paraId="4370F54A">
      <w:pPr>
        <w:pStyle w:val="8"/>
        <w:spacing w:line="360" w:lineRule="auto"/>
        <w:ind w:firstLine="480" w:firstLineChars="200"/>
        <w:jc w:val="both"/>
        <w:rPr>
          <w:rFonts w:ascii="宋体" w:eastAsia="宋体"/>
          <w:color w:val="auto"/>
          <w:sz w:val="24"/>
          <w:szCs w:val="27"/>
          <w:highlight w:val="none"/>
        </w:rPr>
      </w:pPr>
      <w:r>
        <w:rPr>
          <w:rFonts w:hint="eastAsia" w:ascii="宋体" w:eastAsia="宋体"/>
          <w:color w:val="auto"/>
          <w:sz w:val="24"/>
          <w:szCs w:val="27"/>
          <w:highlight w:val="none"/>
          <w:lang w:val="en-US"/>
        </w:rPr>
        <w:t xml:space="preserve">   </w:t>
      </w:r>
      <w:r>
        <w:rPr>
          <w:rFonts w:hint="eastAsia" w:ascii="宋体" w:eastAsia="宋体"/>
          <w:color w:val="auto"/>
          <w:sz w:val="24"/>
          <w:szCs w:val="27"/>
          <w:highlight w:val="none"/>
        </w:rPr>
        <w:t>涉及安全、消防、环保等其他需要由质检或行业主管部门进行验收的项目，必须邀请相关部门或相关专家参与验收。</w:t>
      </w:r>
    </w:p>
    <w:p w14:paraId="652D6144">
      <w:pPr>
        <w:pStyle w:val="8"/>
        <w:spacing w:line="360" w:lineRule="auto"/>
        <w:ind w:firstLine="480" w:firstLineChars="200"/>
        <w:jc w:val="both"/>
        <w:rPr>
          <w:rFonts w:ascii="宋体" w:eastAsia="宋体"/>
          <w:b/>
          <w:bCs/>
          <w:color w:val="auto"/>
          <w:sz w:val="24"/>
          <w:highlight w:val="none"/>
          <w:u w:val="single"/>
        </w:rPr>
      </w:pPr>
      <w:r>
        <w:rPr>
          <w:rFonts w:hint="eastAsia" w:ascii="宋体" w:eastAsia="宋体"/>
          <w:color w:val="auto"/>
          <w:sz w:val="24"/>
          <w:szCs w:val="27"/>
          <w:highlight w:val="none"/>
        </w:rPr>
        <w:t>检测、验收费用承担方式：</w:t>
      </w:r>
    </w:p>
    <w:p w14:paraId="6C71E9CE">
      <w:pPr>
        <w:spacing w:line="360" w:lineRule="auto"/>
        <w:ind w:firstLine="442" w:firstLineChars="200"/>
        <w:jc w:val="both"/>
        <w:rPr>
          <w:color w:val="auto"/>
          <w:highlight w:val="none"/>
        </w:rPr>
      </w:pPr>
      <w:r>
        <w:rPr>
          <w:b/>
          <w:bCs/>
          <w:color w:val="auto"/>
          <w:szCs w:val="27"/>
          <w:highlight w:val="none"/>
        </w:rPr>
        <w:t>第八条 </w:t>
      </w:r>
      <w:r>
        <w:rPr>
          <w:color w:val="auto"/>
          <w:szCs w:val="27"/>
          <w:highlight w:val="none"/>
        </w:rPr>
        <w:t xml:space="preserve"> 对产品提出异议的时间和办法</w:t>
      </w:r>
    </w:p>
    <w:p w14:paraId="6A4431FC">
      <w:pPr>
        <w:spacing w:line="360" w:lineRule="auto"/>
        <w:ind w:firstLine="440" w:firstLineChars="200"/>
        <w:jc w:val="both"/>
        <w:rPr>
          <w:color w:val="auto"/>
          <w:highlight w:val="none"/>
        </w:rPr>
      </w:pPr>
      <w:r>
        <w:rPr>
          <w:rFonts w:hint="eastAsia"/>
          <w:color w:val="auto"/>
          <w:szCs w:val="27"/>
          <w:highlight w:val="none"/>
        </w:rPr>
        <w:t>1.</w:t>
      </w:r>
      <w:r>
        <w:rPr>
          <w:color w:val="auto"/>
          <w:szCs w:val="27"/>
          <w:highlight w:val="none"/>
        </w:rPr>
        <w:t>甲方在验收中，如果发现产品不</w:t>
      </w:r>
      <w:r>
        <w:rPr>
          <w:rFonts w:hint="eastAsia"/>
          <w:color w:val="auto"/>
          <w:szCs w:val="27"/>
          <w:highlight w:val="none"/>
        </w:rPr>
        <w:t>符合合同约定的</w:t>
      </w:r>
      <w:r>
        <w:rPr>
          <w:color w:val="auto"/>
          <w:szCs w:val="27"/>
          <w:highlight w:val="none"/>
        </w:rPr>
        <w:t>，应一面妥为保管，一面在</w:t>
      </w:r>
      <w:r>
        <w:rPr>
          <w:color w:val="auto"/>
          <w:szCs w:val="27"/>
          <w:highlight w:val="none"/>
          <w:u w:val="single"/>
        </w:rPr>
        <w:t xml:space="preserve">         </w:t>
      </w:r>
      <w:r>
        <w:rPr>
          <w:rFonts w:hint="eastAsia"/>
          <w:color w:val="auto"/>
          <w:szCs w:val="27"/>
          <w:highlight w:val="none"/>
        </w:rPr>
        <w:t>工作日</w:t>
      </w:r>
      <w:r>
        <w:rPr>
          <w:color w:val="auto"/>
          <w:szCs w:val="27"/>
          <w:highlight w:val="none"/>
        </w:rPr>
        <w:t>内向乙方</w:t>
      </w:r>
      <w:r>
        <w:rPr>
          <w:rFonts w:hint="eastAsia"/>
          <w:color w:val="auto"/>
          <w:szCs w:val="27"/>
          <w:highlight w:val="none"/>
        </w:rPr>
        <w:t>书面</w:t>
      </w:r>
      <w:r>
        <w:rPr>
          <w:color w:val="auto"/>
          <w:szCs w:val="27"/>
          <w:highlight w:val="none"/>
        </w:rPr>
        <w:t>提出异议</w:t>
      </w:r>
      <w:r>
        <w:rPr>
          <w:rFonts w:hint="eastAsia"/>
          <w:color w:val="auto"/>
          <w:szCs w:val="27"/>
          <w:highlight w:val="none"/>
        </w:rPr>
        <w:t>，并抄送采购代理机构，具体说明产品</w:t>
      </w:r>
      <w:r>
        <w:rPr>
          <w:color w:val="auto"/>
          <w:szCs w:val="27"/>
          <w:highlight w:val="none"/>
        </w:rPr>
        <w:t>不符合规定的</w:t>
      </w:r>
      <w:r>
        <w:rPr>
          <w:rFonts w:hint="eastAsia"/>
          <w:color w:val="auto"/>
          <w:szCs w:val="27"/>
          <w:highlight w:val="none"/>
        </w:rPr>
        <w:t>内容并附相关验收材料，同时</w:t>
      </w:r>
      <w:r>
        <w:rPr>
          <w:color w:val="auto"/>
          <w:szCs w:val="27"/>
          <w:highlight w:val="none"/>
        </w:rPr>
        <w:t>提出不符合规定产品的处理意见。</w:t>
      </w:r>
    </w:p>
    <w:p w14:paraId="60D640F3">
      <w:pPr>
        <w:spacing w:line="360" w:lineRule="auto"/>
        <w:ind w:firstLine="440" w:firstLineChars="200"/>
        <w:jc w:val="both"/>
        <w:rPr>
          <w:color w:val="auto"/>
          <w:highlight w:val="none"/>
        </w:rPr>
      </w:pPr>
      <w:r>
        <w:rPr>
          <w:rFonts w:hint="eastAsia"/>
          <w:color w:val="auto"/>
          <w:szCs w:val="27"/>
          <w:highlight w:val="none"/>
        </w:rPr>
        <w:t>2.</w:t>
      </w:r>
      <w:r>
        <w:rPr>
          <w:color w:val="auto"/>
          <w:szCs w:val="27"/>
          <w:highlight w:val="none"/>
        </w:rPr>
        <w:t>甲方因使用、保管、保养不善等造成产品质量下降的，不得提出异议。</w:t>
      </w:r>
    </w:p>
    <w:p w14:paraId="2743BF6A">
      <w:pPr>
        <w:spacing w:line="360" w:lineRule="auto"/>
        <w:ind w:firstLine="440" w:firstLineChars="200"/>
        <w:jc w:val="both"/>
        <w:rPr>
          <w:color w:val="auto"/>
          <w:highlight w:val="none"/>
        </w:rPr>
      </w:pPr>
      <w:r>
        <w:rPr>
          <w:rFonts w:hint="eastAsia"/>
          <w:color w:val="auto"/>
          <w:szCs w:val="27"/>
          <w:highlight w:val="none"/>
        </w:rPr>
        <w:t>3.</w:t>
      </w:r>
      <w:r>
        <w:rPr>
          <w:color w:val="auto"/>
          <w:szCs w:val="27"/>
          <w:highlight w:val="none"/>
        </w:rPr>
        <w:t>乙方在接到</w:t>
      </w:r>
      <w:r>
        <w:rPr>
          <w:rFonts w:hint="eastAsia"/>
          <w:color w:val="auto"/>
          <w:szCs w:val="27"/>
          <w:highlight w:val="none"/>
        </w:rPr>
        <w:t>甲</w:t>
      </w:r>
      <w:r>
        <w:rPr>
          <w:color w:val="auto"/>
          <w:szCs w:val="27"/>
          <w:highlight w:val="none"/>
        </w:rPr>
        <w:t>方异议后，应在</w:t>
      </w:r>
      <w:r>
        <w:rPr>
          <w:rFonts w:hint="eastAsia"/>
          <w:color w:val="auto"/>
          <w:szCs w:val="27"/>
          <w:highlight w:val="none"/>
        </w:rPr>
        <w:t xml:space="preserve"> </w:t>
      </w:r>
      <w:r>
        <w:rPr>
          <w:color w:val="auto"/>
          <w:szCs w:val="27"/>
          <w:highlight w:val="none"/>
          <w:u w:val="single"/>
        </w:rPr>
        <w:t xml:space="preserve">       </w:t>
      </w:r>
      <w:r>
        <w:rPr>
          <w:rFonts w:hint="eastAsia"/>
          <w:color w:val="auto"/>
          <w:szCs w:val="27"/>
          <w:highlight w:val="none"/>
        </w:rPr>
        <w:t xml:space="preserve"> 工作日</w:t>
      </w:r>
      <w:r>
        <w:rPr>
          <w:color w:val="auto"/>
          <w:szCs w:val="27"/>
          <w:highlight w:val="none"/>
        </w:rPr>
        <w:t>内负责处理，否则，即视为默认甲方提出的异议和处理意见。</w:t>
      </w:r>
    </w:p>
    <w:p w14:paraId="206B99E9">
      <w:pPr>
        <w:spacing w:line="360" w:lineRule="auto"/>
        <w:ind w:firstLine="442" w:firstLineChars="200"/>
        <w:jc w:val="both"/>
        <w:rPr>
          <w:color w:val="auto"/>
          <w:szCs w:val="27"/>
          <w:highlight w:val="none"/>
        </w:rPr>
      </w:pPr>
      <w:r>
        <w:rPr>
          <w:rFonts w:hint="eastAsia"/>
          <w:b/>
          <w:bCs/>
          <w:color w:val="auto"/>
          <w:szCs w:val="27"/>
          <w:highlight w:val="none"/>
        </w:rPr>
        <w:t>第九条</w:t>
      </w:r>
      <w:r>
        <w:rPr>
          <w:rFonts w:hint="eastAsia"/>
          <w:color w:val="auto"/>
          <w:szCs w:val="27"/>
          <w:highlight w:val="none"/>
        </w:rPr>
        <w:t xml:space="preserve">  乙方应提供完善周到的技术支持和售后服务，否则甲方视情节轻重从乙方的质量保证金中扣除部分或全部补偿甲方。</w:t>
      </w:r>
    </w:p>
    <w:p w14:paraId="0A2492E6">
      <w:pPr>
        <w:spacing w:line="360" w:lineRule="auto"/>
        <w:ind w:firstLine="440" w:firstLineChars="200"/>
        <w:jc w:val="both"/>
        <w:rPr>
          <w:color w:val="auto"/>
          <w:szCs w:val="27"/>
          <w:highlight w:val="none"/>
        </w:rPr>
      </w:pPr>
      <w:r>
        <w:rPr>
          <w:rFonts w:hint="eastAsia"/>
          <w:color w:val="auto"/>
          <w:szCs w:val="27"/>
          <w:highlight w:val="none"/>
        </w:rPr>
        <w:t>1.保修</w:t>
      </w:r>
    </w:p>
    <w:p w14:paraId="6D2E4571">
      <w:pPr>
        <w:spacing w:line="360" w:lineRule="auto"/>
        <w:ind w:firstLine="440" w:firstLineChars="200"/>
        <w:jc w:val="both"/>
        <w:rPr>
          <w:color w:val="auto"/>
          <w:szCs w:val="27"/>
          <w:highlight w:val="none"/>
        </w:rPr>
      </w:pPr>
      <w:r>
        <w:rPr>
          <w:rFonts w:hint="eastAsia"/>
          <w:color w:val="auto"/>
          <w:szCs w:val="27"/>
          <w:highlight w:val="none"/>
        </w:rPr>
        <w:t>乙方对其所提供的货物免费保修</w:t>
      </w:r>
      <w:r>
        <w:rPr>
          <w:rFonts w:hint="eastAsia"/>
          <w:color w:val="auto"/>
          <w:szCs w:val="27"/>
          <w:highlight w:val="none"/>
          <w:u w:val="single"/>
        </w:rPr>
        <w:t xml:space="preserve">      </w:t>
      </w:r>
      <w:r>
        <w:rPr>
          <w:rFonts w:hint="eastAsia"/>
          <w:color w:val="auto"/>
          <w:szCs w:val="27"/>
          <w:highlight w:val="none"/>
        </w:rPr>
        <w:t>年，保修期从</w:t>
      </w:r>
      <w:r>
        <w:rPr>
          <w:rFonts w:hint="eastAsia"/>
          <w:color w:val="auto"/>
          <w:szCs w:val="27"/>
          <w:highlight w:val="none"/>
          <w:u w:val="single"/>
        </w:rPr>
        <w:t xml:space="preserve">             </w:t>
      </w:r>
      <w:r>
        <w:rPr>
          <w:rFonts w:hint="eastAsia"/>
          <w:color w:val="auto"/>
          <w:szCs w:val="27"/>
          <w:highlight w:val="none"/>
        </w:rPr>
        <w:t>开始。乙方应在接到报修通知后</w:t>
      </w:r>
      <w:r>
        <w:rPr>
          <w:rFonts w:hint="eastAsia"/>
          <w:color w:val="auto"/>
          <w:szCs w:val="27"/>
          <w:highlight w:val="none"/>
          <w:u w:val="single"/>
        </w:rPr>
        <w:t xml:space="preserve">      </w:t>
      </w:r>
      <w:r>
        <w:rPr>
          <w:rFonts w:hint="eastAsia"/>
          <w:color w:val="auto"/>
          <w:szCs w:val="27"/>
          <w:highlight w:val="none"/>
        </w:rPr>
        <w:t>天内上门维修，负责更换有瑕疵的货物、部件或提供相应的质量保证期内的服务。由此造成的损失，甲方保留索赔的权利。</w:t>
      </w:r>
    </w:p>
    <w:p w14:paraId="198C8D5F">
      <w:pPr>
        <w:spacing w:line="360" w:lineRule="auto"/>
        <w:ind w:firstLine="440" w:firstLineChars="200"/>
        <w:jc w:val="both"/>
        <w:rPr>
          <w:color w:val="auto"/>
          <w:szCs w:val="27"/>
          <w:highlight w:val="none"/>
        </w:rPr>
      </w:pPr>
      <w:r>
        <w:rPr>
          <w:rFonts w:hint="eastAsia"/>
          <w:color w:val="auto"/>
          <w:szCs w:val="27"/>
          <w:highlight w:val="none"/>
        </w:rPr>
        <w:t>如果乙方在收到报修通知后</w:t>
      </w:r>
      <w:r>
        <w:rPr>
          <w:rFonts w:hint="eastAsia"/>
          <w:color w:val="auto"/>
          <w:szCs w:val="27"/>
          <w:highlight w:val="none"/>
          <w:u w:val="single"/>
        </w:rPr>
        <w:t xml:space="preserve">      </w:t>
      </w:r>
      <w:r>
        <w:rPr>
          <w:rFonts w:hint="eastAsia"/>
          <w:color w:val="auto"/>
          <w:szCs w:val="27"/>
          <w:highlight w:val="none"/>
        </w:rPr>
        <w:t>天内没有弥补缺陷，甲方可采取必要的补救措施，但费用和风险由乙方承担。</w:t>
      </w:r>
    </w:p>
    <w:p w14:paraId="130C0907">
      <w:pPr>
        <w:spacing w:line="360" w:lineRule="auto"/>
        <w:ind w:firstLine="440" w:firstLineChars="200"/>
        <w:jc w:val="both"/>
        <w:rPr>
          <w:color w:val="auto"/>
          <w:szCs w:val="27"/>
          <w:highlight w:val="none"/>
        </w:rPr>
      </w:pPr>
      <w:r>
        <w:rPr>
          <w:rFonts w:hint="eastAsia"/>
          <w:color w:val="auto"/>
          <w:szCs w:val="27"/>
          <w:highlight w:val="none"/>
        </w:rPr>
        <w:t>2.维修</w:t>
      </w:r>
    </w:p>
    <w:p w14:paraId="30E528E8">
      <w:pPr>
        <w:pStyle w:val="10"/>
        <w:spacing w:line="360" w:lineRule="auto"/>
        <w:ind w:left="0" w:firstLine="480" w:firstLineChars="200"/>
        <w:jc w:val="both"/>
        <w:rPr>
          <w:rFonts w:ascii="宋体" w:hAnsi="宋体" w:eastAsia="宋体"/>
          <w:color w:val="auto"/>
          <w:sz w:val="24"/>
          <w:highlight w:val="none"/>
        </w:rPr>
      </w:pPr>
      <w:r>
        <w:rPr>
          <w:rFonts w:hint="eastAsia" w:ascii="宋体" w:hAnsi="宋体" w:eastAsia="宋体"/>
          <w:color w:val="auto"/>
          <w:sz w:val="24"/>
          <w:highlight w:val="none"/>
        </w:rPr>
        <w:t>保修期届满后，乙方应对其提供的货物负有维修义务，但所涉及的费用由甲方承担。</w:t>
      </w:r>
    </w:p>
    <w:p w14:paraId="084E80A5">
      <w:pPr>
        <w:spacing w:line="360" w:lineRule="auto"/>
        <w:ind w:firstLine="442" w:firstLineChars="200"/>
        <w:jc w:val="both"/>
        <w:rPr>
          <w:color w:val="auto"/>
          <w:highlight w:val="none"/>
        </w:rPr>
      </w:pPr>
      <w:r>
        <w:rPr>
          <w:b/>
          <w:bCs/>
          <w:color w:val="auto"/>
          <w:szCs w:val="27"/>
          <w:highlight w:val="none"/>
        </w:rPr>
        <w:t>第</w:t>
      </w:r>
      <w:r>
        <w:rPr>
          <w:rFonts w:hint="eastAsia"/>
          <w:b/>
          <w:bCs/>
          <w:color w:val="auto"/>
          <w:szCs w:val="27"/>
          <w:highlight w:val="none"/>
        </w:rPr>
        <w:t>十</w:t>
      </w:r>
      <w:r>
        <w:rPr>
          <w:b/>
          <w:bCs/>
          <w:color w:val="auto"/>
          <w:szCs w:val="27"/>
          <w:highlight w:val="none"/>
        </w:rPr>
        <w:t>条</w:t>
      </w:r>
      <w:r>
        <w:rPr>
          <w:color w:val="auto"/>
          <w:szCs w:val="27"/>
          <w:highlight w:val="none"/>
        </w:rPr>
        <w:t>  乙方的违约责任</w:t>
      </w:r>
    </w:p>
    <w:p w14:paraId="08E7AF01">
      <w:pPr>
        <w:spacing w:line="360" w:lineRule="auto"/>
        <w:ind w:firstLine="440" w:firstLineChars="200"/>
        <w:jc w:val="both"/>
        <w:rPr>
          <w:color w:val="auto"/>
          <w:highlight w:val="none"/>
        </w:rPr>
      </w:pPr>
      <w:r>
        <w:rPr>
          <w:color w:val="auto"/>
          <w:szCs w:val="27"/>
          <w:highlight w:val="none"/>
        </w:rPr>
        <w:t>1.乙方不能交货的，应向甲方偿付不能交货部分货款的</w:t>
      </w:r>
      <w:r>
        <w:rPr>
          <w:color w:val="auto"/>
          <w:szCs w:val="27"/>
          <w:highlight w:val="none"/>
          <w:u w:val="single"/>
        </w:rPr>
        <w:t>      %</w:t>
      </w:r>
      <w:r>
        <w:rPr>
          <w:color w:val="auto"/>
          <w:szCs w:val="27"/>
          <w:highlight w:val="none"/>
        </w:rPr>
        <w:t>（通用产品的幅度为</w:t>
      </w:r>
      <w:r>
        <w:rPr>
          <w:rFonts w:hint="eastAsia"/>
          <w:color w:val="auto"/>
          <w:szCs w:val="27"/>
          <w:highlight w:val="none"/>
        </w:rPr>
        <w:t>1%－5%</w:t>
      </w:r>
      <w:r>
        <w:rPr>
          <w:color w:val="auto"/>
          <w:szCs w:val="27"/>
          <w:highlight w:val="none"/>
        </w:rPr>
        <w:t>，专用产品的幅度为</w:t>
      </w:r>
      <w:r>
        <w:rPr>
          <w:rFonts w:hint="eastAsia"/>
          <w:color w:val="auto"/>
          <w:szCs w:val="27"/>
          <w:highlight w:val="none"/>
        </w:rPr>
        <w:t>10%－30%</w:t>
      </w:r>
      <w:r>
        <w:rPr>
          <w:color w:val="auto"/>
          <w:szCs w:val="27"/>
          <w:highlight w:val="none"/>
        </w:rPr>
        <w:t>）的违约金。</w:t>
      </w:r>
    </w:p>
    <w:p w14:paraId="0F700A74">
      <w:pPr>
        <w:spacing w:line="360" w:lineRule="auto"/>
        <w:ind w:firstLine="440" w:firstLineChars="200"/>
        <w:jc w:val="both"/>
        <w:rPr>
          <w:color w:val="auto"/>
          <w:szCs w:val="27"/>
          <w:highlight w:val="none"/>
        </w:rPr>
      </w:pPr>
      <w:r>
        <w:rPr>
          <w:rFonts w:hint="eastAsia"/>
          <w:color w:val="auto"/>
          <w:szCs w:val="27"/>
          <w:highlight w:val="none"/>
        </w:rPr>
        <w:t>2.</w:t>
      </w:r>
      <w:r>
        <w:rPr>
          <w:color w:val="auto"/>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color w:val="auto"/>
          <w:highlight w:val="none"/>
        </w:rPr>
        <w:t>同时，乙方应按规定，对更换件相应延长质量保证期，并赔偿甲方相应的损失。</w:t>
      </w:r>
      <w:r>
        <w:rPr>
          <w:color w:val="auto"/>
          <w:szCs w:val="27"/>
          <w:highlight w:val="none"/>
        </w:rPr>
        <w:t>乙方不能修理或者不能调换的，按不能交货处理。</w:t>
      </w:r>
    </w:p>
    <w:p w14:paraId="521C10FD">
      <w:pPr>
        <w:spacing w:line="360" w:lineRule="auto"/>
        <w:ind w:firstLine="440" w:firstLineChars="200"/>
        <w:jc w:val="both"/>
        <w:rPr>
          <w:color w:val="auto"/>
          <w:highlight w:val="none"/>
        </w:rPr>
      </w:pPr>
      <w:r>
        <w:rPr>
          <w:rFonts w:hint="eastAsia"/>
          <w:color w:val="auto"/>
          <w:szCs w:val="27"/>
          <w:highlight w:val="none"/>
        </w:rPr>
        <w:t>3.</w:t>
      </w:r>
      <w:r>
        <w:rPr>
          <w:color w:val="auto"/>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color w:val="auto"/>
          <w:highlight w:val="none"/>
        </w:rPr>
        <w:t>每件货物包装箱内应附一份详细装箱单和质量证书。为进口件的，应出具报关手续和原产地、原产工厂证明、报关手续和商检证明等。</w:t>
      </w:r>
    </w:p>
    <w:p w14:paraId="4FB997EF">
      <w:pPr>
        <w:spacing w:line="360" w:lineRule="auto"/>
        <w:ind w:firstLine="440" w:firstLineChars="200"/>
        <w:jc w:val="both"/>
        <w:rPr>
          <w:color w:val="auto"/>
          <w:highlight w:val="none"/>
        </w:rPr>
      </w:pPr>
      <w:r>
        <w:rPr>
          <w:rFonts w:hint="eastAsia"/>
          <w:color w:val="auto"/>
          <w:szCs w:val="27"/>
          <w:highlight w:val="none"/>
        </w:rPr>
        <w:t>4.</w:t>
      </w:r>
      <w:r>
        <w:rPr>
          <w:rFonts w:hint="eastAsia"/>
          <w:color w:val="auto"/>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color w:val="auto"/>
          <w:szCs w:val="27"/>
          <w:highlight w:val="none"/>
        </w:rPr>
        <w:t>由此给甲方造成的损失由乙方承担</w:t>
      </w:r>
      <w:r>
        <w:rPr>
          <w:color w:val="auto"/>
          <w:szCs w:val="27"/>
          <w:highlight w:val="none"/>
        </w:rPr>
        <w:t>。</w:t>
      </w:r>
    </w:p>
    <w:p w14:paraId="72371A67">
      <w:pPr>
        <w:spacing w:line="360" w:lineRule="auto"/>
        <w:ind w:firstLine="440" w:firstLineChars="200"/>
        <w:jc w:val="both"/>
        <w:rPr>
          <w:color w:val="auto"/>
          <w:szCs w:val="27"/>
          <w:highlight w:val="none"/>
        </w:rPr>
      </w:pPr>
      <w:r>
        <w:rPr>
          <w:rFonts w:hint="eastAsia"/>
          <w:color w:val="auto"/>
          <w:szCs w:val="27"/>
          <w:highlight w:val="none"/>
        </w:rPr>
        <w:t>5.</w:t>
      </w:r>
      <w:r>
        <w:rPr>
          <w:color w:val="auto"/>
          <w:szCs w:val="27"/>
          <w:highlight w:val="none"/>
        </w:rPr>
        <w:t>乙方提前交货的产品、多交的产品和不符合合同规定的产品，甲方在代保管期内实际支付的保管、保养等费用以及非因甲方保管不善而发生的损失，应当由乙方承担。</w:t>
      </w:r>
    </w:p>
    <w:p w14:paraId="47E7ACFC">
      <w:pPr>
        <w:spacing w:line="360" w:lineRule="auto"/>
        <w:ind w:firstLine="440" w:firstLineChars="200"/>
        <w:jc w:val="both"/>
        <w:rPr>
          <w:color w:val="auto"/>
          <w:szCs w:val="27"/>
          <w:highlight w:val="none"/>
        </w:rPr>
      </w:pPr>
      <w:r>
        <w:rPr>
          <w:rFonts w:hint="eastAsia"/>
          <w:color w:val="auto"/>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0618D43A">
      <w:pPr>
        <w:spacing w:line="360" w:lineRule="auto"/>
        <w:ind w:firstLine="440" w:firstLineChars="200"/>
        <w:jc w:val="both"/>
        <w:rPr>
          <w:color w:val="auto"/>
          <w:highlight w:val="none"/>
        </w:rPr>
      </w:pPr>
      <w:r>
        <w:rPr>
          <w:rFonts w:hint="eastAsia"/>
          <w:color w:val="auto"/>
          <w:szCs w:val="27"/>
          <w:highlight w:val="none"/>
        </w:rPr>
        <w:t>7.任何一方未经对方同意而单方面终止合同的，应向对方赔偿相当于本合同总价款</w:t>
      </w:r>
      <w:r>
        <w:rPr>
          <w:rFonts w:hint="eastAsia"/>
          <w:color w:val="auto"/>
          <w:szCs w:val="27"/>
          <w:highlight w:val="none"/>
          <w:u w:val="single"/>
        </w:rPr>
        <w:t xml:space="preserve">      %</w:t>
      </w:r>
      <w:r>
        <w:rPr>
          <w:rFonts w:hint="eastAsia"/>
          <w:color w:val="auto"/>
          <w:szCs w:val="27"/>
          <w:highlight w:val="none"/>
        </w:rPr>
        <w:t>违约金。</w:t>
      </w:r>
    </w:p>
    <w:p w14:paraId="32351463">
      <w:pPr>
        <w:spacing w:line="360" w:lineRule="auto"/>
        <w:ind w:firstLine="442" w:firstLineChars="200"/>
        <w:jc w:val="both"/>
        <w:rPr>
          <w:color w:val="auto"/>
          <w:highlight w:val="none"/>
        </w:rPr>
      </w:pPr>
      <w:r>
        <w:rPr>
          <w:b/>
          <w:bCs/>
          <w:color w:val="auto"/>
          <w:szCs w:val="27"/>
          <w:highlight w:val="none"/>
        </w:rPr>
        <w:t>第十</w:t>
      </w:r>
      <w:r>
        <w:rPr>
          <w:rFonts w:hint="eastAsia"/>
          <w:b/>
          <w:bCs/>
          <w:color w:val="auto"/>
          <w:szCs w:val="27"/>
          <w:highlight w:val="none"/>
        </w:rPr>
        <w:t>一</w:t>
      </w:r>
      <w:r>
        <w:rPr>
          <w:b/>
          <w:bCs/>
          <w:color w:val="auto"/>
          <w:szCs w:val="27"/>
          <w:highlight w:val="none"/>
        </w:rPr>
        <w:t>条</w:t>
      </w:r>
      <w:r>
        <w:rPr>
          <w:color w:val="auto"/>
          <w:szCs w:val="27"/>
          <w:highlight w:val="none"/>
        </w:rPr>
        <w:t>  甲方的违约责任</w:t>
      </w:r>
    </w:p>
    <w:p w14:paraId="2DE04F67">
      <w:pPr>
        <w:spacing w:line="360" w:lineRule="auto"/>
        <w:ind w:firstLine="440" w:firstLineChars="200"/>
        <w:jc w:val="both"/>
        <w:rPr>
          <w:color w:val="auto"/>
          <w:highlight w:val="none"/>
        </w:rPr>
      </w:pPr>
      <w:r>
        <w:rPr>
          <w:rFonts w:hint="eastAsia"/>
          <w:color w:val="auto"/>
          <w:szCs w:val="27"/>
          <w:highlight w:val="none"/>
        </w:rPr>
        <w:t>1.</w:t>
      </w:r>
      <w:r>
        <w:rPr>
          <w:color w:val="auto"/>
          <w:szCs w:val="27"/>
          <w:highlight w:val="none"/>
        </w:rPr>
        <w:t>甲方中途退货，应向乙方偿付退货部分货款</w:t>
      </w:r>
      <w:r>
        <w:rPr>
          <w:rFonts w:hint="eastAsia"/>
          <w:color w:val="auto"/>
          <w:szCs w:val="27"/>
          <w:highlight w:val="none"/>
          <w:u w:val="single"/>
        </w:rPr>
        <w:t xml:space="preserve">             </w:t>
      </w:r>
      <w:r>
        <w:rPr>
          <w:rFonts w:hint="eastAsia"/>
          <w:color w:val="auto"/>
          <w:szCs w:val="27"/>
          <w:highlight w:val="none"/>
        </w:rPr>
        <w:t>%</w:t>
      </w:r>
      <w:r>
        <w:rPr>
          <w:color w:val="auto"/>
          <w:szCs w:val="27"/>
          <w:highlight w:val="none"/>
        </w:rPr>
        <w:t>（通用产品的幅度为1%</w:t>
      </w:r>
      <w:r>
        <w:rPr>
          <w:rFonts w:hint="eastAsia"/>
          <w:color w:val="auto"/>
          <w:szCs w:val="27"/>
          <w:highlight w:val="none"/>
        </w:rPr>
        <w:t>~5%</w:t>
      </w:r>
      <w:r>
        <w:rPr>
          <w:color w:val="auto"/>
          <w:szCs w:val="27"/>
          <w:highlight w:val="none"/>
        </w:rPr>
        <w:t>专用产品的幅度为</w:t>
      </w:r>
      <w:r>
        <w:rPr>
          <w:rFonts w:hint="eastAsia"/>
          <w:color w:val="auto"/>
          <w:szCs w:val="27"/>
          <w:highlight w:val="none"/>
        </w:rPr>
        <w:t>15%-30%</w:t>
      </w:r>
      <w:r>
        <w:rPr>
          <w:color w:val="auto"/>
          <w:szCs w:val="27"/>
          <w:highlight w:val="none"/>
        </w:rPr>
        <w:t>）的违约金。</w:t>
      </w:r>
    </w:p>
    <w:p w14:paraId="29F9EC32">
      <w:pPr>
        <w:spacing w:line="360" w:lineRule="auto"/>
        <w:ind w:firstLine="440" w:firstLineChars="200"/>
        <w:jc w:val="both"/>
        <w:rPr>
          <w:color w:val="auto"/>
          <w:szCs w:val="27"/>
          <w:highlight w:val="none"/>
        </w:rPr>
      </w:pPr>
      <w:r>
        <w:rPr>
          <w:rFonts w:hint="eastAsia"/>
          <w:color w:val="auto"/>
          <w:szCs w:val="27"/>
          <w:highlight w:val="none"/>
        </w:rPr>
        <w:t>2.</w:t>
      </w:r>
      <w:r>
        <w:rPr>
          <w:color w:val="auto"/>
          <w:szCs w:val="27"/>
          <w:highlight w:val="none"/>
        </w:rPr>
        <w:t>甲方违反合同规定拒绝接货的，应当承担由此造成的损失。</w:t>
      </w:r>
    </w:p>
    <w:p w14:paraId="4B814100">
      <w:pPr>
        <w:spacing w:line="360" w:lineRule="auto"/>
        <w:ind w:firstLine="440" w:firstLineChars="200"/>
        <w:jc w:val="both"/>
        <w:rPr>
          <w:color w:val="auto"/>
          <w:szCs w:val="27"/>
          <w:highlight w:val="none"/>
          <w:u w:val="single"/>
        </w:rPr>
      </w:pPr>
      <w:r>
        <w:rPr>
          <w:rFonts w:hint="eastAsia"/>
          <w:color w:val="auto"/>
          <w:szCs w:val="27"/>
          <w:highlight w:val="none"/>
        </w:rPr>
        <w:t>3.</w:t>
      </w:r>
      <w:r>
        <w:rPr>
          <w:color w:val="auto"/>
          <w:szCs w:val="27"/>
          <w:highlight w:val="none"/>
        </w:rPr>
        <w:t xml:space="preserve"> 甲方未按照合同约定支付货款，应向乙方</w:t>
      </w:r>
      <w:r>
        <w:rPr>
          <w:rFonts w:hint="eastAsia"/>
          <w:color w:val="auto"/>
          <w:szCs w:val="27"/>
          <w:highlight w:val="none"/>
        </w:rPr>
        <w:t>违约金</w:t>
      </w:r>
      <w:r>
        <w:rPr>
          <w:rFonts w:hint="eastAsia"/>
          <w:color w:val="auto"/>
          <w:szCs w:val="27"/>
          <w:highlight w:val="none"/>
          <w:u w:val="single"/>
        </w:rPr>
        <w:t xml:space="preserve">   </w:t>
      </w:r>
      <w:r>
        <w:rPr>
          <w:rFonts w:hint="eastAsia"/>
          <w:color w:val="auto"/>
          <w:szCs w:val="27"/>
          <w:highlight w:val="none"/>
        </w:rPr>
        <w:t>元。</w:t>
      </w:r>
    </w:p>
    <w:p w14:paraId="7B2192BA">
      <w:pPr>
        <w:spacing w:line="360" w:lineRule="auto"/>
        <w:ind w:firstLine="442" w:firstLineChars="200"/>
        <w:jc w:val="both"/>
        <w:rPr>
          <w:b/>
          <w:color w:val="auto"/>
          <w:highlight w:val="none"/>
        </w:rPr>
      </w:pPr>
      <w:r>
        <w:rPr>
          <w:b/>
          <w:bCs/>
          <w:color w:val="auto"/>
          <w:szCs w:val="27"/>
          <w:highlight w:val="none"/>
        </w:rPr>
        <w:t>第十</w:t>
      </w:r>
      <w:r>
        <w:rPr>
          <w:rFonts w:hint="eastAsia"/>
          <w:b/>
          <w:bCs/>
          <w:color w:val="auto"/>
          <w:szCs w:val="27"/>
          <w:highlight w:val="none"/>
        </w:rPr>
        <w:t>二</w:t>
      </w:r>
      <w:r>
        <w:rPr>
          <w:b/>
          <w:bCs/>
          <w:color w:val="auto"/>
          <w:szCs w:val="27"/>
          <w:highlight w:val="none"/>
        </w:rPr>
        <w:t>条 </w:t>
      </w:r>
      <w:r>
        <w:rPr>
          <w:color w:val="auto"/>
          <w:szCs w:val="27"/>
          <w:highlight w:val="none"/>
        </w:rPr>
        <w:t xml:space="preserve"> 不可抗力</w:t>
      </w:r>
    </w:p>
    <w:p w14:paraId="10B20CCF">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E5AAE31">
      <w:pPr>
        <w:spacing w:line="360" w:lineRule="auto"/>
        <w:ind w:firstLine="44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甲乙双方的任何一方由于不可抗力的原因不能履行合同时，应及时向对方通报不能履行或不能完全履行的理由，在取得有关</w:t>
      </w:r>
      <w:r>
        <w:rPr>
          <w:rFonts w:hint="eastAsia"/>
          <w:color w:val="auto"/>
          <w:szCs w:val="27"/>
          <w:highlight w:val="none"/>
        </w:rPr>
        <w:t>部门</w:t>
      </w:r>
      <w:r>
        <w:rPr>
          <w:color w:val="auto"/>
          <w:szCs w:val="27"/>
          <w:highlight w:val="none"/>
        </w:rPr>
        <w:t>证明以后，允许延期履行、部分履行或者不履行合同，并根据情况可部分或全部免予承担违约责任。</w:t>
      </w:r>
    </w:p>
    <w:p w14:paraId="241ABE9B">
      <w:pPr>
        <w:spacing w:line="360" w:lineRule="auto"/>
        <w:ind w:firstLine="442" w:firstLineChars="200"/>
        <w:jc w:val="both"/>
        <w:rPr>
          <w:b/>
          <w:bCs/>
          <w:color w:val="auto"/>
          <w:szCs w:val="27"/>
          <w:highlight w:val="none"/>
        </w:rPr>
      </w:pPr>
      <w:r>
        <w:rPr>
          <w:b/>
          <w:bCs/>
          <w:color w:val="auto"/>
          <w:szCs w:val="27"/>
          <w:highlight w:val="none"/>
        </w:rPr>
        <w:t>第十</w:t>
      </w:r>
      <w:r>
        <w:rPr>
          <w:rFonts w:hint="eastAsia"/>
          <w:b/>
          <w:bCs/>
          <w:color w:val="auto"/>
          <w:szCs w:val="27"/>
          <w:highlight w:val="none"/>
        </w:rPr>
        <w:t>三</w:t>
      </w:r>
      <w:r>
        <w:rPr>
          <w:b/>
          <w:bCs/>
          <w:color w:val="auto"/>
          <w:szCs w:val="27"/>
          <w:highlight w:val="none"/>
        </w:rPr>
        <w:t>条</w:t>
      </w:r>
      <w:r>
        <w:rPr>
          <w:rFonts w:hint="eastAsia"/>
          <w:b/>
          <w:bCs/>
          <w:color w:val="auto"/>
          <w:szCs w:val="27"/>
          <w:highlight w:val="none"/>
        </w:rPr>
        <w:t xml:space="preserve">  </w:t>
      </w:r>
      <w:r>
        <w:rPr>
          <w:rFonts w:hint="eastAsia"/>
          <w:color w:val="auto"/>
          <w:szCs w:val="27"/>
          <w:highlight w:val="none"/>
        </w:rPr>
        <w:t>履约（或质量）保证金</w:t>
      </w:r>
    </w:p>
    <w:p w14:paraId="7874B8C9">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本项目不收取</w:t>
      </w:r>
      <w:r>
        <w:rPr>
          <w:rFonts w:hint="eastAsia"/>
          <w:color w:val="auto"/>
          <w:szCs w:val="27"/>
          <w:highlight w:val="none"/>
        </w:rPr>
        <w:t>履约保证金</w:t>
      </w:r>
      <w:r>
        <w:rPr>
          <w:rFonts w:hint="eastAsia"/>
          <w:color w:val="auto"/>
          <w:highlight w:val="none"/>
        </w:rPr>
        <w:t>。</w:t>
      </w:r>
      <w:r>
        <w:rPr>
          <w:rFonts w:hint="eastAsia"/>
          <w:color w:val="auto"/>
          <w:szCs w:val="27"/>
          <w:highlight w:val="none"/>
        </w:rPr>
        <w:t>确需收取履约保证金的，</w:t>
      </w:r>
      <w:r>
        <w:rPr>
          <w:rFonts w:hint="eastAsia"/>
          <w:color w:val="auto"/>
          <w:highlight w:val="none"/>
        </w:rPr>
        <w:t>甲方不得要求乙方以现款的形式提供。乙方提供的履约保证金按规定格式以银行保函形式提供，与此有关的费用由卖方承担。</w:t>
      </w:r>
    </w:p>
    <w:p w14:paraId="7BEA3B5E">
      <w:pPr>
        <w:spacing w:line="360" w:lineRule="auto"/>
        <w:ind w:firstLine="44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若确需质量保证金的，质量保证金不得超过合同总价款的</w:t>
      </w:r>
      <w:r>
        <w:rPr>
          <w:rFonts w:hint="eastAsia"/>
          <w:color w:val="auto"/>
          <w:highlight w:val="none"/>
          <w:lang w:val="en-US"/>
        </w:rPr>
        <w:t>5%。</w:t>
      </w:r>
    </w:p>
    <w:p w14:paraId="231B2BFD">
      <w:pPr>
        <w:spacing w:line="360" w:lineRule="auto"/>
        <w:ind w:firstLine="440" w:firstLineChars="200"/>
        <w:jc w:val="both"/>
        <w:rPr>
          <w:color w:val="auto"/>
          <w:highlight w:val="none"/>
        </w:rPr>
      </w:pPr>
    </w:p>
    <w:p w14:paraId="0ED57338">
      <w:pPr>
        <w:pStyle w:val="51"/>
        <w:spacing w:line="360" w:lineRule="auto"/>
        <w:ind w:firstLine="440" w:firstLineChars="200"/>
        <w:jc w:val="both"/>
        <w:rPr>
          <w:rFonts w:ascii="宋体" w:hAnsi="宋体"/>
          <w:color w:val="auto"/>
          <w:highlight w:val="none"/>
        </w:rPr>
      </w:pPr>
      <w:r>
        <w:rPr>
          <w:rFonts w:hint="eastAsia" w:ascii="宋体" w:hAnsi="宋体"/>
          <w:color w:val="auto"/>
          <w:highlight w:val="none"/>
        </w:rPr>
        <w:t>3</w:t>
      </w:r>
      <w:r>
        <w:rPr>
          <w:rFonts w:hint="eastAsia" w:ascii="宋体" w:hAnsi="宋体"/>
          <w:color w:val="auto"/>
          <w:szCs w:val="27"/>
          <w:highlight w:val="none"/>
        </w:rPr>
        <w:t>.</w:t>
      </w:r>
      <w:r>
        <w:rPr>
          <w:rFonts w:hint="eastAsia" w:ascii="宋体" w:hAnsi="宋体"/>
          <w:color w:val="auto"/>
          <w:highlight w:val="none"/>
        </w:rPr>
        <w:t>如乙方未能履行其合同规定的任何义务，甲方有权从履约保证金中取得补偿。</w:t>
      </w:r>
    </w:p>
    <w:p w14:paraId="2BE7D3C5">
      <w:pPr>
        <w:spacing w:line="360" w:lineRule="auto"/>
        <w:ind w:firstLine="442" w:firstLineChars="200"/>
        <w:jc w:val="both"/>
        <w:rPr>
          <w:b/>
          <w:color w:val="auto"/>
          <w:highlight w:val="none"/>
        </w:rPr>
      </w:pPr>
      <w:r>
        <w:rPr>
          <w:b/>
          <w:bCs/>
          <w:color w:val="auto"/>
          <w:szCs w:val="27"/>
          <w:highlight w:val="none"/>
        </w:rPr>
        <w:t>第十</w:t>
      </w:r>
      <w:r>
        <w:rPr>
          <w:rFonts w:hint="eastAsia"/>
          <w:b/>
          <w:bCs/>
          <w:color w:val="auto"/>
          <w:szCs w:val="27"/>
          <w:highlight w:val="none"/>
        </w:rPr>
        <w:t>四</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转让与分包</w:t>
      </w:r>
    </w:p>
    <w:p w14:paraId="3FFAA646">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292B3AD5">
      <w:pPr>
        <w:spacing w:line="360" w:lineRule="auto"/>
        <w:ind w:firstLine="44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E6717E8">
      <w:pPr>
        <w:spacing w:line="360" w:lineRule="auto"/>
        <w:ind w:firstLine="442" w:firstLineChars="200"/>
        <w:jc w:val="both"/>
        <w:rPr>
          <w:b/>
          <w:color w:val="auto"/>
          <w:highlight w:val="none"/>
        </w:rPr>
      </w:pPr>
      <w:r>
        <w:rPr>
          <w:b/>
          <w:bCs/>
          <w:color w:val="auto"/>
          <w:szCs w:val="27"/>
          <w:highlight w:val="none"/>
        </w:rPr>
        <w:t>第十</w:t>
      </w:r>
      <w:r>
        <w:rPr>
          <w:rFonts w:hint="eastAsia"/>
          <w:b/>
          <w:bCs/>
          <w:color w:val="auto"/>
          <w:szCs w:val="27"/>
          <w:highlight w:val="none"/>
        </w:rPr>
        <w:t>五</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合同文件及资料的使用</w:t>
      </w:r>
    </w:p>
    <w:p w14:paraId="469FAEDF">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乙方在未经甲方同意的情况下，不得将合同、合同中的规定、有关计划、图纸、样本或甲方为上述内容向乙方提供的资料透露给任何人。</w:t>
      </w:r>
    </w:p>
    <w:p w14:paraId="5B7DEDB6">
      <w:pPr>
        <w:spacing w:line="360" w:lineRule="auto"/>
        <w:ind w:firstLine="440" w:firstLineChars="200"/>
        <w:jc w:val="both"/>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除非执行合同需要，在事先未得到甲方同意的情况下，乙方不得使用前款所列的任何文件和资料。</w:t>
      </w:r>
    </w:p>
    <w:p w14:paraId="4FF06976">
      <w:pPr>
        <w:spacing w:line="360" w:lineRule="auto"/>
        <w:ind w:firstLine="442" w:firstLineChars="200"/>
        <w:jc w:val="both"/>
        <w:rPr>
          <w:color w:val="auto"/>
          <w:szCs w:val="27"/>
          <w:highlight w:val="none"/>
        </w:rPr>
      </w:pPr>
      <w:r>
        <w:rPr>
          <w:b/>
          <w:bCs/>
          <w:color w:val="auto"/>
          <w:szCs w:val="27"/>
          <w:highlight w:val="none"/>
        </w:rPr>
        <w:t>第十</w:t>
      </w:r>
      <w:r>
        <w:rPr>
          <w:rFonts w:hint="eastAsia"/>
          <w:b/>
          <w:bCs/>
          <w:color w:val="auto"/>
          <w:szCs w:val="27"/>
          <w:highlight w:val="none"/>
        </w:rPr>
        <w:t>六</w:t>
      </w:r>
      <w:r>
        <w:rPr>
          <w:b/>
          <w:bCs/>
          <w:color w:val="auto"/>
          <w:szCs w:val="27"/>
          <w:highlight w:val="none"/>
        </w:rPr>
        <w:t>条 </w:t>
      </w:r>
      <w:r>
        <w:rPr>
          <w:rFonts w:hint="eastAsia"/>
          <w:color w:val="auto"/>
          <w:szCs w:val="27"/>
          <w:highlight w:val="none"/>
        </w:rPr>
        <w:t>合同纠纷调处</w:t>
      </w:r>
    </w:p>
    <w:p w14:paraId="606808D8">
      <w:pPr>
        <w:spacing w:line="360" w:lineRule="auto"/>
        <w:ind w:firstLine="440" w:firstLineChars="200"/>
        <w:jc w:val="both"/>
        <w:rPr>
          <w:color w:val="auto"/>
          <w:highlight w:val="none"/>
        </w:rPr>
      </w:pPr>
      <w:r>
        <w:rPr>
          <w:rFonts w:hint="eastAsia"/>
          <w:color w:val="auto"/>
          <w:highlight w:val="none"/>
        </w:rPr>
        <w:t>1</w:t>
      </w:r>
      <w:r>
        <w:rPr>
          <w:rFonts w:hint="eastAsia"/>
          <w:color w:val="auto"/>
          <w:szCs w:val="27"/>
          <w:highlight w:val="none"/>
        </w:rPr>
        <w:t>.</w:t>
      </w:r>
      <w:r>
        <w:rPr>
          <w:color w:val="auto"/>
          <w:szCs w:val="27"/>
          <w:highlight w:val="none"/>
        </w:rPr>
        <w:t>按本合同规定应该偿付的违约金、赔偿金、保管保养费和各种经济损失，应当在明确责任后</w:t>
      </w:r>
      <w:r>
        <w:rPr>
          <w:rFonts w:hint="eastAsia"/>
          <w:color w:val="auto"/>
          <w:szCs w:val="27"/>
          <w:highlight w:val="none"/>
        </w:rPr>
        <w:t>10</w:t>
      </w:r>
      <w:r>
        <w:rPr>
          <w:color w:val="auto"/>
          <w:szCs w:val="27"/>
          <w:highlight w:val="none"/>
        </w:rPr>
        <w:t>天内，按银行规定的结算办法付清，否则按逾期付款处理。但任何一方不得自行扣发货物或扣付货款来充抵。</w:t>
      </w:r>
    </w:p>
    <w:p w14:paraId="5F31CC0C">
      <w:pPr>
        <w:spacing w:line="360" w:lineRule="auto"/>
        <w:ind w:firstLine="440" w:firstLineChars="200"/>
        <w:jc w:val="both"/>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本合同如发生纠纷，当事人双方应当及时协商解决，协商不成时，任何一方均可请</w:t>
      </w:r>
      <w:r>
        <w:rPr>
          <w:rFonts w:hint="eastAsia"/>
          <w:color w:val="auto"/>
          <w:szCs w:val="27"/>
          <w:highlight w:val="none"/>
        </w:rPr>
        <w:t>本项目政府采购监督管理部门</w:t>
      </w:r>
      <w:r>
        <w:rPr>
          <w:color w:val="auto"/>
          <w:szCs w:val="27"/>
          <w:highlight w:val="none"/>
        </w:rPr>
        <w:t>调解，调解不成，按以下第（</w:t>
      </w:r>
      <w:r>
        <w:rPr>
          <w:rFonts w:hint="eastAsia"/>
          <w:color w:val="auto"/>
          <w:szCs w:val="27"/>
          <w:highlight w:val="none"/>
        </w:rPr>
        <w:t xml:space="preserve"> </w:t>
      </w:r>
      <w:r>
        <w:rPr>
          <w:color w:val="auto"/>
          <w:szCs w:val="27"/>
          <w:highlight w:val="none"/>
        </w:rPr>
        <w:t>）项方式处理：</w:t>
      </w:r>
      <w:r>
        <w:rPr>
          <w:rFonts w:hint="eastAsia"/>
          <w:color w:val="auto"/>
          <w:szCs w:val="27"/>
          <w:highlight w:val="none"/>
        </w:rPr>
        <w:t>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w:t>
      </w:r>
      <w:r>
        <w:rPr>
          <w:color w:val="auto"/>
          <w:szCs w:val="27"/>
          <w:highlight w:val="none"/>
        </w:rPr>
        <w:t>向</w:t>
      </w:r>
      <w:r>
        <w:rPr>
          <w:rFonts w:hint="eastAsia"/>
          <w:color w:val="auto"/>
          <w:highlight w:val="none"/>
        </w:rPr>
        <w:t>合同签订地有级别管辖权的</w:t>
      </w:r>
      <w:r>
        <w:rPr>
          <w:color w:val="auto"/>
          <w:szCs w:val="27"/>
          <w:highlight w:val="none"/>
        </w:rPr>
        <w:t>人民法院起诉。</w:t>
      </w:r>
    </w:p>
    <w:p w14:paraId="4BE2C497">
      <w:pPr>
        <w:pStyle w:val="50"/>
        <w:spacing w:beforeLines="0" w:afterLines="0"/>
        <w:ind w:left="0" w:firstLine="440" w:firstLineChars="200"/>
        <w:jc w:val="both"/>
        <w:rPr>
          <w:color w:val="auto"/>
          <w:highlight w:val="none"/>
          <w:lang w:val="en-US"/>
        </w:rPr>
      </w:pPr>
      <w:r>
        <w:rPr>
          <w:rFonts w:hint="eastAsia"/>
          <w:color w:val="auto"/>
          <w:szCs w:val="27"/>
          <w:highlight w:val="none"/>
          <w:lang w:val="en-US"/>
        </w:rPr>
        <w:t>3、甲、乙双方均有权利向本项目具有监管职能的政府采购监督管理部门举报反映对方在合同履约中的违法违纪行为。</w:t>
      </w:r>
    </w:p>
    <w:p w14:paraId="43EE8D69">
      <w:pPr>
        <w:spacing w:line="360" w:lineRule="auto"/>
        <w:ind w:firstLine="442" w:firstLineChars="200"/>
        <w:jc w:val="both"/>
        <w:rPr>
          <w:color w:val="auto"/>
          <w:szCs w:val="27"/>
          <w:highlight w:val="none"/>
        </w:rPr>
      </w:pPr>
      <w:r>
        <w:rPr>
          <w:rFonts w:hint="eastAsia"/>
          <w:b/>
          <w:bCs/>
          <w:color w:val="auto"/>
          <w:szCs w:val="27"/>
          <w:highlight w:val="none"/>
        </w:rPr>
        <w:t xml:space="preserve">第十七条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51598FB">
      <w:pPr>
        <w:spacing w:line="360" w:lineRule="auto"/>
        <w:ind w:firstLine="440" w:firstLineChars="200"/>
        <w:jc w:val="both"/>
        <w:rPr>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份，自双方当事人签字盖章之日起生效。</w:t>
      </w:r>
    </w:p>
    <w:p w14:paraId="0A714D2F">
      <w:pPr>
        <w:spacing w:line="360" w:lineRule="auto"/>
        <w:ind w:firstLine="440" w:firstLineChars="200"/>
        <w:jc w:val="both"/>
        <w:rPr>
          <w:color w:val="auto"/>
          <w:szCs w:val="27"/>
          <w:highlight w:val="none"/>
        </w:rPr>
      </w:pPr>
    </w:p>
    <w:p w14:paraId="526A545E">
      <w:pPr>
        <w:spacing w:line="360" w:lineRule="auto"/>
        <w:ind w:firstLine="440" w:firstLineChars="200"/>
        <w:jc w:val="both"/>
        <w:rPr>
          <w:color w:val="auto"/>
          <w:szCs w:val="27"/>
          <w:highlight w:val="none"/>
        </w:rPr>
      </w:pPr>
    </w:p>
    <w:p w14:paraId="4FD7C6AA">
      <w:pPr>
        <w:spacing w:line="360" w:lineRule="auto"/>
        <w:ind w:firstLine="440" w:firstLineChars="200"/>
        <w:jc w:val="both"/>
        <w:rPr>
          <w:color w:val="auto"/>
          <w:szCs w:val="27"/>
          <w:highlight w:val="non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r>
        <w:rPr>
          <w:color w:val="auto"/>
          <w:szCs w:val="27"/>
          <w:highlight w:val="none"/>
        </w:rPr>
        <w:t> </w:t>
      </w:r>
      <w:r>
        <w:rPr>
          <w:rFonts w:hint="eastAsia"/>
          <w:color w:val="auto"/>
          <w:szCs w:val="27"/>
          <w:highlight w:val="none"/>
        </w:rPr>
        <w:t xml:space="preserve">  </w:t>
      </w:r>
      <w:r>
        <w:rPr>
          <w:color w:val="auto"/>
          <w:szCs w:val="27"/>
          <w:highlight w:val="none"/>
        </w:rPr>
        <w:t>供货</w:t>
      </w:r>
      <w:r>
        <w:rPr>
          <w:rFonts w:hint="eastAsia"/>
          <w:color w:val="auto"/>
          <w:szCs w:val="27"/>
          <w:highlight w:val="none"/>
        </w:rPr>
        <w:t>人</w:t>
      </w:r>
      <w:r>
        <w:rPr>
          <w:color w:val="auto"/>
          <w:szCs w:val="27"/>
          <w:highlight w:val="none"/>
        </w:rPr>
        <w:t>（乙方）：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p>
    <w:p w14:paraId="0C9BACB9">
      <w:pPr>
        <w:spacing w:line="360" w:lineRule="auto"/>
        <w:ind w:firstLine="440" w:firstLineChars="200"/>
        <w:jc w:val="both"/>
        <w:rPr>
          <w:color w:val="auto"/>
          <w:highlight w:val="none"/>
        </w:rPr>
      </w:pPr>
      <w:r>
        <w:rPr>
          <w:rFonts w:hint="eastAsia"/>
          <w:color w:val="auto"/>
          <w:szCs w:val="27"/>
          <w:highlight w:val="none"/>
        </w:rPr>
        <w:t xml:space="preserve">地址：                               </w:t>
      </w:r>
      <w:r>
        <w:rPr>
          <w:color w:val="auto"/>
          <w:szCs w:val="27"/>
          <w:highlight w:val="none"/>
        </w:rPr>
        <w:t>地址：</w:t>
      </w:r>
    </w:p>
    <w:p w14:paraId="776D82DF">
      <w:pPr>
        <w:spacing w:line="360" w:lineRule="auto"/>
        <w:ind w:firstLine="440" w:firstLineChars="200"/>
        <w:jc w:val="both"/>
        <w:rPr>
          <w:color w:val="auto"/>
          <w:szCs w:val="27"/>
          <w:highlight w:val="none"/>
        </w:rPr>
      </w:pPr>
      <w:r>
        <w:rPr>
          <w:color w:val="auto"/>
          <w:szCs w:val="27"/>
          <w:highlight w:val="none"/>
        </w:rPr>
        <w:t>法定代表人：</w:t>
      </w:r>
      <w:r>
        <w:rPr>
          <w:rFonts w:hint="eastAsia"/>
          <w:color w:val="auto"/>
          <w:szCs w:val="27"/>
          <w:highlight w:val="none"/>
        </w:rPr>
        <w:t xml:space="preserve">                         </w:t>
      </w:r>
      <w:r>
        <w:rPr>
          <w:color w:val="auto"/>
          <w:szCs w:val="27"/>
          <w:highlight w:val="none"/>
        </w:rPr>
        <w:t>法定代表人：</w:t>
      </w:r>
    </w:p>
    <w:p w14:paraId="61314A6B">
      <w:pPr>
        <w:spacing w:line="360" w:lineRule="auto"/>
        <w:ind w:firstLine="440" w:firstLineChars="200"/>
        <w:jc w:val="both"/>
        <w:rPr>
          <w:color w:val="auto"/>
          <w:highlight w:val="none"/>
          <w:u w:val="single"/>
        </w:rPr>
      </w:pPr>
      <w:r>
        <w:rPr>
          <w:rFonts w:hint="eastAsia"/>
          <w:color w:val="auto"/>
          <w:szCs w:val="27"/>
          <w:highlight w:val="none"/>
        </w:rPr>
        <w:t>委托代理人：                         委托代理人：</w:t>
      </w:r>
    </w:p>
    <w:p w14:paraId="4918A4F9">
      <w:pPr>
        <w:spacing w:line="360" w:lineRule="auto"/>
        <w:ind w:firstLine="440" w:firstLineChars="200"/>
        <w:jc w:val="both"/>
        <w:rPr>
          <w:color w:val="auto"/>
          <w:highlight w:val="none"/>
        </w:rPr>
      </w:pPr>
      <w:r>
        <w:rPr>
          <w:rFonts w:hint="eastAsia"/>
          <w:color w:val="auto"/>
          <w:highlight w:val="none"/>
        </w:rPr>
        <w:t>电话：                               电话：</w:t>
      </w:r>
    </w:p>
    <w:p w14:paraId="3F9480A4">
      <w:pPr>
        <w:spacing w:line="360" w:lineRule="auto"/>
        <w:ind w:firstLine="440" w:firstLineChars="200"/>
        <w:jc w:val="both"/>
        <w:rPr>
          <w:color w:val="auto"/>
          <w:szCs w:val="27"/>
          <w:highlight w:val="none"/>
        </w:rPr>
      </w:pPr>
      <w:r>
        <w:rPr>
          <w:color w:val="auto"/>
          <w:szCs w:val="27"/>
          <w:highlight w:val="none"/>
        </w:rPr>
        <w:t>开户银行：</w:t>
      </w:r>
      <w:r>
        <w:rPr>
          <w:rFonts w:hint="eastAsia"/>
          <w:color w:val="auto"/>
          <w:szCs w:val="27"/>
          <w:highlight w:val="none"/>
        </w:rPr>
        <w:t xml:space="preserve">                           </w:t>
      </w:r>
      <w:r>
        <w:rPr>
          <w:color w:val="auto"/>
          <w:szCs w:val="27"/>
          <w:highlight w:val="none"/>
        </w:rPr>
        <w:t>开户银行：</w:t>
      </w:r>
    </w:p>
    <w:p w14:paraId="0EECA841">
      <w:pPr>
        <w:spacing w:line="360" w:lineRule="auto"/>
        <w:ind w:firstLine="440" w:firstLineChars="200"/>
        <w:jc w:val="both"/>
        <w:rPr>
          <w:color w:val="auto"/>
          <w:highlight w:val="none"/>
        </w:rPr>
      </w:pPr>
      <w:r>
        <w:rPr>
          <w:rFonts w:hint="eastAsia"/>
          <w:color w:val="auto"/>
          <w:szCs w:val="27"/>
          <w:highlight w:val="none"/>
        </w:rPr>
        <w:t>账号</w:t>
      </w:r>
      <w:r>
        <w:rPr>
          <w:color w:val="auto"/>
          <w:szCs w:val="27"/>
          <w:highlight w:val="none"/>
        </w:rPr>
        <w:t>：</w:t>
      </w:r>
      <w:r>
        <w:rPr>
          <w:rFonts w:hint="eastAsia"/>
          <w:color w:val="auto"/>
          <w:szCs w:val="27"/>
          <w:highlight w:val="none"/>
        </w:rPr>
        <w:t xml:space="preserve">                               账号</w:t>
      </w:r>
      <w:r>
        <w:rPr>
          <w:color w:val="auto"/>
          <w:szCs w:val="27"/>
          <w:highlight w:val="none"/>
        </w:rPr>
        <w:t>：</w:t>
      </w:r>
    </w:p>
    <w:p w14:paraId="32394341">
      <w:pPr>
        <w:spacing w:line="640" w:lineRule="exact"/>
        <w:ind w:firstLine="1650" w:firstLineChars="750"/>
        <w:jc w:val="both"/>
        <w:rPr>
          <w:rFonts w:hint="eastAsia"/>
          <w:color w:val="auto"/>
          <w:szCs w:val="27"/>
          <w:highlight w:val="none"/>
          <w:u w:val="single"/>
        </w:rPr>
      </w:pPr>
    </w:p>
    <w:p w14:paraId="1342AF82">
      <w:pPr>
        <w:spacing w:line="500" w:lineRule="exact"/>
        <w:rPr>
          <w:color w:val="auto"/>
          <w:sz w:val="24"/>
          <w:highlight w:val="none"/>
        </w:rPr>
      </w:pPr>
      <w:r>
        <w:rPr>
          <w:color w:val="auto"/>
          <w:szCs w:val="27"/>
          <w:highlight w:val="none"/>
          <w:u w:val="single"/>
        </w:rPr>
        <w:t>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r>
        <w:rPr>
          <w:rFonts w:hint="eastAsia"/>
          <w:color w:val="auto"/>
          <w:szCs w:val="27"/>
          <w:highlight w:val="none"/>
          <w:lang w:val="en-US"/>
        </w:rPr>
        <w:t xml:space="preserve">             </w:t>
      </w:r>
      <w:r>
        <w:rPr>
          <w:color w:val="auto"/>
          <w:szCs w:val="27"/>
          <w:highlight w:val="none"/>
          <w:u w:val="single"/>
        </w:rPr>
        <w:t xml:space="preserve">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p>
    <w:p w14:paraId="045D2B35">
      <w:pPr>
        <w:spacing w:line="500" w:lineRule="exact"/>
        <w:rPr>
          <w:b/>
          <w:bCs/>
          <w:color w:val="auto"/>
          <w:sz w:val="24"/>
          <w:highlight w:val="none"/>
        </w:rPr>
      </w:pPr>
    </w:p>
    <w:p w14:paraId="728F067A">
      <w:pPr>
        <w:pStyle w:val="34"/>
        <w:ind w:left="440" w:firstLine="220"/>
        <w:jc w:val="center"/>
        <w:rPr>
          <w:b/>
          <w:color w:val="auto"/>
          <w:sz w:val="32"/>
          <w:szCs w:val="32"/>
          <w:highlight w:val="none"/>
        </w:rPr>
      </w:pPr>
      <w:r>
        <w:rPr>
          <w:rFonts w:hint="eastAsia" w:asciiTheme="minorEastAsia" w:hAnsiTheme="minorEastAsia" w:eastAsiaTheme="minorEastAsia"/>
          <w:color w:val="auto"/>
          <w:highlight w:val="none"/>
        </w:rPr>
        <w:br w:type="column"/>
      </w:r>
      <w:r>
        <w:rPr>
          <w:rFonts w:hint="eastAsia"/>
          <w:b/>
          <w:color w:val="auto"/>
          <w:sz w:val="32"/>
          <w:szCs w:val="32"/>
          <w:highlight w:val="none"/>
        </w:rPr>
        <w:t>周口市政府采购合同融资政策告知函</w:t>
      </w:r>
    </w:p>
    <w:p w14:paraId="25CC7591">
      <w:pPr>
        <w:pStyle w:val="34"/>
        <w:ind w:firstLine="240"/>
        <w:rPr>
          <w:rFonts w:asciiTheme="minorEastAsia" w:hAnsiTheme="minorEastAsia" w:eastAsiaTheme="minorEastAsia"/>
          <w:color w:val="auto"/>
          <w:sz w:val="24"/>
          <w:szCs w:val="24"/>
          <w:highlight w:val="none"/>
        </w:rPr>
      </w:pPr>
    </w:p>
    <w:p w14:paraId="2DE72EEC">
      <w:pPr>
        <w:pStyle w:val="34"/>
        <w:ind w:firstLine="240"/>
        <w:rPr>
          <w:rFonts w:asciiTheme="minorEastAsia" w:hAnsiTheme="minorEastAsia" w:eastAsiaTheme="minorEastAsia"/>
          <w:color w:val="auto"/>
          <w:sz w:val="24"/>
          <w:highlight w:val="none"/>
        </w:rPr>
      </w:pPr>
    </w:p>
    <w:p w14:paraId="39BC7331">
      <w:pPr>
        <w:pStyle w:val="34"/>
        <w:ind w:firstLine="240"/>
        <w:rPr>
          <w:rFonts w:asciiTheme="minorEastAsia" w:hAnsiTheme="minorEastAsia" w:eastAsiaTheme="minorEastAsia"/>
          <w:color w:val="auto"/>
          <w:sz w:val="24"/>
          <w:highlight w:val="none"/>
        </w:rPr>
      </w:pPr>
    </w:p>
    <w:p w14:paraId="37B7BB43">
      <w:pPr>
        <w:pStyle w:val="34"/>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4CDABD12">
      <w:pPr>
        <w:pStyle w:val="34"/>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678D423E">
      <w:pPr>
        <w:pStyle w:val="34"/>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65217A9">
      <w:pPr>
        <w:pStyle w:val="34"/>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3670678F">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B68DCC9">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94F731D">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BAA17E3">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AFEDDDB">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8E36CD5">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47F00E3B">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C6AE2DE">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03BBECA">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27D0A18">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B5E60D6">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AAEE5F9">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D40F171">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46838B5">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31230FB">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7C259E0">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220C631">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F7E3274">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028B1D7">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740B95A6">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635D9C5B">
      <w:pPr>
        <w:pStyle w:val="16"/>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416709B">
      <w:pPr>
        <w:spacing w:before="1"/>
        <w:ind w:left="218"/>
        <w:rPr>
          <w:rFonts w:asciiTheme="minorEastAsia" w:hAnsiTheme="minorEastAsia" w:eastAsiaTheme="minorEastAsia"/>
          <w:b/>
          <w:color w:val="auto"/>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EE267CC-DA3A-47A1-B2F7-2A411D1B580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E813F30B-ACEE-4C55-BA02-6750BD051BCC}"/>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3" w:fontKey="{35B2EEA4-FCDB-441E-995D-12686D9D2843}"/>
  </w:font>
  <w:font w:name="楷体_GB2312">
    <w:altName w:val="楷体"/>
    <w:panose1 w:val="00000000000000000000"/>
    <w:charset w:val="86"/>
    <w:family w:val="modern"/>
    <w:pitch w:val="default"/>
    <w:sig w:usb0="00000000" w:usb1="00000000" w:usb2="00000010" w:usb3="00000000" w:csb0="00040000" w:csb1="00000000"/>
    <w:embedRegular r:id="rId4" w:fontKey="{1BDFCC62-A84F-421A-A78B-FEB061646FBE}"/>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embedRegular r:id="rId5" w:fontKey="{DBAD3309-EA98-494E-A010-45462907DCA8}"/>
  </w:font>
  <w:font w:name="WPSEMBED1">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77BEA">
    <w:pPr>
      <w:pStyle w:val="7"/>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8B5F272">
                          <w:pPr>
                            <w:pStyle w:val="12"/>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38B5F272">
                    <w:pPr>
                      <w:pStyle w:val="12"/>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0D36340A">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0D36340A">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AC636">
    <w:pPr>
      <w:pStyle w:val="12"/>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847C3A0">
                          <w:pPr>
                            <w:pStyle w:val="12"/>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0847C3A0">
                    <w:pPr>
                      <w:pStyle w:val="12"/>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A7016">
    <w:pPr>
      <w:pStyle w:val="7"/>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57133FF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57133FF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76E33"/>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22C0730"/>
    <w:rsid w:val="03153493"/>
    <w:rsid w:val="038959A5"/>
    <w:rsid w:val="049D3B67"/>
    <w:rsid w:val="05AB68B0"/>
    <w:rsid w:val="06092059"/>
    <w:rsid w:val="08F359E4"/>
    <w:rsid w:val="0B5C30E6"/>
    <w:rsid w:val="0BC94AEA"/>
    <w:rsid w:val="0CBB5EA2"/>
    <w:rsid w:val="0D45595A"/>
    <w:rsid w:val="0E7C241F"/>
    <w:rsid w:val="0EC60D89"/>
    <w:rsid w:val="0F0E720B"/>
    <w:rsid w:val="0FC77B62"/>
    <w:rsid w:val="0FF52AA9"/>
    <w:rsid w:val="109E06EB"/>
    <w:rsid w:val="12AB7383"/>
    <w:rsid w:val="133053DB"/>
    <w:rsid w:val="13AD7D70"/>
    <w:rsid w:val="13B04B28"/>
    <w:rsid w:val="155B0DE5"/>
    <w:rsid w:val="15864722"/>
    <w:rsid w:val="168E0C63"/>
    <w:rsid w:val="16A64138"/>
    <w:rsid w:val="17C42D0C"/>
    <w:rsid w:val="18314B8A"/>
    <w:rsid w:val="19884974"/>
    <w:rsid w:val="1A0918A1"/>
    <w:rsid w:val="1BBC5D49"/>
    <w:rsid w:val="1DB373D4"/>
    <w:rsid w:val="1E08471B"/>
    <w:rsid w:val="1E3D7258"/>
    <w:rsid w:val="1F2B2B05"/>
    <w:rsid w:val="1F686DF4"/>
    <w:rsid w:val="21054129"/>
    <w:rsid w:val="23627FFE"/>
    <w:rsid w:val="26E00ED0"/>
    <w:rsid w:val="272B7C0B"/>
    <w:rsid w:val="27DB438A"/>
    <w:rsid w:val="2AB61474"/>
    <w:rsid w:val="2C0B6FBB"/>
    <w:rsid w:val="2CDA6E57"/>
    <w:rsid w:val="2DE12C65"/>
    <w:rsid w:val="2E187090"/>
    <w:rsid w:val="2E4679A2"/>
    <w:rsid w:val="2F5334D7"/>
    <w:rsid w:val="2F880A01"/>
    <w:rsid w:val="2FD724F6"/>
    <w:rsid w:val="30405104"/>
    <w:rsid w:val="30451E21"/>
    <w:rsid w:val="318555E4"/>
    <w:rsid w:val="31DC6234"/>
    <w:rsid w:val="32F81DE5"/>
    <w:rsid w:val="34515A2A"/>
    <w:rsid w:val="3488541F"/>
    <w:rsid w:val="356B0BA7"/>
    <w:rsid w:val="35D5077B"/>
    <w:rsid w:val="36AB2C00"/>
    <w:rsid w:val="37E101C1"/>
    <w:rsid w:val="38B85990"/>
    <w:rsid w:val="392C7231"/>
    <w:rsid w:val="399C7DC6"/>
    <w:rsid w:val="3A5355D6"/>
    <w:rsid w:val="3BAB0FD5"/>
    <w:rsid w:val="3C8C7557"/>
    <w:rsid w:val="3CE753A4"/>
    <w:rsid w:val="3DDF607B"/>
    <w:rsid w:val="3E1155B3"/>
    <w:rsid w:val="3EC160B0"/>
    <w:rsid w:val="3F2F421C"/>
    <w:rsid w:val="3FA3325E"/>
    <w:rsid w:val="3FC20978"/>
    <w:rsid w:val="4006602A"/>
    <w:rsid w:val="422A0F5E"/>
    <w:rsid w:val="46F934CF"/>
    <w:rsid w:val="479447C0"/>
    <w:rsid w:val="48E42798"/>
    <w:rsid w:val="4A1456AE"/>
    <w:rsid w:val="4A5360F1"/>
    <w:rsid w:val="4AE919E6"/>
    <w:rsid w:val="4BF16D82"/>
    <w:rsid w:val="4C3737C9"/>
    <w:rsid w:val="4D830B1D"/>
    <w:rsid w:val="4E90520C"/>
    <w:rsid w:val="4EA32454"/>
    <w:rsid w:val="4EFB51C2"/>
    <w:rsid w:val="4F6412E9"/>
    <w:rsid w:val="4F99594A"/>
    <w:rsid w:val="4F9F3820"/>
    <w:rsid w:val="502F1FA3"/>
    <w:rsid w:val="50D54D02"/>
    <w:rsid w:val="50E11586"/>
    <w:rsid w:val="511F7DD9"/>
    <w:rsid w:val="530D1447"/>
    <w:rsid w:val="53D6609D"/>
    <w:rsid w:val="551501A8"/>
    <w:rsid w:val="5569480F"/>
    <w:rsid w:val="55A7444E"/>
    <w:rsid w:val="55C76964"/>
    <w:rsid w:val="562E1CA9"/>
    <w:rsid w:val="56773862"/>
    <w:rsid w:val="569A4188"/>
    <w:rsid w:val="569F7D08"/>
    <w:rsid w:val="56F72406"/>
    <w:rsid w:val="57FA2263"/>
    <w:rsid w:val="587970CA"/>
    <w:rsid w:val="5AD270FA"/>
    <w:rsid w:val="5B6C6420"/>
    <w:rsid w:val="5C3638D9"/>
    <w:rsid w:val="5DA6491C"/>
    <w:rsid w:val="5E4B50A3"/>
    <w:rsid w:val="5ED06E3F"/>
    <w:rsid w:val="5FFC04A5"/>
    <w:rsid w:val="60140EAA"/>
    <w:rsid w:val="60253E1D"/>
    <w:rsid w:val="633B06B0"/>
    <w:rsid w:val="634E31D8"/>
    <w:rsid w:val="639A4B0E"/>
    <w:rsid w:val="64A755D5"/>
    <w:rsid w:val="64BD3FC9"/>
    <w:rsid w:val="650E0E71"/>
    <w:rsid w:val="658971FF"/>
    <w:rsid w:val="658D5459"/>
    <w:rsid w:val="65DA6C5D"/>
    <w:rsid w:val="66310536"/>
    <w:rsid w:val="66B90625"/>
    <w:rsid w:val="67D7195F"/>
    <w:rsid w:val="685C5F78"/>
    <w:rsid w:val="68FA09FF"/>
    <w:rsid w:val="69244569"/>
    <w:rsid w:val="696C155D"/>
    <w:rsid w:val="6A645A3C"/>
    <w:rsid w:val="6A6F729D"/>
    <w:rsid w:val="6B8C5129"/>
    <w:rsid w:val="6BCE135A"/>
    <w:rsid w:val="6C487FF0"/>
    <w:rsid w:val="6E6B5930"/>
    <w:rsid w:val="6F0246DD"/>
    <w:rsid w:val="714D3798"/>
    <w:rsid w:val="71587A14"/>
    <w:rsid w:val="715D6F5F"/>
    <w:rsid w:val="72CD2538"/>
    <w:rsid w:val="739F1353"/>
    <w:rsid w:val="77D64C23"/>
    <w:rsid w:val="78D34938"/>
    <w:rsid w:val="78E92B94"/>
    <w:rsid w:val="7A3F58DE"/>
    <w:rsid w:val="7A9F54C7"/>
    <w:rsid w:val="7AC37DD1"/>
    <w:rsid w:val="7D434324"/>
    <w:rsid w:val="7E4F6734"/>
    <w:rsid w:val="7E747B3F"/>
    <w:rsid w:val="7EAE5BED"/>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44"/>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qFormat/>
    <w:uiPriority w:val="0"/>
    <w:rPr>
      <w:rFonts w:ascii="宋体" w:hAnsi="Courier New" w:eastAsiaTheme="minorEastAsia" w:cstheme="minorBidi"/>
      <w:szCs w:val="22"/>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43"/>
    <w:qFormat/>
    <w:uiPriority w:val="0"/>
    <w:rPr>
      <w:sz w:val="18"/>
      <w:szCs w:val="18"/>
    </w:rPr>
  </w:style>
  <w:style w:type="paragraph" w:styleId="12">
    <w:name w:val="footer"/>
    <w:basedOn w:val="1"/>
    <w:link w:val="42"/>
    <w:qFormat/>
    <w:uiPriority w:val="0"/>
    <w:pPr>
      <w:tabs>
        <w:tab w:val="center" w:pos="4153"/>
        <w:tab w:val="right" w:pos="8306"/>
      </w:tabs>
      <w:snapToGrid w:val="0"/>
    </w:pPr>
    <w:rPr>
      <w:sz w:val="18"/>
      <w:szCs w:val="18"/>
    </w:rPr>
  </w:style>
  <w:style w:type="paragraph" w:styleId="13">
    <w:name w:val="header"/>
    <w:basedOn w:val="1"/>
    <w:link w:val="4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w:basedOn w:val="7"/>
    <w:next w:val="18"/>
    <w:link w:val="49"/>
    <w:qFormat/>
    <w:uiPriority w:val="0"/>
    <w:pPr>
      <w:autoSpaceDE/>
      <w:autoSpaceDN/>
      <w:spacing w:after="120"/>
      <w:ind w:firstLine="420" w:firstLineChars="100"/>
      <w:jc w:val="both"/>
    </w:pPr>
    <w:rPr>
      <w:kern w:val="2"/>
      <w:sz w:val="21"/>
      <w:szCs w:val="21"/>
    </w:rPr>
  </w:style>
  <w:style w:type="paragraph" w:styleId="18">
    <w:name w:val="Body Text First Indent 2"/>
    <w:basedOn w:val="8"/>
    <w:unhideWhenUsed/>
    <w:qFormat/>
    <w:uiPriority w:val="0"/>
    <w:pPr>
      <w:widowControl/>
      <w:ind w:firstLine="200" w:firstLineChars="200"/>
    </w:pPr>
    <w:rPr>
      <w:rFonts w:ascii="Calibri" w:hAnsi="Calibri" w:cs="Times New Roman"/>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22"/>
    <w:rPr>
      <w:b/>
      <w:bCs/>
    </w:rPr>
  </w:style>
  <w:style w:type="character" w:styleId="23">
    <w:name w:val="FollowedHyperlink"/>
    <w:basedOn w:val="21"/>
    <w:qFormat/>
    <w:uiPriority w:val="0"/>
    <w:rPr>
      <w:color w:val="5C5C5C"/>
      <w:u w:val="none"/>
    </w:rPr>
  </w:style>
  <w:style w:type="character" w:styleId="24">
    <w:name w:val="Emphasis"/>
    <w:basedOn w:val="21"/>
    <w:qFormat/>
    <w:uiPriority w:val="0"/>
    <w:rPr>
      <w:b/>
      <w:bCs/>
    </w:rPr>
  </w:style>
  <w:style w:type="character" w:styleId="25">
    <w:name w:val="HTML Definition"/>
    <w:basedOn w:val="21"/>
    <w:qFormat/>
    <w:uiPriority w:val="0"/>
  </w:style>
  <w:style w:type="character" w:styleId="26">
    <w:name w:val="HTML Typewriter"/>
    <w:basedOn w:val="21"/>
    <w:qFormat/>
    <w:uiPriority w:val="0"/>
    <w:rPr>
      <w:rFonts w:hint="default" w:ascii="monospace" w:hAnsi="monospace" w:eastAsia="monospace" w:cs="monospace"/>
      <w:sz w:val="20"/>
    </w:rPr>
  </w:style>
  <w:style w:type="character" w:styleId="27">
    <w:name w:val="HTML Acronym"/>
    <w:basedOn w:val="21"/>
    <w:qFormat/>
    <w:uiPriority w:val="0"/>
  </w:style>
  <w:style w:type="character" w:styleId="28">
    <w:name w:val="HTML Variable"/>
    <w:basedOn w:val="21"/>
    <w:qFormat/>
    <w:uiPriority w:val="0"/>
  </w:style>
  <w:style w:type="character" w:styleId="29">
    <w:name w:val="Hyperlink"/>
    <w:basedOn w:val="21"/>
    <w:qFormat/>
    <w:uiPriority w:val="0"/>
    <w:rPr>
      <w:color w:val="0000FF" w:themeColor="hyperlink"/>
      <w:u w:val="single"/>
      <w14:textFill>
        <w14:solidFill>
          <w14:schemeClr w14:val="hlink"/>
        </w14:solidFill>
      </w14:textFill>
    </w:rPr>
  </w:style>
  <w:style w:type="character" w:styleId="30">
    <w:name w:val="HTML Code"/>
    <w:basedOn w:val="21"/>
    <w:qFormat/>
    <w:uiPriority w:val="0"/>
    <w:rPr>
      <w:rFonts w:ascii="monospace" w:hAnsi="monospace" w:eastAsia="monospace" w:cs="monospace"/>
      <w:sz w:val="20"/>
    </w:rPr>
  </w:style>
  <w:style w:type="character" w:styleId="31">
    <w:name w:val="HTML Cite"/>
    <w:basedOn w:val="21"/>
    <w:qFormat/>
    <w:uiPriority w:val="0"/>
  </w:style>
  <w:style w:type="character" w:styleId="32">
    <w:name w:val="HTML Keyboard"/>
    <w:basedOn w:val="21"/>
    <w:qFormat/>
    <w:uiPriority w:val="0"/>
    <w:rPr>
      <w:rFonts w:hint="default" w:ascii="monospace" w:hAnsi="monospace" w:eastAsia="monospace" w:cs="monospace"/>
      <w:sz w:val="20"/>
    </w:rPr>
  </w:style>
  <w:style w:type="character" w:styleId="33">
    <w:name w:val="HTML Sample"/>
    <w:basedOn w:val="21"/>
    <w:qFormat/>
    <w:uiPriority w:val="0"/>
    <w:rPr>
      <w:rFonts w:hint="default" w:ascii="monospace" w:hAnsi="monospace" w:eastAsia="monospace" w:cs="monospace"/>
    </w:rPr>
  </w:style>
  <w:style w:type="paragraph" w:customStyle="1" w:styleId="34">
    <w:name w:val="BodyText1I"/>
    <w:basedOn w:val="35"/>
    <w:qFormat/>
    <w:uiPriority w:val="99"/>
    <w:pPr>
      <w:ind w:firstLine="420" w:firstLineChars="100"/>
    </w:pPr>
  </w:style>
  <w:style w:type="paragraph" w:customStyle="1" w:styleId="35">
    <w:name w:val="BodyText"/>
    <w:basedOn w:val="1"/>
    <w:next w:val="36"/>
    <w:qFormat/>
    <w:uiPriority w:val="99"/>
    <w:pPr>
      <w:spacing w:after="120"/>
    </w:pPr>
  </w:style>
  <w:style w:type="paragraph" w:customStyle="1" w:styleId="36">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7">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8">
    <w:name w:val="Table Normal"/>
    <w:semiHidden/>
    <w:unhideWhenUsed/>
    <w:qFormat/>
    <w:uiPriority w:val="2"/>
    <w:tblPr>
      <w:tblCellMar>
        <w:top w:w="0" w:type="dxa"/>
        <w:left w:w="0" w:type="dxa"/>
        <w:bottom w:w="0" w:type="dxa"/>
        <w:right w:w="0" w:type="dxa"/>
      </w:tblCellMar>
    </w:tblPr>
  </w:style>
  <w:style w:type="paragraph" w:styleId="39">
    <w:name w:val="List Paragraph"/>
    <w:basedOn w:val="1"/>
    <w:qFormat/>
    <w:uiPriority w:val="1"/>
    <w:pPr>
      <w:ind w:left="218" w:firstLine="239"/>
    </w:pPr>
  </w:style>
  <w:style w:type="paragraph" w:customStyle="1" w:styleId="40">
    <w:name w:val="Table Paragraph"/>
    <w:basedOn w:val="1"/>
    <w:qFormat/>
    <w:uiPriority w:val="1"/>
  </w:style>
  <w:style w:type="character" w:customStyle="1" w:styleId="41">
    <w:name w:val="页眉 Char"/>
    <w:basedOn w:val="21"/>
    <w:link w:val="13"/>
    <w:qFormat/>
    <w:uiPriority w:val="0"/>
    <w:rPr>
      <w:rFonts w:ascii="宋体" w:hAnsi="宋体" w:cs="宋体"/>
      <w:sz w:val="18"/>
      <w:szCs w:val="18"/>
      <w:lang w:val="zh-CN" w:bidi="zh-CN"/>
    </w:rPr>
  </w:style>
  <w:style w:type="character" w:customStyle="1" w:styleId="42">
    <w:name w:val="页脚 Char"/>
    <w:basedOn w:val="21"/>
    <w:link w:val="12"/>
    <w:qFormat/>
    <w:uiPriority w:val="0"/>
    <w:rPr>
      <w:rFonts w:ascii="宋体" w:hAnsi="宋体" w:cs="宋体"/>
      <w:sz w:val="18"/>
      <w:szCs w:val="18"/>
      <w:lang w:val="zh-CN" w:bidi="zh-CN"/>
    </w:rPr>
  </w:style>
  <w:style w:type="character" w:customStyle="1" w:styleId="43">
    <w:name w:val="批注框文本 Char"/>
    <w:basedOn w:val="21"/>
    <w:link w:val="11"/>
    <w:qFormat/>
    <w:uiPriority w:val="0"/>
    <w:rPr>
      <w:rFonts w:ascii="宋体" w:hAnsi="宋体" w:cs="宋体"/>
      <w:sz w:val="18"/>
      <w:szCs w:val="18"/>
      <w:lang w:val="zh-CN" w:bidi="zh-CN"/>
    </w:rPr>
  </w:style>
  <w:style w:type="character" w:customStyle="1" w:styleId="44">
    <w:name w:val="正文文本 Char"/>
    <w:basedOn w:val="21"/>
    <w:link w:val="7"/>
    <w:qFormat/>
    <w:uiPriority w:val="1"/>
    <w:rPr>
      <w:rFonts w:ascii="宋体" w:hAnsi="宋体" w:cs="宋体"/>
      <w:sz w:val="24"/>
      <w:szCs w:val="24"/>
      <w:lang w:val="zh-CN" w:bidi="zh-CN"/>
    </w:rPr>
  </w:style>
  <w:style w:type="paragraph" w:customStyle="1" w:styleId="45">
    <w:name w:val="列出段落1"/>
    <w:basedOn w:val="1"/>
    <w:qFormat/>
    <w:uiPriority w:val="0"/>
    <w:pPr>
      <w:ind w:left="218" w:firstLine="239"/>
    </w:pPr>
    <w:rPr>
      <w:lang w:bidi="ar-SA"/>
    </w:rPr>
  </w:style>
  <w:style w:type="paragraph" w:customStyle="1" w:styleId="46">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47">
    <w:name w:val="正文文本缩进1"/>
    <w:basedOn w:val="1"/>
    <w:qFormat/>
    <w:uiPriority w:val="0"/>
    <w:pPr>
      <w:widowControl/>
      <w:spacing w:line="400" w:lineRule="exact"/>
      <w:ind w:firstLine="420" w:firstLineChars="200"/>
    </w:pPr>
    <w:rPr>
      <w:sz w:val="20"/>
      <w:szCs w:val="20"/>
    </w:rPr>
  </w:style>
  <w:style w:type="character" w:customStyle="1" w:styleId="48">
    <w:name w:val="正文首行缩进 Char"/>
    <w:basedOn w:val="44"/>
    <w:qFormat/>
    <w:uiPriority w:val="0"/>
    <w:rPr>
      <w:rFonts w:ascii="宋体" w:hAnsi="宋体" w:cs="宋体"/>
      <w:sz w:val="22"/>
      <w:szCs w:val="22"/>
      <w:lang w:val="zh-CN" w:bidi="zh-CN"/>
    </w:rPr>
  </w:style>
  <w:style w:type="character" w:customStyle="1" w:styleId="49">
    <w:name w:val="正文首行缩进 Char1"/>
    <w:basedOn w:val="44"/>
    <w:link w:val="17"/>
    <w:qFormat/>
    <w:uiPriority w:val="0"/>
    <w:rPr>
      <w:rFonts w:ascii="宋体" w:hAnsi="宋体" w:cs="宋体"/>
      <w:kern w:val="2"/>
      <w:sz w:val="21"/>
      <w:szCs w:val="21"/>
      <w:lang w:val="zh-CN" w:bidi="zh-CN"/>
    </w:rPr>
  </w:style>
  <w:style w:type="paragraph" w:customStyle="1" w:styleId="50">
    <w:name w:val="正文1"/>
    <w:basedOn w:val="1"/>
    <w:qFormat/>
    <w:uiPriority w:val="0"/>
    <w:pPr>
      <w:widowControl/>
      <w:topLinePunct/>
      <w:spacing w:beforeLines="50" w:afterLines="50" w:line="300" w:lineRule="auto"/>
      <w:ind w:left="420"/>
    </w:pPr>
  </w:style>
  <w:style w:type="paragraph" w:customStyle="1" w:styleId="51">
    <w:name w:val="Char Char Char Char Char Char Char1 Char"/>
    <w:basedOn w:val="1"/>
    <w:qFormat/>
    <w:uiPriority w:val="0"/>
    <w:rPr>
      <w:rFonts w:ascii="Tahoma" w:hAnsi="Tahoma"/>
    </w:rPr>
  </w:style>
  <w:style w:type="paragraph" w:customStyle="1" w:styleId="5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53">
    <w:name w:val="hover"/>
    <w:basedOn w:val="21"/>
    <w:qFormat/>
    <w:uiPriority w:val="0"/>
    <w:rPr>
      <w:color w:val="2590EB"/>
    </w:rPr>
  </w:style>
  <w:style w:type="character" w:customStyle="1" w:styleId="54">
    <w:name w:val="hover1"/>
    <w:basedOn w:val="21"/>
    <w:qFormat/>
    <w:uiPriority w:val="0"/>
    <w:rPr>
      <w:color w:val="2590EB"/>
    </w:rPr>
  </w:style>
  <w:style w:type="character" w:customStyle="1" w:styleId="55">
    <w:name w:val="hover2"/>
    <w:basedOn w:val="21"/>
    <w:qFormat/>
    <w:uiPriority w:val="0"/>
  </w:style>
  <w:style w:type="character" w:customStyle="1" w:styleId="56">
    <w:name w:val="hover3"/>
    <w:basedOn w:val="21"/>
    <w:qFormat/>
    <w:uiPriority w:val="0"/>
    <w:rPr>
      <w:color w:val="2590EB"/>
      <w:shd w:val="clear" w:fill="E9F4FD"/>
    </w:rPr>
  </w:style>
  <w:style w:type="character" w:customStyle="1" w:styleId="57">
    <w:name w:val="mini-outputtext1"/>
    <w:basedOn w:val="21"/>
    <w:qFormat/>
    <w:uiPriority w:val="0"/>
  </w:style>
  <w:style w:type="character" w:customStyle="1" w:styleId="58">
    <w:name w:val="nth-child(2)"/>
    <w:basedOn w:val="21"/>
    <w:qFormat/>
    <w:uiPriority w:val="0"/>
  </w:style>
  <w:style w:type="character" w:customStyle="1" w:styleId="59">
    <w:name w:val="nth-child(2)1"/>
    <w:basedOn w:val="21"/>
    <w:qFormat/>
    <w:uiPriority w:val="0"/>
  </w:style>
  <w:style w:type="character" w:customStyle="1" w:styleId="60">
    <w:name w:val="nth-child(3)"/>
    <w:basedOn w:val="2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40</Pages>
  <Words>10436</Words>
  <Characters>11195</Characters>
  <Lines>121</Lines>
  <Paragraphs>34</Paragraphs>
  <TotalTime>5</TotalTime>
  <ScaleCrop>false</ScaleCrop>
  <LinksUpToDate>false</LinksUpToDate>
  <CharactersWithSpaces>11487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2025-10-11T04:26:31Z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2052-12.1.0.23125</vt:lpwstr>
  </property>
  <property fmtid="{D5CDD505-2E9C-101B-9397-08002B2CF9AE}" pid="6" name="ICV">
    <vt:lpwstr>83CD1421109F4189BC394F6BB5741630_13</vt:lpwstr>
  </property>
  <property fmtid="{D5CDD505-2E9C-101B-9397-08002B2CF9AE}" pid="7" name="KSOTemplateDocerSaveRecord">
    <vt:lpwstr>eyJoZGlkIjoiODU3MGE5NTlkMzc2MzljOWNjY2VmYjRkYjIwYjNiYmUiLCJ1c2VySWQiOiIxMDcyNTQ4NzE4In0=</vt:lpwstr>
  </property>
</Properties>
</file>