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8CAB7">
      <w:pPr>
        <w:tabs>
          <w:tab w:val="left" w:pos="420"/>
        </w:tabs>
        <w:spacing w:before="0" w:after="0" w:line="1700" w:lineRule="auto"/>
        <w:ind w:left="0" w:right="0" w:firstLine="0"/>
        <w:jc w:val="center"/>
        <w:rPr>
          <w:rFonts w:ascii="Arial Black" w:hAnsi="Arial Black" w:eastAsia="Arial Black" w:cs="Arial Black"/>
          <w:b/>
          <w:color w:val="auto"/>
          <w:spacing w:val="36"/>
          <w:position w:val="0"/>
          <w:sz w:val="52"/>
          <w:highlight w:val="none"/>
          <w:shd w:val="clear" w:fill="auto"/>
        </w:rPr>
      </w:pPr>
      <w:r>
        <w:rPr>
          <w:rFonts w:ascii="宋体" w:hAnsi="宋体" w:eastAsia="宋体" w:cs="宋体"/>
          <w:b/>
          <w:color w:val="auto"/>
          <w:spacing w:val="36"/>
          <w:position w:val="0"/>
          <w:sz w:val="52"/>
          <w:highlight w:val="none"/>
          <w:shd w:val="clear" w:fill="auto"/>
        </w:rPr>
        <w:t>周口市公共资源交易中心</w:t>
      </w:r>
    </w:p>
    <w:p w14:paraId="2C13D4DB">
      <w:pPr>
        <w:tabs>
          <w:tab w:val="left" w:pos="315"/>
          <w:tab w:val="left" w:pos="8820"/>
        </w:tabs>
        <w:spacing w:before="0" w:after="0" w:line="500" w:lineRule="auto"/>
        <w:ind w:left="0" w:right="267" w:firstLine="0"/>
        <w:jc w:val="center"/>
        <w:rPr>
          <w:rFonts w:ascii="仿宋_GB2312" w:hAnsi="仿宋_GB2312" w:eastAsia="仿宋_GB2312" w:cs="仿宋_GB2312"/>
          <w:b/>
          <w:color w:val="auto"/>
          <w:spacing w:val="0"/>
          <w:position w:val="0"/>
          <w:sz w:val="48"/>
          <w:highlight w:val="none"/>
          <w:shd w:val="clear" w:fill="auto"/>
        </w:rPr>
      </w:pPr>
    </w:p>
    <w:p w14:paraId="14B50487">
      <w:pPr>
        <w:tabs>
          <w:tab w:val="left" w:pos="315"/>
          <w:tab w:val="left" w:pos="8820"/>
        </w:tabs>
        <w:spacing w:before="0" w:after="0" w:line="500" w:lineRule="auto"/>
        <w:ind w:left="0" w:right="267" w:firstLine="0"/>
        <w:jc w:val="center"/>
        <w:rPr>
          <w:rFonts w:ascii="微软简标宋" w:hAnsi="微软简标宋" w:eastAsia="微软简标宋" w:cs="微软简标宋"/>
          <w:b/>
          <w:color w:val="auto"/>
          <w:spacing w:val="0"/>
          <w:position w:val="0"/>
          <w:sz w:val="52"/>
          <w:highlight w:val="none"/>
          <w:shd w:val="clear" w:fill="auto"/>
        </w:rPr>
      </w:pPr>
      <w:r>
        <w:rPr>
          <w:rFonts w:ascii="宋体" w:hAnsi="宋体" w:eastAsia="宋体" w:cs="宋体"/>
          <w:b/>
          <w:color w:val="auto"/>
          <w:spacing w:val="0"/>
          <w:position w:val="0"/>
          <w:sz w:val="52"/>
          <w:highlight w:val="none"/>
          <w:shd w:val="clear" w:fill="auto"/>
        </w:rPr>
        <w:t>竞争性磋商文件</w:t>
      </w:r>
    </w:p>
    <w:p w14:paraId="64285F64">
      <w:pPr>
        <w:tabs>
          <w:tab w:val="left" w:pos="315"/>
          <w:tab w:val="left" w:pos="8820"/>
        </w:tabs>
        <w:spacing w:before="0" w:after="0" w:line="500" w:lineRule="auto"/>
        <w:ind w:left="0" w:right="267" w:firstLine="0"/>
        <w:jc w:val="center"/>
        <w:rPr>
          <w:rFonts w:ascii="仿宋_GB2312" w:hAnsi="仿宋_GB2312" w:eastAsia="仿宋_GB2312" w:cs="仿宋_GB2312"/>
          <w:color w:val="auto"/>
          <w:spacing w:val="0"/>
          <w:position w:val="0"/>
          <w:sz w:val="44"/>
          <w:highlight w:val="none"/>
          <w:shd w:val="clear" w:fill="auto"/>
        </w:rPr>
      </w:pPr>
    </w:p>
    <w:p w14:paraId="6DF8766A">
      <w:pPr>
        <w:tabs>
          <w:tab w:val="left" w:pos="315"/>
          <w:tab w:val="left" w:pos="8820"/>
        </w:tabs>
        <w:spacing w:before="0" w:after="0" w:line="240" w:lineRule="auto"/>
        <w:ind w:left="0" w:right="267" w:firstLine="0"/>
        <w:jc w:val="both"/>
        <w:rPr>
          <w:rFonts w:ascii="仿宋_GB2312" w:hAnsi="仿宋_GB2312" w:eastAsia="仿宋_GB2312" w:cs="仿宋_GB2312"/>
          <w:color w:val="auto"/>
          <w:spacing w:val="0"/>
          <w:position w:val="0"/>
          <w:sz w:val="44"/>
          <w:highlight w:val="none"/>
          <w:shd w:val="clear" w:fill="auto"/>
        </w:rPr>
      </w:pPr>
    </w:p>
    <w:p w14:paraId="45098A8E">
      <w:pPr>
        <w:tabs>
          <w:tab w:val="left" w:pos="315"/>
          <w:tab w:val="left" w:pos="8820"/>
        </w:tabs>
        <w:spacing w:before="0" w:after="0" w:line="500" w:lineRule="auto"/>
        <w:ind w:left="0" w:right="267" w:firstLine="0"/>
        <w:jc w:val="both"/>
        <w:rPr>
          <w:rFonts w:ascii="仿宋_GB2312" w:hAnsi="仿宋_GB2312" w:eastAsia="仿宋_GB2312" w:cs="仿宋_GB2312"/>
          <w:b/>
          <w:color w:val="auto"/>
          <w:spacing w:val="0"/>
          <w:position w:val="0"/>
          <w:sz w:val="36"/>
          <w:highlight w:val="none"/>
          <w:shd w:val="clear" w:fill="auto"/>
        </w:rPr>
      </w:pPr>
    </w:p>
    <w:p w14:paraId="60199C4A">
      <w:pPr>
        <w:tabs>
          <w:tab w:val="left" w:pos="315"/>
          <w:tab w:val="left" w:pos="8820"/>
        </w:tabs>
        <w:spacing w:before="0" w:after="0" w:line="500" w:lineRule="auto"/>
        <w:ind w:left="0" w:right="267" w:firstLine="0"/>
        <w:jc w:val="both"/>
        <w:rPr>
          <w:rFonts w:ascii="仿宋_GB2312" w:hAnsi="仿宋_GB2312" w:eastAsia="仿宋_GB2312" w:cs="仿宋_GB2312"/>
          <w:b/>
          <w:color w:val="auto"/>
          <w:spacing w:val="0"/>
          <w:position w:val="0"/>
          <w:sz w:val="36"/>
          <w:highlight w:val="none"/>
          <w:shd w:val="clear" w:fill="auto"/>
        </w:rPr>
      </w:pPr>
    </w:p>
    <w:p w14:paraId="37E95C02">
      <w:pPr>
        <w:tabs>
          <w:tab w:val="left" w:pos="315"/>
          <w:tab w:val="left" w:pos="8820"/>
        </w:tabs>
        <w:spacing w:before="0" w:after="0" w:line="500" w:lineRule="auto"/>
        <w:ind w:left="0" w:right="267" w:firstLine="0"/>
        <w:jc w:val="center"/>
        <w:rPr>
          <w:rFonts w:ascii="宋体" w:hAnsi="宋体" w:eastAsia="宋体" w:cs="宋体"/>
          <w:color w:val="auto"/>
          <w:spacing w:val="0"/>
          <w:position w:val="0"/>
          <w:sz w:val="32"/>
          <w:highlight w:val="none"/>
          <w:shd w:val="clear" w:fill="auto"/>
        </w:rPr>
      </w:pPr>
    </w:p>
    <w:p w14:paraId="3463DF08">
      <w:pPr>
        <w:tabs>
          <w:tab w:val="left" w:pos="315"/>
          <w:tab w:val="left" w:pos="8820"/>
        </w:tabs>
        <w:spacing w:before="0" w:after="0" w:line="500" w:lineRule="auto"/>
        <w:ind w:left="0" w:right="267" w:firstLine="0"/>
        <w:jc w:val="center"/>
        <w:rPr>
          <w:rFonts w:ascii="微软简标宋" w:hAnsi="微软简标宋" w:eastAsia="微软简标宋" w:cs="微软简标宋"/>
          <w:b/>
          <w:color w:val="auto"/>
          <w:spacing w:val="0"/>
          <w:position w:val="0"/>
          <w:sz w:val="52"/>
          <w:highlight w:val="none"/>
          <w:shd w:val="clear" w:fill="auto"/>
        </w:rPr>
      </w:pPr>
    </w:p>
    <w:p w14:paraId="63F02BA1">
      <w:pPr>
        <w:tabs>
          <w:tab w:val="left" w:pos="315"/>
          <w:tab w:val="left" w:pos="8820"/>
        </w:tabs>
        <w:spacing w:before="0" w:after="0" w:line="600" w:lineRule="auto"/>
        <w:ind w:left="0" w:right="267" w:firstLine="0"/>
        <w:jc w:val="left"/>
        <w:rPr>
          <w:rFonts w:ascii="宋体" w:hAnsi="宋体" w:eastAsia="宋体" w:cs="宋体"/>
          <w:b/>
          <w:bCs w:val="0"/>
          <w:color w:val="auto"/>
          <w:spacing w:val="0"/>
          <w:position w:val="0"/>
          <w:sz w:val="32"/>
          <w:szCs w:val="32"/>
          <w:highlight w:val="none"/>
          <w:shd w:val="clear" w:fill="auto"/>
        </w:rPr>
      </w:pPr>
      <w:r>
        <w:rPr>
          <w:rFonts w:ascii="宋体" w:hAnsi="宋体" w:eastAsia="宋体" w:cs="宋体"/>
          <w:b/>
          <w:bCs w:val="0"/>
          <w:color w:val="auto"/>
          <w:spacing w:val="0"/>
          <w:position w:val="0"/>
          <w:sz w:val="32"/>
          <w:szCs w:val="32"/>
          <w:highlight w:val="none"/>
          <w:shd w:val="clear" w:fill="auto"/>
        </w:rPr>
        <w:t xml:space="preserve">项目名称: </w:t>
      </w:r>
      <w:r>
        <w:rPr>
          <w:rFonts w:hint="eastAsia" w:ascii="宋体" w:hAnsi="宋体" w:eastAsia="宋体" w:cs="宋体"/>
          <w:b/>
          <w:bCs w:val="0"/>
          <w:color w:val="auto"/>
          <w:spacing w:val="0"/>
          <w:position w:val="0"/>
          <w:sz w:val="32"/>
          <w:szCs w:val="32"/>
          <w:highlight w:val="none"/>
          <w:shd w:val="clear" w:fill="auto"/>
          <w:lang w:eastAsia="zh-CN"/>
        </w:rPr>
        <w:t>项城市水寨卫生院DR设备采购服务项目</w:t>
      </w:r>
    </w:p>
    <w:p w14:paraId="4752E959">
      <w:pPr>
        <w:tabs>
          <w:tab w:val="left" w:pos="315"/>
          <w:tab w:val="left" w:pos="8820"/>
        </w:tabs>
        <w:spacing w:before="0" w:after="0" w:line="600" w:lineRule="auto"/>
        <w:ind w:left="0" w:right="267" w:firstLine="0"/>
        <w:jc w:val="left"/>
        <w:rPr>
          <w:rFonts w:hint="eastAsia" w:ascii="宋体" w:hAnsi="宋体" w:eastAsia="宋体" w:cs="宋体"/>
          <w:b/>
          <w:bCs w:val="0"/>
          <w:color w:val="auto"/>
          <w:spacing w:val="0"/>
          <w:position w:val="0"/>
          <w:sz w:val="32"/>
          <w:szCs w:val="32"/>
          <w:highlight w:val="none"/>
          <w:shd w:val="clear" w:fill="auto"/>
          <w:lang w:eastAsia="zh-CN"/>
        </w:rPr>
      </w:pPr>
      <w:r>
        <w:rPr>
          <w:rFonts w:ascii="宋体" w:hAnsi="宋体" w:eastAsia="宋体" w:cs="宋体"/>
          <w:b/>
          <w:bCs w:val="0"/>
          <w:color w:val="auto"/>
          <w:spacing w:val="0"/>
          <w:position w:val="0"/>
          <w:sz w:val="32"/>
          <w:szCs w:val="32"/>
          <w:highlight w:val="none"/>
          <w:shd w:val="clear" w:fill="auto"/>
        </w:rPr>
        <w:t>项目编号:</w:t>
      </w:r>
      <w:r>
        <w:rPr>
          <w:rFonts w:hint="eastAsia" w:ascii="宋体" w:hAnsi="宋体" w:eastAsia="宋体" w:cs="宋体"/>
          <w:b/>
          <w:bCs w:val="0"/>
          <w:color w:val="auto"/>
          <w:spacing w:val="0"/>
          <w:position w:val="0"/>
          <w:sz w:val="32"/>
          <w:szCs w:val="32"/>
          <w:highlight w:val="none"/>
          <w:shd w:val="clear" w:fill="auto"/>
          <w:lang w:val="en-US" w:eastAsia="zh-CN"/>
        </w:rPr>
        <w:t xml:space="preserve"> 项财磋商采购-2025-66</w:t>
      </w:r>
    </w:p>
    <w:p w14:paraId="74FB4D92">
      <w:pPr>
        <w:spacing w:before="0" w:after="120" w:line="240" w:lineRule="auto"/>
        <w:ind w:left="0" w:right="0" w:firstLine="0"/>
        <w:jc w:val="both"/>
        <w:rPr>
          <w:rFonts w:ascii="微软简标宋" w:hAnsi="微软简标宋" w:eastAsia="微软简标宋" w:cs="微软简标宋"/>
          <w:b/>
          <w:color w:val="auto"/>
          <w:spacing w:val="0"/>
          <w:position w:val="0"/>
          <w:sz w:val="52"/>
          <w:highlight w:val="none"/>
          <w:shd w:val="clear" w:fill="auto"/>
        </w:rPr>
      </w:pPr>
    </w:p>
    <w:p w14:paraId="33B46B82">
      <w:pPr>
        <w:spacing w:before="0" w:after="120" w:line="240" w:lineRule="auto"/>
        <w:ind w:left="0" w:right="0" w:firstLine="0"/>
        <w:jc w:val="both"/>
        <w:rPr>
          <w:rFonts w:ascii="宋体" w:hAnsi="宋体" w:eastAsia="宋体" w:cs="宋体"/>
          <w:b/>
          <w:color w:val="auto"/>
          <w:spacing w:val="0"/>
          <w:position w:val="0"/>
          <w:sz w:val="32"/>
          <w:highlight w:val="none"/>
          <w:shd w:val="clear" w:fill="auto"/>
        </w:rPr>
      </w:pPr>
    </w:p>
    <w:p w14:paraId="513C4C87">
      <w:pPr>
        <w:spacing w:before="0" w:after="120" w:line="240" w:lineRule="auto"/>
        <w:ind w:left="0" w:right="0" w:firstLine="0"/>
        <w:jc w:val="both"/>
        <w:rPr>
          <w:rFonts w:ascii="宋体" w:hAnsi="宋体" w:eastAsia="宋体" w:cs="宋体"/>
          <w:b/>
          <w:color w:val="auto"/>
          <w:spacing w:val="0"/>
          <w:position w:val="0"/>
          <w:sz w:val="32"/>
          <w:highlight w:val="none"/>
          <w:shd w:val="clear" w:fill="auto"/>
        </w:rPr>
      </w:pPr>
    </w:p>
    <w:p w14:paraId="2FB3BF58">
      <w:pPr>
        <w:spacing w:before="0" w:after="120" w:line="240" w:lineRule="auto"/>
        <w:ind w:left="0" w:right="0" w:firstLine="0"/>
        <w:jc w:val="center"/>
        <w:rPr>
          <w:rFonts w:ascii="宋体" w:hAnsi="宋体" w:eastAsia="宋体" w:cs="宋体"/>
          <w:b/>
          <w:color w:val="auto"/>
          <w:spacing w:val="0"/>
          <w:position w:val="0"/>
          <w:sz w:val="32"/>
          <w:highlight w:val="none"/>
          <w:shd w:val="clear" w:fill="auto"/>
        </w:rPr>
      </w:pPr>
      <w:r>
        <w:rPr>
          <w:rFonts w:hint="eastAsia" w:ascii="宋体" w:hAnsi="宋体" w:eastAsia="宋体" w:cs="宋体"/>
          <w:b/>
          <w:bCs/>
          <w:color w:val="auto"/>
          <w:spacing w:val="0"/>
          <w:position w:val="0"/>
          <w:sz w:val="32"/>
          <w:szCs w:val="32"/>
          <w:highlight w:val="none"/>
          <w:shd w:val="clear" w:fill="auto"/>
          <w:lang w:val="en-US" w:eastAsia="zh-CN"/>
        </w:rPr>
        <w:t>2025</w:t>
      </w:r>
      <w:r>
        <w:rPr>
          <w:rFonts w:ascii="宋体" w:hAnsi="宋体" w:eastAsia="宋体" w:cs="宋体"/>
          <w:b/>
          <w:bCs/>
          <w:color w:val="auto"/>
          <w:spacing w:val="0"/>
          <w:position w:val="0"/>
          <w:sz w:val="32"/>
          <w:szCs w:val="32"/>
          <w:highlight w:val="none"/>
          <w:shd w:val="clear" w:fill="auto"/>
        </w:rPr>
        <w:t>年</w:t>
      </w:r>
      <w:r>
        <w:rPr>
          <w:rFonts w:hint="eastAsia" w:ascii="宋体" w:hAnsi="宋体" w:eastAsia="宋体" w:cs="宋体"/>
          <w:b/>
          <w:bCs/>
          <w:color w:val="auto"/>
          <w:spacing w:val="0"/>
          <w:position w:val="0"/>
          <w:sz w:val="32"/>
          <w:szCs w:val="32"/>
          <w:highlight w:val="none"/>
          <w:shd w:val="clear" w:fill="auto"/>
          <w:lang w:val="en-US" w:eastAsia="zh-CN"/>
        </w:rPr>
        <w:t>10</w:t>
      </w:r>
      <w:r>
        <w:rPr>
          <w:rFonts w:ascii="宋体" w:hAnsi="宋体" w:eastAsia="宋体" w:cs="宋体"/>
          <w:b/>
          <w:bCs/>
          <w:color w:val="auto"/>
          <w:spacing w:val="0"/>
          <w:position w:val="0"/>
          <w:sz w:val="32"/>
          <w:szCs w:val="32"/>
          <w:highlight w:val="none"/>
          <w:shd w:val="clear" w:fill="auto"/>
        </w:rPr>
        <w:t>月</w:t>
      </w:r>
    </w:p>
    <w:p w14:paraId="11462275">
      <w:pPr>
        <w:spacing w:before="0" w:after="120" w:line="240" w:lineRule="auto"/>
        <w:ind w:left="0" w:right="0" w:firstLine="0"/>
        <w:jc w:val="center"/>
        <w:rPr>
          <w:rFonts w:ascii="宋体" w:hAnsi="宋体" w:eastAsia="宋体" w:cs="宋体"/>
          <w:b/>
          <w:color w:val="auto"/>
          <w:spacing w:val="0"/>
          <w:position w:val="0"/>
          <w:sz w:val="32"/>
          <w:highlight w:val="none"/>
          <w:shd w:val="clear" w:fill="auto"/>
        </w:rPr>
      </w:pPr>
    </w:p>
    <w:p w14:paraId="660C59DC">
      <w:pPr>
        <w:spacing w:before="0" w:after="0" w:line="560" w:lineRule="auto"/>
        <w:ind w:left="0" w:right="0" w:firstLine="0"/>
        <w:jc w:val="center"/>
        <w:rPr>
          <w:rFonts w:ascii="宋体" w:hAnsi="宋体" w:eastAsia="宋体" w:cs="宋体"/>
          <w:b/>
          <w:color w:val="auto"/>
          <w:spacing w:val="0"/>
          <w:position w:val="0"/>
          <w:sz w:val="32"/>
          <w:highlight w:val="none"/>
          <w:shd w:val="clear" w:fill="auto"/>
        </w:rPr>
      </w:pPr>
      <w:r>
        <w:rPr>
          <w:rFonts w:ascii="宋体" w:hAnsi="宋体" w:eastAsia="宋体" w:cs="宋体"/>
          <w:b/>
          <w:color w:val="auto"/>
          <w:spacing w:val="0"/>
          <w:position w:val="0"/>
          <w:sz w:val="32"/>
          <w:highlight w:val="none"/>
          <w:shd w:val="clear" w:fill="auto"/>
        </w:rPr>
        <w:t>目     录</w:t>
      </w:r>
    </w:p>
    <w:p w14:paraId="35D9B631">
      <w:pPr>
        <w:spacing w:before="0" w:after="0" w:line="240" w:lineRule="auto"/>
        <w:ind w:left="0" w:right="0" w:firstLine="0"/>
        <w:jc w:val="both"/>
        <w:rPr>
          <w:rFonts w:ascii="宋体" w:hAnsi="宋体" w:eastAsia="宋体" w:cs="宋体"/>
          <w:b/>
          <w:color w:val="auto"/>
          <w:spacing w:val="0"/>
          <w:position w:val="0"/>
          <w:sz w:val="32"/>
          <w:highlight w:val="none"/>
          <w:shd w:val="clear" w:fill="auto"/>
        </w:rPr>
      </w:pPr>
    </w:p>
    <w:p w14:paraId="0BDCD418">
      <w:pPr>
        <w:spacing w:before="0" w:after="0" w:line="800" w:lineRule="auto"/>
        <w:ind w:left="0" w:right="0" w:firstLine="0"/>
        <w:jc w:val="both"/>
        <w:rPr>
          <w:rFonts w:ascii="宋体" w:hAnsi="宋体" w:eastAsia="宋体" w:cs="宋体"/>
          <w:b/>
          <w:color w:val="auto"/>
          <w:spacing w:val="0"/>
          <w:position w:val="0"/>
          <w:sz w:val="32"/>
          <w:highlight w:val="none"/>
          <w:shd w:val="clear" w:fill="auto"/>
        </w:rPr>
      </w:pPr>
      <w:r>
        <w:rPr>
          <w:rFonts w:ascii="宋体" w:hAnsi="宋体" w:eastAsia="宋体" w:cs="宋体"/>
          <w:b/>
          <w:color w:val="auto"/>
          <w:spacing w:val="0"/>
          <w:position w:val="0"/>
          <w:sz w:val="32"/>
          <w:highlight w:val="none"/>
          <w:shd w:val="clear" w:fill="auto"/>
        </w:rPr>
        <w:t>第一章  竞争性磋商邀请函 .........................3</w:t>
      </w:r>
    </w:p>
    <w:p w14:paraId="45ECEB40">
      <w:pPr>
        <w:spacing w:before="0" w:after="0" w:line="800" w:lineRule="auto"/>
        <w:ind w:left="0" w:right="0" w:firstLine="0"/>
        <w:jc w:val="both"/>
        <w:rPr>
          <w:rFonts w:ascii="宋体" w:hAnsi="宋体" w:eastAsia="宋体" w:cs="宋体"/>
          <w:b/>
          <w:color w:val="auto"/>
          <w:spacing w:val="0"/>
          <w:position w:val="0"/>
          <w:sz w:val="32"/>
          <w:highlight w:val="none"/>
          <w:shd w:val="clear" w:fill="auto"/>
        </w:rPr>
      </w:pPr>
      <w:r>
        <w:rPr>
          <w:rFonts w:ascii="宋体" w:hAnsi="宋体" w:eastAsia="宋体" w:cs="宋体"/>
          <w:b/>
          <w:color w:val="auto"/>
          <w:spacing w:val="0"/>
          <w:position w:val="0"/>
          <w:sz w:val="32"/>
          <w:highlight w:val="none"/>
          <w:shd w:val="clear" w:fill="auto"/>
        </w:rPr>
        <w:t>第二章  供应商须知 ...............................6</w:t>
      </w:r>
    </w:p>
    <w:p w14:paraId="2710F63D">
      <w:pPr>
        <w:spacing w:before="0" w:after="0" w:line="800" w:lineRule="auto"/>
        <w:ind w:left="0" w:right="0" w:firstLine="0"/>
        <w:jc w:val="both"/>
        <w:rPr>
          <w:rFonts w:hint="default" w:ascii="宋体" w:hAnsi="宋体" w:eastAsia="宋体" w:cs="宋体"/>
          <w:b/>
          <w:color w:val="auto"/>
          <w:spacing w:val="0"/>
          <w:position w:val="0"/>
          <w:sz w:val="32"/>
          <w:highlight w:val="none"/>
          <w:shd w:val="clear" w:fill="auto"/>
          <w:lang w:val="en-US" w:eastAsia="zh-CN"/>
        </w:rPr>
      </w:pPr>
      <w:r>
        <w:rPr>
          <w:rFonts w:ascii="宋体" w:hAnsi="宋体" w:eastAsia="宋体" w:cs="宋体"/>
          <w:b/>
          <w:color w:val="auto"/>
          <w:spacing w:val="0"/>
          <w:position w:val="0"/>
          <w:sz w:val="32"/>
          <w:highlight w:val="none"/>
          <w:shd w:val="clear" w:fill="auto"/>
        </w:rPr>
        <w:t>第三章  采购</w:t>
      </w:r>
      <w:r>
        <w:rPr>
          <w:rFonts w:hint="eastAsia" w:ascii="宋体" w:hAnsi="宋体" w:eastAsia="宋体" w:cs="宋体"/>
          <w:b/>
          <w:color w:val="auto"/>
          <w:spacing w:val="0"/>
          <w:position w:val="0"/>
          <w:sz w:val="32"/>
          <w:highlight w:val="none"/>
          <w:shd w:val="clear" w:fill="auto"/>
          <w:lang w:val="en-US" w:eastAsia="zh-CN"/>
        </w:rPr>
        <w:t>项目内容及要求</w:t>
      </w:r>
      <w:r>
        <w:rPr>
          <w:rFonts w:ascii="宋体" w:hAnsi="宋体" w:eastAsia="宋体" w:cs="宋体"/>
          <w:b/>
          <w:color w:val="auto"/>
          <w:spacing w:val="0"/>
          <w:position w:val="0"/>
          <w:sz w:val="32"/>
          <w:highlight w:val="none"/>
          <w:shd w:val="clear" w:fill="auto"/>
        </w:rPr>
        <w:t>............</w:t>
      </w:r>
      <w:r>
        <w:rPr>
          <w:rFonts w:hint="eastAsia" w:ascii="宋体" w:hAnsi="宋体" w:eastAsia="宋体" w:cs="宋体"/>
          <w:b/>
          <w:color w:val="auto"/>
          <w:spacing w:val="0"/>
          <w:position w:val="0"/>
          <w:sz w:val="32"/>
          <w:highlight w:val="none"/>
          <w:shd w:val="clear" w:fill="auto"/>
          <w:lang w:val="en-US" w:eastAsia="zh-CN"/>
        </w:rPr>
        <w:t xml:space="preserve"> </w:t>
      </w:r>
      <w:r>
        <w:rPr>
          <w:rFonts w:ascii="宋体" w:hAnsi="宋体" w:eastAsia="宋体" w:cs="宋体"/>
          <w:b/>
          <w:color w:val="auto"/>
          <w:spacing w:val="0"/>
          <w:position w:val="0"/>
          <w:sz w:val="32"/>
          <w:highlight w:val="none"/>
          <w:shd w:val="clear" w:fill="auto"/>
        </w:rPr>
        <w:t>..........</w:t>
      </w:r>
      <w:r>
        <w:rPr>
          <w:rFonts w:hint="eastAsia" w:ascii="宋体" w:hAnsi="宋体" w:eastAsia="宋体" w:cs="宋体"/>
          <w:b/>
          <w:color w:val="auto"/>
          <w:spacing w:val="0"/>
          <w:position w:val="0"/>
          <w:sz w:val="32"/>
          <w:highlight w:val="none"/>
          <w:shd w:val="clear" w:fill="auto"/>
          <w:lang w:val="en-US" w:eastAsia="zh-CN"/>
        </w:rPr>
        <w:t>30</w:t>
      </w:r>
    </w:p>
    <w:p w14:paraId="523BC1E6">
      <w:pPr>
        <w:spacing w:before="0" w:after="0" w:line="800" w:lineRule="auto"/>
        <w:ind w:left="0" w:right="0" w:firstLine="0"/>
        <w:jc w:val="both"/>
        <w:rPr>
          <w:rFonts w:hint="default" w:ascii="宋体" w:hAnsi="宋体" w:eastAsia="宋体" w:cs="宋体"/>
          <w:b/>
          <w:color w:val="auto"/>
          <w:spacing w:val="0"/>
          <w:position w:val="0"/>
          <w:sz w:val="32"/>
          <w:highlight w:val="none"/>
          <w:shd w:val="clear" w:fill="auto"/>
          <w:lang w:val="en-US" w:eastAsia="zh-CN"/>
        </w:rPr>
      </w:pPr>
      <w:r>
        <w:rPr>
          <w:rFonts w:ascii="宋体" w:hAnsi="宋体" w:eastAsia="宋体" w:cs="宋体"/>
          <w:b/>
          <w:color w:val="auto"/>
          <w:spacing w:val="0"/>
          <w:position w:val="0"/>
          <w:sz w:val="32"/>
          <w:highlight w:val="none"/>
          <w:shd w:val="clear" w:fill="auto"/>
        </w:rPr>
        <w:t>第四章  响应性文件内容及格式.....................</w:t>
      </w:r>
      <w:r>
        <w:rPr>
          <w:rFonts w:hint="eastAsia" w:ascii="宋体" w:hAnsi="宋体" w:eastAsia="宋体" w:cs="宋体"/>
          <w:b/>
          <w:color w:val="auto"/>
          <w:spacing w:val="0"/>
          <w:position w:val="0"/>
          <w:sz w:val="32"/>
          <w:highlight w:val="none"/>
          <w:shd w:val="clear" w:fill="auto"/>
          <w:lang w:val="en-US" w:eastAsia="zh-CN"/>
        </w:rPr>
        <w:t>33</w:t>
      </w:r>
    </w:p>
    <w:p w14:paraId="4889468C">
      <w:pPr>
        <w:spacing w:before="0" w:after="0" w:line="800" w:lineRule="auto"/>
        <w:ind w:left="0" w:right="0" w:firstLine="0"/>
        <w:jc w:val="both"/>
        <w:rPr>
          <w:rFonts w:hint="eastAsia" w:ascii="宋体" w:hAnsi="宋体" w:eastAsia="宋体" w:cs="宋体"/>
          <w:b/>
          <w:color w:val="auto"/>
          <w:spacing w:val="0"/>
          <w:position w:val="0"/>
          <w:sz w:val="32"/>
          <w:highlight w:val="none"/>
          <w:shd w:val="clear" w:fill="auto"/>
          <w:lang w:eastAsia="zh-CN"/>
        </w:rPr>
      </w:pPr>
      <w:r>
        <w:rPr>
          <w:rFonts w:ascii="宋体" w:hAnsi="宋体" w:eastAsia="宋体" w:cs="宋体"/>
          <w:b/>
          <w:color w:val="auto"/>
          <w:spacing w:val="0"/>
          <w:position w:val="0"/>
          <w:sz w:val="32"/>
          <w:highlight w:val="none"/>
          <w:shd w:val="clear" w:fill="auto"/>
        </w:rPr>
        <w:t>第五章  合同主要条款 合同签订指引、供应商履约验收指引...............................................4</w:t>
      </w:r>
      <w:r>
        <w:rPr>
          <w:rFonts w:hint="eastAsia" w:ascii="宋体" w:hAnsi="宋体" w:eastAsia="宋体" w:cs="宋体"/>
          <w:b/>
          <w:color w:val="auto"/>
          <w:spacing w:val="0"/>
          <w:position w:val="0"/>
          <w:sz w:val="32"/>
          <w:highlight w:val="none"/>
          <w:shd w:val="clear" w:fill="auto"/>
          <w:lang w:val="en-US" w:eastAsia="zh-CN"/>
        </w:rPr>
        <w:t>8</w:t>
      </w:r>
    </w:p>
    <w:p w14:paraId="13DF399F">
      <w:pPr>
        <w:spacing w:before="0" w:after="0" w:line="800" w:lineRule="auto"/>
        <w:ind w:left="0" w:right="0" w:firstLine="0"/>
        <w:jc w:val="both"/>
        <w:rPr>
          <w:rFonts w:ascii="宋体" w:hAnsi="宋体" w:eastAsia="宋体" w:cs="宋体"/>
          <w:b/>
          <w:color w:val="auto"/>
          <w:spacing w:val="0"/>
          <w:position w:val="0"/>
          <w:sz w:val="32"/>
          <w:highlight w:val="none"/>
          <w:shd w:val="clear" w:fill="auto"/>
        </w:rPr>
      </w:pPr>
    </w:p>
    <w:p w14:paraId="3674F351">
      <w:pPr>
        <w:spacing w:before="0" w:after="0" w:line="800" w:lineRule="auto"/>
        <w:ind w:left="0" w:right="0" w:firstLine="0"/>
        <w:jc w:val="both"/>
        <w:rPr>
          <w:rFonts w:ascii="宋体" w:hAnsi="宋体" w:eastAsia="宋体" w:cs="宋体"/>
          <w:b/>
          <w:color w:val="auto"/>
          <w:spacing w:val="0"/>
          <w:position w:val="0"/>
          <w:sz w:val="32"/>
          <w:highlight w:val="none"/>
          <w:shd w:val="clear" w:fill="auto"/>
        </w:rPr>
      </w:pPr>
    </w:p>
    <w:p w14:paraId="5BC6FF5E">
      <w:pPr>
        <w:spacing w:before="0" w:after="0" w:line="800" w:lineRule="auto"/>
        <w:ind w:left="0" w:right="0" w:firstLine="0"/>
        <w:jc w:val="both"/>
        <w:rPr>
          <w:rFonts w:ascii="宋体" w:hAnsi="宋体" w:eastAsia="宋体" w:cs="宋体"/>
          <w:b/>
          <w:color w:val="auto"/>
          <w:spacing w:val="0"/>
          <w:position w:val="0"/>
          <w:sz w:val="32"/>
          <w:highlight w:val="none"/>
          <w:shd w:val="clear" w:fill="auto"/>
        </w:rPr>
      </w:pPr>
    </w:p>
    <w:p w14:paraId="25CC9FFC">
      <w:pPr>
        <w:spacing w:before="0" w:after="0" w:line="800" w:lineRule="auto"/>
        <w:ind w:left="0" w:right="0" w:firstLine="2249"/>
        <w:jc w:val="both"/>
        <w:rPr>
          <w:rFonts w:ascii="宋体" w:hAnsi="宋体" w:eastAsia="宋体" w:cs="宋体"/>
          <w:b/>
          <w:color w:val="auto"/>
          <w:spacing w:val="0"/>
          <w:position w:val="0"/>
          <w:sz w:val="32"/>
          <w:highlight w:val="none"/>
          <w:shd w:val="clear" w:fill="auto"/>
        </w:rPr>
      </w:pPr>
    </w:p>
    <w:p w14:paraId="6A754F00">
      <w:pPr>
        <w:spacing w:before="0" w:after="0" w:line="800" w:lineRule="auto"/>
        <w:ind w:left="0" w:right="0" w:firstLine="2249"/>
        <w:jc w:val="both"/>
        <w:rPr>
          <w:rFonts w:ascii="宋体" w:hAnsi="宋体" w:eastAsia="宋体" w:cs="宋体"/>
          <w:b/>
          <w:color w:val="auto"/>
          <w:spacing w:val="0"/>
          <w:position w:val="0"/>
          <w:sz w:val="32"/>
          <w:highlight w:val="none"/>
          <w:shd w:val="clear" w:fill="auto"/>
        </w:rPr>
      </w:pPr>
      <w:r>
        <w:rPr>
          <w:rFonts w:ascii="宋体" w:hAnsi="宋体" w:eastAsia="宋体" w:cs="宋体"/>
          <w:b/>
          <w:color w:val="auto"/>
          <w:spacing w:val="0"/>
          <w:position w:val="0"/>
          <w:sz w:val="32"/>
          <w:highlight w:val="none"/>
          <w:shd w:val="clear" w:fill="auto"/>
        </w:rPr>
        <w:t xml:space="preserve">     </w:t>
      </w:r>
    </w:p>
    <w:p w14:paraId="4779A85F">
      <w:pPr>
        <w:spacing w:before="0" w:after="0" w:line="240" w:lineRule="auto"/>
        <w:ind w:left="0" w:right="0" w:firstLine="420"/>
        <w:jc w:val="left"/>
        <w:rPr>
          <w:rFonts w:ascii="Times New Roman" w:hAnsi="Times New Roman" w:eastAsia="Times New Roman" w:cs="Times New Roman"/>
          <w:color w:val="auto"/>
          <w:spacing w:val="0"/>
          <w:position w:val="0"/>
          <w:sz w:val="22"/>
          <w:highlight w:val="none"/>
          <w:shd w:val="clear" w:fill="auto"/>
        </w:rPr>
      </w:pPr>
    </w:p>
    <w:p w14:paraId="09980E87">
      <w:pPr>
        <w:spacing w:before="0" w:after="0" w:line="240" w:lineRule="auto"/>
        <w:ind w:left="0" w:right="0" w:firstLine="420"/>
        <w:jc w:val="left"/>
        <w:rPr>
          <w:rFonts w:ascii="Times New Roman" w:hAnsi="Times New Roman" w:eastAsia="Times New Roman" w:cs="Times New Roman"/>
          <w:color w:val="auto"/>
          <w:spacing w:val="0"/>
          <w:position w:val="0"/>
          <w:sz w:val="22"/>
          <w:highlight w:val="none"/>
          <w:shd w:val="clear" w:fill="auto"/>
        </w:rPr>
      </w:pPr>
    </w:p>
    <w:p w14:paraId="2400A701">
      <w:pPr>
        <w:spacing w:before="0" w:after="0" w:line="240" w:lineRule="auto"/>
        <w:ind w:left="0" w:right="0" w:firstLine="420"/>
        <w:jc w:val="left"/>
        <w:rPr>
          <w:rFonts w:ascii="仿宋_GB2312" w:hAnsi="仿宋_GB2312" w:eastAsia="仿宋_GB2312" w:cs="仿宋_GB2312"/>
          <w:b/>
          <w:color w:val="auto"/>
          <w:spacing w:val="0"/>
          <w:position w:val="0"/>
          <w:sz w:val="32"/>
          <w:highlight w:val="none"/>
          <w:shd w:val="clear" w:fill="auto"/>
        </w:rPr>
      </w:pPr>
      <w:r>
        <w:rPr>
          <w:rFonts w:ascii="仿宋_GB2312" w:hAnsi="仿宋_GB2312" w:eastAsia="仿宋_GB2312" w:cs="仿宋_GB2312"/>
          <w:b/>
          <w:color w:val="auto"/>
          <w:spacing w:val="0"/>
          <w:position w:val="0"/>
          <w:sz w:val="32"/>
          <w:highlight w:val="none"/>
          <w:shd w:val="clear" w:fill="auto"/>
        </w:rPr>
        <w:t xml:space="preserve"> </w:t>
      </w:r>
    </w:p>
    <w:p w14:paraId="1B8B29A7">
      <w:pPr>
        <w:pStyle w:val="5"/>
        <w:bidi w:val="0"/>
        <w:rPr>
          <w:highlight w:val="none"/>
        </w:rPr>
      </w:pPr>
      <w:r>
        <w:rPr>
          <w:highlight w:val="none"/>
        </w:rPr>
        <w:t>第一章    竞争性磋商邀请函</w:t>
      </w:r>
    </w:p>
    <w:p w14:paraId="1935F72C">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项目概况</w:t>
      </w:r>
    </w:p>
    <w:p w14:paraId="1543F013">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lang w:eastAsia="zh-CN"/>
        </w:rPr>
        <w:t>项城市水寨卫生院DR设备采购服务项目</w:t>
      </w:r>
      <w:r>
        <w:rPr>
          <w:rFonts w:ascii="宋体" w:hAnsi="宋体" w:eastAsia="宋体" w:cs="宋体"/>
          <w:color w:val="auto"/>
          <w:spacing w:val="0"/>
          <w:position w:val="0"/>
          <w:sz w:val="24"/>
          <w:highlight w:val="none"/>
          <w:shd w:val="clear" w:fill="auto"/>
        </w:rPr>
        <w:t>的潜在供应商应在周口市公共资源交易中心网获取采购文件，并于</w:t>
      </w:r>
      <w:r>
        <w:rPr>
          <w:rFonts w:hint="eastAsia" w:ascii="Times New Roman" w:hAnsi="Times New Roman" w:eastAsia="宋体" w:cs="Times New Roman"/>
          <w:color w:val="auto"/>
          <w:spacing w:val="0"/>
          <w:position w:val="0"/>
          <w:sz w:val="24"/>
          <w:highlight w:val="none"/>
          <w:u w:val="single"/>
          <w:shd w:val="clear" w:fill="auto"/>
          <w:lang w:val="en-US" w:eastAsia="zh-CN"/>
        </w:rPr>
        <w:t>2025</w:t>
      </w:r>
      <w:r>
        <w:rPr>
          <w:rFonts w:ascii="宋体" w:hAnsi="宋体" w:eastAsia="宋体" w:cs="宋体"/>
          <w:color w:val="auto"/>
          <w:spacing w:val="0"/>
          <w:position w:val="0"/>
          <w:sz w:val="24"/>
          <w:highlight w:val="none"/>
          <w:u w:val="single"/>
          <w:shd w:val="clear" w:fill="auto"/>
        </w:rPr>
        <w:t>年</w:t>
      </w:r>
      <w:r>
        <w:rPr>
          <w:rFonts w:hint="eastAsia" w:ascii="Times New Roman" w:hAnsi="Times New Roman" w:eastAsia="宋体" w:cs="Times New Roman"/>
          <w:color w:val="auto"/>
          <w:spacing w:val="0"/>
          <w:position w:val="0"/>
          <w:sz w:val="24"/>
          <w:highlight w:val="none"/>
          <w:u w:val="single"/>
          <w:shd w:val="clear" w:fill="auto"/>
          <w:lang w:val="en-US" w:eastAsia="zh-CN"/>
        </w:rPr>
        <w:t>10</w:t>
      </w:r>
      <w:r>
        <w:rPr>
          <w:rFonts w:ascii="宋体" w:hAnsi="宋体" w:eastAsia="宋体" w:cs="宋体"/>
          <w:color w:val="auto"/>
          <w:spacing w:val="0"/>
          <w:position w:val="0"/>
          <w:sz w:val="24"/>
          <w:highlight w:val="none"/>
          <w:u w:val="single"/>
          <w:shd w:val="clear" w:fill="auto"/>
        </w:rPr>
        <w:t>月</w:t>
      </w:r>
      <w:r>
        <w:rPr>
          <w:rFonts w:hint="eastAsia" w:ascii="Times New Roman" w:hAnsi="Times New Roman" w:eastAsia="宋体" w:cs="Times New Roman"/>
          <w:color w:val="auto"/>
          <w:spacing w:val="0"/>
          <w:position w:val="0"/>
          <w:sz w:val="24"/>
          <w:highlight w:val="none"/>
          <w:u w:val="single"/>
          <w:shd w:val="clear" w:fill="auto"/>
          <w:lang w:val="en-US" w:eastAsia="zh-CN"/>
        </w:rPr>
        <w:t>28</w:t>
      </w:r>
      <w:r>
        <w:rPr>
          <w:rFonts w:ascii="宋体" w:hAnsi="宋体" w:eastAsia="宋体" w:cs="宋体"/>
          <w:color w:val="auto"/>
          <w:spacing w:val="0"/>
          <w:position w:val="0"/>
          <w:sz w:val="24"/>
          <w:highlight w:val="none"/>
          <w:u w:val="single"/>
          <w:shd w:val="clear" w:fill="auto"/>
        </w:rPr>
        <w:t>日</w:t>
      </w:r>
      <w:r>
        <w:rPr>
          <w:rFonts w:hint="eastAsia" w:ascii="Times New Roman" w:hAnsi="Times New Roman" w:eastAsia="宋体" w:cs="Times New Roman"/>
          <w:color w:val="auto"/>
          <w:spacing w:val="0"/>
          <w:position w:val="0"/>
          <w:sz w:val="24"/>
          <w:highlight w:val="none"/>
          <w:u w:val="single"/>
          <w:shd w:val="clear" w:fill="auto"/>
          <w:lang w:val="en-US" w:eastAsia="zh-CN"/>
        </w:rPr>
        <w:t>10</w:t>
      </w:r>
      <w:r>
        <w:rPr>
          <w:rFonts w:ascii="宋体" w:hAnsi="宋体" w:eastAsia="宋体" w:cs="宋体"/>
          <w:color w:val="auto"/>
          <w:spacing w:val="0"/>
          <w:position w:val="0"/>
          <w:sz w:val="24"/>
          <w:highlight w:val="none"/>
          <w:u w:val="single"/>
          <w:shd w:val="clear" w:fill="auto"/>
        </w:rPr>
        <w:t>点</w:t>
      </w:r>
      <w:r>
        <w:rPr>
          <w:rFonts w:hint="eastAsia" w:ascii="Times New Roman" w:hAnsi="Times New Roman" w:eastAsia="宋体" w:cs="Times New Roman"/>
          <w:color w:val="auto"/>
          <w:spacing w:val="0"/>
          <w:position w:val="0"/>
          <w:sz w:val="24"/>
          <w:highlight w:val="none"/>
          <w:u w:val="single"/>
          <w:shd w:val="clear" w:fill="auto"/>
          <w:lang w:val="en-US" w:eastAsia="zh-CN"/>
        </w:rPr>
        <w:t>00</w:t>
      </w:r>
      <w:r>
        <w:rPr>
          <w:rFonts w:ascii="宋体" w:hAnsi="宋体" w:eastAsia="宋体" w:cs="宋体"/>
          <w:color w:val="auto"/>
          <w:spacing w:val="0"/>
          <w:position w:val="0"/>
          <w:sz w:val="24"/>
          <w:highlight w:val="none"/>
          <w:u w:val="single"/>
          <w:shd w:val="clear" w:fill="auto"/>
        </w:rPr>
        <w:t>分</w:t>
      </w:r>
      <w:r>
        <w:rPr>
          <w:rFonts w:ascii="宋体" w:hAnsi="宋体" w:eastAsia="宋体" w:cs="宋体"/>
          <w:color w:val="auto"/>
          <w:spacing w:val="0"/>
          <w:position w:val="0"/>
          <w:sz w:val="24"/>
          <w:highlight w:val="none"/>
          <w:shd w:val="clear" w:fill="auto"/>
        </w:rPr>
        <w:t>（北京时间）前提交响应文件。</w:t>
      </w:r>
    </w:p>
    <w:p w14:paraId="3EF12F9F">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一、项目基本情况</w:t>
      </w:r>
    </w:p>
    <w:p w14:paraId="18E9E36D">
      <w:pPr>
        <w:spacing w:before="0" w:after="0" w:line="360" w:lineRule="auto"/>
        <w:ind w:left="0" w:right="0" w:firstLine="480"/>
        <w:jc w:val="both"/>
        <w:rPr>
          <w:rFonts w:hint="default" w:ascii="Times New Roman" w:hAnsi="Times New Roman" w:eastAsia="宋体" w:cs="Times New Roman"/>
          <w:color w:val="auto"/>
          <w:spacing w:val="0"/>
          <w:position w:val="0"/>
          <w:sz w:val="24"/>
          <w:highlight w:val="none"/>
          <w:shd w:val="clear" w:fill="auto"/>
          <w:lang w:val="en-US" w:eastAsia="zh-CN"/>
        </w:rPr>
      </w:pPr>
      <w:r>
        <w:rPr>
          <w:rFonts w:ascii="宋体" w:hAnsi="宋体" w:eastAsia="宋体" w:cs="宋体"/>
          <w:color w:val="auto"/>
          <w:spacing w:val="0"/>
          <w:position w:val="0"/>
          <w:sz w:val="24"/>
          <w:highlight w:val="none"/>
          <w:shd w:val="clear" w:fill="auto"/>
        </w:rPr>
        <w:t>项目编号：</w:t>
      </w:r>
      <w:r>
        <w:rPr>
          <w:rFonts w:hint="eastAsia" w:ascii="宋体" w:hAnsi="宋体" w:eastAsia="宋体" w:cs="宋体"/>
          <w:color w:val="auto"/>
          <w:spacing w:val="0"/>
          <w:position w:val="0"/>
          <w:sz w:val="24"/>
          <w:highlight w:val="none"/>
          <w:shd w:val="clear" w:fill="auto"/>
        </w:rPr>
        <w:t>项财磋商采购-2025-66</w:t>
      </w:r>
    </w:p>
    <w:p w14:paraId="4DDC94AC">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u w:val="single"/>
          <w:shd w:val="clear" w:fill="auto"/>
        </w:rPr>
      </w:pPr>
      <w:r>
        <w:rPr>
          <w:rFonts w:ascii="宋体" w:hAnsi="宋体" w:eastAsia="宋体" w:cs="宋体"/>
          <w:color w:val="auto"/>
          <w:spacing w:val="0"/>
          <w:position w:val="0"/>
          <w:sz w:val="24"/>
          <w:highlight w:val="none"/>
          <w:shd w:val="clear" w:fill="auto"/>
        </w:rPr>
        <w:t>项目名称：</w:t>
      </w:r>
      <w:r>
        <w:rPr>
          <w:rFonts w:hint="eastAsia" w:ascii="宋体" w:hAnsi="宋体" w:eastAsia="宋体" w:cs="宋体"/>
          <w:color w:val="auto"/>
          <w:spacing w:val="0"/>
          <w:position w:val="0"/>
          <w:sz w:val="24"/>
          <w:highlight w:val="none"/>
          <w:shd w:val="clear" w:fill="auto"/>
          <w:lang w:eastAsia="zh-CN"/>
        </w:rPr>
        <w:t>项城市水寨卫生院DR设备采购服务项目</w:t>
      </w:r>
    </w:p>
    <w:p w14:paraId="5EEF86DB">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采购方式：竞争性磋商</w:t>
      </w:r>
    </w:p>
    <w:p w14:paraId="162E3BE4">
      <w:pPr>
        <w:spacing w:before="0" w:after="0" w:line="360" w:lineRule="auto"/>
        <w:ind w:left="0" w:right="0" w:firstLine="480"/>
        <w:jc w:val="both"/>
        <w:rPr>
          <w:rFonts w:hint="default" w:ascii="Times New Roman" w:hAnsi="Times New Roman" w:eastAsia="宋体" w:cs="Times New Roman"/>
          <w:color w:val="auto"/>
          <w:spacing w:val="0"/>
          <w:position w:val="0"/>
          <w:sz w:val="24"/>
          <w:highlight w:val="none"/>
          <w:shd w:val="clear" w:fill="auto"/>
          <w:lang w:val="en-US" w:eastAsia="zh-CN"/>
        </w:rPr>
      </w:pPr>
      <w:r>
        <w:rPr>
          <w:rFonts w:ascii="宋体" w:hAnsi="宋体" w:eastAsia="宋体" w:cs="宋体"/>
          <w:color w:val="auto"/>
          <w:spacing w:val="0"/>
          <w:position w:val="0"/>
          <w:sz w:val="24"/>
          <w:highlight w:val="none"/>
          <w:shd w:val="clear" w:fill="auto"/>
        </w:rPr>
        <w:t>预算金额：</w:t>
      </w:r>
      <w:r>
        <w:rPr>
          <w:rFonts w:hint="eastAsia" w:ascii="宋体" w:hAnsi="宋体" w:eastAsia="宋体" w:cs="宋体"/>
          <w:color w:val="auto"/>
          <w:spacing w:val="0"/>
          <w:position w:val="0"/>
          <w:sz w:val="24"/>
          <w:highlight w:val="none"/>
          <w:shd w:val="clear" w:fill="auto"/>
          <w:lang w:val="en-US" w:eastAsia="zh-CN"/>
        </w:rPr>
        <w:t>90.00万元</w:t>
      </w:r>
    </w:p>
    <w:p w14:paraId="025A8A0D">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最高限价：</w:t>
      </w:r>
      <w:r>
        <w:rPr>
          <w:rFonts w:hint="eastAsia" w:ascii="宋体" w:hAnsi="宋体" w:eastAsia="宋体" w:cs="宋体"/>
          <w:color w:val="auto"/>
          <w:spacing w:val="0"/>
          <w:position w:val="0"/>
          <w:sz w:val="24"/>
          <w:highlight w:val="none"/>
          <w:shd w:val="clear" w:fill="auto"/>
          <w:lang w:val="en-US" w:eastAsia="zh-CN"/>
        </w:rPr>
        <w:t>90.00万元</w:t>
      </w:r>
    </w:p>
    <w:p w14:paraId="73A47064">
      <w:pPr>
        <w:widowControl w:val="0"/>
        <w:spacing w:before="0" w:after="0" w:line="360" w:lineRule="auto"/>
        <w:ind w:left="0" w:right="0" w:firstLine="480"/>
        <w:jc w:val="both"/>
        <w:rPr>
          <w:rFonts w:ascii="宋体" w:hAnsi="宋体" w:eastAsia="宋体" w:cs="宋体"/>
          <w:color w:val="000000"/>
          <w:spacing w:val="0"/>
          <w:position w:val="0"/>
          <w:sz w:val="24"/>
          <w:highlight w:val="none"/>
          <w:shd w:val="clear" w:fill="auto"/>
        </w:rPr>
      </w:pPr>
      <w:r>
        <w:rPr>
          <w:rFonts w:ascii="宋体" w:hAnsi="宋体" w:eastAsia="宋体" w:cs="宋体"/>
          <w:color w:val="000000"/>
          <w:spacing w:val="0"/>
          <w:position w:val="0"/>
          <w:sz w:val="24"/>
          <w:highlight w:val="none"/>
          <w:shd w:val="clear" w:fill="auto"/>
        </w:rPr>
        <w:t>包划分：</w:t>
      </w:r>
      <w:r>
        <w:rPr>
          <w:rFonts w:hint="eastAsia" w:ascii="宋体" w:hAnsi="宋体" w:eastAsia="宋体" w:cs="宋体"/>
          <w:color w:val="000000"/>
          <w:spacing w:val="0"/>
          <w:position w:val="0"/>
          <w:sz w:val="24"/>
          <w:highlight w:val="none"/>
          <w:shd w:val="clear" w:fill="auto"/>
          <w:lang w:val="en-US" w:eastAsia="zh-CN"/>
        </w:rPr>
        <w:t>1</w:t>
      </w:r>
      <w:r>
        <w:rPr>
          <w:rFonts w:ascii="宋体" w:hAnsi="宋体" w:eastAsia="宋体" w:cs="宋体"/>
          <w:color w:val="000000"/>
          <w:spacing w:val="0"/>
          <w:position w:val="0"/>
          <w:sz w:val="24"/>
          <w:highlight w:val="none"/>
          <w:shd w:val="clear" w:fill="auto"/>
        </w:rPr>
        <w:t>个包</w:t>
      </w:r>
    </w:p>
    <w:tbl>
      <w:tblPr>
        <w:tblStyle w:val="13"/>
        <w:tblW w:w="0" w:type="auto"/>
        <w:tblInd w:w="0" w:type="dxa"/>
        <w:tblLayout w:type="autofit"/>
        <w:tblCellMar>
          <w:top w:w="0" w:type="dxa"/>
          <w:left w:w="10" w:type="dxa"/>
          <w:bottom w:w="0" w:type="dxa"/>
          <w:right w:w="10" w:type="dxa"/>
        </w:tblCellMar>
      </w:tblPr>
      <w:tblGrid>
        <w:gridCol w:w="1154"/>
        <w:gridCol w:w="4076"/>
        <w:gridCol w:w="2628"/>
      </w:tblGrid>
      <w:tr w14:paraId="0991B061">
        <w:tblPrEx>
          <w:tblCellMar>
            <w:top w:w="0" w:type="dxa"/>
            <w:left w:w="10" w:type="dxa"/>
            <w:bottom w:w="0" w:type="dxa"/>
            <w:right w:w="10" w:type="dxa"/>
          </w:tblCellMar>
        </w:tblPrEx>
        <w:trPr>
          <w:trHeight w:val="659" w:hRule="atLeast"/>
        </w:trPr>
        <w:tc>
          <w:tcPr>
            <w:tcW w:w="11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3981D4">
            <w:pPr>
              <w:widowControl w:val="0"/>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4"/>
                <w:highlight w:val="none"/>
                <w:shd w:val="clear" w:fill="FFFFFF"/>
              </w:rPr>
              <w:t>包号</w:t>
            </w:r>
          </w:p>
        </w:tc>
        <w:tc>
          <w:tcPr>
            <w:tcW w:w="40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0645B3">
            <w:pPr>
              <w:widowControl w:val="0"/>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4"/>
                <w:highlight w:val="none"/>
                <w:shd w:val="clear" w:fill="FFFFFF"/>
              </w:rPr>
              <w:t>包名称</w:t>
            </w:r>
          </w:p>
        </w:tc>
        <w:tc>
          <w:tcPr>
            <w:tcW w:w="26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97C7DB">
            <w:pPr>
              <w:widowControl w:val="0"/>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4"/>
                <w:highlight w:val="none"/>
                <w:shd w:val="clear" w:fill="FFFFFF"/>
              </w:rPr>
              <w:t>包最高限价万元</w:t>
            </w:r>
          </w:p>
        </w:tc>
      </w:tr>
      <w:tr w14:paraId="05903AEA">
        <w:tblPrEx>
          <w:tblCellMar>
            <w:top w:w="0" w:type="dxa"/>
            <w:left w:w="10" w:type="dxa"/>
            <w:bottom w:w="0" w:type="dxa"/>
            <w:right w:w="10" w:type="dxa"/>
          </w:tblCellMar>
        </w:tblPrEx>
        <w:trPr>
          <w:trHeight w:val="725" w:hRule="atLeast"/>
        </w:trPr>
        <w:tc>
          <w:tcPr>
            <w:tcW w:w="11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9BEC96">
            <w:pPr>
              <w:widowControl w:val="0"/>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4"/>
                <w:highlight w:val="none"/>
                <w:shd w:val="clear" w:fill="FFFFFF"/>
              </w:rPr>
              <w:t>1</w:t>
            </w:r>
          </w:p>
        </w:tc>
        <w:tc>
          <w:tcPr>
            <w:tcW w:w="40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89A77E">
            <w:pPr>
              <w:spacing w:before="0" w:after="0" w:line="240" w:lineRule="auto"/>
              <w:ind w:left="0" w:right="0" w:firstLine="0"/>
              <w:jc w:val="both"/>
              <w:rPr>
                <w:color w:val="auto"/>
                <w:spacing w:val="0"/>
                <w:position w:val="0"/>
                <w:highlight w:val="none"/>
                <w:shd w:val="clear" w:fill="auto"/>
              </w:rPr>
            </w:pPr>
            <w:r>
              <w:rPr>
                <w:rFonts w:hint="eastAsia" w:ascii="宋体" w:hAnsi="宋体" w:eastAsia="宋体" w:cs="宋体"/>
                <w:color w:val="auto"/>
                <w:spacing w:val="0"/>
                <w:position w:val="0"/>
                <w:sz w:val="24"/>
                <w:highlight w:val="none"/>
                <w:shd w:val="clear" w:fill="auto"/>
                <w:lang w:eastAsia="zh-CN"/>
              </w:rPr>
              <w:t>项城市水寨卫生院DR设备采购服务项目</w:t>
            </w:r>
          </w:p>
        </w:tc>
        <w:tc>
          <w:tcPr>
            <w:tcW w:w="26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E20485">
            <w:pPr>
              <w:spacing w:before="0" w:after="0" w:line="240" w:lineRule="auto"/>
              <w:ind w:left="0" w:right="0" w:firstLine="0"/>
              <w:jc w:val="center"/>
              <w:rPr>
                <w:rFonts w:hint="default" w:eastAsiaTheme="minorEastAsia"/>
                <w:color w:val="auto"/>
                <w:spacing w:val="0"/>
                <w:position w:val="0"/>
                <w:highlight w:val="none"/>
                <w:shd w:val="clear" w:fill="auto"/>
                <w:lang w:val="en-US" w:eastAsia="zh-CN"/>
              </w:rPr>
            </w:pPr>
            <w:r>
              <w:rPr>
                <w:rFonts w:hint="eastAsia" w:ascii="宋体" w:hAnsi="宋体" w:eastAsia="宋体" w:cs="宋体"/>
                <w:color w:val="auto"/>
                <w:spacing w:val="0"/>
                <w:position w:val="0"/>
                <w:sz w:val="24"/>
                <w:highlight w:val="none"/>
                <w:shd w:val="clear" w:fill="auto"/>
                <w:lang w:val="en-US" w:eastAsia="zh-CN"/>
              </w:rPr>
              <w:t>90.00</w:t>
            </w:r>
          </w:p>
        </w:tc>
      </w:tr>
    </w:tbl>
    <w:p w14:paraId="6ECEE04D">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采购需求：</w:t>
      </w:r>
      <w:r>
        <w:rPr>
          <w:rFonts w:hint="eastAsia" w:ascii="宋体" w:hAnsi="宋体" w:eastAsia="宋体" w:cs="宋体"/>
          <w:color w:val="auto"/>
          <w:spacing w:val="0"/>
          <w:position w:val="0"/>
          <w:sz w:val="24"/>
          <w:highlight w:val="none"/>
          <w:shd w:val="clear" w:fill="auto"/>
          <w:lang w:val="en-US" w:eastAsia="zh-CN"/>
        </w:rPr>
        <w:t>详见磋商文件“第三章 采购项目内容及要求”</w:t>
      </w:r>
      <w:r>
        <w:rPr>
          <w:rFonts w:ascii="宋体" w:hAnsi="宋体" w:eastAsia="宋体" w:cs="宋体"/>
          <w:color w:val="auto"/>
          <w:spacing w:val="0"/>
          <w:position w:val="0"/>
          <w:sz w:val="24"/>
          <w:highlight w:val="none"/>
          <w:shd w:val="clear" w:fill="auto"/>
        </w:rPr>
        <w:t>（包括但不限于标的的名称、数量、简要技术需求或服务要求等）</w:t>
      </w:r>
    </w:p>
    <w:p w14:paraId="3B56FDD3">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合同履行期限：</w:t>
      </w:r>
      <w:r>
        <w:rPr>
          <w:rFonts w:hint="eastAsia" w:ascii="宋体" w:hAnsi="宋体" w:eastAsia="宋体" w:cs="宋体"/>
          <w:color w:val="auto"/>
          <w:spacing w:val="0"/>
          <w:position w:val="0"/>
          <w:sz w:val="24"/>
          <w:highlight w:val="none"/>
          <w:shd w:val="clear" w:fill="auto"/>
          <w:lang w:val="en-US" w:eastAsia="zh-CN"/>
        </w:rPr>
        <w:t>合同签订后30日历天内</w:t>
      </w:r>
    </w:p>
    <w:p w14:paraId="776A70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是否接受进口产品：否</w:t>
      </w:r>
    </w:p>
    <w:p w14:paraId="527E0F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本项目是否接受联合体投标</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否</w:t>
      </w:r>
    </w:p>
    <w:p w14:paraId="0444F6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highlight w:val="none"/>
          <w:lang w:val="en-US" w:eastAsia="zh-CN"/>
        </w:rPr>
      </w:pPr>
      <w:r>
        <w:rPr>
          <w:rFonts w:hint="eastAsia" w:ascii="宋体" w:hAnsi="宋体" w:eastAsia="宋体" w:cs="宋体"/>
          <w:i w:val="0"/>
          <w:iCs w:val="0"/>
          <w:sz w:val="24"/>
          <w:szCs w:val="24"/>
          <w:highlight w:val="none"/>
        </w:rPr>
        <w:t>本项目</w:t>
      </w:r>
      <w:r>
        <w:rPr>
          <w:rFonts w:hint="eastAsia" w:ascii="宋体" w:hAnsi="宋体" w:eastAsia="宋体" w:cs="宋体"/>
          <w:i w:val="0"/>
          <w:iCs w:val="0"/>
          <w:sz w:val="24"/>
          <w:szCs w:val="24"/>
          <w:highlight w:val="none"/>
          <w:lang w:val="en-US" w:eastAsia="zh-CN"/>
        </w:rPr>
        <w:t>是否为只面向中小企业采购：</w:t>
      </w:r>
      <w:r>
        <w:rPr>
          <w:rFonts w:hint="eastAsia" w:ascii="宋体" w:hAnsi="宋体" w:eastAsia="宋体" w:cs="宋体"/>
          <w:i w:val="0"/>
          <w:iCs w:val="0"/>
          <w:sz w:val="24"/>
          <w:szCs w:val="24"/>
          <w:highlight w:val="none"/>
          <w:u w:val="none"/>
          <w:lang w:val="en-US" w:eastAsia="zh-CN"/>
        </w:rPr>
        <w:t>否</w:t>
      </w:r>
    </w:p>
    <w:p w14:paraId="73D5267C">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二、申请人的资格要求：</w:t>
      </w:r>
    </w:p>
    <w:p w14:paraId="64453B10">
      <w:pPr>
        <w:spacing w:before="0" w:after="0" w:line="360" w:lineRule="auto"/>
        <w:ind w:left="0" w:right="0" w:firstLine="540"/>
        <w:jc w:val="both"/>
        <w:rPr>
          <w:rFonts w:ascii="Times New Roman" w:hAnsi="Times New Roman" w:eastAsia="Times New Roman" w:cs="Times New Roman"/>
          <w:color w:val="auto"/>
          <w:spacing w:val="0"/>
          <w:position w:val="0"/>
          <w:sz w:val="24"/>
          <w:highlight w:val="none"/>
          <w:shd w:val="clear" w:fill="auto"/>
        </w:rPr>
      </w:pPr>
      <w:r>
        <w:rPr>
          <w:rFonts w:ascii="Times New Roman" w:hAnsi="Times New Roman" w:eastAsia="Times New Roman" w:cs="Times New Roman"/>
          <w:color w:val="auto"/>
          <w:spacing w:val="0"/>
          <w:position w:val="0"/>
          <w:sz w:val="24"/>
          <w:highlight w:val="none"/>
          <w:shd w:val="clear" w:fill="auto"/>
        </w:rPr>
        <w:t>1.</w:t>
      </w:r>
      <w:r>
        <w:rPr>
          <w:rFonts w:ascii="宋体" w:hAnsi="宋体" w:eastAsia="宋体" w:cs="宋体"/>
          <w:color w:val="auto"/>
          <w:spacing w:val="0"/>
          <w:position w:val="0"/>
          <w:sz w:val="24"/>
          <w:highlight w:val="none"/>
          <w:shd w:val="clear" w:fill="auto"/>
        </w:rPr>
        <w:t>满足《中华人民共和国政府采购法》第二十二条规定；</w:t>
      </w:r>
    </w:p>
    <w:p w14:paraId="2284B964">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1</w:t>
      </w:r>
      <w:r>
        <w:rPr>
          <w:rFonts w:ascii="宋体" w:hAnsi="宋体" w:eastAsia="宋体" w:cs="宋体"/>
          <w:color w:val="auto"/>
          <w:spacing w:val="0"/>
          <w:position w:val="0"/>
          <w:sz w:val="24"/>
          <w:highlight w:val="none"/>
          <w:shd w:val="clear" w:fill="auto"/>
        </w:rPr>
        <w:t>）具有独立承担民事责任的能力；</w:t>
      </w:r>
      <w:r>
        <w:rPr>
          <w:rFonts w:ascii="Times New Roman" w:hAnsi="Times New Roman" w:eastAsia="Times New Roman" w:cs="Times New Roman"/>
          <w:color w:val="auto"/>
          <w:spacing w:val="0"/>
          <w:position w:val="0"/>
          <w:sz w:val="24"/>
          <w:highlight w:val="none"/>
          <w:shd w:val="clear" w:fill="auto"/>
        </w:rPr>
        <w:t xml:space="preserve"> </w:t>
      </w:r>
    </w:p>
    <w:p w14:paraId="1668F5E0">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2</w:t>
      </w:r>
      <w:r>
        <w:rPr>
          <w:rFonts w:ascii="宋体" w:hAnsi="宋体" w:eastAsia="宋体" w:cs="宋体"/>
          <w:color w:val="auto"/>
          <w:spacing w:val="0"/>
          <w:position w:val="0"/>
          <w:sz w:val="24"/>
          <w:highlight w:val="none"/>
          <w:shd w:val="clear" w:fill="auto"/>
        </w:rPr>
        <w:t>）具有良好的商业信誉和健全的财务会计制度；</w:t>
      </w:r>
      <w:r>
        <w:rPr>
          <w:rFonts w:ascii="Times New Roman" w:hAnsi="Times New Roman" w:eastAsia="Times New Roman" w:cs="Times New Roman"/>
          <w:color w:val="auto"/>
          <w:spacing w:val="0"/>
          <w:position w:val="0"/>
          <w:sz w:val="24"/>
          <w:highlight w:val="none"/>
          <w:shd w:val="clear" w:fill="auto"/>
        </w:rPr>
        <w:t xml:space="preserve"> </w:t>
      </w:r>
    </w:p>
    <w:p w14:paraId="0424F13C">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3</w:t>
      </w:r>
      <w:r>
        <w:rPr>
          <w:rFonts w:ascii="宋体" w:hAnsi="宋体" w:eastAsia="宋体" w:cs="宋体"/>
          <w:color w:val="auto"/>
          <w:spacing w:val="0"/>
          <w:position w:val="0"/>
          <w:sz w:val="24"/>
          <w:highlight w:val="none"/>
          <w:shd w:val="clear" w:fill="auto"/>
        </w:rPr>
        <w:t>）具有履行合同所必需的设备和专业技术能力；</w:t>
      </w:r>
      <w:r>
        <w:rPr>
          <w:rFonts w:ascii="Times New Roman" w:hAnsi="Times New Roman" w:eastAsia="Times New Roman" w:cs="Times New Roman"/>
          <w:color w:val="auto"/>
          <w:spacing w:val="0"/>
          <w:position w:val="0"/>
          <w:sz w:val="24"/>
          <w:highlight w:val="none"/>
          <w:shd w:val="clear" w:fill="auto"/>
        </w:rPr>
        <w:t xml:space="preserve"> </w:t>
      </w:r>
    </w:p>
    <w:p w14:paraId="265F57AA">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4</w:t>
      </w:r>
      <w:r>
        <w:rPr>
          <w:rFonts w:ascii="宋体" w:hAnsi="宋体" w:eastAsia="宋体" w:cs="宋体"/>
          <w:color w:val="auto"/>
          <w:spacing w:val="0"/>
          <w:position w:val="0"/>
          <w:sz w:val="24"/>
          <w:highlight w:val="none"/>
          <w:shd w:val="clear" w:fill="auto"/>
        </w:rPr>
        <w:t>）有依法缴纳税收和社会保障资金的良好记录；</w:t>
      </w:r>
      <w:r>
        <w:rPr>
          <w:rFonts w:ascii="Times New Roman" w:hAnsi="Times New Roman" w:eastAsia="Times New Roman" w:cs="Times New Roman"/>
          <w:color w:val="auto"/>
          <w:spacing w:val="0"/>
          <w:position w:val="0"/>
          <w:sz w:val="24"/>
          <w:highlight w:val="none"/>
          <w:shd w:val="clear" w:fill="auto"/>
        </w:rPr>
        <w:t xml:space="preserve"> </w:t>
      </w:r>
    </w:p>
    <w:p w14:paraId="2632C6CB">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5</w:t>
      </w:r>
      <w:r>
        <w:rPr>
          <w:rFonts w:ascii="宋体" w:hAnsi="宋体" w:eastAsia="宋体" w:cs="宋体"/>
          <w:color w:val="auto"/>
          <w:spacing w:val="0"/>
          <w:position w:val="0"/>
          <w:sz w:val="24"/>
          <w:highlight w:val="none"/>
          <w:shd w:val="clear" w:fill="auto"/>
        </w:rPr>
        <w:t>）参加政府采购活动前三年内，在经营活动中没有重大违法记录；</w:t>
      </w:r>
      <w:r>
        <w:rPr>
          <w:rFonts w:ascii="Times New Roman" w:hAnsi="Times New Roman" w:eastAsia="Times New Roman" w:cs="Times New Roman"/>
          <w:color w:val="auto"/>
          <w:spacing w:val="0"/>
          <w:position w:val="0"/>
          <w:sz w:val="24"/>
          <w:highlight w:val="none"/>
          <w:shd w:val="clear" w:fill="auto"/>
        </w:rPr>
        <w:t xml:space="preserve"> </w:t>
      </w:r>
    </w:p>
    <w:p w14:paraId="725C27D5">
      <w:pPr>
        <w:spacing w:before="0" w:after="0" w:line="360" w:lineRule="auto"/>
        <w:ind w:left="0" w:right="0" w:firstLine="48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6</w:t>
      </w:r>
      <w:r>
        <w:rPr>
          <w:rFonts w:ascii="宋体" w:hAnsi="宋体" w:eastAsia="宋体" w:cs="宋体"/>
          <w:color w:val="auto"/>
          <w:spacing w:val="0"/>
          <w:position w:val="0"/>
          <w:sz w:val="24"/>
          <w:highlight w:val="none"/>
          <w:shd w:val="clear" w:fill="auto"/>
        </w:rPr>
        <w:t>）法律、行政法规规定的其他条件。</w:t>
      </w:r>
      <w:r>
        <w:rPr>
          <w:rFonts w:ascii="Times New Roman" w:hAnsi="Times New Roman" w:eastAsia="Times New Roman" w:cs="Times New Roman"/>
          <w:color w:val="auto"/>
          <w:spacing w:val="0"/>
          <w:position w:val="0"/>
          <w:sz w:val="24"/>
          <w:highlight w:val="none"/>
          <w:shd w:val="clear" w:fill="auto"/>
        </w:rPr>
        <w:t xml:space="preserve"> </w:t>
      </w:r>
    </w:p>
    <w:p w14:paraId="54FFE3D9">
      <w:pPr>
        <w:spacing w:before="0" w:after="0" w:line="360" w:lineRule="auto"/>
        <w:ind w:left="0" w:right="0" w:firstLine="540"/>
        <w:jc w:val="both"/>
        <w:rPr>
          <w:rFonts w:ascii="Times New Roman" w:hAnsi="Times New Roman" w:eastAsia="Times New Roman" w:cs="Times New Roman"/>
          <w:color w:val="auto"/>
          <w:spacing w:val="0"/>
          <w:position w:val="0"/>
          <w:sz w:val="24"/>
          <w:highlight w:val="none"/>
          <w:shd w:val="clear" w:fill="auto"/>
        </w:rPr>
      </w:pPr>
      <w:r>
        <w:rPr>
          <w:rFonts w:ascii="Times New Roman" w:hAnsi="Times New Roman" w:eastAsia="Times New Roman" w:cs="Times New Roman"/>
          <w:color w:val="auto"/>
          <w:spacing w:val="0"/>
          <w:position w:val="0"/>
          <w:sz w:val="24"/>
          <w:highlight w:val="none"/>
          <w:shd w:val="clear" w:fill="auto"/>
        </w:rPr>
        <w:t>2.</w:t>
      </w:r>
      <w:r>
        <w:rPr>
          <w:rFonts w:ascii="宋体" w:hAnsi="宋体" w:eastAsia="宋体" w:cs="宋体"/>
          <w:color w:val="auto"/>
          <w:spacing w:val="0"/>
          <w:position w:val="0"/>
          <w:sz w:val="24"/>
          <w:highlight w:val="none"/>
          <w:shd w:val="clear" w:fill="auto"/>
        </w:rPr>
        <w:t>落实政府采购政策需满足的资格要求：促进中小企业和监狱企业发展扶持政策、政府强制采购节能产品强制采购、节能产品及环境标志产品优先采购、促进残疾人就业政府采购政策。</w:t>
      </w:r>
      <w:r>
        <w:rPr>
          <w:rFonts w:ascii="Times New Roman" w:hAnsi="Times New Roman" w:eastAsia="Times New Roman" w:cs="Times New Roman"/>
          <w:color w:val="auto"/>
          <w:spacing w:val="0"/>
          <w:position w:val="0"/>
          <w:sz w:val="24"/>
          <w:highlight w:val="none"/>
          <w:shd w:val="clear" w:fill="auto"/>
        </w:rPr>
        <w:t xml:space="preserve"> </w:t>
      </w:r>
    </w:p>
    <w:p w14:paraId="3EA5BE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ascii="Times New Roman" w:hAnsi="Times New Roman" w:eastAsia="Times New Roman" w:cs="Times New Roman"/>
          <w:color w:val="auto"/>
          <w:spacing w:val="0"/>
          <w:position w:val="0"/>
          <w:sz w:val="24"/>
          <w:highlight w:val="none"/>
          <w:shd w:val="clear" w:fill="auto"/>
        </w:rPr>
        <w:t>3.</w:t>
      </w:r>
      <w:r>
        <w:rPr>
          <w:rFonts w:ascii="宋体" w:hAnsi="宋体" w:eastAsia="宋体" w:cs="宋体"/>
          <w:color w:val="auto"/>
          <w:spacing w:val="0"/>
          <w:position w:val="0"/>
          <w:sz w:val="24"/>
          <w:highlight w:val="none"/>
          <w:shd w:val="clear" w:fill="auto"/>
        </w:rPr>
        <w:t>本项目的特定资格要求：</w:t>
      </w:r>
      <w:r>
        <w:rPr>
          <w:rFonts w:hint="eastAsia" w:ascii="宋体" w:hAnsi="宋体" w:eastAsia="宋体" w:cs="宋体"/>
          <w:i w:val="0"/>
          <w:iCs w:val="0"/>
          <w:sz w:val="24"/>
          <w:szCs w:val="24"/>
          <w:highlight w:val="none"/>
        </w:rPr>
        <w:t>（1）根据《关于在政府采购活动中查询及使用信用记录有关问题的通知》(财库[2016]125号)和豫财购【2016】15号的规定，对列入“信用中国”网站（</w:t>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HYPERLINK "http://www.creditchina.gov.cn/"</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www.creditchina.gov.cn</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t>）的“</w:t>
      </w:r>
      <w:r>
        <w:rPr>
          <w:rFonts w:hint="eastAsia" w:ascii="宋体" w:hAnsi="宋体" w:eastAsia="宋体" w:cs="宋体"/>
          <w:i w:val="0"/>
          <w:iCs w:val="0"/>
          <w:color w:val="000000"/>
          <w:sz w:val="24"/>
          <w:szCs w:val="24"/>
          <w:highlight w:val="none"/>
          <w:lang w:val="en-US" w:eastAsia="zh-CN"/>
        </w:rPr>
        <w:t>重大税收违法失信主</w:t>
      </w:r>
      <w:r>
        <w:rPr>
          <w:rFonts w:hint="eastAsia" w:ascii="宋体" w:hAnsi="宋体" w:eastAsia="宋体" w:cs="宋体"/>
          <w:i w:val="0"/>
          <w:iCs w:val="0"/>
          <w:sz w:val="24"/>
          <w:szCs w:val="24"/>
          <w:highlight w:val="none"/>
          <w:lang w:val="en-US" w:eastAsia="zh-CN"/>
        </w:rPr>
        <w:t>体</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rPr>
        <w:t>失信被执行人</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rPr>
        <w:t>和“中国政府采购”网站(</w:t>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HYPERLINK "http://www.ccgp.gov.cn/"</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www.ccgp.gov.cn</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t>)的“政府采购严重违法失信行为记录名单”的供应商，将拒绝其参加政府采购活动；在标书中附加盖公章的网页查询扫描件，查询日期为公告发布之日起至投标截止之日止。</w:t>
      </w:r>
    </w:p>
    <w:p w14:paraId="41922A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rPr>
        <w:t>（2）</w:t>
      </w:r>
      <w:r>
        <w:rPr>
          <w:rFonts w:hint="eastAsia" w:ascii="宋体" w:hAnsi="宋体" w:eastAsia="宋体" w:cs="宋体"/>
          <w:i w:val="0"/>
          <w:iCs w:val="0"/>
          <w:sz w:val="24"/>
          <w:szCs w:val="24"/>
          <w:highlight w:val="none"/>
          <w:lang w:val="en-US" w:eastAsia="zh-CN"/>
        </w:rPr>
        <w:t>投标产品须符合中华人民共和国国务院令第739号修订后的《医疗器械监督管理条例》相关规定，取得医疗器械注册证或备案凭证。(非医疗器械可不提供)</w:t>
      </w:r>
    </w:p>
    <w:p w14:paraId="1376B4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Times New Roman" w:cs="Times New Roman"/>
          <w:color w:val="auto"/>
          <w:spacing w:val="0"/>
          <w:position w:val="0"/>
          <w:sz w:val="24"/>
          <w:highlight w:val="none"/>
          <w:shd w:val="clear" w:fill="auto"/>
        </w:rPr>
      </w:pPr>
      <w:r>
        <w:rPr>
          <w:rFonts w:hint="eastAsia" w:ascii="宋体" w:hAnsi="宋体" w:eastAsia="宋体" w:cs="宋体"/>
          <w:i w:val="0"/>
          <w:iCs w:val="0"/>
          <w:sz w:val="24"/>
          <w:szCs w:val="24"/>
          <w:highlight w:val="none"/>
          <w:lang w:val="en-US" w:eastAsia="zh-CN"/>
        </w:rPr>
        <w:t xml:space="preserve">（3）供应商为代理商或经销商投标时须具有医疗器械经营许可证或医疗器械经营备案凭证(从事第一类医疗器械经营活动的除外)；供应商为境内生产企业投标时须具有医疗器械生产许可证(从事第一类医疗器械生产的须具有备案凭证)。(非医疗器械可不提供)  </w:t>
      </w:r>
    </w:p>
    <w:p w14:paraId="1CBB8D25">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三、获取采购文件</w:t>
      </w:r>
    </w:p>
    <w:p w14:paraId="5197BEC1">
      <w:pPr>
        <w:spacing w:before="0" w:after="0" w:line="360" w:lineRule="auto"/>
        <w:ind w:left="0" w:right="0" w:firstLine="54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时间：</w:t>
      </w:r>
      <w:r>
        <w:rPr>
          <w:rFonts w:hint="eastAsia" w:ascii="宋体" w:hAnsi="宋体" w:eastAsia="宋体" w:cs="宋体"/>
          <w:color w:val="auto"/>
          <w:spacing w:val="0"/>
          <w:position w:val="0"/>
          <w:sz w:val="24"/>
          <w:highlight w:val="none"/>
          <w:u w:val="single"/>
          <w:shd w:val="clear" w:fill="auto"/>
          <w:lang w:val="en-US" w:eastAsia="zh-CN"/>
        </w:rPr>
        <w:t>2025</w:t>
      </w:r>
      <w:r>
        <w:rPr>
          <w:rFonts w:ascii="宋体" w:hAnsi="宋体" w:eastAsia="宋体" w:cs="宋体"/>
          <w:color w:val="auto"/>
          <w:spacing w:val="0"/>
          <w:position w:val="0"/>
          <w:sz w:val="24"/>
          <w:highlight w:val="none"/>
          <w:u w:val="single"/>
          <w:shd w:val="clear" w:fill="auto"/>
        </w:rPr>
        <w:t>年</w:t>
      </w:r>
      <w:r>
        <w:rPr>
          <w:rFonts w:hint="eastAsia" w:ascii="Times New Roman" w:hAnsi="Times New Roman" w:eastAsia="宋体" w:cs="Times New Roman"/>
          <w:color w:val="auto"/>
          <w:spacing w:val="0"/>
          <w:position w:val="0"/>
          <w:sz w:val="24"/>
          <w:highlight w:val="none"/>
          <w:u w:val="single"/>
          <w:shd w:val="clear" w:fill="auto"/>
          <w:lang w:val="en-US" w:eastAsia="zh-CN"/>
        </w:rPr>
        <w:t>10</w:t>
      </w:r>
      <w:r>
        <w:rPr>
          <w:rFonts w:ascii="宋体" w:hAnsi="宋体" w:eastAsia="宋体" w:cs="宋体"/>
          <w:color w:val="auto"/>
          <w:spacing w:val="0"/>
          <w:position w:val="0"/>
          <w:sz w:val="24"/>
          <w:highlight w:val="none"/>
          <w:u w:val="single"/>
          <w:shd w:val="clear" w:fill="auto"/>
        </w:rPr>
        <w:t>月</w:t>
      </w:r>
      <w:r>
        <w:rPr>
          <w:rFonts w:hint="eastAsia" w:ascii="Times New Roman" w:hAnsi="Times New Roman" w:eastAsia="宋体" w:cs="Times New Roman"/>
          <w:color w:val="auto"/>
          <w:spacing w:val="0"/>
          <w:position w:val="0"/>
          <w:sz w:val="24"/>
          <w:highlight w:val="none"/>
          <w:u w:val="single"/>
          <w:shd w:val="clear" w:fill="auto"/>
          <w:lang w:val="en-US" w:eastAsia="zh-CN"/>
        </w:rPr>
        <w:t>17</w:t>
      </w:r>
      <w:r>
        <w:rPr>
          <w:rFonts w:ascii="宋体" w:hAnsi="宋体" w:eastAsia="宋体" w:cs="宋体"/>
          <w:color w:val="auto"/>
          <w:spacing w:val="0"/>
          <w:position w:val="0"/>
          <w:sz w:val="24"/>
          <w:highlight w:val="none"/>
          <w:u w:val="single"/>
          <w:shd w:val="clear" w:fill="auto"/>
        </w:rPr>
        <w:t>日</w:t>
      </w:r>
      <w:r>
        <w:rPr>
          <w:rFonts w:ascii="宋体" w:hAnsi="宋体" w:eastAsia="宋体" w:cs="宋体"/>
          <w:color w:val="auto"/>
          <w:spacing w:val="0"/>
          <w:position w:val="0"/>
          <w:sz w:val="24"/>
          <w:highlight w:val="none"/>
          <w:shd w:val="clear" w:fill="auto"/>
        </w:rPr>
        <w:t>至</w:t>
      </w:r>
      <w:r>
        <w:rPr>
          <w:rFonts w:hint="eastAsia" w:ascii="Times New Roman" w:hAnsi="Times New Roman" w:eastAsia="宋体" w:cs="Times New Roman"/>
          <w:color w:val="auto"/>
          <w:spacing w:val="0"/>
          <w:position w:val="0"/>
          <w:sz w:val="24"/>
          <w:highlight w:val="none"/>
          <w:u w:val="single"/>
          <w:shd w:val="clear" w:fill="auto"/>
          <w:lang w:val="en-US" w:eastAsia="zh-CN"/>
        </w:rPr>
        <w:t>2025</w:t>
      </w:r>
      <w:r>
        <w:rPr>
          <w:rFonts w:ascii="宋体" w:hAnsi="宋体" w:eastAsia="宋体" w:cs="宋体"/>
          <w:color w:val="auto"/>
          <w:spacing w:val="0"/>
          <w:position w:val="0"/>
          <w:sz w:val="24"/>
          <w:highlight w:val="none"/>
          <w:u w:val="single"/>
          <w:shd w:val="clear" w:fill="auto"/>
        </w:rPr>
        <w:t>年</w:t>
      </w:r>
      <w:r>
        <w:rPr>
          <w:rFonts w:hint="eastAsia" w:ascii="Times New Roman" w:hAnsi="Times New Roman" w:eastAsia="宋体" w:cs="Times New Roman"/>
          <w:color w:val="auto"/>
          <w:spacing w:val="0"/>
          <w:position w:val="0"/>
          <w:sz w:val="24"/>
          <w:highlight w:val="none"/>
          <w:u w:val="single"/>
          <w:shd w:val="clear" w:fill="auto"/>
          <w:lang w:val="en-US" w:eastAsia="zh-CN"/>
        </w:rPr>
        <w:t>10</w:t>
      </w:r>
      <w:r>
        <w:rPr>
          <w:rFonts w:ascii="宋体" w:hAnsi="宋体" w:eastAsia="宋体" w:cs="宋体"/>
          <w:color w:val="auto"/>
          <w:spacing w:val="0"/>
          <w:position w:val="0"/>
          <w:sz w:val="24"/>
          <w:highlight w:val="none"/>
          <w:u w:val="single"/>
          <w:shd w:val="clear" w:fill="auto"/>
        </w:rPr>
        <w:t>月</w:t>
      </w:r>
      <w:r>
        <w:rPr>
          <w:rFonts w:hint="eastAsia" w:ascii="Times New Roman" w:hAnsi="Times New Roman" w:eastAsia="宋体" w:cs="Times New Roman"/>
          <w:color w:val="auto"/>
          <w:spacing w:val="0"/>
          <w:position w:val="0"/>
          <w:sz w:val="24"/>
          <w:highlight w:val="none"/>
          <w:u w:val="single"/>
          <w:shd w:val="clear" w:fill="auto"/>
          <w:lang w:val="en-US" w:eastAsia="zh-CN"/>
        </w:rPr>
        <w:t>24</w:t>
      </w:r>
      <w:r>
        <w:rPr>
          <w:rFonts w:ascii="宋体" w:hAnsi="宋体" w:eastAsia="宋体" w:cs="宋体"/>
          <w:color w:val="auto"/>
          <w:spacing w:val="0"/>
          <w:position w:val="0"/>
          <w:sz w:val="24"/>
          <w:highlight w:val="none"/>
          <w:u w:val="single"/>
          <w:shd w:val="clear" w:fill="auto"/>
        </w:rPr>
        <w:t>日</w:t>
      </w:r>
      <w:r>
        <w:rPr>
          <w:rFonts w:ascii="宋体" w:hAnsi="宋体" w:eastAsia="宋体" w:cs="宋体"/>
          <w:color w:val="auto"/>
          <w:spacing w:val="0"/>
          <w:position w:val="0"/>
          <w:sz w:val="24"/>
          <w:highlight w:val="none"/>
          <w:shd w:val="clear" w:fill="auto"/>
        </w:rPr>
        <w:t>（北京时间，法定节假日除外</w:t>
      </w:r>
      <w:r>
        <w:rPr>
          <w:rFonts w:ascii="Times New Roman" w:hAnsi="Times New Roman" w:eastAsia="Times New Roman" w:cs="Times New Roman"/>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w:t>
      </w:r>
    </w:p>
    <w:p w14:paraId="2D47C85B">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地点：周口市公共资源交易中心网（http://jyzx.zhoukou.gov.cn）</w:t>
      </w:r>
    </w:p>
    <w:p w14:paraId="1B82B9A5">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方式：供应商请在网站自主注册后下载采购文件（zkzf格式）及资料，需办理CA数字证书后方可提交响应文件，具体办理事宜请查阅周口市公共资源交易中心网站。</w:t>
      </w:r>
    </w:p>
    <w:p w14:paraId="403CAF2A">
      <w:pPr>
        <w:spacing w:before="0" w:after="0" w:line="360" w:lineRule="auto"/>
        <w:ind w:left="0" w:right="0" w:firstLine="54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售价：</w:t>
      </w:r>
      <w:r>
        <w:rPr>
          <w:rFonts w:ascii="Times New Roman" w:hAnsi="Times New Roman" w:eastAsia="Times New Roman" w:cs="Times New Roman"/>
          <w:color w:val="auto"/>
          <w:spacing w:val="0"/>
          <w:position w:val="0"/>
          <w:sz w:val="24"/>
          <w:highlight w:val="none"/>
          <w:shd w:val="clear" w:fill="auto"/>
        </w:rPr>
        <w:t>0</w:t>
      </w:r>
    </w:p>
    <w:p w14:paraId="2F107635">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四、响应文件提交</w:t>
      </w:r>
    </w:p>
    <w:p w14:paraId="31DBD915">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u w:val="single"/>
          <w:shd w:val="clear" w:fill="auto"/>
        </w:rPr>
      </w:pPr>
      <w:r>
        <w:rPr>
          <w:rFonts w:ascii="宋体" w:hAnsi="宋体" w:eastAsia="宋体" w:cs="宋体"/>
          <w:color w:val="auto"/>
          <w:spacing w:val="0"/>
          <w:position w:val="0"/>
          <w:sz w:val="24"/>
          <w:highlight w:val="none"/>
          <w:shd w:val="clear" w:fill="auto"/>
        </w:rPr>
        <w:t>截止时间：</w:t>
      </w:r>
      <w:r>
        <w:rPr>
          <w:rFonts w:hint="eastAsia" w:ascii="Times New Roman" w:hAnsi="Times New Roman" w:eastAsia="宋体" w:cs="Times New Roman"/>
          <w:color w:val="auto"/>
          <w:spacing w:val="0"/>
          <w:position w:val="0"/>
          <w:sz w:val="24"/>
          <w:highlight w:val="none"/>
          <w:u w:val="single"/>
          <w:shd w:val="clear" w:fill="auto"/>
          <w:lang w:val="en-US" w:eastAsia="zh-CN"/>
        </w:rPr>
        <w:t>2025</w:t>
      </w:r>
      <w:r>
        <w:rPr>
          <w:rFonts w:ascii="宋体" w:hAnsi="宋体" w:eastAsia="宋体" w:cs="宋体"/>
          <w:color w:val="auto"/>
          <w:spacing w:val="0"/>
          <w:position w:val="0"/>
          <w:sz w:val="24"/>
          <w:highlight w:val="none"/>
          <w:u w:val="single"/>
          <w:shd w:val="clear" w:fill="auto"/>
        </w:rPr>
        <w:t>年</w:t>
      </w:r>
      <w:r>
        <w:rPr>
          <w:rFonts w:hint="eastAsia" w:ascii="Times New Roman" w:hAnsi="Times New Roman" w:eastAsia="宋体" w:cs="Times New Roman"/>
          <w:color w:val="auto"/>
          <w:spacing w:val="0"/>
          <w:position w:val="0"/>
          <w:sz w:val="24"/>
          <w:highlight w:val="none"/>
          <w:u w:val="single"/>
          <w:shd w:val="clear" w:fill="auto"/>
          <w:lang w:val="en-US" w:eastAsia="zh-CN"/>
        </w:rPr>
        <w:t>10</w:t>
      </w:r>
      <w:r>
        <w:rPr>
          <w:rFonts w:ascii="宋体" w:hAnsi="宋体" w:eastAsia="宋体" w:cs="宋体"/>
          <w:color w:val="auto"/>
          <w:spacing w:val="0"/>
          <w:position w:val="0"/>
          <w:sz w:val="24"/>
          <w:highlight w:val="none"/>
          <w:u w:val="single"/>
          <w:shd w:val="clear" w:fill="auto"/>
        </w:rPr>
        <w:t>月</w:t>
      </w:r>
      <w:r>
        <w:rPr>
          <w:rFonts w:hint="eastAsia" w:ascii="Times New Roman" w:hAnsi="Times New Roman" w:eastAsia="宋体" w:cs="Times New Roman"/>
          <w:color w:val="auto"/>
          <w:spacing w:val="0"/>
          <w:position w:val="0"/>
          <w:sz w:val="24"/>
          <w:highlight w:val="none"/>
          <w:u w:val="single"/>
          <w:shd w:val="clear" w:fill="auto"/>
          <w:lang w:val="en-US" w:eastAsia="zh-CN"/>
        </w:rPr>
        <w:t>28</w:t>
      </w:r>
      <w:r>
        <w:rPr>
          <w:rFonts w:ascii="宋体" w:hAnsi="宋体" w:eastAsia="宋体" w:cs="宋体"/>
          <w:color w:val="auto"/>
          <w:spacing w:val="0"/>
          <w:position w:val="0"/>
          <w:sz w:val="24"/>
          <w:highlight w:val="none"/>
          <w:u w:val="single"/>
          <w:shd w:val="clear" w:fill="auto"/>
        </w:rPr>
        <w:t>日</w:t>
      </w:r>
      <w:r>
        <w:rPr>
          <w:rFonts w:hint="eastAsia" w:ascii="Times New Roman" w:hAnsi="Times New Roman" w:eastAsia="宋体" w:cs="Times New Roman"/>
          <w:color w:val="auto"/>
          <w:spacing w:val="0"/>
          <w:position w:val="0"/>
          <w:sz w:val="24"/>
          <w:highlight w:val="none"/>
          <w:u w:val="single"/>
          <w:shd w:val="clear" w:fill="auto"/>
          <w:lang w:val="en-US" w:eastAsia="zh-CN"/>
        </w:rPr>
        <w:t>10</w:t>
      </w:r>
      <w:r>
        <w:rPr>
          <w:rFonts w:ascii="宋体" w:hAnsi="宋体" w:eastAsia="宋体" w:cs="宋体"/>
          <w:color w:val="auto"/>
          <w:spacing w:val="0"/>
          <w:position w:val="0"/>
          <w:sz w:val="24"/>
          <w:highlight w:val="none"/>
          <w:u w:val="single"/>
          <w:shd w:val="clear" w:fill="auto"/>
        </w:rPr>
        <w:t>点</w:t>
      </w:r>
      <w:r>
        <w:rPr>
          <w:rFonts w:hint="eastAsia" w:ascii="Times New Roman" w:hAnsi="Times New Roman" w:eastAsia="宋体" w:cs="Times New Roman"/>
          <w:color w:val="auto"/>
          <w:spacing w:val="0"/>
          <w:position w:val="0"/>
          <w:sz w:val="24"/>
          <w:highlight w:val="none"/>
          <w:u w:val="single"/>
          <w:shd w:val="clear" w:fill="auto"/>
          <w:lang w:val="en-US" w:eastAsia="zh-CN"/>
        </w:rPr>
        <w:t>00</w:t>
      </w:r>
      <w:r>
        <w:rPr>
          <w:rFonts w:ascii="宋体" w:hAnsi="宋体" w:eastAsia="宋体" w:cs="宋体"/>
          <w:color w:val="auto"/>
          <w:spacing w:val="0"/>
          <w:position w:val="0"/>
          <w:sz w:val="24"/>
          <w:highlight w:val="none"/>
          <w:u w:val="single"/>
          <w:shd w:val="clear" w:fill="auto"/>
        </w:rPr>
        <w:t>分</w:t>
      </w:r>
      <w:r>
        <w:rPr>
          <w:rFonts w:ascii="宋体" w:hAnsi="宋体" w:eastAsia="宋体" w:cs="宋体"/>
          <w:color w:val="auto"/>
          <w:spacing w:val="0"/>
          <w:position w:val="0"/>
          <w:sz w:val="24"/>
          <w:highlight w:val="none"/>
          <w:shd w:val="clear" w:fill="auto"/>
        </w:rPr>
        <w:t>（北京时间）</w:t>
      </w:r>
    </w:p>
    <w:p w14:paraId="1C3D4A0C">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u w:val="single"/>
          <w:shd w:val="clear" w:fill="auto"/>
        </w:rPr>
      </w:pPr>
      <w:r>
        <w:rPr>
          <w:rFonts w:ascii="宋体" w:hAnsi="宋体" w:eastAsia="宋体" w:cs="宋体"/>
          <w:color w:val="auto"/>
          <w:spacing w:val="0"/>
          <w:position w:val="0"/>
          <w:sz w:val="24"/>
          <w:highlight w:val="none"/>
          <w:shd w:val="clear" w:fill="auto"/>
        </w:rPr>
        <w:t>地点：加密电子响应文件须在投标截止时间前通过</w:t>
      </w:r>
      <w:r>
        <w:rPr>
          <w:rFonts w:ascii="宋体" w:hAnsi="宋体" w:eastAsia="宋体" w:cs="宋体"/>
          <w:color w:val="auto"/>
          <w:spacing w:val="-6"/>
          <w:position w:val="0"/>
          <w:sz w:val="24"/>
          <w:highlight w:val="none"/>
          <w:shd w:val="clear" w:fill="auto"/>
        </w:rPr>
        <w:t>周口市公共资源交易中心网</w:t>
      </w:r>
      <w:r>
        <w:rPr>
          <w:rFonts w:ascii="宋体" w:hAnsi="宋体" w:eastAsia="宋体" w:cs="宋体"/>
          <w:color w:val="auto"/>
          <w:spacing w:val="0"/>
          <w:position w:val="0"/>
          <w:sz w:val="24"/>
          <w:highlight w:val="none"/>
          <w:shd w:val="clear" w:fill="auto"/>
        </w:rPr>
        <w:t>（网址</w:t>
      </w:r>
      <w:r>
        <w:rPr>
          <w:highlight w:val="none"/>
        </w:rPr>
        <w:fldChar w:fldCharType="begin"/>
      </w:r>
      <w:r>
        <w:rPr>
          <w:highlight w:val="none"/>
        </w:rPr>
        <w:instrText xml:space="preserve"> HYPERLINK "http://jyzx.zhoukou.gov.cn/" \h </w:instrText>
      </w:r>
      <w:r>
        <w:rPr>
          <w:highlight w:val="none"/>
        </w:rPr>
        <w:fldChar w:fldCharType="separate"/>
      </w:r>
      <w:r>
        <w:rPr>
          <w:rFonts w:ascii="Times New Roman" w:hAnsi="Times New Roman" w:eastAsia="Times New Roman" w:cs="Times New Roman"/>
          <w:color w:val="000000"/>
          <w:spacing w:val="0"/>
          <w:position w:val="0"/>
          <w:sz w:val="24"/>
          <w:highlight w:val="none"/>
          <w:u w:val="single"/>
          <w:shd w:val="clear" w:fill="auto"/>
        </w:rPr>
        <w:t>http://jyzx.zhoukou.gov.cn</w:t>
      </w:r>
      <w:r>
        <w:rPr>
          <w:rFonts w:ascii="Times New Roman" w:hAnsi="Times New Roman" w:eastAsia="Times New Roman" w:cs="Times New Roman"/>
          <w:color w:val="000000"/>
          <w:spacing w:val="0"/>
          <w:position w:val="0"/>
          <w:sz w:val="24"/>
          <w:highlight w:val="none"/>
          <w:u w:val="single"/>
          <w:shd w:val="clear" w:fill="auto"/>
        </w:rPr>
        <w:fldChar w:fldCharType="end"/>
      </w:r>
      <w:r>
        <w:rPr>
          <w:rFonts w:ascii="宋体" w:hAnsi="宋体" w:eastAsia="宋体" w:cs="宋体"/>
          <w:color w:val="auto"/>
          <w:spacing w:val="0"/>
          <w:position w:val="0"/>
          <w:sz w:val="24"/>
          <w:highlight w:val="none"/>
          <w:shd w:val="clear" w:fill="auto"/>
        </w:rPr>
        <w:t>）。</w:t>
      </w:r>
    </w:p>
    <w:p w14:paraId="24FEE711">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五、开启（竞争性磋商方式必须填写）</w:t>
      </w:r>
    </w:p>
    <w:p w14:paraId="207E6758">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u w:val="single"/>
          <w:shd w:val="clear" w:fill="auto"/>
        </w:rPr>
      </w:pPr>
      <w:r>
        <w:rPr>
          <w:rFonts w:ascii="宋体" w:hAnsi="宋体" w:eastAsia="宋体" w:cs="宋体"/>
          <w:color w:val="auto"/>
          <w:spacing w:val="0"/>
          <w:position w:val="0"/>
          <w:sz w:val="24"/>
          <w:highlight w:val="none"/>
          <w:shd w:val="clear" w:fill="auto"/>
        </w:rPr>
        <w:t>时间：</w:t>
      </w:r>
      <w:r>
        <w:rPr>
          <w:rFonts w:hint="eastAsia" w:ascii="Times New Roman" w:hAnsi="Times New Roman" w:eastAsia="宋体" w:cs="Times New Roman"/>
          <w:color w:val="auto"/>
          <w:spacing w:val="0"/>
          <w:position w:val="0"/>
          <w:sz w:val="24"/>
          <w:highlight w:val="none"/>
          <w:u w:val="single"/>
          <w:shd w:val="clear" w:fill="auto"/>
          <w:lang w:val="en-US" w:eastAsia="zh-CN"/>
        </w:rPr>
        <w:t>2025</w:t>
      </w:r>
      <w:r>
        <w:rPr>
          <w:rFonts w:ascii="宋体" w:hAnsi="宋体" w:eastAsia="宋体" w:cs="宋体"/>
          <w:color w:val="auto"/>
          <w:spacing w:val="0"/>
          <w:position w:val="0"/>
          <w:sz w:val="24"/>
          <w:highlight w:val="none"/>
          <w:u w:val="single"/>
          <w:shd w:val="clear" w:fill="auto"/>
        </w:rPr>
        <w:t>年</w:t>
      </w:r>
      <w:r>
        <w:rPr>
          <w:rFonts w:hint="eastAsia" w:ascii="Times New Roman" w:hAnsi="Times New Roman" w:eastAsia="宋体" w:cs="Times New Roman"/>
          <w:color w:val="auto"/>
          <w:spacing w:val="0"/>
          <w:position w:val="0"/>
          <w:sz w:val="24"/>
          <w:highlight w:val="none"/>
          <w:u w:val="single"/>
          <w:shd w:val="clear" w:fill="auto"/>
          <w:lang w:val="en-US" w:eastAsia="zh-CN"/>
        </w:rPr>
        <w:t>10</w:t>
      </w:r>
      <w:r>
        <w:rPr>
          <w:rFonts w:ascii="宋体" w:hAnsi="宋体" w:eastAsia="宋体" w:cs="宋体"/>
          <w:color w:val="auto"/>
          <w:spacing w:val="0"/>
          <w:position w:val="0"/>
          <w:sz w:val="24"/>
          <w:highlight w:val="none"/>
          <w:u w:val="single"/>
          <w:shd w:val="clear" w:fill="auto"/>
        </w:rPr>
        <w:t>月</w:t>
      </w:r>
      <w:r>
        <w:rPr>
          <w:rFonts w:hint="eastAsia" w:ascii="Times New Roman" w:hAnsi="Times New Roman" w:eastAsia="宋体" w:cs="Times New Roman"/>
          <w:color w:val="auto"/>
          <w:spacing w:val="0"/>
          <w:position w:val="0"/>
          <w:sz w:val="24"/>
          <w:highlight w:val="none"/>
          <w:u w:val="single"/>
          <w:shd w:val="clear" w:fill="auto"/>
          <w:lang w:val="en-US" w:eastAsia="zh-CN"/>
        </w:rPr>
        <w:t>28</w:t>
      </w:r>
      <w:r>
        <w:rPr>
          <w:rFonts w:ascii="宋体" w:hAnsi="宋体" w:eastAsia="宋体" w:cs="宋体"/>
          <w:color w:val="auto"/>
          <w:spacing w:val="0"/>
          <w:position w:val="0"/>
          <w:sz w:val="24"/>
          <w:highlight w:val="none"/>
          <w:u w:val="single"/>
          <w:shd w:val="clear" w:fill="auto"/>
        </w:rPr>
        <w:t>日</w:t>
      </w:r>
      <w:r>
        <w:rPr>
          <w:rFonts w:hint="eastAsia" w:ascii="Times New Roman" w:hAnsi="Times New Roman" w:eastAsia="宋体" w:cs="Times New Roman"/>
          <w:color w:val="auto"/>
          <w:spacing w:val="0"/>
          <w:position w:val="0"/>
          <w:sz w:val="24"/>
          <w:highlight w:val="none"/>
          <w:u w:val="single"/>
          <w:shd w:val="clear" w:fill="auto"/>
          <w:lang w:val="en-US" w:eastAsia="zh-CN"/>
        </w:rPr>
        <w:t>10</w:t>
      </w:r>
      <w:r>
        <w:rPr>
          <w:rFonts w:ascii="宋体" w:hAnsi="宋体" w:eastAsia="宋体" w:cs="宋体"/>
          <w:color w:val="auto"/>
          <w:spacing w:val="0"/>
          <w:position w:val="0"/>
          <w:sz w:val="24"/>
          <w:highlight w:val="none"/>
          <w:u w:val="single"/>
          <w:shd w:val="clear" w:fill="auto"/>
        </w:rPr>
        <w:t>点</w:t>
      </w:r>
      <w:r>
        <w:rPr>
          <w:rFonts w:hint="eastAsia" w:ascii="Times New Roman" w:hAnsi="Times New Roman" w:eastAsia="宋体" w:cs="Times New Roman"/>
          <w:color w:val="auto"/>
          <w:spacing w:val="0"/>
          <w:position w:val="0"/>
          <w:sz w:val="24"/>
          <w:highlight w:val="none"/>
          <w:u w:val="single"/>
          <w:shd w:val="clear" w:fill="auto"/>
          <w:lang w:val="en-US" w:eastAsia="zh-CN"/>
        </w:rPr>
        <w:t>00</w:t>
      </w:r>
      <w:r>
        <w:rPr>
          <w:rFonts w:ascii="宋体" w:hAnsi="宋体" w:eastAsia="宋体" w:cs="宋体"/>
          <w:color w:val="auto"/>
          <w:spacing w:val="0"/>
          <w:position w:val="0"/>
          <w:sz w:val="24"/>
          <w:highlight w:val="none"/>
          <w:u w:val="single"/>
          <w:shd w:val="clear" w:fill="auto"/>
        </w:rPr>
        <w:t>分</w:t>
      </w:r>
      <w:r>
        <w:rPr>
          <w:rFonts w:ascii="宋体" w:hAnsi="宋体" w:eastAsia="宋体" w:cs="宋体"/>
          <w:color w:val="auto"/>
          <w:spacing w:val="0"/>
          <w:position w:val="0"/>
          <w:sz w:val="24"/>
          <w:highlight w:val="none"/>
          <w:shd w:val="clear" w:fill="auto"/>
        </w:rPr>
        <w:t>（北京时间）</w:t>
      </w:r>
    </w:p>
    <w:p w14:paraId="7C55AF62">
      <w:pPr>
        <w:spacing w:before="0" w:after="0" w:line="360" w:lineRule="auto"/>
        <w:ind w:left="0" w:right="0" w:firstLine="480"/>
        <w:jc w:val="left"/>
        <w:rPr>
          <w:rFonts w:ascii="Times New Roman" w:hAnsi="Times New Roman" w:eastAsia="Times New Roman" w:cs="Times New Roman"/>
          <w:color w:val="auto"/>
          <w:spacing w:val="0"/>
          <w:position w:val="0"/>
          <w:sz w:val="24"/>
          <w:highlight w:val="none"/>
          <w:u w:val="single"/>
          <w:shd w:val="clear" w:fill="auto"/>
        </w:rPr>
      </w:pPr>
      <w:r>
        <w:rPr>
          <w:rFonts w:ascii="宋体" w:hAnsi="宋体" w:eastAsia="宋体" w:cs="宋体"/>
          <w:color w:val="auto"/>
          <w:spacing w:val="0"/>
          <w:position w:val="0"/>
          <w:sz w:val="24"/>
          <w:highlight w:val="none"/>
          <w:shd w:val="clear" w:fill="auto"/>
        </w:rPr>
        <w:t>地点：周口市公共资源交易中心开标室</w:t>
      </w:r>
    </w:p>
    <w:p w14:paraId="01A1C86F">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六、公告期限</w:t>
      </w:r>
    </w:p>
    <w:p w14:paraId="079E2BB5">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自本公告发布之日起</w:t>
      </w:r>
      <w:r>
        <w:rPr>
          <w:rFonts w:ascii="Times New Roman" w:hAnsi="Times New Roman" w:eastAsia="Times New Roman" w:cs="Times New Roman"/>
          <w:color w:val="auto"/>
          <w:spacing w:val="0"/>
          <w:position w:val="0"/>
          <w:sz w:val="24"/>
          <w:highlight w:val="none"/>
          <w:shd w:val="clear" w:fill="auto"/>
        </w:rPr>
        <w:t>3</w:t>
      </w:r>
      <w:r>
        <w:rPr>
          <w:rFonts w:ascii="宋体" w:hAnsi="宋体" w:eastAsia="宋体" w:cs="宋体"/>
          <w:color w:val="auto"/>
          <w:spacing w:val="0"/>
          <w:position w:val="0"/>
          <w:sz w:val="24"/>
          <w:highlight w:val="none"/>
          <w:shd w:val="clear" w:fill="auto"/>
        </w:rPr>
        <w:t>个工作日。</w:t>
      </w:r>
    </w:p>
    <w:p w14:paraId="7E7220C2">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七、其他补充事宜</w:t>
      </w:r>
    </w:p>
    <w:p w14:paraId="47DFE061">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八、凡对本次采购提出询问，请按以下方式联系。</w:t>
      </w:r>
    </w:p>
    <w:p w14:paraId="341714CC">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1.采购人信息</w:t>
      </w:r>
    </w:p>
    <w:p w14:paraId="69B50B20">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名 称：</w:t>
      </w:r>
      <w:r>
        <w:rPr>
          <w:rFonts w:hint="eastAsia" w:ascii="宋体" w:hAnsi="宋体" w:eastAsia="宋体" w:cs="宋体"/>
          <w:color w:val="auto"/>
          <w:spacing w:val="0"/>
          <w:position w:val="0"/>
          <w:sz w:val="24"/>
          <w:highlight w:val="none"/>
          <w:shd w:val="clear" w:fill="auto"/>
          <w:lang w:val="en-US" w:eastAsia="zh-CN"/>
        </w:rPr>
        <w:t>项城市水寨卫生院</w:t>
      </w:r>
      <w:r>
        <w:rPr>
          <w:rFonts w:ascii="宋体" w:hAnsi="宋体" w:eastAsia="宋体" w:cs="宋体"/>
          <w:color w:val="auto"/>
          <w:spacing w:val="0"/>
          <w:position w:val="0"/>
          <w:sz w:val="24"/>
          <w:highlight w:val="none"/>
          <w:shd w:val="clear" w:fill="auto"/>
        </w:rPr>
        <w:t>　　　　　　　　　　　　</w:t>
      </w:r>
    </w:p>
    <w:p w14:paraId="44186BA9">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地址：</w:t>
      </w:r>
      <w:r>
        <w:rPr>
          <w:rFonts w:hint="eastAsia" w:ascii="宋体" w:hAnsi="宋体" w:eastAsia="宋体" w:cs="宋体"/>
          <w:color w:val="auto"/>
          <w:spacing w:val="0"/>
          <w:position w:val="0"/>
          <w:sz w:val="24"/>
          <w:highlight w:val="none"/>
          <w:shd w:val="clear" w:fill="auto"/>
          <w:lang w:val="en-US" w:eastAsia="zh-CN"/>
        </w:rPr>
        <w:t>项城市境内</w:t>
      </w:r>
      <w:r>
        <w:rPr>
          <w:rFonts w:ascii="宋体" w:hAnsi="宋体" w:eastAsia="宋体" w:cs="宋体"/>
          <w:color w:val="auto"/>
          <w:spacing w:val="0"/>
          <w:position w:val="0"/>
          <w:sz w:val="24"/>
          <w:highlight w:val="none"/>
          <w:shd w:val="clear" w:fill="auto"/>
        </w:rPr>
        <w:t>　　　　　　　　　　　　</w:t>
      </w:r>
    </w:p>
    <w:p w14:paraId="02A381A0">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项目联系人：</w:t>
      </w:r>
      <w:r>
        <w:rPr>
          <w:rFonts w:hint="eastAsia" w:ascii="宋体" w:hAnsi="宋体" w:eastAsia="宋体" w:cs="宋体"/>
          <w:color w:val="auto"/>
          <w:spacing w:val="0"/>
          <w:position w:val="0"/>
          <w:sz w:val="24"/>
          <w:highlight w:val="none"/>
          <w:shd w:val="clear" w:fill="auto"/>
          <w:lang w:val="en-US" w:eastAsia="zh-CN"/>
        </w:rPr>
        <w:t>胡素杰</w:t>
      </w:r>
      <w:r>
        <w:rPr>
          <w:rFonts w:ascii="宋体" w:hAnsi="宋体" w:eastAsia="宋体" w:cs="宋体"/>
          <w:color w:val="auto"/>
          <w:spacing w:val="0"/>
          <w:position w:val="0"/>
          <w:sz w:val="24"/>
          <w:highlight w:val="none"/>
          <w:shd w:val="clear" w:fill="auto"/>
        </w:rPr>
        <w:t xml:space="preserve">  联系方式：13849111579　　　　　　　　 </w:t>
      </w:r>
    </w:p>
    <w:p w14:paraId="782DE3D7">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2.采购代理机构信息</w:t>
      </w:r>
    </w:p>
    <w:p w14:paraId="6A545657">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名 称：周口市公共资源交易中心政府采购中心　　　　　　　　　　　　</w:t>
      </w:r>
    </w:p>
    <w:p w14:paraId="01D240DA">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地　址：周口市光明路与政通路交叉口向北100米路东</w:t>
      </w:r>
    </w:p>
    <w:p w14:paraId="36EE4A9D">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项目联系人：</w:t>
      </w:r>
      <w:r>
        <w:rPr>
          <w:rFonts w:hint="eastAsia" w:ascii="宋体" w:hAnsi="宋体" w:eastAsia="宋体" w:cs="宋体"/>
          <w:color w:val="auto"/>
          <w:spacing w:val="0"/>
          <w:position w:val="0"/>
          <w:sz w:val="24"/>
          <w:highlight w:val="none"/>
          <w:shd w:val="clear" w:fill="auto"/>
          <w:lang w:val="en-US" w:eastAsia="zh-CN"/>
        </w:rPr>
        <w:t>郝冰</w:t>
      </w:r>
      <w:r>
        <w:rPr>
          <w:rFonts w:ascii="宋体" w:hAnsi="宋体" w:eastAsia="宋体" w:cs="宋体"/>
          <w:color w:val="auto"/>
          <w:spacing w:val="0"/>
          <w:position w:val="0"/>
          <w:sz w:val="24"/>
          <w:highlight w:val="none"/>
          <w:shd w:val="clear" w:fill="auto"/>
        </w:rPr>
        <w:t xml:space="preserve">      联系方式：</w:t>
      </w:r>
      <w:r>
        <w:rPr>
          <w:rFonts w:hint="eastAsia" w:ascii="宋体" w:hAnsi="宋体" w:eastAsia="宋体" w:cs="宋体"/>
          <w:color w:val="auto"/>
          <w:spacing w:val="0"/>
          <w:position w:val="0"/>
          <w:sz w:val="24"/>
          <w:highlight w:val="none"/>
          <w:shd w:val="clear" w:fill="auto"/>
          <w:lang w:val="en-US" w:eastAsia="zh-CN"/>
        </w:rPr>
        <w:t>0394-8106517、19913281817</w:t>
      </w:r>
      <w:r>
        <w:rPr>
          <w:rFonts w:ascii="宋体" w:hAnsi="宋体" w:eastAsia="宋体" w:cs="宋体"/>
          <w:color w:val="auto"/>
          <w:spacing w:val="0"/>
          <w:position w:val="0"/>
          <w:sz w:val="24"/>
          <w:highlight w:val="none"/>
          <w:shd w:val="clear" w:fill="auto"/>
        </w:rPr>
        <w:t>　　　　　　　　</w:t>
      </w:r>
    </w:p>
    <w:p w14:paraId="00271885">
      <w:pPr>
        <w:spacing w:before="0" w:after="0" w:line="360" w:lineRule="auto"/>
        <w:ind w:left="0" w:right="0" w:firstLine="480"/>
        <w:jc w:val="left"/>
        <w:rPr>
          <w:rFonts w:hint="default" w:ascii="宋体" w:hAnsi="宋体" w:eastAsia="宋体" w:cs="宋体"/>
          <w:color w:val="auto"/>
          <w:spacing w:val="0"/>
          <w:position w:val="0"/>
          <w:sz w:val="24"/>
          <w:highlight w:val="none"/>
          <w:shd w:val="clear" w:fill="auto"/>
          <w:lang w:val="en-US" w:eastAsia="zh-CN"/>
        </w:rPr>
      </w:pPr>
      <w:r>
        <w:rPr>
          <w:rFonts w:ascii="宋体" w:hAnsi="宋体" w:eastAsia="宋体" w:cs="宋体"/>
          <w:color w:val="auto"/>
          <w:spacing w:val="0"/>
          <w:position w:val="0"/>
          <w:sz w:val="24"/>
          <w:highlight w:val="none"/>
          <w:shd w:val="clear" w:fill="auto"/>
        </w:rPr>
        <w:t>3.监督单位：</w:t>
      </w:r>
      <w:r>
        <w:rPr>
          <w:rFonts w:hint="eastAsia" w:ascii="宋体" w:hAnsi="宋体" w:eastAsia="宋体" w:cs="宋体"/>
          <w:color w:val="auto"/>
          <w:spacing w:val="0"/>
          <w:position w:val="0"/>
          <w:sz w:val="24"/>
          <w:highlight w:val="none"/>
          <w:shd w:val="clear" w:fill="auto"/>
          <w:lang w:val="en-US" w:eastAsia="zh-CN"/>
        </w:rPr>
        <w:t>项城市财政局</w:t>
      </w:r>
    </w:p>
    <w:p w14:paraId="57487C9C">
      <w:pPr>
        <w:spacing w:before="0" w:after="0" w:line="240" w:lineRule="auto"/>
        <w:ind w:left="0" w:right="0" w:firstLine="72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联系方式：</w:t>
      </w:r>
      <w:r>
        <w:rPr>
          <w:rFonts w:hint="eastAsia" w:ascii="宋体" w:hAnsi="宋体" w:eastAsia="宋体" w:cs="宋体"/>
          <w:color w:val="auto"/>
          <w:spacing w:val="0"/>
          <w:position w:val="0"/>
          <w:sz w:val="24"/>
          <w:highlight w:val="none"/>
          <w:shd w:val="clear" w:fill="auto"/>
        </w:rPr>
        <w:t>0394-4315676</w:t>
      </w:r>
      <w:r>
        <w:rPr>
          <w:rFonts w:ascii="宋体" w:hAnsi="宋体" w:eastAsia="宋体" w:cs="宋体"/>
          <w:color w:val="auto"/>
          <w:spacing w:val="0"/>
          <w:position w:val="0"/>
          <w:sz w:val="24"/>
          <w:highlight w:val="none"/>
          <w:shd w:val="clear" w:fill="auto"/>
        </w:rPr>
        <w:t xml:space="preserve">  </w:t>
      </w:r>
    </w:p>
    <w:p w14:paraId="08894A08">
      <w:pPr>
        <w:spacing w:before="0" w:after="0" w:line="240" w:lineRule="auto"/>
        <w:ind w:left="0" w:right="0" w:firstLine="420"/>
        <w:jc w:val="left"/>
        <w:rPr>
          <w:rFonts w:ascii="Times New Roman" w:hAnsi="Times New Roman" w:eastAsia="Times New Roman" w:cs="Times New Roman"/>
          <w:color w:val="auto"/>
          <w:spacing w:val="0"/>
          <w:position w:val="0"/>
          <w:sz w:val="22"/>
          <w:highlight w:val="none"/>
          <w:shd w:val="clear" w:fill="auto"/>
        </w:rPr>
      </w:pPr>
    </w:p>
    <w:p w14:paraId="4273D424">
      <w:pPr>
        <w:spacing w:before="0" w:after="120" w:line="360" w:lineRule="auto"/>
        <w:ind w:left="0" w:right="0" w:firstLine="4248" w:firstLineChars="177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周口市公共资源交易中心政府采购中心</w:t>
      </w:r>
    </w:p>
    <w:p w14:paraId="772FBDBE">
      <w:pPr>
        <w:tabs>
          <w:tab w:val="left" w:pos="0"/>
          <w:tab w:val="left" w:pos="993"/>
          <w:tab w:val="left" w:pos="1134"/>
        </w:tabs>
        <w:spacing w:before="0" w:after="0" w:line="240" w:lineRule="auto"/>
        <w:ind w:left="0" w:right="0" w:firstLine="5308" w:firstLineChars="2212"/>
        <w:jc w:val="both"/>
        <w:rPr>
          <w:rFonts w:ascii="宋体" w:hAnsi="宋体" w:eastAsia="宋体" w:cs="宋体"/>
          <w:color w:val="auto"/>
          <w:spacing w:val="0"/>
          <w:position w:val="0"/>
          <w:sz w:val="24"/>
          <w:highlight w:val="none"/>
          <w:shd w:val="clear" w:fill="auto"/>
        </w:rPr>
      </w:pPr>
      <w:bookmarkStart w:id="0" w:name="_GoBack"/>
      <w:bookmarkEnd w:id="0"/>
      <w:r>
        <w:rPr>
          <w:rFonts w:hint="eastAsia" w:ascii="宋体" w:hAnsi="宋体" w:eastAsia="宋体" w:cs="宋体"/>
          <w:color w:val="auto"/>
          <w:spacing w:val="0"/>
          <w:position w:val="0"/>
          <w:sz w:val="24"/>
          <w:highlight w:val="none"/>
          <w:shd w:val="clear" w:fill="auto"/>
          <w:lang w:val="en-US" w:eastAsia="zh-CN"/>
        </w:rPr>
        <w:t>2025</w:t>
      </w:r>
      <w:r>
        <w:rPr>
          <w:rFonts w:ascii="宋体" w:hAnsi="宋体" w:eastAsia="宋体" w:cs="宋体"/>
          <w:color w:val="auto"/>
          <w:spacing w:val="0"/>
          <w:position w:val="0"/>
          <w:sz w:val="24"/>
          <w:highlight w:val="none"/>
          <w:shd w:val="clear" w:fill="auto"/>
        </w:rPr>
        <w:t>年</w:t>
      </w:r>
      <w:r>
        <w:rPr>
          <w:rFonts w:hint="eastAsia" w:ascii="宋体" w:hAnsi="宋体" w:eastAsia="宋体" w:cs="宋体"/>
          <w:color w:val="auto"/>
          <w:spacing w:val="0"/>
          <w:position w:val="0"/>
          <w:sz w:val="24"/>
          <w:highlight w:val="none"/>
          <w:shd w:val="clear" w:fill="auto"/>
          <w:lang w:val="en-US" w:eastAsia="zh-CN"/>
        </w:rPr>
        <w:t>10</w:t>
      </w:r>
      <w:r>
        <w:rPr>
          <w:rFonts w:ascii="宋体" w:hAnsi="宋体" w:eastAsia="宋体" w:cs="宋体"/>
          <w:color w:val="000000"/>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月</w:t>
      </w:r>
      <w:r>
        <w:rPr>
          <w:rFonts w:hint="eastAsia" w:ascii="宋体" w:hAnsi="宋体" w:eastAsia="宋体" w:cs="宋体"/>
          <w:color w:val="auto"/>
          <w:spacing w:val="0"/>
          <w:position w:val="0"/>
          <w:sz w:val="24"/>
          <w:highlight w:val="none"/>
          <w:shd w:val="clear" w:fill="auto"/>
          <w:lang w:val="en-US" w:eastAsia="zh-CN"/>
        </w:rPr>
        <w:t>17</w:t>
      </w:r>
      <w:r>
        <w:rPr>
          <w:rFonts w:ascii="宋体" w:hAnsi="宋体" w:eastAsia="宋体" w:cs="宋体"/>
          <w:color w:val="000000"/>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日</w:t>
      </w:r>
    </w:p>
    <w:p w14:paraId="0C1E328D">
      <w:pPr>
        <w:pStyle w:val="2"/>
        <w:rPr>
          <w:rFonts w:ascii="宋体" w:hAnsi="宋体" w:eastAsia="宋体" w:cs="宋体"/>
          <w:color w:val="auto"/>
          <w:spacing w:val="0"/>
          <w:position w:val="0"/>
          <w:sz w:val="24"/>
          <w:highlight w:val="none"/>
          <w:shd w:val="clear" w:fill="auto"/>
        </w:rPr>
      </w:pPr>
    </w:p>
    <w:p w14:paraId="6C41F8E8">
      <w:pPr>
        <w:pStyle w:val="2"/>
        <w:rPr>
          <w:rFonts w:ascii="宋体" w:hAnsi="宋体" w:eastAsia="宋体" w:cs="宋体"/>
          <w:color w:val="auto"/>
          <w:spacing w:val="0"/>
          <w:position w:val="0"/>
          <w:sz w:val="24"/>
          <w:highlight w:val="none"/>
          <w:shd w:val="clear" w:fill="auto"/>
        </w:rPr>
      </w:pPr>
    </w:p>
    <w:p w14:paraId="5A691DC3">
      <w:pPr>
        <w:pStyle w:val="2"/>
        <w:rPr>
          <w:rFonts w:ascii="宋体" w:hAnsi="宋体" w:eastAsia="宋体" w:cs="宋体"/>
          <w:color w:val="auto"/>
          <w:spacing w:val="0"/>
          <w:position w:val="0"/>
          <w:sz w:val="24"/>
          <w:highlight w:val="none"/>
          <w:shd w:val="clear" w:fill="auto"/>
        </w:rPr>
      </w:pPr>
    </w:p>
    <w:p w14:paraId="348AE70D">
      <w:pPr>
        <w:pStyle w:val="2"/>
        <w:rPr>
          <w:rFonts w:ascii="宋体" w:hAnsi="宋体" w:eastAsia="宋体" w:cs="宋体"/>
          <w:color w:val="auto"/>
          <w:spacing w:val="0"/>
          <w:position w:val="0"/>
          <w:sz w:val="24"/>
          <w:highlight w:val="none"/>
          <w:shd w:val="clear" w:fill="auto"/>
        </w:rPr>
      </w:pPr>
    </w:p>
    <w:p w14:paraId="25C370DB">
      <w:pPr>
        <w:pStyle w:val="2"/>
        <w:rPr>
          <w:rFonts w:ascii="宋体" w:hAnsi="宋体" w:eastAsia="宋体" w:cs="宋体"/>
          <w:color w:val="auto"/>
          <w:spacing w:val="0"/>
          <w:position w:val="0"/>
          <w:sz w:val="24"/>
          <w:highlight w:val="none"/>
          <w:shd w:val="clear" w:fill="auto"/>
        </w:rPr>
      </w:pPr>
    </w:p>
    <w:p w14:paraId="0E2A2194">
      <w:pPr>
        <w:pStyle w:val="2"/>
        <w:rPr>
          <w:rFonts w:ascii="宋体" w:hAnsi="宋体" w:eastAsia="宋体" w:cs="宋体"/>
          <w:color w:val="auto"/>
          <w:spacing w:val="0"/>
          <w:position w:val="0"/>
          <w:sz w:val="24"/>
          <w:highlight w:val="none"/>
          <w:shd w:val="clear" w:fill="auto"/>
        </w:rPr>
      </w:pPr>
    </w:p>
    <w:p w14:paraId="740698C8">
      <w:pPr>
        <w:pStyle w:val="2"/>
        <w:rPr>
          <w:rFonts w:ascii="宋体" w:hAnsi="宋体" w:eastAsia="宋体" w:cs="宋体"/>
          <w:color w:val="auto"/>
          <w:spacing w:val="0"/>
          <w:position w:val="0"/>
          <w:sz w:val="24"/>
          <w:highlight w:val="none"/>
          <w:shd w:val="clear" w:fill="auto"/>
        </w:rPr>
      </w:pPr>
    </w:p>
    <w:p w14:paraId="42D92AE5">
      <w:pPr>
        <w:pStyle w:val="2"/>
        <w:rPr>
          <w:rFonts w:ascii="宋体" w:hAnsi="宋体" w:eastAsia="宋体" w:cs="宋体"/>
          <w:color w:val="auto"/>
          <w:spacing w:val="0"/>
          <w:position w:val="0"/>
          <w:sz w:val="24"/>
          <w:highlight w:val="none"/>
          <w:shd w:val="clear" w:fill="auto"/>
        </w:rPr>
      </w:pPr>
    </w:p>
    <w:p w14:paraId="326DD09A">
      <w:pPr>
        <w:pStyle w:val="2"/>
        <w:rPr>
          <w:rFonts w:ascii="宋体" w:hAnsi="宋体" w:eastAsia="宋体" w:cs="宋体"/>
          <w:color w:val="auto"/>
          <w:spacing w:val="0"/>
          <w:position w:val="0"/>
          <w:sz w:val="24"/>
          <w:highlight w:val="none"/>
          <w:shd w:val="clear" w:fill="auto"/>
        </w:rPr>
      </w:pPr>
    </w:p>
    <w:p w14:paraId="038E7B2C">
      <w:pPr>
        <w:pStyle w:val="2"/>
        <w:rPr>
          <w:rFonts w:ascii="宋体" w:hAnsi="宋体" w:eastAsia="宋体" w:cs="宋体"/>
          <w:color w:val="auto"/>
          <w:spacing w:val="0"/>
          <w:position w:val="0"/>
          <w:sz w:val="24"/>
          <w:highlight w:val="none"/>
          <w:shd w:val="clear" w:fill="auto"/>
        </w:rPr>
      </w:pPr>
    </w:p>
    <w:p w14:paraId="7641E29C">
      <w:pPr>
        <w:tabs>
          <w:tab w:val="left" w:pos="0"/>
          <w:tab w:val="left" w:pos="993"/>
          <w:tab w:val="left" w:pos="1134"/>
        </w:tabs>
        <w:spacing w:before="0" w:after="0" w:line="240" w:lineRule="auto"/>
        <w:ind w:right="0"/>
        <w:jc w:val="both"/>
        <w:rPr>
          <w:rFonts w:ascii="宋体" w:hAnsi="宋体" w:eastAsia="宋体" w:cs="宋体"/>
          <w:b/>
          <w:color w:val="auto"/>
          <w:spacing w:val="0"/>
          <w:position w:val="0"/>
          <w:sz w:val="24"/>
          <w:highlight w:val="none"/>
          <w:shd w:val="clear" w:fill="auto"/>
        </w:rPr>
      </w:pPr>
    </w:p>
    <w:p w14:paraId="4351D099">
      <w:pPr>
        <w:tabs>
          <w:tab w:val="left" w:pos="0"/>
          <w:tab w:val="left" w:pos="993"/>
          <w:tab w:val="left" w:pos="1134"/>
        </w:tabs>
        <w:spacing w:before="0" w:after="0" w:line="240" w:lineRule="auto"/>
        <w:ind w:right="0"/>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 xml:space="preserve"> </w:t>
      </w:r>
    </w:p>
    <w:p w14:paraId="4501CCBE">
      <w:pPr>
        <w:pStyle w:val="5"/>
        <w:bidi w:val="0"/>
        <w:rPr>
          <w:highlight w:val="none"/>
        </w:rPr>
      </w:pPr>
      <w:r>
        <w:rPr>
          <w:highlight w:val="none"/>
        </w:rPr>
        <w:t>第二章    供应商须知</w:t>
      </w:r>
    </w:p>
    <w:tbl>
      <w:tblPr>
        <w:tblStyle w:val="13"/>
        <w:tblW w:w="0" w:type="auto"/>
        <w:tblInd w:w="108" w:type="dxa"/>
        <w:tblLayout w:type="autofit"/>
        <w:tblCellMar>
          <w:top w:w="0" w:type="dxa"/>
          <w:left w:w="10" w:type="dxa"/>
          <w:bottom w:w="0" w:type="dxa"/>
          <w:right w:w="10" w:type="dxa"/>
        </w:tblCellMar>
      </w:tblPr>
      <w:tblGrid>
        <w:gridCol w:w="856"/>
        <w:gridCol w:w="1673"/>
        <w:gridCol w:w="5885"/>
      </w:tblGrid>
      <w:tr w14:paraId="4E6A8F88">
        <w:tblPrEx>
          <w:tblCellMar>
            <w:top w:w="0" w:type="dxa"/>
            <w:left w:w="10" w:type="dxa"/>
            <w:bottom w:w="0" w:type="dxa"/>
            <w:right w:w="10" w:type="dxa"/>
          </w:tblCellMar>
        </w:tblPrEx>
        <w:trPr>
          <w:trHeight w:val="0" w:hRule="atLeast"/>
        </w:trPr>
        <w:tc>
          <w:tcPr>
            <w:tcW w:w="841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A9325A">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供应商须知前附表</w:t>
            </w:r>
          </w:p>
        </w:tc>
      </w:tr>
      <w:tr w14:paraId="4E559F2A">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B0144B">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序号</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F8C42C">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条款</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6951A8">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内  容</w:t>
            </w:r>
          </w:p>
        </w:tc>
      </w:tr>
      <w:tr w14:paraId="51474EE0">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1183B6">
            <w:pPr>
              <w:numPr>
                <w:ilvl w:val="0"/>
                <w:numId w:val="0"/>
              </w:numPr>
              <w:tabs>
                <w:tab w:val="left" w:pos="420"/>
              </w:tabs>
              <w:spacing w:before="0" w:after="0" w:line="240" w:lineRule="auto"/>
              <w:ind w:leftChars="0" w:right="0" w:rightChars="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4AB2EE">
            <w:pPr>
              <w:spacing w:before="0" w:after="0" w:line="240" w:lineRule="auto"/>
              <w:ind w:left="0" w:right="0" w:firstLine="0"/>
              <w:jc w:val="center"/>
              <w:rPr>
                <w:rFonts w:ascii="宋体" w:hAnsi="宋体" w:eastAsia="宋体" w:cs="宋体"/>
                <w:spacing w:val="0"/>
                <w:position w:val="0"/>
                <w:highlight w:val="none"/>
                <w:shd w:val="clear" w:fill="auto"/>
              </w:rPr>
            </w:pPr>
            <w:r>
              <w:rPr>
                <w:rFonts w:ascii="宋体" w:hAnsi="宋体" w:eastAsia="宋体" w:cs="宋体"/>
                <w:color w:val="000000"/>
                <w:spacing w:val="0"/>
                <w:position w:val="0"/>
                <w:sz w:val="24"/>
                <w:highlight w:val="none"/>
                <w:shd w:val="clear" w:fill="auto"/>
              </w:rPr>
              <w:t>项目概况</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F19EAA">
            <w:pPr>
              <w:spacing w:before="0" w:after="0" w:line="240" w:lineRule="auto"/>
              <w:ind w:left="0" w:right="0" w:firstLine="0"/>
              <w:jc w:val="both"/>
              <w:rPr>
                <w:rFonts w:ascii="宋体" w:hAnsi="宋体" w:eastAsia="宋体" w:cs="宋体"/>
                <w:color w:val="000000"/>
                <w:spacing w:val="0"/>
                <w:position w:val="0"/>
                <w:sz w:val="24"/>
                <w:highlight w:val="none"/>
                <w:shd w:val="clear" w:fill="auto"/>
              </w:rPr>
            </w:pPr>
            <w:r>
              <w:rPr>
                <w:rFonts w:ascii="宋体" w:hAnsi="宋体" w:eastAsia="宋体" w:cs="宋体"/>
                <w:color w:val="000000"/>
                <w:spacing w:val="0"/>
                <w:position w:val="0"/>
                <w:sz w:val="24"/>
                <w:highlight w:val="none"/>
                <w:shd w:val="clear" w:fill="auto"/>
              </w:rPr>
              <w:t>1）项目名称：</w:t>
            </w:r>
            <w:r>
              <w:rPr>
                <w:rFonts w:hint="eastAsia" w:ascii="宋体" w:hAnsi="宋体" w:eastAsia="宋体" w:cs="宋体"/>
                <w:color w:val="auto"/>
                <w:spacing w:val="0"/>
                <w:position w:val="0"/>
                <w:sz w:val="24"/>
                <w:highlight w:val="none"/>
                <w:shd w:val="clear" w:fill="auto"/>
                <w:lang w:eastAsia="zh-CN"/>
              </w:rPr>
              <w:t>项城市水寨卫生院DR设备采购服务项目</w:t>
            </w:r>
          </w:p>
          <w:p w14:paraId="64747228">
            <w:pPr>
              <w:spacing w:before="0" w:after="0" w:line="240" w:lineRule="auto"/>
              <w:ind w:left="0" w:right="0" w:firstLine="0"/>
              <w:jc w:val="both"/>
              <w:rPr>
                <w:rFonts w:hint="default" w:ascii="宋体" w:hAnsi="宋体" w:eastAsia="宋体" w:cs="宋体"/>
                <w:color w:val="000000"/>
                <w:spacing w:val="0"/>
                <w:position w:val="0"/>
                <w:sz w:val="24"/>
                <w:highlight w:val="none"/>
                <w:shd w:val="clear" w:fill="auto"/>
                <w:lang w:val="en-US"/>
              </w:rPr>
            </w:pPr>
            <w:r>
              <w:rPr>
                <w:rFonts w:ascii="宋体" w:hAnsi="宋体" w:eastAsia="宋体" w:cs="宋体"/>
                <w:color w:val="000000"/>
                <w:spacing w:val="0"/>
                <w:position w:val="0"/>
                <w:sz w:val="24"/>
                <w:highlight w:val="none"/>
                <w:shd w:val="clear" w:fill="auto"/>
              </w:rPr>
              <w:t>2）采购内容：</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详见第三章 采购需求</w:t>
            </w:r>
          </w:p>
          <w:p w14:paraId="35FE0878">
            <w:pPr>
              <w:spacing w:before="0" w:after="0" w:line="240" w:lineRule="auto"/>
              <w:ind w:left="0" w:right="0" w:firstLine="0"/>
              <w:jc w:val="both"/>
              <w:rPr>
                <w:rFonts w:hint="default" w:ascii="宋体" w:hAnsi="宋体" w:eastAsia="宋体" w:cs="宋体"/>
                <w:color w:val="000000"/>
                <w:spacing w:val="0"/>
                <w:position w:val="0"/>
                <w:sz w:val="24"/>
                <w:highlight w:val="none"/>
                <w:shd w:val="clear" w:fill="auto"/>
                <w:lang w:val="en-US" w:eastAsia="zh-CN"/>
              </w:rPr>
            </w:pPr>
            <w:r>
              <w:rPr>
                <w:rFonts w:ascii="宋体" w:hAnsi="宋体" w:eastAsia="宋体" w:cs="宋体"/>
                <w:color w:val="000000"/>
                <w:spacing w:val="0"/>
                <w:position w:val="0"/>
                <w:sz w:val="24"/>
                <w:highlight w:val="none"/>
                <w:shd w:val="clear" w:fill="auto"/>
              </w:rPr>
              <w:t>3）采购人：</w:t>
            </w:r>
            <w:r>
              <w:rPr>
                <w:rFonts w:hint="eastAsia" w:ascii="宋体" w:hAnsi="宋体" w:eastAsia="宋体" w:cs="宋体"/>
                <w:color w:val="000000"/>
                <w:spacing w:val="0"/>
                <w:position w:val="0"/>
                <w:sz w:val="24"/>
                <w:highlight w:val="none"/>
                <w:shd w:val="clear" w:fill="auto"/>
                <w:lang w:val="en-US" w:eastAsia="zh-CN"/>
              </w:rPr>
              <w:t>项城市水寨卫生院</w:t>
            </w:r>
          </w:p>
          <w:p w14:paraId="09A3865F">
            <w:pPr>
              <w:spacing w:before="0" w:after="0" w:line="240" w:lineRule="auto"/>
              <w:ind w:left="0" w:right="0" w:firstLine="0"/>
              <w:jc w:val="both"/>
              <w:rPr>
                <w:rFonts w:ascii="宋体" w:hAnsi="宋体" w:eastAsia="宋体" w:cs="宋体"/>
                <w:spacing w:val="0"/>
                <w:position w:val="0"/>
                <w:highlight w:val="none"/>
                <w:shd w:val="clear" w:fill="auto"/>
              </w:rPr>
            </w:pPr>
            <w:r>
              <w:rPr>
                <w:rFonts w:ascii="宋体" w:hAnsi="宋体" w:eastAsia="宋体" w:cs="宋体"/>
                <w:color w:val="000000"/>
                <w:spacing w:val="0"/>
                <w:position w:val="0"/>
                <w:sz w:val="24"/>
                <w:highlight w:val="none"/>
                <w:shd w:val="clear" w:fill="auto"/>
              </w:rPr>
              <w:t>4）采购代理机构：周口市公共资源交易中心政府采购中心</w:t>
            </w:r>
          </w:p>
        </w:tc>
      </w:tr>
      <w:tr w14:paraId="650FAFCC">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99E020">
            <w:pPr>
              <w:numPr>
                <w:ilvl w:val="0"/>
                <w:numId w:val="0"/>
              </w:numPr>
              <w:tabs>
                <w:tab w:val="left" w:pos="420"/>
              </w:tabs>
              <w:spacing w:before="0" w:after="0" w:line="240" w:lineRule="auto"/>
              <w:ind w:leftChars="0" w:right="0" w:rightChars="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2</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18BEAF">
            <w:pPr>
              <w:spacing w:before="0" w:after="0" w:line="240" w:lineRule="auto"/>
              <w:ind w:left="-4" w:right="0" w:hanging="4"/>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对供应商的资格要求</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EA1A01">
            <w:pPr>
              <w:spacing w:before="0" w:after="0" w:line="240" w:lineRule="auto"/>
              <w:ind w:left="-4" w:right="0" w:hanging="4"/>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见竞争性磋商邀请函</w:t>
            </w:r>
          </w:p>
        </w:tc>
      </w:tr>
      <w:tr w14:paraId="4F11332A">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87CF2E">
            <w:pPr>
              <w:numPr>
                <w:ilvl w:val="0"/>
                <w:numId w:val="0"/>
              </w:numPr>
              <w:tabs>
                <w:tab w:val="left" w:pos="420"/>
              </w:tabs>
              <w:spacing w:before="0" w:after="0" w:line="240" w:lineRule="auto"/>
              <w:ind w:leftChars="0" w:right="0" w:rightChars="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3</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72AFDD">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报价费用</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946605">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无论报价和磋商的过程和结果如何，供应商自行承担所有与参加报价及磋商有关活动的全部费用。</w:t>
            </w:r>
          </w:p>
        </w:tc>
      </w:tr>
      <w:tr w14:paraId="2C5EBF7F">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269379">
            <w:pPr>
              <w:numPr>
                <w:ilvl w:val="0"/>
                <w:numId w:val="0"/>
              </w:numPr>
              <w:tabs>
                <w:tab w:val="left" w:pos="420"/>
              </w:tabs>
              <w:spacing w:before="0" w:after="0" w:line="240" w:lineRule="auto"/>
              <w:ind w:leftChars="0" w:right="0" w:rightChars="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4</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439A3A">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响应文件语言</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106AEE">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中文</w:t>
            </w:r>
          </w:p>
        </w:tc>
      </w:tr>
      <w:tr w14:paraId="651217D4">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C8E301">
            <w:pPr>
              <w:numPr>
                <w:ilvl w:val="0"/>
                <w:numId w:val="0"/>
              </w:numPr>
              <w:tabs>
                <w:tab w:val="left" w:pos="420"/>
              </w:tabs>
              <w:spacing w:before="0" w:after="0" w:line="240" w:lineRule="auto"/>
              <w:ind w:leftChars="0" w:right="0" w:rightChars="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5</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495E13">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报价货币</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B13D0E">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人民币</w:t>
            </w:r>
          </w:p>
        </w:tc>
      </w:tr>
      <w:tr w14:paraId="2AB5D4A9">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043B56">
            <w:pPr>
              <w:numPr>
                <w:ilvl w:val="0"/>
                <w:numId w:val="0"/>
              </w:numPr>
              <w:tabs>
                <w:tab w:val="left" w:pos="420"/>
              </w:tabs>
              <w:spacing w:before="0" w:after="0" w:line="240" w:lineRule="auto"/>
              <w:ind w:leftChars="0" w:right="0" w:rightChars="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6</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81B543">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报价范围及说明</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E0842D">
            <w:pPr>
              <w:spacing w:before="0" w:after="0" w:line="240" w:lineRule="auto"/>
              <w:ind w:left="0" w:right="0" w:firstLine="0"/>
              <w:jc w:val="both"/>
              <w:rPr>
                <w:rFonts w:ascii="宋体" w:hAnsi="宋体" w:eastAsia="宋体" w:cs="宋体"/>
                <w:spacing w:val="0"/>
                <w:position w:val="0"/>
                <w:highlight w:val="none"/>
                <w:shd w:val="clear" w:fill="auto"/>
              </w:rPr>
            </w:pPr>
            <w:r>
              <w:rPr>
                <w:rFonts w:ascii="宋体" w:hAnsi="宋体" w:eastAsia="宋体" w:cs="宋体"/>
                <w:color w:val="000000"/>
                <w:spacing w:val="0"/>
                <w:position w:val="0"/>
                <w:sz w:val="24"/>
                <w:highlight w:val="none"/>
                <w:shd w:val="clear" w:fill="auto"/>
              </w:rPr>
              <w:t>报价包括本项目所招标的货物、保险、税费、包装、加工及加工损耗、运输、现场落地、安装、验收</w:t>
            </w:r>
            <w:r>
              <w:rPr>
                <w:rFonts w:ascii="宋体" w:hAnsi="宋体" w:eastAsia="宋体" w:cs="宋体"/>
                <w:color w:val="auto"/>
                <w:spacing w:val="0"/>
                <w:position w:val="0"/>
                <w:sz w:val="24"/>
                <w:highlight w:val="none"/>
                <w:shd w:val="clear" w:fill="auto"/>
              </w:rPr>
              <w:t>等（采购项目技术规格、参数及要求）</w:t>
            </w:r>
          </w:p>
        </w:tc>
      </w:tr>
      <w:tr w14:paraId="297B571D">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3B7FCB">
            <w:pPr>
              <w:numPr>
                <w:ilvl w:val="0"/>
                <w:numId w:val="0"/>
              </w:numPr>
              <w:tabs>
                <w:tab w:val="left" w:pos="420"/>
              </w:tabs>
              <w:spacing w:before="0" w:after="0" w:line="240" w:lineRule="auto"/>
              <w:ind w:leftChars="0" w:right="0" w:rightChars="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7</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EDEFAE">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响应文件有效期</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DAE529">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响应文件递交截止期后60日内有效</w:t>
            </w:r>
          </w:p>
        </w:tc>
      </w:tr>
      <w:tr w14:paraId="0F9E6E80">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6608FD">
            <w:pPr>
              <w:numPr>
                <w:ilvl w:val="0"/>
                <w:numId w:val="0"/>
              </w:numPr>
              <w:tabs>
                <w:tab w:val="left" w:pos="420"/>
              </w:tabs>
              <w:spacing w:before="0" w:after="0" w:line="240" w:lineRule="auto"/>
              <w:ind w:leftChars="0" w:right="0" w:rightChars="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8</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F8D5FE">
            <w:pPr>
              <w:tabs>
                <w:tab w:val="left" w:pos="8640"/>
              </w:tabs>
              <w:spacing w:before="0" w:after="0" w:line="240" w:lineRule="auto"/>
              <w:ind w:left="-2"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响应文件的组成</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136667">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供应商应按本磋商文件规定的格式，填写并提供相关文件或资料，本磋商文件第三部分要求的文件和资料也须一并提供。供应商还可根据自己的理解，提供其他必要的技术响应、样本资料及附件；</w:t>
            </w:r>
          </w:p>
        </w:tc>
      </w:tr>
      <w:tr w14:paraId="2D51A61F">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1F2EF9">
            <w:pPr>
              <w:numPr>
                <w:ilvl w:val="0"/>
                <w:numId w:val="0"/>
              </w:numPr>
              <w:tabs>
                <w:tab w:val="left" w:pos="420"/>
              </w:tabs>
              <w:spacing w:before="0" w:after="0" w:line="240" w:lineRule="auto"/>
              <w:ind w:leftChars="0" w:right="0" w:rightChars="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9</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4B493C">
            <w:pPr>
              <w:tabs>
                <w:tab w:val="left" w:pos="8640"/>
              </w:tabs>
              <w:spacing w:before="0" w:after="0" w:line="240" w:lineRule="auto"/>
              <w:ind w:left="-2"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响应文件封面要求</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78BB1">
            <w:pPr>
              <w:tabs>
                <w:tab w:val="left" w:pos="8640"/>
              </w:tabs>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无</w:t>
            </w:r>
          </w:p>
        </w:tc>
      </w:tr>
      <w:tr w14:paraId="466B2195">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49ED15">
            <w:pPr>
              <w:numPr>
                <w:ilvl w:val="0"/>
                <w:numId w:val="0"/>
              </w:numPr>
              <w:tabs>
                <w:tab w:val="left" w:pos="420"/>
              </w:tabs>
              <w:spacing w:before="0" w:after="0" w:line="240" w:lineRule="auto"/>
              <w:ind w:leftChars="0" w:right="0" w:rightChars="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10</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B4237D">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响应文件份数要求</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5F24DB">
            <w:pPr>
              <w:tabs>
                <w:tab w:val="left" w:pos="8640"/>
              </w:tabs>
              <w:spacing w:before="0" w:after="0" w:line="240" w:lineRule="auto"/>
              <w:ind w:left="-2"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加密的电子投标文件须在投标截止时间前成功上传</w:t>
            </w:r>
          </w:p>
        </w:tc>
      </w:tr>
      <w:tr w14:paraId="0C8AFABE">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08D1EA">
            <w:pPr>
              <w:numPr>
                <w:ilvl w:val="0"/>
                <w:numId w:val="0"/>
              </w:numPr>
              <w:tabs>
                <w:tab w:val="left" w:pos="420"/>
              </w:tabs>
              <w:spacing w:before="0" w:after="0" w:line="240" w:lineRule="auto"/>
              <w:ind w:leftChars="0" w:right="0" w:rightChars="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11</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87F017">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响应文件装订和密封要求</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BF4757">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无</w:t>
            </w:r>
          </w:p>
        </w:tc>
      </w:tr>
      <w:tr w14:paraId="146BDF01">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217ED2">
            <w:pPr>
              <w:numPr>
                <w:ilvl w:val="0"/>
                <w:numId w:val="0"/>
              </w:numPr>
              <w:tabs>
                <w:tab w:val="left" w:pos="420"/>
              </w:tabs>
              <w:spacing w:before="0" w:after="0" w:line="240" w:lineRule="auto"/>
              <w:ind w:leftChars="0" w:right="0" w:rightChars="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12</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F603FB">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竞争性磋商文件的澄清</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80CF4C">
            <w:pPr>
              <w:spacing w:before="0" w:after="0" w:line="24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对竞争性磋商文件进行的澄清，以网上公告的方式通知供应商。澄清或修改的内容可能影响响应文件编制的，采购人、采购代理机构应当在提交响应文件截止时间至少5日前。</w:t>
            </w:r>
          </w:p>
          <w:p w14:paraId="790DB4E4">
            <w:pPr>
              <w:spacing w:before="0" w:after="0" w:line="240" w:lineRule="auto"/>
              <w:ind w:left="0" w:right="0" w:firstLine="0"/>
              <w:jc w:val="both"/>
              <w:rPr>
                <w:rFonts w:ascii="宋体" w:hAnsi="宋体" w:eastAsia="宋体" w:cs="宋体"/>
                <w:color w:val="auto"/>
                <w:spacing w:val="0"/>
                <w:position w:val="0"/>
                <w:highlight w:val="none"/>
                <w:shd w:val="clear" w:fill="auto"/>
              </w:rPr>
            </w:pPr>
          </w:p>
        </w:tc>
      </w:tr>
      <w:tr w14:paraId="3992EF4F">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483649">
            <w:pPr>
              <w:numPr>
                <w:ilvl w:val="0"/>
                <w:numId w:val="0"/>
              </w:numPr>
              <w:tabs>
                <w:tab w:val="left" w:pos="420"/>
              </w:tabs>
              <w:spacing w:before="0" w:after="0" w:line="240" w:lineRule="auto"/>
              <w:ind w:leftChars="0" w:right="0" w:rightChars="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13</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52AF4B">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响应文件递交截止时间</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699D24">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0"/>
                <w:highlight w:val="none"/>
                <w:shd w:val="clear" w:fill="auto"/>
              </w:rPr>
              <w:t>******</w:t>
            </w:r>
            <w:r>
              <w:rPr>
                <w:rFonts w:ascii="宋体" w:hAnsi="宋体" w:eastAsia="宋体" w:cs="宋体"/>
                <w:color w:val="auto"/>
                <w:spacing w:val="0"/>
                <w:position w:val="0"/>
                <w:sz w:val="24"/>
                <w:highlight w:val="none"/>
                <w:shd w:val="clear" w:fill="auto"/>
              </w:rPr>
              <w:t xml:space="preserve">年 </w:t>
            </w:r>
            <w:r>
              <w:rPr>
                <w:rFonts w:ascii="宋体" w:hAnsi="宋体" w:eastAsia="宋体" w:cs="宋体"/>
                <w:color w:val="auto"/>
                <w:spacing w:val="0"/>
                <w:position w:val="0"/>
                <w:sz w:val="20"/>
                <w:highlight w:val="none"/>
                <w:shd w:val="clear" w:fill="auto"/>
              </w:rPr>
              <w:t>******</w:t>
            </w:r>
            <w:r>
              <w:rPr>
                <w:rFonts w:ascii="宋体" w:hAnsi="宋体" w:eastAsia="宋体" w:cs="宋体"/>
                <w:color w:val="auto"/>
                <w:spacing w:val="0"/>
                <w:position w:val="0"/>
                <w:sz w:val="24"/>
                <w:highlight w:val="none"/>
                <w:shd w:val="clear" w:fill="auto"/>
              </w:rPr>
              <w:t xml:space="preserve"> 月</w:t>
            </w:r>
            <w:r>
              <w:rPr>
                <w:rFonts w:ascii="宋体" w:hAnsi="宋体" w:eastAsia="宋体" w:cs="宋体"/>
                <w:color w:val="auto"/>
                <w:spacing w:val="0"/>
                <w:position w:val="0"/>
                <w:sz w:val="20"/>
                <w:highlight w:val="none"/>
                <w:shd w:val="clear" w:fill="auto"/>
              </w:rPr>
              <w:t>******</w:t>
            </w:r>
            <w:r>
              <w:rPr>
                <w:rFonts w:ascii="宋体" w:hAnsi="宋体" w:eastAsia="宋体" w:cs="宋体"/>
                <w:color w:val="auto"/>
                <w:spacing w:val="0"/>
                <w:position w:val="0"/>
                <w:sz w:val="24"/>
                <w:highlight w:val="none"/>
                <w:shd w:val="clear" w:fill="auto"/>
              </w:rPr>
              <w:t xml:space="preserve">日上午   （见磋商公告） </w:t>
            </w:r>
          </w:p>
        </w:tc>
      </w:tr>
      <w:tr w14:paraId="55C7782D">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0F0312">
            <w:pPr>
              <w:numPr>
                <w:ilvl w:val="0"/>
                <w:numId w:val="0"/>
              </w:numPr>
              <w:tabs>
                <w:tab w:val="left" w:pos="420"/>
              </w:tabs>
              <w:spacing w:before="0" w:after="0" w:line="240" w:lineRule="auto"/>
              <w:ind w:leftChars="0" w:right="0" w:rightChars="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14</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12DB00">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响应文件递交地点</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B2491E">
            <w:pPr>
              <w:bidi w:val="0"/>
              <w:rPr>
                <w:rFonts w:hint="eastAsia"/>
                <w:sz w:val="24"/>
                <w:szCs w:val="28"/>
                <w:highlight w:val="none"/>
                <w:lang w:val="en-US" w:eastAsia="zh-CN"/>
              </w:rPr>
            </w:pPr>
            <w:r>
              <w:rPr>
                <w:rFonts w:hint="eastAsia"/>
                <w:sz w:val="24"/>
                <w:szCs w:val="28"/>
                <w:highlight w:val="none"/>
              </w:rPr>
              <w:t>周口市公共资源交易中心</w:t>
            </w:r>
            <w:r>
              <w:rPr>
                <w:rFonts w:hint="eastAsia"/>
                <w:sz w:val="24"/>
                <w:szCs w:val="28"/>
                <w:highlight w:val="none"/>
                <w:lang w:val="en-US" w:eastAsia="zh-CN"/>
              </w:rPr>
              <w:t>网</w:t>
            </w:r>
          </w:p>
          <w:p w14:paraId="1C09995B">
            <w:pPr>
              <w:bidi w:val="0"/>
              <w:rPr>
                <w:rFonts w:hint="eastAsia"/>
                <w:sz w:val="24"/>
                <w:szCs w:val="28"/>
                <w:highlight w:val="none"/>
                <w:lang w:val="en-US" w:eastAsia="zh-CN"/>
              </w:rPr>
            </w:pPr>
            <w:r>
              <w:rPr>
                <w:rFonts w:hint="eastAsia"/>
                <w:sz w:val="24"/>
                <w:szCs w:val="28"/>
                <w:highlight w:val="none"/>
              </w:rPr>
              <w:t>网址：周口市公共资源电子交易服务平台会员系统（网址http://jyzx.zhoukou.gov.cn</w:t>
            </w:r>
            <w:r>
              <w:rPr>
                <w:rFonts w:hint="eastAsia"/>
                <w:sz w:val="24"/>
                <w:szCs w:val="28"/>
                <w:highlight w:val="none"/>
                <w:lang w:eastAsia="zh-CN"/>
              </w:rPr>
              <w:t>）</w:t>
            </w:r>
          </w:p>
          <w:p w14:paraId="4F3455B0">
            <w:pPr>
              <w:bidi w:val="0"/>
              <w:rPr>
                <w:rFonts w:ascii="宋体" w:hAnsi="宋体" w:eastAsia="宋体" w:cs="宋体"/>
                <w:color w:val="auto"/>
                <w:spacing w:val="0"/>
                <w:position w:val="0"/>
                <w:highlight w:val="none"/>
                <w:shd w:val="clear" w:fill="auto"/>
              </w:rPr>
            </w:pPr>
            <w:r>
              <w:rPr>
                <w:rFonts w:hint="eastAsia"/>
                <w:sz w:val="24"/>
                <w:szCs w:val="28"/>
                <w:highlight w:val="none"/>
              </w:rPr>
              <w:t>（本项目实行网上远程开标无须到现场提交响应文件）</w:t>
            </w:r>
          </w:p>
        </w:tc>
      </w:tr>
      <w:tr w14:paraId="7DEAD748">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12822A">
            <w:pPr>
              <w:numPr>
                <w:ilvl w:val="0"/>
                <w:numId w:val="0"/>
              </w:numPr>
              <w:tabs>
                <w:tab w:val="left" w:pos="420"/>
              </w:tabs>
              <w:spacing w:before="0" w:after="0" w:line="240" w:lineRule="auto"/>
              <w:ind w:leftChars="0" w:right="0" w:rightChars="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15</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D71B53">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磋商时间</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358A19">
            <w:pPr>
              <w:tabs>
                <w:tab w:val="left" w:pos="8640"/>
              </w:tabs>
              <w:spacing w:before="0" w:after="0" w:line="240" w:lineRule="auto"/>
              <w:ind w:left="-2"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0"/>
                <w:highlight w:val="none"/>
                <w:shd w:val="clear" w:fill="auto"/>
              </w:rPr>
              <w:t>******</w:t>
            </w:r>
            <w:r>
              <w:rPr>
                <w:rFonts w:ascii="宋体" w:hAnsi="宋体" w:eastAsia="宋体" w:cs="宋体"/>
                <w:color w:val="auto"/>
                <w:spacing w:val="0"/>
                <w:position w:val="0"/>
                <w:sz w:val="24"/>
                <w:highlight w:val="none"/>
                <w:shd w:val="clear" w:fill="auto"/>
              </w:rPr>
              <w:t>年</w:t>
            </w:r>
            <w:r>
              <w:rPr>
                <w:rFonts w:ascii="宋体" w:hAnsi="宋体" w:eastAsia="宋体" w:cs="宋体"/>
                <w:color w:val="auto"/>
                <w:spacing w:val="0"/>
                <w:position w:val="0"/>
                <w:sz w:val="20"/>
                <w:highlight w:val="none"/>
                <w:shd w:val="clear" w:fill="auto"/>
              </w:rPr>
              <w:t>******</w:t>
            </w:r>
            <w:r>
              <w:rPr>
                <w:rFonts w:ascii="宋体" w:hAnsi="宋体" w:eastAsia="宋体" w:cs="宋体"/>
                <w:color w:val="auto"/>
                <w:spacing w:val="0"/>
                <w:position w:val="0"/>
                <w:sz w:val="24"/>
                <w:highlight w:val="none"/>
                <w:shd w:val="clear" w:fill="auto"/>
              </w:rPr>
              <w:t>月</w:t>
            </w:r>
            <w:r>
              <w:rPr>
                <w:rFonts w:ascii="宋体" w:hAnsi="宋体" w:eastAsia="宋体" w:cs="宋体"/>
                <w:color w:val="auto"/>
                <w:spacing w:val="0"/>
                <w:position w:val="0"/>
                <w:sz w:val="20"/>
                <w:highlight w:val="none"/>
                <w:shd w:val="clear" w:fill="auto"/>
              </w:rPr>
              <w:t>******</w:t>
            </w:r>
            <w:r>
              <w:rPr>
                <w:rFonts w:ascii="宋体" w:hAnsi="宋体" w:eastAsia="宋体" w:cs="宋体"/>
                <w:color w:val="auto"/>
                <w:spacing w:val="0"/>
                <w:position w:val="0"/>
                <w:sz w:val="24"/>
                <w:highlight w:val="none"/>
                <w:shd w:val="clear" w:fill="auto"/>
              </w:rPr>
              <w:t>日上午    见磋商公告</w:t>
            </w:r>
          </w:p>
        </w:tc>
      </w:tr>
      <w:tr w14:paraId="75C77615">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1F74E7">
            <w:pPr>
              <w:numPr>
                <w:ilvl w:val="0"/>
                <w:numId w:val="0"/>
              </w:numPr>
              <w:tabs>
                <w:tab w:val="left" w:pos="420"/>
              </w:tabs>
              <w:spacing w:before="0" w:after="0" w:line="240" w:lineRule="auto"/>
              <w:ind w:leftChars="0" w:right="0" w:rightChars="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16</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B4F8DD">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磋商程序和内容</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60EDAF">
            <w:pPr>
              <w:tabs>
                <w:tab w:val="left" w:pos="8640"/>
              </w:tabs>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详见磋商文件第二章</w:t>
            </w:r>
          </w:p>
        </w:tc>
      </w:tr>
      <w:tr w14:paraId="2AC68F7B">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30234F">
            <w:pPr>
              <w:numPr>
                <w:ilvl w:val="0"/>
                <w:numId w:val="0"/>
              </w:numPr>
              <w:tabs>
                <w:tab w:val="left" w:pos="420"/>
              </w:tabs>
              <w:spacing w:before="0" w:after="0" w:line="240" w:lineRule="auto"/>
              <w:ind w:leftChars="0" w:right="0" w:rightChars="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17</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1C9EFF">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授予合同</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855C06">
            <w:pPr>
              <w:tabs>
                <w:tab w:val="left" w:pos="8640"/>
              </w:tabs>
              <w:spacing w:before="0" w:after="0" w:line="240" w:lineRule="auto"/>
              <w:ind w:left="0" w:right="0" w:firstLine="0"/>
              <w:jc w:val="left"/>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采购人根据磋商小组的推荐意见，由采购人确定成交供应商。采购代理机构向成交供应商发出成交通知书。</w:t>
            </w:r>
          </w:p>
        </w:tc>
      </w:tr>
      <w:tr w14:paraId="4F232887">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5AE31A">
            <w:pPr>
              <w:numPr>
                <w:ilvl w:val="0"/>
                <w:numId w:val="0"/>
              </w:numPr>
              <w:tabs>
                <w:tab w:val="left" w:pos="420"/>
              </w:tabs>
              <w:spacing w:before="0" w:after="0" w:line="240" w:lineRule="auto"/>
              <w:ind w:leftChars="0" w:right="0" w:rightChars="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18</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DA7865">
            <w:pPr>
              <w:spacing w:before="0" w:after="0" w:line="240" w:lineRule="auto"/>
              <w:ind w:left="0" w:right="0" w:firstLine="14"/>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签订合同</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838DA3">
            <w:pPr>
              <w:tabs>
                <w:tab w:val="left" w:pos="8640"/>
              </w:tabs>
              <w:spacing w:before="0" w:after="0" w:line="240" w:lineRule="auto"/>
              <w:ind w:left="-2"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本磋商文件、响应文件及磋商、评审过程中有关澄清、承诺文件的内容，将作为签订合同的主要内容。</w:t>
            </w:r>
          </w:p>
        </w:tc>
      </w:tr>
      <w:tr w14:paraId="08B357BA">
        <w:tblPrEx>
          <w:tblCellMar>
            <w:top w:w="0" w:type="dxa"/>
            <w:left w:w="10" w:type="dxa"/>
            <w:bottom w:w="0" w:type="dxa"/>
            <w:right w:w="10" w:type="dxa"/>
          </w:tblCellMar>
        </w:tblPrEx>
        <w:trPr>
          <w:trHeight w:val="472"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1DDB56">
            <w:pPr>
              <w:numPr>
                <w:ilvl w:val="0"/>
                <w:numId w:val="0"/>
              </w:numPr>
              <w:tabs>
                <w:tab w:val="left" w:pos="420"/>
              </w:tabs>
              <w:spacing w:before="0" w:after="0" w:line="240" w:lineRule="auto"/>
              <w:ind w:leftChars="0" w:right="0" w:rightChars="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19</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CE9A5E">
            <w:pPr>
              <w:spacing w:before="0" w:after="0" w:line="240" w:lineRule="auto"/>
              <w:ind w:left="0" w:right="0" w:firstLine="14"/>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投标保证金</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1D5844">
            <w:pPr>
              <w:tabs>
                <w:tab w:val="left" w:pos="8640"/>
              </w:tabs>
              <w:spacing w:before="0" w:after="0" w:line="240" w:lineRule="auto"/>
              <w:ind w:left="-2"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本项目不需要交纳投标保证金</w:t>
            </w:r>
          </w:p>
        </w:tc>
      </w:tr>
      <w:tr w14:paraId="79F99420">
        <w:tblPrEx>
          <w:tblCellMar>
            <w:top w:w="0" w:type="dxa"/>
            <w:left w:w="10" w:type="dxa"/>
            <w:bottom w:w="0" w:type="dxa"/>
            <w:right w:w="10" w:type="dxa"/>
          </w:tblCellMar>
        </w:tblPrEx>
        <w:trPr>
          <w:trHeight w:val="577"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F51769">
            <w:pPr>
              <w:numPr>
                <w:ilvl w:val="0"/>
                <w:numId w:val="0"/>
              </w:numPr>
              <w:tabs>
                <w:tab w:val="left" w:pos="420"/>
              </w:tabs>
              <w:spacing w:before="0" w:after="0" w:line="240" w:lineRule="auto"/>
              <w:ind w:leftChars="0" w:right="0" w:rightChars="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20</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F05709">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供货周期</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C01CC1">
            <w:pPr>
              <w:spacing w:before="0" w:after="0" w:line="240" w:lineRule="auto"/>
              <w:ind w:left="0" w:right="0" w:firstLine="0"/>
              <w:jc w:val="left"/>
              <w:rPr>
                <w:rFonts w:ascii="宋体" w:hAnsi="宋体" w:eastAsia="宋体" w:cs="宋体"/>
                <w:color w:val="auto"/>
                <w:spacing w:val="0"/>
                <w:position w:val="0"/>
                <w:highlight w:val="none"/>
                <w:shd w:val="clear" w:fill="auto"/>
              </w:rPr>
            </w:pPr>
            <w:r>
              <w:rPr>
                <w:rFonts w:hint="eastAsia" w:ascii="宋体" w:hAnsi="宋体" w:eastAsia="宋体" w:cs="宋体"/>
                <w:color w:val="auto"/>
                <w:spacing w:val="0"/>
                <w:position w:val="0"/>
                <w:sz w:val="24"/>
                <w:szCs w:val="28"/>
                <w:highlight w:val="none"/>
                <w:shd w:val="clear" w:fill="auto"/>
                <w:lang w:val="en-US" w:eastAsia="zh-CN"/>
              </w:rPr>
              <w:t>合同签订后30日历天内</w:t>
            </w:r>
          </w:p>
        </w:tc>
      </w:tr>
      <w:tr w14:paraId="7162643C">
        <w:tblPrEx>
          <w:tblCellMar>
            <w:top w:w="0" w:type="dxa"/>
            <w:left w:w="10" w:type="dxa"/>
            <w:bottom w:w="0" w:type="dxa"/>
            <w:right w:w="10" w:type="dxa"/>
          </w:tblCellMar>
        </w:tblPrEx>
        <w:trPr>
          <w:trHeight w:val="74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E3A168">
            <w:pPr>
              <w:numPr>
                <w:ilvl w:val="0"/>
                <w:numId w:val="0"/>
              </w:numPr>
              <w:tabs>
                <w:tab w:val="left" w:pos="420"/>
              </w:tabs>
              <w:spacing w:before="0" w:after="0" w:line="240" w:lineRule="auto"/>
              <w:ind w:leftChars="0" w:right="0" w:rightChars="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21</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010F9D">
            <w:pPr>
              <w:spacing w:before="0" w:after="0" w:line="240" w:lineRule="auto"/>
              <w:ind w:left="0" w:right="0" w:firstLine="14"/>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付款方式</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088931">
            <w:pPr>
              <w:tabs>
                <w:tab w:val="left" w:pos="8640"/>
              </w:tabs>
              <w:spacing w:before="0" w:after="0" w:line="240" w:lineRule="auto"/>
              <w:ind w:left="0" w:right="0" w:firstLine="0"/>
              <w:jc w:val="left"/>
              <w:rPr>
                <w:rFonts w:ascii="宋体" w:hAnsi="宋体" w:eastAsia="宋体" w:cs="宋体"/>
                <w:color w:val="auto"/>
                <w:spacing w:val="0"/>
                <w:position w:val="0"/>
                <w:highlight w:val="none"/>
                <w:shd w:val="clear" w:fill="auto"/>
              </w:rPr>
            </w:pPr>
            <w:r>
              <w:rPr>
                <w:rFonts w:hint="eastAsia" w:ascii="宋体" w:hAnsi="宋体" w:eastAsia="宋体" w:cs="宋体"/>
                <w:color w:val="auto"/>
                <w:spacing w:val="0"/>
                <w:position w:val="0"/>
                <w:sz w:val="24"/>
                <w:szCs w:val="28"/>
                <w:highlight w:val="none"/>
                <w:shd w:val="clear" w:fill="auto"/>
                <w:lang w:val="en-US" w:eastAsia="zh-CN"/>
              </w:rPr>
              <w:t>产品供货、安装、调试交付使用并验收合格后支付合同价款的100%</w:t>
            </w:r>
            <w:r>
              <w:rPr>
                <w:rFonts w:hint="eastAsia" w:ascii="宋体" w:hAnsi="宋体" w:eastAsia="宋体" w:cs="宋体"/>
                <w:color w:val="auto"/>
                <w:spacing w:val="0"/>
                <w:position w:val="0"/>
                <w:sz w:val="24"/>
                <w:szCs w:val="28"/>
                <w:highlight w:val="none"/>
                <w:shd w:val="clear" w:fill="auto"/>
              </w:rPr>
              <w:t>。</w:t>
            </w:r>
          </w:p>
        </w:tc>
      </w:tr>
      <w:tr w14:paraId="307B4921">
        <w:tblPrEx>
          <w:tblCellMar>
            <w:top w:w="0" w:type="dxa"/>
            <w:left w:w="10" w:type="dxa"/>
            <w:bottom w:w="0" w:type="dxa"/>
            <w:right w:w="10" w:type="dxa"/>
          </w:tblCellMar>
        </w:tblPrEx>
        <w:trPr>
          <w:trHeight w:val="472"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F0EDCE">
            <w:pPr>
              <w:numPr>
                <w:ilvl w:val="0"/>
                <w:numId w:val="0"/>
              </w:numPr>
              <w:tabs>
                <w:tab w:val="left" w:pos="420"/>
              </w:tabs>
              <w:spacing w:before="0" w:after="0" w:line="240" w:lineRule="auto"/>
              <w:ind w:leftChars="0" w:right="0" w:rightChars="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22</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F07C36">
            <w:pPr>
              <w:spacing w:before="0" w:after="0" w:line="240" w:lineRule="auto"/>
              <w:ind w:left="0" w:right="0" w:firstLine="14"/>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勘察现场</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3A05D0">
            <w:pPr>
              <w:tabs>
                <w:tab w:val="left" w:pos="8640"/>
              </w:tabs>
              <w:spacing w:before="0" w:after="0" w:line="240" w:lineRule="auto"/>
              <w:ind w:left="0" w:right="0" w:firstLine="0"/>
              <w:jc w:val="left"/>
              <w:rPr>
                <w:rFonts w:hint="default" w:ascii="宋体" w:hAnsi="宋体" w:eastAsia="宋体" w:cs="宋体"/>
                <w:color w:val="auto"/>
                <w:spacing w:val="0"/>
                <w:position w:val="0"/>
                <w:highlight w:val="none"/>
                <w:shd w:val="clear" w:fill="auto"/>
                <w:lang w:val="en-US" w:eastAsia="zh-CN"/>
              </w:rPr>
            </w:pPr>
            <w:r>
              <w:rPr>
                <w:rFonts w:hint="eastAsia" w:ascii="宋体" w:hAnsi="宋体" w:eastAsia="宋体" w:cs="宋体"/>
                <w:color w:val="auto"/>
                <w:spacing w:val="0"/>
                <w:position w:val="0"/>
                <w:sz w:val="24"/>
                <w:highlight w:val="none"/>
                <w:shd w:val="clear" w:fill="auto"/>
                <w:lang w:val="en-US" w:eastAsia="zh-CN"/>
              </w:rPr>
              <w:t>不组织</w:t>
            </w:r>
          </w:p>
        </w:tc>
      </w:tr>
      <w:tr w14:paraId="6C4478C1">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746A41">
            <w:pPr>
              <w:numPr>
                <w:ilvl w:val="0"/>
                <w:numId w:val="0"/>
              </w:numPr>
              <w:tabs>
                <w:tab w:val="left" w:pos="420"/>
              </w:tabs>
              <w:spacing w:before="0" w:after="0" w:line="240" w:lineRule="auto"/>
              <w:ind w:leftChars="0" w:right="0" w:rightChars="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23</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E41074">
            <w:pPr>
              <w:spacing w:beforeLines="50"/>
              <w:ind w:firstLine="14" w:firstLineChars="6"/>
              <w:jc w:val="center"/>
              <w:rPr>
                <w:rFonts w:ascii="宋体" w:hAnsi="宋体" w:eastAsia="宋体" w:cs="宋体"/>
                <w:b w:val="0"/>
                <w:bCs w:val="0"/>
                <w:color w:val="FF0000"/>
                <w:spacing w:val="0"/>
                <w:position w:val="0"/>
                <w:highlight w:val="none"/>
                <w:shd w:val="clear" w:fill="auto"/>
              </w:rPr>
            </w:pPr>
            <w:r>
              <w:rPr>
                <w:rFonts w:hint="eastAsia" w:ascii="宋体" w:hAnsi="宋体" w:cs="宋体"/>
                <w:b w:val="0"/>
                <w:bCs w:val="0"/>
                <w:color w:val="auto"/>
                <w:sz w:val="24"/>
                <w:highlight w:val="none"/>
                <w:lang w:val="en-US" w:eastAsia="zh-CN"/>
              </w:rPr>
              <w:t>报价</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6C3186">
            <w:pPr>
              <w:tabs>
                <w:tab w:val="left" w:pos="8640"/>
              </w:tabs>
              <w:jc w:val="left"/>
              <w:rPr>
                <w:rFonts w:ascii="宋体" w:hAnsi="宋体" w:eastAsia="宋体" w:cs="宋体"/>
                <w:b w:val="0"/>
                <w:bCs w:val="0"/>
                <w:color w:val="FF0000"/>
                <w:spacing w:val="0"/>
                <w:position w:val="0"/>
                <w:highlight w:val="none"/>
                <w:shd w:val="clear" w:fill="auto"/>
              </w:rPr>
            </w:pPr>
            <w:r>
              <w:rPr>
                <w:rFonts w:hint="eastAsia" w:ascii="宋体" w:hAnsi="宋体" w:cs="宋体"/>
                <w:b w:val="0"/>
                <w:bCs w:val="0"/>
                <w:color w:val="auto"/>
                <w:sz w:val="24"/>
                <w:highlight w:val="none"/>
                <w:lang w:val="en-US" w:eastAsia="zh-CN"/>
              </w:rPr>
              <w:t>一次报价</w:t>
            </w:r>
          </w:p>
        </w:tc>
      </w:tr>
      <w:tr w14:paraId="11616AAD">
        <w:tblPrEx>
          <w:tblCellMar>
            <w:top w:w="0" w:type="dxa"/>
            <w:left w:w="10" w:type="dxa"/>
            <w:bottom w:w="0" w:type="dxa"/>
            <w:right w:w="10" w:type="dxa"/>
          </w:tblCellMar>
        </w:tblPrEx>
        <w:trPr>
          <w:trHeight w:val="615"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250E6D">
            <w:pPr>
              <w:numPr>
                <w:ilvl w:val="0"/>
                <w:numId w:val="0"/>
              </w:numPr>
              <w:tabs>
                <w:tab w:val="left" w:pos="420"/>
              </w:tabs>
              <w:spacing w:before="0" w:after="0" w:line="240" w:lineRule="auto"/>
              <w:ind w:left="0" w:leftChars="0" w:right="0" w:rightChars="0" w:firstLine="0" w:firstLineChars="0"/>
              <w:jc w:val="center"/>
              <w:rPr>
                <w:rFonts w:hint="eastAsia" w:ascii="宋体" w:hAnsi="宋体" w:eastAsia="宋体" w:cs="宋体"/>
                <w:color w:val="000000" w:themeColor="text1"/>
                <w:spacing w:val="0"/>
                <w:position w:val="0"/>
                <w:sz w:val="22"/>
                <w:szCs w:val="22"/>
                <w:highlight w:val="none"/>
                <w:shd w:val="clear" w:fill="auto"/>
                <w:lang w:val="en-US" w:eastAsia="zh-CN"/>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24</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95A02F">
            <w:pPr>
              <w:jc w:val="center"/>
              <w:rPr>
                <w:rFonts w:hint="eastAsia" w:ascii="宋体" w:hAnsi="宋体" w:cs="宋体" w:eastAsiaTheme="minorEastAsia"/>
                <w:b w:val="0"/>
                <w:bCs w:val="0"/>
                <w:color w:val="000000" w:themeColor="text1"/>
                <w:sz w:val="24"/>
                <w:szCs w:val="22"/>
                <w:highlight w:val="none"/>
                <w:lang w:val="en-US" w:eastAsia="zh-CN"/>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免费质保期</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83AFFC">
            <w:pPr>
              <w:jc w:val="both"/>
              <w:rPr>
                <w:rFonts w:hint="default" w:ascii="宋体" w:hAnsi="宋体" w:cs="宋体" w:eastAsiaTheme="minorEastAsia"/>
                <w:b w:val="0"/>
                <w:bCs w:val="0"/>
                <w:color w:val="000000" w:themeColor="text1"/>
                <w:sz w:val="24"/>
                <w:szCs w:val="22"/>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1年</w:t>
            </w:r>
          </w:p>
        </w:tc>
      </w:tr>
      <w:tr w14:paraId="41F01EF9">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33CD1A">
            <w:pPr>
              <w:numPr>
                <w:ilvl w:val="0"/>
                <w:numId w:val="0"/>
              </w:numPr>
              <w:tabs>
                <w:tab w:val="left" w:pos="420"/>
              </w:tabs>
              <w:spacing w:before="0" w:after="0" w:line="240" w:lineRule="auto"/>
              <w:ind w:left="0" w:leftChars="0" w:right="0" w:rightChars="0" w:firstLine="0" w:firstLineChars="0"/>
              <w:jc w:val="center"/>
              <w:rPr>
                <w:rFonts w:hint="eastAsia" w:ascii="宋体" w:hAnsi="宋体" w:eastAsia="宋体" w:cs="宋体"/>
                <w:color w:val="000000" w:themeColor="text1"/>
                <w:spacing w:val="0"/>
                <w:position w:val="0"/>
                <w:sz w:val="22"/>
                <w:szCs w:val="22"/>
                <w:highlight w:val="none"/>
                <w:shd w:val="clear" w:fill="auto"/>
                <w:lang w:val="en-US" w:eastAsia="zh-CN"/>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25</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BBFF18">
            <w:pPr>
              <w:keepNext w:val="0"/>
              <w:keepLines w:val="0"/>
              <w:pageBreakBefore w:val="0"/>
              <w:widowControl w:val="0"/>
              <w:kinsoku/>
              <w:wordWrap/>
              <w:overflowPunct/>
              <w:topLinePunct w:val="0"/>
              <w:bidi w:val="0"/>
              <w:spacing w:line="400" w:lineRule="exact"/>
              <w:ind w:left="0" w:leftChars="0" w:firstLine="0" w:firstLineChars="0"/>
              <w:jc w:val="center"/>
              <w:rPr>
                <w:rFonts w:hint="eastAsia" w:ascii="宋体" w:hAnsi="宋体" w:eastAsiaTheme="minorEastAsia" w:cstheme="minorBidi"/>
                <w:b w:val="0"/>
                <w:bCs w:val="0"/>
                <w:color w:val="000000" w:themeColor="text1"/>
                <w:sz w:val="24"/>
                <w:szCs w:val="24"/>
                <w:highlight w:val="none"/>
                <w:lang w:val="en-US" w:eastAsia="zh-CN"/>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本项目采购标的中小微企业划分标准所属行业</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B7D2AD">
            <w:pPr>
              <w:keepNext w:val="0"/>
              <w:keepLines w:val="0"/>
              <w:pageBreakBefore w:val="0"/>
              <w:widowControl w:val="0"/>
              <w:kinsoku/>
              <w:wordWrap/>
              <w:overflowPunct/>
              <w:topLinePunct w:val="0"/>
              <w:bidi w:val="0"/>
              <w:spacing w:line="400" w:lineRule="exact"/>
              <w:ind w:left="0" w:leftChars="0" w:firstLine="0" w:firstLineChars="0"/>
              <w:jc w:val="both"/>
              <w:rPr>
                <w:rFonts w:hint="eastAsia" w:ascii="宋体" w:hAnsi="宋体" w:eastAsiaTheme="minorEastAsia" w:cstheme="minorBidi"/>
                <w:b w:val="0"/>
                <w:bCs w:val="0"/>
                <w:color w:val="000000" w:themeColor="text1"/>
                <w:sz w:val="24"/>
                <w:szCs w:val="24"/>
                <w:highlight w:val="none"/>
                <w:lang w:val="en-US"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工业      </w:t>
            </w:r>
          </w:p>
        </w:tc>
      </w:tr>
    </w:tbl>
    <w:p w14:paraId="600AEC4B">
      <w:pPr>
        <w:tabs>
          <w:tab w:val="left" w:pos="0"/>
          <w:tab w:val="left" w:pos="993"/>
          <w:tab w:val="left" w:pos="1134"/>
        </w:tabs>
        <w:spacing w:before="0" w:after="0" w:line="240" w:lineRule="auto"/>
        <w:ind w:left="0" w:right="0" w:firstLine="0"/>
        <w:jc w:val="both"/>
        <w:rPr>
          <w:rFonts w:ascii="宋体" w:hAnsi="宋体" w:eastAsia="宋体" w:cs="宋体"/>
          <w:b/>
          <w:color w:val="auto"/>
          <w:spacing w:val="0"/>
          <w:position w:val="0"/>
          <w:sz w:val="24"/>
          <w:highlight w:val="none"/>
          <w:shd w:val="clear" w:fill="auto"/>
        </w:rPr>
      </w:pPr>
    </w:p>
    <w:p w14:paraId="2B319056">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14:paraId="06C0DE5B">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14:paraId="623CCC20">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14:paraId="1D6B9625">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14:paraId="2518CABC">
      <w:pPr>
        <w:spacing w:before="0" w:after="0" w:line="720" w:lineRule="auto"/>
        <w:ind w:left="0" w:right="0" w:firstLine="0"/>
        <w:jc w:val="both"/>
        <w:rPr>
          <w:rFonts w:ascii="宋体" w:hAnsi="宋体" w:eastAsia="宋体" w:cs="宋体"/>
          <w:b/>
          <w:color w:val="auto"/>
          <w:spacing w:val="0"/>
          <w:position w:val="0"/>
          <w:sz w:val="24"/>
          <w:highlight w:val="none"/>
          <w:shd w:val="clear" w:fill="auto"/>
        </w:rPr>
      </w:pPr>
    </w:p>
    <w:p w14:paraId="6468E572">
      <w:pPr>
        <w:pStyle w:val="11"/>
        <w:rPr>
          <w:rFonts w:ascii="宋体" w:hAnsi="宋体" w:eastAsia="宋体" w:cs="宋体"/>
          <w:b/>
          <w:color w:val="auto"/>
          <w:spacing w:val="0"/>
          <w:position w:val="0"/>
          <w:sz w:val="24"/>
          <w:highlight w:val="none"/>
          <w:shd w:val="clear" w:fill="auto"/>
        </w:rPr>
      </w:pPr>
    </w:p>
    <w:p w14:paraId="1F707FC8">
      <w:pPr>
        <w:pStyle w:val="12"/>
        <w:rPr>
          <w:highlight w:val="none"/>
        </w:rPr>
      </w:pPr>
    </w:p>
    <w:p w14:paraId="25447D1D">
      <w:pPr>
        <w:pStyle w:val="12"/>
        <w:rPr>
          <w:highlight w:val="none"/>
        </w:rPr>
      </w:pPr>
    </w:p>
    <w:p w14:paraId="1AC15AF3">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一、总则</w:t>
      </w:r>
    </w:p>
    <w:p w14:paraId="543CDB2E">
      <w:pPr>
        <w:spacing w:before="0" w:after="0" w:line="560" w:lineRule="auto"/>
        <w:ind w:left="0" w:right="0" w:firstLine="482"/>
        <w:jc w:val="both"/>
        <w:rPr>
          <w:rFonts w:ascii="宋体" w:hAnsi="宋体" w:eastAsia="宋体" w:cs="宋体"/>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1．适用范围</w:t>
      </w:r>
    </w:p>
    <w:p w14:paraId="027BCF83">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1.1本竞争性磋商文件仅适用于本次竞争性磋商邀请函中所述项目。</w:t>
      </w:r>
    </w:p>
    <w:p w14:paraId="6DF41307">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2．定义</w:t>
      </w:r>
    </w:p>
    <w:p w14:paraId="16F1B50B">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2.1“采购代理机构”：周口市公共资源交易中心政府采购中心。</w:t>
      </w:r>
    </w:p>
    <w:p w14:paraId="06A87902">
      <w:pPr>
        <w:tabs>
          <w:tab w:val="left" w:pos="0"/>
        </w:tabs>
        <w:spacing w:before="0" w:after="0" w:line="560" w:lineRule="auto"/>
        <w:ind w:left="0" w:right="0" w:firstLine="480"/>
        <w:jc w:val="both"/>
        <w:rPr>
          <w:rFonts w:hint="default" w:ascii="宋体" w:hAnsi="宋体" w:eastAsia="宋体" w:cs="宋体"/>
          <w:color w:val="auto"/>
          <w:spacing w:val="0"/>
          <w:position w:val="0"/>
          <w:sz w:val="24"/>
          <w:highlight w:val="none"/>
          <w:shd w:val="clear" w:fill="auto"/>
          <w:lang w:val="en-US" w:eastAsia="zh-CN"/>
        </w:rPr>
      </w:pPr>
      <w:r>
        <w:rPr>
          <w:rFonts w:ascii="宋体" w:hAnsi="宋体" w:eastAsia="宋体" w:cs="宋体"/>
          <w:color w:val="auto"/>
          <w:spacing w:val="0"/>
          <w:position w:val="0"/>
          <w:sz w:val="24"/>
          <w:highlight w:val="none"/>
          <w:shd w:val="clear" w:fill="auto"/>
        </w:rPr>
        <w:t>2.2“采购人”：</w:t>
      </w:r>
      <w:r>
        <w:rPr>
          <w:rFonts w:hint="eastAsia" w:ascii="宋体" w:hAnsi="宋体" w:eastAsia="宋体" w:cs="宋体"/>
          <w:color w:val="auto"/>
          <w:spacing w:val="0"/>
          <w:position w:val="0"/>
          <w:sz w:val="24"/>
          <w:highlight w:val="none"/>
          <w:shd w:val="clear" w:fill="auto"/>
          <w:lang w:val="en-US" w:eastAsia="zh-CN"/>
        </w:rPr>
        <w:t>项城市水寨卫生院</w:t>
      </w:r>
    </w:p>
    <w:p w14:paraId="14CC9E53">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2.3“供应商”系指按竞争性磋商文件规定取得竞争性磋商文件并参加竞争性磋商活动的法人、其他组织或者自然人。</w:t>
      </w:r>
    </w:p>
    <w:p w14:paraId="204D6A3B">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2.4“供应商代表”：系指代表供应商参加本次竞争性磋商活动的供应商的法定代表人或其委托代理人。</w:t>
      </w:r>
    </w:p>
    <w:p w14:paraId="4A262080">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2.5“货物“：系指各种形态和种类的物品，包括原材料、燃料、设备、产品等，包括与之相关的备品备件、工具、手册及安装、调试、技术协助、校准、培训、验收、售后服务等。</w:t>
      </w:r>
    </w:p>
    <w:p w14:paraId="2BD291F3">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2.6“法定代表人”系指法人单位（企业）法人营业执照（或事业法人登记证书上）上注明的法定代表人；如为其他组织或个体经营者参加竞争性磋商会的，指营业执照上注明的负责人或经营者。 </w:t>
      </w:r>
    </w:p>
    <w:p w14:paraId="7C82E905">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2.7“重大违法记录”系指供应商因违法经营受到刑事处罚或者责令停产停业、吊销许可证或者执照、较大数额罚款等行政处罚。</w:t>
      </w:r>
    </w:p>
    <w:p w14:paraId="4616F041">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2.8“不具备良好的商业信誉”是指：</w:t>
      </w:r>
    </w:p>
    <w:p w14:paraId="2422C6D6">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（1）有重大违法记录的（满三年的除外）；</w:t>
      </w:r>
    </w:p>
    <w:p w14:paraId="19C5988A">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（2）被各级财政部门列入政府采购严重违法失信行为信息记录的（期限已满的除外）；</w:t>
      </w:r>
    </w:p>
    <w:p w14:paraId="3DC321DE">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（3）被各级政府采购监督管理部门禁止在一定期限内参加政府采购活动等处罚的（期限已满的除外）；</w:t>
      </w:r>
    </w:p>
    <w:p w14:paraId="0684D436">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（4）被各级法院列入失信名单的（已依法解除的除外）；</w:t>
      </w:r>
    </w:p>
    <w:p w14:paraId="03030ED9">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（5）法律法规规定的其他情形。</w:t>
      </w:r>
    </w:p>
    <w:p w14:paraId="402D5895">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3.采购预算</w:t>
      </w:r>
    </w:p>
    <w:p w14:paraId="0C13E8F8">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3.1本次采购预算：见公告。</w:t>
      </w:r>
    </w:p>
    <w:p w14:paraId="0FCEB82D">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4.合格的供应商</w:t>
      </w:r>
    </w:p>
    <w:p w14:paraId="129505ED">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4.1.1符合</w:t>
      </w:r>
      <w:r>
        <w:rPr>
          <w:rFonts w:ascii="宋体" w:hAnsi="宋体" w:eastAsia="宋体" w:cs="宋体"/>
          <w:color w:val="000000"/>
          <w:spacing w:val="0"/>
          <w:position w:val="0"/>
          <w:sz w:val="24"/>
          <w:highlight w:val="none"/>
          <w:shd w:val="clear" w:fill="auto"/>
        </w:rPr>
        <w:t>供应商资格条件（详见第一部分供应商资格条件）</w:t>
      </w:r>
    </w:p>
    <w:p w14:paraId="2BD11713">
      <w:pPr>
        <w:widowControl w:val="0"/>
        <w:spacing w:before="0" w:after="0" w:line="360" w:lineRule="auto"/>
        <w:ind w:left="0" w:right="0" w:firstLine="480"/>
        <w:jc w:val="both"/>
        <w:rPr>
          <w:rFonts w:ascii="宋体" w:hAnsi="宋体" w:eastAsia="宋体" w:cs="宋体"/>
          <w:color w:val="auto"/>
          <w:spacing w:val="0"/>
          <w:position w:val="0"/>
          <w:sz w:val="24"/>
          <w:highlight w:val="none"/>
          <w:shd w:val="clear" w:fill="FFFFFF"/>
        </w:rPr>
      </w:pPr>
      <w:r>
        <w:rPr>
          <w:rFonts w:ascii="宋体" w:hAnsi="宋体" w:eastAsia="宋体" w:cs="宋体"/>
          <w:color w:val="auto"/>
          <w:spacing w:val="0"/>
          <w:position w:val="0"/>
          <w:sz w:val="24"/>
          <w:highlight w:val="none"/>
          <w:shd w:val="clear" w:fill="FFFFFF"/>
        </w:rPr>
        <w:t>4.1.2</w:t>
      </w:r>
      <w:r>
        <w:rPr>
          <w:rFonts w:ascii="宋体" w:hAnsi="宋体" w:eastAsia="宋体" w:cs="宋体"/>
          <w:color w:val="auto"/>
          <w:spacing w:val="0"/>
          <w:position w:val="0"/>
          <w:sz w:val="24"/>
          <w:highlight w:val="none"/>
          <w:shd w:val="clear" w:fill="auto"/>
        </w:rPr>
        <w:t>参加政府采购活动前三年内，在经营活动中没有重大违法记录的声明函</w:t>
      </w:r>
      <w:r>
        <w:rPr>
          <w:rFonts w:ascii="宋体" w:hAnsi="宋体" w:eastAsia="宋体" w:cs="宋体"/>
          <w:color w:val="auto"/>
          <w:spacing w:val="0"/>
          <w:position w:val="0"/>
          <w:sz w:val="24"/>
          <w:highlight w:val="none"/>
          <w:shd w:val="clear" w:fill="FFFFFF"/>
        </w:rPr>
        <w:t>；</w:t>
      </w:r>
    </w:p>
    <w:p w14:paraId="50719F23">
      <w:pPr>
        <w:widowControl w:val="0"/>
        <w:spacing w:before="0" w:after="0" w:line="360" w:lineRule="auto"/>
        <w:ind w:left="0" w:right="0" w:firstLine="480"/>
        <w:jc w:val="both"/>
        <w:rPr>
          <w:rFonts w:ascii="宋体" w:hAnsi="宋体" w:eastAsia="宋体" w:cs="宋体"/>
          <w:color w:val="000000"/>
          <w:spacing w:val="0"/>
          <w:position w:val="0"/>
          <w:sz w:val="24"/>
          <w:highlight w:val="none"/>
          <w:shd w:val="clear" w:fill="auto"/>
        </w:rPr>
      </w:pPr>
      <w:r>
        <w:rPr>
          <w:rFonts w:ascii="宋体" w:hAnsi="宋体" w:eastAsia="宋体" w:cs="宋体"/>
          <w:color w:val="000000"/>
          <w:spacing w:val="0"/>
          <w:position w:val="0"/>
          <w:sz w:val="24"/>
          <w:highlight w:val="none"/>
          <w:shd w:val="clear" w:fill="auto"/>
        </w:rPr>
        <w:t>4.1.3 政府采购供应商诚信承诺书；</w:t>
      </w:r>
    </w:p>
    <w:p w14:paraId="36C8ABF1">
      <w:pPr>
        <w:spacing w:before="0" w:after="120" w:line="360" w:lineRule="auto"/>
        <w:ind w:left="0" w:right="0" w:firstLine="480"/>
        <w:jc w:val="left"/>
        <w:rPr>
          <w:rFonts w:ascii="宋体" w:hAnsi="宋体" w:eastAsia="宋体" w:cs="宋体"/>
          <w:color w:val="000000"/>
          <w:spacing w:val="0"/>
          <w:position w:val="0"/>
          <w:sz w:val="24"/>
          <w:highlight w:val="none"/>
          <w:shd w:val="clear" w:fill="auto"/>
        </w:rPr>
      </w:pPr>
      <w:r>
        <w:rPr>
          <w:rFonts w:ascii="宋体" w:hAnsi="宋体" w:eastAsia="宋体" w:cs="宋体"/>
          <w:color w:val="000000"/>
          <w:spacing w:val="0"/>
          <w:position w:val="0"/>
          <w:sz w:val="24"/>
          <w:highlight w:val="none"/>
          <w:shd w:val="clear" w:fill="auto"/>
        </w:rPr>
        <w:t>4.1.4 供应商自觉抵制政府采购领域商业贿赂行为承诺书；</w:t>
      </w:r>
    </w:p>
    <w:p w14:paraId="19EBDF2A">
      <w:pPr>
        <w:spacing w:before="0" w:after="0" w:line="360" w:lineRule="auto"/>
        <w:ind w:left="0" w:right="0" w:firstLine="480"/>
        <w:jc w:val="both"/>
        <w:rPr>
          <w:rFonts w:ascii="宋体" w:hAnsi="宋体" w:eastAsia="宋体" w:cs="宋体"/>
          <w:color w:val="000000"/>
          <w:spacing w:val="0"/>
          <w:position w:val="0"/>
          <w:sz w:val="24"/>
          <w:highlight w:val="none"/>
          <w:shd w:val="clear" w:fill="auto"/>
        </w:rPr>
      </w:pPr>
      <w:r>
        <w:rPr>
          <w:rFonts w:ascii="宋体" w:hAnsi="宋体" w:eastAsia="宋体" w:cs="宋体"/>
          <w:color w:val="000000"/>
          <w:spacing w:val="0"/>
          <w:position w:val="0"/>
          <w:sz w:val="24"/>
          <w:highlight w:val="none"/>
          <w:shd w:val="clear" w:fill="auto"/>
        </w:rPr>
        <w:t>4.2 供应商需提供售后服务体系与承诺。</w:t>
      </w:r>
    </w:p>
    <w:p w14:paraId="780EEE88">
      <w:pPr>
        <w:spacing w:before="0" w:after="120" w:line="360" w:lineRule="auto"/>
        <w:ind w:left="0" w:right="0" w:firstLine="480"/>
        <w:jc w:val="left"/>
        <w:rPr>
          <w:rFonts w:ascii="宋体" w:hAnsi="宋体" w:eastAsia="宋体" w:cs="宋体"/>
          <w:color w:val="auto"/>
          <w:spacing w:val="15"/>
          <w:position w:val="0"/>
          <w:sz w:val="24"/>
          <w:highlight w:val="none"/>
          <w:shd w:val="clear" w:fill="auto"/>
        </w:rPr>
      </w:pPr>
      <w:r>
        <w:rPr>
          <w:rFonts w:ascii="宋体" w:hAnsi="宋体" w:eastAsia="宋体" w:cs="宋体"/>
          <w:color w:val="000000"/>
          <w:spacing w:val="0"/>
          <w:position w:val="0"/>
          <w:sz w:val="24"/>
          <w:highlight w:val="none"/>
          <w:shd w:val="clear" w:fill="auto"/>
        </w:rPr>
        <w:t>4.3符合本竞争性磋商文件规定的供应商资格要求及项目要求的其它条件，并按照要求提供相关证明材料。</w:t>
      </w:r>
    </w:p>
    <w:p w14:paraId="712837D6">
      <w:pPr>
        <w:spacing w:before="0" w:after="0" w:line="360" w:lineRule="auto"/>
        <w:ind w:left="0" w:right="0" w:firstLine="480"/>
        <w:jc w:val="both"/>
        <w:rPr>
          <w:rFonts w:ascii="宋体" w:hAnsi="宋体" w:eastAsia="宋体" w:cs="宋体"/>
          <w:color w:val="000000"/>
          <w:spacing w:val="0"/>
          <w:position w:val="0"/>
          <w:sz w:val="24"/>
          <w:highlight w:val="none"/>
          <w:shd w:val="clear" w:fill="auto"/>
        </w:rPr>
      </w:pPr>
      <w:r>
        <w:rPr>
          <w:rFonts w:ascii="宋体" w:hAnsi="宋体" w:eastAsia="宋体" w:cs="宋体"/>
          <w:color w:val="000000"/>
          <w:spacing w:val="0"/>
          <w:position w:val="0"/>
          <w:sz w:val="24"/>
          <w:highlight w:val="none"/>
          <w:shd w:val="clear" w:fill="auto"/>
        </w:rPr>
        <w:t>4.4供应商应遵守国家法律、法规有关竞争性磋商的规定。</w:t>
      </w:r>
    </w:p>
    <w:p w14:paraId="47FD5012">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4.5 凡通过磋商小组符合性审查的供应商均为合格供应商。未通过符合性审查的供应商将视为不响应本项目的竞争性磋商文件被否决。</w:t>
      </w:r>
    </w:p>
    <w:p w14:paraId="78DF969F">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4.6 </w:t>
      </w:r>
      <w:r>
        <w:rPr>
          <w:rFonts w:hint="eastAsia" w:ascii="宋体" w:hAnsi="宋体" w:cs="宋体"/>
          <w:color w:val="000000" w:themeColor="text1"/>
          <w:sz w:val="24"/>
          <w:highlight w:val="none"/>
          <w:lang w:val="en-US" w:eastAsia="zh-CN"/>
          <w14:textFill>
            <w14:solidFill>
              <w14:schemeClr w14:val="tx1"/>
            </w14:solidFill>
          </w14:textFill>
        </w:rPr>
        <w:t>采购人不统一组织勘察现场，供应商如须踏勘现场，请在获取竞争性磋商文件截止后的第一个工作日与采购人联系</w:t>
      </w:r>
      <w:r>
        <w:rPr>
          <w:rFonts w:ascii="宋体" w:hAnsi="宋体" w:eastAsia="宋体" w:cs="宋体"/>
          <w:color w:val="auto"/>
          <w:spacing w:val="0"/>
          <w:position w:val="0"/>
          <w:sz w:val="24"/>
          <w:highlight w:val="none"/>
          <w:shd w:val="clear" w:fill="auto"/>
        </w:rPr>
        <w:t>。</w:t>
      </w:r>
    </w:p>
    <w:p w14:paraId="4A36B893">
      <w:pPr>
        <w:spacing w:before="0" w:after="0" w:line="560" w:lineRule="auto"/>
        <w:ind w:left="0" w:right="0" w:firstLine="480"/>
        <w:jc w:val="both"/>
        <w:rPr>
          <w:rFonts w:hint="eastAsia" w:ascii="宋体" w:hAnsi="宋体" w:eastAsia="宋体" w:cs="宋体"/>
          <w:color w:val="auto"/>
          <w:spacing w:val="0"/>
          <w:position w:val="0"/>
          <w:sz w:val="24"/>
          <w:highlight w:val="none"/>
          <w:shd w:val="clear" w:fill="auto"/>
          <w:lang w:eastAsia="zh-CN"/>
        </w:rPr>
      </w:pPr>
      <w:r>
        <w:rPr>
          <w:rFonts w:ascii="宋体" w:hAnsi="宋体" w:eastAsia="宋体" w:cs="宋体"/>
          <w:color w:val="auto"/>
          <w:spacing w:val="0"/>
          <w:position w:val="0"/>
          <w:sz w:val="24"/>
          <w:highlight w:val="none"/>
          <w:shd w:val="clear" w:fill="auto"/>
        </w:rPr>
        <w:t>注：单位负责人为同一人或者存在直接控股、管理关系的不同供应商，不得参加同一合同项下的政府采购活动。</w:t>
      </w:r>
      <w:r>
        <w:rPr>
          <w:rFonts w:hint="eastAsia" w:ascii="宋体" w:hAnsi="宋体" w:eastAsia="宋体" w:cs="宋体"/>
          <w:color w:val="auto"/>
          <w:spacing w:val="0"/>
          <w:position w:val="0"/>
          <w:sz w:val="24"/>
          <w:highlight w:val="none"/>
          <w:shd w:val="clear" w:fill="auto"/>
          <w:lang w:eastAsia="zh-CN"/>
        </w:rPr>
        <w:t>（</w:t>
      </w:r>
      <w:r>
        <w:rPr>
          <w:rFonts w:hint="eastAsia" w:ascii="宋体" w:hAnsi="宋体" w:eastAsia="宋体" w:cs="宋体"/>
          <w:color w:val="auto"/>
          <w:spacing w:val="0"/>
          <w:position w:val="0"/>
          <w:sz w:val="24"/>
          <w:highlight w:val="none"/>
          <w:shd w:val="clear" w:fill="auto"/>
          <w:lang w:val="en-US" w:eastAsia="zh-CN"/>
        </w:rPr>
        <w:t>提供承诺书</w:t>
      </w:r>
      <w:r>
        <w:rPr>
          <w:rFonts w:hint="eastAsia" w:ascii="宋体" w:hAnsi="宋体" w:eastAsia="宋体" w:cs="宋体"/>
          <w:spacing w:val="-2"/>
          <w:sz w:val="24"/>
          <w:szCs w:val="24"/>
          <w:highlight w:val="none"/>
          <w:lang w:val="en-US" w:eastAsia="zh-CN"/>
        </w:rPr>
        <w:t>及</w:t>
      </w:r>
      <w:r>
        <w:rPr>
          <w:rFonts w:ascii="宋体" w:hAnsi="宋体" w:eastAsia="宋体" w:cs="宋体"/>
          <w:spacing w:val="-2"/>
          <w:sz w:val="24"/>
          <w:szCs w:val="24"/>
          <w:highlight w:val="none"/>
        </w:rPr>
        <w:t>在“</w:t>
      </w:r>
      <w:r>
        <w:rPr>
          <w:rFonts w:ascii="宋体" w:hAnsi="宋体" w:eastAsia="宋体" w:cs="宋体"/>
          <w:spacing w:val="-88"/>
          <w:sz w:val="24"/>
          <w:szCs w:val="24"/>
          <w:highlight w:val="none"/>
        </w:rPr>
        <w:t xml:space="preserve"> </w:t>
      </w:r>
      <w:r>
        <w:rPr>
          <w:rFonts w:ascii="宋体" w:hAnsi="宋体" w:eastAsia="宋体" w:cs="宋体"/>
          <w:spacing w:val="-2"/>
          <w:sz w:val="24"/>
          <w:szCs w:val="24"/>
          <w:highlight w:val="none"/>
        </w:rPr>
        <w:t>国家企业信用信息公示系统</w:t>
      </w:r>
      <w:r>
        <w:rPr>
          <w:rFonts w:ascii="宋体" w:hAnsi="宋体" w:eastAsia="宋体" w:cs="宋体"/>
          <w:spacing w:val="-88"/>
          <w:sz w:val="24"/>
          <w:szCs w:val="24"/>
          <w:highlight w:val="none"/>
        </w:rPr>
        <w:t xml:space="preserve"> </w:t>
      </w:r>
      <w:r>
        <w:rPr>
          <w:rFonts w:ascii="宋体" w:hAnsi="宋体" w:eastAsia="宋体" w:cs="宋体"/>
          <w:spacing w:val="-2"/>
          <w:sz w:val="24"/>
          <w:szCs w:val="24"/>
          <w:highlight w:val="none"/>
        </w:rPr>
        <w:t>”中公示的公司信</w:t>
      </w:r>
      <w:r>
        <w:rPr>
          <w:rFonts w:ascii="宋体" w:hAnsi="宋体" w:eastAsia="宋体" w:cs="宋体"/>
          <w:spacing w:val="-1"/>
          <w:sz w:val="24"/>
          <w:szCs w:val="24"/>
          <w:highlight w:val="none"/>
        </w:rPr>
        <w:t>息、股东或投资人的查询信息</w:t>
      </w:r>
      <w:r>
        <w:rPr>
          <w:rFonts w:hint="eastAsia" w:ascii="宋体" w:hAnsi="宋体" w:eastAsia="宋体" w:cs="宋体"/>
          <w:color w:val="auto"/>
          <w:spacing w:val="0"/>
          <w:position w:val="0"/>
          <w:sz w:val="24"/>
          <w:highlight w:val="none"/>
          <w:shd w:val="clear" w:fill="auto"/>
          <w:lang w:eastAsia="zh-CN"/>
        </w:rPr>
        <w:t>）</w:t>
      </w:r>
    </w:p>
    <w:p w14:paraId="4534A7C9">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 xml:space="preserve">5.竞争性磋商文件的约束力 </w:t>
      </w:r>
    </w:p>
    <w:p w14:paraId="0F0EAF52">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5.l供应商一旦参加竞争性磋商，即被认为接受了本竞争性磋商文件中的所有条款和规定。</w:t>
      </w:r>
    </w:p>
    <w:p w14:paraId="16A805EA">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r>
        <w:rPr>
          <w:rFonts w:hint="eastAsia" w:ascii="宋体" w:hAnsi="宋体" w:eastAsia="宋体" w:cs="宋体"/>
          <w:color w:val="auto"/>
          <w:spacing w:val="0"/>
          <w:position w:val="0"/>
          <w:sz w:val="24"/>
          <w:highlight w:val="none"/>
          <w:shd w:val="clear" w:fill="auto"/>
        </w:rPr>
        <w:t>投标人须</w:t>
      </w:r>
      <w:r>
        <w:rPr>
          <w:rFonts w:hint="eastAsia" w:ascii="宋体" w:hAnsi="宋体" w:eastAsia="宋体" w:cs="宋体"/>
          <w:color w:val="auto"/>
          <w:spacing w:val="0"/>
          <w:position w:val="0"/>
          <w:sz w:val="24"/>
          <w:highlight w:val="none"/>
          <w:shd w:val="clear" w:fill="auto"/>
          <w:lang w:val="en-US" w:eastAsia="zh-CN"/>
        </w:rPr>
        <w:t>在投标文件中对此项做出承诺。</w:t>
      </w:r>
    </w:p>
    <w:p w14:paraId="7443E390">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5.3本磋商文件由采购人负责解释。</w:t>
      </w:r>
    </w:p>
    <w:p w14:paraId="1E524330">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highlight w:val="none"/>
          <w:shd w:val="clear" w:fill="auto"/>
        </w:rPr>
      </w:pPr>
    </w:p>
    <w:p w14:paraId="7703169A">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二、竞争性磋商文件</w:t>
      </w:r>
    </w:p>
    <w:p w14:paraId="6281666A">
      <w:pPr>
        <w:tabs>
          <w:tab w:val="left" w:pos="632"/>
          <w:tab w:val="left" w:pos="790"/>
        </w:tabs>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6．竞争性磋商文件的组成</w:t>
      </w:r>
    </w:p>
    <w:p w14:paraId="52145077">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6.1竞争性磋商文件是用以阐明的采购需求、采购程序和合同格式等的规范性文件。竞争性磋商文件主要由以下部分组成：</w:t>
      </w:r>
    </w:p>
    <w:p w14:paraId="774FF29D">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（1）竞争性磋商邀请函；</w:t>
      </w:r>
    </w:p>
    <w:p w14:paraId="11A5233A">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（2）供应商须知；</w:t>
      </w:r>
    </w:p>
    <w:p w14:paraId="488CBD36">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（3）采购</w:t>
      </w:r>
      <w:r>
        <w:rPr>
          <w:rFonts w:hint="eastAsia" w:ascii="宋体" w:hAnsi="宋体" w:eastAsia="宋体" w:cs="宋体"/>
          <w:color w:val="auto"/>
          <w:spacing w:val="0"/>
          <w:position w:val="0"/>
          <w:sz w:val="24"/>
          <w:highlight w:val="none"/>
          <w:shd w:val="clear" w:fill="auto"/>
          <w:lang w:val="en-US" w:eastAsia="zh-CN"/>
        </w:rPr>
        <w:t>项目内容及要求</w:t>
      </w:r>
      <w:r>
        <w:rPr>
          <w:rFonts w:ascii="宋体" w:hAnsi="宋体" w:eastAsia="宋体" w:cs="宋体"/>
          <w:color w:val="auto"/>
          <w:spacing w:val="0"/>
          <w:position w:val="0"/>
          <w:sz w:val="24"/>
          <w:highlight w:val="none"/>
          <w:shd w:val="clear" w:fill="auto"/>
        </w:rPr>
        <w:t>；</w:t>
      </w:r>
    </w:p>
    <w:p w14:paraId="23C43FE8">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（4）响应性文件内容及格式；</w:t>
      </w:r>
    </w:p>
    <w:p w14:paraId="52E9C889">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（5）合同主要条款。</w:t>
      </w:r>
    </w:p>
    <w:p w14:paraId="503622B6">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7638849C">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6.3供应商被视为充分熟悉本采购项目所在地的与履行合同有关的各种情况，包括自然环境、气候条件、劳动力及公用设施等，本竞争性磋商文件不再对上述情况进行描述。</w:t>
      </w:r>
    </w:p>
    <w:p w14:paraId="0776F9E9">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6.4供应商必须详阅竞争性磋商文件的所有条款、文件及表格格式等。供应商若未按竞争性磋商文件的要求和规范编制、提交响应性文件，将有可能导致响应性文件被拒绝接受或被视为无效。</w:t>
      </w:r>
    </w:p>
    <w:p w14:paraId="43805F84">
      <w:pPr>
        <w:widowControl w:val="0"/>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7.竞争性磋商文件的澄清与修改</w:t>
      </w:r>
    </w:p>
    <w:p w14:paraId="4CF37895">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7EF9BA92">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三、响应性文件的编制</w:t>
      </w:r>
    </w:p>
    <w:p w14:paraId="4432162A">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8.要求</w:t>
      </w:r>
    </w:p>
    <w:p w14:paraId="2432FB9B">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8.1供应商应仔细阅读、并充分理解竞争性磋商文件的所有内容，按照竞争性磋商文件的要求编制、提交响应性文件。响应性文件应对竞争性磋商文件的要求作出实质性响应，并保证所提供的全部资料的真实性、合法性，</w:t>
      </w:r>
      <w:r>
        <w:rPr>
          <w:rFonts w:hint="eastAsia" w:ascii="宋体" w:hAnsi="宋体" w:eastAsia="宋体" w:cs="宋体"/>
          <w:color w:val="auto"/>
          <w:spacing w:val="0"/>
          <w:position w:val="0"/>
          <w:sz w:val="24"/>
          <w:highlight w:val="none"/>
          <w:shd w:val="clear" w:fill="auto"/>
        </w:rPr>
        <w:t>投标人须</w:t>
      </w:r>
      <w:r>
        <w:rPr>
          <w:rFonts w:hint="eastAsia" w:ascii="宋体" w:hAnsi="宋体" w:eastAsia="宋体" w:cs="宋体"/>
          <w:color w:val="auto"/>
          <w:spacing w:val="0"/>
          <w:position w:val="0"/>
          <w:sz w:val="24"/>
          <w:highlight w:val="none"/>
          <w:shd w:val="clear" w:fill="auto"/>
          <w:lang w:val="en-US" w:eastAsia="zh-CN"/>
        </w:rPr>
        <w:t>在投标文件中对此项做出承诺，</w:t>
      </w:r>
      <w:r>
        <w:rPr>
          <w:rFonts w:ascii="宋体" w:hAnsi="宋体" w:eastAsia="宋体" w:cs="宋体"/>
          <w:color w:val="auto"/>
          <w:spacing w:val="0"/>
          <w:position w:val="0"/>
          <w:sz w:val="24"/>
          <w:highlight w:val="none"/>
          <w:shd w:val="clear" w:fill="auto"/>
        </w:rPr>
        <w:t>否则其响应性文件将作为无效处理。</w:t>
      </w:r>
    </w:p>
    <w:p w14:paraId="213B5A21">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8.2任何对竞争性磋商文件的忽略或误解不能作为响应性文件没有完全响应竞争性磋商文件的有效理由。</w:t>
      </w:r>
    </w:p>
    <w:p w14:paraId="4B03B2DB">
      <w:pPr>
        <w:spacing w:before="0" w:after="0" w:line="560" w:lineRule="auto"/>
        <w:ind w:left="0" w:right="0" w:firstLine="480"/>
        <w:jc w:val="both"/>
        <w:rPr>
          <w:rFonts w:ascii="宋体" w:hAnsi="宋体" w:eastAsia="宋体" w:cs="宋体"/>
          <w:i/>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8.3供应商没有按照竞争性磋商文件要求提供全部资料，或者供应商没有对竞争性磋商文件在各方面都作出实质性响应是供应商的风险，并可能导致其响应性文件被拒绝。</w:t>
      </w:r>
    </w:p>
    <w:p w14:paraId="070E0E98">
      <w:pPr>
        <w:widowControl w:val="0"/>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 xml:space="preserve">9.响应性文件的语言及度量衡 </w:t>
      </w:r>
    </w:p>
    <w:p w14:paraId="782C1B58">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9.1响应性文件以及供应商与采购代理机构之间的所有书面往来都应用简体中文书写。 </w:t>
      </w:r>
    </w:p>
    <w:p w14:paraId="366D163E">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9.2供应商使用其他语言的，以中文翻译为准。 </w:t>
      </w:r>
    </w:p>
    <w:p w14:paraId="3433BF47">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9.3关于计量单位，竞争性磋商文件已有明确规定的，使用竞争性磋商文件规定的计量单位；竞争性磋商文件没有规定的，应采用中华人民共和国法定计量单位。</w:t>
      </w:r>
    </w:p>
    <w:p w14:paraId="56211D30">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9.4本竞争性磋商文件所表述的时间均为北京时间。</w:t>
      </w:r>
    </w:p>
    <w:p w14:paraId="7709C771">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10.响应性文件的组成</w:t>
      </w:r>
    </w:p>
    <w:p w14:paraId="5A48B47F">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10.1响应性文件由</w:t>
      </w:r>
      <w:r>
        <w:rPr>
          <w:rFonts w:ascii="宋体" w:hAnsi="宋体" w:eastAsia="宋体" w:cs="宋体"/>
          <w:color w:val="auto"/>
          <w:spacing w:val="0"/>
          <w:position w:val="0"/>
          <w:sz w:val="24"/>
          <w:highlight w:val="none"/>
          <w:u w:val="single"/>
          <w:shd w:val="clear" w:fill="auto"/>
        </w:rPr>
        <w:t>资格性证明材料</w:t>
      </w:r>
      <w:r>
        <w:rPr>
          <w:rFonts w:ascii="宋体" w:hAnsi="宋体" w:eastAsia="宋体" w:cs="宋体"/>
          <w:color w:val="auto"/>
          <w:spacing w:val="0"/>
          <w:position w:val="0"/>
          <w:sz w:val="24"/>
          <w:highlight w:val="none"/>
          <w:shd w:val="clear" w:fill="auto"/>
        </w:rPr>
        <w:t>、</w:t>
      </w:r>
      <w:r>
        <w:rPr>
          <w:rFonts w:ascii="宋体" w:hAnsi="宋体" w:eastAsia="宋体" w:cs="宋体"/>
          <w:color w:val="auto"/>
          <w:spacing w:val="0"/>
          <w:position w:val="0"/>
          <w:sz w:val="24"/>
          <w:highlight w:val="none"/>
          <w:u w:val="single"/>
          <w:shd w:val="clear" w:fill="auto"/>
        </w:rPr>
        <w:t>符合性证明材料</w:t>
      </w:r>
      <w:r>
        <w:rPr>
          <w:rFonts w:ascii="宋体" w:hAnsi="宋体" w:eastAsia="宋体" w:cs="宋体"/>
          <w:color w:val="auto"/>
          <w:spacing w:val="0"/>
          <w:position w:val="0"/>
          <w:sz w:val="24"/>
          <w:highlight w:val="none"/>
          <w:shd w:val="clear" w:fill="auto"/>
        </w:rPr>
        <w:t>、</w:t>
      </w:r>
      <w:r>
        <w:rPr>
          <w:rFonts w:ascii="宋体" w:hAnsi="宋体" w:eastAsia="宋体" w:cs="宋体"/>
          <w:color w:val="auto"/>
          <w:spacing w:val="0"/>
          <w:position w:val="0"/>
          <w:sz w:val="24"/>
          <w:highlight w:val="none"/>
          <w:u w:val="single"/>
          <w:shd w:val="clear" w:fill="auto"/>
        </w:rPr>
        <w:t>其他材料</w:t>
      </w:r>
      <w:r>
        <w:rPr>
          <w:rFonts w:ascii="宋体" w:hAnsi="宋体" w:eastAsia="宋体" w:cs="宋体"/>
          <w:color w:val="auto"/>
          <w:spacing w:val="0"/>
          <w:position w:val="0"/>
          <w:sz w:val="24"/>
          <w:highlight w:val="none"/>
          <w:shd w:val="clear" w:fill="auto"/>
        </w:rPr>
        <w:t>三部分组成。具体内容和格式见竞争性磋商文件第四章。</w:t>
      </w:r>
    </w:p>
    <w:p w14:paraId="1082E4E7">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11.响应性文件格式</w:t>
      </w:r>
    </w:p>
    <w:p w14:paraId="2897B7B7">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11.1供应商应按照竞争性磋商文件提供的格式编写响应性文件，</w:t>
      </w:r>
      <w:r>
        <w:rPr>
          <w:rFonts w:hint="eastAsia" w:ascii="宋体" w:hAnsi="宋体" w:eastAsia="宋体" w:cs="宋体"/>
          <w:sz w:val="24"/>
          <w:highlight w:val="none"/>
        </w:rPr>
        <w:t>编制详细目录、连续页码，每个页面应在明显位置编制页码和总页码</w:t>
      </w:r>
      <w:r>
        <w:rPr>
          <w:rFonts w:hint="eastAsia" w:ascii="宋体" w:hAnsi="宋体" w:cs="宋体"/>
          <w:sz w:val="24"/>
          <w:highlight w:val="none"/>
          <w:lang w:val="en-US" w:eastAsia="zh-CN"/>
        </w:rPr>
        <w:t>，</w:t>
      </w:r>
      <w:r>
        <w:rPr>
          <w:rFonts w:ascii="宋体" w:hAnsi="宋体" w:eastAsia="宋体" w:cs="宋体"/>
          <w:color w:val="auto"/>
          <w:spacing w:val="0"/>
          <w:position w:val="0"/>
          <w:sz w:val="24"/>
          <w:highlight w:val="none"/>
          <w:shd w:val="clear" w:fill="auto"/>
        </w:rPr>
        <w:t>不得缺少、留空或私自更改任何竞争性磋商文件要求填写的表格或提交的资料。竞争性磋商文件提供格式的按格式填列，未提供格式的可自行拟定。</w:t>
      </w:r>
    </w:p>
    <w:p w14:paraId="1BCAF432">
      <w:pPr>
        <w:widowControl w:val="0"/>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12.竞争性磋商报价</w:t>
      </w:r>
    </w:p>
    <w:p w14:paraId="2C64D456">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12.1报价包括所投货物、保险、税费、包装、加工及加工损耗、运输、现场落地、安装及安装损耗、调试、检测、验收和交付后约定期限内免费维保等工作所发生的一切应有费用。</w:t>
      </w:r>
    </w:p>
    <w:p w14:paraId="0FBB8DAB">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12.2经过磋商后进行的报价为供应商的最终报价。</w:t>
      </w:r>
    </w:p>
    <w:p w14:paraId="17429075">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12.3采购人不接受有选择的报价。</w:t>
      </w:r>
    </w:p>
    <w:p w14:paraId="7BD6F3D9">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12.4最终报价不得超过采购预算。</w:t>
      </w:r>
    </w:p>
    <w:p w14:paraId="287B07C7">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12.5报价均须以人民币为计算单位。</w:t>
      </w:r>
    </w:p>
    <w:p w14:paraId="6868076F">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 xml:space="preserve">13．响应性文件有效期 </w:t>
      </w:r>
    </w:p>
    <w:p w14:paraId="463DB011">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13.l响应性文件有效期为自竞争性磋商开始之日起60天，有效期短于此规定的响应性文件将被视为无效。</w:t>
      </w:r>
    </w:p>
    <w:p w14:paraId="14FF0A8D">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13.2特殊情况下，采购人可于响应性文件有效期满之前书面要求供应商同意延长有效期，供应商应在采购人规定的期限内以书面形式予以答复。供应商答复不明确或逾期未答复的，均视为拒绝上述要求。</w:t>
      </w:r>
    </w:p>
    <w:p w14:paraId="19C55400">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14.响应性文件的签署、盖章</w:t>
      </w:r>
    </w:p>
    <w:p w14:paraId="59D25098">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14.1响应性文件中凡是要求签署和加盖公章处均须由供应商的法定代表人或其委托代理人签字并加盖供应商公章。本竞争性磋商文件所表述（指定）的公章是指法人（供应商）行政公章，不包括专用章。</w:t>
      </w:r>
      <w:r>
        <w:rPr>
          <w:rFonts w:hint="eastAsia" w:ascii="宋体" w:hAnsi="宋体" w:cs="宋体"/>
          <w:sz w:val="24"/>
          <w:highlight w:val="none"/>
          <w:lang w:val="zh-CN"/>
        </w:rPr>
        <w:t>法定代表人或其委托代理人</w:t>
      </w:r>
      <w:r>
        <w:rPr>
          <w:rFonts w:hint="eastAsia" w:ascii="宋体" w:hAnsi="宋体" w:cs="宋体"/>
          <w:sz w:val="24"/>
          <w:highlight w:val="none"/>
          <w:lang w:val="en-US" w:eastAsia="zh-CN"/>
        </w:rPr>
        <w:t>的身份证人像面及国徽面均须本人签字。</w:t>
      </w:r>
    </w:p>
    <w:p w14:paraId="0C198A72">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14.2响应性文件应无涂改和行间插字，除非这些改动是为改正供应商造成的必须修改的错误进行的。有改动时，修改处应由供应商代表签署证明或加盖公章，但非供应商出具的材料，供应商改动无效。</w:t>
      </w:r>
    </w:p>
    <w:p w14:paraId="40C771F8">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auto"/>
          <w:spacing w:val="0"/>
          <w:position w:val="0"/>
          <w:sz w:val="24"/>
          <w:highlight w:val="none"/>
          <w:shd w:val="clear" w:fill="auto"/>
        </w:rPr>
        <w:t>14.3供应商提交的资料应证明其满足竞争性磋商文件要求，该文件可以是</w:t>
      </w:r>
      <w:r>
        <w:rPr>
          <w:rFonts w:ascii="宋体" w:hAnsi="宋体" w:eastAsia="宋体" w:cs="宋体"/>
          <w:color w:val="000000" w:themeColor="text1"/>
          <w:spacing w:val="0"/>
          <w:position w:val="0"/>
          <w:sz w:val="24"/>
          <w:highlight w:val="none"/>
          <w:shd w:val="clear" w:fill="auto"/>
          <w14:textFill>
            <w14:solidFill>
              <w14:schemeClr w14:val="tx1"/>
            </w14:solidFill>
          </w14:textFill>
        </w:rPr>
        <w:t>文字资料、图纸和数据等详细描述的资料。</w:t>
      </w:r>
    </w:p>
    <w:p w14:paraId="655E8445">
      <w:pPr>
        <w:spacing w:line="360" w:lineRule="auto"/>
        <w:ind w:firstLine="550"/>
        <w:rPr>
          <w:color w:val="000000" w:themeColor="text1"/>
          <w:highlight w:val="none"/>
          <w14:textFill>
            <w14:solidFill>
              <w14:schemeClr w14:val="tx1"/>
            </w14:solidFill>
          </w14:textFill>
        </w:rPr>
      </w:pP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15</w:t>
      </w:r>
      <w:r>
        <w:rPr>
          <w:rFonts w:hint="eastAsia" w:ascii="宋体" w:hAnsi="宋体" w:cs="宋体"/>
          <w:color w:val="000000" w:themeColor="text1"/>
          <w:sz w:val="24"/>
          <w:highlight w:val="none"/>
          <w:lang w:val="en-US" w:eastAsia="zh-CN"/>
          <w14:textFill>
            <w14:solidFill>
              <w14:schemeClr w14:val="tx1"/>
            </w14:solidFill>
          </w14:textFill>
        </w:rPr>
        <w:t>电子投标文件制作</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见周口市公共资源交易中心</w:t>
      </w:r>
      <w:r>
        <w:rPr>
          <w:rFonts w:hint="eastAsia" w:ascii="宋体" w:hAnsi="宋体" w:cs="宋体"/>
          <w:color w:val="000000" w:themeColor="text1"/>
          <w:sz w:val="24"/>
          <w:highlight w:val="none"/>
          <w:lang w:val="en-US" w:eastAsia="zh-CN"/>
          <w14:textFill>
            <w14:solidFill>
              <w14:schemeClr w14:val="tx1"/>
            </w14:solidFill>
          </w14:textFill>
        </w:rPr>
        <w:t>网站下载中心版块</w:t>
      </w:r>
      <w:r>
        <w:rPr>
          <w:rFonts w:hint="eastAsia" w:ascii="宋体" w:hAnsi="宋体" w:cs="宋体"/>
          <w:color w:val="000000" w:themeColor="text1"/>
          <w:sz w:val="24"/>
          <w:highlight w:val="none"/>
          <w14:textFill>
            <w14:solidFill>
              <w14:schemeClr w14:val="tx1"/>
            </w14:solidFill>
          </w14:textFill>
        </w:rPr>
        <w:t>《投标单位-电子投标文件视频制作手册》的相关规定。</w:t>
      </w:r>
    </w:p>
    <w:p w14:paraId="7C67C7DE">
      <w:pPr>
        <w:pStyle w:val="2"/>
        <w:rPr>
          <w:highlight w:val="none"/>
        </w:rPr>
      </w:pPr>
    </w:p>
    <w:p w14:paraId="719E4266">
      <w:pPr>
        <w:numPr>
          <w:ilvl w:val="0"/>
          <w:numId w:val="0"/>
        </w:numPr>
        <w:tabs>
          <w:tab w:val="left" w:pos="720"/>
        </w:tabs>
        <w:spacing w:before="0" w:after="0" w:line="720" w:lineRule="auto"/>
        <w:ind w:leftChars="0" w:right="0" w:rightChars="0"/>
        <w:jc w:val="center"/>
        <w:rPr>
          <w:rFonts w:ascii="宋体" w:hAnsi="宋体" w:eastAsia="宋体" w:cs="宋体"/>
          <w:b/>
          <w:color w:val="auto"/>
          <w:spacing w:val="0"/>
          <w:position w:val="0"/>
          <w:sz w:val="24"/>
          <w:highlight w:val="none"/>
          <w:shd w:val="clear" w:fill="auto"/>
        </w:rPr>
      </w:pPr>
      <w:r>
        <w:rPr>
          <w:rFonts w:hint="eastAsia" w:ascii="宋体" w:hAnsi="宋体" w:eastAsia="宋体" w:cs="宋体"/>
          <w:b/>
          <w:color w:val="auto"/>
          <w:spacing w:val="0"/>
          <w:position w:val="0"/>
          <w:sz w:val="24"/>
          <w:highlight w:val="none"/>
          <w:shd w:val="clear" w:fill="auto"/>
          <w:lang w:val="en-US" w:eastAsia="zh-CN"/>
        </w:rPr>
        <w:t>四、</w:t>
      </w:r>
      <w:r>
        <w:rPr>
          <w:rFonts w:ascii="宋体" w:hAnsi="宋体" w:eastAsia="宋体" w:cs="宋体"/>
          <w:b/>
          <w:color w:val="auto"/>
          <w:spacing w:val="0"/>
          <w:position w:val="0"/>
          <w:sz w:val="24"/>
          <w:highlight w:val="none"/>
          <w:shd w:val="clear" w:fill="auto"/>
        </w:rPr>
        <w:t>响应性文件的递交</w:t>
      </w:r>
    </w:p>
    <w:p w14:paraId="5D948B78">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hint="eastAsia" w:ascii="宋体" w:hAnsi="宋体" w:eastAsia="宋体" w:cs="宋体"/>
          <w:color w:val="auto"/>
          <w:spacing w:val="0"/>
          <w:position w:val="0"/>
          <w:sz w:val="24"/>
          <w:highlight w:val="none"/>
          <w:shd w:val="clear" w:fill="auto"/>
        </w:rPr>
        <w:t>加密的电子磋商响应文件，应在磋商截止时间前通过周口市公共资源交易中心会员系统上传；本项目实行网上远程开标，未加密的电子</w:t>
      </w:r>
      <w:r>
        <w:rPr>
          <w:rFonts w:hint="eastAsia" w:ascii="宋体" w:hAnsi="宋体" w:eastAsia="宋体" w:cs="宋体"/>
          <w:color w:val="auto"/>
          <w:spacing w:val="0"/>
          <w:position w:val="0"/>
          <w:sz w:val="24"/>
          <w:highlight w:val="none"/>
          <w:shd w:val="clear" w:fill="auto"/>
          <w:lang w:val="en-US" w:eastAsia="zh-CN"/>
        </w:rPr>
        <w:t>响应</w:t>
      </w:r>
      <w:r>
        <w:rPr>
          <w:rFonts w:hint="eastAsia" w:ascii="宋体" w:hAnsi="宋体" w:eastAsia="宋体" w:cs="宋体"/>
          <w:color w:val="auto"/>
          <w:spacing w:val="0"/>
          <w:position w:val="0"/>
          <w:sz w:val="24"/>
          <w:highlight w:val="none"/>
          <w:shd w:val="clear" w:fill="auto"/>
        </w:rPr>
        <w:t>文件和纸质</w:t>
      </w:r>
      <w:r>
        <w:rPr>
          <w:rFonts w:hint="eastAsia" w:ascii="宋体" w:hAnsi="宋体" w:eastAsia="宋体" w:cs="宋体"/>
          <w:color w:val="auto"/>
          <w:spacing w:val="0"/>
          <w:position w:val="0"/>
          <w:sz w:val="24"/>
          <w:highlight w:val="none"/>
          <w:shd w:val="clear" w:fill="auto"/>
          <w:lang w:val="en-US" w:eastAsia="zh-CN"/>
        </w:rPr>
        <w:t>响应</w:t>
      </w:r>
      <w:r>
        <w:rPr>
          <w:rFonts w:hint="eastAsia" w:ascii="宋体" w:hAnsi="宋体" w:eastAsia="宋体" w:cs="宋体"/>
          <w:color w:val="auto"/>
          <w:spacing w:val="0"/>
          <w:position w:val="0"/>
          <w:sz w:val="24"/>
          <w:highlight w:val="none"/>
          <w:shd w:val="clear" w:fill="auto"/>
        </w:rPr>
        <w:t>文件均不再提交。在解密投标</w:t>
      </w:r>
      <w:r>
        <w:rPr>
          <w:rFonts w:hint="eastAsia" w:ascii="宋体" w:hAnsi="宋体" w:eastAsia="宋体" w:cs="宋体"/>
          <w:color w:val="auto"/>
          <w:spacing w:val="0"/>
          <w:position w:val="0"/>
          <w:sz w:val="24"/>
          <w:highlight w:val="none"/>
          <w:shd w:val="clear" w:fill="auto"/>
          <w:lang w:val="en-US" w:eastAsia="zh-CN"/>
        </w:rPr>
        <w:t>响应</w:t>
      </w:r>
      <w:r>
        <w:rPr>
          <w:rFonts w:hint="eastAsia" w:ascii="宋体" w:hAnsi="宋体" w:eastAsia="宋体" w:cs="宋体"/>
          <w:color w:val="auto"/>
          <w:spacing w:val="0"/>
          <w:position w:val="0"/>
          <w:sz w:val="24"/>
          <w:highlight w:val="none"/>
          <w:shd w:val="clear" w:fill="auto"/>
        </w:rPr>
        <w:t>开始时30分钟内进行解密，超时视为放</w:t>
      </w: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弃递交</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响应</w:t>
      </w: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文件。</w:t>
      </w:r>
    </w:p>
    <w:p w14:paraId="2030FC14">
      <w:pPr>
        <w:spacing w:before="0" w:after="0" w:line="560" w:lineRule="auto"/>
        <w:ind w:left="0" w:right="0" w:firstLine="480"/>
        <w:jc w:val="both"/>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注：加密的电子投标文件的递交</w:t>
      </w:r>
      <w:r>
        <w:rPr>
          <w:rFonts w:hint="eastAsia" w:ascii="宋体" w:hAnsi="宋体" w:eastAsia="宋体" w:cs="宋体"/>
          <w:color w:val="000000" w:themeColor="text1"/>
          <w:spacing w:val="0"/>
          <w:position w:val="0"/>
          <w:sz w:val="24"/>
          <w:highlight w:val="none"/>
          <w:shd w:val="clear" w:fill="auto"/>
          <w:lang w:eastAsia="zh-CN"/>
          <w14:textFill>
            <w14:solidFill>
              <w14:schemeClr w14:val="tx1"/>
            </w14:solidFill>
          </w14:textFill>
        </w:rPr>
        <w:t>，</w:t>
      </w: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见周口市公共资源交易中心</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网站下载中心版块</w:t>
      </w: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《投标单位-电子投标文件视频制作手册》的相关规定。如未在招标文件规定的投标时间截止前上传网上</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响应</w:t>
      </w: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文件，投标无效。</w:t>
      </w:r>
    </w:p>
    <w:p w14:paraId="2E0C6DBF">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rPr>
        <w:t>供应商须使用单位CA证书进行电子响应文件远程解密，详见周口市公共资源电子交易中心网站（网址：http://jyzx.zhoukou.gov.cn）</w:t>
      </w:r>
      <w:r>
        <w:rPr>
          <w:rFonts w:hint="eastAsia" w:ascii="宋体" w:hAnsi="宋体" w:eastAsia="宋体" w:cs="宋体"/>
          <w:color w:val="auto"/>
          <w:spacing w:val="0"/>
          <w:position w:val="0"/>
          <w:sz w:val="24"/>
          <w:highlight w:val="none"/>
          <w:shd w:val="clear" w:fill="auto"/>
          <w:lang w:val="en-US" w:eastAsia="zh-CN"/>
        </w:rPr>
        <w:t>办事指南《</w:t>
      </w:r>
      <w:r>
        <w:rPr>
          <w:rFonts w:hint="eastAsia" w:ascii="宋体" w:hAnsi="宋体" w:eastAsia="宋体" w:cs="宋体"/>
          <w:color w:val="auto"/>
          <w:spacing w:val="0"/>
          <w:position w:val="0"/>
          <w:sz w:val="24"/>
          <w:highlight w:val="none"/>
          <w:shd w:val="clear" w:fill="auto"/>
        </w:rPr>
        <w:t>不见面开标远程在线解密会员端操作手册操作指南</w:t>
      </w:r>
      <w:r>
        <w:rPr>
          <w:rFonts w:hint="eastAsia" w:ascii="宋体" w:hAnsi="宋体" w:eastAsia="宋体" w:cs="宋体"/>
          <w:color w:val="auto"/>
          <w:spacing w:val="0"/>
          <w:position w:val="0"/>
          <w:sz w:val="24"/>
          <w:highlight w:val="none"/>
          <w:shd w:val="clear" w:fill="auto"/>
          <w:lang w:val="en-US" w:eastAsia="zh-CN"/>
        </w:rPr>
        <w:t>》</w:t>
      </w:r>
      <w:r>
        <w:rPr>
          <w:rFonts w:hint="eastAsia" w:ascii="宋体" w:hAnsi="宋体" w:eastAsia="宋体" w:cs="宋体"/>
          <w:color w:val="auto"/>
          <w:spacing w:val="0"/>
          <w:position w:val="0"/>
          <w:sz w:val="24"/>
          <w:highlight w:val="none"/>
          <w:shd w:val="clear" w:fill="auto"/>
        </w:rPr>
        <w:t>。</w:t>
      </w:r>
    </w:p>
    <w:p w14:paraId="4B252512">
      <w:pPr>
        <w:spacing w:before="0" w:after="0" w:line="560" w:lineRule="auto"/>
        <w:ind w:left="0" w:right="0" w:firstLine="0"/>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16.响应性文件的递交</w:t>
      </w:r>
    </w:p>
    <w:p w14:paraId="440FAC79">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16.1供应商应在竞争性磋商邀请函中规定的截止日期和时间前，将响应性文件在会员系统成功上传，递交（接收）地点为竞争性磋商邀请函中规定的地址。</w:t>
      </w:r>
    </w:p>
    <w:p w14:paraId="133AA904">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16.2若采购人推迟了响应性文件接收截止时间，采购人和供应商受响应性文件接收截止时间制约的所有权利和义务均应以新的截止时间为准。 </w:t>
      </w:r>
    </w:p>
    <w:p w14:paraId="45EB25A8">
      <w:pPr>
        <w:widowControl w:val="0"/>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17.响应性文件的修改和撤回</w:t>
      </w:r>
    </w:p>
    <w:p w14:paraId="4F155DA2">
      <w:pPr>
        <w:widowControl w:val="0"/>
        <w:spacing w:before="0" w:after="0" w:line="560" w:lineRule="auto"/>
        <w:ind w:left="279" w:right="0" w:firstLine="24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17.1供应商在提交响应性文件截止时间前，可以对已上传的响应文件进行撤回补充、修改或撤回，补充、修改，之后进行再次上传，再次上传内容作为响应性文件的组成部分。</w:t>
      </w:r>
    </w:p>
    <w:p w14:paraId="4C55B70C">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17.2响应性文件的补充、修改文件应按照本竞争性磋商文件有关规定进行密封、签署，修改后的加密的电子投标文件须在投标截止时间前成功上传。 </w:t>
      </w:r>
    </w:p>
    <w:p w14:paraId="5D1B4DFB">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17.3供应商在响应性文件接收截止时间后不得修改、撤回响应性文件。供应商在响应性文件接收截止时间后修改响应性文件的，将被拒绝接受。</w:t>
      </w:r>
    </w:p>
    <w:p w14:paraId="5DB7484E">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17.4供应商有下列情形之一的，采购人将拒绝接受其响应性文件：</w:t>
      </w:r>
    </w:p>
    <w:p w14:paraId="52DFDB06">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17.4.1在竞争性磋商文件规定的响应性文件接收截止时间之后递交响应性文件的；</w:t>
      </w:r>
    </w:p>
    <w:p w14:paraId="2AF90589">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17.4.2响应性文件未按竞争性磋商文件规定密封、签署、盖章的；</w:t>
      </w:r>
    </w:p>
    <w:p w14:paraId="465DD2BD">
      <w:pPr>
        <w:widowControl w:val="0"/>
        <w:spacing w:before="0" w:after="0" w:line="560" w:lineRule="auto"/>
        <w:ind w:left="0" w:right="0" w:firstLine="48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17.4.3一个供应商不止递交一套响应性文件的。</w:t>
      </w:r>
    </w:p>
    <w:p w14:paraId="51D96519">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五、竞争性磋商</w:t>
      </w:r>
    </w:p>
    <w:p w14:paraId="225D8D56">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18.组建竞争性磋商小组</w:t>
      </w:r>
    </w:p>
    <w:p w14:paraId="09EDD096">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18.1采购人根据采购项目的特点依法组建竞争性磋商小组。</w:t>
      </w:r>
    </w:p>
    <w:p w14:paraId="0D984D4D">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18.2竞争性磋商小组确认竞争性磋商文件，并负责具体评审事务，根据有关法律法规和竞争性磋商文件规定的评审程序，按照评审方法及评审标准独立履行竞争性磋商小组职责。</w:t>
      </w:r>
    </w:p>
    <w:p w14:paraId="515214A2">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19.资格性和符合性审查</w:t>
      </w:r>
    </w:p>
    <w:p w14:paraId="53B64C8C">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6E65818C">
      <w:pPr>
        <w:spacing w:before="0" w:after="0" w:line="560" w:lineRule="auto"/>
        <w:ind w:left="0" w:right="0" w:firstLine="48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19.1.1资格性审查的内容包括：竞争性磋商文件规定的供应商资格条件；</w:t>
      </w:r>
    </w:p>
    <w:p w14:paraId="018DF89B">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61D694C3">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19.2.1符合性审查的内容包括：</w:t>
      </w:r>
    </w:p>
    <w:p w14:paraId="15F64763">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（1）响应性文件的有效性(签署情况等)；</w:t>
      </w:r>
    </w:p>
    <w:p w14:paraId="587C583E">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（2）响应性文件的完整性；</w:t>
      </w:r>
    </w:p>
    <w:p w14:paraId="5B1FB7C6">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（3）对竞争性磋商文件的响应程度（是否存在重大负偏离等）。 </w:t>
      </w:r>
    </w:p>
    <w:p w14:paraId="13A9CBEA">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u w:val="single"/>
          <w:shd w:val="clear" w:fill="auto"/>
        </w:rPr>
        <w:t>以上资格性审查和符合性审查的内容只要有一条不满足，则响应性文件无效，将不进入竞争性磋商程序。</w:t>
      </w:r>
    </w:p>
    <w:p w14:paraId="5C4B65F2">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注意事项：资格性、符合性证明材料见竞争性磋商文件第四章规定。</w:t>
      </w:r>
    </w:p>
    <w:p w14:paraId="195EA095">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19.3实质性响应的响应性文件是指与竞争性磋商文件的全部条款、条件和规格相符，没有重大偏离；重大负偏离的认定须经竞争性磋商小组三分之二以上同意。</w:t>
      </w:r>
    </w:p>
    <w:p w14:paraId="3CDB7F1D">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3925C23E">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19.5如果响应性文件实质上没有响应竞争性磋商文件的要求，将作为无效处理，供应商不得再对响应性文件进行任何修正从而使其响应性文件成为实质上响应的文件；</w:t>
      </w:r>
    </w:p>
    <w:p w14:paraId="6A42C026">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19.6竞争性磋商小组审定响应性文件的响应性只根据响应性文件本身的内容而不寻求外部证据。</w:t>
      </w:r>
    </w:p>
    <w:p w14:paraId="3D39CD25">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19.7凡有下列情况之一的，其响应性文件也被视为未实质性响应竞争性磋商文件，按照无效处理（不再参加竞争性磋商）：</w:t>
      </w:r>
    </w:p>
    <w:p w14:paraId="52387EB7">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19.7.1未按竞争性磋商文件规定要求签署、盖章的；</w:t>
      </w:r>
    </w:p>
    <w:p w14:paraId="3E609F9B">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19.7.2资格证明文件不全的，或不符合竞争性磋商文件中规定的资格要求的；</w:t>
      </w:r>
    </w:p>
    <w:p w14:paraId="1E264AF4">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19.7.3供应商代表未能出具有效身份证明，或与身份不符的；</w:t>
      </w:r>
    </w:p>
    <w:p w14:paraId="6EF2CB46">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19.7.4不符合竞争性磋商文件规定的实质性要求的；</w:t>
      </w:r>
    </w:p>
    <w:p w14:paraId="0B5A2D52">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19.7.5响应性文件内容不齐全或内容虚假的；</w:t>
      </w:r>
    </w:p>
    <w:p w14:paraId="751C88B8">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19.7.6响应性文件的实质性内容未使用中文表述；</w:t>
      </w:r>
    </w:p>
    <w:p w14:paraId="4C4FCCF1">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19.7.7响应性文件的内容修改处未按规定签名或盖章的；</w:t>
      </w:r>
    </w:p>
    <w:p w14:paraId="2B06244A">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19.7.8违反法律、行政法规、竞争性磋商文件规定的其他情形的。</w:t>
      </w:r>
    </w:p>
    <w:p w14:paraId="21C70D33">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不同供应商的电子投标（响应）文件上传计算机的网卡 MAC 地址、CPU 序列号和硬盘序列号等硬件信息相同的;</w:t>
      </w:r>
    </w:p>
    <w:p w14:paraId="26B782D3">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w:t>
      </w: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不同供应商的投标（响应）文件由同一电子设备编制，打印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复印、</w:t>
      </w:r>
      <w:r>
        <w:rPr>
          <w:rFonts w:hint="eastAsia" w:ascii="宋体" w:hAnsi="宋体" w:eastAsia="宋体" w:cs="宋体"/>
          <w:color w:val="000000" w:themeColor="text1"/>
          <w:sz w:val="24"/>
          <w:highlight w:val="none"/>
          <w14:textFill>
            <w14:solidFill>
              <w14:schemeClr w14:val="tx1"/>
            </w14:solidFill>
          </w14:textFill>
        </w:rPr>
        <w:t>加密或者上传</w:t>
      </w:r>
      <w:r>
        <w:rPr>
          <w:rFonts w:hint="eastAsia" w:ascii="宋体" w:hAnsi="宋体" w:eastAsia="宋体" w:cs="宋体"/>
          <w:color w:val="000000" w:themeColor="text1"/>
          <w:sz w:val="24"/>
          <w:highlight w:val="none"/>
          <w:lang w:val="en-US" w:eastAsia="zh-CN"/>
          <w14:textFill>
            <w14:solidFill>
              <w14:schemeClr w14:val="tx1"/>
            </w14:solidFill>
          </w14:textFill>
        </w:rPr>
        <w:t>的</w:t>
      </w:r>
      <w:r>
        <w:rPr>
          <w:rFonts w:hint="eastAsia" w:ascii="宋体" w:hAnsi="宋体" w:eastAsia="宋体" w:cs="宋体"/>
          <w:color w:val="000000" w:themeColor="text1"/>
          <w:sz w:val="24"/>
          <w:highlight w:val="none"/>
          <w14:textFill>
            <w14:solidFill>
              <w14:schemeClr w14:val="tx1"/>
            </w14:solidFill>
          </w14:textFill>
        </w:rPr>
        <w:t>；</w:t>
      </w:r>
    </w:p>
    <w:p w14:paraId="3492D3D8">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不同供应商的投标（响应）文件由同一人送达或者分发，或者不同供应商联系人为同一人或不同联系人的联系电话一致的；</w:t>
      </w:r>
    </w:p>
    <w:p w14:paraId="487881D4">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不同供应商的投标（响应）文件的内容存在两处以上细节错误一致；</w:t>
      </w:r>
    </w:p>
    <w:p w14:paraId="0F8EF838">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w:t>
      </w:r>
      <w:r>
        <w:rPr>
          <w:rFonts w:hint="eastAsia" w:ascii="宋体" w:hAnsi="宋体" w:cs="宋体"/>
          <w:color w:val="000000" w:themeColor="text1"/>
          <w:sz w:val="24"/>
          <w:highlight w:val="none"/>
          <w:lang w:val="en-US" w:eastAsia="zh-CN"/>
          <w14:textFill>
            <w14:solidFill>
              <w14:schemeClr w14:val="tx1"/>
            </w14:solidFill>
          </w14:textFill>
        </w:rPr>
        <w:t>13</w:t>
      </w:r>
      <w:r>
        <w:rPr>
          <w:rFonts w:hint="eastAsia" w:ascii="宋体" w:hAnsi="宋体" w:eastAsia="宋体" w:cs="宋体"/>
          <w:color w:val="000000" w:themeColor="text1"/>
          <w:sz w:val="24"/>
          <w:highlight w:val="none"/>
          <w14:textFill>
            <w14:solidFill>
              <w14:schemeClr w14:val="tx1"/>
            </w14:solidFill>
          </w14:textFill>
        </w:rPr>
        <w:t>不同供应商的法定代表人、委托代理人、项目经理、项目负责人等由同一个单位缴纳社会保险或者领取报酬的；</w:t>
      </w:r>
    </w:p>
    <w:p w14:paraId="6DDDA176">
      <w:pPr>
        <w:spacing w:line="360" w:lineRule="auto"/>
        <w:ind w:firstLine="480" w:firstLineChars="200"/>
        <w:rPr>
          <w:rFonts w:hint="eastAsia" w:eastAsia="宋体"/>
          <w:color w:val="000000" w:themeColor="text1"/>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w:t>
      </w:r>
      <w:r>
        <w:rPr>
          <w:rFonts w:hint="eastAsia" w:ascii="宋体" w:hAnsi="宋体" w:cs="宋体"/>
          <w:color w:val="000000" w:themeColor="text1"/>
          <w:sz w:val="24"/>
          <w:highlight w:val="none"/>
          <w:lang w:val="en-US" w:eastAsia="zh-CN"/>
          <w14:textFill>
            <w14:solidFill>
              <w14:schemeClr w14:val="tx1"/>
            </w14:solidFill>
          </w14:textFill>
        </w:rPr>
        <w:t>14</w:t>
      </w:r>
      <w:r>
        <w:rPr>
          <w:rFonts w:hint="eastAsia" w:ascii="宋体" w:hAnsi="宋体" w:eastAsia="宋体" w:cs="宋体"/>
          <w:color w:val="000000" w:themeColor="text1"/>
          <w:sz w:val="24"/>
          <w:highlight w:val="none"/>
          <w14:textFill>
            <w14:solidFill>
              <w14:schemeClr w14:val="tx1"/>
            </w14:solidFill>
          </w14:textFill>
        </w:rPr>
        <w:t>不同供应商投标（响应）文件中法定代表人或者负责人签字出自同一人之手</w:t>
      </w:r>
      <w:r>
        <w:rPr>
          <w:rFonts w:hint="eastAsia" w:ascii="宋体" w:hAnsi="宋体" w:eastAsia="宋体" w:cs="宋体"/>
          <w:color w:val="000000" w:themeColor="text1"/>
          <w:sz w:val="24"/>
          <w:highlight w:val="none"/>
          <w:lang w:eastAsia="zh-CN"/>
          <w14:textFill>
            <w14:solidFill>
              <w14:schemeClr w14:val="tx1"/>
            </w14:solidFill>
          </w14:textFill>
        </w:rPr>
        <w:t>。</w:t>
      </w:r>
    </w:p>
    <w:p w14:paraId="6DEA7A43">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19.8在评审过程中，竞争性磋商小组发现供应商有下列情形之一的，视为供应商相互串通，按照无效处理并依据法律、法规追究其相关责任。具体表现形式如下：</w:t>
      </w:r>
    </w:p>
    <w:p w14:paraId="2E3E2D4A">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19.8.1不同供应商的响应性文件互相混装的；</w:t>
      </w:r>
    </w:p>
    <w:p w14:paraId="16087865">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19.8.2不同供应商授权同一人作为供应商委托代理人的；</w:t>
      </w:r>
    </w:p>
    <w:p w14:paraId="6DD5CA30">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19.8.3不同供应商的响应性文件载明的项目管理成员为同一人的；</w:t>
      </w:r>
    </w:p>
    <w:p w14:paraId="664E7043">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19.8.4有证据证明供应商与采购人、采购代理机构或者其他供应商串通的其他情形；</w:t>
      </w:r>
    </w:p>
    <w:p w14:paraId="78ED4962">
      <w:pPr>
        <w:spacing w:before="0" w:after="0" w:line="560" w:lineRule="auto"/>
        <w:ind w:left="0" w:right="0" w:firstLine="480"/>
        <w:jc w:val="both"/>
        <w:rPr>
          <w:rFonts w:ascii="宋体" w:hAnsi="宋体" w:eastAsia="宋体" w:cs="宋体"/>
          <w:color w:val="FF0000"/>
          <w:spacing w:val="0"/>
          <w:position w:val="0"/>
          <w:sz w:val="24"/>
          <w:highlight w:val="none"/>
          <w:shd w:val="clear" w:fill="auto"/>
        </w:rPr>
      </w:pPr>
      <w:r>
        <w:rPr>
          <w:rFonts w:ascii="宋体" w:hAnsi="宋体" w:eastAsia="宋体" w:cs="宋体"/>
          <w:color w:val="auto"/>
          <w:spacing w:val="0"/>
          <w:position w:val="0"/>
          <w:sz w:val="24"/>
          <w:highlight w:val="none"/>
          <w:shd w:val="clear" w:fill="auto"/>
        </w:rPr>
        <w:t>19.8.5竞争性磋商小组认定的其他串通情形。</w:t>
      </w:r>
    </w:p>
    <w:p w14:paraId="3B5F959B">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tbl>
      <w:tblPr>
        <w:tblStyle w:val="13"/>
        <w:tblW w:w="0" w:type="auto"/>
        <w:tblInd w:w="108" w:type="dxa"/>
        <w:tblLayout w:type="autofit"/>
        <w:tblCellMar>
          <w:top w:w="0" w:type="dxa"/>
          <w:left w:w="10" w:type="dxa"/>
          <w:bottom w:w="0" w:type="dxa"/>
          <w:right w:w="10" w:type="dxa"/>
        </w:tblCellMar>
      </w:tblPr>
      <w:tblGrid>
        <w:gridCol w:w="703"/>
        <w:gridCol w:w="2640"/>
        <w:gridCol w:w="1913"/>
        <w:gridCol w:w="819"/>
        <w:gridCol w:w="2339"/>
      </w:tblGrid>
      <w:tr w14:paraId="4E9D1642">
        <w:tblPrEx>
          <w:tblCellMar>
            <w:top w:w="0" w:type="dxa"/>
            <w:left w:w="10" w:type="dxa"/>
            <w:bottom w:w="0" w:type="dxa"/>
            <w:right w:w="10" w:type="dxa"/>
          </w:tblCellMar>
        </w:tblPrEx>
        <w:trPr>
          <w:cantSplit/>
          <w:trHeight w:val="0" w:hRule="atLeas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1B83D9">
            <w:pPr>
              <w:tabs>
                <w:tab w:val="left" w:pos="4153"/>
                <w:tab w:val="left" w:pos="8306"/>
              </w:tabs>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b/>
                <w:color w:val="auto"/>
                <w:spacing w:val="0"/>
                <w:position w:val="0"/>
                <w:sz w:val="24"/>
                <w:highlight w:val="none"/>
                <w:shd w:val="clear" w:fill="auto"/>
              </w:rPr>
              <w:t>项目符合性审查表</w:t>
            </w:r>
          </w:p>
        </w:tc>
      </w:tr>
      <w:tr w14:paraId="10AFD20B">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A118FC">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1D0A19">
            <w:pPr>
              <w:tabs>
                <w:tab w:val="left" w:pos="4153"/>
                <w:tab w:val="left" w:pos="8306"/>
              </w:tabs>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574D64">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E5C9E1">
            <w:pPr>
              <w:spacing w:before="0" w:after="0" w:line="360" w:lineRule="auto"/>
              <w:ind w:left="0" w:right="-1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是否</w:t>
            </w:r>
          </w:p>
          <w:p w14:paraId="02D3C469">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1F0B5C">
            <w:pPr>
              <w:spacing w:before="0" w:after="0" w:line="360" w:lineRule="auto"/>
              <w:ind w:left="0" w:right="-1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投标文件格式及</w:t>
            </w:r>
          </w:p>
          <w:p w14:paraId="38028969">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提交资料要求</w:t>
            </w:r>
          </w:p>
        </w:tc>
      </w:tr>
      <w:tr w14:paraId="3185C271">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F89B8A">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3549CD">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52B48A">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43DE1F">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17A5FD">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14:paraId="6F11BE96">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54DCB0">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063F09">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F3B24">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13A2A6">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49A866">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14:paraId="42B56ED6">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7D80B">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7D5A11">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BB1880">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8D7D71">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FF4970">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14:paraId="46C2BF49">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069DAC">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9A07DB">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财务审计报告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3957C1">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7A2F5C">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1DE45A">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14:paraId="7AE50712">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CEDB19">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630EFE">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“信用中国”“中国政府采购网”查询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41D4CC">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F03B94">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0108E7">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14:paraId="4D2114ED">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629EB5">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6C2255">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469BBA">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13083A">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402089">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14:paraId="28FB0E2D">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20ABF1">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A58525">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00FBC8">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721CAA">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2DA2D1">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14:paraId="3BC6C6A3">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1905EF">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84177D">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供货期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1364E">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C04965">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3BF66E">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14:paraId="3778B144">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3A5036">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0B172F">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E6263F">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7E0FC3">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D0DE25">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14:paraId="5EE21464">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DE652C">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F07CFF">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97DAD9">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FAF643">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25EE6E">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14:paraId="10BF6BB2">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305FE4">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607CCF">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CAF08C">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37643F">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E3FAE1">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14:paraId="1BAB2C0E">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245254">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B8828C">
            <w:pPr>
              <w:spacing w:before="0" w:after="50" w:line="360" w:lineRule="auto"/>
              <w:ind w:left="0" w:right="-10" w:firstLine="0"/>
              <w:jc w:val="center"/>
              <w:rPr>
                <w:rFonts w:ascii="宋体" w:hAnsi="宋体" w:eastAsia="宋体" w:cs="宋体"/>
                <w:color w:val="auto"/>
                <w:spacing w:val="0"/>
                <w:position w:val="0"/>
                <w:sz w:val="22"/>
                <w:highlight w:val="none"/>
                <w:shd w:val="clear" w:fill="auto"/>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48FC02">
            <w:pPr>
              <w:spacing w:before="0" w:after="50" w:line="360" w:lineRule="auto"/>
              <w:ind w:left="0" w:right="-10" w:firstLine="0"/>
              <w:jc w:val="center"/>
              <w:rPr>
                <w:rFonts w:ascii="宋体" w:hAnsi="宋体" w:eastAsia="宋体" w:cs="宋体"/>
                <w:color w:val="auto"/>
                <w:spacing w:val="0"/>
                <w:position w:val="0"/>
                <w:sz w:val="22"/>
                <w:highlight w:val="none"/>
                <w:shd w:val="clear" w:fill="auto"/>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1C6D71">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F11462">
            <w:pPr>
              <w:spacing w:before="0" w:after="0" w:line="360" w:lineRule="auto"/>
              <w:ind w:left="0" w:right="-10" w:firstLine="0"/>
              <w:jc w:val="center"/>
              <w:rPr>
                <w:rFonts w:ascii="宋体" w:hAnsi="宋体" w:eastAsia="宋体" w:cs="宋体"/>
                <w:color w:val="auto"/>
                <w:spacing w:val="0"/>
                <w:position w:val="0"/>
                <w:sz w:val="22"/>
                <w:highlight w:val="none"/>
                <w:shd w:val="clear" w:fill="auto"/>
              </w:rPr>
            </w:pPr>
          </w:p>
        </w:tc>
      </w:tr>
      <w:tr w14:paraId="47CAB68E">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D00EFE">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1F370A">
            <w:pPr>
              <w:spacing w:before="0" w:after="50" w:line="360" w:lineRule="auto"/>
              <w:ind w:left="0" w:right="-10" w:firstLine="0"/>
              <w:jc w:val="center"/>
              <w:rPr>
                <w:rFonts w:ascii="宋体" w:hAnsi="宋体" w:eastAsia="宋体" w:cs="宋体"/>
                <w:color w:val="auto"/>
                <w:spacing w:val="0"/>
                <w:position w:val="0"/>
                <w:sz w:val="22"/>
                <w:highlight w:val="none"/>
                <w:shd w:val="clear" w:fill="auto"/>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FC3A36">
            <w:pPr>
              <w:spacing w:before="0" w:after="50" w:line="360" w:lineRule="auto"/>
              <w:ind w:left="0" w:right="-10" w:firstLine="0"/>
              <w:jc w:val="center"/>
              <w:rPr>
                <w:rFonts w:ascii="宋体" w:hAnsi="宋体" w:eastAsia="宋体" w:cs="宋体"/>
                <w:color w:val="auto"/>
                <w:spacing w:val="0"/>
                <w:position w:val="0"/>
                <w:sz w:val="22"/>
                <w:highlight w:val="none"/>
                <w:shd w:val="clear" w:fill="auto"/>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97B359">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69DEDD">
            <w:pPr>
              <w:spacing w:before="0" w:after="0" w:line="360" w:lineRule="auto"/>
              <w:ind w:left="0" w:right="-10" w:firstLine="0"/>
              <w:jc w:val="center"/>
              <w:rPr>
                <w:rFonts w:ascii="宋体" w:hAnsi="宋体" w:eastAsia="宋体" w:cs="宋体"/>
                <w:color w:val="auto"/>
                <w:spacing w:val="0"/>
                <w:position w:val="0"/>
                <w:sz w:val="22"/>
                <w:highlight w:val="none"/>
                <w:shd w:val="clear" w:fill="auto"/>
              </w:rPr>
            </w:pPr>
          </w:p>
        </w:tc>
      </w:tr>
      <w:tr w14:paraId="52309377">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ECA2B4">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DF9752">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E4E0AA">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是否通过审查</w:t>
            </w:r>
          </w:p>
        </w:tc>
      </w:tr>
    </w:tbl>
    <w:p w14:paraId="17A724D2">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14:paraId="510F32E1">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14:paraId="0C96CEBF">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20.响应性文件的澄清</w:t>
      </w:r>
    </w:p>
    <w:p w14:paraId="4DFFDB71">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60E4224F">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0D5E28BE">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20.3供应商拒不进行澄清、说明、补正的，或者不能在竞争性磋商小组规定时间内作出书面澄清、说明、补正的，其响应性文件将被作为无效处理。</w:t>
      </w:r>
    </w:p>
    <w:p w14:paraId="51893F1D">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20.4供应商的书面澄清材料作为响应性文件的补充。 </w:t>
      </w:r>
    </w:p>
    <w:p w14:paraId="58E72A57">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20.5竞争性磋商小组不得接受供应商主动提出的澄清和解释。 </w:t>
      </w:r>
    </w:p>
    <w:p w14:paraId="0118ED7F">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20.6并非每个供应商都将被询问、澄清。</w:t>
      </w:r>
    </w:p>
    <w:p w14:paraId="67358982">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21.竞争性磋商</w:t>
      </w:r>
    </w:p>
    <w:p w14:paraId="54DE0CE8">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21.1资格性审查和符合性审查合格的供应商，将进入本次竞争性磋商程序。</w:t>
      </w:r>
    </w:p>
    <w:p w14:paraId="2E71AC46">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21.2竞争性磋商将按照供应商的签到顺序进行。</w:t>
      </w:r>
    </w:p>
    <w:p w14:paraId="1539175F">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21.3磋商内容包括：</w:t>
      </w:r>
    </w:p>
    <w:p w14:paraId="40482875">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21.3.1按照竞争性磋商文件中商务部分的内容，对照供应商提交的响应文件逐一进行比较各项指标和要求。</w:t>
      </w:r>
    </w:p>
    <w:p w14:paraId="2EC8CAE3">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21.3.2按照竞争性磋商文件中技术部分的内容，对照供应商提交的响应文件逐一进行比较各项指标和要求。</w:t>
      </w:r>
    </w:p>
    <w:p w14:paraId="06C5D5F2">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21.3.3按照竞争性磋商文件中合同条款部分的内容，对照供应商提交的响应文件逐一进行比较各项指标和要求。</w:t>
      </w:r>
    </w:p>
    <w:p w14:paraId="1ABE9628">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21.3.4在磋商中，磋商的任何一方不得透露与磋商有关的其他供应商的技术资料及其他信息。</w:t>
      </w:r>
    </w:p>
    <w:p w14:paraId="6438A2FB">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3697D9A1">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21.4.1对竞争性磋商文件作出实质性变动是竞争性磋商文件的有效组成部分，竞争性磋商小组应当及时以书面形式同时通知所有参加竞争性磋商的供应商。</w:t>
      </w:r>
    </w:p>
    <w:p w14:paraId="44720F86">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21.4.2供应商应当按照竞争性磋商文件的变动情况和竞争性磋商小组的要求重新提交响应性文件，并由其法定代表人或授权代表签字或者加盖公章。</w:t>
      </w:r>
    </w:p>
    <w:p w14:paraId="19027714">
      <w:pPr>
        <w:spacing w:line="560" w:lineRule="exact"/>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21.5报价</w:t>
      </w:r>
    </w:p>
    <w:p w14:paraId="0D466212">
      <w:pPr>
        <w:spacing w:line="56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1.</w:t>
      </w:r>
      <w:r>
        <w:rPr>
          <w:rFonts w:hint="eastAsia" w:ascii="宋体" w:hAnsi="宋体" w:eastAsia="宋体" w:cs="宋体"/>
          <w:sz w:val="24"/>
          <w:highlight w:val="none"/>
          <w:lang w:val="zh-CN"/>
        </w:rPr>
        <w:t>一次报价依据</w:t>
      </w:r>
      <w:r>
        <w:rPr>
          <w:rFonts w:hint="eastAsia" w:ascii="宋体" w:hAnsi="宋体" w:eastAsia="宋体" w:cs="宋体"/>
          <w:sz w:val="24"/>
          <w:highlight w:val="none"/>
          <w:lang w:val="en-US" w:eastAsia="zh-CN"/>
        </w:rPr>
        <w:t>是</w:t>
      </w:r>
      <w:r>
        <w:rPr>
          <w:rFonts w:hint="eastAsia" w:ascii="宋体" w:hAnsi="宋体" w:eastAsia="宋体" w:cs="宋体"/>
          <w:sz w:val="24"/>
          <w:highlight w:val="none"/>
          <w:lang w:val="zh-CN"/>
        </w:rPr>
        <w:t>供应商的投标函和开标记。</w:t>
      </w:r>
    </w:p>
    <w:p w14:paraId="53D0317E">
      <w:pPr>
        <w:spacing w:line="56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如有多次报价，</w:t>
      </w:r>
      <w:r>
        <w:rPr>
          <w:rFonts w:hint="eastAsia" w:ascii="宋体" w:hAnsi="宋体" w:eastAsia="宋体" w:cs="宋体"/>
          <w:sz w:val="24"/>
          <w:highlight w:val="none"/>
          <w:lang w:val="zh-CN"/>
        </w:rPr>
        <w:t>资格评审过通后的供应商须使用本单位CA锁在网上系统进行二次或多次报价（请在周口市公共资源交易中心网站报名系统等待报价），每次的报价由供应商自定，评审小组不作限制，但每次的报价不得高于上次报价（可以等于或小于）。</w:t>
      </w:r>
      <w:r>
        <w:rPr>
          <w:rFonts w:hint="eastAsia" w:ascii="宋体" w:hAnsi="宋体" w:eastAsia="宋体" w:cs="宋体"/>
          <w:sz w:val="24"/>
          <w:highlight w:val="none"/>
          <w:lang w:val="en-US" w:eastAsia="zh-CN"/>
        </w:rPr>
        <w:t>报价次数见供应商须知前附表。</w:t>
      </w:r>
    </w:p>
    <w:p w14:paraId="5A562AFC">
      <w:pPr>
        <w:spacing w:line="560" w:lineRule="exact"/>
        <w:ind w:firstLine="480" w:firstLineChars="200"/>
        <w:rPr>
          <w:rFonts w:ascii="宋体" w:hAnsi="宋体" w:eastAsia="宋体" w:cs="宋体"/>
          <w:b/>
          <w:color w:val="auto"/>
          <w:spacing w:val="0"/>
          <w:position w:val="0"/>
          <w:sz w:val="24"/>
          <w:highlight w:val="none"/>
          <w:shd w:val="clear" w:fill="auto"/>
        </w:rPr>
      </w:pPr>
      <w:r>
        <w:rPr>
          <w:rFonts w:hint="eastAsia" w:ascii="宋体" w:hAnsi="宋体" w:eastAsia="宋体" w:cs="宋体"/>
          <w:sz w:val="24"/>
          <w:highlight w:val="none"/>
          <w:lang w:val="en-US" w:eastAsia="zh-CN"/>
        </w:rPr>
        <w:t>开标后请供应商在计算前等待报价，网上报价</w:t>
      </w:r>
      <w:r>
        <w:rPr>
          <w:rFonts w:hint="eastAsia" w:ascii="宋体" w:hAnsi="宋体" w:eastAsia="宋体" w:cs="宋体"/>
          <w:sz w:val="24"/>
          <w:highlight w:val="none"/>
          <w:lang w:val="zh-CN" w:eastAsia="zh-CN"/>
        </w:rPr>
        <w:t>，</w:t>
      </w:r>
      <w:r>
        <w:rPr>
          <w:rFonts w:hint="eastAsia" w:ascii="宋体" w:hAnsi="宋体" w:eastAsia="宋体" w:cs="宋体"/>
          <w:sz w:val="24"/>
          <w:highlight w:val="none"/>
          <w:lang w:val="zh-CN"/>
        </w:rPr>
        <w:t>见周口市公共资源交易中心</w:t>
      </w:r>
      <w:r>
        <w:rPr>
          <w:rFonts w:hint="eastAsia" w:ascii="宋体" w:hAnsi="宋体" w:eastAsia="宋体" w:cs="宋体"/>
          <w:sz w:val="24"/>
          <w:highlight w:val="none"/>
          <w:lang w:val="en-US" w:eastAsia="zh-CN"/>
        </w:rPr>
        <w:t>网站下载中心版块</w:t>
      </w:r>
      <w:r>
        <w:rPr>
          <w:rFonts w:hint="eastAsia" w:ascii="宋体" w:hAnsi="宋体" w:eastAsia="宋体" w:cs="宋体"/>
          <w:sz w:val="24"/>
          <w:highlight w:val="none"/>
          <w:lang w:val="zh-CN"/>
        </w:rPr>
        <w:t>《投标</w:t>
      </w:r>
      <w:r>
        <w:rPr>
          <w:rFonts w:hint="eastAsia" w:ascii="宋体" w:hAnsi="宋体" w:eastAsia="宋体" w:cs="宋体"/>
          <w:color w:val="auto"/>
          <w:sz w:val="24"/>
          <w:highlight w:val="none"/>
        </w:rPr>
        <w:t>单位-电子投标文件视频制作手册》</w:t>
      </w:r>
      <w:r>
        <w:rPr>
          <w:rFonts w:hint="eastAsia" w:cs="宋体"/>
          <w:color w:val="auto"/>
          <w:sz w:val="24"/>
          <w:highlight w:val="none"/>
          <w:lang w:val="en-US" w:eastAsia="zh-CN"/>
        </w:rPr>
        <w:t>中的《周口市公共资源交易系统政府采购供应商操作手册》相关规定。</w:t>
      </w:r>
    </w:p>
    <w:p w14:paraId="2F492348">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六、评定标准</w:t>
      </w:r>
    </w:p>
    <w:p w14:paraId="1441923D">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22.竞争性磋商过程及保密原则</w:t>
      </w:r>
    </w:p>
    <w:p w14:paraId="105AFE0B">
      <w:pPr>
        <w:spacing w:before="0" w:after="0" w:line="4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22.1磋商小组采用综合评分法对有效供应商的响应文件和报价进行评审。磋商委员会按照投标人综合得分由高到低推荐中标候选人，采购人将从评委会推荐的中标候选人中依次选取成交供应商。</w:t>
      </w:r>
    </w:p>
    <w:p w14:paraId="6889AA22">
      <w:pPr>
        <w:spacing w:before="0" w:after="0" w:line="4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采购代理机构在评标结束后2个工作日内将评标报告送采购人。采购人自收到评标报告之日起５个工作日内，在评标报告确定的中标候选人名单中确定中标人。</w:t>
      </w:r>
    </w:p>
    <w:p w14:paraId="782B3FAE">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22.2对通过初步审查的响应文件，采用百分制综合评分法进行评价。</w:t>
      </w:r>
    </w:p>
    <w:p w14:paraId="17E55345">
      <w:pPr>
        <w:spacing w:before="0" w:after="0" w:line="360" w:lineRule="auto"/>
        <w:ind w:left="0" w:right="-92" w:firstLine="0"/>
        <w:jc w:val="both"/>
        <w:rPr>
          <w:rFonts w:ascii="宋体" w:hAnsi="宋体" w:eastAsia="宋体" w:cs="宋体"/>
          <w:color w:val="auto"/>
          <w:spacing w:val="0"/>
          <w:position w:val="0"/>
          <w:sz w:val="24"/>
          <w:highlight w:val="none"/>
          <w:shd w:val="clear" w:fill="auto"/>
        </w:rPr>
      </w:pPr>
    </w:p>
    <w:p w14:paraId="64850B2C">
      <w:pPr>
        <w:spacing w:before="0" w:after="0" w:line="360" w:lineRule="auto"/>
        <w:ind w:left="0" w:right="-92" w:firstLine="0"/>
        <w:jc w:val="both"/>
        <w:rPr>
          <w:rFonts w:ascii="宋体" w:hAnsi="宋体" w:eastAsia="宋体" w:cs="宋体"/>
          <w:color w:val="auto"/>
          <w:spacing w:val="0"/>
          <w:position w:val="0"/>
          <w:sz w:val="24"/>
          <w:highlight w:val="none"/>
          <w:shd w:val="clear" w:fill="auto"/>
        </w:rPr>
      </w:pPr>
    </w:p>
    <w:p w14:paraId="4DE1A144">
      <w:pPr>
        <w:spacing w:before="0" w:after="0" w:line="360" w:lineRule="auto"/>
        <w:ind w:left="0" w:right="-92" w:firstLine="0"/>
        <w:jc w:val="both"/>
        <w:rPr>
          <w:rFonts w:ascii="宋体" w:hAnsi="宋体" w:eastAsia="宋体" w:cs="宋体"/>
          <w:color w:val="auto"/>
          <w:spacing w:val="0"/>
          <w:position w:val="0"/>
          <w:sz w:val="24"/>
          <w:highlight w:val="none"/>
          <w:shd w:val="clear" w:fill="auto"/>
        </w:rPr>
      </w:pPr>
    </w:p>
    <w:p w14:paraId="24734AA1">
      <w:pPr>
        <w:spacing w:before="0" w:after="0" w:line="360" w:lineRule="auto"/>
        <w:ind w:left="0" w:right="-92" w:firstLine="0"/>
        <w:jc w:val="both"/>
        <w:rPr>
          <w:rFonts w:ascii="宋体" w:hAnsi="宋体" w:eastAsia="宋体" w:cs="宋体"/>
          <w:color w:val="auto"/>
          <w:spacing w:val="0"/>
          <w:position w:val="0"/>
          <w:sz w:val="24"/>
          <w:highlight w:val="none"/>
          <w:shd w:val="clear" w:fill="auto"/>
        </w:rPr>
      </w:pPr>
    </w:p>
    <w:p w14:paraId="604FE0D1">
      <w:pPr>
        <w:spacing w:before="0" w:after="0" w:line="360" w:lineRule="auto"/>
        <w:ind w:left="0" w:right="-92"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评标方法：</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03"/>
        <w:gridCol w:w="1766"/>
        <w:gridCol w:w="4010"/>
        <w:gridCol w:w="1511"/>
      </w:tblGrid>
      <w:tr w14:paraId="1C0BF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46" w:hRule="atLeast"/>
          <w:jc w:val="center"/>
        </w:trPr>
        <w:tc>
          <w:tcPr>
            <w:tcW w:w="1503" w:type="dxa"/>
            <w:tcBorders>
              <w:left w:val="single" w:color="auto" w:sz="4" w:space="0"/>
            </w:tcBorders>
            <w:noWrap w:val="0"/>
            <w:vAlign w:val="center"/>
          </w:tcPr>
          <w:p w14:paraId="44D85043">
            <w:pPr>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b/>
                <w:color w:val="000000"/>
                <w:sz w:val="24"/>
                <w:szCs w:val="24"/>
                <w:highlight w:val="none"/>
              </w:rPr>
              <w:t>评分指标</w:t>
            </w:r>
          </w:p>
        </w:tc>
        <w:tc>
          <w:tcPr>
            <w:tcW w:w="1766" w:type="dxa"/>
            <w:noWrap w:val="0"/>
            <w:vAlign w:val="center"/>
          </w:tcPr>
          <w:p w14:paraId="7F95F2D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color w:val="000000"/>
                <w:sz w:val="24"/>
                <w:szCs w:val="24"/>
                <w:highlight w:val="none"/>
              </w:rPr>
              <w:t>分值</w:t>
            </w:r>
          </w:p>
        </w:tc>
        <w:tc>
          <w:tcPr>
            <w:tcW w:w="4010" w:type="dxa"/>
            <w:tcBorders>
              <w:right w:val="single" w:color="auto" w:sz="4" w:space="0"/>
            </w:tcBorders>
            <w:noWrap w:val="0"/>
            <w:vAlign w:val="center"/>
          </w:tcPr>
          <w:p w14:paraId="03B637E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000000"/>
                <w:sz w:val="24"/>
                <w:szCs w:val="24"/>
                <w:highlight w:val="none"/>
              </w:rPr>
              <w:t>指标说明及评分标准</w:t>
            </w:r>
          </w:p>
        </w:tc>
        <w:tc>
          <w:tcPr>
            <w:tcW w:w="1511" w:type="dxa"/>
            <w:tcBorders>
              <w:left w:val="single" w:color="auto" w:sz="4" w:space="0"/>
            </w:tcBorders>
            <w:noWrap w:val="0"/>
            <w:vAlign w:val="center"/>
          </w:tcPr>
          <w:p w14:paraId="12A96118">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评分依据</w:t>
            </w:r>
          </w:p>
        </w:tc>
      </w:tr>
      <w:tr w14:paraId="32A81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503" w:type="dxa"/>
            <w:tcBorders>
              <w:left w:val="single" w:color="auto" w:sz="4" w:space="0"/>
            </w:tcBorders>
            <w:noWrap w:val="0"/>
            <w:vAlign w:val="center"/>
          </w:tcPr>
          <w:p w14:paraId="3EBB2C23">
            <w:pPr>
              <w:tabs>
                <w:tab w:val="left" w:pos="5130"/>
              </w:tabs>
              <w:adjustRightInd w:val="0"/>
              <w:snapToGrid w:val="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74A69531">
            <w:pPr>
              <w:tabs>
                <w:tab w:val="left" w:pos="5130"/>
              </w:tabs>
              <w:adjustRightInd w:val="0"/>
              <w:snapToGrid w:val="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766" w:type="dxa"/>
            <w:noWrap w:val="0"/>
            <w:vAlign w:val="center"/>
          </w:tcPr>
          <w:p w14:paraId="242596EC">
            <w:pPr>
              <w:tabs>
                <w:tab w:val="left" w:pos="5130"/>
              </w:tabs>
              <w:adjustRightInd w:val="0"/>
              <w:snapToGri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5521" w:type="dxa"/>
            <w:gridSpan w:val="2"/>
            <w:noWrap w:val="0"/>
            <w:vAlign w:val="center"/>
          </w:tcPr>
          <w:p w14:paraId="31F31CD1">
            <w:pPr>
              <w:tabs>
                <w:tab w:val="left" w:pos="513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价格分应当采用低价优先法计算，即满足</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要求且投标价格最低的投标报价为评标基准价，其价格分为满分。其他投标人的价格分统一按照下列公式计算：</w:t>
            </w:r>
          </w:p>
          <w:p w14:paraId="3BB6DC46">
            <w:pPr>
              <w:tabs>
                <w:tab w:val="left" w:pos="5130"/>
              </w:tabs>
              <w:adjustRightInd w:val="0"/>
              <w:snapToGrid w:val="0"/>
              <w:spacing w:line="360" w:lineRule="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rPr>
              <w:t>　　投标报价得分=(评标基准价／投标报价)×</w:t>
            </w:r>
            <w:r>
              <w:rPr>
                <w:rFonts w:hint="eastAsia" w:ascii="宋体" w:hAnsi="宋体" w:eastAsia="宋体" w:cs="宋体"/>
                <w:color w:val="auto"/>
                <w:sz w:val="24"/>
                <w:szCs w:val="24"/>
                <w:highlight w:val="none"/>
                <w:lang w:val="en-US" w:eastAsia="zh-CN"/>
              </w:rPr>
              <w:t>30</w:t>
            </w:r>
          </w:p>
          <w:p w14:paraId="7BB830E7">
            <w:pPr>
              <w:tabs>
                <w:tab w:val="left" w:pos="513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注：本项目对中小企业报价给予 20%扣除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价格分计算保留小数点后二位。</w:t>
            </w:r>
          </w:p>
          <w:p w14:paraId="61512331">
            <w:pPr>
              <w:pStyle w:val="11"/>
              <w:spacing w:line="360" w:lineRule="auto"/>
              <w:ind w:right="-21" w:firstLine="0" w:firstLineChars="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备注：根据财政部、工信部关于印发《政府采购促进中小企业发展管理办法》的通知（财库〔2020〕46号 ）文件规定：</w:t>
            </w:r>
          </w:p>
          <w:p w14:paraId="73A4E6C3">
            <w:pPr>
              <w:pStyle w:val="11"/>
              <w:numPr>
                <w:ilvl w:val="0"/>
                <w:numId w:val="1"/>
              </w:numPr>
              <w:spacing w:line="360" w:lineRule="auto"/>
              <w:ind w:right="-21" w:firstLine="0" w:firstLineChars="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在货物采购项目中，供应商提供的货物既有中小企业制造货物，也有大型企业制造货物的，不享受中小企业扶持政策。 </w:t>
            </w:r>
          </w:p>
          <w:p w14:paraId="41B71DC8">
            <w:pPr>
              <w:pStyle w:val="11"/>
              <w:numPr>
                <w:ilvl w:val="0"/>
                <w:numId w:val="0"/>
              </w:numPr>
              <w:spacing w:line="360" w:lineRule="auto"/>
              <w:ind w:right="-21" w:rightChars="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中小企业定义：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2558CBF">
            <w:pPr>
              <w:pStyle w:val="11"/>
              <w:spacing w:line="360" w:lineRule="auto"/>
              <w:ind w:right="-21" w:firstLine="0" w:firstLineChars="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（3）关于监狱企业：视同小微企业。须提供由省级以上监狱管理局、戒毒管理局（含新疆生产建设兵团）出具的属于监狱企业的证明文件，否则不考虑价格扣除。</w:t>
            </w:r>
          </w:p>
          <w:p w14:paraId="684A86C4">
            <w:pPr>
              <w:pStyle w:val="11"/>
              <w:spacing w:line="360" w:lineRule="auto"/>
              <w:ind w:right="-21" w:firstLine="0" w:firstLineChars="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（4）关于残疾人福利性单位：视同小微企业。须提供完整的“残疾人福利性单位声明函”，否则在价格评审时不予考虑价格扣除。残疾人福利性单位属于小型、微型企业的，不重复享受政策。</w:t>
            </w:r>
          </w:p>
          <w:p w14:paraId="0524C6C4">
            <w:pPr>
              <w:tabs>
                <w:tab w:val="left" w:pos="513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）请按照《政府采购促进中小企业发展管理办法》要求提供中小企业声明函。没有提供有效证明材料的供应商将被视为不接受投标总价的扣除，用原投标总价参与评审。</w:t>
            </w:r>
          </w:p>
        </w:tc>
      </w:tr>
      <w:tr w14:paraId="79EB4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1503" w:type="dxa"/>
            <w:tcBorders>
              <w:left w:val="single" w:color="auto" w:sz="4" w:space="0"/>
            </w:tcBorders>
            <w:noWrap w:val="0"/>
            <w:vAlign w:val="center"/>
          </w:tcPr>
          <w:p w14:paraId="3FCF741E">
            <w:pPr>
              <w:tabs>
                <w:tab w:val="left" w:pos="513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7EAD33DA">
            <w:pPr>
              <w:tabs>
                <w:tab w:val="left" w:pos="513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w:t>
            </w:r>
          </w:p>
        </w:tc>
        <w:tc>
          <w:tcPr>
            <w:tcW w:w="1766" w:type="dxa"/>
            <w:tcBorders>
              <w:right w:val="single" w:color="auto" w:sz="4" w:space="0"/>
            </w:tcBorders>
            <w:noWrap w:val="0"/>
            <w:vAlign w:val="center"/>
          </w:tcPr>
          <w:p w14:paraId="67F60BD3">
            <w:pPr>
              <w:pStyle w:val="11"/>
              <w:spacing w:line="360" w:lineRule="auto"/>
              <w:ind w:right="-21" w:firstLine="0" w:firstLineChars="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技术参数（40分）</w:t>
            </w:r>
          </w:p>
        </w:tc>
        <w:tc>
          <w:tcPr>
            <w:tcW w:w="5521" w:type="dxa"/>
            <w:gridSpan w:val="2"/>
            <w:tcBorders>
              <w:left w:val="single" w:color="auto" w:sz="4" w:space="0"/>
            </w:tcBorders>
            <w:noWrap w:val="0"/>
            <w:vAlign w:val="center"/>
          </w:tcPr>
          <w:p w14:paraId="199CCBF8">
            <w:pPr>
              <w:pStyle w:val="11"/>
              <w:spacing w:line="360" w:lineRule="auto"/>
              <w:ind w:right="-21" w:firstLine="0" w:firstLineChars="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1.供应商所投产品各项技术指标要求完全满足招标文件要求的得基本分40分。</w:t>
            </w:r>
          </w:p>
          <w:p w14:paraId="3AC496A8">
            <w:pPr>
              <w:pStyle w:val="11"/>
              <w:spacing w:line="360" w:lineRule="auto"/>
              <w:ind w:right="-21" w:firstLine="0" w:firstLineChars="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项重要技术参数不满足或负偏离的，每项扣5分，；其他技术参数存在不满足和负偏离的，每项扣3分；扣完为止。“★”项需提供投标产品的国家认可的第三方检测机构出具的产品检测报告或产品注册证或产品制造商公开发布的技术白皮书、彩页，且能够体现相应技术指标，否则不予认可。未按要求提供证明材料、或提供证明材料无法明确体现相应指标造成评标委员会无法判断的、或证明材料的技术指标不满足和负偏离的，均视为不满足。</w:t>
            </w:r>
          </w:p>
        </w:tc>
      </w:tr>
      <w:tr w14:paraId="0AE87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503" w:type="dxa"/>
            <w:vMerge w:val="restart"/>
            <w:tcBorders>
              <w:left w:val="single" w:color="auto" w:sz="4" w:space="0"/>
            </w:tcBorders>
            <w:noWrap w:val="0"/>
            <w:vAlign w:val="center"/>
          </w:tcPr>
          <w:p w14:paraId="0F630564">
            <w:pPr>
              <w:tabs>
                <w:tab w:val="left" w:pos="513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2993DCCD">
            <w:pPr>
              <w:tabs>
                <w:tab w:val="left" w:pos="513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766" w:type="dxa"/>
            <w:tcBorders>
              <w:right w:val="single" w:color="auto" w:sz="4" w:space="0"/>
            </w:tcBorders>
            <w:noWrap w:val="0"/>
            <w:vAlign w:val="center"/>
          </w:tcPr>
          <w:p w14:paraId="4D24040B">
            <w:pPr>
              <w:spacing w:line="360" w:lineRule="auto"/>
              <w:ind w:left="0" w:leftChars="0" w:firstLine="0" w:firstLineChars="0"/>
              <w:jc w:val="both"/>
              <w:rPr>
                <w:rFonts w:hint="eastAsia" w:ascii="宋体" w:hAnsi="宋体" w:eastAsia="宋体" w:cs="宋体"/>
                <w:b w:val="0"/>
                <w:bCs/>
                <w:color w:val="auto"/>
                <w:sz w:val="24"/>
                <w:szCs w:val="24"/>
                <w:highlight w:val="none"/>
              </w:rPr>
            </w:pPr>
            <w:r>
              <w:rPr>
                <w:rFonts w:hint="eastAsia" w:ascii="宋体" w:hAnsi="宋体" w:eastAsia="宋体" w:cs="宋体"/>
                <w:bCs/>
                <w:snapToGrid w:val="0"/>
                <w:color w:val="000000" w:themeColor="text1"/>
                <w:kern w:val="2"/>
                <w:sz w:val="24"/>
                <w:szCs w:val="24"/>
                <w:highlight w:val="none"/>
                <w:lang w:val="en-US" w:eastAsia="zh-CN"/>
                <w14:textFill>
                  <w14:solidFill>
                    <w14:schemeClr w14:val="tx1"/>
                  </w14:solidFill>
                </w14:textFill>
              </w:rPr>
              <w:t>供货安装、调试方案及保证措施</w:t>
            </w:r>
            <w:r>
              <w:rPr>
                <w:rFonts w:hint="eastAsia" w:ascii="宋体" w:hAnsi="宋体" w:eastAsia="宋体" w:cs="宋体"/>
                <w:bCs/>
                <w:snapToGrid w:val="0"/>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bCs/>
                <w:snapToGrid w:val="0"/>
                <w:color w:val="000000" w:themeColor="text1"/>
                <w:kern w:val="2"/>
                <w:sz w:val="24"/>
                <w:szCs w:val="24"/>
                <w:highlight w:val="none"/>
                <w:lang w:val="en-US" w:eastAsia="zh-CN"/>
                <w14:textFill>
                  <w14:solidFill>
                    <w14:schemeClr w14:val="tx1"/>
                  </w14:solidFill>
                </w14:textFill>
              </w:rPr>
              <w:t>8</w:t>
            </w:r>
            <w:r>
              <w:rPr>
                <w:rFonts w:hint="eastAsia" w:ascii="宋体" w:hAnsi="宋体" w:eastAsia="宋体" w:cs="宋体"/>
                <w:bCs/>
                <w:snapToGrid w:val="0"/>
                <w:color w:val="000000" w:themeColor="text1"/>
                <w:kern w:val="2"/>
                <w:sz w:val="24"/>
                <w:szCs w:val="24"/>
                <w:highlight w:val="none"/>
                <w:lang w:eastAsia="zh-CN"/>
                <w14:textFill>
                  <w14:solidFill>
                    <w14:schemeClr w14:val="tx1"/>
                  </w14:solidFill>
                </w14:textFill>
              </w:rPr>
              <w:t>分）</w:t>
            </w:r>
          </w:p>
        </w:tc>
        <w:tc>
          <w:tcPr>
            <w:tcW w:w="5521" w:type="dxa"/>
            <w:gridSpan w:val="2"/>
            <w:tcBorders>
              <w:left w:val="single" w:color="auto" w:sz="4" w:space="0"/>
            </w:tcBorders>
            <w:noWrap w:val="0"/>
            <w:vAlign w:val="top"/>
          </w:tcPr>
          <w:p w14:paraId="33AF7806">
            <w:pPr>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投标人提供保证按时供货安装的详细措施及具体实施方案，包括但不限于工作人员配备方案、制造安装流程说明、供货及安装进度计划、验货、安装调试、验收方案等内容，确保按时交付、正常验收（包括出厂检验、到货检验等）、安装过程中与其他相关人员的协同配合等内容。</w:t>
            </w:r>
          </w:p>
          <w:p w14:paraId="15DB476E">
            <w:pPr>
              <w:pStyle w:val="16"/>
              <w:numPr>
                <w:ilvl w:val="0"/>
                <w:numId w:val="0"/>
              </w:numPr>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全部提供</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缺项</w:t>
            </w:r>
            <w:r>
              <w:rPr>
                <w:rFonts w:hint="eastAsia" w:ascii="宋体" w:hAnsi="宋体" w:eastAsia="宋体" w:cs="宋体"/>
                <w:sz w:val="24"/>
                <w:szCs w:val="24"/>
                <w:highlight w:val="none"/>
                <w:lang w:val="en-US" w:eastAsia="zh-CN"/>
              </w:rPr>
              <w:t>不得分</w:t>
            </w:r>
            <w:r>
              <w:rPr>
                <w:rFonts w:hint="eastAsia" w:ascii="宋体" w:hAnsi="宋体" w:eastAsia="宋体" w:cs="宋体"/>
                <w:sz w:val="24"/>
                <w:szCs w:val="24"/>
                <w:highlight w:val="none"/>
              </w:rPr>
              <w:t>。</w:t>
            </w:r>
          </w:p>
        </w:tc>
      </w:tr>
      <w:tr w14:paraId="1AD28B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503" w:type="dxa"/>
            <w:vMerge w:val="continue"/>
            <w:tcBorders>
              <w:left w:val="single" w:color="auto" w:sz="4" w:space="0"/>
            </w:tcBorders>
            <w:noWrap w:val="0"/>
            <w:vAlign w:val="center"/>
          </w:tcPr>
          <w:p w14:paraId="045A9C6E">
            <w:pPr>
              <w:tabs>
                <w:tab w:val="left" w:pos="5130"/>
              </w:tabs>
              <w:adjustRightInd w:val="0"/>
              <w:snapToGrid w:val="0"/>
              <w:spacing w:line="360" w:lineRule="auto"/>
              <w:rPr>
                <w:rFonts w:hint="eastAsia" w:ascii="宋体" w:hAnsi="宋体" w:eastAsia="宋体" w:cs="宋体"/>
                <w:color w:val="auto"/>
                <w:sz w:val="24"/>
                <w:szCs w:val="24"/>
                <w:highlight w:val="none"/>
              </w:rPr>
            </w:pPr>
          </w:p>
        </w:tc>
        <w:tc>
          <w:tcPr>
            <w:tcW w:w="1766" w:type="dxa"/>
            <w:tcBorders>
              <w:right w:val="single" w:color="auto" w:sz="4" w:space="0"/>
            </w:tcBorders>
            <w:noWrap w:val="0"/>
            <w:vAlign w:val="center"/>
          </w:tcPr>
          <w:p w14:paraId="447F31C8">
            <w:pPr>
              <w:spacing w:line="360" w:lineRule="auto"/>
              <w:ind w:left="0" w:leftChars="0" w:firstLine="0" w:firstLineChars="0"/>
              <w:jc w:val="both"/>
              <w:rPr>
                <w:rFonts w:hint="eastAsia" w:ascii="宋体" w:hAnsi="宋体" w:eastAsia="宋体" w:cs="宋体"/>
                <w:b w:val="0"/>
                <w:bCs/>
                <w:color w:val="auto"/>
                <w:sz w:val="24"/>
                <w:szCs w:val="24"/>
                <w:highlight w:val="none"/>
              </w:rPr>
            </w:pPr>
            <w:r>
              <w:rPr>
                <w:rFonts w:hint="eastAsia" w:ascii="宋体" w:hAnsi="宋体" w:eastAsia="宋体" w:cs="宋体"/>
                <w:bCs/>
                <w:snapToGrid w:val="0"/>
                <w:color w:val="000000" w:themeColor="text1"/>
                <w:kern w:val="2"/>
                <w:sz w:val="24"/>
                <w:szCs w:val="24"/>
                <w:highlight w:val="none"/>
                <w:lang w:eastAsia="zh-CN"/>
                <w14:textFill>
                  <w14:solidFill>
                    <w14:schemeClr w14:val="tx1"/>
                  </w14:solidFill>
                </w14:textFill>
              </w:rPr>
              <w:t>售后</w:t>
            </w:r>
            <w:r>
              <w:rPr>
                <w:rFonts w:hint="eastAsia" w:ascii="宋体" w:hAnsi="宋体" w:eastAsia="宋体" w:cs="宋体"/>
                <w:bCs/>
                <w:snapToGrid w:val="0"/>
                <w:color w:val="000000" w:themeColor="text1"/>
                <w:kern w:val="2"/>
                <w:sz w:val="24"/>
                <w:szCs w:val="24"/>
                <w:highlight w:val="none"/>
                <w:lang w:val="en-US" w:eastAsia="zh-CN"/>
                <w14:textFill>
                  <w14:solidFill>
                    <w14:schemeClr w14:val="tx1"/>
                  </w14:solidFill>
                </w14:textFill>
              </w:rPr>
              <w:t>服务</w:t>
            </w:r>
            <w:r>
              <w:rPr>
                <w:rFonts w:hint="eastAsia" w:ascii="宋体" w:hAnsi="宋体" w:eastAsia="宋体" w:cs="宋体"/>
                <w:bCs/>
                <w:snapToGrid w:val="0"/>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bCs/>
                <w:snapToGrid w:val="0"/>
                <w:color w:val="000000" w:themeColor="text1"/>
                <w:kern w:val="2"/>
                <w:sz w:val="24"/>
                <w:szCs w:val="24"/>
                <w:highlight w:val="none"/>
                <w:lang w:val="en-US" w:eastAsia="zh-CN"/>
                <w14:textFill>
                  <w14:solidFill>
                    <w14:schemeClr w14:val="tx1"/>
                  </w14:solidFill>
                </w14:textFill>
              </w:rPr>
              <w:t>6</w:t>
            </w:r>
            <w:r>
              <w:rPr>
                <w:rFonts w:hint="eastAsia" w:ascii="宋体" w:hAnsi="宋体" w:eastAsia="宋体" w:cs="宋体"/>
                <w:bCs/>
                <w:snapToGrid w:val="0"/>
                <w:color w:val="000000" w:themeColor="text1"/>
                <w:kern w:val="2"/>
                <w:sz w:val="24"/>
                <w:szCs w:val="24"/>
                <w:highlight w:val="none"/>
                <w:lang w:eastAsia="zh-CN"/>
                <w14:textFill>
                  <w14:solidFill>
                    <w14:schemeClr w14:val="tx1"/>
                  </w14:solidFill>
                </w14:textFill>
              </w:rPr>
              <w:t>分）</w:t>
            </w:r>
          </w:p>
        </w:tc>
        <w:tc>
          <w:tcPr>
            <w:tcW w:w="5521" w:type="dxa"/>
            <w:gridSpan w:val="2"/>
            <w:tcBorders>
              <w:left w:val="single" w:color="auto" w:sz="4" w:space="0"/>
            </w:tcBorders>
            <w:noWrap w:val="0"/>
            <w:vAlign w:val="top"/>
          </w:tcPr>
          <w:p w14:paraId="6137EA8C">
            <w:pPr>
              <w:spacing w:line="360" w:lineRule="auto"/>
              <w:ind w:left="0" w:leftChars="0" w:firstLine="0" w:firstLineChars="0"/>
              <w:rPr>
                <w:rFonts w:hint="eastAsia" w:ascii="宋体" w:hAnsi="宋体" w:eastAsia="宋体" w:cs="宋体"/>
                <w:bCs/>
                <w:snapToGrid w:val="0"/>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2"/>
                <w:sz w:val="24"/>
                <w:szCs w:val="24"/>
                <w:highlight w:val="none"/>
                <w:lang w:val="en-US" w:eastAsia="zh-CN"/>
                <w14:textFill>
                  <w14:solidFill>
                    <w14:schemeClr w14:val="tx1"/>
                  </w14:solidFill>
                </w14:textFill>
              </w:rPr>
              <w:t>提供</w:t>
            </w:r>
            <w:r>
              <w:rPr>
                <w:rFonts w:hint="eastAsia" w:ascii="宋体" w:hAnsi="宋体" w:eastAsia="宋体" w:cs="宋体"/>
                <w:bCs/>
                <w:snapToGrid w:val="0"/>
                <w:color w:val="000000" w:themeColor="text1"/>
                <w:kern w:val="2"/>
                <w:sz w:val="24"/>
                <w:szCs w:val="24"/>
                <w:highlight w:val="none"/>
                <w:lang w:eastAsia="zh-CN"/>
                <w14:textFill>
                  <w14:solidFill>
                    <w14:schemeClr w14:val="tx1"/>
                  </w14:solidFill>
                </w14:textFill>
              </w:rPr>
              <w:t>售后</w:t>
            </w:r>
            <w:r>
              <w:rPr>
                <w:rFonts w:hint="eastAsia" w:ascii="宋体" w:hAnsi="宋体" w:eastAsia="宋体" w:cs="宋体"/>
                <w:bCs/>
                <w:snapToGrid w:val="0"/>
                <w:color w:val="000000" w:themeColor="text1"/>
                <w:kern w:val="2"/>
                <w:sz w:val="24"/>
                <w:szCs w:val="24"/>
                <w:highlight w:val="none"/>
                <w:lang w:val="en-US" w:eastAsia="zh-CN"/>
                <w14:textFill>
                  <w14:solidFill>
                    <w14:schemeClr w14:val="tx1"/>
                  </w14:solidFill>
                </w14:textFill>
              </w:rPr>
              <w:t>服务，包括但不限于：</w:t>
            </w:r>
          </w:p>
          <w:p w14:paraId="243ED7D3">
            <w:pPr>
              <w:spacing w:line="360" w:lineRule="auto"/>
              <w:rPr>
                <w:rFonts w:hint="eastAsia" w:ascii="宋体" w:hAnsi="宋体" w:eastAsia="宋体" w:cs="宋体"/>
                <w:bCs/>
                <w:snapToGrid w:val="0"/>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2"/>
                <w:sz w:val="24"/>
                <w:szCs w:val="24"/>
                <w:highlight w:val="none"/>
                <w:lang w:val="en-US" w:eastAsia="zh-CN"/>
                <w14:textFill>
                  <w14:solidFill>
                    <w14:schemeClr w14:val="tx1"/>
                  </w14:solidFill>
                </w14:textFill>
              </w:rPr>
              <w:t>1.服务响应程度；</w:t>
            </w:r>
          </w:p>
          <w:p w14:paraId="541217F5">
            <w:pPr>
              <w:spacing w:line="360" w:lineRule="auto"/>
              <w:rPr>
                <w:rFonts w:hint="eastAsia" w:ascii="宋体" w:hAnsi="宋体" w:eastAsia="宋体" w:cs="宋体"/>
                <w:bCs/>
                <w:snapToGrid w:val="0"/>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2"/>
                <w:sz w:val="24"/>
                <w:szCs w:val="24"/>
                <w:highlight w:val="none"/>
                <w:lang w:val="en-US" w:eastAsia="zh-CN"/>
                <w14:textFill>
                  <w14:solidFill>
                    <w14:schemeClr w14:val="tx1"/>
                  </w14:solidFill>
                </w14:textFill>
              </w:rPr>
              <w:t>2.解决问题的能力；</w:t>
            </w:r>
          </w:p>
          <w:p w14:paraId="6D7014F1">
            <w:pPr>
              <w:spacing w:line="360" w:lineRule="auto"/>
              <w:rPr>
                <w:rFonts w:hint="eastAsia" w:ascii="宋体" w:hAnsi="宋体" w:eastAsia="宋体" w:cs="宋体"/>
                <w:bCs/>
                <w:snapToGrid w:val="0"/>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2"/>
                <w:sz w:val="24"/>
                <w:szCs w:val="24"/>
                <w:highlight w:val="none"/>
                <w:lang w:val="en-US" w:eastAsia="zh-CN"/>
                <w14:textFill>
                  <w14:solidFill>
                    <w14:schemeClr w14:val="tx1"/>
                  </w14:solidFill>
                </w14:textFill>
              </w:rPr>
              <w:t>3.紧急故障处理预案；</w:t>
            </w:r>
          </w:p>
          <w:p w14:paraId="11778CF3">
            <w:pPr>
              <w:spacing w:line="360" w:lineRule="auto"/>
              <w:rPr>
                <w:rFonts w:hint="eastAsia" w:ascii="宋体" w:hAnsi="宋体" w:eastAsia="宋体" w:cs="宋体"/>
                <w:bCs/>
                <w:snapToGrid w:val="0"/>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2"/>
                <w:sz w:val="24"/>
                <w:szCs w:val="24"/>
                <w:highlight w:val="none"/>
                <w:lang w:val="en-US" w:eastAsia="zh-CN"/>
                <w14:textFill>
                  <w14:solidFill>
                    <w14:schemeClr w14:val="tx1"/>
                  </w14:solidFill>
                </w14:textFill>
              </w:rPr>
              <w:t>4.备品备件库；</w:t>
            </w:r>
          </w:p>
          <w:p w14:paraId="295E5C0F">
            <w:pPr>
              <w:spacing w:line="360" w:lineRule="auto"/>
              <w:rPr>
                <w:rFonts w:hint="eastAsia" w:ascii="宋体" w:hAnsi="宋体" w:eastAsia="宋体" w:cs="宋体"/>
                <w:bCs/>
                <w:snapToGrid w:val="0"/>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2"/>
                <w:sz w:val="24"/>
                <w:szCs w:val="24"/>
                <w:highlight w:val="none"/>
                <w:lang w:val="en-US" w:eastAsia="zh-CN"/>
                <w14:textFill>
                  <w14:solidFill>
                    <w14:schemeClr w14:val="tx1"/>
                  </w14:solidFill>
                </w14:textFill>
              </w:rPr>
              <w:t>5.质保期外服务措施；</w:t>
            </w:r>
          </w:p>
          <w:p w14:paraId="71E7FCC3">
            <w:pPr>
              <w:spacing w:line="360" w:lineRule="auto"/>
              <w:rPr>
                <w:rFonts w:hint="eastAsia" w:ascii="宋体" w:hAnsi="宋体" w:eastAsia="宋体" w:cs="宋体"/>
                <w:bCs/>
                <w:snapToGrid w:val="0"/>
                <w:color w:val="000000" w:themeColor="text1"/>
                <w:kern w:val="2"/>
                <w:sz w:val="24"/>
                <w:szCs w:val="24"/>
                <w:highlight w:val="none"/>
                <w:lang w:eastAsia="zh-CN"/>
                <w14:textFill>
                  <w14:solidFill>
                    <w14:schemeClr w14:val="tx1"/>
                  </w14:solidFill>
                </w14:textFill>
              </w:rPr>
            </w:pPr>
            <w:r>
              <w:rPr>
                <w:rFonts w:hint="eastAsia" w:ascii="宋体" w:hAnsi="宋体" w:eastAsia="宋体" w:cs="宋体"/>
                <w:bCs/>
                <w:snapToGrid w:val="0"/>
                <w:color w:val="000000" w:themeColor="text1"/>
                <w:kern w:val="2"/>
                <w:sz w:val="24"/>
                <w:szCs w:val="24"/>
                <w:highlight w:val="none"/>
                <w:lang w:val="en-US" w:eastAsia="zh-CN"/>
                <w14:textFill>
                  <w14:solidFill>
                    <w14:schemeClr w14:val="tx1"/>
                  </w14:solidFill>
                </w14:textFill>
              </w:rPr>
              <w:t xml:space="preserve">6.培训安排和培训内容； </w:t>
            </w:r>
          </w:p>
          <w:p w14:paraId="4B8B49E6">
            <w:pPr>
              <w:spacing w:line="360" w:lineRule="auto"/>
              <w:rPr>
                <w:rFonts w:hint="eastAsia" w:ascii="宋体" w:hAnsi="宋体" w:eastAsia="宋体" w:cs="宋体"/>
                <w:color w:val="auto"/>
                <w:sz w:val="24"/>
                <w:szCs w:val="24"/>
                <w:highlight w:val="none"/>
              </w:rPr>
            </w:pPr>
            <w:r>
              <w:rPr>
                <w:rFonts w:hint="eastAsia" w:ascii="宋体" w:hAnsi="宋体" w:eastAsia="宋体" w:cs="宋体"/>
                <w:bCs/>
                <w:snapToGrid w:val="0"/>
                <w:color w:val="000000" w:themeColor="text1"/>
                <w:kern w:val="2"/>
                <w:sz w:val="24"/>
                <w:szCs w:val="24"/>
                <w:highlight w:val="none"/>
                <w:lang w:val="en-US" w:eastAsia="zh-CN"/>
                <w14:textFill>
                  <w14:solidFill>
                    <w14:schemeClr w14:val="tx1"/>
                  </w14:solidFill>
                </w14:textFill>
              </w:rPr>
              <w:t>全部提供得6分，缺项不得分。</w:t>
            </w:r>
          </w:p>
        </w:tc>
      </w:tr>
      <w:tr w14:paraId="4F9CE1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503" w:type="dxa"/>
            <w:vMerge w:val="continue"/>
            <w:tcBorders>
              <w:left w:val="single" w:color="auto" w:sz="4" w:space="0"/>
            </w:tcBorders>
            <w:noWrap w:val="0"/>
            <w:vAlign w:val="center"/>
          </w:tcPr>
          <w:p w14:paraId="0C1A04C7">
            <w:pPr>
              <w:tabs>
                <w:tab w:val="left" w:pos="5130"/>
              </w:tabs>
              <w:adjustRightInd w:val="0"/>
              <w:snapToGrid w:val="0"/>
              <w:spacing w:line="360" w:lineRule="auto"/>
              <w:rPr>
                <w:rFonts w:hint="eastAsia" w:ascii="宋体" w:hAnsi="宋体" w:eastAsia="宋体" w:cs="宋体"/>
                <w:color w:val="auto"/>
                <w:sz w:val="24"/>
                <w:szCs w:val="24"/>
                <w:highlight w:val="none"/>
              </w:rPr>
            </w:pPr>
          </w:p>
        </w:tc>
        <w:tc>
          <w:tcPr>
            <w:tcW w:w="1766" w:type="dxa"/>
            <w:tcBorders>
              <w:right w:val="single" w:color="auto" w:sz="4" w:space="0"/>
            </w:tcBorders>
            <w:noWrap w:val="0"/>
            <w:vAlign w:val="center"/>
          </w:tcPr>
          <w:p w14:paraId="66D58093">
            <w:pPr>
              <w:pStyle w:val="11"/>
              <w:spacing w:line="360" w:lineRule="auto"/>
              <w:ind w:right="-21" w:firstLine="0" w:firstLineChars="0"/>
              <w:rPr>
                <w:rFonts w:hint="eastAsia" w:ascii="宋体" w:hAnsi="宋体" w:eastAsia="宋体" w:cs="宋体"/>
                <w:b w:val="0"/>
                <w:bCs/>
                <w:color w:val="000000"/>
                <w:kern w:val="2"/>
                <w:sz w:val="24"/>
                <w:szCs w:val="24"/>
                <w:highlight w:val="none"/>
              </w:rPr>
            </w:pPr>
            <w:r>
              <w:rPr>
                <w:rFonts w:hint="eastAsia" w:ascii="宋体" w:hAnsi="宋体" w:eastAsia="宋体" w:cs="宋体"/>
                <w:b w:val="0"/>
                <w:bCs/>
                <w:color w:val="000000"/>
                <w:kern w:val="2"/>
                <w:sz w:val="24"/>
                <w:szCs w:val="24"/>
                <w:highlight w:val="none"/>
                <w:lang w:val="en-US" w:eastAsia="zh-CN"/>
              </w:rPr>
              <w:t>培训</w:t>
            </w:r>
            <w:r>
              <w:rPr>
                <w:rFonts w:hint="eastAsia" w:ascii="宋体" w:hAnsi="宋体" w:eastAsia="宋体" w:cs="宋体"/>
                <w:b w:val="0"/>
                <w:bCs/>
                <w:color w:val="000000"/>
                <w:kern w:val="2"/>
                <w:sz w:val="24"/>
                <w:szCs w:val="24"/>
                <w:highlight w:val="none"/>
              </w:rPr>
              <w:t>方案</w:t>
            </w:r>
          </w:p>
          <w:p w14:paraId="24FA7317">
            <w:pPr>
              <w:pStyle w:val="11"/>
              <w:spacing w:line="360" w:lineRule="auto"/>
              <w:ind w:right="-21" w:rightChars="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000000"/>
                <w:kern w:val="2"/>
                <w:sz w:val="24"/>
                <w:szCs w:val="24"/>
                <w:highlight w:val="none"/>
              </w:rPr>
              <w:t>（</w:t>
            </w:r>
            <w:r>
              <w:rPr>
                <w:rFonts w:hint="eastAsia" w:ascii="宋体" w:hAnsi="宋体" w:eastAsia="宋体" w:cs="宋体"/>
                <w:b w:val="0"/>
                <w:bCs/>
                <w:color w:val="000000"/>
                <w:kern w:val="2"/>
                <w:sz w:val="24"/>
                <w:szCs w:val="24"/>
                <w:highlight w:val="none"/>
                <w:lang w:val="en-US" w:eastAsia="zh-CN"/>
              </w:rPr>
              <w:t>4</w:t>
            </w:r>
            <w:r>
              <w:rPr>
                <w:rFonts w:hint="eastAsia" w:ascii="宋体" w:hAnsi="宋体" w:eastAsia="宋体" w:cs="宋体"/>
                <w:b w:val="0"/>
                <w:bCs/>
                <w:color w:val="000000"/>
                <w:kern w:val="2"/>
                <w:sz w:val="24"/>
                <w:szCs w:val="24"/>
                <w:highlight w:val="none"/>
              </w:rPr>
              <w:t>分）</w:t>
            </w:r>
          </w:p>
        </w:tc>
        <w:tc>
          <w:tcPr>
            <w:tcW w:w="5521" w:type="dxa"/>
            <w:gridSpan w:val="2"/>
            <w:tcBorders>
              <w:left w:val="single" w:color="auto" w:sz="4" w:space="0"/>
            </w:tcBorders>
            <w:noWrap w:val="0"/>
            <w:vAlign w:val="center"/>
          </w:tcPr>
          <w:p w14:paraId="4C564CF1">
            <w:pPr>
              <w:autoSpaceDE w:val="0"/>
              <w:autoSpaceDN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供应商需提供详细的培训方案，包含但不限于以下几项：   </w:t>
            </w:r>
          </w:p>
          <w:p w14:paraId="2A868D4B">
            <w:pPr>
              <w:autoSpaceDE w:val="0"/>
              <w:autoSpaceDN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1.培训方式：要求包括但不限于线上培训、线下培训等</w:t>
            </w:r>
            <w:r>
              <w:rPr>
                <w:rFonts w:hint="eastAsia" w:ascii="宋体" w:hAnsi="宋体" w:eastAsia="宋体" w:cs="宋体"/>
                <w:bCs/>
                <w:snapToGrid w:val="0"/>
                <w:color w:val="000000" w:themeColor="text1"/>
                <w:kern w:val="2"/>
                <w:sz w:val="24"/>
                <w:szCs w:val="24"/>
                <w:highlight w:val="none"/>
                <w:lang w:val="en-US" w:eastAsia="zh-CN"/>
                <w14:textFill>
                  <w14:solidFill>
                    <w14:schemeClr w14:val="tx1"/>
                  </w14:solidFill>
                </w14:textFill>
              </w:rPr>
              <w:t>；</w:t>
            </w:r>
          </w:p>
          <w:p w14:paraId="40C8ED8D">
            <w:pPr>
              <w:autoSpaceDE w:val="0"/>
              <w:autoSpaceDN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2.培训内容，要求包括但不限于设备操作、维护保养、安全注意事项简单故障排除等</w:t>
            </w:r>
            <w:r>
              <w:rPr>
                <w:rFonts w:hint="eastAsia" w:ascii="宋体" w:hAnsi="宋体" w:eastAsia="宋体" w:cs="宋体"/>
                <w:bCs/>
                <w:snapToGrid w:val="0"/>
                <w:color w:val="000000" w:themeColor="text1"/>
                <w:kern w:val="2"/>
                <w:sz w:val="24"/>
                <w:szCs w:val="24"/>
                <w:highlight w:val="none"/>
                <w:lang w:val="en-US" w:eastAsia="zh-CN"/>
                <w14:textFill>
                  <w14:solidFill>
                    <w14:schemeClr w14:val="tx1"/>
                  </w14:solidFill>
                </w14:textFill>
              </w:rPr>
              <w:t>；</w:t>
            </w:r>
          </w:p>
          <w:p w14:paraId="58892352">
            <w:pPr>
              <w:autoSpaceDE w:val="0"/>
              <w:autoSpaceDN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3.培训教材：要求包括但不限于设备操作手册、维护保养手册、故障维修手册等</w:t>
            </w:r>
            <w:r>
              <w:rPr>
                <w:rFonts w:hint="eastAsia" w:ascii="宋体" w:hAnsi="宋体" w:eastAsia="宋体" w:cs="宋体"/>
                <w:bCs/>
                <w:snapToGrid w:val="0"/>
                <w:color w:val="000000" w:themeColor="text1"/>
                <w:kern w:val="2"/>
                <w:sz w:val="24"/>
                <w:szCs w:val="24"/>
                <w:highlight w:val="none"/>
                <w:lang w:val="en-US" w:eastAsia="zh-CN"/>
                <w14:textFill>
                  <w14:solidFill>
                    <w14:schemeClr w14:val="tx1"/>
                  </w14:solidFill>
                </w14:textFill>
              </w:rPr>
              <w:t>；</w:t>
            </w:r>
          </w:p>
          <w:p w14:paraId="33CE293B">
            <w:pPr>
              <w:autoSpaceDE w:val="0"/>
              <w:autoSpaceDN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4.培训讲师：须具有专业的培训讲师，保证培训至设备管理员或设备使用人员可熟练操作设备</w:t>
            </w:r>
            <w:r>
              <w:rPr>
                <w:rFonts w:hint="eastAsia" w:ascii="宋体" w:hAnsi="宋体" w:eastAsia="宋体" w:cs="宋体"/>
                <w:bCs/>
                <w:snapToGrid w:val="0"/>
                <w:color w:val="000000" w:themeColor="text1"/>
                <w:kern w:val="2"/>
                <w:sz w:val="24"/>
                <w:szCs w:val="24"/>
                <w:highlight w:val="none"/>
                <w:lang w:val="en-US" w:eastAsia="zh-CN"/>
                <w14:textFill>
                  <w14:solidFill>
                    <w14:schemeClr w14:val="tx1"/>
                  </w14:solidFill>
                </w14:textFill>
              </w:rPr>
              <w:t>；</w:t>
            </w:r>
            <w:r>
              <w:rPr>
                <w:rFonts w:hint="eastAsia" w:ascii="宋体" w:hAnsi="宋体" w:eastAsia="宋体" w:cs="宋体"/>
                <w:color w:val="auto"/>
                <w:sz w:val="24"/>
                <w:szCs w:val="24"/>
                <w:highlight w:val="none"/>
                <w:lang w:val="en-US" w:eastAsia="zh-CN"/>
              </w:rPr>
              <w:t xml:space="preserve">    </w:t>
            </w:r>
          </w:p>
          <w:p w14:paraId="747D190E">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全部提供</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分，缺项不得分。</w:t>
            </w:r>
          </w:p>
        </w:tc>
      </w:tr>
      <w:tr w14:paraId="3F1F86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503" w:type="dxa"/>
            <w:vMerge w:val="continue"/>
            <w:tcBorders>
              <w:left w:val="single" w:color="auto" w:sz="4" w:space="0"/>
            </w:tcBorders>
            <w:noWrap w:val="0"/>
            <w:vAlign w:val="center"/>
          </w:tcPr>
          <w:p w14:paraId="4279A782">
            <w:pPr>
              <w:tabs>
                <w:tab w:val="left" w:pos="5130"/>
              </w:tabs>
              <w:adjustRightInd w:val="0"/>
              <w:snapToGrid w:val="0"/>
              <w:spacing w:line="360" w:lineRule="auto"/>
              <w:rPr>
                <w:rFonts w:hint="eastAsia" w:ascii="宋体" w:hAnsi="宋体" w:eastAsia="宋体" w:cs="宋体"/>
                <w:color w:val="auto"/>
                <w:sz w:val="24"/>
                <w:szCs w:val="24"/>
                <w:highlight w:val="none"/>
              </w:rPr>
            </w:pPr>
          </w:p>
        </w:tc>
        <w:tc>
          <w:tcPr>
            <w:tcW w:w="1766" w:type="dxa"/>
            <w:tcBorders>
              <w:right w:val="single" w:color="auto" w:sz="4" w:space="0"/>
            </w:tcBorders>
            <w:noWrap w:val="0"/>
            <w:vAlign w:val="center"/>
          </w:tcPr>
          <w:p w14:paraId="029601DD">
            <w:pPr>
              <w:pStyle w:val="11"/>
              <w:spacing w:line="360" w:lineRule="auto"/>
              <w:ind w:right="-21" w:rightChars="0" w:firstLine="0" w:firstLineChars="0"/>
              <w:rPr>
                <w:rFonts w:hint="default" w:ascii="宋体" w:hAnsi="宋体" w:eastAsia="宋体" w:cs="宋体"/>
                <w:b w:val="0"/>
                <w:bCs/>
                <w:color w:val="000000"/>
                <w:kern w:val="2"/>
                <w:sz w:val="24"/>
                <w:szCs w:val="24"/>
                <w:highlight w:val="none"/>
                <w:lang w:val="en-US" w:eastAsia="zh-CN"/>
              </w:rPr>
            </w:pPr>
            <w:r>
              <w:rPr>
                <w:rFonts w:hint="eastAsia" w:ascii="宋体" w:hAnsi="宋体" w:eastAsia="宋体" w:cs="宋体"/>
                <w:b w:val="0"/>
                <w:bCs/>
                <w:color w:val="000000"/>
                <w:kern w:val="2"/>
                <w:sz w:val="24"/>
                <w:szCs w:val="24"/>
                <w:highlight w:val="none"/>
                <w:lang w:val="en-US" w:eastAsia="zh-CN"/>
              </w:rPr>
              <w:t>综合实力（12分）</w:t>
            </w:r>
          </w:p>
        </w:tc>
        <w:tc>
          <w:tcPr>
            <w:tcW w:w="5521" w:type="dxa"/>
            <w:gridSpan w:val="2"/>
            <w:tcBorders>
              <w:left w:val="single" w:color="auto" w:sz="4" w:space="0"/>
            </w:tcBorders>
            <w:noWrap w:val="0"/>
            <w:vAlign w:val="center"/>
          </w:tcPr>
          <w:p w14:paraId="6EB271AC">
            <w:pP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投标人</w:t>
            </w:r>
            <w:r>
              <w:rPr>
                <w:rFonts w:hint="eastAsia" w:ascii="宋体" w:hAnsi="宋体" w:eastAsia="宋体" w:cs="宋体"/>
                <w:bCs/>
                <w:sz w:val="24"/>
                <w:szCs w:val="24"/>
                <w:highlight w:val="none"/>
                <w:lang w:val="en-US" w:eastAsia="zh-CN"/>
              </w:rPr>
              <w:t>或</w:t>
            </w:r>
            <w:r>
              <w:rPr>
                <w:rFonts w:hint="eastAsia" w:ascii="宋体" w:hAnsi="宋体" w:eastAsia="宋体" w:cs="宋体"/>
                <w:bCs/>
                <w:sz w:val="24"/>
                <w:szCs w:val="24"/>
                <w:highlight w:val="none"/>
                <w:lang w:eastAsia="zh-CN"/>
              </w:rPr>
              <w:t>所投“</w:t>
            </w:r>
            <w:r>
              <w:rPr>
                <w:rFonts w:hint="eastAsia" w:ascii="宋体" w:hAnsi="宋体" w:eastAsia="宋体" w:cs="宋体"/>
                <w:color w:val="auto"/>
                <w:sz w:val="24"/>
                <w:szCs w:val="24"/>
                <w:highlight w:val="none"/>
                <w:lang w:eastAsia="zh-CN"/>
              </w:rPr>
              <w:t>DR设备</w:t>
            </w:r>
            <w:r>
              <w:rPr>
                <w:rFonts w:hint="eastAsia" w:ascii="宋体" w:hAnsi="宋体" w:eastAsia="宋体" w:cs="宋体"/>
                <w:bCs/>
                <w:sz w:val="24"/>
                <w:szCs w:val="24"/>
                <w:highlight w:val="none"/>
                <w:lang w:eastAsia="zh-CN"/>
              </w:rPr>
              <w:t>”生产商</w:t>
            </w:r>
            <w:r>
              <w:rPr>
                <w:rFonts w:hint="eastAsia" w:ascii="宋体" w:hAnsi="宋体" w:eastAsia="宋体" w:cs="宋体"/>
                <w:bCs/>
                <w:sz w:val="24"/>
                <w:szCs w:val="24"/>
                <w:highlight w:val="none"/>
                <w:lang w:val="en-US" w:eastAsia="zh-CN"/>
              </w:rPr>
              <w:t>具有</w:t>
            </w:r>
            <w:r>
              <w:rPr>
                <w:rFonts w:hint="eastAsia" w:ascii="宋体" w:hAnsi="宋体" w:eastAsia="宋体" w:cs="宋体"/>
                <w:color w:val="auto"/>
                <w:sz w:val="24"/>
                <w:szCs w:val="24"/>
                <w:highlight w:val="none"/>
                <w:lang w:val="en-US" w:eastAsia="zh-CN"/>
              </w:rPr>
              <w:t>绿色企业认证证书的</w:t>
            </w:r>
            <w:r>
              <w:rPr>
                <w:rFonts w:hint="eastAsia" w:ascii="宋体" w:hAnsi="宋体" w:eastAsia="宋体" w:cs="宋体"/>
                <w:sz w:val="24"/>
                <w:szCs w:val="24"/>
                <w:highlight w:val="none"/>
                <w:lang w:val="en-US" w:eastAsia="zh-CN"/>
              </w:rPr>
              <w:t>得4分（提供证明材料原件扫描件或复印</w:t>
            </w:r>
            <w:r>
              <w:rPr>
                <w:rFonts w:hint="eastAsia" w:ascii="宋体" w:hAnsi="宋体" w:eastAsia="宋体" w:cs="宋体"/>
                <w:color w:val="auto"/>
                <w:sz w:val="24"/>
                <w:szCs w:val="24"/>
                <w:highlight w:val="none"/>
                <w:lang w:val="en-US" w:eastAsia="zh-CN"/>
              </w:rPr>
              <w:t>件并加盖投标人公章，不提供不得分）；（4分）</w:t>
            </w:r>
          </w:p>
          <w:p w14:paraId="59A7D946">
            <w:pPr>
              <w:numPr>
                <w:ilvl w:val="0"/>
                <w:numId w:val="0"/>
              </w:numPr>
              <w:bidi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2、为保障产品的质量和交付服务标准，要求投标人或者所投</w:t>
            </w:r>
            <w:r>
              <w:rPr>
                <w:rFonts w:hint="eastAsia" w:ascii="宋体" w:hAnsi="宋体" w:eastAsia="宋体" w:cs="宋体"/>
                <w:color w:val="auto"/>
                <w:sz w:val="24"/>
                <w:szCs w:val="24"/>
                <w:highlight w:val="none"/>
                <w:lang w:eastAsia="zh-CN"/>
              </w:rPr>
              <w:t>“DR设备”</w:t>
            </w:r>
            <w:r>
              <w:rPr>
                <w:rFonts w:hint="eastAsia" w:ascii="宋体" w:hAnsi="宋体" w:eastAsia="宋体" w:cs="宋体"/>
                <w:bCs/>
                <w:sz w:val="24"/>
                <w:szCs w:val="24"/>
                <w:highlight w:val="none"/>
                <w:lang w:eastAsia="zh-CN"/>
              </w:rPr>
              <w:t>生产商</w:t>
            </w:r>
            <w:r>
              <w:rPr>
                <w:rFonts w:hint="eastAsia" w:ascii="宋体" w:hAnsi="宋体" w:eastAsia="宋体" w:cs="宋体"/>
                <w:color w:val="auto"/>
                <w:kern w:val="2"/>
                <w:sz w:val="24"/>
                <w:szCs w:val="24"/>
                <w:highlight w:val="none"/>
                <w:lang w:val="en-US" w:eastAsia="zh-CN" w:bidi="ar-SA"/>
              </w:rPr>
              <w:t>有符合相关标准的企业管理，具有标准化良好行为企业认证证书的得4分（提供证明材料原件扫描件或复印件加盖投标人公章，不提供不得分）（4分）</w:t>
            </w:r>
          </w:p>
          <w:p w14:paraId="5C33E37F">
            <w:pPr>
              <w:autoSpaceDE w:val="0"/>
              <w:autoSpaceDN w:val="0"/>
              <w:spacing w:line="360" w:lineRule="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auto"/>
                <w:kern w:val="2"/>
                <w:sz w:val="24"/>
                <w:szCs w:val="24"/>
                <w:highlight w:val="none"/>
                <w:lang w:val="en-US" w:eastAsia="zh-CN" w:bidi="ar-SA"/>
              </w:rPr>
              <w:t>3.企业业绩：供应商须提供自 2021年 1月1日以来，承担过类似项目业绩，每提供一份有效业绩（以合同签订日期为准），每份有效业绩得 2分，最多得4分。注：每份有效业绩需同时提供与业绩相关的采购合同或中标通知书等相关证明材料（以响应文件中附相关证明扫描件或复印件为准）且不得遮挡涂黑, 否则不得分。（4分</w:t>
            </w: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w:t>
            </w:r>
          </w:p>
        </w:tc>
      </w:tr>
    </w:tbl>
    <w:p w14:paraId="6E57C3E8">
      <w:pPr>
        <w:tabs>
          <w:tab w:val="left" w:pos="0"/>
          <w:tab w:val="left" w:pos="993"/>
          <w:tab w:val="left" w:pos="1134"/>
        </w:tabs>
        <w:spacing w:before="0" w:after="0" w:line="240" w:lineRule="auto"/>
        <w:ind w:right="0"/>
        <w:jc w:val="both"/>
        <w:rPr>
          <w:rFonts w:ascii="宋体" w:hAnsi="宋体" w:eastAsia="宋体" w:cs="宋体"/>
          <w:color w:val="auto"/>
          <w:spacing w:val="0"/>
          <w:position w:val="0"/>
          <w:sz w:val="24"/>
          <w:highlight w:val="none"/>
          <w:shd w:val="clear" w:fill="auto"/>
        </w:rPr>
      </w:pPr>
    </w:p>
    <w:p w14:paraId="34067C73">
      <w:pPr>
        <w:spacing w:before="0" w:after="0" w:line="560" w:lineRule="auto"/>
        <w:ind w:left="0" w:right="0" w:firstLine="0"/>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 xml:space="preserve">  最终得分为磋商小组所有成员计分的算术平均值，计算保留小数点两位，小数点后第三位四舍五入。</w:t>
      </w:r>
    </w:p>
    <w:p w14:paraId="6AF30226">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22.3磋商小组根据综合评分情况，按照评审得分由高到低顺序推荐成交候选供应商，并编写评审报告。综合得分相同的供应商，报价较低者优先；报价也相同的，由采购人自行确定。</w:t>
      </w:r>
    </w:p>
    <w:p w14:paraId="506B89E4">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BC48D87">
      <w:pPr>
        <w:spacing w:before="0" w:after="0" w:line="560" w:lineRule="auto"/>
        <w:ind w:left="0" w:right="0" w:firstLine="48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22.5若供应商的报价高于项目预算，磋商小组有权根据采购人意见及其实际情况，拒绝该报价。</w:t>
      </w:r>
    </w:p>
    <w:p w14:paraId="5EC7C7BE">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742AC2CE">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22.7</w:t>
      </w:r>
      <w:r>
        <w:rPr>
          <w:rFonts w:hint="eastAsia" w:ascii="宋体" w:hAnsi="宋体" w:eastAsia="宋体" w:cs="宋体"/>
          <w:color w:val="auto"/>
          <w:spacing w:val="0"/>
          <w:position w:val="0"/>
          <w:sz w:val="24"/>
          <w:highlight w:val="none"/>
          <w:shd w:val="clear" w:fill="auto"/>
        </w:rPr>
        <w:t>投标人须在投标文件承诺</w:t>
      </w:r>
      <w:r>
        <w:rPr>
          <w:rFonts w:hint="eastAsia" w:ascii="宋体" w:hAnsi="宋体" w:eastAsia="宋体" w:cs="宋体"/>
          <w:color w:val="auto"/>
          <w:spacing w:val="0"/>
          <w:position w:val="0"/>
          <w:sz w:val="24"/>
          <w:highlight w:val="none"/>
          <w:shd w:val="clear" w:fill="auto"/>
          <w:lang w:eastAsia="zh-CN"/>
        </w:rPr>
        <w:t>，</w:t>
      </w:r>
      <w:r>
        <w:rPr>
          <w:rFonts w:ascii="宋体" w:hAnsi="宋体" w:eastAsia="宋体" w:cs="宋体"/>
          <w:color w:val="auto"/>
          <w:spacing w:val="0"/>
          <w:position w:val="0"/>
          <w:sz w:val="24"/>
          <w:highlight w:val="none"/>
          <w:shd w:val="clear" w:fill="auto"/>
        </w:rPr>
        <w:t>在竞争性磋商期间，供应商不得向竞争性磋商小组成员询问其它供应商竞争性磋商情况，不得进行旨在影响成交结果的活动。</w:t>
      </w:r>
    </w:p>
    <w:p w14:paraId="7FBD3320">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22.8在竞争性磋商期间，采购人将有专门人员与供应商进行联络。</w:t>
      </w:r>
    </w:p>
    <w:p w14:paraId="3CA03CE9">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23.竞争性磋商终止</w:t>
      </w:r>
    </w:p>
    <w:p w14:paraId="7E49CC55">
      <w:pPr>
        <w:spacing w:before="0" w:after="0" w:line="560" w:lineRule="auto"/>
        <w:ind w:left="0" w:right="0" w:firstLine="48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23.1出现下列情形之一时，采购人有权宣布竞争性磋商终止，并将理由通知所有供应商：</w:t>
      </w:r>
    </w:p>
    <w:p w14:paraId="6C381AC8">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（1）因情况变化，不再符合竞争性磋商适用情形的；</w:t>
      </w:r>
    </w:p>
    <w:p w14:paraId="5D8C5E4F">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（2）出现影响采购公正的违法、违规行为的；</w:t>
      </w:r>
    </w:p>
    <w:p w14:paraId="285CB483">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（3）在采购过程中符合磋商文件要求的供应商不足3家的；</w:t>
      </w:r>
    </w:p>
    <w:p w14:paraId="229E071D">
      <w:pPr>
        <w:spacing w:before="0" w:after="0" w:line="560" w:lineRule="auto"/>
        <w:ind w:left="0" w:right="0" w:firstLine="48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（4）在采购活动中因重大变故，采购任务取消的；</w:t>
      </w:r>
    </w:p>
    <w:p w14:paraId="1693DF31">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七、成交通知</w:t>
      </w:r>
    </w:p>
    <w:p w14:paraId="63F611EE">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24.成交通知</w:t>
      </w:r>
    </w:p>
    <w:p w14:paraId="5CB97393">
      <w:pPr>
        <w:tabs>
          <w:tab w:val="left" w:pos="1800"/>
        </w:tabs>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24.1在发出成交公告后请采购人、中标人登录周口市公共资源交易中心网（http://jyzx.zhoukou.gov.cn）自行下载成交通知书，成交通知书将作为签订合同的依据。</w:t>
      </w:r>
    </w:p>
    <w:p w14:paraId="58B47FFB">
      <w:pPr>
        <w:tabs>
          <w:tab w:val="left" w:pos="1800"/>
        </w:tabs>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24.2成交通知书对采购人和成交供应商具有同等法律效力。成交通知书发出后，采购人改变成交结果，或者成交供应商放弃成交，应当承担相应的法律责任。</w:t>
      </w:r>
    </w:p>
    <w:p w14:paraId="0FCCCBC7">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八、合同授予</w:t>
      </w:r>
    </w:p>
    <w:p w14:paraId="764F886C">
      <w:pPr>
        <w:tabs>
          <w:tab w:val="left" w:pos="1620"/>
        </w:tabs>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25.签订合同及合同的执行</w:t>
      </w:r>
    </w:p>
    <w:p w14:paraId="72F89DE6">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25.1采购人、成交供应商按照竞争性磋商文件确定的合同文本签订政府采购合同。</w:t>
      </w:r>
    </w:p>
    <w:p w14:paraId="39034605">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25.2采购人不得向成交供应商提出超过竞争性磋商文件以外的任何要求作为签订合同的条件，不得与成交供应商订立背离竞争性磋商文件确定的合同文本协议。</w:t>
      </w:r>
    </w:p>
    <w:p w14:paraId="4BEC45CC">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602BD312">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九、质疑处理</w:t>
      </w:r>
    </w:p>
    <w:p w14:paraId="57EEECC1">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26.质疑程序及处理</w:t>
      </w:r>
    </w:p>
    <w:p w14:paraId="0C5724AA">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26.1供应商认为采购过程、成交结果使自己的合法权益受到损害的，可以在知道或应当知道自己的权益受到损害之日起7个工作日内，由投标人授权代表（或法人代表）按照相关规定，向采购人提出质疑，逾期不予受理。</w:t>
      </w:r>
    </w:p>
    <w:p w14:paraId="000B6F13">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26.2采购人在收到供应商的书面质疑后七个工作日内做出答复，并以书面形式通知质疑供应商和其他供应商，但答复内容不得涉及商业秘密。</w:t>
      </w:r>
    </w:p>
    <w:p w14:paraId="7694ADD5">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26.3质疑供应商行使质疑权时，必须遵守“实事求是”和“谨慎性”原则，承担使用虚假材料或恶意方式质疑的法律责任，采购人将遵循“谁过错谁负担”的原则，由过错方提交相关的调查论证费用。</w:t>
      </w:r>
    </w:p>
    <w:p w14:paraId="4C40F223">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2CD92553">
      <w:pPr>
        <w:spacing w:before="0" w:after="0" w:line="240" w:lineRule="auto"/>
        <w:ind w:left="0" w:right="0" w:firstLine="0"/>
        <w:jc w:val="center"/>
        <w:rPr>
          <w:rFonts w:ascii="宋体" w:hAnsi="宋体" w:eastAsia="宋体" w:cs="宋体"/>
          <w:b/>
          <w:color w:val="auto"/>
          <w:spacing w:val="0"/>
          <w:position w:val="0"/>
          <w:sz w:val="24"/>
          <w:highlight w:val="none"/>
          <w:shd w:val="clear" w:fill="auto"/>
        </w:rPr>
      </w:pPr>
    </w:p>
    <w:p w14:paraId="043CC8B8">
      <w:pPr>
        <w:pStyle w:val="11"/>
        <w:rPr>
          <w:rFonts w:hint="eastAsia"/>
          <w:highlight w:val="none"/>
          <w:lang w:val="en-US" w:eastAsia="zh-CN"/>
        </w:rPr>
      </w:pPr>
    </w:p>
    <w:p w14:paraId="7B302DC3">
      <w:pPr>
        <w:pStyle w:val="12"/>
        <w:rPr>
          <w:rFonts w:hint="eastAsia"/>
          <w:highlight w:val="none"/>
          <w:lang w:val="en-US" w:eastAsia="zh-CN"/>
        </w:rPr>
      </w:pPr>
    </w:p>
    <w:p w14:paraId="31372A2C">
      <w:pPr>
        <w:rPr>
          <w:rFonts w:hint="eastAsia"/>
          <w:highlight w:val="none"/>
          <w:lang w:val="en-US" w:eastAsia="zh-CN"/>
        </w:rPr>
      </w:pPr>
    </w:p>
    <w:p w14:paraId="5388C0AD">
      <w:pPr>
        <w:pStyle w:val="11"/>
        <w:ind w:left="0" w:leftChars="0" w:firstLine="0" w:firstLineChars="0"/>
        <w:rPr>
          <w:rFonts w:hint="eastAsia" w:eastAsia="楷体"/>
          <w:highlight w:val="none"/>
          <w:lang w:val="en-US" w:eastAsia="zh-CN"/>
        </w:rPr>
      </w:pPr>
    </w:p>
    <w:p w14:paraId="73D08392">
      <w:pPr>
        <w:pStyle w:val="12"/>
        <w:rPr>
          <w:rFonts w:hint="eastAsia" w:eastAsia="楷体"/>
          <w:highlight w:val="none"/>
          <w:lang w:val="en-US" w:eastAsia="zh-CN"/>
        </w:rPr>
      </w:pPr>
    </w:p>
    <w:p w14:paraId="19CCA3BD">
      <w:pPr>
        <w:rPr>
          <w:rFonts w:hint="eastAsia" w:eastAsia="楷体"/>
          <w:highlight w:val="none"/>
          <w:lang w:val="en-US" w:eastAsia="zh-CN"/>
        </w:rPr>
      </w:pPr>
    </w:p>
    <w:p w14:paraId="6B9A677D">
      <w:pPr>
        <w:pStyle w:val="2"/>
        <w:rPr>
          <w:rFonts w:hint="eastAsia" w:eastAsia="楷体"/>
          <w:highlight w:val="none"/>
          <w:lang w:val="en-US" w:eastAsia="zh-CN"/>
        </w:rPr>
      </w:pPr>
    </w:p>
    <w:p w14:paraId="79CA06CB">
      <w:pPr>
        <w:pStyle w:val="2"/>
        <w:rPr>
          <w:rFonts w:hint="eastAsia" w:eastAsia="楷体"/>
          <w:highlight w:val="none"/>
          <w:lang w:val="en-US" w:eastAsia="zh-CN"/>
        </w:rPr>
      </w:pPr>
    </w:p>
    <w:p w14:paraId="6B013F4A">
      <w:pPr>
        <w:pStyle w:val="2"/>
        <w:rPr>
          <w:rFonts w:hint="eastAsia" w:eastAsia="楷体"/>
          <w:highlight w:val="none"/>
          <w:lang w:val="en-US" w:eastAsia="zh-CN"/>
        </w:rPr>
      </w:pPr>
    </w:p>
    <w:p w14:paraId="7F49076E">
      <w:pPr>
        <w:pStyle w:val="2"/>
        <w:rPr>
          <w:rFonts w:hint="eastAsia" w:eastAsia="楷体"/>
          <w:highlight w:val="none"/>
          <w:lang w:val="en-US" w:eastAsia="zh-CN"/>
        </w:rPr>
      </w:pPr>
    </w:p>
    <w:p w14:paraId="48D15C4C">
      <w:pPr>
        <w:pStyle w:val="2"/>
        <w:rPr>
          <w:rFonts w:hint="eastAsia" w:eastAsia="楷体"/>
          <w:highlight w:val="none"/>
          <w:lang w:val="en-US" w:eastAsia="zh-CN"/>
        </w:rPr>
      </w:pPr>
    </w:p>
    <w:p w14:paraId="6DAD5BFF">
      <w:pPr>
        <w:pStyle w:val="2"/>
        <w:rPr>
          <w:rFonts w:hint="eastAsia" w:eastAsia="楷体"/>
          <w:highlight w:val="none"/>
          <w:lang w:val="en-US" w:eastAsia="zh-CN"/>
        </w:rPr>
      </w:pPr>
    </w:p>
    <w:p w14:paraId="14BB772B">
      <w:pPr>
        <w:pStyle w:val="2"/>
        <w:rPr>
          <w:rFonts w:hint="eastAsia" w:eastAsia="楷体"/>
          <w:highlight w:val="none"/>
          <w:lang w:val="en-US" w:eastAsia="zh-CN"/>
        </w:rPr>
      </w:pPr>
    </w:p>
    <w:p w14:paraId="52A02864">
      <w:pPr>
        <w:pStyle w:val="2"/>
        <w:rPr>
          <w:rFonts w:hint="eastAsia" w:eastAsia="楷体"/>
          <w:highlight w:val="none"/>
          <w:lang w:val="en-US" w:eastAsia="zh-CN"/>
        </w:rPr>
      </w:pPr>
    </w:p>
    <w:p w14:paraId="35198F10">
      <w:pPr>
        <w:pStyle w:val="2"/>
        <w:rPr>
          <w:rFonts w:hint="eastAsia" w:eastAsia="楷体"/>
          <w:highlight w:val="none"/>
          <w:lang w:val="en-US" w:eastAsia="zh-CN"/>
        </w:rPr>
      </w:pPr>
    </w:p>
    <w:p w14:paraId="5C5D248A">
      <w:pPr>
        <w:pStyle w:val="2"/>
        <w:rPr>
          <w:rFonts w:hint="eastAsia" w:eastAsia="楷体"/>
          <w:highlight w:val="none"/>
          <w:lang w:val="en-US" w:eastAsia="zh-CN"/>
        </w:rPr>
      </w:pPr>
    </w:p>
    <w:p w14:paraId="326F99F9">
      <w:pPr>
        <w:pStyle w:val="2"/>
        <w:rPr>
          <w:rFonts w:hint="eastAsia" w:eastAsia="楷体"/>
          <w:highlight w:val="none"/>
          <w:lang w:val="en-US" w:eastAsia="zh-CN"/>
        </w:rPr>
      </w:pPr>
    </w:p>
    <w:p w14:paraId="05AF37C8">
      <w:pPr>
        <w:pStyle w:val="2"/>
        <w:rPr>
          <w:rFonts w:hint="eastAsia" w:eastAsia="楷体"/>
          <w:highlight w:val="none"/>
          <w:lang w:val="en-US" w:eastAsia="zh-CN"/>
        </w:rPr>
      </w:pPr>
    </w:p>
    <w:p w14:paraId="5433534C">
      <w:pPr>
        <w:pStyle w:val="2"/>
        <w:rPr>
          <w:rFonts w:hint="eastAsia" w:eastAsia="楷体"/>
          <w:highlight w:val="none"/>
          <w:lang w:val="en-US" w:eastAsia="zh-CN"/>
        </w:rPr>
      </w:pPr>
    </w:p>
    <w:p w14:paraId="06BCBC93">
      <w:pPr>
        <w:pStyle w:val="2"/>
        <w:rPr>
          <w:rFonts w:hint="eastAsia" w:eastAsia="楷体"/>
          <w:highlight w:val="none"/>
          <w:lang w:val="en-US" w:eastAsia="zh-CN"/>
        </w:rPr>
      </w:pPr>
    </w:p>
    <w:p w14:paraId="7C69C7E4">
      <w:pPr>
        <w:pStyle w:val="2"/>
        <w:rPr>
          <w:rFonts w:hint="eastAsia" w:eastAsia="楷体"/>
          <w:highlight w:val="none"/>
          <w:lang w:val="en-US" w:eastAsia="zh-CN"/>
        </w:rPr>
      </w:pPr>
    </w:p>
    <w:p w14:paraId="323867F8">
      <w:pPr>
        <w:pStyle w:val="2"/>
        <w:rPr>
          <w:rFonts w:hint="eastAsia" w:eastAsia="楷体"/>
          <w:highlight w:val="none"/>
          <w:lang w:val="en-US" w:eastAsia="zh-CN"/>
        </w:rPr>
      </w:pPr>
    </w:p>
    <w:p w14:paraId="4897A9FC">
      <w:pPr>
        <w:pStyle w:val="2"/>
        <w:rPr>
          <w:rFonts w:hint="eastAsia" w:eastAsia="楷体"/>
          <w:highlight w:val="none"/>
          <w:lang w:val="en-US" w:eastAsia="zh-CN"/>
        </w:rPr>
      </w:pPr>
    </w:p>
    <w:p w14:paraId="2E3053A1">
      <w:pPr>
        <w:pStyle w:val="2"/>
        <w:rPr>
          <w:rFonts w:hint="eastAsia" w:eastAsia="楷体"/>
          <w:highlight w:val="none"/>
          <w:lang w:val="en-US" w:eastAsia="zh-CN"/>
        </w:rPr>
      </w:pPr>
    </w:p>
    <w:p w14:paraId="24BC553F">
      <w:pPr>
        <w:pStyle w:val="5"/>
        <w:bidi w:val="0"/>
        <w:rPr>
          <w:highlight w:val="none"/>
        </w:rPr>
      </w:pPr>
      <w:r>
        <w:rPr>
          <w:highlight w:val="none"/>
        </w:rPr>
        <w:t xml:space="preserve">第三章 </w:t>
      </w:r>
      <w:r>
        <w:rPr>
          <w:rFonts w:hint="eastAsia"/>
          <w:highlight w:val="none"/>
          <w:lang w:val="en-US" w:eastAsia="zh-CN"/>
        </w:rPr>
        <w:t xml:space="preserve">  </w:t>
      </w:r>
      <w:r>
        <w:rPr>
          <w:highlight w:val="none"/>
        </w:rPr>
        <w:t>采购项目内容及要求</w:t>
      </w:r>
    </w:p>
    <w:p w14:paraId="7F60C36E">
      <w:pPr>
        <w:numPr>
          <w:ilvl w:val="0"/>
          <w:numId w:val="0"/>
        </w:numPr>
        <w:spacing w:before="0" w:after="0" w:line="480" w:lineRule="auto"/>
        <w:ind w:right="0" w:rightChars="0"/>
        <w:jc w:val="both"/>
        <w:rPr>
          <w:rFonts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lang w:val="en-US" w:eastAsia="zh-CN"/>
        </w:rPr>
        <w:t>1.</w:t>
      </w:r>
      <w:r>
        <w:rPr>
          <w:rFonts w:ascii="宋体" w:hAnsi="宋体" w:eastAsia="宋体" w:cs="宋体"/>
          <w:color w:val="auto"/>
          <w:spacing w:val="0"/>
          <w:position w:val="0"/>
          <w:sz w:val="24"/>
          <w:highlight w:val="none"/>
          <w:shd w:val="clear" w:fill="auto"/>
        </w:rPr>
        <w:t>本项目采购内容：</w:t>
      </w:r>
    </w:p>
    <w:p w14:paraId="1CB0B86D">
      <w:pPr>
        <w:pStyle w:val="2"/>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名称：数字化X射线系统</w:t>
      </w:r>
    </w:p>
    <w:p w14:paraId="4ADF9BCD">
      <w:pPr>
        <w:pStyle w:val="2"/>
        <w:rPr>
          <w:rFonts w:hint="default"/>
          <w:sz w:val="20"/>
          <w:szCs w:val="21"/>
          <w:highlight w:val="none"/>
          <w:lang w:val="en-US" w:eastAsia="zh-CN"/>
        </w:rPr>
      </w:pPr>
      <w:r>
        <w:rPr>
          <w:rFonts w:hint="eastAsia" w:ascii="宋体" w:hAnsi="宋体" w:eastAsia="宋体" w:cs="宋体"/>
          <w:kern w:val="0"/>
          <w:sz w:val="24"/>
          <w:szCs w:val="24"/>
          <w:highlight w:val="none"/>
          <w:lang w:val="en-US" w:eastAsia="zh-CN"/>
        </w:rPr>
        <w:t>数量：1套</w:t>
      </w:r>
    </w:p>
    <w:tbl>
      <w:tblPr>
        <w:tblStyle w:val="14"/>
        <w:tblW w:w="44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6540"/>
      </w:tblGrid>
      <w:tr w14:paraId="0B27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5C5FC45B">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7789" w:type="dxa"/>
            <w:vAlign w:val="center"/>
          </w:tcPr>
          <w:p w14:paraId="33C1E8E1">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内   容</w:t>
            </w:r>
          </w:p>
        </w:tc>
      </w:tr>
      <w:tr w14:paraId="0D2B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14DF8BF4">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w:t>
            </w:r>
          </w:p>
        </w:tc>
        <w:tc>
          <w:tcPr>
            <w:tcW w:w="7789" w:type="dxa"/>
            <w:vAlign w:val="center"/>
          </w:tcPr>
          <w:p w14:paraId="76D194D0">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用途：</w:t>
            </w:r>
            <w:r>
              <w:rPr>
                <w:rFonts w:hint="eastAsia" w:ascii="宋体" w:hAnsi="宋体" w:eastAsia="宋体" w:cs="宋体"/>
                <w:sz w:val="24"/>
                <w:szCs w:val="24"/>
                <w:highlight w:val="none"/>
              </w:rPr>
              <w:t>本产品具有透视和摄影功能，供医疗单位用于胸部、腹部、骨与软组织摄影及</w:t>
            </w:r>
            <w:r>
              <w:rPr>
                <w:rFonts w:hint="eastAsia" w:ascii="宋体" w:hAnsi="宋体" w:eastAsia="宋体" w:cs="宋体"/>
                <w:sz w:val="24"/>
                <w:szCs w:val="24"/>
                <w:highlight w:val="none"/>
                <w:lang w:val="en-US" w:eastAsia="zh-CN"/>
              </w:rPr>
              <w:t>消化道</w:t>
            </w:r>
            <w:r>
              <w:rPr>
                <w:rFonts w:hint="eastAsia" w:ascii="宋体" w:hAnsi="宋体" w:eastAsia="宋体" w:cs="宋体"/>
                <w:sz w:val="24"/>
                <w:szCs w:val="24"/>
                <w:highlight w:val="none"/>
              </w:rPr>
              <w:t>造影检查。</w:t>
            </w:r>
          </w:p>
        </w:tc>
      </w:tr>
      <w:tr w14:paraId="62FE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354AE1D2">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w:t>
            </w:r>
          </w:p>
        </w:tc>
        <w:tc>
          <w:tcPr>
            <w:tcW w:w="7789" w:type="dxa"/>
            <w:vAlign w:val="center"/>
          </w:tcPr>
          <w:p w14:paraId="5C29C897">
            <w:pPr>
              <w:autoSpaceDE w:val="0"/>
              <w:autoSpaceDN w:val="0"/>
              <w:spacing w:line="360" w:lineRule="auto"/>
              <w:rPr>
                <w:rFonts w:hint="eastAsia" w:ascii="宋体" w:hAnsi="宋体" w:eastAsia="宋体" w:cs="宋体"/>
                <w:b/>
                <w:color w:val="000000"/>
                <w:kern w:val="0"/>
                <w:sz w:val="24"/>
                <w:szCs w:val="24"/>
                <w:highlight w:val="none"/>
                <w:lang w:val="zh-CN"/>
              </w:rPr>
            </w:pPr>
            <w:r>
              <w:rPr>
                <w:rFonts w:hint="eastAsia" w:ascii="宋体" w:hAnsi="宋体" w:eastAsia="宋体" w:cs="宋体"/>
                <w:b/>
                <w:color w:val="000000"/>
                <w:kern w:val="0"/>
                <w:sz w:val="24"/>
                <w:szCs w:val="24"/>
                <w:highlight w:val="none"/>
                <w:lang w:val="zh-CN"/>
              </w:rPr>
              <w:t>设备主要技术参数</w:t>
            </w:r>
          </w:p>
        </w:tc>
      </w:tr>
      <w:tr w14:paraId="47EA8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45BEF96A">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7789" w:type="dxa"/>
            <w:vAlign w:val="center"/>
          </w:tcPr>
          <w:p w14:paraId="740A674E">
            <w:pPr>
              <w:spacing w:line="360" w:lineRule="auto"/>
              <w:rPr>
                <w:rFonts w:hint="eastAsia" w:ascii="宋体" w:hAnsi="宋体" w:eastAsia="宋体" w:cs="宋体"/>
                <w:kern w:val="0"/>
                <w:sz w:val="24"/>
                <w:szCs w:val="24"/>
                <w:highlight w:val="none"/>
              </w:rPr>
            </w:pPr>
            <w:r>
              <w:rPr>
                <w:rFonts w:hint="eastAsia" w:ascii="宋体" w:hAnsi="宋体" w:eastAsia="宋体" w:cs="宋体"/>
                <w:b/>
                <w:color w:val="000000"/>
                <w:kern w:val="0"/>
                <w:sz w:val="24"/>
                <w:szCs w:val="24"/>
                <w:highlight w:val="none"/>
                <w:lang w:val="zh-CN"/>
              </w:rPr>
              <w:t>动态数字探测器</w:t>
            </w:r>
          </w:p>
        </w:tc>
      </w:tr>
      <w:tr w14:paraId="31D3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3B1B937E">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p>
        </w:tc>
        <w:tc>
          <w:tcPr>
            <w:tcW w:w="7789" w:type="dxa"/>
            <w:vAlign w:val="center"/>
          </w:tcPr>
          <w:p w14:paraId="621F765E">
            <w:pPr>
              <w:autoSpaceDE w:val="0"/>
              <w:autoSpaceDN w:val="0"/>
              <w:spacing w:line="360" w:lineRule="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rPr>
              <w:t>探测器类型：动态平板数字探测器（非晶硅整板非拼接）</w:t>
            </w:r>
          </w:p>
        </w:tc>
      </w:tr>
      <w:tr w14:paraId="375D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654A1A35">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1.2</w:t>
            </w:r>
          </w:p>
        </w:tc>
        <w:tc>
          <w:tcPr>
            <w:tcW w:w="7789" w:type="dxa"/>
            <w:vAlign w:val="center"/>
          </w:tcPr>
          <w:p w14:paraId="2022CFD4">
            <w:pPr>
              <w:autoSpaceDE w:val="0"/>
              <w:autoSpaceDN w:val="0"/>
              <w:spacing w:line="360" w:lineRule="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透视成像尺寸（非透视检查覆盖范围）：≥17x17英寸</w:t>
            </w:r>
          </w:p>
        </w:tc>
      </w:tr>
      <w:tr w14:paraId="6BE7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785236D6">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w:t>
            </w:r>
          </w:p>
        </w:tc>
        <w:tc>
          <w:tcPr>
            <w:tcW w:w="7789" w:type="dxa"/>
            <w:vAlign w:val="center"/>
          </w:tcPr>
          <w:p w14:paraId="119AAB3B">
            <w:pPr>
              <w:autoSpaceDE w:val="0"/>
              <w:autoSpaceDN w:val="0"/>
              <w:spacing w:line="360" w:lineRule="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摄影成像尺寸：≥17x17英寸</w:t>
            </w:r>
          </w:p>
        </w:tc>
      </w:tr>
      <w:tr w14:paraId="75C1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0A982A45">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w:t>
            </w:r>
          </w:p>
        </w:tc>
        <w:tc>
          <w:tcPr>
            <w:tcW w:w="7789" w:type="dxa"/>
            <w:vAlign w:val="center"/>
          </w:tcPr>
          <w:p w14:paraId="1FB3D8E4">
            <w:pPr>
              <w:autoSpaceDE w:val="0"/>
              <w:autoSpaceDN w:val="0"/>
              <w:spacing w:line="360" w:lineRule="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摄影静态像素：</w:t>
            </w:r>
            <w:r>
              <w:rPr>
                <w:rFonts w:hint="eastAsia" w:ascii="宋体" w:hAnsi="宋体" w:eastAsia="宋体" w:cs="宋体"/>
                <w:color w:val="000000"/>
                <w:sz w:val="24"/>
                <w:szCs w:val="24"/>
                <w:highlight w:val="none"/>
                <w:lang w:val="zh-CN"/>
              </w:rPr>
              <w:t>≥</w:t>
            </w:r>
            <w:r>
              <w:rPr>
                <w:rFonts w:hint="eastAsia" w:ascii="宋体" w:hAnsi="宋体" w:eastAsia="宋体" w:cs="宋体"/>
                <w:color w:val="000000"/>
                <w:sz w:val="24"/>
                <w:szCs w:val="24"/>
                <w:highlight w:val="none"/>
              </w:rPr>
              <w:t>900万（提供证明材料）</w:t>
            </w:r>
          </w:p>
        </w:tc>
      </w:tr>
      <w:tr w14:paraId="2FE6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5616DE2D">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1.5</w:t>
            </w:r>
          </w:p>
        </w:tc>
        <w:tc>
          <w:tcPr>
            <w:tcW w:w="7789" w:type="dxa"/>
            <w:vAlign w:val="center"/>
          </w:tcPr>
          <w:p w14:paraId="450437B1">
            <w:pPr>
              <w:autoSpaceDE w:val="0"/>
              <w:autoSpaceDN w:val="0"/>
              <w:spacing w:line="360" w:lineRule="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最大透视像素：≥230万（提供证明材料）</w:t>
            </w:r>
          </w:p>
        </w:tc>
      </w:tr>
      <w:tr w14:paraId="478C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1F879513">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w:t>
            </w:r>
          </w:p>
        </w:tc>
        <w:tc>
          <w:tcPr>
            <w:tcW w:w="7789" w:type="dxa"/>
            <w:vAlign w:val="center"/>
          </w:tcPr>
          <w:p w14:paraId="62D0A479">
            <w:pPr>
              <w:autoSpaceDE w:val="0"/>
              <w:autoSpaceDN w:val="0"/>
              <w:spacing w:line="360" w:lineRule="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在动态过程中点片矩阵：</w:t>
            </w:r>
            <w:r>
              <w:rPr>
                <w:rFonts w:hint="eastAsia" w:ascii="宋体" w:hAnsi="宋体" w:eastAsia="宋体" w:cs="宋体"/>
                <w:color w:val="000000"/>
                <w:sz w:val="24"/>
                <w:szCs w:val="24"/>
                <w:highlight w:val="none"/>
              </w:rPr>
              <w:t>≥3072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3072</w:t>
            </w:r>
          </w:p>
        </w:tc>
      </w:tr>
      <w:tr w14:paraId="49E3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087B6693">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1.7</w:t>
            </w:r>
          </w:p>
        </w:tc>
        <w:tc>
          <w:tcPr>
            <w:tcW w:w="7789" w:type="dxa"/>
            <w:vAlign w:val="center"/>
          </w:tcPr>
          <w:p w14:paraId="0ED00F7E">
            <w:pPr>
              <w:spacing w:line="360" w:lineRule="auto"/>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rPr>
              <w:t>点片摄影准备时间：≤0.8s</w:t>
            </w:r>
          </w:p>
        </w:tc>
      </w:tr>
      <w:tr w14:paraId="6E5A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2F7253E3">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7789" w:type="dxa"/>
            <w:vAlign w:val="center"/>
          </w:tcPr>
          <w:p w14:paraId="4EF9510A">
            <w:pPr>
              <w:autoSpaceDE w:val="0"/>
              <w:autoSpaceDN w:val="0"/>
              <w:spacing w:line="360" w:lineRule="auto"/>
              <w:rPr>
                <w:rFonts w:hint="eastAsia" w:ascii="宋体" w:hAnsi="宋体" w:eastAsia="宋体" w:cs="宋体"/>
                <w:kern w:val="0"/>
                <w:sz w:val="24"/>
                <w:szCs w:val="24"/>
                <w:highlight w:val="none"/>
              </w:rPr>
            </w:pPr>
            <w:r>
              <w:rPr>
                <w:rFonts w:hint="eastAsia" w:ascii="宋体" w:hAnsi="宋体" w:eastAsia="宋体" w:cs="宋体"/>
                <w:b/>
                <w:color w:val="000000"/>
                <w:kern w:val="0"/>
                <w:sz w:val="24"/>
                <w:szCs w:val="24"/>
                <w:highlight w:val="none"/>
                <w:lang w:val="zh-CN"/>
              </w:rPr>
              <w:t>高压发生器</w:t>
            </w:r>
          </w:p>
        </w:tc>
      </w:tr>
      <w:tr w14:paraId="0858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4F9A3EBF">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w:t>
            </w:r>
          </w:p>
        </w:tc>
        <w:tc>
          <w:tcPr>
            <w:tcW w:w="7789" w:type="dxa"/>
            <w:vAlign w:val="center"/>
          </w:tcPr>
          <w:p w14:paraId="2118D6AC">
            <w:pPr>
              <w:spacing w:line="360" w:lineRule="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zh-CN"/>
              </w:rPr>
              <w:t>最大输出功率：≥</w:t>
            </w:r>
            <w:r>
              <w:rPr>
                <w:rFonts w:hint="eastAsia" w:ascii="宋体" w:hAnsi="宋体" w:eastAsia="宋体" w:cs="宋体"/>
                <w:kern w:val="0"/>
                <w:sz w:val="24"/>
                <w:szCs w:val="24"/>
                <w:highlight w:val="none"/>
              </w:rPr>
              <w:t>50KW</w:t>
            </w:r>
          </w:p>
        </w:tc>
      </w:tr>
      <w:tr w14:paraId="2CBE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2F3B9C5B">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w:t>
            </w:r>
          </w:p>
        </w:tc>
        <w:tc>
          <w:tcPr>
            <w:tcW w:w="7789" w:type="dxa"/>
            <w:vAlign w:val="center"/>
          </w:tcPr>
          <w:p w14:paraId="2A8786D3">
            <w:pPr>
              <w:autoSpaceDE w:val="0"/>
              <w:autoSpaceDN w:val="0"/>
              <w:spacing w:line="360" w:lineRule="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摄影最大管电压：</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zh-CN"/>
              </w:rPr>
              <w:t>150kV</w:t>
            </w:r>
          </w:p>
        </w:tc>
      </w:tr>
      <w:tr w14:paraId="21F7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269C81A7">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w:t>
            </w:r>
          </w:p>
        </w:tc>
        <w:tc>
          <w:tcPr>
            <w:tcW w:w="7789" w:type="dxa"/>
            <w:vAlign w:val="center"/>
          </w:tcPr>
          <w:p w14:paraId="0201F0EF">
            <w:pPr>
              <w:autoSpaceDE w:val="0"/>
              <w:autoSpaceDN w:val="0"/>
              <w:spacing w:line="360" w:lineRule="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脉冲透视最小管电流：≤0.5mA</w:t>
            </w:r>
          </w:p>
        </w:tc>
      </w:tr>
      <w:tr w14:paraId="1910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5E6898B6">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w:t>
            </w:r>
          </w:p>
        </w:tc>
        <w:tc>
          <w:tcPr>
            <w:tcW w:w="7789" w:type="dxa"/>
            <w:vAlign w:val="center"/>
          </w:tcPr>
          <w:p w14:paraId="293344BE">
            <w:pPr>
              <w:autoSpaceDE w:val="0"/>
              <w:autoSpaceDN w:val="0"/>
              <w:spacing w:line="360" w:lineRule="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脉冲透视管电压：</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zh-CN"/>
              </w:rPr>
              <w:t>120KV</w:t>
            </w:r>
          </w:p>
        </w:tc>
      </w:tr>
      <w:tr w14:paraId="33DE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023895A8">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w:t>
            </w:r>
          </w:p>
        </w:tc>
        <w:tc>
          <w:tcPr>
            <w:tcW w:w="7789" w:type="dxa"/>
            <w:vAlign w:val="center"/>
          </w:tcPr>
          <w:p w14:paraId="4603D494">
            <w:pPr>
              <w:autoSpaceDE w:val="0"/>
              <w:autoSpaceDN w:val="0"/>
              <w:spacing w:line="360" w:lineRule="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摄影管电流</w:t>
            </w:r>
            <w:r>
              <w:rPr>
                <w:rFonts w:hint="eastAsia" w:ascii="宋体" w:hAnsi="宋体" w:eastAsia="宋体" w:cs="宋体"/>
                <w:color w:val="000000"/>
                <w:sz w:val="24"/>
                <w:szCs w:val="24"/>
                <w:highlight w:val="none"/>
                <w:lang w:val="zh-CN"/>
              </w:rPr>
              <w:t>≥</w:t>
            </w:r>
            <w:r>
              <w:rPr>
                <w:rFonts w:hint="eastAsia" w:ascii="宋体" w:hAnsi="宋体" w:eastAsia="宋体" w:cs="宋体"/>
                <w:color w:val="000000"/>
                <w:sz w:val="24"/>
                <w:szCs w:val="24"/>
                <w:highlight w:val="none"/>
              </w:rPr>
              <w:t>630mA</w:t>
            </w:r>
          </w:p>
        </w:tc>
      </w:tr>
      <w:tr w14:paraId="0F58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354B0725">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7789" w:type="dxa"/>
            <w:vAlign w:val="center"/>
          </w:tcPr>
          <w:p w14:paraId="73E145A4">
            <w:pPr>
              <w:autoSpaceDE w:val="0"/>
              <w:autoSpaceDN w:val="0"/>
              <w:spacing w:line="360" w:lineRule="auto"/>
              <w:rPr>
                <w:rFonts w:hint="eastAsia" w:ascii="宋体" w:hAnsi="宋体" w:eastAsia="宋体" w:cs="宋体"/>
                <w:b/>
                <w:color w:val="000000"/>
                <w:kern w:val="0"/>
                <w:sz w:val="24"/>
                <w:szCs w:val="24"/>
                <w:highlight w:val="none"/>
                <w:lang w:val="zh-CN"/>
              </w:rPr>
            </w:pPr>
            <w:r>
              <w:rPr>
                <w:rFonts w:hint="eastAsia" w:ascii="宋体" w:hAnsi="宋体" w:eastAsia="宋体" w:cs="宋体"/>
                <w:b/>
                <w:color w:val="000000"/>
                <w:kern w:val="0"/>
                <w:sz w:val="24"/>
                <w:szCs w:val="24"/>
                <w:highlight w:val="none"/>
                <w:lang w:val="zh-CN"/>
              </w:rPr>
              <w:t>X射线管组件</w:t>
            </w:r>
          </w:p>
        </w:tc>
      </w:tr>
      <w:tr w14:paraId="0DFE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18334837">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w:t>
            </w:r>
          </w:p>
        </w:tc>
        <w:tc>
          <w:tcPr>
            <w:tcW w:w="7789" w:type="dxa"/>
            <w:vAlign w:val="center"/>
          </w:tcPr>
          <w:p w14:paraId="733720E9">
            <w:pPr>
              <w:spacing w:line="360" w:lineRule="auto"/>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rPr>
              <w:t>焦点：小焦0.6X0.6mm、大焦1.2X1.2mm</w:t>
            </w:r>
          </w:p>
        </w:tc>
      </w:tr>
      <w:tr w14:paraId="1005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3B5114C2">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w:t>
            </w:r>
          </w:p>
        </w:tc>
        <w:tc>
          <w:tcPr>
            <w:tcW w:w="7789" w:type="dxa"/>
            <w:vAlign w:val="center"/>
          </w:tcPr>
          <w:p w14:paraId="0F4FF761">
            <w:pPr>
              <w:spacing w:line="360" w:lineRule="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zh-CN"/>
              </w:rPr>
              <w:t>球管焦点功率：小焦点≥20kw 大焦点≥50kw</w:t>
            </w:r>
          </w:p>
        </w:tc>
      </w:tr>
      <w:tr w14:paraId="085E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78A527F0">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w:t>
            </w:r>
          </w:p>
        </w:tc>
        <w:tc>
          <w:tcPr>
            <w:tcW w:w="7789" w:type="dxa"/>
            <w:vAlign w:val="center"/>
          </w:tcPr>
          <w:p w14:paraId="37E70748">
            <w:pPr>
              <w:autoSpaceDE w:val="0"/>
              <w:autoSpaceDN w:val="0"/>
              <w:spacing w:line="360" w:lineRule="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最高输出电压：≥150KV</w:t>
            </w:r>
          </w:p>
        </w:tc>
      </w:tr>
      <w:tr w14:paraId="47A6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19E83751">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w:t>
            </w:r>
          </w:p>
        </w:tc>
        <w:tc>
          <w:tcPr>
            <w:tcW w:w="7789" w:type="dxa"/>
            <w:vAlign w:val="center"/>
          </w:tcPr>
          <w:p w14:paraId="031F2BA2">
            <w:pPr>
              <w:autoSpaceDE w:val="0"/>
              <w:autoSpaceDN w:val="0"/>
              <w:spacing w:line="360" w:lineRule="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球管热容量：≥3</w:t>
            </w:r>
            <w:r>
              <w:rPr>
                <w:rFonts w:hint="eastAsia" w:ascii="宋体" w:hAnsi="宋体" w:eastAsia="宋体" w:cs="宋体"/>
                <w:color w:val="000000"/>
                <w:kern w:val="0"/>
                <w:sz w:val="24"/>
                <w:szCs w:val="24"/>
                <w:highlight w:val="none"/>
              </w:rPr>
              <w:t>0</w:t>
            </w:r>
            <w:r>
              <w:rPr>
                <w:rFonts w:hint="eastAsia" w:ascii="宋体" w:hAnsi="宋体" w:eastAsia="宋体" w:cs="宋体"/>
                <w:color w:val="000000"/>
                <w:kern w:val="0"/>
                <w:sz w:val="24"/>
                <w:szCs w:val="24"/>
                <w:highlight w:val="none"/>
                <w:lang w:val="zh-CN"/>
              </w:rPr>
              <w:t>0KHU</w:t>
            </w:r>
          </w:p>
        </w:tc>
      </w:tr>
      <w:tr w14:paraId="7658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4DB9F189">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7789" w:type="dxa"/>
            <w:vAlign w:val="center"/>
          </w:tcPr>
          <w:p w14:paraId="097B1B1C">
            <w:pPr>
              <w:autoSpaceDE w:val="0"/>
              <w:autoSpaceDN w:val="0"/>
              <w:spacing w:line="360" w:lineRule="auto"/>
              <w:rPr>
                <w:rFonts w:hint="eastAsia" w:ascii="宋体" w:hAnsi="宋体" w:eastAsia="宋体" w:cs="宋体"/>
                <w:b/>
                <w:color w:val="000000"/>
                <w:kern w:val="0"/>
                <w:sz w:val="24"/>
                <w:szCs w:val="24"/>
                <w:highlight w:val="none"/>
                <w:lang w:val="zh-CN"/>
              </w:rPr>
            </w:pPr>
            <w:r>
              <w:rPr>
                <w:rFonts w:hint="eastAsia" w:ascii="宋体" w:hAnsi="宋体" w:eastAsia="宋体" w:cs="宋体"/>
                <w:b/>
                <w:color w:val="000000"/>
                <w:kern w:val="0"/>
                <w:sz w:val="24"/>
                <w:szCs w:val="24"/>
                <w:highlight w:val="none"/>
                <w:lang w:val="zh-CN"/>
              </w:rPr>
              <w:t>机械运动结构</w:t>
            </w:r>
          </w:p>
        </w:tc>
      </w:tr>
      <w:tr w14:paraId="31D6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6EEBAAD9">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w:t>
            </w:r>
          </w:p>
        </w:tc>
        <w:tc>
          <w:tcPr>
            <w:tcW w:w="7789" w:type="dxa"/>
            <w:vAlign w:val="center"/>
          </w:tcPr>
          <w:p w14:paraId="6538AAEF">
            <w:pPr>
              <w:autoSpaceDE w:val="0"/>
              <w:autoSpaceDN w:val="0"/>
              <w:spacing w:line="360" w:lineRule="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旋转新型UC臂式或电动床式机型结构，</w:t>
            </w:r>
            <w:r>
              <w:rPr>
                <w:rFonts w:hint="eastAsia" w:ascii="宋体" w:hAnsi="宋体" w:eastAsia="宋体" w:cs="宋体"/>
                <w:color w:val="000000"/>
                <w:sz w:val="24"/>
                <w:szCs w:val="24"/>
                <w:highlight w:val="none"/>
              </w:rPr>
              <w:t>非悬吊、双立柱机型</w:t>
            </w:r>
          </w:p>
        </w:tc>
      </w:tr>
      <w:tr w14:paraId="3DF1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4C910C89">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w:t>
            </w:r>
          </w:p>
        </w:tc>
        <w:tc>
          <w:tcPr>
            <w:tcW w:w="7789" w:type="dxa"/>
            <w:vAlign w:val="center"/>
          </w:tcPr>
          <w:p w14:paraId="43E0001A">
            <w:pPr>
              <w:spacing w:line="36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探测器中心距地距离最小距离：≤500mm</w:t>
            </w:r>
          </w:p>
        </w:tc>
      </w:tr>
      <w:tr w14:paraId="51E7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20D10DF5">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w:t>
            </w:r>
          </w:p>
        </w:tc>
        <w:tc>
          <w:tcPr>
            <w:tcW w:w="7789" w:type="dxa"/>
            <w:vAlign w:val="center"/>
          </w:tcPr>
          <w:p w14:paraId="5E625A04">
            <w:pPr>
              <w:autoSpaceDE w:val="0"/>
              <w:autoSpaceDN w:val="0"/>
              <w:spacing w:line="360" w:lineRule="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SID调节范围：≥</w:t>
            </w:r>
            <w:r>
              <w:rPr>
                <w:rFonts w:hint="eastAsia" w:ascii="宋体" w:hAnsi="宋体" w:eastAsia="宋体" w:cs="宋体"/>
                <w:kern w:val="0"/>
                <w:sz w:val="24"/>
                <w:szCs w:val="24"/>
                <w:highlight w:val="none"/>
              </w:rPr>
              <w:t>1000mm-1800mm</w:t>
            </w:r>
          </w:p>
        </w:tc>
      </w:tr>
      <w:tr w14:paraId="1512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1E28329E">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4.4</w:t>
            </w:r>
          </w:p>
        </w:tc>
        <w:tc>
          <w:tcPr>
            <w:tcW w:w="7789" w:type="dxa"/>
            <w:vAlign w:val="center"/>
          </w:tcPr>
          <w:p w14:paraId="34EAB9C1">
            <w:pPr>
              <w:autoSpaceDN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探测器旋转</w:t>
            </w:r>
            <w:r>
              <w:rPr>
                <w:rFonts w:hint="eastAsia" w:ascii="宋体" w:hAnsi="宋体" w:eastAsia="宋体" w:cs="宋体"/>
                <w:color w:val="000000"/>
                <w:sz w:val="24"/>
                <w:szCs w:val="24"/>
                <w:highlight w:val="none"/>
                <w:lang w:val="en-US" w:eastAsia="zh-CN"/>
              </w:rPr>
              <w:t>范围</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60</w:t>
            </w:r>
            <w:r>
              <w:rPr>
                <w:rFonts w:hint="eastAsia" w:ascii="宋体" w:hAnsi="宋体" w:eastAsia="宋体" w:cs="宋体"/>
                <w:color w:val="000000"/>
                <w:sz w:val="24"/>
                <w:szCs w:val="24"/>
                <w:highlight w:val="none"/>
              </w:rPr>
              <w:t>°，臂旋转</w:t>
            </w:r>
            <w:r>
              <w:rPr>
                <w:rFonts w:hint="eastAsia" w:ascii="宋体" w:hAnsi="宋体" w:eastAsia="宋体" w:cs="宋体"/>
                <w:color w:val="000000"/>
                <w:sz w:val="24"/>
                <w:szCs w:val="24"/>
                <w:highlight w:val="none"/>
                <w:lang w:val="en-US" w:eastAsia="zh-CN"/>
              </w:rPr>
              <w:t>范围</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120</w:t>
            </w:r>
            <w:r>
              <w:rPr>
                <w:rFonts w:hint="eastAsia" w:ascii="宋体" w:hAnsi="宋体" w:eastAsia="宋体" w:cs="宋体"/>
                <w:color w:val="000000"/>
                <w:sz w:val="24"/>
                <w:szCs w:val="24"/>
                <w:highlight w:val="none"/>
              </w:rPr>
              <w:t>°</w:t>
            </w:r>
          </w:p>
        </w:tc>
      </w:tr>
      <w:tr w14:paraId="109D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1C011761">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7789" w:type="dxa"/>
            <w:vAlign w:val="center"/>
          </w:tcPr>
          <w:p w14:paraId="4ED07C25">
            <w:pPr>
              <w:autoSpaceDE w:val="0"/>
              <w:autoSpaceDN w:val="0"/>
              <w:spacing w:line="360" w:lineRule="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val="zh-CN"/>
              </w:rPr>
              <w:t>工作站硬件</w:t>
            </w:r>
          </w:p>
        </w:tc>
      </w:tr>
      <w:tr w14:paraId="649E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7BCB2114">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5.1</w:t>
            </w:r>
          </w:p>
        </w:tc>
        <w:tc>
          <w:tcPr>
            <w:tcW w:w="7789" w:type="dxa"/>
            <w:vAlign w:val="center"/>
          </w:tcPr>
          <w:p w14:paraId="3864A8EE">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CPU双核Dual-Core≥2.5G，2M缓存，内存≥4GB，通讯网卡≥1000M网卡</w:t>
            </w:r>
          </w:p>
        </w:tc>
      </w:tr>
      <w:tr w14:paraId="44D8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25AF7A51">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5.2</w:t>
            </w:r>
          </w:p>
        </w:tc>
        <w:tc>
          <w:tcPr>
            <w:tcW w:w="7789" w:type="dxa"/>
            <w:vAlign w:val="center"/>
          </w:tcPr>
          <w:p w14:paraId="46F1F557">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CD/DVD刻录：DVD光驱，CD/DVD刻录，硬盘容量≥500GB</w:t>
            </w:r>
          </w:p>
        </w:tc>
      </w:tr>
      <w:tr w14:paraId="4F8B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7F70C112">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5.3</w:t>
            </w:r>
          </w:p>
        </w:tc>
        <w:tc>
          <w:tcPr>
            <w:tcW w:w="7789" w:type="dxa"/>
            <w:vAlign w:val="center"/>
          </w:tcPr>
          <w:p w14:paraId="14E70564">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显示器≥24英寸液晶显示器</w:t>
            </w:r>
          </w:p>
        </w:tc>
      </w:tr>
      <w:tr w14:paraId="3FA7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13A1A3E1">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7789" w:type="dxa"/>
            <w:vAlign w:val="center"/>
          </w:tcPr>
          <w:p w14:paraId="427E97A3">
            <w:pPr>
              <w:spacing w:line="360" w:lineRule="auto"/>
              <w:rPr>
                <w:rFonts w:hint="eastAsia" w:ascii="宋体" w:hAnsi="宋体" w:eastAsia="宋体" w:cs="宋体"/>
                <w:kern w:val="0"/>
                <w:sz w:val="24"/>
                <w:szCs w:val="24"/>
                <w:highlight w:val="none"/>
              </w:rPr>
            </w:pPr>
            <w:r>
              <w:rPr>
                <w:rFonts w:hint="eastAsia" w:ascii="宋体" w:hAnsi="宋体" w:eastAsia="宋体" w:cs="宋体"/>
                <w:b/>
                <w:kern w:val="0"/>
                <w:sz w:val="24"/>
                <w:szCs w:val="24"/>
                <w:highlight w:val="none"/>
              </w:rPr>
              <w:t>医生登记采集诊断工作站软件功能</w:t>
            </w:r>
          </w:p>
        </w:tc>
      </w:tr>
      <w:tr w14:paraId="775A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66099743">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6.1</w:t>
            </w:r>
          </w:p>
        </w:tc>
        <w:tc>
          <w:tcPr>
            <w:tcW w:w="7789" w:type="dxa"/>
            <w:vAlign w:val="center"/>
          </w:tcPr>
          <w:p w14:paraId="7125503D">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中文界面，标准DICOM3.0图像</w:t>
            </w:r>
          </w:p>
        </w:tc>
      </w:tr>
      <w:tr w14:paraId="24D8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74D0EC30">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6.2</w:t>
            </w:r>
          </w:p>
        </w:tc>
        <w:tc>
          <w:tcPr>
            <w:tcW w:w="7789" w:type="dxa"/>
            <w:vAlign w:val="center"/>
          </w:tcPr>
          <w:p w14:paraId="2DAD814B">
            <w:pPr>
              <w:spacing w:line="360" w:lineRule="auto"/>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rPr>
              <w:t>病历报告：病人信息自动加载、专家模板</w:t>
            </w:r>
          </w:p>
        </w:tc>
      </w:tr>
      <w:tr w14:paraId="607D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78D49409">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6.3</w:t>
            </w:r>
          </w:p>
        </w:tc>
        <w:tc>
          <w:tcPr>
            <w:tcW w:w="7789" w:type="dxa"/>
            <w:vAlign w:val="center"/>
          </w:tcPr>
          <w:p w14:paraId="6D497E99">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具有病人管理、图像采集、图像处理（图像校正、图像翻转、组织均衡、USM锐化、图像滤波）、图像观察（提供图像观察工具，测量工具）</w:t>
            </w:r>
          </w:p>
        </w:tc>
      </w:tr>
      <w:tr w14:paraId="1C23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7DFACC90">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6.4</w:t>
            </w:r>
          </w:p>
        </w:tc>
        <w:tc>
          <w:tcPr>
            <w:tcW w:w="7789" w:type="dxa"/>
            <w:vAlign w:val="center"/>
          </w:tcPr>
          <w:p w14:paraId="3CEC8B8A">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支持全选功能，让医生能同时对所有图像进行操作</w:t>
            </w:r>
          </w:p>
        </w:tc>
      </w:tr>
      <w:tr w14:paraId="20AB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5BD2B3DD">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6.5</w:t>
            </w:r>
          </w:p>
        </w:tc>
        <w:tc>
          <w:tcPr>
            <w:tcW w:w="7789" w:type="dxa"/>
            <w:vAlign w:val="center"/>
          </w:tcPr>
          <w:p w14:paraId="3CFF9D0C">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支持专家模板，路径树形式，方便调用、添加和修改</w:t>
            </w:r>
          </w:p>
        </w:tc>
      </w:tr>
      <w:tr w14:paraId="13D2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6F153153">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6.6</w:t>
            </w:r>
          </w:p>
        </w:tc>
        <w:tc>
          <w:tcPr>
            <w:tcW w:w="7789" w:type="dxa"/>
            <w:vAlign w:val="center"/>
          </w:tcPr>
          <w:p w14:paraId="0CA80396">
            <w:pPr>
              <w:spacing w:line="36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可配备尘肺专用软件，且具有软件著作权</w:t>
            </w:r>
          </w:p>
        </w:tc>
      </w:tr>
      <w:tr w14:paraId="1285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41FDBD65">
            <w:pPr>
              <w:spacing w:line="360" w:lineRule="auto"/>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6.</w:t>
            </w:r>
            <w:r>
              <w:rPr>
                <w:rFonts w:hint="eastAsia" w:ascii="宋体" w:hAnsi="宋体" w:eastAsia="宋体" w:cs="宋体"/>
                <w:kern w:val="0"/>
                <w:sz w:val="24"/>
                <w:szCs w:val="24"/>
                <w:highlight w:val="none"/>
                <w:lang w:val="en-US" w:eastAsia="zh-CN"/>
              </w:rPr>
              <w:t>7</w:t>
            </w:r>
          </w:p>
        </w:tc>
        <w:tc>
          <w:tcPr>
            <w:tcW w:w="7789" w:type="dxa"/>
            <w:vAlign w:val="center"/>
          </w:tcPr>
          <w:p w14:paraId="6B47E6B0">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拥有动态平板软件著作权，保证可以对用户升级，提供能实现此功能的国家级机构颁发的证明文件</w:t>
            </w:r>
          </w:p>
        </w:tc>
      </w:tr>
      <w:tr w14:paraId="1F9B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593FD688">
            <w:pPr>
              <w:spacing w:line="360" w:lineRule="auto"/>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6.</w:t>
            </w:r>
            <w:r>
              <w:rPr>
                <w:rFonts w:hint="eastAsia" w:ascii="宋体" w:hAnsi="宋体" w:eastAsia="宋体" w:cs="宋体"/>
                <w:kern w:val="0"/>
                <w:sz w:val="24"/>
                <w:szCs w:val="24"/>
                <w:highlight w:val="none"/>
                <w:lang w:val="en-US" w:eastAsia="zh-CN"/>
              </w:rPr>
              <w:t>8</w:t>
            </w:r>
          </w:p>
        </w:tc>
        <w:tc>
          <w:tcPr>
            <w:tcW w:w="7789" w:type="dxa"/>
            <w:vAlign w:val="center"/>
          </w:tcPr>
          <w:p w14:paraId="69F244A6">
            <w:pPr>
              <w:spacing w:line="360" w:lineRule="auto"/>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rPr>
              <w:t>具有透视视频录制、保存、实时回放、任意段截取保存并发送PACS功能，及时有效的保存数据</w:t>
            </w:r>
          </w:p>
        </w:tc>
      </w:tr>
      <w:tr w14:paraId="7679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54DC3207">
            <w:pPr>
              <w:spacing w:line="360" w:lineRule="auto"/>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6.</w:t>
            </w:r>
            <w:r>
              <w:rPr>
                <w:rFonts w:hint="eastAsia" w:ascii="宋体" w:hAnsi="宋体" w:eastAsia="宋体" w:cs="宋体"/>
                <w:kern w:val="0"/>
                <w:sz w:val="24"/>
                <w:szCs w:val="24"/>
                <w:highlight w:val="none"/>
                <w:lang w:val="en-US" w:eastAsia="zh-CN"/>
              </w:rPr>
              <w:t>9</w:t>
            </w:r>
          </w:p>
        </w:tc>
        <w:tc>
          <w:tcPr>
            <w:tcW w:w="7789" w:type="dxa"/>
            <w:vAlign w:val="center"/>
          </w:tcPr>
          <w:p w14:paraId="3677CD6F">
            <w:pPr>
              <w:autoSpaceDN w:val="0"/>
              <w:spacing w:line="360" w:lineRule="auto"/>
              <w:textAlignment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制造商应通过IHE测试认证，保证软件质量（提供专利证书）</w:t>
            </w:r>
          </w:p>
        </w:tc>
      </w:tr>
      <w:tr w14:paraId="642D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3300E815">
            <w:pPr>
              <w:spacing w:line="360" w:lineRule="auto"/>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6.1</w:t>
            </w:r>
            <w:r>
              <w:rPr>
                <w:rFonts w:hint="eastAsia" w:ascii="宋体" w:hAnsi="宋体" w:eastAsia="宋体" w:cs="宋体"/>
                <w:kern w:val="0"/>
                <w:sz w:val="24"/>
                <w:szCs w:val="24"/>
                <w:highlight w:val="none"/>
                <w:lang w:val="en-US" w:eastAsia="zh-CN"/>
              </w:rPr>
              <w:t>0</w:t>
            </w:r>
          </w:p>
        </w:tc>
        <w:tc>
          <w:tcPr>
            <w:tcW w:w="7789" w:type="dxa"/>
            <w:vAlign w:val="center"/>
          </w:tcPr>
          <w:p w14:paraId="7AF9A6A7">
            <w:pPr>
              <w:pStyle w:val="11"/>
              <w:spacing w:line="360" w:lineRule="auto"/>
              <w:ind w:firstLine="0" w:firstLineChars="0"/>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具备智能高效率自动增强功能，保证影像效果的一致性、柔和性、空间层次感和纹理细腻度（提供软件著作权证书证明）</w:t>
            </w:r>
          </w:p>
        </w:tc>
      </w:tr>
      <w:tr w14:paraId="1EC7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236793F3">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7789" w:type="dxa"/>
            <w:vAlign w:val="center"/>
          </w:tcPr>
          <w:p w14:paraId="14C8E59D">
            <w:pPr>
              <w:spacing w:line="360" w:lineRule="auto"/>
              <w:rPr>
                <w:rFonts w:hint="eastAsia" w:ascii="宋体" w:hAnsi="宋体" w:eastAsia="宋体" w:cs="宋体"/>
                <w:kern w:val="0"/>
                <w:sz w:val="24"/>
                <w:szCs w:val="24"/>
                <w:highlight w:val="none"/>
              </w:rPr>
            </w:pPr>
            <w:r>
              <w:rPr>
                <w:rFonts w:hint="eastAsia" w:ascii="宋体" w:hAnsi="宋体" w:eastAsia="宋体" w:cs="宋体"/>
                <w:b/>
                <w:kern w:val="0"/>
                <w:sz w:val="24"/>
                <w:szCs w:val="24"/>
                <w:highlight w:val="none"/>
              </w:rPr>
              <w:t>其它要求</w:t>
            </w:r>
          </w:p>
        </w:tc>
      </w:tr>
      <w:tr w14:paraId="73EA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4285C990">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7.1</w:t>
            </w:r>
          </w:p>
        </w:tc>
        <w:tc>
          <w:tcPr>
            <w:tcW w:w="7789" w:type="dxa"/>
            <w:vAlign w:val="center"/>
          </w:tcPr>
          <w:p w14:paraId="2F0B1A6F">
            <w:pPr>
              <w:spacing w:line="360" w:lineRule="auto"/>
              <w:rPr>
                <w:rFonts w:hint="eastAsia" w:ascii="宋体" w:hAnsi="宋体" w:eastAsia="宋体" w:cs="宋体"/>
                <w:b/>
                <w:kern w:val="0"/>
                <w:sz w:val="24"/>
                <w:szCs w:val="24"/>
                <w:highlight w:val="none"/>
              </w:rPr>
            </w:pPr>
            <w:r>
              <w:rPr>
                <w:rFonts w:hint="eastAsia" w:ascii="宋体" w:hAnsi="宋体" w:eastAsia="宋体" w:cs="宋体"/>
                <w:color w:val="000000"/>
                <w:kern w:val="0"/>
                <w:sz w:val="24"/>
                <w:szCs w:val="24"/>
                <w:highlight w:val="none"/>
              </w:rPr>
              <w:t>为了保证系统良好的匹配型和维护的便利性，数字探测器，高压发生器、软件系统、整机为同一厂家生产，提供证明文件</w:t>
            </w:r>
          </w:p>
        </w:tc>
      </w:tr>
      <w:tr w14:paraId="2281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3AF952F4">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7.2</w:t>
            </w:r>
          </w:p>
        </w:tc>
        <w:tc>
          <w:tcPr>
            <w:tcW w:w="7789" w:type="dxa"/>
            <w:vAlign w:val="center"/>
          </w:tcPr>
          <w:p w14:paraId="0B299511">
            <w:pPr>
              <w:spacing w:line="360" w:lineRule="auto"/>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为保证影响链的统一性，所投产品制造商应具备相机（胶片打印机）打印业务，并提供胶片打印机备案凭证</w:t>
            </w:r>
          </w:p>
        </w:tc>
      </w:tr>
      <w:tr w14:paraId="31E2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14:paraId="4A52176C">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7.3</w:t>
            </w:r>
          </w:p>
        </w:tc>
        <w:tc>
          <w:tcPr>
            <w:tcW w:w="7789" w:type="dxa"/>
            <w:vAlign w:val="center"/>
          </w:tcPr>
          <w:p w14:paraId="5F921A1F">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产品整机保修期壹年</w:t>
            </w:r>
          </w:p>
        </w:tc>
      </w:tr>
    </w:tbl>
    <w:p w14:paraId="0EE6F480">
      <w:pPr>
        <w:spacing w:before="0" w:after="0" w:line="240" w:lineRule="auto"/>
        <w:ind w:right="0"/>
        <w:jc w:val="left"/>
        <w:rPr>
          <w:rFonts w:ascii="宋体" w:hAnsi="宋体" w:eastAsia="宋体" w:cs="宋体"/>
          <w:color w:val="auto"/>
          <w:spacing w:val="0"/>
          <w:position w:val="0"/>
          <w:sz w:val="24"/>
          <w:highlight w:val="none"/>
          <w:shd w:val="clear" w:fill="auto"/>
        </w:rPr>
      </w:pPr>
    </w:p>
    <w:p w14:paraId="72FF727C">
      <w:pPr>
        <w:spacing w:before="0" w:after="0" w:line="480" w:lineRule="auto"/>
        <w:ind w:left="35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w:t>
      </w:r>
      <w:r>
        <w:rPr>
          <w:rFonts w:hint="eastAsia" w:ascii="宋体" w:hAnsi="宋体" w:eastAsia="宋体" w:cs="宋体"/>
          <w:color w:val="auto"/>
          <w:spacing w:val="0"/>
          <w:position w:val="0"/>
          <w:sz w:val="24"/>
          <w:highlight w:val="none"/>
          <w:shd w:val="clear" w:fill="auto"/>
          <w:lang w:val="en-US" w:eastAsia="zh-CN"/>
        </w:rPr>
        <w:t>其他</w:t>
      </w:r>
      <w:r>
        <w:rPr>
          <w:rFonts w:ascii="宋体" w:hAnsi="宋体" w:eastAsia="宋体" w:cs="宋体"/>
          <w:color w:val="auto"/>
          <w:spacing w:val="0"/>
          <w:position w:val="0"/>
          <w:sz w:val="24"/>
          <w:highlight w:val="none"/>
          <w:shd w:val="clear" w:fill="auto"/>
        </w:rPr>
        <w:t>要求：</w:t>
      </w:r>
    </w:p>
    <w:p w14:paraId="1E24EFFD">
      <w:pPr>
        <w:spacing w:before="0" w:after="0" w:line="42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2.1质量保证：按本项目的行业规则或双方签订合同时的约定执行。质保期内如果出现质量问题，成交供应商应当无条件更换，由于质量问题造成的损失由成交供应商负全部责任。</w:t>
      </w:r>
    </w:p>
    <w:p w14:paraId="329AEA4F">
      <w:pPr>
        <w:spacing w:before="0" w:after="0" w:line="42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2.2售后服务：在接到采购方服务请求后，</w:t>
      </w:r>
      <w:r>
        <w:rPr>
          <w:rFonts w:hint="eastAsia" w:ascii="Times New Roman" w:hAnsi="Times New Roman" w:eastAsia="宋体" w:cs="Times New Roman"/>
          <w:color w:val="auto"/>
          <w:spacing w:val="0"/>
          <w:position w:val="0"/>
          <w:sz w:val="21"/>
          <w:highlight w:val="none"/>
          <w:shd w:val="clear" w:fill="FFFFFF"/>
          <w:lang w:val="en-US" w:eastAsia="zh-CN"/>
        </w:rPr>
        <w:t>1</w:t>
      </w:r>
      <w:r>
        <w:rPr>
          <w:rFonts w:ascii="宋体" w:hAnsi="宋体" w:eastAsia="宋体" w:cs="宋体"/>
          <w:color w:val="auto"/>
          <w:spacing w:val="0"/>
          <w:position w:val="0"/>
          <w:sz w:val="24"/>
          <w:highlight w:val="none"/>
          <w:shd w:val="clear" w:fill="auto"/>
        </w:rPr>
        <w:t>小时响应，</w:t>
      </w:r>
      <w:r>
        <w:rPr>
          <w:rFonts w:hint="eastAsia" w:ascii="Times New Roman" w:hAnsi="Times New Roman" w:eastAsia="宋体" w:cs="Times New Roman"/>
          <w:color w:val="auto"/>
          <w:spacing w:val="0"/>
          <w:position w:val="0"/>
          <w:sz w:val="21"/>
          <w:highlight w:val="none"/>
          <w:shd w:val="clear" w:fill="FFFFFF"/>
          <w:lang w:val="en-US" w:eastAsia="zh-CN"/>
        </w:rPr>
        <w:t>12</w:t>
      </w:r>
      <w:r>
        <w:rPr>
          <w:rFonts w:ascii="宋体" w:hAnsi="宋体" w:eastAsia="宋体" w:cs="宋体"/>
          <w:color w:val="auto"/>
          <w:spacing w:val="0"/>
          <w:position w:val="0"/>
          <w:sz w:val="24"/>
          <w:highlight w:val="none"/>
          <w:shd w:val="clear" w:fill="auto"/>
        </w:rPr>
        <w:t>小时内上门解决问题；质保期内提供免费上门服务，质保期外的收费按相关行业规则或由双方协商收取。</w:t>
      </w:r>
    </w:p>
    <w:p w14:paraId="649C4687">
      <w:pPr>
        <w:spacing w:before="0" w:after="0" w:line="42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2.3交货地点：采购人指定地点。</w:t>
      </w:r>
    </w:p>
    <w:p w14:paraId="0E1C5378">
      <w:pPr>
        <w:spacing w:before="0" w:after="0" w:line="42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2.4交货日期：</w:t>
      </w:r>
      <w:r>
        <w:rPr>
          <w:rFonts w:hint="eastAsia" w:ascii="宋体" w:hAnsi="宋体" w:eastAsia="宋体" w:cs="宋体"/>
          <w:color w:val="auto"/>
          <w:spacing w:val="0"/>
          <w:position w:val="0"/>
          <w:sz w:val="24"/>
          <w:highlight w:val="none"/>
          <w:shd w:val="clear" w:fill="auto"/>
          <w:lang w:val="en-US" w:eastAsia="zh-CN"/>
        </w:rPr>
        <w:t>合同签订后30日历天内</w:t>
      </w:r>
      <w:r>
        <w:rPr>
          <w:rFonts w:ascii="宋体" w:hAnsi="宋体" w:eastAsia="宋体" w:cs="宋体"/>
          <w:color w:val="auto"/>
          <w:spacing w:val="0"/>
          <w:position w:val="0"/>
          <w:sz w:val="24"/>
          <w:highlight w:val="none"/>
          <w:shd w:val="clear" w:fill="auto"/>
        </w:rPr>
        <w:t>。</w:t>
      </w:r>
    </w:p>
    <w:p w14:paraId="54A5215D">
      <w:pPr>
        <w:spacing w:before="0" w:after="0" w:line="42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w:t>
      </w:r>
      <w:r>
        <w:rPr>
          <w:rFonts w:hint="eastAsia" w:ascii="宋体" w:hAnsi="宋体" w:eastAsia="宋体" w:cs="宋体"/>
          <w:color w:val="auto"/>
          <w:spacing w:val="0"/>
          <w:position w:val="0"/>
          <w:sz w:val="24"/>
          <w:highlight w:val="none"/>
          <w:shd w:val="clear" w:fill="auto"/>
          <w:lang w:val="en-US" w:eastAsia="zh-CN"/>
        </w:rPr>
        <w:t>5</w:t>
      </w:r>
      <w:r>
        <w:rPr>
          <w:rFonts w:ascii="宋体" w:hAnsi="宋体" w:eastAsia="宋体" w:cs="宋体"/>
          <w:color w:val="auto"/>
          <w:spacing w:val="0"/>
          <w:position w:val="0"/>
          <w:sz w:val="24"/>
          <w:highlight w:val="none"/>
          <w:shd w:val="clear" w:fill="auto"/>
        </w:rPr>
        <w:t>验收：由最终用户组织验收。</w:t>
      </w:r>
    </w:p>
    <w:p w14:paraId="438CE6BF">
      <w:pPr>
        <w:spacing w:before="0" w:after="120" w:line="415" w:lineRule="auto"/>
        <w:ind w:left="0" w:right="0" w:firstLine="480"/>
        <w:jc w:val="center"/>
        <w:rPr>
          <w:rFonts w:ascii="宋体" w:hAnsi="宋体" w:eastAsia="宋体" w:cs="宋体"/>
          <w:color w:val="auto"/>
          <w:spacing w:val="0"/>
          <w:position w:val="0"/>
          <w:sz w:val="24"/>
          <w:highlight w:val="none"/>
          <w:shd w:val="clear" w:fill="auto"/>
        </w:rPr>
      </w:pPr>
    </w:p>
    <w:p w14:paraId="28BB1E0B">
      <w:pPr>
        <w:spacing w:before="0" w:after="0" w:line="240" w:lineRule="auto"/>
        <w:ind w:left="0" w:right="0" w:firstLine="240"/>
        <w:jc w:val="left"/>
        <w:rPr>
          <w:rFonts w:hint="eastAsia" w:ascii="宋体" w:hAnsi="宋体" w:eastAsia="宋体" w:cs="宋体"/>
          <w:color w:val="auto"/>
          <w:spacing w:val="0"/>
          <w:position w:val="0"/>
          <w:sz w:val="24"/>
          <w:highlight w:val="none"/>
          <w:shd w:val="clear" w:fill="auto"/>
          <w:lang w:val="en-US" w:eastAsia="zh-CN"/>
        </w:rPr>
      </w:pPr>
    </w:p>
    <w:p w14:paraId="2D10361A">
      <w:pPr>
        <w:spacing w:before="0" w:after="0" w:line="240" w:lineRule="auto"/>
        <w:ind w:left="0" w:right="0" w:firstLine="240"/>
        <w:jc w:val="left"/>
        <w:rPr>
          <w:rFonts w:hint="eastAsia" w:ascii="宋体" w:hAnsi="宋体" w:eastAsia="宋体" w:cs="宋体"/>
          <w:color w:val="auto"/>
          <w:spacing w:val="0"/>
          <w:position w:val="0"/>
          <w:sz w:val="24"/>
          <w:highlight w:val="none"/>
          <w:shd w:val="clear" w:fill="auto"/>
          <w:lang w:val="en-US" w:eastAsia="zh-CN"/>
        </w:rPr>
      </w:pPr>
    </w:p>
    <w:p w14:paraId="33A6B02A">
      <w:pPr>
        <w:spacing w:before="0" w:after="0" w:line="240" w:lineRule="auto"/>
        <w:ind w:left="0" w:right="0" w:firstLine="240"/>
        <w:jc w:val="left"/>
        <w:rPr>
          <w:rFonts w:hint="eastAsia" w:ascii="宋体" w:hAnsi="宋体" w:eastAsia="宋体" w:cs="宋体"/>
          <w:color w:val="auto"/>
          <w:spacing w:val="0"/>
          <w:position w:val="0"/>
          <w:sz w:val="24"/>
          <w:highlight w:val="none"/>
          <w:shd w:val="clear" w:fill="auto"/>
          <w:lang w:val="en-US" w:eastAsia="zh-CN"/>
        </w:rPr>
      </w:pPr>
    </w:p>
    <w:p w14:paraId="3EB99EA9">
      <w:pPr>
        <w:spacing w:before="0" w:after="0" w:line="240" w:lineRule="auto"/>
        <w:ind w:left="0" w:right="0" w:firstLine="240"/>
        <w:jc w:val="left"/>
        <w:rPr>
          <w:rFonts w:hint="eastAsia" w:ascii="宋体" w:hAnsi="宋体" w:eastAsia="宋体" w:cs="宋体"/>
          <w:color w:val="auto"/>
          <w:spacing w:val="0"/>
          <w:position w:val="0"/>
          <w:sz w:val="24"/>
          <w:highlight w:val="none"/>
          <w:shd w:val="clear" w:fill="auto"/>
          <w:lang w:val="en-US" w:eastAsia="zh-CN"/>
        </w:rPr>
      </w:pPr>
    </w:p>
    <w:p w14:paraId="03DE8C5D">
      <w:pPr>
        <w:spacing w:before="0" w:after="0" w:line="240" w:lineRule="auto"/>
        <w:ind w:left="0" w:right="0" w:firstLine="240"/>
        <w:jc w:val="left"/>
        <w:rPr>
          <w:rFonts w:hint="eastAsia" w:ascii="宋体" w:hAnsi="宋体" w:eastAsia="宋体" w:cs="宋体"/>
          <w:color w:val="auto"/>
          <w:spacing w:val="0"/>
          <w:position w:val="0"/>
          <w:sz w:val="24"/>
          <w:highlight w:val="none"/>
          <w:shd w:val="clear" w:fill="auto"/>
          <w:lang w:val="en-US" w:eastAsia="zh-CN"/>
        </w:rPr>
      </w:pPr>
    </w:p>
    <w:p w14:paraId="640B9EAF">
      <w:pPr>
        <w:pStyle w:val="5"/>
        <w:bidi w:val="0"/>
        <w:rPr>
          <w:highlight w:val="none"/>
        </w:rPr>
      </w:pPr>
      <w:r>
        <w:rPr>
          <w:highlight w:val="none"/>
        </w:rPr>
        <w:t xml:space="preserve">第四章 </w:t>
      </w:r>
      <w:r>
        <w:rPr>
          <w:rFonts w:hint="eastAsia"/>
          <w:highlight w:val="none"/>
          <w:lang w:val="en-US" w:eastAsia="zh-CN"/>
        </w:rPr>
        <w:t xml:space="preserve"> </w:t>
      </w:r>
      <w:r>
        <w:rPr>
          <w:highlight w:val="none"/>
        </w:rPr>
        <w:t xml:space="preserve"> 响应性文件内容及格式</w:t>
      </w:r>
    </w:p>
    <w:p w14:paraId="09504261">
      <w:pPr>
        <w:widowControl w:val="0"/>
        <w:spacing w:before="0" w:after="0" w:line="520" w:lineRule="auto"/>
        <w:ind w:left="0" w:right="0" w:firstLine="480"/>
        <w:jc w:val="center"/>
        <w:rPr>
          <w:rFonts w:ascii="宋体" w:hAnsi="宋体" w:eastAsia="宋体" w:cs="宋体"/>
          <w:color w:val="auto"/>
          <w:spacing w:val="0"/>
          <w:position w:val="0"/>
          <w:sz w:val="24"/>
          <w:highlight w:val="none"/>
          <w:shd w:val="clear" w:fill="auto"/>
        </w:rPr>
      </w:pPr>
    </w:p>
    <w:p w14:paraId="7267B825">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注：请供应商按照以下文件的要求格式、内容，顺序制作响应性文件，并编制目录及页码，否则可能将影响对响应性文件的评价。 </w:t>
      </w:r>
    </w:p>
    <w:p w14:paraId="518D0509">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w:t>
      </w:r>
    </w:p>
    <w:p w14:paraId="4783BC3F">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重要提示：</w:t>
      </w:r>
    </w:p>
    <w:p w14:paraId="2C1E5644">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lang w:val="en-US" w:eastAsia="zh-CN"/>
        </w:rPr>
        <w:t>1</w:t>
      </w:r>
      <w:r>
        <w:rPr>
          <w:rFonts w:ascii="宋体" w:hAnsi="宋体" w:eastAsia="宋体" w:cs="宋体"/>
          <w:color w:val="auto"/>
          <w:spacing w:val="0"/>
          <w:position w:val="0"/>
          <w:sz w:val="24"/>
          <w:highlight w:val="none"/>
          <w:shd w:val="clear" w:fill="auto"/>
        </w:rPr>
        <w:t>．供应商在编制响应性文件时，对于给定格式的文件内容，必须按照给定的标准格式进行填报；对于没有给定标准格式的文件内容，可以由供应商自行设计。</w:t>
      </w:r>
    </w:p>
    <w:p w14:paraId="7714CF0E">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lang w:val="en-US" w:eastAsia="zh-CN"/>
        </w:rPr>
        <w:t>2</w:t>
      </w:r>
      <w:r>
        <w:rPr>
          <w:rFonts w:ascii="宋体" w:hAnsi="宋体" w:eastAsia="宋体" w:cs="宋体"/>
          <w:color w:val="auto"/>
          <w:spacing w:val="0"/>
          <w:position w:val="0"/>
          <w:sz w:val="24"/>
          <w:highlight w:val="none"/>
          <w:shd w:val="clear" w:fill="auto"/>
        </w:rPr>
        <w:t>.法定代表人本人参加竞争性磋商的，不需提供授权委托书。</w:t>
      </w:r>
    </w:p>
    <w:p w14:paraId="77448879">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78875B07">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118E8EDB">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58342DB1">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6B5C79E3">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6B2A6B9A">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71D1F6E5">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54856BFA">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472FE17C">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7F4B51A2">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20D0D989">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04B07DF7">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4AFD690A">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6900DB25">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66E5B612">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highlight w:val="none"/>
          <w:shd w:val="clear" w:fill="auto"/>
        </w:rPr>
      </w:pPr>
    </w:p>
    <w:p w14:paraId="5EF2FF50">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highlight w:val="none"/>
          <w:shd w:val="clear" w:fill="auto"/>
        </w:rPr>
      </w:pPr>
    </w:p>
    <w:p w14:paraId="17730F3F">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highlight w:val="none"/>
          <w:shd w:val="clear" w:fill="auto"/>
        </w:rPr>
      </w:pPr>
    </w:p>
    <w:p w14:paraId="0D3E1B79">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highlight w:val="none"/>
          <w:shd w:val="clear" w:fill="auto"/>
        </w:rPr>
      </w:pPr>
    </w:p>
    <w:p w14:paraId="08D30A04">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24095938">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0E426223">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格式2-1</w:t>
      </w:r>
    </w:p>
    <w:p w14:paraId="1AB99CB5">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法定代表人身份证明书</w:t>
      </w:r>
    </w:p>
    <w:p w14:paraId="1D8A86DF">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（法定代表人参加竞争性磋商的，出具此证明书）</w:t>
      </w:r>
    </w:p>
    <w:p w14:paraId="41FD13D9">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p>
    <w:p w14:paraId="149DB20D">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同志，系我单位法定代表人，任</w:t>
      </w:r>
    </w:p>
    <w:p w14:paraId="1F2B436E">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职务。</w:t>
      </w:r>
    </w:p>
    <w:p w14:paraId="4A9E9D60">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特此证明。</w:t>
      </w:r>
    </w:p>
    <w:p w14:paraId="5D56CE15">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附：联系地址：               </w:t>
      </w:r>
    </w:p>
    <w:p w14:paraId="199FBAEE">
      <w:pPr>
        <w:spacing w:before="0" w:after="0" w:line="360" w:lineRule="auto"/>
        <w:ind w:left="0" w:right="0" w:firstLine="96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联系电话：</w:t>
      </w:r>
    </w:p>
    <w:tbl>
      <w:tblPr>
        <w:tblStyle w:val="13"/>
        <w:tblW w:w="0" w:type="auto"/>
        <w:tblInd w:w="0" w:type="dxa"/>
        <w:tblLayout w:type="autofit"/>
        <w:tblCellMar>
          <w:top w:w="0" w:type="dxa"/>
          <w:left w:w="10" w:type="dxa"/>
          <w:bottom w:w="0" w:type="dxa"/>
          <w:right w:w="10" w:type="dxa"/>
        </w:tblCellMar>
      </w:tblPr>
      <w:tblGrid>
        <w:gridCol w:w="5328"/>
      </w:tblGrid>
      <w:tr w14:paraId="449DFE37">
        <w:tblPrEx>
          <w:tblCellMar>
            <w:top w:w="0" w:type="dxa"/>
            <w:left w:w="10" w:type="dxa"/>
            <w:bottom w:w="0" w:type="dxa"/>
            <w:right w:w="10" w:type="dxa"/>
          </w:tblCellMar>
        </w:tblPrEx>
        <w:trPr>
          <w:trHeight w:val="0" w:hRule="atLeast"/>
        </w:trPr>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9A24CDA">
            <w:pPr>
              <w:spacing w:before="0" w:after="0" w:line="480" w:lineRule="auto"/>
              <w:ind w:left="0" w:right="0" w:firstLine="0"/>
              <w:jc w:val="both"/>
              <w:rPr>
                <w:rFonts w:ascii="宋体" w:hAnsi="宋体" w:eastAsia="宋体" w:cs="宋体"/>
                <w:b/>
                <w:color w:val="auto"/>
                <w:spacing w:val="0"/>
                <w:position w:val="0"/>
                <w:sz w:val="24"/>
                <w:highlight w:val="none"/>
                <w:shd w:val="clear" w:fill="auto"/>
              </w:rPr>
            </w:pPr>
          </w:p>
          <w:p w14:paraId="64AB85C9">
            <w:pPr>
              <w:spacing w:before="0" w:after="0" w:line="480" w:lineRule="auto"/>
              <w:ind w:left="0" w:right="0" w:firstLine="0"/>
              <w:jc w:val="both"/>
              <w:rPr>
                <w:rFonts w:ascii="宋体" w:hAnsi="宋体" w:eastAsia="宋体" w:cs="宋体"/>
                <w:b/>
                <w:color w:val="auto"/>
                <w:spacing w:val="0"/>
                <w:position w:val="0"/>
                <w:sz w:val="24"/>
                <w:highlight w:val="none"/>
                <w:shd w:val="clear" w:fill="auto"/>
              </w:rPr>
            </w:pPr>
          </w:p>
          <w:p w14:paraId="525F5EF7">
            <w:pPr>
              <w:spacing w:before="0" w:after="0" w:line="48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（※附：法定代表人身份证复印件※）</w:t>
            </w:r>
          </w:p>
          <w:p w14:paraId="571973ED">
            <w:pPr>
              <w:spacing w:before="0" w:after="0" w:line="480" w:lineRule="auto"/>
              <w:ind w:left="0" w:right="0" w:firstLine="0"/>
              <w:jc w:val="both"/>
              <w:rPr>
                <w:rFonts w:ascii="宋体" w:hAnsi="宋体" w:eastAsia="宋体" w:cs="宋体"/>
                <w:color w:val="auto"/>
                <w:spacing w:val="0"/>
                <w:position w:val="0"/>
                <w:sz w:val="24"/>
                <w:highlight w:val="none"/>
                <w:shd w:val="clear" w:fill="auto"/>
              </w:rPr>
            </w:pPr>
          </w:p>
          <w:p w14:paraId="23B57DFA">
            <w:pPr>
              <w:spacing w:before="0" w:after="0" w:line="480" w:lineRule="auto"/>
              <w:ind w:left="0" w:right="0" w:firstLine="0"/>
              <w:jc w:val="both"/>
              <w:rPr>
                <w:rFonts w:ascii="宋体" w:hAnsi="宋体" w:eastAsia="宋体" w:cs="宋体"/>
                <w:color w:val="auto"/>
                <w:spacing w:val="0"/>
                <w:position w:val="0"/>
                <w:highlight w:val="none"/>
                <w:shd w:val="clear" w:fill="auto"/>
              </w:rPr>
            </w:pPr>
          </w:p>
        </w:tc>
      </w:tr>
    </w:tbl>
    <w:p w14:paraId="1858180D">
      <w:pPr>
        <w:spacing w:before="0" w:after="0" w:line="360" w:lineRule="auto"/>
        <w:ind w:left="0" w:right="0" w:firstLine="0"/>
        <w:jc w:val="both"/>
        <w:rPr>
          <w:rFonts w:ascii="宋体" w:hAnsi="宋体" w:eastAsia="宋体" w:cs="宋体"/>
          <w:color w:val="auto"/>
          <w:spacing w:val="0"/>
          <w:position w:val="0"/>
          <w:sz w:val="24"/>
          <w:highlight w:val="none"/>
          <w:shd w:val="clear" w:fill="auto"/>
        </w:rPr>
      </w:pPr>
    </w:p>
    <w:p w14:paraId="0E1E7FC0">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14:paraId="56CB133D">
      <w:pPr>
        <w:spacing w:before="0" w:after="0" w:line="360" w:lineRule="auto"/>
        <w:ind w:left="0" w:right="0" w:firstLine="384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投标人电子签章： </w:t>
      </w:r>
    </w:p>
    <w:p w14:paraId="31B57EF1">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年   月  日</w:t>
      </w:r>
    </w:p>
    <w:p w14:paraId="2BA2B74E">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14:paraId="7784976D">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14:paraId="7FC24E51">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5CA9D022">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5DA68D91">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18F3CD1">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4E342061">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87C8347">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7D935A9">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105606C8">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19A7E55D">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格式2-2</w:t>
      </w:r>
    </w:p>
    <w:p w14:paraId="7FF59781">
      <w:pPr>
        <w:spacing w:before="0" w:after="0" w:line="360" w:lineRule="auto"/>
        <w:ind w:left="0" w:right="0" w:firstLine="48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授权委托书</w:t>
      </w:r>
    </w:p>
    <w:p w14:paraId="4B01AC0B">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（委托代理人参加竞争性磋商的，出具此证明书）</w:t>
      </w:r>
    </w:p>
    <w:p w14:paraId="0355BB9B">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p>
    <w:p w14:paraId="31BA02B5">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委托人授权（被委托人的姓名、职务）为委托人的委托代理人，就项目编号为的项目及合同的执行，以本单位名义处理一切与之有关的事务。</w:t>
      </w:r>
    </w:p>
    <w:p w14:paraId="15C6FA7F">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本授权书于年月日签字生效，特此声明。</w:t>
      </w:r>
    </w:p>
    <w:p w14:paraId="1B00B036">
      <w:pPr>
        <w:spacing w:before="0" w:after="0" w:line="360" w:lineRule="auto"/>
        <w:ind w:left="0" w:right="0" w:firstLine="0"/>
        <w:jc w:val="both"/>
        <w:rPr>
          <w:rFonts w:ascii="宋体" w:hAnsi="宋体" w:eastAsia="宋体" w:cs="宋体"/>
          <w:color w:val="auto"/>
          <w:spacing w:val="0"/>
          <w:position w:val="0"/>
          <w:sz w:val="24"/>
          <w:highlight w:val="none"/>
          <w:shd w:val="clear" w:fill="auto"/>
        </w:rPr>
      </w:pPr>
    </w:p>
    <w:p w14:paraId="1FCA3D2D">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委托人：</w:t>
      </w:r>
    </w:p>
    <w:p w14:paraId="14AD8B03">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投标人电子公章：           </w:t>
      </w:r>
    </w:p>
    <w:p w14:paraId="528D4FCA">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被委托人：</w:t>
      </w:r>
    </w:p>
    <w:p w14:paraId="467A614C">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法定代表人：</w:t>
      </w:r>
    </w:p>
    <w:tbl>
      <w:tblPr>
        <w:tblStyle w:val="13"/>
        <w:tblW w:w="0" w:type="auto"/>
        <w:tblInd w:w="0" w:type="dxa"/>
        <w:tblLayout w:type="autofit"/>
        <w:tblCellMar>
          <w:top w:w="0" w:type="dxa"/>
          <w:left w:w="10" w:type="dxa"/>
          <w:bottom w:w="0" w:type="dxa"/>
          <w:right w:w="10" w:type="dxa"/>
        </w:tblCellMar>
      </w:tblPr>
      <w:tblGrid>
        <w:gridCol w:w="5508"/>
      </w:tblGrid>
      <w:tr w14:paraId="7F75CBA9">
        <w:tblPrEx>
          <w:tblCellMar>
            <w:top w:w="0" w:type="dxa"/>
            <w:left w:w="10" w:type="dxa"/>
            <w:bottom w:w="0" w:type="dxa"/>
            <w:right w:w="10" w:type="dxa"/>
          </w:tblCellMar>
        </w:tblPrEx>
        <w:trPr>
          <w:trHeight w:val="0" w:hRule="atLeast"/>
        </w:trPr>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B1C6C28">
            <w:pPr>
              <w:spacing w:before="0" w:after="0" w:line="480" w:lineRule="auto"/>
              <w:ind w:left="0" w:right="0" w:firstLine="0"/>
              <w:jc w:val="both"/>
              <w:rPr>
                <w:rFonts w:ascii="宋体" w:hAnsi="宋体" w:eastAsia="宋体" w:cs="宋体"/>
                <w:b/>
                <w:color w:val="auto"/>
                <w:spacing w:val="0"/>
                <w:position w:val="0"/>
                <w:sz w:val="24"/>
                <w:highlight w:val="none"/>
                <w:shd w:val="clear" w:fill="auto"/>
              </w:rPr>
            </w:pPr>
          </w:p>
          <w:p w14:paraId="016AAF6E">
            <w:pPr>
              <w:spacing w:before="0" w:after="0" w:line="480" w:lineRule="auto"/>
              <w:ind w:left="0" w:right="0" w:firstLine="0"/>
              <w:jc w:val="both"/>
              <w:rPr>
                <w:rFonts w:ascii="宋体" w:hAnsi="宋体" w:eastAsia="宋体" w:cs="宋体"/>
                <w:b/>
                <w:color w:val="auto"/>
                <w:spacing w:val="0"/>
                <w:position w:val="0"/>
                <w:sz w:val="24"/>
                <w:highlight w:val="none"/>
                <w:shd w:val="clear" w:fill="auto"/>
              </w:rPr>
            </w:pPr>
          </w:p>
          <w:p w14:paraId="52518E07">
            <w:pPr>
              <w:spacing w:before="0" w:after="0" w:line="48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b/>
                <w:color w:val="auto"/>
                <w:spacing w:val="0"/>
                <w:position w:val="0"/>
                <w:sz w:val="24"/>
                <w:highlight w:val="none"/>
                <w:shd w:val="clear" w:fill="auto"/>
              </w:rPr>
              <w:t>（※附：被委托人身份证复印件※）</w:t>
            </w:r>
          </w:p>
        </w:tc>
      </w:tr>
    </w:tbl>
    <w:p w14:paraId="214B43E9">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p>
    <w:p w14:paraId="13F243B5">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14:paraId="222651EB">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14:paraId="16B3F3EC">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14:paraId="16E9D2DF">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投标人电子公章：                                       </w:t>
      </w:r>
    </w:p>
    <w:p w14:paraId="39DBE229">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年   月   日</w:t>
      </w:r>
    </w:p>
    <w:p w14:paraId="74C5DFD7">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14:paraId="1EBEBFB7">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14:paraId="5070773D">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14:paraId="42F3A131">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14:paraId="01B7F047">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14:paraId="56A470ED">
      <w:pPr>
        <w:pStyle w:val="2"/>
        <w:rPr>
          <w:highlight w:val="none"/>
        </w:rPr>
      </w:pPr>
    </w:p>
    <w:p w14:paraId="2B297AA2">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14:paraId="4C134B5F">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2F205104">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1743D0A2">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格式2-3</w:t>
      </w:r>
    </w:p>
    <w:p w14:paraId="66634F90">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供应商资格其他资料</w:t>
      </w:r>
    </w:p>
    <w:p w14:paraId="2A9FA065">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14:paraId="32A570CF">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14:paraId="4238B3C2">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14:paraId="4CC0B799">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14:paraId="7655FA58">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46D3D71B">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A126C61">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1490F26C">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6E93156C">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77B3EF3">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67154A0E">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0D3CFB7F">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7A901A29">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2B3CA2F0">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2C77D715">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1D01E056">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7B196C4E">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6A536A43">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9A34743">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225CD6C8">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E04B3C6">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22D5063C">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E128E17">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4A18312A">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72EF949C">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EEBE7A9">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1400A145">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54D19B18">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4DE883E8">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2217E5CD">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格式3</w:t>
      </w:r>
    </w:p>
    <w:p w14:paraId="108C958E">
      <w:pPr>
        <w:spacing w:before="0" w:after="0" w:line="5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投标函</w:t>
      </w:r>
    </w:p>
    <w:p w14:paraId="6B763AF9">
      <w:pPr>
        <w:widowControl w:val="0"/>
        <w:spacing w:before="0" w:after="0" w:line="360" w:lineRule="auto"/>
        <w:ind w:left="0" w:right="0" w:firstLine="0"/>
        <w:jc w:val="left"/>
        <w:rPr>
          <w:rFonts w:hint="eastAsia" w:ascii="宋体" w:hAnsi="宋体" w:eastAsia="宋体" w:cs="宋体"/>
          <w:color w:val="auto"/>
          <w:spacing w:val="0"/>
          <w:position w:val="0"/>
          <w:sz w:val="24"/>
          <w:highlight w:val="none"/>
          <w:shd w:val="clear" w:fill="FFFFFF"/>
          <w:lang w:val="en-US" w:eastAsia="zh-CN"/>
        </w:rPr>
      </w:pPr>
      <w:r>
        <w:rPr>
          <w:rFonts w:ascii="宋体" w:hAnsi="宋体" w:eastAsia="宋体" w:cs="宋体"/>
          <w:color w:val="auto"/>
          <w:spacing w:val="0"/>
          <w:position w:val="0"/>
          <w:sz w:val="24"/>
          <w:highlight w:val="none"/>
          <w:shd w:val="clear" w:fill="FFFFFF"/>
        </w:rPr>
        <w:t>致：周口市公共资源交易中心</w:t>
      </w:r>
      <w:r>
        <w:rPr>
          <w:rFonts w:hint="eastAsia" w:ascii="宋体" w:hAnsi="宋体" w:eastAsia="宋体" w:cs="宋体"/>
          <w:color w:val="auto"/>
          <w:spacing w:val="0"/>
          <w:position w:val="0"/>
          <w:sz w:val="24"/>
          <w:highlight w:val="none"/>
          <w:shd w:val="clear" w:fill="FFFFFF"/>
          <w:lang w:eastAsia="zh-CN"/>
        </w:rPr>
        <w:t>（</w:t>
      </w:r>
      <w:r>
        <w:rPr>
          <w:rFonts w:ascii="宋体" w:hAnsi="宋体" w:eastAsia="宋体" w:cs="宋体"/>
          <w:color w:val="auto"/>
          <w:spacing w:val="0"/>
          <w:position w:val="0"/>
          <w:sz w:val="24"/>
          <w:highlight w:val="none"/>
          <w:shd w:val="clear" w:fill="FFFFFF"/>
        </w:rPr>
        <w:t>政府采购中心</w:t>
      </w:r>
      <w:r>
        <w:rPr>
          <w:rFonts w:hint="eastAsia" w:ascii="宋体" w:hAnsi="宋体" w:eastAsia="宋体" w:cs="宋体"/>
          <w:color w:val="auto"/>
          <w:spacing w:val="0"/>
          <w:position w:val="0"/>
          <w:sz w:val="24"/>
          <w:highlight w:val="none"/>
          <w:shd w:val="clear" w:fill="FFFFFF"/>
          <w:lang w:val="en-US" w:eastAsia="zh-CN"/>
        </w:rPr>
        <w:t>)</w:t>
      </w:r>
    </w:p>
    <w:p w14:paraId="36A59020">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14:paraId="3540C08D">
      <w:pPr>
        <w:widowControl w:val="0"/>
        <w:spacing w:before="0" w:after="0" w:line="240" w:lineRule="auto"/>
        <w:ind w:left="0" w:right="0" w:firstLine="60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根据贵方              项目的竞争性磋商邀请（项目编号：          ），委托代理人      (全名、职务)代表              </w:t>
      </w:r>
      <w:r>
        <w:rPr>
          <w:rFonts w:hint="eastAsia" w:ascii="宋体" w:hAnsi="宋体" w:eastAsia="宋体" w:cs="宋体"/>
          <w:color w:val="auto"/>
          <w:spacing w:val="0"/>
          <w:position w:val="0"/>
          <w:sz w:val="24"/>
          <w:highlight w:val="none"/>
          <w:shd w:val="clear" w:fill="auto"/>
          <w:lang w:eastAsia="zh-CN"/>
        </w:rPr>
        <w:t>（</w:t>
      </w:r>
      <w:r>
        <w:rPr>
          <w:rFonts w:ascii="宋体" w:hAnsi="宋体" w:eastAsia="宋体" w:cs="宋体"/>
          <w:color w:val="auto"/>
          <w:spacing w:val="0"/>
          <w:position w:val="0"/>
          <w:sz w:val="24"/>
          <w:highlight w:val="none"/>
          <w:shd w:val="clear" w:fill="auto"/>
        </w:rPr>
        <w:t>供应商名称、地址)提交投标文件，报价为</w:t>
      </w:r>
      <w:r>
        <w:rPr>
          <w:rFonts w:ascii="宋体" w:hAnsi="宋体" w:eastAsia="宋体" w:cs="宋体"/>
          <w:color w:val="auto"/>
          <w:spacing w:val="0"/>
          <w:position w:val="0"/>
          <w:sz w:val="24"/>
          <w:highlight w:val="none"/>
          <w:u w:val="single"/>
          <w:shd w:val="clear" w:fill="auto"/>
        </w:rPr>
        <w:t>：    元，</w:t>
      </w:r>
      <w:r>
        <w:rPr>
          <w:rFonts w:ascii="宋体" w:hAnsi="宋体" w:eastAsia="宋体" w:cs="宋体"/>
          <w:color w:val="auto"/>
          <w:spacing w:val="0"/>
          <w:position w:val="0"/>
          <w:sz w:val="24"/>
          <w:highlight w:val="none"/>
          <w:shd w:val="clear" w:fill="auto"/>
        </w:rPr>
        <w:t>并对之负法律责任。</w:t>
      </w:r>
    </w:p>
    <w:p w14:paraId="4D2AC32F">
      <w:pPr>
        <w:spacing w:before="0" w:after="0" w:line="240" w:lineRule="auto"/>
        <w:ind w:left="0" w:right="0" w:firstLine="568"/>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据此函，宣布同意如下：</w:t>
      </w:r>
    </w:p>
    <w:p w14:paraId="5B15C455">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(1)我们完全理解贵方不一定要接受最低报价，并同意本文件规定的响应性文件有效期。</w:t>
      </w:r>
    </w:p>
    <w:p w14:paraId="6B0AC75B">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(2)我们已详细审核全部竞争性磋商文件，我们知道必须放弃提出含糊不清或误解的问题的权利。</w:t>
      </w:r>
    </w:p>
    <w:p w14:paraId="2D56853B">
      <w:pPr>
        <w:numPr>
          <w:ilvl w:val="0"/>
          <w:numId w:val="2"/>
        </w:num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同意向贵方提供贵方可能另外要求的与其竞争性磋商有关的任何证据和资料。</w:t>
      </w:r>
    </w:p>
    <w:p w14:paraId="0F74197D">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(4)一旦我们成交，我们将严格履行合同责任和义务。</w:t>
      </w:r>
    </w:p>
    <w:p w14:paraId="64A6C774">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(5)我们完全理解不向未成交人解释未成交理由的义务。</w:t>
      </w:r>
    </w:p>
    <w:p w14:paraId="13C28414">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(6)与本次竞争性磋商有关的正式通讯地址为：</w:t>
      </w:r>
    </w:p>
    <w:p w14:paraId="2311753C">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地 址：                  邮 编：</w:t>
      </w:r>
    </w:p>
    <w:p w14:paraId="5F1031C8">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电 话：                  传 真：</w:t>
      </w:r>
    </w:p>
    <w:p w14:paraId="2C71FC81">
      <w:pPr>
        <w:spacing w:before="0" w:after="0" w:line="24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我们保证：</w:t>
      </w:r>
    </w:p>
    <w:p w14:paraId="4FFD9602">
      <w:pPr>
        <w:spacing w:before="0" w:after="0" w:line="24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(1)不提供虚假材料谋取成交；</w:t>
      </w:r>
    </w:p>
    <w:p w14:paraId="2B598731">
      <w:pPr>
        <w:spacing w:before="0" w:after="0" w:line="24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(2)不以不正当手段抵毁、排挤其他供应商；</w:t>
      </w:r>
    </w:p>
    <w:p w14:paraId="364DE876">
      <w:pPr>
        <w:spacing w:before="0" w:after="0" w:line="24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(3)不与采购人和其它供应商恶意串通；</w:t>
      </w:r>
    </w:p>
    <w:p w14:paraId="43A29F36">
      <w:pPr>
        <w:spacing w:before="0" w:after="0" w:line="24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(4)不向采购人和采购代理机构提供不正当利益；</w:t>
      </w:r>
    </w:p>
    <w:p w14:paraId="4D5CDB85">
      <w:pPr>
        <w:spacing w:before="0" w:after="0" w:line="24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(5)不拒绝有关部门监督检查或提供虚假情况。</w:t>
      </w:r>
    </w:p>
    <w:p w14:paraId="2553BFC4">
      <w:pPr>
        <w:spacing w:before="0" w:after="0" w:line="560" w:lineRule="auto"/>
        <w:ind w:left="0" w:right="0" w:firstLine="72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联系人：              联系电话：</w:t>
      </w:r>
    </w:p>
    <w:p w14:paraId="474A5585">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431014B3">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090F6F8F">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6BF75D2E">
      <w:pPr>
        <w:spacing w:before="0" w:after="0" w:line="360" w:lineRule="auto"/>
        <w:ind w:left="0" w:right="0" w:firstLine="336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投标人电子公章：</w:t>
      </w:r>
    </w:p>
    <w:p w14:paraId="302A7250">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年   月   日</w:t>
      </w:r>
    </w:p>
    <w:p w14:paraId="7B072575">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w:t>
      </w:r>
    </w:p>
    <w:p w14:paraId="6078425E">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87F9BA7">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03187906">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40D664C2">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5B49B7BE">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格式4</w:t>
      </w:r>
    </w:p>
    <w:p w14:paraId="02DACB19">
      <w:pPr>
        <w:keepNext/>
        <w:keepLines/>
        <w:spacing w:before="260" w:after="260" w:line="416"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一．报价一览表</w:t>
      </w:r>
    </w:p>
    <w:tbl>
      <w:tblPr>
        <w:tblStyle w:val="13"/>
        <w:tblW w:w="0" w:type="auto"/>
        <w:jc w:val="center"/>
        <w:tblLayout w:type="autofit"/>
        <w:tblCellMar>
          <w:top w:w="0" w:type="dxa"/>
          <w:left w:w="10" w:type="dxa"/>
          <w:bottom w:w="0" w:type="dxa"/>
          <w:right w:w="10" w:type="dxa"/>
        </w:tblCellMar>
      </w:tblPr>
      <w:tblGrid>
        <w:gridCol w:w="2338"/>
        <w:gridCol w:w="6184"/>
      </w:tblGrid>
      <w:tr w14:paraId="146E6B57">
        <w:tblPrEx>
          <w:tblCellMar>
            <w:top w:w="0" w:type="dxa"/>
            <w:left w:w="10" w:type="dxa"/>
            <w:bottom w:w="0" w:type="dxa"/>
            <w:right w:w="10" w:type="dxa"/>
          </w:tblCellMar>
        </w:tblPrEx>
        <w:trPr>
          <w:cantSplit/>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813D2C">
            <w:pPr>
              <w:widowControl w:val="0"/>
              <w:spacing w:before="0" w:after="0" w:line="36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A586B4">
            <w:pPr>
              <w:spacing w:before="0" w:after="0" w:line="360" w:lineRule="auto"/>
              <w:ind w:left="0" w:right="0" w:firstLine="0"/>
              <w:jc w:val="center"/>
              <w:rPr>
                <w:rFonts w:ascii="宋体" w:hAnsi="宋体" w:eastAsia="宋体" w:cs="宋体"/>
                <w:color w:val="auto"/>
                <w:spacing w:val="0"/>
                <w:position w:val="0"/>
                <w:sz w:val="22"/>
                <w:highlight w:val="none"/>
                <w:shd w:val="clear" w:fill="auto"/>
              </w:rPr>
            </w:pPr>
          </w:p>
        </w:tc>
      </w:tr>
      <w:tr w14:paraId="2F8730EA">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F870B2">
            <w:pPr>
              <w:spacing w:before="0" w:after="0" w:line="36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50373A">
            <w:pPr>
              <w:spacing w:before="0" w:after="0" w:line="360" w:lineRule="auto"/>
              <w:ind w:left="0" w:right="0" w:firstLine="0"/>
              <w:jc w:val="both"/>
              <w:rPr>
                <w:rFonts w:ascii="宋体" w:hAnsi="宋体" w:eastAsia="宋体" w:cs="宋体"/>
                <w:color w:val="auto"/>
                <w:spacing w:val="0"/>
                <w:position w:val="0"/>
                <w:sz w:val="22"/>
                <w:highlight w:val="none"/>
                <w:shd w:val="clear" w:fill="auto"/>
              </w:rPr>
            </w:pPr>
          </w:p>
        </w:tc>
      </w:tr>
      <w:tr w14:paraId="139944A7">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10063F">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最终投标报价</w:t>
            </w:r>
          </w:p>
          <w:p w14:paraId="0FF82579">
            <w:pPr>
              <w:spacing w:before="0" w:after="0" w:line="36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B4AAFC">
            <w:pPr>
              <w:spacing w:before="0" w:after="0" w:line="360" w:lineRule="auto"/>
              <w:ind w:left="0" w:right="-67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 xml:space="preserve">投标总价：       大写：           </w:t>
            </w:r>
          </w:p>
        </w:tc>
      </w:tr>
      <w:tr w14:paraId="3F6FB432">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40EE90">
            <w:pPr>
              <w:spacing w:before="0" w:after="0" w:line="36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010EBA">
            <w:pPr>
              <w:spacing w:before="0" w:after="0" w:line="360" w:lineRule="auto"/>
              <w:ind w:left="0" w:right="0" w:firstLine="0"/>
              <w:jc w:val="left"/>
              <w:rPr>
                <w:rFonts w:ascii="宋体" w:hAnsi="宋体" w:eastAsia="宋体" w:cs="宋体"/>
                <w:color w:val="auto"/>
                <w:spacing w:val="0"/>
                <w:position w:val="0"/>
                <w:sz w:val="22"/>
                <w:highlight w:val="none"/>
                <w:shd w:val="clear" w:fill="auto"/>
              </w:rPr>
            </w:pPr>
          </w:p>
        </w:tc>
      </w:tr>
    </w:tbl>
    <w:p w14:paraId="3A9784D9">
      <w:pPr>
        <w:spacing w:before="100" w:after="100" w:line="360" w:lineRule="auto"/>
        <w:ind w:left="0" w:right="0" w:firstLine="492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投标人电子公章： </w:t>
      </w:r>
    </w:p>
    <w:p w14:paraId="29F19B14">
      <w:pPr>
        <w:spacing w:before="0" w:after="0" w:line="360" w:lineRule="auto"/>
        <w:ind w:left="0" w:right="0" w:firstLine="0"/>
        <w:jc w:val="both"/>
        <w:rPr>
          <w:rFonts w:hint="eastAsia" w:ascii="宋体" w:hAnsi="宋体" w:eastAsia="宋体" w:cs="宋体"/>
          <w:color w:val="auto"/>
          <w:spacing w:val="0"/>
          <w:position w:val="0"/>
          <w:sz w:val="24"/>
          <w:highlight w:val="none"/>
          <w:shd w:val="clear" w:fill="auto"/>
          <w:lang w:eastAsia="zh-CN"/>
        </w:rPr>
      </w:pPr>
      <w:r>
        <w:rPr>
          <w:rFonts w:ascii="宋体" w:hAnsi="宋体" w:eastAsia="宋体" w:cs="宋体"/>
          <w:color w:val="auto"/>
          <w:spacing w:val="0"/>
          <w:position w:val="0"/>
          <w:sz w:val="24"/>
          <w:highlight w:val="none"/>
          <w:shd w:val="clear" w:fill="auto"/>
        </w:rPr>
        <w:t>备注：</w:t>
      </w:r>
    </w:p>
    <w:p w14:paraId="373071EE">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1、此表用于开标会唱标之用。</w:t>
      </w:r>
    </w:p>
    <w:p w14:paraId="04FE070C">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2、表中最终投标报价即为优惠后报价，并作为评审及定标依据。任何有选择或有条件的最终投标报价，或者表中某一包填写多个报价，均为无效报价。</w:t>
      </w:r>
    </w:p>
    <w:p w14:paraId="22FA3E7A">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738A472E">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148FDAAF">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62095F05">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14C9CC97">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77E12AD5">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1A176F32">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06D900F0">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74F4D68E">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4C138340">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7E411526">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56C0835C">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5CEA881">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0F70A881">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4BF090D0">
      <w:pPr>
        <w:pStyle w:val="2"/>
        <w:rPr>
          <w:highlight w:val="none"/>
        </w:rPr>
      </w:pPr>
    </w:p>
    <w:p w14:paraId="26F5E23E">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717CDCF0">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格式5</w:t>
      </w:r>
    </w:p>
    <w:p w14:paraId="1E4E8B09">
      <w:pPr>
        <w:keepNext/>
        <w:keepLines/>
        <w:spacing w:before="260" w:after="260" w:line="416"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投标分项报价表</w:t>
      </w:r>
    </w:p>
    <w:p w14:paraId="3085C175">
      <w:pPr>
        <w:spacing w:before="0" w:after="0" w:line="240" w:lineRule="auto"/>
        <w:ind w:left="0" w:right="0" w:firstLine="0"/>
        <w:jc w:val="center"/>
        <w:rPr>
          <w:rFonts w:ascii="Times New Roman" w:hAnsi="Times New Roman" w:eastAsia="Times New Roman" w:cs="Times New Roman"/>
          <w:color w:val="auto"/>
          <w:spacing w:val="0"/>
          <w:position w:val="0"/>
          <w:sz w:val="24"/>
          <w:highlight w:val="none"/>
          <w:shd w:val="clear" w:fill="auto"/>
        </w:rPr>
      </w:pPr>
    </w:p>
    <w:p w14:paraId="2BD01F69">
      <w:pPr>
        <w:spacing w:before="0" w:after="0" w:line="24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供应商名称：</w:t>
      </w:r>
    </w:p>
    <w:p w14:paraId="4936426C">
      <w:pPr>
        <w:spacing w:before="0" w:after="0" w:line="240" w:lineRule="auto"/>
        <w:ind w:left="0" w:right="0" w:firstLine="0"/>
        <w:jc w:val="center"/>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单位：元</w:t>
      </w:r>
    </w:p>
    <w:tbl>
      <w:tblPr>
        <w:tblStyle w:val="13"/>
        <w:tblW w:w="0" w:type="auto"/>
        <w:tblInd w:w="0" w:type="dxa"/>
        <w:tblLayout w:type="autofit"/>
        <w:tblCellMar>
          <w:top w:w="0" w:type="dxa"/>
          <w:left w:w="10" w:type="dxa"/>
          <w:bottom w:w="0" w:type="dxa"/>
          <w:right w:w="10" w:type="dxa"/>
        </w:tblCellMar>
      </w:tblPr>
      <w:tblGrid>
        <w:gridCol w:w="806"/>
        <w:gridCol w:w="4612"/>
        <w:gridCol w:w="1034"/>
        <w:gridCol w:w="1034"/>
        <w:gridCol w:w="1036"/>
      </w:tblGrid>
      <w:tr w14:paraId="1FDE6CB6">
        <w:tblPrEx>
          <w:tblCellMar>
            <w:top w:w="0" w:type="dxa"/>
            <w:left w:w="10" w:type="dxa"/>
            <w:bottom w:w="0" w:type="dxa"/>
            <w:right w:w="10" w:type="dxa"/>
          </w:tblCellMar>
        </w:tblPrEx>
        <w:trPr>
          <w:trHeight w:val="0" w:hRule="atLeast"/>
        </w:trPr>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14:paraId="3578F2F4">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6C70E735">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货物名称（标明生产厂家、品牌、规格型号等）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2ECC5E8D">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E85194C">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39A51B">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小计</w:t>
            </w:r>
          </w:p>
        </w:tc>
      </w:tr>
      <w:tr w14:paraId="6CD5D7E3">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9BE398">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04A9914F">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573F1400">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14EE883B">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3EC211">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5A612987">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E92FEF">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7E84C26E">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5F70A103">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806A707">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134D90">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55CCAE80">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D9DE80">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7CE6B65B">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03044448">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399C4B77">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B95A8F">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7E486765">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752979">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5AFA496D">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01C40D99">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19A515F3">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DEC815">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520B85CF">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1142FC">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BB7D9C9">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79E988">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00DC560B">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14:paraId="03F6EBE8">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4D1A0778">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8130D0">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7B7580D5">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345B1535">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70A27B42">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AB56A5">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492F1035">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F4B704">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187E02E8">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17493CF8">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01528730">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E3FBA3">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530AF86B">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ECA617">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731AAE9B">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46658578">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2EFF5665">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5A211C">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6DC099C2">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03F4A7">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0AFA42BE">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29639FE6">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1E3F3159">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49C525">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3C30A06D">
        <w:tblPrEx>
          <w:tblCellMar>
            <w:top w:w="0" w:type="dxa"/>
            <w:left w:w="10" w:type="dxa"/>
            <w:bottom w:w="0" w:type="dxa"/>
            <w:right w:w="10" w:type="dxa"/>
          </w:tblCellMar>
        </w:tblPrEx>
        <w:trPr>
          <w:trHeight w:val="0" w:hRule="atLeast"/>
        </w:trPr>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744916">
            <w:pPr>
              <w:spacing w:before="0" w:after="0" w:line="240" w:lineRule="auto"/>
              <w:ind w:left="0" w:right="0" w:firstLine="0"/>
              <w:jc w:val="center"/>
              <w:rPr>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总价（人民币大写</w:t>
            </w:r>
            <w:r>
              <w:rPr>
                <w:rFonts w:hint="eastAsia" w:ascii="宋体" w:hAnsi="宋体" w:eastAsia="宋体" w:cs="宋体"/>
                <w:color w:val="auto"/>
                <w:spacing w:val="0"/>
                <w:position w:val="0"/>
                <w:sz w:val="24"/>
                <w:highlight w:val="none"/>
                <w:shd w:val="clear" w:fill="auto"/>
                <w:lang w:eastAsia="zh-CN"/>
              </w:rPr>
              <w:t>：</w:t>
            </w:r>
            <w:r>
              <w:rPr>
                <w:rFonts w:hint="eastAsia" w:ascii="宋体" w:hAnsi="宋体" w:eastAsia="宋体" w:cs="宋体"/>
                <w:color w:val="auto"/>
                <w:spacing w:val="0"/>
                <w:position w:val="0"/>
                <w:sz w:val="24"/>
                <w:highlight w:val="none"/>
                <w:shd w:val="clear" w:fill="auto"/>
                <w:lang w:val="en-US" w:eastAsia="zh-CN"/>
              </w:rPr>
              <w:t xml:space="preserve">      </w:t>
            </w: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元</w:t>
            </w:r>
          </w:p>
        </w:tc>
      </w:tr>
    </w:tbl>
    <w:p w14:paraId="4DEE00E7">
      <w:pPr>
        <w:spacing w:before="0" w:after="0" w:line="240" w:lineRule="auto"/>
        <w:ind w:left="0" w:right="0" w:firstLine="0"/>
        <w:jc w:val="center"/>
        <w:rPr>
          <w:rFonts w:ascii="Times New Roman" w:hAnsi="Times New Roman" w:eastAsia="Times New Roman" w:cs="Times New Roman"/>
          <w:color w:val="auto"/>
          <w:spacing w:val="0"/>
          <w:position w:val="0"/>
          <w:sz w:val="24"/>
          <w:highlight w:val="none"/>
          <w:shd w:val="clear" w:fill="auto"/>
        </w:rPr>
      </w:pPr>
    </w:p>
    <w:p w14:paraId="62CB04F8">
      <w:pPr>
        <w:spacing w:before="0" w:after="0" w:line="240" w:lineRule="auto"/>
        <w:ind w:left="0" w:right="0" w:firstLine="0"/>
        <w:jc w:val="center"/>
        <w:rPr>
          <w:rFonts w:ascii="Times New Roman" w:hAnsi="Times New Roman" w:eastAsia="Times New Roman" w:cs="Times New Roman"/>
          <w:color w:val="auto"/>
          <w:spacing w:val="0"/>
          <w:position w:val="0"/>
          <w:sz w:val="24"/>
          <w:highlight w:val="none"/>
          <w:shd w:val="clear" w:fill="auto"/>
        </w:rPr>
      </w:pPr>
    </w:p>
    <w:p w14:paraId="7C379353">
      <w:pPr>
        <w:spacing w:before="0" w:after="0" w:line="24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供应商代表签字：</w:t>
      </w:r>
    </w:p>
    <w:p w14:paraId="7C1DB5CA">
      <w:pPr>
        <w:spacing w:before="0" w:after="0" w:line="240" w:lineRule="auto"/>
        <w:ind w:left="0" w:right="0" w:firstLine="0"/>
        <w:jc w:val="center"/>
        <w:rPr>
          <w:rFonts w:hint="eastAsia" w:ascii="宋体" w:hAnsi="宋体" w:eastAsia="宋体" w:cs="宋体"/>
          <w:color w:val="auto"/>
          <w:spacing w:val="0"/>
          <w:position w:val="0"/>
          <w:sz w:val="24"/>
          <w:highlight w:val="none"/>
          <w:shd w:val="clear" w:fill="auto"/>
          <w:lang w:eastAsia="zh-CN"/>
        </w:rPr>
      </w:pPr>
      <w:r>
        <w:rPr>
          <w:rFonts w:ascii="宋体" w:hAnsi="宋体" w:eastAsia="宋体" w:cs="宋体"/>
          <w:color w:val="auto"/>
          <w:spacing w:val="0"/>
          <w:position w:val="0"/>
          <w:sz w:val="24"/>
          <w:highlight w:val="none"/>
          <w:shd w:val="clear" w:fill="auto"/>
        </w:rPr>
        <w:t>供应商公章</w:t>
      </w:r>
      <w:r>
        <w:rPr>
          <w:rFonts w:hint="eastAsia" w:ascii="宋体" w:hAnsi="宋体" w:eastAsia="宋体" w:cs="宋体"/>
          <w:color w:val="auto"/>
          <w:spacing w:val="0"/>
          <w:position w:val="0"/>
          <w:sz w:val="24"/>
          <w:highlight w:val="none"/>
          <w:shd w:val="clear" w:fill="auto"/>
          <w:lang w:eastAsia="zh-CN"/>
        </w:rPr>
        <w:t>：</w:t>
      </w:r>
    </w:p>
    <w:p w14:paraId="6F149D0D">
      <w:pPr>
        <w:spacing w:before="0" w:after="0" w:line="240" w:lineRule="auto"/>
        <w:ind w:left="0" w:right="0" w:firstLine="0"/>
        <w:jc w:val="center"/>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日期：</w:t>
      </w:r>
    </w:p>
    <w:p w14:paraId="3179C690">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08FC4AB8">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7D9C12B2">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14:paraId="72E0CABB">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14:paraId="11A47508">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14:paraId="0A87AE95">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14:paraId="0D7493D5">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14:paraId="71EB682B">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14:paraId="112E4986">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14:paraId="7F666714">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14:paraId="564C6C12">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14:paraId="29AF693C">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14:paraId="30961FFF">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14:paraId="038FBBF1">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691F869E">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CF1320E">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4F44FEA2">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格式6                     </w:t>
      </w:r>
      <w:r>
        <w:rPr>
          <w:rFonts w:ascii="宋体" w:hAnsi="宋体" w:eastAsia="宋体" w:cs="宋体"/>
          <w:b/>
          <w:color w:val="auto"/>
          <w:spacing w:val="0"/>
          <w:position w:val="0"/>
          <w:sz w:val="24"/>
          <w:highlight w:val="none"/>
          <w:shd w:val="clear" w:fill="auto"/>
        </w:rPr>
        <w:t>技术参数响应表</w:t>
      </w:r>
    </w:p>
    <w:p w14:paraId="5DDC949B">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14:paraId="619947B4">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tbl>
      <w:tblPr>
        <w:tblStyle w:val="13"/>
        <w:tblW w:w="0" w:type="auto"/>
        <w:tblInd w:w="0" w:type="dxa"/>
        <w:tblLayout w:type="autofit"/>
        <w:tblCellMar>
          <w:top w:w="0" w:type="dxa"/>
          <w:left w:w="10" w:type="dxa"/>
          <w:bottom w:w="0" w:type="dxa"/>
          <w:right w:w="10" w:type="dxa"/>
        </w:tblCellMar>
      </w:tblPr>
      <w:tblGrid>
        <w:gridCol w:w="702"/>
        <w:gridCol w:w="701"/>
        <w:gridCol w:w="3240"/>
        <w:gridCol w:w="2616"/>
        <w:gridCol w:w="1263"/>
      </w:tblGrid>
      <w:tr w14:paraId="42DB3D20">
        <w:tblPrEx>
          <w:tblCellMar>
            <w:top w:w="0" w:type="dxa"/>
            <w:left w:w="10" w:type="dxa"/>
            <w:bottom w:w="0" w:type="dxa"/>
            <w:right w:w="10" w:type="dxa"/>
          </w:tblCellMar>
        </w:tblPrEx>
        <w:trPr>
          <w:trHeight w:val="0" w:hRule="atLeast"/>
        </w:trPr>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83312C">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ECDD25">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按投标人所投内容填写</w:t>
            </w:r>
          </w:p>
        </w:tc>
      </w:tr>
      <w:tr w14:paraId="3EF236B0">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1960B5">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DE6704">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210F07">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1B0B36">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47326D">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偏离说明</w:t>
            </w:r>
          </w:p>
        </w:tc>
      </w:tr>
      <w:tr w14:paraId="3B59EE94">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45AA70">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AE5C1C">
            <w:pPr>
              <w:widowControl w:val="0"/>
              <w:spacing w:before="0" w:after="0" w:line="240" w:lineRule="auto"/>
              <w:ind w:left="0" w:right="0" w:firstLine="0"/>
              <w:jc w:val="left"/>
              <w:rPr>
                <w:rFonts w:ascii="宋体" w:hAnsi="宋体" w:eastAsia="宋体" w:cs="宋体"/>
                <w:color w:val="auto"/>
                <w:spacing w:val="0"/>
                <w:position w:val="0"/>
                <w:sz w:val="22"/>
                <w:highlight w:val="none"/>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B413E80">
            <w:pPr>
              <w:spacing w:before="0" w:after="0" w:line="240" w:lineRule="auto"/>
              <w:ind w:left="0" w:right="0" w:firstLine="0"/>
              <w:jc w:val="both"/>
              <w:rPr>
                <w:rFonts w:ascii="宋体" w:hAnsi="宋体" w:eastAsia="宋体" w:cs="宋体"/>
                <w:color w:val="auto"/>
                <w:spacing w:val="0"/>
                <w:position w:val="0"/>
                <w:sz w:val="22"/>
                <w:highlight w:val="none"/>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A330C03">
            <w:pPr>
              <w:widowControl w:val="0"/>
              <w:spacing w:before="0" w:after="0" w:line="240" w:lineRule="auto"/>
              <w:ind w:left="0" w:right="0" w:firstLine="0"/>
              <w:jc w:val="both"/>
              <w:rPr>
                <w:rFonts w:ascii="宋体" w:hAnsi="宋体" w:eastAsia="宋体" w:cs="宋体"/>
                <w:color w:val="auto"/>
                <w:spacing w:val="0"/>
                <w:position w:val="0"/>
                <w:sz w:val="22"/>
                <w:highlight w:val="none"/>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FEEF22">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4A23190F">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76DCB3">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89C4AC">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FE1A4A">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B31737">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F95021">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37DB77FC">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D5F2D7">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E4258E">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D40694">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1ED373">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F3CD95">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4B4A5B8D">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32E17F">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B4602B">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D77A84">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2243E9">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A15331">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17B7AAC8">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F776A2">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23EA80">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0B93E8">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D1853F">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309E89">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7A269FA6">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989DB3">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99531B">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4B4655">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C91318">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B5EFD6">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bl>
    <w:p w14:paraId="511CA1BC">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14:paraId="586E113B">
      <w:pPr>
        <w:spacing w:before="0" w:after="0" w:line="24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(可根据需求自行更改)</w:t>
      </w:r>
    </w:p>
    <w:p w14:paraId="477BEACB">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14:paraId="4164D1AC">
      <w:pPr>
        <w:spacing w:before="0" w:after="0" w:line="360" w:lineRule="auto"/>
        <w:ind w:left="5250" w:right="0" w:firstLine="24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投标人电子公章：</w:t>
      </w:r>
    </w:p>
    <w:p w14:paraId="5E1A2756">
      <w:pPr>
        <w:spacing w:before="0" w:after="0" w:line="360" w:lineRule="auto"/>
        <w:ind w:left="0" w:right="0" w:firstLine="0"/>
        <w:jc w:val="righ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年  月  日</w:t>
      </w:r>
    </w:p>
    <w:p w14:paraId="2B390FFF">
      <w:pPr>
        <w:spacing w:before="0" w:after="0" w:line="360" w:lineRule="auto"/>
        <w:ind w:left="0" w:right="0" w:firstLine="0"/>
        <w:jc w:val="both"/>
        <w:rPr>
          <w:rFonts w:ascii="宋体" w:hAnsi="宋体" w:eastAsia="宋体" w:cs="宋体"/>
          <w:b/>
          <w:color w:val="auto"/>
          <w:spacing w:val="0"/>
          <w:position w:val="0"/>
          <w:sz w:val="24"/>
          <w:highlight w:val="none"/>
          <w:shd w:val="clear" w:fill="auto"/>
        </w:rPr>
      </w:pPr>
    </w:p>
    <w:p w14:paraId="63BB1E03">
      <w:pPr>
        <w:spacing w:before="0" w:after="0" w:line="360" w:lineRule="auto"/>
        <w:ind w:left="0" w:right="0" w:firstLine="0"/>
        <w:jc w:val="both"/>
        <w:rPr>
          <w:rFonts w:ascii="宋体" w:hAnsi="宋体" w:eastAsia="宋体" w:cs="宋体"/>
          <w:b/>
          <w:color w:val="auto"/>
          <w:spacing w:val="0"/>
          <w:position w:val="0"/>
          <w:sz w:val="24"/>
          <w:highlight w:val="none"/>
          <w:shd w:val="clear" w:fill="auto"/>
        </w:rPr>
      </w:pPr>
    </w:p>
    <w:p w14:paraId="1727B5DB">
      <w:pPr>
        <w:spacing w:before="0" w:after="0" w:line="360" w:lineRule="auto"/>
        <w:ind w:left="0" w:right="0" w:firstLine="0"/>
        <w:jc w:val="both"/>
        <w:rPr>
          <w:rFonts w:ascii="宋体" w:hAnsi="宋体" w:eastAsia="宋体" w:cs="宋体"/>
          <w:b/>
          <w:color w:val="auto"/>
          <w:spacing w:val="0"/>
          <w:position w:val="0"/>
          <w:sz w:val="24"/>
          <w:highlight w:val="none"/>
          <w:shd w:val="clear" w:fill="auto"/>
        </w:rPr>
      </w:pPr>
    </w:p>
    <w:p w14:paraId="6B7F838B">
      <w:pPr>
        <w:spacing w:before="0" w:after="0" w:line="360" w:lineRule="auto"/>
        <w:ind w:left="0" w:right="0" w:firstLine="0"/>
        <w:jc w:val="both"/>
        <w:rPr>
          <w:rFonts w:ascii="宋体" w:hAnsi="宋体" w:eastAsia="宋体" w:cs="宋体"/>
          <w:b/>
          <w:color w:val="auto"/>
          <w:spacing w:val="0"/>
          <w:position w:val="0"/>
          <w:sz w:val="24"/>
          <w:highlight w:val="none"/>
          <w:shd w:val="clear" w:fill="auto"/>
        </w:rPr>
      </w:pPr>
    </w:p>
    <w:p w14:paraId="20681208">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w:t>
      </w:r>
    </w:p>
    <w:p w14:paraId="2A302D19">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260CE9D">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277F2385">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014259D4">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59759C7F">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18327967">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6CF538B3">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7F1D3780">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5ADCB7DA">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1B251B79">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506CDA4A">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4CF7F12">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EA855FC">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5606F95F">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格式7</w:t>
      </w:r>
    </w:p>
    <w:p w14:paraId="6491DC82">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highlight w:val="none"/>
          <w:shd w:val="clear" w:fill="auto"/>
        </w:rPr>
      </w:pPr>
    </w:p>
    <w:p w14:paraId="24B8A01F">
      <w:pPr>
        <w:spacing w:before="0" w:after="0" w:line="38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售后服务承诺</w:t>
      </w:r>
    </w:p>
    <w:p w14:paraId="4D857714">
      <w:pPr>
        <w:spacing w:before="0" w:after="0" w:line="380" w:lineRule="auto"/>
        <w:ind w:left="0" w:right="0" w:firstLine="0"/>
        <w:jc w:val="center"/>
        <w:rPr>
          <w:rFonts w:ascii="宋体" w:hAnsi="宋体" w:eastAsia="宋体" w:cs="宋体"/>
          <w:color w:val="auto"/>
          <w:spacing w:val="0"/>
          <w:position w:val="0"/>
          <w:sz w:val="24"/>
          <w:highlight w:val="none"/>
          <w:shd w:val="clear" w:fill="auto"/>
        </w:rPr>
      </w:pPr>
    </w:p>
    <w:p w14:paraId="2B66C0CC">
      <w:pPr>
        <w:spacing w:before="0" w:after="0" w:line="380" w:lineRule="auto"/>
        <w:ind w:left="0" w:right="0" w:firstLine="360"/>
        <w:jc w:val="both"/>
        <w:rPr>
          <w:rFonts w:ascii="宋体" w:hAnsi="宋体" w:eastAsia="宋体" w:cs="宋体"/>
          <w:color w:val="auto"/>
          <w:spacing w:val="0"/>
          <w:position w:val="0"/>
          <w:sz w:val="24"/>
          <w:highlight w:val="none"/>
          <w:shd w:val="clear" w:fill="auto"/>
        </w:rPr>
      </w:pPr>
    </w:p>
    <w:p w14:paraId="7E7E4328">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14:paraId="077059DD">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14:paraId="30516070">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14:paraId="5912D183">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14:paraId="4551748D">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14:paraId="2232B762">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14:paraId="3E79B1A0">
      <w:pPr>
        <w:spacing w:before="0" w:after="0" w:line="380" w:lineRule="auto"/>
        <w:ind w:left="0" w:right="0" w:firstLine="0"/>
        <w:jc w:val="both"/>
        <w:rPr>
          <w:rFonts w:ascii="宋体" w:hAnsi="宋体" w:eastAsia="宋体" w:cs="宋体"/>
          <w:color w:val="auto"/>
          <w:spacing w:val="0"/>
          <w:position w:val="0"/>
          <w:sz w:val="24"/>
          <w:highlight w:val="none"/>
          <w:shd w:val="clear" w:fill="auto"/>
        </w:rPr>
      </w:pPr>
    </w:p>
    <w:p w14:paraId="353C6789">
      <w:pPr>
        <w:spacing w:before="0" w:after="0" w:line="380" w:lineRule="auto"/>
        <w:ind w:left="0" w:right="0" w:firstLine="4008"/>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投标人电子公章：</w:t>
      </w:r>
    </w:p>
    <w:p w14:paraId="1350C165">
      <w:pPr>
        <w:spacing w:before="0" w:after="0" w:line="380" w:lineRule="auto"/>
        <w:ind w:left="0" w:right="640" w:firstLine="1560"/>
        <w:jc w:val="both"/>
        <w:rPr>
          <w:rFonts w:ascii="宋体" w:hAnsi="宋体" w:eastAsia="宋体" w:cs="宋体"/>
          <w:color w:val="auto"/>
          <w:spacing w:val="0"/>
          <w:position w:val="0"/>
          <w:sz w:val="24"/>
          <w:highlight w:val="none"/>
          <w:shd w:val="clear" w:fill="auto"/>
        </w:rPr>
      </w:pPr>
    </w:p>
    <w:p w14:paraId="7378300B">
      <w:pPr>
        <w:spacing w:before="0" w:after="0" w:line="380" w:lineRule="auto"/>
        <w:ind w:left="0" w:right="640" w:firstLine="4680"/>
        <w:jc w:val="both"/>
        <w:rPr>
          <w:rFonts w:ascii="宋体" w:hAnsi="宋体" w:eastAsia="宋体" w:cs="宋体"/>
          <w:color w:val="auto"/>
          <w:spacing w:val="0"/>
          <w:position w:val="0"/>
          <w:sz w:val="24"/>
          <w:highlight w:val="none"/>
          <w:shd w:val="clear" w:fill="auto"/>
        </w:rPr>
      </w:pPr>
    </w:p>
    <w:p w14:paraId="3E26F9F9">
      <w:pPr>
        <w:spacing w:before="0" w:after="0" w:line="380" w:lineRule="auto"/>
        <w:ind w:left="0" w:right="0" w:firstLine="0"/>
        <w:jc w:val="center"/>
        <w:rPr>
          <w:rFonts w:ascii="宋体" w:hAnsi="宋体" w:eastAsia="宋体" w:cs="宋体"/>
          <w:color w:val="auto"/>
          <w:spacing w:val="0"/>
          <w:position w:val="0"/>
          <w:sz w:val="24"/>
          <w:highlight w:val="none"/>
          <w:shd w:val="clear" w:fill="auto"/>
        </w:rPr>
      </w:pPr>
    </w:p>
    <w:p w14:paraId="59A20C50">
      <w:pPr>
        <w:spacing w:before="0" w:after="0" w:line="380" w:lineRule="auto"/>
        <w:ind w:left="0" w:right="0" w:firstLine="360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年   月    日</w:t>
      </w:r>
    </w:p>
    <w:p w14:paraId="1B7CBFCF">
      <w:pPr>
        <w:spacing w:before="0" w:after="0" w:line="380" w:lineRule="auto"/>
        <w:ind w:left="0" w:right="0" w:firstLine="3600"/>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 xml:space="preserve"> </w:t>
      </w:r>
    </w:p>
    <w:p w14:paraId="0D006E63">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3B9C30C7">
      <w:pPr>
        <w:pStyle w:val="18"/>
        <w:rPr>
          <w:rFonts w:ascii="宋体" w:hAnsi="宋体" w:eastAsia="宋体" w:cs="宋体"/>
          <w:b/>
          <w:color w:val="auto"/>
          <w:spacing w:val="0"/>
          <w:position w:val="0"/>
          <w:sz w:val="24"/>
          <w:highlight w:val="none"/>
          <w:shd w:val="clear" w:fill="auto"/>
        </w:rPr>
      </w:pPr>
    </w:p>
    <w:p w14:paraId="00989F1E">
      <w:pPr>
        <w:pStyle w:val="6"/>
        <w:rPr>
          <w:rFonts w:ascii="宋体" w:hAnsi="宋体" w:eastAsia="宋体" w:cs="宋体"/>
          <w:b/>
          <w:color w:val="auto"/>
          <w:spacing w:val="0"/>
          <w:position w:val="0"/>
          <w:sz w:val="24"/>
          <w:highlight w:val="none"/>
          <w:shd w:val="clear" w:fill="auto"/>
        </w:rPr>
      </w:pPr>
    </w:p>
    <w:p w14:paraId="63A0BD2C">
      <w:pPr>
        <w:rPr>
          <w:rFonts w:ascii="宋体" w:hAnsi="宋体" w:eastAsia="宋体" w:cs="宋体"/>
          <w:b/>
          <w:color w:val="auto"/>
          <w:spacing w:val="0"/>
          <w:position w:val="0"/>
          <w:sz w:val="24"/>
          <w:highlight w:val="none"/>
          <w:shd w:val="clear" w:fill="auto"/>
        </w:rPr>
      </w:pPr>
    </w:p>
    <w:p w14:paraId="6EC5DE88">
      <w:pPr>
        <w:pStyle w:val="18"/>
        <w:rPr>
          <w:rFonts w:ascii="宋体" w:hAnsi="宋体" w:eastAsia="宋体" w:cs="宋体"/>
          <w:b/>
          <w:color w:val="auto"/>
          <w:spacing w:val="0"/>
          <w:position w:val="0"/>
          <w:sz w:val="24"/>
          <w:highlight w:val="none"/>
          <w:shd w:val="clear" w:fill="auto"/>
        </w:rPr>
      </w:pPr>
    </w:p>
    <w:p w14:paraId="1DEC6E04">
      <w:pPr>
        <w:pStyle w:val="6"/>
        <w:rPr>
          <w:rFonts w:ascii="宋体" w:hAnsi="宋体" w:eastAsia="宋体" w:cs="宋体"/>
          <w:b/>
          <w:color w:val="auto"/>
          <w:spacing w:val="0"/>
          <w:position w:val="0"/>
          <w:sz w:val="24"/>
          <w:highlight w:val="none"/>
          <w:shd w:val="clear" w:fill="auto"/>
        </w:rPr>
      </w:pPr>
    </w:p>
    <w:p w14:paraId="68B266AC">
      <w:pPr>
        <w:rPr>
          <w:rFonts w:ascii="宋体" w:hAnsi="宋体" w:eastAsia="宋体" w:cs="宋体"/>
          <w:b/>
          <w:color w:val="auto"/>
          <w:spacing w:val="0"/>
          <w:position w:val="0"/>
          <w:sz w:val="24"/>
          <w:highlight w:val="none"/>
          <w:shd w:val="clear" w:fill="auto"/>
        </w:rPr>
      </w:pPr>
    </w:p>
    <w:p w14:paraId="65B3FB40">
      <w:pPr>
        <w:pStyle w:val="18"/>
        <w:rPr>
          <w:rFonts w:ascii="宋体" w:hAnsi="宋体" w:eastAsia="宋体" w:cs="宋体"/>
          <w:b/>
          <w:color w:val="auto"/>
          <w:spacing w:val="0"/>
          <w:position w:val="0"/>
          <w:sz w:val="24"/>
          <w:highlight w:val="none"/>
          <w:shd w:val="clear" w:fill="auto"/>
        </w:rPr>
      </w:pPr>
    </w:p>
    <w:p w14:paraId="2E6988BF">
      <w:pPr>
        <w:pStyle w:val="6"/>
        <w:rPr>
          <w:rFonts w:ascii="宋体" w:hAnsi="宋体" w:eastAsia="宋体" w:cs="宋体"/>
          <w:b/>
          <w:color w:val="auto"/>
          <w:spacing w:val="0"/>
          <w:position w:val="0"/>
          <w:sz w:val="24"/>
          <w:highlight w:val="none"/>
          <w:shd w:val="clear" w:fill="auto"/>
        </w:rPr>
      </w:pPr>
    </w:p>
    <w:p w14:paraId="3490FE51">
      <w:pPr>
        <w:rPr>
          <w:rFonts w:ascii="宋体" w:hAnsi="宋体" w:eastAsia="宋体" w:cs="宋体"/>
          <w:b/>
          <w:color w:val="auto"/>
          <w:spacing w:val="0"/>
          <w:position w:val="0"/>
          <w:sz w:val="24"/>
          <w:highlight w:val="none"/>
          <w:shd w:val="clear" w:fill="auto"/>
        </w:rPr>
      </w:pPr>
    </w:p>
    <w:p w14:paraId="51B5BC5E">
      <w:pPr>
        <w:pStyle w:val="18"/>
        <w:rPr>
          <w:rFonts w:ascii="宋体" w:hAnsi="宋体" w:eastAsia="宋体" w:cs="宋体"/>
          <w:b/>
          <w:color w:val="auto"/>
          <w:spacing w:val="0"/>
          <w:position w:val="0"/>
          <w:sz w:val="24"/>
          <w:highlight w:val="none"/>
          <w:shd w:val="clear" w:fill="auto"/>
        </w:rPr>
      </w:pPr>
    </w:p>
    <w:p w14:paraId="3CF0D7BA">
      <w:pPr>
        <w:pStyle w:val="6"/>
        <w:rPr>
          <w:rFonts w:ascii="宋体" w:hAnsi="宋体" w:eastAsia="宋体" w:cs="宋体"/>
          <w:b/>
          <w:color w:val="auto"/>
          <w:spacing w:val="0"/>
          <w:position w:val="0"/>
          <w:sz w:val="24"/>
          <w:highlight w:val="none"/>
          <w:shd w:val="clear" w:fill="auto"/>
        </w:rPr>
      </w:pPr>
    </w:p>
    <w:p w14:paraId="0C6CBA14">
      <w:pPr>
        <w:rPr>
          <w:rFonts w:ascii="宋体" w:hAnsi="宋体" w:eastAsia="宋体" w:cs="宋体"/>
          <w:b/>
          <w:color w:val="auto"/>
          <w:spacing w:val="0"/>
          <w:position w:val="0"/>
          <w:sz w:val="24"/>
          <w:highlight w:val="none"/>
          <w:shd w:val="clear" w:fill="auto"/>
        </w:rPr>
      </w:pPr>
    </w:p>
    <w:p w14:paraId="690DDEAE">
      <w:pPr>
        <w:pStyle w:val="18"/>
        <w:rPr>
          <w:rFonts w:ascii="宋体" w:hAnsi="宋体" w:eastAsia="宋体" w:cs="宋体"/>
          <w:b/>
          <w:color w:val="auto"/>
          <w:spacing w:val="0"/>
          <w:position w:val="0"/>
          <w:sz w:val="24"/>
          <w:highlight w:val="none"/>
          <w:shd w:val="clear" w:fill="auto"/>
        </w:rPr>
      </w:pPr>
    </w:p>
    <w:p w14:paraId="6BD23D2E">
      <w:pPr>
        <w:pStyle w:val="6"/>
        <w:rPr>
          <w:rFonts w:ascii="宋体" w:hAnsi="宋体" w:eastAsia="宋体" w:cs="宋体"/>
          <w:b/>
          <w:color w:val="auto"/>
          <w:spacing w:val="0"/>
          <w:position w:val="0"/>
          <w:sz w:val="24"/>
          <w:highlight w:val="none"/>
          <w:shd w:val="clear" w:fill="auto"/>
        </w:rPr>
      </w:pPr>
    </w:p>
    <w:p w14:paraId="28797783">
      <w:pPr>
        <w:rPr>
          <w:rFonts w:ascii="宋体" w:hAnsi="宋体" w:eastAsia="宋体" w:cs="宋体"/>
          <w:b/>
          <w:color w:val="auto"/>
          <w:spacing w:val="0"/>
          <w:position w:val="0"/>
          <w:sz w:val="24"/>
          <w:highlight w:val="none"/>
          <w:shd w:val="clear" w:fill="auto"/>
        </w:rPr>
      </w:pPr>
    </w:p>
    <w:p w14:paraId="73C3EFF7">
      <w:pPr>
        <w:pStyle w:val="18"/>
        <w:rPr>
          <w:rFonts w:ascii="宋体" w:hAnsi="宋体" w:eastAsia="宋体" w:cs="宋体"/>
          <w:b/>
          <w:color w:val="auto"/>
          <w:spacing w:val="0"/>
          <w:position w:val="0"/>
          <w:sz w:val="24"/>
          <w:highlight w:val="none"/>
          <w:shd w:val="clear" w:fill="auto"/>
        </w:rPr>
      </w:pPr>
    </w:p>
    <w:p w14:paraId="0E5EE208">
      <w:pPr>
        <w:pStyle w:val="6"/>
        <w:rPr>
          <w:rFonts w:ascii="宋体" w:hAnsi="宋体" w:eastAsia="宋体" w:cs="宋体"/>
          <w:b/>
          <w:color w:val="auto"/>
          <w:spacing w:val="0"/>
          <w:position w:val="0"/>
          <w:sz w:val="24"/>
          <w:highlight w:val="none"/>
          <w:shd w:val="clear" w:fill="auto"/>
        </w:rPr>
      </w:pPr>
    </w:p>
    <w:p w14:paraId="1F325E5B">
      <w:pPr>
        <w:rPr>
          <w:highlight w:val="none"/>
        </w:rPr>
      </w:pPr>
    </w:p>
    <w:p w14:paraId="4A89740E">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格式8</w:t>
      </w:r>
    </w:p>
    <w:p w14:paraId="5A3A10CF">
      <w:pPr>
        <w:spacing w:before="0" w:after="0" w:line="360" w:lineRule="auto"/>
        <w:ind w:left="0" w:right="0" w:firstLine="16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合格供应商的声明函和承诺书</w:t>
      </w:r>
    </w:p>
    <w:p w14:paraId="75959101">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3B097915">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765280C5">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047B5C22">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023D4B04">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1A3043DB">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7FD632EA">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269D3C14">
      <w:pPr>
        <w:pStyle w:val="18"/>
        <w:rPr>
          <w:highlight w:val="none"/>
        </w:rPr>
      </w:pPr>
    </w:p>
    <w:p w14:paraId="6B7D66F6">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3A049B83">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10CF56E9">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4BB9BF39">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05C5C965">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62B33EDB">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76991154">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1348F2DA">
      <w:pPr>
        <w:spacing w:before="0" w:after="0" w:line="380" w:lineRule="auto"/>
        <w:ind w:left="0" w:right="0" w:firstLine="336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投标人电子公章：</w:t>
      </w:r>
    </w:p>
    <w:p w14:paraId="1FFDCFDD">
      <w:pPr>
        <w:spacing w:before="0" w:after="0" w:line="380" w:lineRule="auto"/>
        <w:ind w:left="0" w:right="640" w:firstLine="1560"/>
        <w:jc w:val="both"/>
        <w:rPr>
          <w:rFonts w:ascii="宋体" w:hAnsi="宋体" w:eastAsia="宋体" w:cs="宋体"/>
          <w:color w:val="auto"/>
          <w:spacing w:val="0"/>
          <w:position w:val="0"/>
          <w:sz w:val="24"/>
          <w:highlight w:val="none"/>
          <w:shd w:val="clear" w:fill="auto"/>
        </w:rPr>
      </w:pPr>
    </w:p>
    <w:p w14:paraId="35D0E50D">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年   月    日</w:t>
      </w:r>
    </w:p>
    <w:p w14:paraId="1A123301">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4F5C7C6A">
      <w:pPr>
        <w:pStyle w:val="18"/>
        <w:rPr>
          <w:rFonts w:ascii="宋体" w:hAnsi="宋体" w:eastAsia="宋体" w:cs="宋体"/>
          <w:b/>
          <w:color w:val="auto"/>
          <w:spacing w:val="0"/>
          <w:position w:val="0"/>
          <w:sz w:val="24"/>
          <w:highlight w:val="none"/>
          <w:shd w:val="clear" w:fill="auto"/>
        </w:rPr>
      </w:pPr>
    </w:p>
    <w:p w14:paraId="319F76C7">
      <w:pPr>
        <w:pStyle w:val="6"/>
        <w:rPr>
          <w:rFonts w:ascii="宋体" w:hAnsi="宋体" w:eastAsia="宋体" w:cs="宋体"/>
          <w:b/>
          <w:color w:val="auto"/>
          <w:spacing w:val="0"/>
          <w:position w:val="0"/>
          <w:sz w:val="24"/>
          <w:highlight w:val="none"/>
          <w:shd w:val="clear" w:fill="auto"/>
        </w:rPr>
      </w:pPr>
    </w:p>
    <w:p w14:paraId="3771173D">
      <w:pPr>
        <w:rPr>
          <w:rFonts w:ascii="宋体" w:hAnsi="宋体" w:eastAsia="宋体" w:cs="宋体"/>
          <w:b/>
          <w:color w:val="auto"/>
          <w:spacing w:val="0"/>
          <w:position w:val="0"/>
          <w:sz w:val="24"/>
          <w:highlight w:val="none"/>
          <w:shd w:val="clear" w:fill="auto"/>
        </w:rPr>
      </w:pPr>
    </w:p>
    <w:p w14:paraId="13AE862E">
      <w:pPr>
        <w:pStyle w:val="18"/>
        <w:rPr>
          <w:rFonts w:ascii="宋体" w:hAnsi="宋体" w:eastAsia="宋体" w:cs="宋体"/>
          <w:b/>
          <w:color w:val="auto"/>
          <w:spacing w:val="0"/>
          <w:position w:val="0"/>
          <w:sz w:val="24"/>
          <w:highlight w:val="none"/>
          <w:shd w:val="clear" w:fill="auto"/>
        </w:rPr>
      </w:pPr>
    </w:p>
    <w:p w14:paraId="63F9DE14">
      <w:pPr>
        <w:pStyle w:val="6"/>
        <w:rPr>
          <w:rFonts w:ascii="宋体" w:hAnsi="宋体" w:eastAsia="宋体" w:cs="宋体"/>
          <w:b/>
          <w:color w:val="auto"/>
          <w:spacing w:val="0"/>
          <w:position w:val="0"/>
          <w:sz w:val="24"/>
          <w:highlight w:val="none"/>
          <w:shd w:val="clear" w:fill="auto"/>
        </w:rPr>
      </w:pPr>
    </w:p>
    <w:p w14:paraId="4D48A930">
      <w:pPr>
        <w:rPr>
          <w:rFonts w:ascii="宋体" w:hAnsi="宋体" w:eastAsia="宋体" w:cs="宋体"/>
          <w:b/>
          <w:color w:val="auto"/>
          <w:spacing w:val="0"/>
          <w:position w:val="0"/>
          <w:sz w:val="24"/>
          <w:highlight w:val="none"/>
          <w:shd w:val="clear" w:fill="auto"/>
        </w:rPr>
      </w:pPr>
    </w:p>
    <w:p w14:paraId="75675F2E">
      <w:pPr>
        <w:pStyle w:val="18"/>
        <w:rPr>
          <w:rFonts w:ascii="宋体" w:hAnsi="宋体" w:eastAsia="宋体" w:cs="宋体"/>
          <w:b/>
          <w:color w:val="auto"/>
          <w:spacing w:val="0"/>
          <w:position w:val="0"/>
          <w:sz w:val="24"/>
          <w:highlight w:val="none"/>
          <w:shd w:val="clear" w:fill="auto"/>
        </w:rPr>
      </w:pPr>
    </w:p>
    <w:p w14:paraId="487E3C49">
      <w:pPr>
        <w:pStyle w:val="6"/>
        <w:rPr>
          <w:rFonts w:ascii="宋体" w:hAnsi="宋体" w:eastAsia="宋体" w:cs="宋体"/>
          <w:b/>
          <w:color w:val="auto"/>
          <w:spacing w:val="0"/>
          <w:position w:val="0"/>
          <w:sz w:val="24"/>
          <w:highlight w:val="none"/>
          <w:shd w:val="clear" w:fill="auto"/>
        </w:rPr>
      </w:pPr>
    </w:p>
    <w:p w14:paraId="7FB4C98B">
      <w:pPr>
        <w:rPr>
          <w:rFonts w:ascii="宋体" w:hAnsi="宋体" w:eastAsia="宋体" w:cs="宋体"/>
          <w:b/>
          <w:color w:val="auto"/>
          <w:spacing w:val="0"/>
          <w:position w:val="0"/>
          <w:sz w:val="24"/>
          <w:highlight w:val="none"/>
          <w:shd w:val="clear" w:fill="auto"/>
        </w:rPr>
      </w:pPr>
    </w:p>
    <w:p w14:paraId="1FC3B88D">
      <w:pPr>
        <w:pStyle w:val="18"/>
        <w:rPr>
          <w:rFonts w:ascii="宋体" w:hAnsi="宋体" w:eastAsia="宋体" w:cs="宋体"/>
          <w:b/>
          <w:color w:val="auto"/>
          <w:spacing w:val="0"/>
          <w:position w:val="0"/>
          <w:sz w:val="24"/>
          <w:highlight w:val="none"/>
          <w:shd w:val="clear" w:fill="auto"/>
        </w:rPr>
      </w:pPr>
    </w:p>
    <w:p w14:paraId="287EE6E9">
      <w:pPr>
        <w:pStyle w:val="6"/>
        <w:rPr>
          <w:rFonts w:ascii="宋体" w:hAnsi="宋体" w:eastAsia="宋体" w:cs="宋体"/>
          <w:b/>
          <w:color w:val="auto"/>
          <w:spacing w:val="0"/>
          <w:position w:val="0"/>
          <w:sz w:val="24"/>
          <w:highlight w:val="none"/>
          <w:shd w:val="clear" w:fill="auto"/>
        </w:rPr>
      </w:pPr>
    </w:p>
    <w:p w14:paraId="000FD42D">
      <w:pPr>
        <w:rPr>
          <w:highlight w:val="none"/>
        </w:rPr>
      </w:pPr>
    </w:p>
    <w:p w14:paraId="198AF3F1">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0640715C">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格式9</w:t>
      </w:r>
    </w:p>
    <w:p w14:paraId="55D4B5FE">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中小企业声明函（货物）</w:t>
      </w:r>
    </w:p>
    <w:p w14:paraId="5607741C">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供的货物全部由符合政策要求的中小企业制造。相关企业</w:t>
      </w:r>
      <w:r>
        <w:rPr>
          <w:rFonts w:hint="eastAsia" w:ascii="宋体" w:hAnsi="宋体" w:eastAsia="宋体" w:cs="宋体"/>
          <w:sz w:val="24"/>
          <w:szCs w:val="24"/>
          <w:highlight w:val="none"/>
          <w:u w:val="none"/>
        </w:rPr>
        <w:t>（含联合体中的中小企业、签订分包意向协议的中小企业）</w:t>
      </w:r>
      <w:r>
        <w:rPr>
          <w:rFonts w:hint="eastAsia" w:ascii="宋体" w:hAnsi="宋体" w:eastAsia="宋体" w:cs="宋体"/>
          <w:sz w:val="24"/>
          <w:szCs w:val="24"/>
          <w:highlight w:val="none"/>
        </w:rPr>
        <w:t>的具体情况如下：</w:t>
      </w:r>
    </w:p>
    <w:p w14:paraId="51FD831B">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 xml:space="preserve">； </w:t>
      </w:r>
    </w:p>
    <w:p w14:paraId="659FECB2">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 xml:space="preserve"> </w:t>
      </w:r>
    </w:p>
    <w:p w14:paraId="290BC019">
      <w:pPr>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074018FB">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 为大企业的情形，也不存在与大企业的负责人为同一人的情形。</w:t>
      </w:r>
    </w:p>
    <w:p w14:paraId="3E0A8872">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 法承担相应责任。</w:t>
      </w:r>
    </w:p>
    <w:p w14:paraId="49E8DC7F">
      <w:pPr>
        <w:ind w:firstLine="3840" w:firstLineChars="1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企业名称（盖章）： </w:t>
      </w:r>
    </w:p>
    <w:p w14:paraId="2859BEA1">
      <w:pPr>
        <w:spacing w:before="0" w:after="0" w:line="360" w:lineRule="auto"/>
        <w:ind w:left="0" w:right="0" w:firstLine="5040" w:firstLineChars="2100"/>
        <w:jc w:val="both"/>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sz w:val="24"/>
          <w:szCs w:val="24"/>
          <w:highlight w:val="none"/>
        </w:rPr>
        <w:t>日 期：</w:t>
      </w:r>
    </w:p>
    <w:p w14:paraId="3BD936B3">
      <w:pPr>
        <w:spacing w:before="0" w:after="0" w:line="360" w:lineRule="auto"/>
        <w:ind w:left="0" w:right="0" w:firstLine="0"/>
        <w:jc w:val="both"/>
        <w:rPr>
          <w:rFonts w:ascii="宋体" w:hAnsi="宋体" w:eastAsia="宋体" w:cs="宋体"/>
          <w:color w:val="auto"/>
          <w:spacing w:val="0"/>
          <w:position w:val="0"/>
          <w:sz w:val="24"/>
          <w:highlight w:val="none"/>
          <w:shd w:val="clear" w:fill="auto"/>
        </w:rPr>
      </w:pPr>
    </w:p>
    <w:p w14:paraId="706970B7">
      <w:pPr>
        <w:rPr>
          <w:rFonts w:hint="eastAsia"/>
          <w:highlight w:val="none"/>
        </w:rPr>
      </w:pPr>
    </w:p>
    <w:p w14:paraId="505448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注：1.从业人员、营业收入、资产总额填报上一年度数据，无上一年度数据的新成立企业可不填报。</w:t>
      </w:r>
    </w:p>
    <w:p w14:paraId="28B65E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2.本项目如是只面向中小企业采购的应当必须提供。</w:t>
      </w:r>
    </w:p>
    <w:p w14:paraId="287DE3CE">
      <w:pPr>
        <w:spacing w:before="0" w:after="0" w:line="360" w:lineRule="auto"/>
        <w:ind w:left="0" w:right="0" w:firstLine="0"/>
        <w:jc w:val="both"/>
        <w:rPr>
          <w:rFonts w:ascii="宋体" w:hAnsi="宋体" w:eastAsia="宋体" w:cs="宋体"/>
          <w:color w:val="auto"/>
          <w:spacing w:val="0"/>
          <w:position w:val="0"/>
          <w:sz w:val="24"/>
          <w:highlight w:val="none"/>
          <w:shd w:val="clear" w:fill="auto"/>
        </w:rPr>
      </w:pPr>
    </w:p>
    <w:p w14:paraId="629434A1">
      <w:pPr>
        <w:spacing w:before="0" w:after="0" w:line="360" w:lineRule="auto"/>
        <w:ind w:left="0" w:right="0" w:firstLine="0"/>
        <w:jc w:val="both"/>
        <w:rPr>
          <w:rFonts w:ascii="宋体" w:hAnsi="宋体" w:eastAsia="宋体" w:cs="宋体"/>
          <w:color w:val="auto"/>
          <w:spacing w:val="0"/>
          <w:position w:val="0"/>
          <w:sz w:val="24"/>
          <w:highlight w:val="none"/>
          <w:shd w:val="clear" w:fill="auto"/>
        </w:rPr>
      </w:pPr>
    </w:p>
    <w:p w14:paraId="79D90C10">
      <w:pPr>
        <w:pStyle w:val="18"/>
        <w:rPr>
          <w:rFonts w:ascii="宋体" w:hAnsi="宋体" w:eastAsia="宋体" w:cs="宋体"/>
          <w:color w:val="auto"/>
          <w:spacing w:val="0"/>
          <w:position w:val="0"/>
          <w:sz w:val="24"/>
          <w:highlight w:val="none"/>
          <w:shd w:val="clear" w:fill="auto"/>
        </w:rPr>
      </w:pPr>
    </w:p>
    <w:p w14:paraId="4B3211DA">
      <w:pPr>
        <w:pStyle w:val="6"/>
        <w:rPr>
          <w:rFonts w:ascii="宋体" w:hAnsi="宋体" w:eastAsia="宋体" w:cs="宋体"/>
          <w:color w:val="auto"/>
          <w:spacing w:val="0"/>
          <w:position w:val="0"/>
          <w:sz w:val="24"/>
          <w:highlight w:val="none"/>
          <w:shd w:val="clear" w:fill="auto"/>
        </w:rPr>
      </w:pPr>
    </w:p>
    <w:p w14:paraId="68541CFE">
      <w:pPr>
        <w:rPr>
          <w:rFonts w:ascii="宋体" w:hAnsi="宋体" w:eastAsia="宋体" w:cs="宋体"/>
          <w:color w:val="auto"/>
          <w:spacing w:val="0"/>
          <w:position w:val="0"/>
          <w:sz w:val="24"/>
          <w:highlight w:val="none"/>
          <w:shd w:val="clear" w:fill="auto"/>
        </w:rPr>
      </w:pPr>
    </w:p>
    <w:p w14:paraId="579EAAF3">
      <w:pPr>
        <w:pStyle w:val="18"/>
        <w:rPr>
          <w:rFonts w:ascii="宋体" w:hAnsi="宋体" w:eastAsia="宋体" w:cs="宋体"/>
          <w:color w:val="auto"/>
          <w:spacing w:val="0"/>
          <w:position w:val="0"/>
          <w:sz w:val="24"/>
          <w:highlight w:val="none"/>
          <w:shd w:val="clear" w:fill="auto"/>
        </w:rPr>
      </w:pPr>
    </w:p>
    <w:p w14:paraId="75363ED7">
      <w:pPr>
        <w:pStyle w:val="6"/>
        <w:rPr>
          <w:rFonts w:ascii="宋体" w:hAnsi="宋体" w:eastAsia="宋体" w:cs="宋体"/>
          <w:color w:val="auto"/>
          <w:spacing w:val="0"/>
          <w:position w:val="0"/>
          <w:sz w:val="24"/>
          <w:highlight w:val="none"/>
          <w:shd w:val="clear" w:fill="auto"/>
        </w:rPr>
      </w:pPr>
    </w:p>
    <w:p w14:paraId="54052C52">
      <w:pPr>
        <w:rPr>
          <w:rFonts w:ascii="宋体" w:hAnsi="宋体" w:eastAsia="宋体" w:cs="宋体"/>
          <w:color w:val="auto"/>
          <w:spacing w:val="0"/>
          <w:position w:val="0"/>
          <w:sz w:val="24"/>
          <w:highlight w:val="none"/>
          <w:shd w:val="clear" w:fill="auto"/>
        </w:rPr>
      </w:pPr>
    </w:p>
    <w:p w14:paraId="14832527">
      <w:pPr>
        <w:pStyle w:val="2"/>
        <w:rPr>
          <w:rFonts w:ascii="宋体" w:hAnsi="宋体" w:eastAsia="宋体" w:cs="宋体"/>
          <w:color w:val="auto"/>
          <w:spacing w:val="0"/>
          <w:position w:val="0"/>
          <w:sz w:val="24"/>
          <w:highlight w:val="none"/>
          <w:shd w:val="clear" w:fill="auto"/>
        </w:rPr>
      </w:pPr>
    </w:p>
    <w:p w14:paraId="6DB34DD0">
      <w:pPr>
        <w:pStyle w:val="2"/>
        <w:rPr>
          <w:rFonts w:ascii="宋体" w:hAnsi="宋体" w:eastAsia="宋体" w:cs="宋体"/>
          <w:color w:val="auto"/>
          <w:spacing w:val="0"/>
          <w:position w:val="0"/>
          <w:sz w:val="24"/>
          <w:highlight w:val="none"/>
          <w:shd w:val="clear" w:fill="auto"/>
        </w:rPr>
      </w:pPr>
    </w:p>
    <w:p w14:paraId="0A88B071">
      <w:pPr>
        <w:pStyle w:val="2"/>
        <w:rPr>
          <w:rFonts w:ascii="宋体" w:hAnsi="宋体" w:eastAsia="宋体" w:cs="宋体"/>
          <w:color w:val="auto"/>
          <w:spacing w:val="0"/>
          <w:position w:val="0"/>
          <w:sz w:val="24"/>
          <w:highlight w:val="none"/>
          <w:shd w:val="clear" w:fill="auto"/>
        </w:rPr>
      </w:pPr>
    </w:p>
    <w:p w14:paraId="7DC997F8">
      <w:pPr>
        <w:pStyle w:val="2"/>
        <w:rPr>
          <w:rFonts w:ascii="宋体" w:hAnsi="宋体" w:eastAsia="宋体" w:cs="宋体"/>
          <w:color w:val="auto"/>
          <w:spacing w:val="0"/>
          <w:position w:val="0"/>
          <w:sz w:val="24"/>
          <w:highlight w:val="none"/>
          <w:shd w:val="clear" w:fill="auto"/>
        </w:rPr>
      </w:pPr>
    </w:p>
    <w:p w14:paraId="529DDE2A">
      <w:pPr>
        <w:pStyle w:val="2"/>
        <w:rPr>
          <w:rFonts w:ascii="宋体" w:hAnsi="宋体" w:eastAsia="宋体" w:cs="宋体"/>
          <w:color w:val="auto"/>
          <w:spacing w:val="0"/>
          <w:position w:val="0"/>
          <w:sz w:val="24"/>
          <w:highlight w:val="none"/>
          <w:shd w:val="clear" w:fill="auto"/>
        </w:rPr>
      </w:pPr>
    </w:p>
    <w:p w14:paraId="0F341640">
      <w:pPr>
        <w:pStyle w:val="2"/>
        <w:rPr>
          <w:rFonts w:ascii="宋体" w:hAnsi="宋体" w:eastAsia="宋体" w:cs="宋体"/>
          <w:color w:val="auto"/>
          <w:spacing w:val="0"/>
          <w:position w:val="0"/>
          <w:sz w:val="24"/>
          <w:highlight w:val="none"/>
          <w:shd w:val="clear" w:fill="auto"/>
        </w:rPr>
      </w:pPr>
    </w:p>
    <w:p w14:paraId="363684B4">
      <w:pPr>
        <w:pStyle w:val="2"/>
        <w:rPr>
          <w:rFonts w:ascii="宋体" w:hAnsi="宋体" w:eastAsia="宋体" w:cs="宋体"/>
          <w:color w:val="auto"/>
          <w:spacing w:val="0"/>
          <w:position w:val="0"/>
          <w:sz w:val="24"/>
          <w:highlight w:val="none"/>
          <w:shd w:val="clear" w:fill="auto"/>
        </w:rPr>
      </w:pPr>
    </w:p>
    <w:p w14:paraId="3F5F17F2">
      <w:pPr>
        <w:spacing w:before="0" w:after="0" w:line="360" w:lineRule="auto"/>
        <w:ind w:left="0" w:right="0" w:firstLine="480" w:firstLineChars="20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w:t>
      </w:r>
      <w:r>
        <w:rPr>
          <w:rFonts w:hint="eastAsia" w:ascii="宋体" w:hAnsi="宋体" w:eastAsia="宋体" w:cs="宋体"/>
          <w:color w:val="auto"/>
          <w:spacing w:val="0"/>
          <w:position w:val="0"/>
          <w:sz w:val="24"/>
          <w:highlight w:val="none"/>
          <w:shd w:val="clear" w:fill="auto"/>
          <w:lang w:val="en-US" w:eastAsia="zh-CN"/>
        </w:rPr>
        <w:t>10</w:t>
      </w:r>
      <w:r>
        <w:rPr>
          <w:rFonts w:ascii="宋体" w:hAnsi="宋体" w:eastAsia="宋体" w:cs="宋体"/>
          <w:color w:val="auto"/>
          <w:spacing w:val="0"/>
          <w:position w:val="0"/>
          <w:sz w:val="24"/>
          <w:highlight w:val="none"/>
          <w:shd w:val="clear" w:fill="auto"/>
        </w:rPr>
        <w:t xml:space="preserve">  其他资料</w:t>
      </w:r>
    </w:p>
    <w:p w14:paraId="76893736">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14:paraId="7CB7B412">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14:paraId="4184497A">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14:paraId="0C547609">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14:paraId="6561EB3F">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14:paraId="2BB1ECBE">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14:paraId="0B0F8594">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14:paraId="64F8F395">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14:paraId="72BB48C9">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14:paraId="49137A78">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14:paraId="2A299938">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14:paraId="4ACFC2C5">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14:paraId="1AEE2A03">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17E500E5">
      <w:pPr>
        <w:pStyle w:val="18"/>
        <w:rPr>
          <w:rFonts w:ascii="宋体" w:hAnsi="宋体" w:eastAsia="宋体" w:cs="宋体"/>
          <w:color w:val="auto"/>
          <w:spacing w:val="0"/>
          <w:position w:val="0"/>
          <w:sz w:val="24"/>
          <w:highlight w:val="none"/>
          <w:shd w:val="clear" w:fill="auto"/>
        </w:rPr>
      </w:pPr>
    </w:p>
    <w:p w14:paraId="32D10C06">
      <w:pPr>
        <w:pStyle w:val="6"/>
        <w:rPr>
          <w:rFonts w:ascii="宋体" w:hAnsi="宋体" w:eastAsia="宋体" w:cs="宋体"/>
          <w:color w:val="auto"/>
          <w:spacing w:val="0"/>
          <w:position w:val="0"/>
          <w:sz w:val="24"/>
          <w:highlight w:val="none"/>
          <w:shd w:val="clear" w:fill="auto"/>
        </w:rPr>
      </w:pPr>
    </w:p>
    <w:p w14:paraId="44E09373">
      <w:pPr>
        <w:rPr>
          <w:rFonts w:ascii="宋体" w:hAnsi="宋体" w:eastAsia="宋体" w:cs="宋体"/>
          <w:color w:val="auto"/>
          <w:spacing w:val="0"/>
          <w:position w:val="0"/>
          <w:sz w:val="24"/>
          <w:highlight w:val="none"/>
          <w:shd w:val="clear" w:fill="auto"/>
        </w:rPr>
      </w:pPr>
    </w:p>
    <w:p w14:paraId="27AFB34C">
      <w:pPr>
        <w:pStyle w:val="18"/>
        <w:rPr>
          <w:rFonts w:ascii="宋体" w:hAnsi="宋体" w:eastAsia="宋体" w:cs="宋体"/>
          <w:color w:val="auto"/>
          <w:spacing w:val="0"/>
          <w:position w:val="0"/>
          <w:sz w:val="24"/>
          <w:highlight w:val="none"/>
          <w:shd w:val="clear" w:fill="auto"/>
        </w:rPr>
      </w:pPr>
    </w:p>
    <w:p w14:paraId="5F7F8E5D">
      <w:pPr>
        <w:pStyle w:val="6"/>
        <w:rPr>
          <w:rFonts w:ascii="宋体" w:hAnsi="宋体" w:eastAsia="宋体" w:cs="宋体"/>
          <w:color w:val="auto"/>
          <w:spacing w:val="0"/>
          <w:position w:val="0"/>
          <w:sz w:val="24"/>
          <w:highlight w:val="none"/>
          <w:shd w:val="clear" w:fill="auto"/>
        </w:rPr>
      </w:pPr>
    </w:p>
    <w:p w14:paraId="535105A6">
      <w:pPr>
        <w:rPr>
          <w:rFonts w:ascii="宋体" w:hAnsi="宋体" w:eastAsia="宋体" w:cs="宋体"/>
          <w:color w:val="auto"/>
          <w:spacing w:val="0"/>
          <w:position w:val="0"/>
          <w:sz w:val="24"/>
          <w:highlight w:val="none"/>
          <w:shd w:val="clear" w:fill="auto"/>
        </w:rPr>
      </w:pPr>
    </w:p>
    <w:p w14:paraId="12813C50">
      <w:pPr>
        <w:pStyle w:val="18"/>
        <w:rPr>
          <w:rFonts w:ascii="宋体" w:hAnsi="宋体" w:eastAsia="宋体" w:cs="宋体"/>
          <w:color w:val="auto"/>
          <w:spacing w:val="0"/>
          <w:position w:val="0"/>
          <w:sz w:val="24"/>
          <w:highlight w:val="none"/>
          <w:shd w:val="clear" w:fill="auto"/>
        </w:rPr>
      </w:pPr>
    </w:p>
    <w:p w14:paraId="57AABD87">
      <w:pPr>
        <w:pStyle w:val="6"/>
        <w:rPr>
          <w:rFonts w:ascii="宋体" w:hAnsi="宋体" w:eastAsia="宋体" w:cs="宋体"/>
          <w:color w:val="auto"/>
          <w:spacing w:val="0"/>
          <w:position w:val="0"/>
          <w:sz w:val="24"/>
          <w:highlight w:val="none"/>
          <w:shd w:val="clear" w:fill="auto"/>
        </w:rPr>
      </w:pPr>
    </w:p>
    <w:p w14:paraId="19E13747">
      <w:pPr>
        <w:rPr>
          <w:rFonts w:ascii="宋体" w:hAnsi="宋体" w:eastAsia="宋体" w:cs="宋体"/>
          <w:color w:val="auto"/>
          <w:spacing w:val="0"/>
          <w:position w:val="0"/>
          <w:sz w:val="24"/>
          <w:highlight w:val="none"/>
          <w:shd w:val="clear" w:fill="auto"/>
        </w:rPr>
      </w:pPr>
    </w:p>
    <w:p w14:paraId="6BBB2C9D">
      <w:pPr>
        <w:rPr>
          <w:rFonts w:hint="eastAsia" w:ascii="宋体" w:hAnsi="宋体" w:eastAsia="宋体" w:cs="宋体"/>
          <w:color w:val="auto"/>
          <w:spacing w:val="0"/>
          <w:position w:val="0"/>
          <w:sz w:val="24"/>
          <w:highlight w:val="none"/>
          <w:shd w:val="clear" w:fill="auto"/>
          <w:lang w:eastAsia="zh-CN"/>
        </w:rPr>
      </w:pPr>
      <w:r>
        <w:rPr>
          <w:rFonts w:hint="eastAsia" w:ascii="宋体" w:hAnsi="宋体" w:eastAsia="宋体" w:cs="宋体"/>
          <w:color w:val="auto"/>
          <w:spacing w:val="0"/>
          <w:position w:val="0"/>
          <w:sz w:val="24"/>
          <w:highlight w:val="none"/>
          <w:shd w:val="clear" w:fill="auto"/>
          <w:lang w:eastAsia="zh-CN"/>
        </w:rPr>
        <w:t>、</w:t>
      </w:r>
    </w:p>
    <w:p w14:paraId="76288831">
      <w:pPr>
        <w:pStyle w:val="2"/>
        <w:rPr>
          <w:rFonts w:hint="eastAsia" w:ascii="宋体" w:hAnsi="宋体" w:eastAsia="宋体" w:cs="宋体"/>
          <w:color w:val="auto"/>
          <w:spacing w:val="0"/>
          <w:position w:val="0"/>
          <w:sz w:val="24"/>
          <w:highlight w:val="none"/>
          <w:shd w:val="clear" w:fill="auto"/>
          <w:lang w:eastAsia="zh-CN"/>
        </w:rPr>
      </w:pPr>
    </w:p>
    <w:p w14:paraId="09A84EB9">
      <w:pPr>
        <w:pStyle w:val="2"/>
        <w:rPr>
          <w:rFonts w:hint="eastAsia" w:ascii="宋体" w:hAnsi="宋体" w:eastAsia="宋体" w:cs="宋体"/>
          <w:color w:val="auto"/>
          <w:spacing w:val="0"/>
          <w:position w:val="0"/>
          <w:sz w:val="24"/>
          <w:highlight w:val="none"/>
          <w:shd w:val="clear" w:fill="auto"/>
          <w:lang w:eastAsia="zh-CN"/>
        </w:rPr>
      </w:pPr>
    </w:p>
    <w:p w14:paraId="3225DA02">
      <w:pPr>
        <w:pStyle w:val="2"/>
        <w:rPr>
          <w:rFonts w:hint="eastAsia" w:ascii="宋体" w:hAnsi="宋体" w:eastAsia="宋体" w:cs="宋体"/>
          <w:color w:val="auto"/>
          <w:spacing w:val="0"/>
          <w:position w:val="0"/>
          <w:sz w:val="24"/>
          <w:highlight w:val="none"/>
          <w:shd w:val="clear" w:fill="auto"/>
          <w:lang w:eastAsia="zh-CN"/>
        </w:rPr>
      </w:pPr>
    </w:p>
    <w:p w14:paraId="549985D1">
      <w:pPr>
        <w:pStyle w:val="18"/>
        <w:rPr>
          <w:rFonts w:ascii="宋体" w:hAnsi="宋体" w:eastAsia="宋体" w:cs="宋体"/>
          <w:color w:val="auto"/>
          <w:spacing w:val="0"/>
          <w:position w:val="0"/>
          <w:sz w:val="24"/>
          <w:highlight w:val="none"/>
          <w:shd w:val="clear" w:fill="auto"/>
        </w:rPr>
      </w:pPr>
    </w:p>
    <w:p w14:paraId="6F7770C5">
      <w:pPr>
        <w:pStyle w:val="6"/>
        <w:rPr>
          <w:rFonts w:ascii="宋体" w:hAnsi="宋体" w:eastAsia="宋体" w:cs="宋体"/>
          <w:color w:val="auto"/>
          <w:spacing w:val="0"/>
          <w:position w:val="0"/>
          <w:sz w:val="24"/>
          <w:highlight w:val="none"/>
          <w:shd w:val="clear" w:fill="auto"/>
        </w:rPr>
      </w:pPr>
    </w:p>
    <w:p w14:paraId="1DF516E2">
      <w:pPr>
        <w:rPr>
          <w:rFonts w:ascii="宋体" w:hAnsi="宋体" w:eastAsia="宋体" w:cs="宋体"/>
          <w:color w:val="auto"/>
          <w:spacing w:val="0"/>
          <w:position w:val="0"/>
          <w:sz w:val="24"/>
          <w:highlight w:val="none"/>
          <w:shd w:val="clear" w:fill="auto"/>
        </w:rPr>
      </w:pPr>
    </w:p>
    <w:p w14:paraId="776540DF">
      <w:pPr>
        <w:pStyle w:val="18"/>
        <w:rPr>
          <w:highlight w:val="none"/>
        </w:rPr>
      </w:pPr>
    </w:p>
    <w:p w14:paraId="720DEF2D">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14:paraId="5EB89B2B">
      <w:pPr>
        <w:spacing w:before="0" w:after="0" w:line="360" w:lineRule="auto"/>
        <w:ind w:left="0" w:right="0" w:firstLine="0"/>
        <w:jc w:val="both"/>
        <w:rPr>
          <w:rFonts w:hint="eastAsia" w:ascii="宋体" w:hAnsi="宋体" w:eastAsia="宋体" w:cs="宋体"/>
          <w:b/>
          <w:color w:val="auto"/>
          <w:spacing w:val="0"/>
          <w:position w:val="0"/>
          <w:sz w:val="21"/>
          <w:szCs w:val="21"/>
          <w:highlight w:val="none"/>
          <w:shd w:val="clear" w:fill="auto"/>
          <w:lang w:eastAsia="zh-CN"/>
        </w:rPr>
      </w:pPr>
      <w:r>
        <w:rPr>
          <w:rFonts w:hint="eastAsia" w:ascii="宋体" w:hAnsi="宋体" w:eastAsia="宋体" w:cs="宋体"/>
          <w:color w:val="auto"/>
          <w:spacing w:val="0"/>
          <w:position w:val="0"/>
          <w:sz w:val="21"/>
          <w:szCs w:val="21"/>
          <w:highlight w:val="none"/>
          <w:shd w:val="clear" w:fill="auto"/>
        </w:rPr>
        <w:t>格式1</w:t>
      </w:r>
      <w:r>
        <w:rPr>
          <w:rFonts w:hint="eastAsia" w:ascii="宋体" w:hAnsi="宋体" w:eastAsia="宋体" w:cs="宋体"/>
          <w:color w:val="auto"/>
          <w:spacing w:val="0"/>
          <w:position w:val="0"/>
          <w:sz w:val="21"/>
          <w:szCs w:val="21"/>
          <w:highlight w:val="none"/>
          <w:shd w:val="clear" w:fill="auto"/>
          <w:lang w:val="en-US" w:eastAsia="zh-CN"/>
        </w:rPr>
        <w:t>1</w:t>
      </w:r>
    </w:p>
    <w:p w14:paraId="12697F7A">
      <w:pPr>
        <w:spacing w:before="0" w:after="0" w:line="380" w:lineRule="auto"/>
        <w:ind w:left="0" w:right="0" w:firstLine="0"/>
        <w:jc w:val="center"/>
        <w:rPr>
          <w:rFonts w:hint="eastAsia" w:ascii="宋体" w:hAnsi="宋体" w:eastAsia="宋体" w:cs="宋体"/>
          <w:b/>
          <w:color w:val="auto"/>
          <w:spacing w:val="0"/>
          <w:position w:val="0"/>
          <w:sz w:val="21"/>
          <w:szCs w:val="21"/>
          <w:highlight w:val="none"/>
          <w:shd w:val="clear" w:fill="auto"/>
        </w:rPr>
      </w:pPr>
      <w:r>
        <w:rPr>
          <w:rFonts w:hint="eastAsia" w:ascii="宋体" w:hAnsi="宋体" w:eastAsia="宋体" w:cs="宋体"/>
          <w:b/>
          <w:color w:val="auto"/>
          <w:spacing w:val="0"/>
          <w:position w:val="0"/>
          <w:sz w:val="21"/>
          <w:szCs w:val="21"/>
          <w:highlight w:val="none"/>
          <w:shd w:val="clear" w:fill="auto"/>
        </w:rPr>
        <w:t>政府采购供应商诚信承诺书</w:t>
      </w:r>
    </w:p>
    <w:p w14:paraId="6B5DB46B">
      <w:pPr>
        <w:spacing w:before="0" w:after="0" w:line="380" w:lineRule="auto"/>
        <w:ind w:left="0" w:right="0" w:firstLine="0"/>
        <w:jc w:val="center"/>
        <w:rPr>
          <w:rFonts w:hint="eastAsia" w:ascii="宋体" w:hAnsi="宋体" w:eastAsia="宋体" w:cs="宋体"/>
          <w:b/>
          <w:color w:val="auto"/>
          <w:spacing w:val="0"/>
          <w:position w:val="0"/>
          <w:sz w:val="21"/>
          <w:szCs w:val="21"/>
          <w:highlight w:val="none"/>
          <w:shd w:val="clear" w:fill="auto"/>
        </w:rPr>
      </w:pPr>
    </w:p>
    <w:p w14:paraId="14C97D24">
      <w:pPr>
        <w:spacing w:before="0" w:after="0" w:line="380" w:lineRule="auto"/>
        <w:ind w:left="0" w:right="0" w:firstLine="72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260331A4">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（一）提供虚假材料谋取中标;</w:t>
      </w:r>
    </w:p>
    <w:p w14:paraId="6E4694B8">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（二）采取不正当手段诋毁、排挤其他供应商;</w:t>
      </w:r>
    </w:p>
    <w:p w14:paraId="0DE73868">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（三）与招标采购单位、其他投标人恶意串通;</w:t>
      </w:r>
    </w:p>
    <w:p w14:paraId="075682E5">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（四）向招标采购单位或提供其他不正当利益;</w:t>
      </w:r>
    </w:p>
    <w:p w14:paraId="67F2B099">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（五）在招标过程中与招标采购单位进行协商谈判、不按照招标文件和投标文件订立合同，或者与采购人另立背离合同实质性内容协议;</w:t>
      </w:r>
    </w:p>
    <w:p w14:paraId="6F0CA2C9">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（六）开标后擅自撤销投标，影响招标继续进行的或领取招标文件纳投标保证金后不投标导致废标;</w:t>
      </w:r>
    </w:p>
    <w:p w14:paraId="696FFAE6">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（七）中标后无正当理由，在规定时间内不与采购单位签订合同;</w:t>
      </w:r>
    </w:p>
    <w:p w14:paraId="1B6E179B">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（八）将中标项目转让给他人或非法分包他人;</w:t>
      </w:r>
    </w:p>
    <w:p w14:paraId="27CA4B38">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（九）无正当理由，拒绝履行合同义务;</w:t>
      </w:r>
    </w:p>
    <w:p w14:paraId="087E23AC">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（十）无正当理由放弃中标（成交）项目;</w:t>
      </w:r>
    </w:p>
    <w:p w14:paraId="182CA43F">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（十ー）撞自或与与采购人串通或接受采购人要求，在履约合同中通过减少货物数量，更换品牌、降低配置、技术要求、质量和服务标准等，却仍按原合同进行虚假验收或终止政府采购合同;</w:t>
      </w:r>
    </w:p>
    <w:p w14:paraId="457C5B28">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（十二）与采购人串通，对尚未履约完毕的采购项目出具虚假验收报告；</w:t>
      </w:r>
    </w:p>
    <w:p w14:paraId="13F71D45">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（十三）无不可抗力因素，拒绝提供售后服务、售后服务态度恶劣、故意提高维修配件价格（高于市场平均价）；</w:t>
      </w:r>
    </w:p>
    <w:p w14:paraId="61C68C1F">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（十四）开标后对招标文件的相关内容再进行质疑；</w:t>
      </w:r>
    </w:p>
    <w:p w14:paraId="052E71CB">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（十五）恶意投诉的行为：投诉经查无实据的、捏造事实或者提供虚假设诉材料；</w:t>
      </w:r>
    </w:p>
    <w:p w14:paraId="3BAABFAD">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（十六）拒绝有关部门监督检查或者提供虚假情况；</w:t>
      </w:r>
    </w:p>
    <w:p w14:paraId="25AB4D8C">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（十七）政府采购监管部门认定的其他政府采购活动中的不诚信行为。</w:t>
      </w:r>
    </w:p>
    <w:p w14:paraId="2AE2E9E1">
      <w:pPr>
        <w:spacing w:before="0" w:after="0" w:line="380" w:lineRule="auto"/>
        <w:ind w:left="0" w:right="0" w:firstLine="3360"/>
        <w:jc w:val="both"/>
        <w:rPr>
          <w:rFonts w:hint="eastAsia" w:ascii="宋体" w:hAnsi="宋体" w:eastAsia="宋体" w:cs="宋体"/>
          <w:color w:val="auto"/>
          <w:spacing w:val="0"/>
          <w:position w:val="0"/>
          <w:sz w:val="21"/>
          <w:szCs w:val="21"/>
          <w:highlight w:val="none"/>
          <w:shd w:val="clear" w:fill="auto"/>
        </w:rPr>
      </w:pPr>
    </w:p>
    <w:p w14:paraId="6C8E9FE5">
      <w:pPr>
        <w:spacing w:before="0" w:after="0" w:line="380" w:lineRule="auto"/>
        <w:ind w:left="0" w:right="0" w:firstLine="336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供应商名称：（盖章）</w:t>
      </w:r>
    </w:p>
    <w:p w14:paraId="1DD79122">
      <w:pPr>
        <w:spacing w:before="0" w:after="0" w:line="380" w:lineRule="auto"/>
        <w:ind w:left="0" w:right="0" w:firstLine="336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法人代表或授权委托人：（签字）</w:t>
      </w:r>
    </w:p>
    <w:p w14:paraId="692F16A9">
      <w:pPr>
        <w:spacing w:before="0" w:after="0" w:line="380" w:lineRule="auto"/>
        <w:ind w:left="0" w:right="0" w:firstLine="3360"/>
        <w:jc w:val="both"/>
        <w:rPr>
          <w:rFonts w:hint="eastAsia" w:ascii="宋体" w:hAnsi="宋体" w:eastAsia="宋体" w:cs="宋体"/>
          <w:color w:val="auto"/>
          <w:spacing w:val="0"/>
          <w:position w:val="0"/>
          <w:sz w:val="21"/>
          <w:szCs w:val="21"/>
          <w:highlight w:val="none"/>
          <w:shd w:val="clear" w:fill="auto"/>
        </w:rPr>
      </w:pPr>
    </w:p>
    <w:p w14:paraId="10D14289">
      <w:pPr>
        <w:spacing w:before="0" w:after="0" w:line="380" w:lineRule="auto"/>
        <w:ind w:left="0" w:right="0" w:firstLine="3360"/>
        <w:jc w:val="both"/>
        <w:rPr>
          <w:rFonts w:hint="eastAsia" w:ascii="宋体" w:hAnsi="宋体" w:eastAsia="宋体" w:cs="宋体"/>
          <w:b/>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日期：年月日</w:t>
      </w:r>
    </w:p>
    <w:p w14:paraId="7D85F7DA">
      <w:pPr>
        <w:spacing w:before="0" w:after="0" w:line="360" w:lineRule="auto"/>
        <w:ind w:left="0" w:right="0" w:firstLine="0"/>
        <w:jc w:val="center"/>
        <w:rPr>
          <w:rFonts w:hint="eastAsia" w:ascii="宋体" w:hAnsi="宋体" w:eastAsia="宋体" w:cs="宋体"/>
          <w:b/>
          <w:color w:val="auto"/>
          <w:spacing w:val="0"/>
          <w:position w:val="0"/>
          <w:sz w:val="21"/>
          <w:szCs w:val="21"/>
          <w:highlight w:val="none"/>
          <w:shd w:val="clear" w:fill="auto"/>
        </w:rPr>
      </w:pPr>
    </w:p>
    <w:p w14:paraId="0A061749">
      <w:pPr>
        <w:spacing w:before="0" w:after="0" w:line="360" w:lineRule="auto"/>
        <w:ind w:left="0" w:right="0" w:firstLine="0"/>
        <w:jc w:val="center"/>
        <w:rPr>
          <w:rFonts w:hint="eastAsia" w:ascii="宋体" w:hAnsi="宋体" w:eastAsia="宋体" w:cs="宋体"/>
          <w:b/>
          <w:color w:val="auto"/>
          <w:spacing w:val="0"/>
          <w:position w:val="0"/>
          <w:sz w:val="21"/>
          <w:szCs w:val="21"/>
          <w:highlight w:val="none"/>
          <w:shd w:val="clear" w:fill="auto"/>
        </w:rPr>
      </w:pPr>
    </w:p>
    <w:p w14:paraId="6DD12754">
      <w:pPr>
        <w:spacing w:before="0" w:after="0" w:line="240" w:lineRule="auto"/>
        <w:ind w:left="0" w:right="0" w:firstLine="420"/>
        <w:jc w:val="left"/>
        <w:rPr>
          <w:rFonts w:hint="eastAsia" w:ascii="宋体" w:hAnsi="宋体" w:eastAsia="宋体" w:cs="宋体"/>
          <w:b/>
          <w:color w:val="auto"/>
          <w:spacing w:val="0"/>
          <w:position w:val="0"/>
          <w:sz w:val="21"/>
          <w:szCs w:val="21"/>
          <w:highlight w:val="none"/>
          <w:shd w:val="clear" w:fill="auto"/>
        </w:rPr>
      </w:pPr>
    </w:p>
    <w:p w14:paraId="47EBA080">
      <w:pPr>
        <w:spacing w:before="0" w:after="0" w:line="240" w:lineRule="auto"/>
        <w:ind w:left="0" w:right="0" w:firstLine="420"/>
        <w:jc w:val="left"/>
        <w:rPr>
          <w:rFonts w:hint="eastAsia" w:ascii="宋体" w:hAnsi="宋体" w:eastAsia="宋体" w:cs="宋体"/>
          <w:b/>
          <w:color w:val="auto"/>
          <w:spacing w:val="0"/>
          <w:position w:val="0"/>
          <w:sz w:val="21"/>
          <w:szCs w:val="21"/>
          <w:highlight w:val="none"/>
          <w:shd w:val="clear" w:fill="auto"/>
        </w:rPr>
      </w:pPr>
    </w:p>
    <w:p w14:paraId="62E85A81">
      <w:pPr>
        <w:spacing w:before="0" w:after="0" w:line="240" w:lineRule="auto"/>
        <w:ind w:left="0" w:right="0" w:firstLine="420"/>
        <w:jc w:val="left"/>
        <w:rPr>
          <w:rFonts w:hint="eastAsia" w:ascii="宋体" w:hAnsi="宋体" w:eastAsia="宋体" w:cs="宋体"/>
          <w:b/>
          <w:color w:val="auto"/>
          <w:spacing w:val="0"/>
          <w:position w:val="0"/>
          <w:sz w:val="21"/>
          <w:szCs w:val="21"/>
          <w:highlight w:val="none"/>
          <w:shd w:val="clear" w:fill="auto"/>
        </w:rPr>
      </w:pPr>
    </w:p>
    <w:p w14:paraId="121E0206">
      <w:pPr>
        <w:spacing w:before="0" w:after="0" w:line="240" w:lineRule="auto"/>
        <w:ind w:left="0" w:right="0" w:firstLine="420"/>
        <w:jc w:val="left"/>
        <w:rPr>
          <w:rFonts w:hint="eastAsia" w:ascii="宋体" w:hAnsi="宋体" w:eastAsia="宋体" w:cs="宋体"/>
          <w:b/>
          <w:color w:val="auto"/>
          <w:spacing w:val="0"/>
          <w:position w:val="0"/>
          <w:sz w:val="21"/>
          <w:szCs w:val="21"/>
          <w:highlight w:val="none"/>
          <w:shd w:val="clear" w:fill="auto"/>
        </w:rPr>
      </w:pPr>
    </w:p>
    <w:p w14:paraId="49304B65">
      <w:pPr>
        <w:spacing w:before="0" w:after="0" w:line="240" w:lineRule="auto"/>
        <w:ind w:left="0" w:right="0" w:firstLine="420"/>
        <w:jc w:val="left"/>
        <w:rPr>
          <w:rFonts w:hint="eastAsia" w:ascii="宋体" w:hAnsi="宋体" w:eastAsia="宋体" w:cs="宋体"/>
          <w:b/>
          <w:color w:val="auto"/>
          <w:spacing w:val="0"/>
          <w:position w:val="0"/>
          <w:sz w:val="21"/>
          <w:szCs w:val="21"/>
          <w:highlight w:val="none"/>
          <w:shd w:val="clear" w:fill="auto"/>
        </w:rPr>
      </w:pPr>
    </w:p>
    <w:p w14:paraId="33411A64">
      <w:pPr>
        <w:pStyle w:val="18"/>
        <w:rPr>
          <w:rFonts w:hint="eastAsia" w:ascii="宋体" w:hAnsi="宋体" w:eastAsia="宋体" w:cs="宋体"/>
          <w:b/>
          <w:color w:val="auto"/>
          <w:spacing w:val="0"/>
          <w:position w:val="0"/>
          <w:sz w:val="21"/>
          <w:szCs w:val="21"/>
          <w:highlight w:val="none"/>
          <w:shd w:val="clear" w:fill="auto"/>
        </w:rPr>
      </w:pPr>
    </w:p>
    <w:p w14:paraId="2F0564B7">
      <w:pPr>
        <w:pStyle w:val="6"/>
        <w:rPr>
          <w:rFonts w:hint="eastAsia" w:ascii="宋体" w:hAnsi="宋体" w:eastAsia="宋体" w:cs="宋体"/>
          <w:b/>
          <w:color w:val="auto"/>
          <w:spacing w:val="0"/>
          <w:position w:val="0"/>
          <w:sz w:val="21"/>
          <w:szCs w:val="21"/>
          <w:highlight w:val="none"/>
          <w:shd w:val="clear" w:fill="auto"/>
        </w:rPr>
      </w:pPr>
    </w:p>
    <w:p w14:paraId="460F59B5">
      <w:pPr>
        <w:rPr>
          <w:rFonts w:hint="eastAsia" w:ascii="宋体" w:hAnsi="宋体" w:eastAsia="宋体" w:cs="宋体"/>
          <w:b/>
          <w:color w:val="auto"/>
          <w:spacing w:val="0"/>
          <w:position w:val="0"/>
          <w:sz w:val="21"/>
          <w:szCs w:val="21"/>
          <w:highlight w:val="none"/>
          <w:shd w:val="clear" w:fill="auto"/>
        </w:rPr>
      </w:pPr>
    </w:p>
    <w:p w14:paraId="4999CCB6">
      <w:pPr>
        <w:pStyle w:val="18"/>
        <w:rPr>
          <w:rFonts w:hint="eastAsia" w:ascii="宋体" w:hAnsi="宋体" w:eastAsia="宋体" w:cs="宋体"/>
          <w:b/>
          <w:color w:val="auto"/>
          <w:spacing w:val="0"/>
          <w:position w:val="0"/>
          <w:sz w:val="21"/>
          <w:szCs w:val="21"/>
          <w:highlight w:val="none"/>
          <w:shd w:val="clear" w:fill="auto"/>
        </w:rPr>
      </w:pPr>
    </w:p>
    <w:p w14:paraId="664D18EF">
      <w:pPr>
        <w:pStyle w:val="6"/>
        <w:rPr>
          <w:rFonts w:hint="eastAsia" w:ascii="宋体" w:hAnsi="宋体" w:eastAsia="宋体" w:cs="宋体"/>
          <w:b/>
          <w:color w:val="auto"/>
          <w:spacing w:val="0"/>
          <w:position w:val="0"/>
          <w:sz w:val="21"/>
          <w:szCs w:val="21"/>
          <w:highlight w:val="none"/>
          <w:shd w:val="clear" w:fill="auto"/>
        </w:rPr>
      </w:pPr>
    </w:p>
    <w:p w14:paraId="35E384E8">
      <w:pPr>
        <w:rPr>
          <w:rFonts w:hint="eastAsia" w:ascii="宋体" w:hAnsi="宋体" w:eastAsia="宋体" w:cs="宋体"/>
          <w:b/>
          <w:color w:val="auto"/>
          <w:spacing w:val="0"/>
          <w:position w:val="0"/>
          <w:sz w:val="21"/>
          <w:szCs w:val="21"/>
          <w:highlight w:val="none"/>
          <w:shd w:val="clear" w:fill="auto"/>
        </w:rPr>
      </w:pPr>
    </w:p>
    <w:p w14:paraId="0BDEF227">
      <w:pPr>
        <w:pStyle w:val="18"/>
        <w:rPr>
          <w:rFonts w:hint="eastAsia" w:ascii="宋体" w:hAnsi="宋体" w:eastAsia="宋体" w:cs="宋体"/>
          <w:b/>
          <w:color w:val="auto"/>
          <w:spacing w:val="0"/>
          <w:position w:val="0"/>
          <w:sz w:val="21"/>
          <w:szCs w:val="21"/>
          <w:highlight w:val="none"/>
          <w:shd w:val="clear" w:fill="auto"/>
        </w:rPr>
      </w:pPr>
    </w:p>
    <w:p w14:paraId="471BF751">
      <w:pPr>
        <w:pStyle w:val="6"/>
        <w:rPr>
          <w:rFonts w:hint="eastAsia" w:ascii="宋体" w:hAnsi="宋体" w:eastAsia="宋体" w:cs="宋体"/>
          <w:sz w:val="21"/>
          <w:szCs w:val="21"/>
          <w:highlight w:val="none"/>
        </w:rPr>
      </w:pPr>
    </w:p>
    <w:p w14:paraId="26CF5A8D">
      <w:pPr>
        <w:spacing w:before="0" w:after="0" w:line="240" w:lineRule="auto"/>
        <w:ind w:left="0" w:right="0" w:firstLine="420"/>
        <w:jc w:val="left"/>
        <w:rPr>
          <w:rFonts w:hint="eastAsia" w:ascii="宋体" w:hAnsi="宋体" w:eastAsia="宋体" w:cs="宋体"/>
          <w:b/>
          <w:color w:val="auto"/>
          <w:spacing w:val="0"/>
          <w:position w:val="0"/>
          <w:sz w:val="21"/>
          <w:szCs w:val="21"/>
          <w:highlight w:val="none"/>
          <w:shd w:val="clear" w:fill="auto"/>
        </w:rPr>
      </w:pPr>
    </w:p>
    <w:p w14:paraId="1B529CDC">
      <w:pPr>
        <w:spacing w:before="0" w:after="0" w:line="240" w:lineRule="auto"/>
        <w:ind w:left="0" w:right="0" w:firstLine="420"/>
        <w:jc w:val="left"/>
        <w:rPr>
          <w:rFonts w:hint="eastAsia" w:ascii="宋体" w:hAnsi="宋体" w:eastAsia="宋体" w:cs="宋体"/>
          <w:b/>
          <w:color w:val="auto"/>
          <w:spacing w:val="0"/>
          <w:position w:val="0"/>
          <w:sz w:val="21"/>
          <w:szCs w:val="21"/>
          <w:highlight w:val="none"/>
          <w:shd w:val="clear" w:fill="auto"/>
        </w:rPr>
      </w:pPr>
    </w:p>
    <w:p w14:paraId="52785B67">
      <w:pPr>
        <w:spacing w:before="0" w:after="0" w:line="240" w:lineRule="auto"/>
        <w:ind w:left="0" w:right="0" w:firstLine="420"/>
        <w:jc w:val="left"/>
        <w:rPr>
          <w:rFonts w:hint="eastAsia" w:ascii="宋体" w:hAnsi="宋体" w:eastAsia="宋体" w:cs="宋体"/>
          <w:b/>
          <w:color w:val="auto"/>
          <w:spacing w:val="0"/>
          <w:position w:val="0"/>
          <w:sz w:val="21"/>
          <w:szCs w:val="21"/>
          <w:highlight w:val="none"/>
          <w:shd w:val="clear" w:fill="auto"/>
        </w:rPr>
      </w:pPr>
    </w:p>
    <w:p w14:paraId="352814B3">
      <w:pPr>
        <w:pStyle w:val="11"/>
        <w:rPr>
          <w:rFonts w:hint="eastAsia" w:ascii="宋体" w:hAnsi="宋体" w:eastAsia="宋体" w:cs="宋体"/>
          <w:b/>
          <w:color w:val="auto"/>
          <w:spacing w:val="0"/>
          <w:position w:val="0"/>
          <w:sz w:val="21"/>
          <w:szCs w:val="21"/>
          <w:highlight w:val="none"/>
          <w:shd w:val="clear" w:fill="auto"/>
        </w:rPr>
      </w:pPr>
    </w:p>
    <w:p w14:paraId="68CBB57B">
      <w:pPr>
        <w:pStyle w:val="12"/>
        <w:rPr>
          <w:rFonts w:hint="eastAsia" w:ascii="宋体" w:hAnsi="宋体" w:eastAsia="宋体" w:cs="宋体"/>
          <w:b/>
          <w:color w:val="auto"/>
          <w:spacing w:val="0"/>
          <w:position w:val="0"/>
          <w:sz w:val="21"/>
          <w:szCs w:val="21"/>
          <w:highlight w:val="none"/>
          <w:shd w:val="clear" w:fill="auto"/>
        </w:rPr>
      </w:pPr>
    </w:p>
    <w:p w14:paraId="21778316">
      <w:pPr>
        <w:rPr>
          <w:rFonts w:hint="eastAsia" w:ascii="宋体" w:hAnsi="宋体" w:eastAsia="宋体" w:cs="宋体"/>
          <w:b/>
          <w:color w:val="auto"/>
          <w:spacing w:val="0"/>
          <w:position w:val="0"/>
          <w:sz w:val="21"/>
          <w:szCs w:val="21"/>
          <w:highlight w:val="none"/>
          <w:shd w:val="clear" w:fill="auto"/>
        </w:rPr>
      </w:pPr>
    </w:p>
    <w:p w14:paraId="6BE53D68">
      <w:pPr>
        <w:pStyle w:val="11"/>
        <w:rPr>
          <w:rFonts w:hint="eastAsia" w:ascii="宋体" w:hAnsi="宋体" w:eastAsia="宋体" w:cs="宋体"/>
          <w:b/>
          <w:color w:val="auto"/>
          <w:spacing w:val="0"/>
          <w:position w:val="0"/>
          <w:sz w:val="21"/>
          <w:szCs w:val="21"/>
          <w:highlight w:val="none"/>
          <w:shd w:val="clear" w:fill="auto"/>
        </w:rPr>
      </w:pPr>
    </w:p>
    <w:p w14:paraId="69B26CD6">
      <w:pPr>
        <w:pStyle w:val="12"/>
        <w:rPr>
          <w:rFonts w:hint="eastAsia" w:ascii="宋体" w:hAnsi="宋体" w:eastAsia="宋体" w:cs="宋体"/>
          <w:b/>
          <w:color w:val="auto"/>
          <w:spacing w:val="0"/>
          <w:position w:val="0"/>
          <w:sz w:val="21"/>
          <w:szCs w:val="21"/>
          <w:highlight w:val="none"/>
          <w:shd w:val="clear" w:fill="auto"/>
        </w:rPr>
      </w:pPr>
    </w:p>
    <w:p w14:paraId="330AD117">
      <w:pPr>
        <w:rPr>
          <w:rFonts w:hint="eastAsia" w:ascii="宋体" w:hAnsi="宋体" w:eastAsia="宋体" w:cs="宋体"/>
          <w:b/>
          <w:color w:val="auto"/>
          <w:spacing w:val="0"/>
          <w:position w:val="0"/>
          <w:sz w:val="21"/>
          <w:szCs w:val="21"/>
          <w:highlight w:val="none"/>
          <w:shd w:val="clear" w:fill="auto"/>
        </w:rPr>
      </w:pPr>
    </w:p>
    <w:p w14:paraId="66688C83">
      <w:pPr>
        <w:pStyle w:val="11"/>
        <w:rPr>
          <w:rFonts w:hint="eastAsia" w:ascii="宋体" w:hAnsi="宋体" w:eastAsia="宋体" w:cs="宋体"/>
          <w:b/>
          <w:color w:val="auto"/>
          <w:spacing w:val="0"/>
          <w:position w:val="0"/>
          <w:sz w:val="21"/>
          <w:szCs w:val="21"/>
          <w:highlight w:val="none"/>
          <w:shd w:val="clear" w:fill="auto"/>
        </w:rPr>
      </w:pPr>
    </w:p>
    <w:p w14:paraId="3C01AF25">
      <w:pPr>
        <w:pStyle w:val="12"/>
        <w:rPr>
          <w:rFonts w:hint="eastAsia" w:ascii="宋体" w:hAnsi="宋体" w:eastAsia="宋体" w:cs="宋体"/>
          <w:b/>
          <w:color w:val="auto"/>
          <w:spacing w:val="0"/>
          <w:position w:val="0"/>
          <w:sz w:val="21"/>
          <w:szCs w:val="21"/>
          <w:highlight w:val="none"/>
          <w:shd w:val="clear" w:fill="auto"/>
        </w:rPr>
      </w:pPr>
    </w:p>
    <w:p w14:paraId="647FA821">
      <w:pPr>
        <w:rPr>
          <w:rFonts w:hint="eastAsia" w:ascii="宋体" w:hAnsi="宋体" w:eastAsia="宋体" w:cs="宋体"/>
          <w:b/>
          <w:color w:val="auto"/>
          <w:spacing w:val="0"/>
          <w:position w:val="0"/>
          <w:sz w:val="21"/>
          <w:szCs w:val="21"/>
          <w:highlight w:val="none"/>
          <w:shd w:val="clear" w:fill="auto"/>
        </w:rPr>
      </w:pPr>
    </w:p>
    <w:p w14:paraId="2C973401">
      <w:pPr>
        <w:pStyle w:val="11"/>
        <w:rPr>
          <w:rFonts w:hint="eastAsia"/>
          <w:highlight w:val="none"/>
        </w:rPr>
      </w:pPr>
    </w:p>
    <w:p w14:paraId="4B5574E8">
      <w:pPr>
        <w:spacing w:before="0" w:after="0" w:line="240" w:lineRule="auto"/>
        <w:ind w:left="0" w:right="0" w:firstLine="420"/>
        <w:jc w:val="left"/>
        <w:rPr>
          <w:rFonts w:hint="eastAsia" w:ascii="宋体" w:hAnsi="宋体" w:eastAsia="宋体" w:cs="宋体"/>
          <w:b/>
          <w:color w:val="auto"/>
          <w:spacing w:val="0"/>
          <w:position w:val="0"/>
          <w:sz w:val="21"/>
          <w:szCs w:val="21"/>
          <w:highlight w:val="none"/>
          <w:shd w:val="clear" w:fill="auto"/>
        </w:rPr>
      </w:pPr>
    </w:p>
    <w:p w14:paraId="10088302">
      <w:pPr>
        <w:spacing w:before="0" w:after="0" w:line="240" w:lineRule="auto"/>
        <w:ind w:left="0" w:right="0" w:firstLine="321"/>
        <w:jc w:val="center"/>
        <w:rPr>
          <w:rFonts w:hint="eastAsia" w:ascii="宋体" w:hAnsi="宋体" w:eastAsia="宋体" w:cs="宋体"/>
          <w:b/>
          <w:color w:val="auto"/>
          <w:spacing w:val="0"/>
          <w:position w:val="0"/>
          <w:sz w:val="21"/>
          <w:szCs w:val="21"/>
          <w:highlight w:val="none"/>
          <w:shd w:val="clear" w:fill="auto"/>
        </w:rPr>
      </w:pPr>
      <w:r>
        <w:rPr>
          <w:rFonts w:hint="eastAsia" w:ascii="宋体" w:hAnsi="宋体" w:eastAsia="宋体" w:cs="宋体"/>
          <w:b/>
          <w:color w:val="auto"/>
          <w:spacing w:val="0"/>
          <w:position w:val="0"/>
          <w:sz w:val="21"/>
          <w:szCs w:val="21"/>
          <w:highlight w:val="none"/>
          <w:shd w:val="clear" w:fill="auto"/>
        </w:rPr>
        <w:t>周口市政府采购合同融资政策告知函</w:t>
      </w:r>
    </w:p>
    <w:p w14:paraId="5156483E">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p>
    <w:p w14:paraId="2F76C2E8">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p>
    <w:p w14:paraId="3F31A989">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p>
    <w:p w14:paraId="728481F1">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各供应商：</w:t>
      </w:r>
    </w:p>
    <w:p w14:paraId="1F06C1BB">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欢迎贵公司参与周口市政府采购活动！</w:t>
      </w:r>
    </w:p>
    <w:p w14:paraId="17E2C3BE">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49AE5B7">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贷款渠道和提供贷款的金融机构，可在河南省政府采购网“河南省政府采购合同融资平台”查询联系。</w:t>
      </w:r>
    </w:p>
    <w:p w14:paraId="35CD944E">
      <w:pPr>
        <w:spacing w:before="0" w:after="0" w:line="240" w:lineRule="auto"/>
        <w:ind w:left="0" w:right="0" w:firstLine="420"/>
        <w:jc w:val="left"/>
        <w:rPr>
          <w:rFonts w:hint="eastAsia" w:ascii="宋体" w:hAnsi="宋体" w:eastAsia="宋体" w:cs="宋体"/>
          <w:b/>
          <w:color w:val="auto"/>
          <w:spacing w:val="0"/>
          <w:position w:val="0"/>
          <w:sz w:val="21"/>
          <w:szCs w:val="21"/>
          <w:highlight w:val="none"/>
          <w:shd w:val="clear" w:fill="auto"/>
        </w:rPr>
      </w:pPr>
    </w:p>
    <w:p w14:paraId="5AE2EDD1">
      <w:pPr>
        <w:pStyle w:val="18"/>
        <w:rPr>
          <w:rFonts w:hint="eastAsia" w:ascii="宋体" w:hAnsi="宋体" w:eastAsia="宋体" w:cs="宋体"/>
          <w:b/>
          <w:color w:val="auto"/>
          <w:spacing w:val="0"/>
          <w:position w:val="0"/>
          <w:sz w:val="21"/>
          <w:szCs w:val="21"/>
          <w:highlight w:val="none"/>
          <w:shd w:val="clear" w:fill="auto"/>
        </w:rPr>
      </w:pPr>
    </w:p>
    <w:p w14:paraId="235B23F5">
      <w:pPr>
        <w:pStyle w:val="6"/>
        <w:rPr>
          <w:rFonts w:ascii="宋体" w:hAnsi="宋体" w:eastAsia="宋体" w:cs="宋体"/>
          <w:b/>
          <w:color w:val="auto"/>
          <w:spacing w:val="0"/>
          <w:position w:val="0"/>
          <w:sz w:val="28"/>
          <w:highlight w:val="none"/>
          <w:shd w:val="clear" w:fill="auto"/>
        </w:rPr>
      </w:pPr>
    </w:p>
    <w:p w14:paraId="43398825">
      <w:pPr>
        <w:rPr>
          <w:rFonts w:ascii="宋体" w:hAnsi="宋体" w:eastAsia="宋体" w:cs="宋体"/>
          <w:b/>
          <w:color w:val="auto"/>
          <w:spacing w:val="0"/>
          <w:position w:val="0"/>
          <w:sz w:val="28"/>
          <w:highlight w:val="none"/>
          <w:shd w:val="clear" w:fill="auto"/>
        </w:rPr>
      </w:pPr>
    </w:p>
    <w:p w14:paraId="0BB25D9A">
      <w:pPr>
        <w:pStyle w:val="18"/>
        <w:rPr>
          <w:rFonts w:ascii="宋体" w:hAnsi="宋体" w:eastAsia="宋体" w:cs="宋体"/>
          <w:b/>
          <w:color w:val="auto"/>
          <w:spacing w:val="0"/>
          <w:position w:val="0"/>
          <w:sz w:val="28"/>
          <w:highlight w:val="none"/>
          <w:shd w:val="clear" w:fill="auto"/>
        </w:rPr>
      </w:pPr>
    </w:p>
    <w:p w14:paraId="11ABB7C7">
      <w:pPr>
        <w:pStyle w:val="6"/>
        <w:rPr>
          <w:rFonts w:ascii="宋体" w:hAnsi="宋体" w:eastAsia="宋体" w:cs="宋体"/>
          <w:b/>
          <w:color w:val="auto"/>
          <w:spacing w:val="0"/>
          <w:position w:val="0"/>
          <w:sz w:val="28"/>
          <w:highlight w:val="none"/>
          <w:shd w:val="clear" w:fill="auto"/>
        </w:rPr>
      </w:pPr>
    </w:p>
    <w:p w14:paraId="485CEE78">
      <w:pPr>
        <w:rPr>
          <w:rFonts w:ascii="宋体" w:hAnsi="宋体" w:eastAsia="宋体" w:cs="宋体"/>
          <w:b/>
          <w:color w:val="auto"/>
          <w:spacing w:val="0"/>
          <w:position w:val="0"/>
          <w:sz w:val="28"/>
          <w:highlight w:val="none"/>
          <w:shd w:val="clear" w:fill="auto"/>
        </w:rPr>
      </w:pPr>
    </w:p>
    <w:p w14:paraId="61081C79">
      <w:pPr>
        <w:pStyle w:val="18"/>
        <w:rPr>
          <w:rFonts w:ascii="宋体" w:hAnsi="宋体" w:eastAsia="宋体" w:cs="宋体"/>
          <w:b/>
          <w:color w:val="auto"/>
          <w:spacing w:val="0"/>
          <w:position w:val="0"/>
          <w:sz w:val="28"/>
          <w:highlight w:val="none"/>
          <w:shd w:val="clear" w:fill="auto"/>
        </w:rPr>
      </w:pPr>
    </w:p>
    <w:p w14:paraId="1391F07D">
      <w:pPr>
        <w:pStyle w:val="6"/>
        <w:rPr>
          <w:rFonts w:ascii="宋体" w:hAnsi="宋体" w:eastAsia="宋体" w:cs="宋体"/>
          <w:b/>
          <w:color w:val="auto"/>
          <w:spacing w:val="0"/>
          <w:position w:val="0"/>
          <w:sz w:val="28"/>
          <w:highlight w:val="none"/>
          <w:shd w:val="clear" w:fill="auto"/>
        </w:rPr>
      </w:pPr>
    </w:p>
    <w:p w14:paraId="5338EAFC">
      <w:pPr>
        <w:rPr>
          <w:rFonts w:ascii="宋体" w:hAnsi="宋体" w:eastAsia="宋体" w:cs="宋体"/>
          <w:b/>
          <w:color w:val="auto"/>
          <w:spacing w:val="0"/>
          <w:position w:val="0"/>
          <w:sz w:val="28"/>
          <w:highlight w:val="none"/>
          <w:shd w:val="clear" w:fill="auto"/>
        </w:rPr>
      </w:pPr>
    </w:p>
    <w:p w14:paraId="5A5A994F">
      <w:pPr>
        <w:pStyle w:val="18"/>
        <w:rPr>
          <w:rFonts w:ascii="宋体" w:hAnsi="宋体" w:eastAsia="宋体" w:cs="宋体"/>
          <w:b/>
          <w:color w:val="auto"/>
          <w:spacing w:val="0"/>
          <w:position w:val="0"/>
          <w:sz w:val="28"/>
          <w:highlight w:val="none"/>
          <w:shd w:val="clear" w:fill="auto"/>
        </w:rPr>
      </w:pPr>
    </w:p>
    <w:p w14:paraId="6BE811AC">
      <w:pPr>
        <w:pStyle w:val="6"/>
        <w:rPr>
          <w:rFonts w:ascii="宋体" w:hAnsi="宋体" w:eastAsia="宋体" w:cs="宋体"/>
          <w:b/>
          <w:color w:val="auto"/>
          <w:spacing w:val="0"/>
          <w:position w:val="0"/>
          <w:sz w:val="28"/>
          <w:highlight w:val="none"/>
          <w:shd w:val="clear" w:fill="auto"/>
        </w:rPr>
      </w:pPr>
    </w:p>
    <w:p w14:paraId="71BD87CD">
      <w:pPr>
        <w:rPr>
          <w:rFonts w:ascii="宋体" w:hAnsi="宋体" w:eastAsia="宋体" w:cs="宋体"/>
          <w:b/>
          <w:color w:val="auto"/>
          <w:spacing w:val="0"/>
          <w:position w:val="0"/>
          <w:sz w:val="28"/>
          <w:highlight w:val="none"/>
          <w:shd w:val="clear" w:fill="auto"/>
        </w:rPr>
      </w:pPr>
    </w:p>
    <w:p w14:paraId="434DC88A">
      <w:pPr>
        <w:pStyle w:val="18"/>
        <w:rPr>
          <w:rFonts w:ascii="宋体" w:hAnsi="宋体" w:eastAsia="宋体" w:cs="宋体"/>
          <w:b/>
          <w:color w:val="auto"/>
          <w:spacing w:val="0"/>
          <w:position w:val="0"/>
          <w:sz w:val="28"/>
          <w:highlight w:val="none"/>
          <w:shd w:val="clear" w:fill="auto"/>
        </w:rPr>
      </w:pPr>
    </w:p>
    <w:p w14:paraId="4E712376">
      <w:pPr>
        <w:pStyle w:val="6"/>
        <w:rPr>
          <w:rFonts w:ascii="宋体" w:hAnsi="宋体" w:eastAsia="宋体" w:cs="宋体"/>
          <w:b/>
          <w:color w:val="auto"/>
          <w:spacing w:val="0"/>
          <w:position w:val="0"/>
          <w:sz w:val="28"/>
          <w:highlight w:val="none"/>
          <w:shd w:val="clear" w:fill="auto"/>
        </w:rPr>
      </w:pPr>
    </w:p>
    <w:p w14:paraId="6B655CAA">
      <w:pPr>
        <w:rPr>
          <w:rFonts w:ascii="宋体" w:hAnsi="宋体" w:eastAsia="宋体" w:cs="宋体"/>
          <w:b/>
          <w:color w:val="auto"/>
          <w:spacing w:val="0"/>
          <w:position w:val="0"/>
          <w:sz w:val="28"/>
          <w:highlight w:val="none"/>
          <w:shd w:val="clear" w:fill="auto"/>
        </w:rPr>
      </w:pPr>
    </w:p>
    <w:p w14:paraId="12382900">
      <w:pPr>
        <w:numPr>
          <w:ilvl w:val="0"/>
          <w:numId w:val="0"/>
        </w:numPr>
        <w:spacing w:before="0" w:after="0" w:line="360" w:lineRule="auto"/>
        <w:ind w:leftChars="0" w:right="0" w:rightChars="0"/>
        <w:jc w:val="both"/>
        <w:rPr>
          <w:rFonts w:ascii="宋体" w:hAnsi="宋体" w:eastAsia="宋体" w:cs="宋体"/>
          <w:b/>
          <w:color w:val="auto"/>
          <w:spacing w:val="0"/>
          <w:position w:val="0"/>
          <w:sz w:val="28"/>
          <w:highlight w:val="none"/>
          <w:shd w:val="clear" w:fill="auto"/>
        </w:rPr>
      </w:pPr>
      <w:r>
        <w:rPr>
          <w:rFonts w:ascii="宋体" w:hAnsi="宋体" w:eastAsia="宋体" w:cs="宋体"/>
          <w:b/>
          <w:color w:val="auto"/>
          <w:spacing w:val="0"/>
          <w:position w:val="0"/>
          <w:sz w:val="28"/>
          <w:highlight w:val="none"/>
          <w:shd w:val="clear" w:fill="auto"/>
        </w:rPr>
        <w:t xml:space="preserve"> </w:t>
      </w:r>
    </w:p>
    <w:p w14:paraId="39C5E02B">
      <w:pPr>
        <w:spacing w:before="0" w:after="0" w:line="500" w:lineRule="auto"/>
        <w:ind w:left="0" w:right="0" w:firstLine="0"/>
        <w:jc w:val="center"/>
        <w:rPr>
          <w:rFonts w:ascii="方正小标宋简体" w:hAnsi="方正小标宋简体" w:eastAsia="方正小标宋简体" w:cs="方正小标宋简体"/>
          <w:color w:val="auto"/>
          <w:spacing w:val="0"/>
          <w:position w:val="0"/>
          <w:sz w:val="28"/>
          <w:highlight w:val="none"/>
          <w:shd w:val="clear" w:fill="auto"/>
        </w:rPr>
      </w:pPr>
      <w:r>
        <w:rPr>
          <w:rFonts w:ascii="宋体" w:hAnsi="宋体" w:eastAsia="宋体" w:cs="宋体"/>
          <w:color w:val="auto"/>
          <w:spacing w:val="0"/>
          <w:position w:val="0"/>
          <w:sz w:val="28"/>
          <w:highlight w:val="none"/>
          <w:shd w:val="clear" w:fill="auto"/>
        </w:rPr>
        <w:t>周口市政府采购合同（货物类）标准文本</w:t>
      </w:r>
    </w:p>
    <w:p w14:paraId="7A9EDEF6">
      <w:pPr>
        <w:spacing w:before="0" w:after="0" w:line="240" w:lineRule="auto"/>
        <w:ind w:left="0" w:right="0" w:firstLine="0"/>
        <w:jc w:val="both"/>
        <w:rPr>
          <w:rFonts w:ascii="黑体" w:hAnsi="黑体" w:eastAsia="黑体" w:cs="黑体"/>
          <w:color w:val="auto"/>
          <w:spacing w:val="0"/>
          <w:position w:val="0"/>
          <w:sz w:val="32"/>
          <w:highlight w:val="none"/>
          <w:shd w:val="clear" w:fill="auto"/>
        </w:rPr>
      </w:pPr>
    </w:p>
    <w:p w14:paraId="5964BA82">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14:paraId="005E74A3">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14:paraId="452E2A4A">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14:paraId="62A416D4">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14:paraId="60DE5245">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14:paraId="73A202BD">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14:paraId="376D2F21">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r>
        <w:rPr>
          <w:rFonts w:ascii="黑体" w:hAnsi="黑体" w:eastAsia="黑体" w:cs="黑体"/>
          <w:color w:val="auto"/>
          <w:spacing w:val="0"/>
          <w:position w:val="0"/>
          <w:sz w:val="30"/>
          <w:highlight w:val="none"/>
          <w:shd w:val="clear" w:fill="auto"/>
        </w:rPr>
        <w:t>政府采购项目名称：</w:t>
      </w:r>
    </w:p>
    <w:p w14:paraId="6D943F57">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r>
        <w:rPr>
          <w:rFonts w:ascii="黑体" w:hAnsi="黑体" w:eastAsia="黑体" w:cs="黑体"/>
          <w:color w:val="auto"/>
          <w:spacing w:val="0"/>
          <w:position w:val="0"/>
          <w:sz w:val="30"/>
          <w:highlight w:val="none"/>
          <w:shd w:val="clear" w:fill="auto"/>
        </w:rPr>
        <w:t>政府采购项目编号：</w:t>
      </w:r>
    </w:p>
    <w:p w14:paraId="2883D7A3">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r>
        <w:rPr>
          <w:rFonts w:ascii="黑体" w:hAnsi="黑体" w:eastAsia="黑体" w:cs="黑体"/>
          <w:color w:val="auto"/>
          <w:spacing w:val="0"/>
          <w:position w:val="0"/>
          <w:sz w:val="30"/>
          <w:highlight w:val="none"/>
          <w:shd w:val="clear" w:fill="auto"/>
        </w:rPr>
        <w:t>采      购    人：</w:t>
      </w:r>
    </w:p>
    <w:p w14:paraId="2F3EE814">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r>
        <w:rPr>
          <w:rFonts w:ascii="黑体" w:hAnsi="黑体" w:eastAsia="黑体" w:cs="黑体"/>
          <w:color w:val="auto"/>
          <w:spacing w:val="0"/>
          <w:position w:val="0"/>
          <w:sz w:val="30"/>
          <w:highlight w:val="none"/>
          <w:shd w:val="clear" w:fill="auto"/>
        </w:rPr>
        <w:t>供      应    商：</w:t>
      </w:r>
    </w:p>
    <w:p w14:paraId="5BA548C7">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r>
        <w:rPr>
          <w:rFonts w:ascii="黑体" w:hAnsi="黑体" w:eastAsia="黑体" w:cs="黑体"/>
          <w:color w:val="auto"/>
          <w:spacing w:val="0"/>
          <w:position w:val="0"/>
          <w:sz w:val="30"/>
          <w:highlight w:val="none"/>
          <w:shd w:val="clear" w:fill="auto"/>
        </w:rPr>
        <w:t>合  同  签 订 地：</w:t>
      </w:r>
    </w:p>
    <w:p w14:paraId="679EB61C">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r>
        <w:rPr>
          <w:rFonts w:ascii="黑体" w:hAnsi="黑体" w:eastAsia="黑体" w:cs="黑体"/>
          <w:color w:val="auto"/>
          <w:spacing w:val="0"/>
          <w:position w:val="0"/>
          <w:sz w:val="30"/>
          <w:highlight w:val="none"/>
          <w:shd w:val="clear" w:fill="auto"/>
        </w:rPr>
        <w:t>合 同 签订 时 间：</w:t>
      </w:r>
    </w:p>
    <w:p w14:paraId="3B45F9CB">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14:paraId="633DA9CE">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14:paraId="3688D6C3">
      <w:pPr>
        <w:pStyle w:val="11"/>
        <w:rPr>
          <w:rFonts w:ascii="黑体" w:hAnsi="黑体" w:eastAsia="黑体" w:cs="黑体"/>
          <w:color w:val="auto"/>
          <w:spacing w:val="0"/>
          <w:position w:val="0"/>
          <w:sz w:val="30"/>
          <w:highlight w:val="none"/>
          <w:shd w:val="clear" w:fill="auto"/>
        </w:rPr>
      </w:pPr>
    </w:p>
    <w:p w14:paraId="05A78482">
      <w:pPr>
        <w:pStyle w:val="12"/>
        <w:rPr>
          <w:rFonts w:ascii="黑体" w:hAnsi="黑体" w:eastAsia="黑体" w:cs="黑体"/>
          <w:color w:val="auto"/>
          <w:spacing w:val="0"/>
          <w:position w:val="0"/>
          <w:sz w:val="30"/>
          <w:highlight w:val="none"/>
          <w:shd w:val="clear" w:fill="auto"/>
        </w:rPr>
      </w:pPr>
    </w:p>
    <w:p w14:paraId="01EDB412">
      <w:pPr>
        <w:rPr>
          <w:rFonts w:ascii="黑体" w:hAnsi="黑体" w:eastAsia="黑体" w:cs="黑体"/>
          <w:color w:val="auto"/>
          <w:spacing w:val="0"/>
          <w:position w:val="0"/>
          <w:sz w:val="30"/>
          <w:highlight w:val="none"/>
          <w:shd w:val="clear" w:fill="auto"/>
        </w:rPr>
      </w:pPr>
    </w:p>
    <w:p w14:paraId="199CD6FC">
      <w:pPr>
        <w:pStyle w:val="11"/>
        <w:rPr>
          <w:highlight w:val="none"/>
        </w:rPr>
      </w:pPr>
    </w:p>
    <w:p w14:paraId="5A5BBAEA">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14:paraId="0C6058B4">
      <w:pPr>
        <w:widowControl w:val="0"/>
        <w:spacing w:before="0" w:after="0" w:line="300" w:lineRule="auto"/>
        <w:ind w:left="0" w:right="0" w:firstLine="0"/>
        <w:jc w:val="center"/>
        <w:rPr>
          <w:rFonts w:ascii="方正小标宋简体" w:hAnsi="方正小标宋简体" w:eastAsia="方正小标宋简体" w:cs="方正小标宋简体"/>
          <w:color w:val="auto"/>
          <w:spacing w:val="0"/>
          <w:position w:val="0"/>
          <w:sz w:val="32"/>
          <w:highlight w:val="none"/>
          <w:shd w:val="clear" w:fill="auto"/>
        </w:rPr>
      </w:pPr>
    </w:p>
    <w:p w14:paraId="239B7426">
      <w:pPr>
        <w:widowControl w:val="0"/>
        <w:spacing w:before="0" w:after="0" w:line="460" w:lineRule="auto"/>
        <w:ind w:left="0" w:right="0" w:firstLine="0"/>
        <w:jc w:val="center"/>
        <w:rPr>
          <w:rFonts w:ascii="方正小标宋简体" w:hAnsi="方正小标宋简体" w:eastAsia="方正小标宋简体" w:cs="方正小标宋简体"/>
          <w:color w:val="auto"/>
          <w:spacing w:val="0"/>
          <w:position w:val="0"/>
          <w:sz w:val="32"/>
          <w:highlight w:val="none"/>
          <w:shd w:val="clear" w:fill="auto"/>
        </w:rPr>
      </w:pPr>
      <w:r>
        <w:rPr>
          <w:rFonts w:ascii="宋体" w:hAnsi="宋体" w:eastAsia="宋体" w:cs="宋体"/>
          <w:color w:val="auto"/>
          <w:spacing w:val="0"/>
          <w:position w:val="0"/>
          <w:sz w:val="32"/>
          <w:highlight w:val="none"/>
          <w:shd w:val="clear" w:fill="auto"/>
        </w:rPr>
        <w:t>合同签订指引</w:t>
      </w:r>
    </w:p>
    <w:p w14:paraId="7F11CEE7">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p>
    <w:p w14:paraId="1CE645ED">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一、采购人在签订合同时应提供的资料：</w:t>
      </w:r>
    </w:p>
    <w:p w14:paraId="1A2E4088">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、该政府采购项目的招标采购文件（以网上发布内容为准）；</w:t>
      </w:r>
    </w:p>
    <w:p w14:paraId="5F0DFBB6">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、该政府采购项目招标文件的澄清和修改内容（公告内容）；</w:t>
      </w:r>
    </w:p>
    <w:p w14:paraId="54BE32DB">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、该政府采购项目评审报告；</w:t>
      </w:r>
    </w:p>
    <w:p w14:paraId="2BB7BC92">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4</w:t>
      </w:r>
      <w:r>
        <w:rPr>
          <w:rFonts w:ascii="宋体" w:hAnsi="宋体" w:eastAsia="宋体" w:cs="宋体"/>
          <w:color w:val="auto"/>
          <w:spacing w:val="0"/>
          <w:position w:val="0"/>
          <w:sz w:val="21"/>
          <w:highlight w:val="none"/>
          <w:shd w:val="clear" w:fill="auto"/>
        </w:rPr>
        <w:t>、采购单位法人授权委托书（法人到场并签字的除外）；</w:t>
      </w:r>
    </w:p>
    <w:p w14:paraId="7B729D89">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、采购单位被授权人身份证件（法人到场并签字的除外）；</w:t>
      </w:r>
    </w:p>
    <w:p w14:paraId="068938B8">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6</w:t>
      </w:r>
      <w:r>
        <w:rPr>
          <w:rFonts w:ascii="宋体" w:hAnsi="宋体" w:eastAsia="宋体" w:cs="宋体"/>
          <w:color w:val="auto"/>
          <w:spacing w:val="0"/>
          <w:position w:val="0"/>
          <w:sz w:val="21"/>
          <w:highlight w:val="none"/>
          <w:shd w:val="clear" w:fill="auto"/>
        </w:rPr>
        <w:t>、采购人和中标供应商约定的其它内容（不得超出招标采购文件实质性内容）。</w:t>
      </w:r>
    </w:p>
    <w:p w14:paraId="16439313">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二、供应商在签订合同时应提供的资料：</w:t>
      </w:r>
    </w:p>
    <w:p w14:paraId="6CC1A155">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、该政府采购项目的投标文件（纸质或</w:t>
      </w:r>
      <w:r>
        <w:rPr>
          <w:rFonts w:ascii="Times New Roman" w:hAnsi="Times New Roman" w:eastAsia="Times New Roman" w:cs="Times New Roman"/>
          <w:color w:val="auto"/>
          <w:spacing w:val="0"/>
          <w:position w:val="0"/>
          <w:sz w:val="21"/>
          <w:highlight w:val="none"/>
          <w:shd w:val="clear" w:fill="auto"/>
        </w:rPr>
        <w:t>DPF</w:t>
      </w:r>
      <w:r>
        <w:rPr>
          <w:rFonts w:ascii="宋体" w:hAnsi="宋体" w:eastAsia="宋体" w:cs="宋体"/>
          <w:color w:val="auto"/>
          <w:spacing w:val="0"/>
          <w:position w:val="0"/>
          <w:sz w:val="21"/>
          <w:highlight w:val="none"/>
          <w:shd w:val="clear" w:fill="auto"/>
        </w:rPr>
        <w:t>格式的电子投标文件）；</w:t>
      </w:r>
    </w:p>
    <w:p w14:paraId="2366022F">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、针对该项目评审时评审委员会提出的质询答复（纸质并签章）；</w:t>
      </w:r>
    </w:p>
    <w:p w14:paraId="0F22D3AC">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、该政府采购项目中标通知书；</w:t>
      </w:r>
    </w:p>
    <w:p w14:paraId="6AEAA05C">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4</w:t>
      </w:r>
      <w:r>
        <w:rPr>
          <w:rFonts w:ascii="宋体" w:hAnsi="宋体" w:eastAsia="宋体" w:cs="宋体"/>
          <w:color w:val="auto"/>
          <w:spacing w:val="0"/>
          <w:position w:val="0"/>
          <w:sz w:val="21"/>
          <w:highlight w:val="none"/>
          <w:shd w:val="clear" w:fill="auto"/>
        </w:rPr>
        <w:t>、供应商法人授权委托书（法人到场并签字的除外）；</w:t>
      </w:r>
    </w:p>
    <w:p w14:paraId="74FBF9BF">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、供应商被授权人身份证件（法人到场并签字的除外）；</w:t>
      </w:r>
    </w:p>
    <w:p w14:paraId="7AB88D58">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6</w:t>
      </w:r>
      <w:r>
        <w:rPr>
          <w:rFonts w:ascii="宋体" w:hAnsi="宋体" w:eastAsia="宋体" w:cs="宋体"/>
          <w:color w:val="auto"/>
          <w:spacing w:val="0"/>
          <w:position w:val="0"/>
          <w:sz w:val="21"/>
          <w:highlight w:val="none"/>
          <w:shd w:val="clear" w:fill="auto"/>
        </w:rPr>
        <w:t>、供应商和采购人约定的其它内容（不得超出招标采购文件实质性内容）。</w:t>
      </w:r>
    </w:p>
    <w:p w14:paraId="68563082">
      <w:pPr>
        <w:widowControl w:val="0"/>
        <w:spacing w:before="0" w:after="0" w:line="460" w:lineRule="auto"/>
        <w:ind w:left="0" w:right="0" w:firstLine="420"/>
        <w:jc w:val="both"/>
        <w:rPr>
          <w:rFonts w:ascii="Times New Roman" w:hAnsi="Times New Roman" w:eastAsia="Times New Roman" w:cs="Times New Roman"/>
          <w:color w:val="auto"/>
          <w:spacing w:val="0"/>
          <w:position w:val="0"/>
          <w:sz w:val="30"/>
          <w:highlight w:val="none"/>
          <w:shd w:val="clear" w:fill="auto"/>
        </w:rPr>
      </w:pPr>
      <w:r>
        <w:rPr>
          <w:rFonts w:ascii="宋体" w:hAnsi="宋体" w:eastAsia="宋体" w:cs="宋体"/>
          <w:color w:val="auto"/>
          <w:spacing w:val="0"/>
          <w:position w:val="0"/>
          <w:sz w:val="21"/>
          <w:highlight w:val="none"/>
          <w:shd w:val="clear" w:fill="auto"/>
        </w:rPr>
        <w:t>三、本合同签订后二个工作日内有采购人在“周口市政府采购网”上进行合同公示。</w:t>
      </w:r>
    </w:p>
    <w:p w14:paraId="0E32CFBB">
      <w:pPr>
        <w:widowControl w:val="0"/>
        <w:spacing w:before="0" w:after="0" w:line="460" w:lineRule="auto"/>
        <w:ind w:left="0" w:right="0" w:firstLine="640"/>
        <w:jc w:val="center"/>
        <w:rPr>
          <w:rFonts w:ascii="方正小标宋简体" w:hAnsi="方正小标宋简体" w:eastAsia="方正小标宋简体" w:cs="方正小标宋简体"/>
          <w:color w:val="auto"/>
          <w:spacing w:val="0"/>
          <w:position w:val="0"/>
          <w:sz w:val="32"/>
          <w:highlight w:val="none"/>
          <w:shd w:val="clear" w:fill="auto"/>
        </w:rPr>
      </w:pPr>
    </w:p>
    <w:p w14:paraId="0A049855">
      <w:pPr>
        <w:widowControl w:val="0"/>
        <w:spacing w:before="0" w:after="0" w:line="460" w:lineRule="auto"/>
        <w:ind w:left="0" w:right="0" w:firstLine="640"/>
        <w:jc w:val="center"/>
        <w:rPr>
          <w:rFonts w:ascii="方正小标宋简体" w:hAnsi="方正小标宋简体" w:eastAsia="方正小标宋简体" w:cs="方正小标宋简体"/>
          <w:color w:val="auto"/>
          <w:spacing w:val="0"/>
          <w:position w:val="0"/>
          <w:sz w:val="32"/>
          <w:highlight w:val="none"/>
          <w:shd w:val="clear" w:fill="auto"/>
        </w:rPr>
      </w:pPr>
      <w:r>
        <w:rPr>
          <w:rFonts w:ascii="宋体" w:hAnsi="宋体" w:eastAsia="宋体" w:cs="宋体"/>
          <w:color w:val="auto"/>
          <w:spacing w:val="0"/>
          <w:position w:val="0"/>
          <w:sz w:val="32"/>
          <w:highlight w:val="none"/>
          <w:shd w:val="clear" w:fill="auto"/>
        </w:rPr>
        <w:t>供应商履约验收指引</w:t>
      </w:r>
    </w:p>
    <w:p w14:paraId="5D78702B">
      <w:pPr>
        <w:widowControl w:val="0"/>
        <w:numPr>
          <w:ilvl w:val="0"/>
          <w:numId w:val="3"/>
        </w:numPr>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供应商不得擅自变更合同标的物内容；</w:t>
      </w:r>
    </w:p>
    <w:p w14:paraId="723D0EDD">
      <w:pPr>
        <w:widowControl w:val="0"/>
        <w:spacing w:before="0" w:after="0" w:line="460" w:lineRule="auto"/>
        <w:ind w:left="0" w:right="0" w:firstLine="420"/>
        <w:jc w:val="both"/>
        <w:rPr>
          <w:rFonts w:ascii="宋体" w:hAnsi="宋体" w:eastAsia="宋体" w:cs="宋体"/>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2、不得以次充好、高投低配，确因在合同执行中不可抗力因素造成的，应提供相关依据；</w:t>
      </w:r>
    </w:p>
    <w:p w14:paraId="77E9B5EB">
      <w:pPr>
        <w:widowControl w:val="0"/>
        <w:spacing w:before="0" w:after="0" w:line="460" w:lineRule="auto"/>
        <w:ind w:left="0" w:right="0" w:firstLine="420"/>
        <w:jc w:val="both"/>
        <w:rPr>
          <w:rFonts w:ascii="宋体" w:hAnsi="宋体" w:eastAsia="宋体" w:cs="宋体"/>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3、对因客观上采购人采购需求发生变化造成的，应提供采、供双方的纸质备忘录材料；</w:t>
      </w:r>
    </w:p>
    <w:p w14:paraId="66092C45">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4</w:t>
      </w:r>
      <w:r>
        <w:rPr>
          <w:rFonts w:ascii="宋体" w:hAnsi="宋体" w:eastAsia="宋体" w:cs="宋体"/>
          <w:color w:val="auto"/>
          <w:spacing w:val="0"/>
          <w:position w:val="0"/>
          <w:sz w:val="21"/>
          <w:highlight w:val="none"/>
          <w:shd w:val="clear" w:fill="auto"/>
        </w:rPr>
        <w:t>、在满足验收条件</w:t>
      </w: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个工作日内通知采购人组织验收；</w:t>
      </w:r>
    </w:p>
    <w:p w14:paraId="54C0AE7B">
      <w:pPr>
        <w:widowControl w:val="0"/>
        <w:spacing w:before="0" w:after="0" w:line="460" w:lineRule="auto"/>
        <w:ind w:left="0" w:right="0" w:firstLine="420"/>
        <w:jc w:val="both"/>
        <w:rPr>
          <w:rFonts w:ascii="宋体" w:hAnsi="宋体" w:eastAsia="宋体" w:cs="宋体"/>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、供应商应提供需验收物品的清单、参数、使用手册、人员培训情况等资料；</w:t>
      </w:r>
    </w:p>
    <w:p w14:paraId="77C11E04">
      <w:pPr>
        <w:widowControl w:val="0"/>
        <w:spacing w:before="0" w:after="0" w:line="460" w:lineRule="auto"/>
        <w:ind w:left="0" w:right="0" w:firstLine="420"/>
        <w:jc w:val="both"/>
        <w:rPr>
          <w:rFonts w:ascii="宋体" w:hAnsi="宋体" w:eastAsia="宋体" w:cs="宋体"/>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6、采、供双方约定的验收机构及相关人员组成情况。</w:t>
      </w:r>
    </w:p>
    <w:p w14:paraId="63D51727">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7、督促采购人在项目验收结束并达到相关要求后一个工作日内，在“周口市政府采购网”上进行“履约验收”公示。</w:t>
      </w:r>
    </w:p>
    <w:p w14:paraId="67339BF0">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398FB43B">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53E430E6">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7934EFB8">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3720A5B3">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05F1D3E5">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671BBCFD">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577C6BA9">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6338DE9C">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3AD29F42">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7B52FF79">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2D1CF4C9">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2B86F760">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29970E81">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59E88084">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5B88D41D">
      <w:pPr>
        <w:spacing w:before="0" w:after="0" w:line="520" w:lineRule="auto"/>
        <w:ind w:left="0" w:right="0" w:firstLine="0"/>
        <w:jc w:val="center"/>
        <w:rPr>
          <w:rFonts w:ascii="方正小标宋简体" w:hAnsi="方正小标宋简体" w:eastAsia="方正小标宋简体" w:cs="方正小标宋简体"/>
          <w:color w:val="auto"/>
          <w:spacing w:val="0"/>
          <w:position w:val="0"/>
          <w:sz w:val="28"/>
          <w:highlight w:val="none"/>
          <w:shd w:val="clear" w:fill="auto"/>
        </w:rPr>
      </w:pPr>
      <w:r>
        <w:rPr>
          <w:rFonts w:ascii="宋体" w:hAnsi="宋体" w:eastAsia="宋体" w:cs="宋体"/>
          <w:color w:val="auto"/>
          <w:spacing w:val="0"/>
          <w:position w:val="0"/>
          <w:sz w:val="28"/>
          <w:highlight w:val="none"/>
          <w:shd w:val="clear" w:fill="auto"/>
        </w:rPr>
        <w:t>采购合同内容</w:t>
      </w:r>
    </w:p>
    <w:p w14:paraId="66D81F88">
      <w:pPr>
        <w:spacing w:before="0" w:after="0" w:line="520" w:lineRule="auto"/>
        <w:ind w:left="0" w:right="0" w:firstLine="420"/>
        <w:jc w:val="both"/>
        <w:rPr>
          <w:rFonts w:ascii="Times New Roman" w:hAnsi="Times New Roman" w:eastAsia="Times New Roman" w:cs="Times New Roman"/>
          <w:color w:val="auto"/>
          <w:spacing w:val="0"/>
          <w:position w:val="0"/>
          <w:sz w:val="21"/>
          <w:highlight w:val="none"/>
          <w:shd w:val="clear" w:fill="auto"/>
        </w:rPr>
      </w:pPr>
    </w:p>
    <w:p w14:paraId="3532B0F4">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color w:val="auto"/>
          <w:spacing w:val="0"/>
          <w:position w:val="0"/>
          <w:sz w:val="21"/>
          <w:highlight w:val="none"/>
          <w:shd w:val="clear" w:fill="auto"/>
        </w:rPr>
        <w:t>采购人（甲方）：</w:t>
      </w:r>
      <w:r>
        <w:rPr>
          <w:rFonts w:ascii="Times New Roman" w:hAnsi="Times New Roman" w:eastAsia="Times New Roman" w:cs="Times New Roman"/>
          <w:color w:val="auto"/>
          <w:spacing w:val="0"/>
          <w:position w:val="0"/>
          <w:sz w:val="21"/>
          <w:highlight w:val="none"/>
          <w:shd w:val="clear" w:fill="auto"/>
        </w:rPr>
        <w:t xml:space="preserve"> </w:t>
      </w:r>
    </w:p>
    <w:p w14:paraId="2472AEEF">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供应商（乙方）：</w:t>
      </w:r>
    </w:p>
    <w:p w14:paraId="439E132B">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color w:val="auto"/>
          <w:spacing w:val="0"/>
          <w:position w:val="0"/>
          <w:sz w:val="21"/>
          <w:highlight w:val="none"/>
          <w:shd w:val="clear" w:fill="auto"/>
        </w:rPr>
        <w:t>签订地点：</w:t>
      </w:r>
    </w:p>
    <w:p w14:paraId="73E69F82">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color w:val="auto"/>
          <w:spacing w:val="0"/>
          <w:position w:val="0"/>
          <w:sz w:val="21"/>
          <w:highlight w:val="none"/>
          <w:shd w:val="clear" w:fill="auto"/>
        </w:rPr>
        <w:t>项目名称：</w:t>
      </w:r>
    </w:p>
    <w:p w14:paraId="23807BF8">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color w:val="auto"/>
          <w:spacing w:val="0"/>
          <w:position w:val="0"/>
          <w:sz w:val="21"/>
          <w:highlight w:val="none"/>
          <w:shd w:val="clear" w:fill="auto"/>
        </w:rPr>
        <w:t>项目编号：</w:t>
      </w:r>
    </w:p>
    <w:p w14:paraId="0B9D653A">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财政委托号：</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Times New Roman" w:hAnsi="Times New Roman" w:eastAsia="Times New Roman" w:cs="Times New Roman"/>
          <w:color w:val="auto"/>
          <w:spacing w:val="0"/>
          <w:position w:val="0"/>
          <w:sz w:val="21"/>
          <w:highlight w:val="none"/>
          <w:shd w:val="clear" w:fill="auto"/>
        </w:rPr>
        <w:t>(</w:t>
      </w:r>
      <w:r>
        <w:rPr>
          <w:rFonts w:ascii="宋体" w:hAnsi="宋体" w:eastAsia="宋体" w:cs="宋体"/>
          <w:color w:val="auto"/>
          <w:spacing w:val="0"/>
          <w:position w:val="0"/>
          <w:sz w:val="21"/>
          <w:highlight w:val="none"/>
          <w:shd w:val="clear" w:fill="auto"/>
        </w:rPr>
        <w:t>财政资金项目必须填写</w:t>
      </w:r>
      <w:r>
        <w:rPr>
          <w:rFonts w:ascii="Times New Roman" w:hAnsi="Times New Roman" w:eastAsia="Times New Roman" w:cs="Times New Roman"/>
          <w:color w:val="auto"/>
          <w:spacing w:val="0"/>
          <w:position w:val="0"/>
          <w:sz w:val="21"/>
          <w:highlight w:val="none"/>
          <w:shd w:val="clear" w:fill="auto"/>
        </w:rPr>
        <w:t>)</w:t>
      </w:r>
    </w:p>
    <w:p w14:paraId="15BD8BBA">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本项目经批准采用</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14:paraId="13F70E93">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b/>
          <w:color w:val="auto"/>
          <w:spacing w:val="0"/>
          <w:position w:val="0"/>
          <w:sz w:val="21"/>
          <w:highlight w:val="none"/>
          <w:shd w:val="clear" w:fill="auto"/>
        </w:rPr>
        <w:t>第一条</w:t>
      </w:r>
      <w:r>
        <w:rPr>
          <w:rFonts w:ascii="宋体" w:hAnsi="宋体" w:eastAsia="宋体" w:cs="宋体"/>
          <w:color w:val="auto"/>
          <w:spacing w:val="0"/>
          <w:position w:val="0"/>
          <w:sz w:val="21"/>
          <w:highlight w:val="none"/>
          <w:shd w:val="clear" w:fill="auto"/>
        </w:rPr>
        <w:t> </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产品的名称、品种、规格、数量和价格：（若产品过多则见附表，如有附表则必须加盖印章）</w:t>
      </w:r>
    </w:p>
    <w:tbl>
      <w:tblPr>
        <w:tblStyle w:val="13"/>
        <w:tblW w:w="0" w:type="auto"/>
        <w:tblInd w:w="108" w:type="dxa"/>
        <w:tblLayout w:type="autofit"/>
        <w:tblCellMar>
          <w:top w:w="0" w:type="dxa"/>
          <w:left w:w="10" w:type="dxa"/>
          <w:bottom w:w="0" w:type="dxa"/>
          <w:right w:w="10" w:type="dxa"/>
        </w:tblCellMar>
      </w:tblPr>
      <w:tblGrid>
        <w:gridCol w:w="1867"/>
        <w:gridCol w:w="1544"/>
        <w:gridCol w:w="854"/>
        <w:gridCol w:w="854"/>
        <w:gridCol w:w="1006"/>
        <w:gridCol w:w="1209"/>
        <w:gridCol w:w="1080"/>
      </w:tblGrid>
      <w:tr w14:paraId="4A9DFD2C">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F7DC24F">
            <w:pPr>
              <w:spacing w:before="0" w:after="0" w:line="360" w:lineRule="auto"/>
              <w:ind w:left="0" w:right="0" w:firstLine="42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产品名称</w:t>
            </w: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994CF05">
            <w:pPr>
              <w:spacing w:before="0" w:after="0" w:line="360" w:lineRule="auto"/>
              <w:ind w:left="0" w:right="0" w:firstLine="42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规格型号</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7B0C31E">
            <w:pPr>
              <w:spacing w:before="0" w:after="0" w:line="360" w:lineRule="auto"/>
              <w:ind w:right="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单位</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6C3FE33">
            <w:pPr>
              <w:spacing w:before="0" w:after="0" w:line="360" w:lineRule="auto"/>
              <w:ind w:right="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数量</w:t>
            </w: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C4919F3">
            <w:pPr>
              <w:spacing w:before="0" w:after="0" w:line="360" w:lineRule="auto"/>
              <w:ind w:right="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单价</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03BC3DD">
            <w:pPr>
              <w:spacing w:before="0" w:after="0" w:line="360" w:lineRule="auto"/>
              <w:ind w:left="0" w:right="0" w:firstLine="42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小计</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C270133">
            <w:pPr>
              <w:spacing w:before="0" w:after="0" w:line="360" w:lineRule="auto"/>
              <w:ind w:left="0" w:right="0" w:firstLine="42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备注</w:t>
            </w:r>
          </w:p>
        </w:tc>
      </w:tr>
      <w:tr w14:paraId="0492C6ED">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FFB3CD2">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0796D76">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944CC15">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E93B7CD">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57877E7">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B095F5E">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2A08082">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r>
      <w:tr w14:paraId="0E9C8998">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45B33E1">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9D83BCB">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3EAE647">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7284017">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27D3C67">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0C4B9EB">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FD97D7F">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r>
      <w:tr w14:paraId="53AB9733">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5DF7BD7">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BA0504E">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20BED43">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05BDEB4">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5D82D96">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D33DB94">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BF7FB83">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r>
      <w:tr w14:paraId="025D0276">
        <w:tblPrEx>
          <w:tblCellMar>
            <w:top w:w="0" w:type="dxa"/>
            <w:left w:w="10" w:type="dxa"/>
            <w:bottom w:w="0" w:type="dxa"/>
            <w:right w:w="10" w:type="dxa"/>
          </w:tblCellMar>
        </w:tblPrEx>
        <w:trPr>
          <w:trHeight w:val="0" w:hRule="atLeast"/>
        </w:trPr>
        <w:tc>
          <w:tcPr>
            <w:tcW w:w="8837"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7C6009A">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合同总价款（大小写）：</w:t>
            </w:r>
          </w:p>
          <w:p w14:paraId="52D6DD38">
            <w:pPr>
              <w:spacing w:before="0" w:after="0" w:line="360" w:lineRule="auto"/>
              <w:ind w:left="0" w:right="0" w:firstLine="420"/>
              <w:jc w:val="both"/>
              <w:rPr>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备注：上述产品报价含产品生产、运输</w:t>
            </w:r>
            <w:r>
              <w:rPr>
                <w:rFonts w:ascii="Times New Roman" w:hAnsi="Times New Roman" w:eastAsia="Times New Roman" w:cs="Times New Roman"/>
                <w:color w:val="auto"/>
                <w:spacing w:val="0"/>
                <w:position w:val="0"/>
                <w:sz w:val="21"/>
                <w:highlight w:val="none"/>
                <w:shd w:val="clear" w:fill="auto"/>
              </w:rPr>
              <w:t>&lt;</w:t>
            </w:r>
            <w:r>
              <w:rPr>
                <w:rFonts w:ascii="宋体" w:hAnsi="宋体" w:eastAsia="宋体" w:cs="宋体"/>
                <w:color w:val="auto"/>
                <w:spacing w:val="0"/>
                <w:position w:val="0"/>
                <w:sz w:val="21"/>
                <w:highlight w:val="none"/>
                <w:shd w:val="clear" w:fill="auto"/>
              </w:rPr>
              <w:t>送达至甲方指定地点并下货</w:t>
            </w:r>
            <w:r>
              <w:rPr>
                <w:rFonts w:ascii="Times New Roman" w:hAnsi="Times New Roman" w:eastAsia="Times New Roman" w:cs="Times New Roman"/>
                <w:color w:val="auto"/>
                <w:spacing w:val="0"/>
                <w:position w:val="0"/>
                <w:sz w:val="21"/>
                <w:highlight w:val="none"/>
                <w:shd w:val="clear" w:fill="auto"/>
              </w:rPr>
              <w:t>&gt;</w:t>
            </w:r>
            <w:r>
              <w:rPr>
                <w:rFonts w:ascii="宋体" w:hAnsi="宋体" w:eastAsia="宋体" w:cs="宋体"/>
                <w:color w:val="auto"/>
                <w:spacing w:val="0"/>
                <w:position w:val="0"/>
                <w:sz w:val="21"/>
                <w:highlight w:val="none"/>
                <w:shd w:val="clear" w:fill="auto"/>
              </w:rPr>
              <w:t>、安装、调试、检验及售后服务、税金、劳保基金、人员培训等费用。</w:t>
            </w:r>
          </w:p>
        </w:tc>
      </w:tr>
    </w:tbl>
    <w:p w14:paraId="58774E9E">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第二条</w:t>
      </w:r>
      <w:r>
        <w:rPr>
          <w:rFonts w:ascii="Times New Roman" w:hAnsi="Times New Roman" w:eastAsia="Times New Roman" w:cs="Times New Roman"/>
          <w:b/>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产品的技术标准（包括质量要求），按下列第（</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）项执行：</w:t>
      </w:r>
    </w:p>
    <w:p w14:paraId="10B75DDD">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①按国家标准执行；②按部颁标准执行；③若无以上标准，则应不低于同行业质量标准；④有特殊要求的，按甲乙双方在合同中商定的技术条件、样品或补充的技术要求执行；</w:t>
      </w:r>
    </w:p>
    <w:p w14:paraId="4B61D5D0">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乙方提供和交付的货物技术标准应与招标采购文件规定的技术标准相一致。若技术标准中无相应规定，所投货物应符合相应的国际标准或原产地国家有关部门最新颁布的相应的正式标准。</w:t>
      </w:r>
    </w:p>
    <w:p w14:paraId="335F9A7E">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进口产品的质量标准为</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w:t>
      </w:r>
    </w:p>
    <w:p w14:paraId="3F0A8137">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4CA7A3AB">
      <w:pPr>
        <w:spacing w:before="0" w:after="120" w:line="360" w:lineRule="auto"/>
        <w:ind w:left="0" w:right="0" w:firstLine="482"/>
        <w:jc w:val="both"/>
        <w:rPr>
          <w:rFonts w:ascii="宋体" w:hAnsi="宋体" w:eastAsia="宋体" w:cs="宋体"/>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第三条</w:t>
      </w:r>
      <w:r>
        <w:rPr>
          <w:rFonts w:ascii="宋体" w:hAnsi="宋体" w:eastAsia="宋体" w:cs="宋体"/>
          <w:color w:val="auto"/>
          <w:spacing w:val="0"/>
          <w:position w:val="0"/>
          <w:sz w:val="24"/>
          <w:highlight w:val="none"/>
          <w:shd w:val="clear" w:fill="auto"/>
        </w:rPr>
        <w:t>产品的包装标准和包装物的供应与回收</w:t>
      </w:r>
      <w:r>
        <w:rPr>
          <w:rFonts w:ascii="宋体" w:hAnsi="宋体" w:eastAsia="宋体" w:cs="宋体"/>
          <w:color w:val="auto"/>
          <w:spacing w:val="0"/>
          <w:position w:val="0"/>
          <w:sz w:val="24"/>
          <w:highlight w:val="none"/>
          <w:u w:val="single"/>
          <w:shd w:val="clear" w:fill="auto"/>
        </w:rPr>
        <w:t xml:space="preserve">                 </w:t>
      </w:r>
      <w:r>
        <w:rPr>
          <w:rFonts w:ascii="宋体" w:hAnsi="宋体" w:eastAsia="宋体" w:cs="宋体"/>
          <w:color w:val="auto"/>
          <w:spacing w:val="0"/>
          <w:position w:val="0"/>
          <w:sz w:val="24"/>
          <w:highlight w:val="none"/>
          <w:shd w:val="clear" w:fill="auto"/>
        </w:rPr>
        <w:t>。</w:t>
      </w:r>
    </w:p>
    <w:p w14:paraId="4EBC9DC7">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（国家或行业主管部门有技术规定的，按技术规定执行；国家与行业主管部门无技术规定的，由甲乙双方商定。）</w:t>
      </w:r>
    </w:p>
    <w:p w14:paraId="62925EAB">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【注：合同中约定的包装标准应与乙方在投标文件中承诺的一致，且投标文件应作为合同附件与合同具有同等法律效力。】</w:t>
      </w:r>
    </w:p>
    <w:p w14:paraId="3F66E849">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第四条</w:t>
      </w:r>
      <w:r>
        <w:rPr>
          <w:rFonts w:ascii="Times New Roman" w:hAnsi="Times New Roman" w:eastAsia="Times New Roman" w:cs="Times New Roman"/>
          <w:b/>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产品的交货方法、到货地点和交货期限</w:t>
      </w:r>
    </w:p>
    <w:p w14:paraId="78331B84">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交货方法，按下列第（</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）项执行：</w:t>
      </w:r>
    </w:p>
    <w:p w14:paraId="0640910C">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①乙方送货上门；②乙方代运；③甲方自提自运。</w:t>
      </w:r>
    </w:p>
    <w:p w14:paraId="68CB0F3C">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到货地点：</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甲方指定的任何地点，安装并调试</w:t>
      </w:r>
      <w:r>
        <w:rPr>
          <w:rFonts w:ascii="Times New Roman" w:hAnsi="Times New Roman" w:eastAsia="Times New Roman" w:cs="Times New Roman"/>
          <w:color w:val="auto"/>
          <w:spacing w:val="0"/>
          <w:position w:val="0"/>
          <w:sz w:val="21"/>
          <w:highlight w:val="none"/>
          <w:shd w:val="clear" w:fill="auto"/>
        </w:rPr>
        <w:t>.)</w:t>
      </w:r>
    </w:p>
    <w:p w14:paraId="7930FB28">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产品的交货期限</w:t>
      </w:r>
      <w:r>
        <w:rPr>
          <w:rFonts w:ascii="宋体" w:hAnsi="宋体" w:eastAsia="宋体" w:cs="宋体"/>
          <w:color w:val="auto"/>
          <w:spacing w:val="0"/>
          <w:position w:val="0"/>
          <w:sz w:val="21"/>
          <w:highlight w:val="none"/>
          <w:u w:val="single"/>
          <w:shd w:val="clear" w:fill="auto"/>
        </w:rPr>
        <w:t>                         </w:t>
      </w:r>
      <w:r>
        <w:rPr>
          <w:rFonts w:ascii="宋体" w:hAnsi="宋体" w:eastAsia="宋体" w:cs="宋体"/>
          <w:color w:val="auto"/>
          <w:spacing w:val="0"/>
          <w:position w:val="0"/>
          <w:sz w:val="21"/>
          <w:highlight w:val="none"/>
          <w:shd w:val="clear" w:fill="auto"/>
        </w:rPr>
        <w:t>。</w:t>
      </w:r>
    </w:p>
    <w:p w14:paraId="1E79EB71">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第五条</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合同总价款</w:t>
      </w:r>
    </w:p>
    <w:p w14:paraId="2F9F6590">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color w:val="auto"/>
          <w:spacing w:val="0"/>
          <w:position w:val="0"/>
          <w:sz w:val="21"/>
          <w:highlight w:val="none"/>
          <w:shd w:val="clear" w:fill="auto"/>
        </w:rPr>
        <w:t>合同总价款（大小写）：</w:t>
      </w:r>
      <w:r>
        <w:rPr>
          <w:rFonts w:ascii="Times New Roman" w:hAnsi="Times New Roman" w:eastAsia="Times New Roman" w:cs="Times New Roman"/>
          <w:color w:val="auto"/>
          <w:spacing w:val="0"/>
          <w:position w:val="0"/>
          <w:sz w:val="21"/>
          <w:highlight w:val="none"/>
          <w:u w:val="single"/>
          <w:shd w:val="clear" w:fill="auto"/>
        </w:rPr>
        <w:t xml:space="preserve">                        </w:t>
      </w:r>
    </w:p>
    <w:p w14:paraId="1D754E89">
      <w:pPr>
        <w:numPr>
          <w:ilvl w:val="0"/>
          <w:numId w:val="0"/>
        </w:numPr>
        <w:tabs>
          <w:tab w:val="left" w:pos="1125"/>
        </w:tabs>
        <w:spacing w:before="0" w:after="0" w:line="360" w:lineRule="auto"/>
        <w:ind w:left="420" w:leftChars="0" w:right="0" w:rightChars="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w:t>
      </w:r>
      <w:r>
        <w:rPr>
          <w:rFonts w:hint="eastAsia" w:ascii="宋体" w:hAnsi="宋体" w:eastAsia="宋体" w:cs="宋体"/>
          <w:b/>
          <w:color w:val="auto"/>
          <w:spacing w:val="0"/>
          <w:position w:val="0"/>
          <w:sz w:val="21"/>
          <w:highlight w:val="none"/>
          <w:shd w:val="clear" w:fill="auto"/>
          <w:lang w:val="en-US" w:eastAsia="zh-CN"/>
        </w:rPr>
        <w:t>六</w:t>
      </w:r>
      <w:r>
        <w:rPr>
          <w:rFonts w:ascii="宋体" w:hAnsi="宋体" w:eastAsia="宋体" w:cs="宋体"/>
          <w:b/>
          <w:color w:val="auto"/>
          <w:spacing w:val="0"/>
          <w:position w:val="0"/>
          <w:sz w:val="21"/>
          <w:highlight w:val="none"/>
          <w:shd w:val="clear" w:fill="auto"/>
        </w:rPr>
        <w:t>条</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付款条件</w:t>
      </w:r>
      <w:r>
        <w:rPr>
          <w:rFonts w:ascii="Times New Roman" w:hAnsi="Times New Roman" w:eastAsia="Times New Roman" w:cs="Times New Roman"/>
          <w:color w:val="auto"/>
          <w:spacing w:val="0"/>
          <w:position w:val="0"/>
          <w:sz w:val="21"/>
          <w:highlight w:val="none"/>
          <w:shd w:val="clear" w:fill="auto"/>
        </w:rPr>
        <w:t xml:space="preserve">                  </w:t>
      </w:r>
    </w:p>
    <w:p w14:paraId="5CD487F9">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本合同以人民币付款。</w:t>
      </w:r>
    </w:p>
    <w:p w14:paraId="20FF12D4">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该项目是否实行预付款：</w:t>
      </w:r>
    </w:p>
    <w:p w14:paraId="0835C1A3">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实行预付款的条件和比例：</w:t>
      </w:r>
    </w:p>
    <w:p w14:paraId="30FEB596">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合同款项结算方式和支付比例：</w:t>
      </w:r>
      <w:r>
        <w:rPr>
          <w:rFonts w:ascii="Times New Roman" w:hAnsi="Times New Roman" w:eastAsia="Times New Roman" w:cs="Times New Roman"/>
          <w:color w:val="auto"/>
          <w:spacing w:val="0"/>
          <w:position w:val="0"/>
          <w:sz w:val="21"/>
          <w:highlight w:val="none"/>
          <w:shd w:val="clear" w:fill="auto"/>
        </w:rPr>
        <w:t xml:space="preserve">   </w:t>
      </w:r>
    </w:p>
    <w:p w14:paraId="2F9E22C5">
      <w:pPr>
        <w:spacing w:before="0" w:after="0" w:line="360" w:lineRule="auto"/>
        <w:ind w:left="0" w:right="0" w:firstLine="420"/>
        <w:jc w:val="both"/>
        <w:rPr>
          <w:rFonts w:ascii="Times New Roman" w:hAnsi="Times New Roman" w:eastAsia="Times New Roman" w:cs="Times New Roman"/>
          <w:b/>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w:t>
      </w:r>
      <w:r>
        <w:rPr>
          <w:rFonts w:ascii="宋体" w:hAnsi="宋体" w:eastAsia="宋体" w:cs="宋体"/>
          <w:color w:val="auto"/>
          <w:spacing w:val="0"/>
          <w:position w:val="0"/>
          <w:sz w:val="21"/>
          <w:highlight w:val="none"/>
          <w:shd w:val="clear" w:fill="auto"/>
        </w:rPr>
        <w:t>具体付款方式</w:t>
      </w:r>
      <w:r>
        <w:rPr>
          <w:rFonts w:ascii="宋体" w:hAnsi="宋体" w:eastAsia="宋体" w:cs="宋体"/>
          <w:color w:val="auto"/>
          <w:spacing w:val="0"/>
          <w:position w:val="0"/>
          <w:sz w:val="21"/>
          <w:highlight w:val="none"/>
          <w:u w:val="single"/>
          <w:shd w:val="clear" w:fill="auto"/>
        </w:rPr>
        <w:t>按投标人须知前附表以及采、购双方的具体约定</w:t>
      </w:r>
    </w:p>
    <w:p w14:paraId="59F90814">
      <w:pPr>
        <w:numPr>
          <w:ilvl w:val="0"/>
          <w:numId w:val="0"/>
        </w:numPr>
        <w:tabs>
          <w:tab w:val="left" w:pos="1125"/>
        </w:tabs>
        <w:spacing w:before="0" w:after="0" w:line="360" w:lineRule="auto"/>
        <w:ind w:left="420" w:leftChars="0" w:right="0" w:rightChars="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w:t>
      </w:r>
      <w:r>
        <w:rPr>
          <w:rFonts w:hint="eastAsia" w:ascii="宋体" w:hAnsi="宋体" w:eastAsia="宋体" w:cs="宋体"/>
          <w:b/>
          <w:color w:val="auto"/>
          <w:spacing w:val="0"/>
          <w:position w:val="0"/>
          <w:sz w:val="21"/>
          <w:highlight w:val="none"/>
          <w:shd w:val="clear" w:fill="auto"/>
          <w:lang w:val="en-US" w:eastAsia="zh-CN"/>
        </w:rPr>
        <w:t>七</w:t>
      </w:r>
      <w:r>
        <w:rPr>
          <w:rFonts w:ascii="宋体" w:hAnsi="宋体" w:eastAsia="宋体" w:cs="宋体"/>
          <w:b/>
          <w:color w:val="auto"/>
          <w:spacing w:val="0"/>
          <w:position w:val="0"/>
          <w:sz w:val="21"/>
          <w:highlight w:val="none"/>
          <w:shd w:val="clear" w:fill="auto"/>
        </w:rPr>
        <w:t>条</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验收方法</w:t>
      </w:r>
    </w:p>
    <w:p w14:paraId="008F3986">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乙方安装调试后，在</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天内通知甲方组织验收，采购代理机构保留受托参与本项目验收的权利。验收不合格的，乙方应负责重新提供达到本合同约定的质量要求的产品。</w:t>
      </w:r>
    </w:p>
    <w:p w14:paraId="55F796F0">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甲、乙双方应严格履行合同有关条款，如果验收过程中发现乙方在没有征得采购人同意的情况下擅自变更合同标的物，将拒绝通过验收，由此引起的一切后果及损失由乙方承担。</w:t>
      </w:r>
    </w:p>
    <w:p w14:paraId="4A5F4F99">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75102AC0">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4</w:t>
      </w:r>
      <w:r>
        <w:rPr>
          <w:rFonts w:ascii="宋体" w:hAnsi="宋体" w:eastAsia="宋体" w:cs="宋体"/>
          <w:color w:val="auto"/>
          <w:spacing w:val="0"/>
          <w:position w:val="0"/>
          <w:sz w:val="21"/>
          <w:highlight w:val="none"/>
          <w:shd w:val="clear" w:fill="auto"/>
        </w:rPr>
        <w:t>、甲方视情况可以邀请参加本项目的其他投标人或者第三方机构参与验收，参与验收的投标人或者第三方机构的意见作为验收书的参考资料一并存档。</w:t>
      </w:r>
    </w:p>
    <w:p w14:paraId="4DBB6BA7">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涉及安全、消防、环保等其他需要由质检或行业主管部门进行验收的项目，必须邀请相关部门或相关专家参与验收。</w:t>
      </w:r>
    </w:p>
    <w:p w14:paraId="4691A93B">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检测、验收费用承担方式：</w:t>
      </w:r>
    </w:p>
    <w:p w14:paraId="3EE6B021">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第八条 </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对产品提出异议的时间和办法</w:t>
      </w:r>
    </w:p>
    <w:p w14:paraId="70737635">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甲方在验收中，如果发现产品不符合合同约定的，应一面妥为保管，一面在</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工作日内向乙方书面提出异议，并抄送采购代理机构，具体说明产品不符合规定的内容并附相关验收材料，同时提出不符合规定产品的处理意见。</w:t>
      </w:r>
    </w:p>
    <w:p w14:paraId="56A580E9">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甲方因使用、保管、保养不善等造成产品质量下降的，不得提出异议。</w:t>
      </w:r>
    </w:p>
    <w:p w14:paraId="0422D46C">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乙方在接到甲方异议后，应在</w:t>
      </w:r>
      <w:r>
        <w:rPr>
          <w:rFonts w:ascii="Times New Roman" w:hAnsi="Times New Roman" w:eastAsia="Times New Roman" w:cs="Times New Roman"/>
          <w:color w:val="auto"/>
          <w:spacing w:val="0"/>
          <w:position w:val="0"/>
          <w:sz w:val="21"/>
          <w:highlight w:val="none"/>
          <w:shd w:val="clear" w:fill="auto"/>
        </w:rPr>
        <w:t xml:space="preserve">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工作日内负责处理，否则，即视为默认甲方提出的异议和处理意见。</w:t>
      </w:r>
    </w:p>
    <w:p w14:paraId="0D580A7C">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第九条</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乙方应提供完善周到的技术支持和售后服务，否则甲方视情节轻重从乙方的质量保证金中扣除部分或全部补偿甲方。</w:t>
      </w:r>
    </w:p>
    <w:p w14:paraId="23B6F064">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保修</w:t>
      </w:r>
    </w:p>
    <w:p w14:paraId="4EA48D33">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乙方对其所提供的货物免费保修</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年，保修期从</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开始。乙方应在接到报修通知后</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天内上门维修，负责更换有瑕疵的货物、部件或提供相应的质量保证期内的服务。由此造成的损失，甲方保留索赔的权利。</w:t>
      </w:r>
    </w:p>
    <w:p w14:paraId="5397CAA0">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如果乙方在收到报修通知后</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天内没有弥补缺陷，甲方可采取必要的补救措施，但费用和风险由乙方承担。</w:t>
      </w:r>
    </w:p>
    <w:p w14:paraId="1AABA537">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维修</w:t>
      </w:r>
    </w:p>
    <w:p w14:paraId="4C562FF3">
      <w:pPr>
        <w:spacing w:before="0" w:after="12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保修期届满后，乙方应对其提供的货物负有维修义务，但所涉及的费用由甲方承担。</w:t>
      </w:r>
    </w:p>
    <w:p w14:paraId="0AA12CC3">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第十条</w:t>
      </w:r>
      <w:r>
        <w:rPr>
          <w:rFonts w:ascii="宋体" w:hAnsi="宋体" w:eastAsia="宋体" w:cs="宋体"/>
          <w:color w:val="auto"/>
          <w:spacing w:val="0"/>
          <w:position w:val="0"/>
          <w:sz w:val="21"/>
          <w:highlight w:val="none"/>
          <w:shd w:val="clear" w:fill="auto"/>
        </w:rPr>
        <w:t> </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乙方的违约责任</w:t>
      </w:r>
    </w:p>
    <w:p w14:paraId="2851743C">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乙方不能交货的，应向甲方偿付不能交货部分货款的</w:t>
      </w: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（通用产品的幅度为</w:t>
      </w: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w:t>
      </w: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，专用产品的幅度为</w:t>
      </w:r>
      <w:r>
        <w:rPr>
          <w:rFonts w:ascii="Times New Roman" w:hAnsi="Times New Roman" w:eastAsia="Times New Roman" w:cs="Times New Roman"/>
          <w:color w:val="auto"/>
          <w:spacing w:val="0"/>
          <w:position w:val="0"/>
          <w:sz w:val="21"/>
          <w:highlight w:val="none"/>
          <w:shd w:val="clear" w:fill="auto"/>
        </w:rPr>
        <w:t>10%</w:t>
      </w:r>
      <w:r>
        <w:rPr>
          <w:rFonts w:ascii="宋体" w:hAnsi="宋体" w:eastAsia="宋体" w:cs="宋体"/>
          <w:color w:val="auto"/>
          <w:spacing w:val="0"/>
          <w:position w:val="0"/>
          <w:sz w:val="21"/>
          <w:highlight w:val="none"/>
          <w:shd w:val="clear" w:fill="auto"/>
        </w:rPr>
        <w:t>－</w:t>
      </w:r>
      <w:r>
        <w:rPr>
          <w:rFonts w:ascii="Times New Roman" w:hAnsi="Times New Roman" w:eastAsia="Times New Roman" w:cs="Times New Roman"/>
          <w:color w:val="auto"/>
          <w:spacing w:val="0"/>
          <w:position w:val="0"/>
          <w:sz w:val="21"/>
          <w:highlight w:val="none"/>
          <w:shd w:val="clear" w:fill="auto"/>
        </w:rPr>
        <w:t>30%</w:t>
      </w:r>
      <w:r>
        <w:rPr>
          <w:rFonts w:ascii="宋体" w:hAnsi="宋体" w:eastAsia="宋体" w:cs="宋体"/>
          <w:color w:val="auto"/>
          <w:spacing w:val="0"/>
          <w:position w:val="0"/>
          <w:sz w:val="21"/>
          <w:highlight w:val="none"/>
          <w:shd w:val="clear" w:fill="auto"/>
        </w:rPr>
        <w:t>）的违约金。</w:t>
      </w:r>
    </w:p>
    <w:p w14:paraId="7DE9F14A">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乙方所交产品不符合合同规定的，如果甲方同意利用，应当按质论价；如果甲方不能利用的，应根据产品的具体情况，由乙方负责包换或包修，并承担修理、调换或退货而支付的实际费用</w:t>
      </w:r>
      <w:r>
        <w:rPr>
          <w:rFonts w:ascii="Times New Roman" w:hAnsi="Times New Roman" w:eastAsia="Times New Roman" w:cs="Times New Roman"/>
          <w:color w:val="auto"/>
          <w:spacing w:val="0"/>
          <w:position w:val="0"/>
          <w:sz w:val="21"/>
          <w:highlight w:val="none"/>
          <w:shd w:val="clear" w:fill="auto"/>
        </w:rPr>
        <w:t>,</w:t>
      </w:r>
      <w:r>
        <w:rPr>
          <w:rFonts w:ascii="宋体" w:hAnsi="宋体" w:eastAsia="宋体" w:cs="宋体"/>
          <w:color w:val="auto"/>
          <w:spacing w:val="0"/>
          <w:position w:val="0"/>
          <w:sz w:val="21"/>
          <w:highlight w:val="none"/>
          <w:shd w:val="clear" w:fill="auto"/>
        </w:rPr>
        <w:t>同时，乙方应按规定，对更换件相应延长质量保证期，并赔偿甲方相应的损失。乙方不能修理或者不能调换的，按不能交货处理。</w:t>
      </w:r>
    </w:p>
    <w:p w14:paraId="24E19868">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14:paraId="69E551B3">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4.</w:t>
      </w:r>
      <w:r>
        <w:rPr>
          <w:rFonts w:ascii="宋体" w:hAnsi="宋体" w:eastAsia="宋体" w:cs="宋体"/>
          <w:color w:val="auto"/>
          <w:spacing w:val="0"/>
          <w:position w:val="0"/>
          <w:sz w:val="21"/>
          <w:highlight w:val="none"/>
          <w:shd w:val="clear" w:fill="auto"/>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color w:val="auto"/>
          <w:spacing w:val="0"/>
          <w:position w:val="0"/>
          <w:sz w:val="21"/>
          <w:highlight w:val="none"/>
          <w:shd w:val="clear" w:fill="auto"/>
        </w:rPr>
        <w:t>0.5%</w:t>
      </w:r>
      <w:r>
        <w:rPr>
          <w:rFonts w:ascii="宋体" w:hAnsi="宋体" w:eastAsia="宋体" w:cs="宋体"/>
          <w:color w:val="auto"/>
          <w:spacing w:val="0"/>
          <w:position w:val="0"/>
          <w:sz w:val="21"/>
          <w:highlight w:val="none"/>
          <w:shd w:val="clear" w:fill="auto"/>
        </w:rPr>
        <w:t>计收。但违约金的最高限额为迟交货物或提供服务合同价的</w:t>
      </w: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。一周按</w:t>
      </w:r>
      <w:r>
        <w:rPr>
          <w:rFonts w:ascii="Times New Roman" w:hAnsi="Times New Roman" w:eastAsia="Times New Roman" w:cs="Times New Roman"/>
          <w:color w:val="auto"/>
          <w:spacing w:val="0"/>
          <w:position w:val="0"/>
          <w:sz w:val="21"/>
          <w:highlight w:val="none"/>
          <w:shd w:val="clear" w:fill="auto"/>
        </w:rPr>
        <w:t>7</w:t>
      </w:r>
      <w:r>
        <w:rPr>
          <w:rFonts w:ascii="宋体" w:hAnsi="宋体" w:eastAsia="宋体" w:cs="宋体"/>
          <w:color w:val="auto"/>
          <w:spacing w:val="0"/>
          <w:position w:val="0"/>
          <w:sz w:val="21"/>
          <w:highlight w:val="none"/>
          <w:shd w:val="clear" w:fill="auto"/>
        </w:rPr>
        <w:t>天计算，不足</w:t>
      </w:r>
      <w:r>
        <w:rPr>
          <w:rFonts w:ascii="Times New Roman" w:hAnsi="Times New Roman" w:eastAsia="Times New Roman" w:cs="Times New Roman"/>
          <w:color w:val="auto"/>
          <w:spacing w:val="0"/>
          <w:position w:val="0"/>
          <w:sz w:val="21"/>
          <w:highlight w:val="none"/>
          <w:shd w:val="clear" w:fill="auto"/>
        </w:rPr>
        <w:t>7</w:t>
      </w:r>
      <w:r>
        <w:rPr>
          <w:rFonts w:ascii="宋体" w:hAnsi="宋体" w:eastAsia="宋体" w:cs="宋体"/>
          <w:color w:val="auto"/>
          <w:spacing w:val="0"/>
          <w:position w:val="0"/>
          <w:sz w:val="21"/>
          <w:highlight w:val="none"/>
          <w:shd w:val="clear" w:fill="auto"/>
        </w:rPr>
        <w:t>天按一周计算。如果达到最高限额，甲方应考虑终止合同，由此给甲方造成的损失由乙方承担。</w:t>
      </w:r>
    </w:p>
    <w:p w14:paraId="32264B3B">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乙方提前交货的产品、多交的产品和不符合合同规定的产品，甲方在代保管期内实际支付的保管、保养等费用以及非因甲方保管不善而发生的损失，应当由乙方承担。</w:t>
      </w:r>
    </w:p>
    <w:p w14:paraId="643FE0E2">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6.</w:t>
      </w:r>
      <w:r>
        <w:rPr>
          <w:rFonts w:ascii="宋体" w:hAnsi="宋体" w:eastAsia="宋体" w:cs="宋体"/>
          <w:color w:val="auto"/>
          <w:spacing w:val="0"/>
          <w:position w:val="0"/>
          <w:sz w:val="21"/>
          <w:highlight w:val="none"/>
          <w:shd w:val="clear" w:fill="auto"/>
        </w:rPr>
        <w:t>乙方应对其所提供的货物承担所有权担保责任，并应保证甲方在中华人民共和国内使用该货物时不侵犯第三人的知识产权。否则乙方应承担由此引起的一切法律责任及费用。</w:t>
      </w:r>
    </w:p>
    <w:p w14:paraId="62EE8AEE">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7.</w:t>
      </w:r>
      <w:r>
        <w:rPr>
          <w:rFonts w:ascii="宋体" w:hAnsi="宋体" w:eastAsia="宋体" w:cs="宋体"/>
          <w:color w:val="auto"/>
          <w:spacing w:val="0"/>
          <w:position w:val="0"/>
          <w:sz w:val="21"/>
          <w:highlight w:val="none"/>
          <w:shd w:val="clear" w:fill="auto"/>
        </w:rPr>
        <w:t>任何一方未经对方同意而单方面终止合同的，应向对方赔偿相当于本合同总价款</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违约金。</w:t>
      </w:r>
    </w:p>
    <w:p w14:paraId="1B22A1BD">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第十一条</w:t>
      </w:r>
      <w:r>
        <w:rPr>
          <w:rFonts w:ascii="宋体" w:hAnsi="宋体" w:eastAsia="宋体" w:cs="宋体"/>
          <w:color w:val="auto"/>
          <w:spacing w:val="0"/>
          <w:position w:val="0"/>
          <w:sz w:val="21"/>
          <w:highlight w:val="none"/>
          <w:shd w:val="clear" w:fill="auto"/>
        </w:rPr>
        <w:t> </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甲方的违约责任</w:t>
      </w:r>
    </w:p>
    <w:p w14:paraId="70FDE228">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甲方中途退货，应向乙方偿付退货部分货款</w:t>
      </w: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Times New Roman" w:hAnsi="Times New Roman" w:eastAsia="Times New Roman" w:cs="Times New Roman"/>
          <w:color w:val="auto"/>
          <w:spacing w:val="0"/>
          <w:position w:val="0"/>
          <w:sz w:val="21"/>
          <w:highlight w:val="none"/>
          <w:shd w:val="clear" w:fill="auto"/>
        </w:rPr>
        <w:t>%</w:t>
      </w:r>
      <w:r>
        <w:rPr>
          <w:rFonts w:ascii="宋体" w:hAnsi="宋体" w:eastAsia="宋体" w:cs="宋体"/>
          <w:color w:val="auto"/>
          <w:spacing w:val="0"/>
          <w:position w:val="0"/>
          <w:sz w:val="21"/>
          <w:highlight w:val="none"/>
          <w:shd w:val="clear" w:fill="auto"/>
        </w:rPr>
        <w:t>（通用产品的幅度为</w:t>
      </w:r>
      <w:r>
        <w:rPr>
          <w:rFonts w:ascii="Times New Roman" w:hAnsi="Times New Roman" w:eastAsia="Times New Roman" w:cs="Times New Roman"/>
          <w:color w:val="auto"/>
          <w:spacing w:val="0"/>
          <w:position w:val="0"/>
          <w:sz w:val="21"/>
          <w:highlight w:val="none"/>
          <w:shd w:val="clear" w:fill="auto"/>
        </w:rPr>
        <w:t>1%~5%</w:t>
      </w:r>
      <w:r>
        <w:rPr>
          <w:rFonts w:ascii="宋体" w:hAnsi="宋体" w:eastAsia="宋体" w:cs="宋体"/>
          <w:color w:val="auto"/>
          <w:spacing w:val="0"/>
          <w:position w:val="0"/>
          <w:sz w:val="21"/>
          <w:highlight w:val="none"/>
          <w:shd w:val="clear" w:fill="auto"/>
        </w:rPr>
        <w:t>专用产品的幅度为</w:t>
      </w:r>
      <w:r>
        <w:rPr>
          <w:rFonts w:ascii="Times New Roman" w:hAnsi="Times New Roman" w:eastAsia="Times New Roman" w:cs="Times New Roman"/>
          <w:color w:val="auto"/>
          <w:spacing w:val="0"/>
          <w:position w:val="0"/>
          <w:sz w:val="21"/>
          <w:highlight w:val="none"/>
          <w:shd w:val="clear" w:fill="auto"/>
        </w:rPr>
        <w:t>15%-30%</w:t>
      </w:r>
      <w:r>
        <w:rPr>
          <w:rFonts w:ascii="宋体" w:hAnsi="宋体" w:eastAsia="宋体" w:cs="宋体"/>
          <w:color w:val="auto"/>
          <w:spacing w:val="0"/>
          <w:position w:val="0"/>
          <w:sz w:val="21"/>
          <w:highlight w:val="none"/>
          <w:shd w:val="clear" w:fill="auto"/>
        </w:rPr>
        <w:t>）的违约金。</w:t>
      </w:r>
    </w:p>
    <w:p w14:paraId="0A8F0C7B">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甲方违反合同规定拒绝接货的，应当承担由此造成的损失。</w:t>
      </w:r>
    </w:p>
    <w:p w14:paraId="6D4797D2">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Times New Roman" w:hAnsi="Times New Roman" w:eastAsia="Times New Roman" w:cs="Times New Roman"/>
          <w:color w:val="auto"/>
          <w:spacing w:val="0"/>
          <w:position w:val="0"/>
          <w:sz w:val="21"/>
          <w:highlight w:val="none"/>
          <w:shd w:val="clear" w:fill="auto"/>
        </w:rPr>
        <w:t xml:space="preserve">3. </w:t>
      </w:r>
      <w:r>
        <w:rPr>
          <w:rFonts w:ascii="宋体" w:hAnsi="宋体" w:eastAsia="宋体" w:cs="宋体"/>
          <w:color w:val="auto"/>
          <w:spacing w:val="0"/>
          <w:position w:val="0"/>
          <w:sz w:val="21"/>
          <w:highlight w:val="none"/>
          <w:shd w:val="clear" w:fill="auto"/>
        </w:rPr>
        <w:t>甲方未按照合同约定支付货款，应向乙方违约金</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元。</w:t>
      </w:r>
    </w:p>
    <w:p w14:paraId="7F246E7E">
      <w:pPr>
        <w:spacing w:before="0" w:after="0" w:line="360" w:lineRule="auto"/>
        <w:ind w:left="0" w:right="0" w:firstLine="422"/>
        <w:jc w:val="both"/>
        <w:rPr>
          <w:rFonts w:ascii="Times New Roman" w:hAnsi="Times New Roman" w:eastAsia="Times New Roman" w:cs="Times New Roman"/>
          <w:b/>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第十二条 </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不可抗力</w:t>
      </w:r>
    </w:p>
    <w:p w14:paraId="01EC924B">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40C5B6FD">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4A05819A">
      <w:pPr>
        <w:spacing w:before="0" w:after="0" w:line="360" w:lineRule="auto"/>
        <w:ind w:left="0" w:right="0" w:firstLine="422"/>
        <w:jc w:val="both"/>
        <w:rPr>
          <w:rFonts w:ascii="Times New Roman" w:hAnsi="Times New Roman" w:eastAsia="Times New Roman" w:cs="Times New Roman"/>
          <w:b/>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第十三条</w:t>
      </w:r>
      <w:r>
        <w:rPr>
          <w:rFonts w:ascii="Times New Roman" w:hAnsi="Times New Roman" w:eastAsia="Times New Roman" w:cs="Times New Roman"/>
          <w:b/>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履约（或质量）保证金</w:t>
      </w:r>
    </w:p>
    <w:p w14:paraId="3F4B84EA">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本项目不收取履约保证金。确需收取履约保证金的，甲方不得要求乙方以现款的形式提供。乙方提供的履约保证金按规定格式以银行保函形式提供，与此有关的费用由卖方承担。</w:t>
      </w:r>
    </w:p>
    <w:p w14:paraId="64B1EE44">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若确需质量保证金的，质量保证金不得超过合同总价款的</w:t>
      </w: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w:t>
      </w:r>
    </w:p>
    <w:p w14:paraId="04777134">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如乙方未能履行其合同规定的任何义务，甲方有权从履约保证金中取得补偿。</w:t>
      </w:r>
    </w:p>
    <w:p w14:paraId="6DF2BF1D">
      <w:pPr>
        <w:spacing w:before="0" w:after="0" w:line="360" w:lineRule="auto"/>
        <w:ind w:left="0" w:right="0" w:firstLine="422"/>
        <w:jc w:val="both"/>
        <w:rPr>
          <w:rFonts w:ascii="Times New Roman" w:hAnsi="Times New Roman" w:eastAsia="Times New Roman" w:cs="Times New Roman"/>
          <w:b/>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第十四条</w:t>
      </w:r>
      <w:r>
        <w:rPr>
          <w:rFonts w:ascii="Times New Roman" w:hAnsi="Times New Roman" w:eastAsia="Times New Roman" w:cs="Times New Roman"/>
          <w:b/>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转让与分包</w:t>
      </w:r>
    </w:p>
    <w:p w14:paraId="106488B0">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除甲方事先书面同意外，乙方不得部分转让或全部转让其应履行的合同义务。</w:t>
      </w:r>
    </w:p>
    <w:p w14:paraId="5438DC2C">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乙方应在投标文件中或以其他书面形式对甲方确认本合同项下所授予的所有分包合同。但该确认不解除乙方承担的本合同下的任何责任或义务。意即在本合同项下，乙方对甲方负总责。</w:t>
      </w:r>
    </w:p>
    <w:p w14:paraId="6C97971C">
      <w:pPr>
        <w:spacing w:before="0" w:after="0" w:line="360" w:lineRule="auto"/>
        <w:ind w:left="0" w:right="0" w:firstLine="422"/>
        <w:jc w:val="both"/>
        <w:rPr>
          <w:rFonts w:ascii="Times New Roman" w:hAnsi="Times New Roman" w:eastAsia="Times New Roman" w:cs="Times New Roman"/>
          <w:b/>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第十五条</w:t>
      </w:r>
      <w:r>
        <w:rPr>
          <w:rFonts w:ascii="Times New Roman" w:hAnsi="Times New Roman" w:eastAsia="Times New Roman" w:cs="Times New Roman"/>
          <w:b/>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合同文件及资料的使用</w:t>
      </w:r>
    </w:p>
    <w:p w14:paraId="1013526F">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乙方在未经甲方同意的情况下，不得将合同、合同中的规定、有关计划、图纸、样本或甲方为上述内容向乙方提供的资料透露给任何人。</w:t>
      </w:r>
    </w:p>
    <w:p w14:paraId="42E4A75C">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除非执行合同需要，在事先未得到甲方同意的情况下，乙方不得使用前款所列的任何文件和资料。</w:t>
      </w:r>
    </w:p>
    <w:p w14:paraId="2B95A030">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第十六条 </w:t>
      </w:r>
      <w:r>
        <w:rPr>
          <w:rFonts w:ascii="宋体" w:hAnsi="宋体" w:eastAsia="宋体" w:cs="宋体"/>
          <w:color w:val="auto"/>
          <w:spacing w:val="0"/>
          <w:position w:val="0"/>
          <w:sz w:val="21"/>
          <w:highlight w:val="none"/>
          <w:shd w:val="clear" w:fill="auto"/>
        </w:rPr>
        <w:t>合同纠纷调处</w:t>
      </w:r>
    </w:p>
    <w:p w14:paraId="6C9AAB43">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按本合同规定应该偿付的违约金、赔偿金、保管保养费和各种经济损失，应当在明确责任后</w:t>
      </w:r>
      <w:r>
        <w:rPr>
          <w:rFonts w:ascii="Times New Roman" w:hAnsi="Times New Roman" w:eastAsia="Times New Roman" w:cs="Times New Roman"/>
          <w:color w:val="auto"/>
          <w:spacing w:val="0"/>
          <w:position w:val="0"/>
          <w:sz w:val="21"/>
          <w:highlight w:val="none"/>
          <w:shd w:val="clear" w:fill="auto"/>
        </w:rPr>
        <w:t>10</w:t>
      </w:r>
      <w:r>
        <w:rPr>
          <w:rFonts w:ascii="宋体" w:hAnsi="宋体" w:eastAsia="宋体" w:cs="宋体"/>
          <w:color w:val="auto"/>
          <w:spacing w:val="0"/>
          <w:position w:val="0"/>
          <w:sz w:val="21"/>
          <w:highlight w:val="none"/>
          <w:shd w:val="clear" w:fill="auto"/>
        </w:rPr>
        <w:t>天内，按银行规定的结算办法付清，否则按逾期付款处理。但任何一方不得自行扣发货物或扣付货款来充抵。</w:t>
      </w:r>
    </w:p>
    <w:p w14:paraId="6BBA84D1">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本合同如发生纠纷，当事人双方应当及时协商解决，协商不成时，任何一方均可请本项目政府采购监督管理部门调解，调解不成，按以下第（</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）项方式处理：①根据《中华人民共和国仲裁法》的规定向</w:t>
      </w:r>
      <w:r>
        <w:rPr>
          <w:rFonts w:ascii="宋体" w:hAnsi="宋体" w:eastAsia="宋体" w:cs="宋体"/>
          <w:b/>
          <w:color w:val="auto"/>
          <w:spacing w:val="0"/>
          <w:position w:val="0"/>
          <w:sz w:val="21"/>
          <w:highlight w:val="none"/>
          <w:u w:val="single"/>
          <w:shd w:val="clear" w:fill="auto"/>
        </w:rPr>
        <w:t>周口仲裁委员会</w:t>
      </w:r>
      <w:r>
        <w:rPr>
          <w:rFonts w:ascii="宋体" w:hAnsi="宋体" w:eastAsia="宋体" w:cs="宋体"/>
          <w:color w:val="auto"/>
          <w:spacing w:val="0"/>
          <w:position w:val="0"/>
          <w:sz w:val="21"/>
          <w:highlight w:val="none"/>
          <w:shd w:val="clear" w:fill="auto"/>
        </w:rPr>
        <w:t>申请仲裁。②向合同签订地有级别管辖权的人民法院起诉。</w:t>
      </w:r>
    </w:p>
    <w:p w14:paraId="14D9AD4C">
      <w:pPr>
        <w:widowControl w:val="0"/>
        <w:spacing w:before="0" w:after="0" w:line="30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、甲、乙双方均有权利向本项目具有监管职能的政府采购监督管理部门举报反映对方在合同履约中的违法违纪行为。</w:t>
      </w:r>
    </w:p>
    <w:p w14:paraId="5129BCF3">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第十七条</w:t>
      </w:r>
      <w:r>
        <w:rPr>
          <w:rFonts w:ascii="Times New Roman" w:hAnsi="Times New Roman" w:eastAsia="Times New Roman" w:cs="Times New Roman"/>
          <w:b/>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下列关于周口市公共资源交易中心政府采购代理机构名称</w:t>
      </w:r>
      <w:r>
        <w:rPr>
          <w:rFonts w:ascii="宋体" w:hAnsi="宋体" w:eastAsia="宋体" w:cs="宋体"/>
          <w:color w:val="auto"/>
          <w:spacing w:val="0"/>
          <w:position w:val="0"/>
          <w:sz w:val="21"/>
          <w:highlight w:val="none"/>
          <w:u w:val="single"/>
          <w:shd w:val="clear" w:fill="auto"/>
        </w:rPr>
        <w:t>某项目（项目编号：某编号）</w:t>
      </w:r>
      <w:r>
        <w:rPr>
          <w:rFonts w:ascii="宋体" w:hAnsi="宋体" w:eastAsia="宋体" w:cs="宋体"/>
          <w:color w:val="auto"/>
          <w:spacing w:val="0"/>
          <w:position w:val="0"/>
          <w:sz w:val="21"/>
          <w:highlight w:val="none"/>
          <w:shd w:val="clear" w:fill="auto"/>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02CE7AB3">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本合同一式</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份，甲乙双方各执</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份，自双方当事人签字盖章之日起生效。</w:t>
      </w:r>
    </w:p>
    <w:p w14:paraId="3CE4F40E">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p>
    <w:p w14:paraId="610EE235">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p>
    <w:p w14:paraId="08827052">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采购人（甲方）：</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（公章）</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供货人（乙方）：</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（公章）</w:t>
      </w:r>
      <w:r>
        <w:rPr>
          <w:rFonts w:ascii="Times New Roman" w:hAnsi="Times New Roman" w:eastAsia="Times New Roman" w:cs="Times New Roman"/>
          <w:color w:val="auto"/>
          <w:spacing w:val="0"/>
          <w:position w:val="0"/>
          <w:sz w:val="21"/>
          <w:highlight w:val="none"/>
          <w:shd w:val="clear" w:fill="auto"/>
        </w:rPr>
        <w:t xml:space="preserve">  </w:t>
      </w:r>
    </w:p>
    <w:p w14:paraId="03111C1B">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地址：</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地址：</w:t>
      </w:r>
    </w:p>
    <w:p w14:paraId="322D183D">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法定代表人：</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法定代表人：</w:t>
      </w:r>
    </w:p>
    <w:p w14:paraId="07CC11CD">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color w:val="auto"/>
          <w:spacing w:val="0"/>
          <w:position w:val="0"/>
          <w:sz w:val="21"/>
          <w:highlight w:val="none"/>
          <w:shd w:val="clear" w:fill="auto"/>
        </w:rPr>
        <w:t>委托代理人：</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委托代理人：</w:t>
      </w:r>
    </w:p>
    <w:p w14:paraId="38E735CF">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电话：</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电话：</w:t>
      </w:r>
    </w:p>
    <w:p w14:paraId="431163E1">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开户银行：</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开户银行：</w:t>
      </w:r>
    </w:p>
    <w:p w14:paraId="76783EEE">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账号：</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账号：</w:t>
      </w:r>
    </w:p>
    <w:p w14:paraId="21E33EA5">
      <w:pPr>
        <w:spacing w:before="0" w:after="0" w:line="640" w:lineRule="auto"/>
        <w:ind w:left="0" w:right="0" w:firstLine="1575"/>
        <w:jc w:val="both"/>
        <w:rPr>
          <w:rFonts w:ascii="Times New Roman" w:hAnsi="Times New Roman" w:eastAsia="Times New Roman" w:cs="Times New Roman"/>
          <w:color w:val="auto"/>
          <w:spacing w:val="0"/>
          <w:position w:val="0"/>
          <w:sz w:val="21"/>
          <w:highlight w:val="none"/>
          <w:u w:val="single"/>
          <w:shd w:val="clear" w:fill="auto"/>
        </w:rPr>
      </w:pPr>
    </w:p>
    <w:p w14:paraId="45C7733A">
      <w:pPr>
        <w:spacing w:before="0" w:after="0" w:line="500" w:lineRule="auto"/>
        <w:ind w:left="0" w:right="0" w:firstLine="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年</w:t>
      </w: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月</w:t>
      </w: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日</w:t>
      </w:r>
      <w:r>
        <w:rPr>
          <w:rFonts w:ascii="Times New Roman" w:hAnsi="Times New Roman" w:eastAsia="Times New Roman" w:cs="Times New Roman"/>
          <w:color w:val="auto"/>
          <w:spacing w:val="0"/>
          <w:position w:val="0"/>
          <w:sz w:val="21"/>
          <w:highlight w:val="none"/>
          <w:shd w:val="clear" w:fill="auto"/>
        </w:rPr>
        <w:t xml:space="preserve">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年</w:t>
      </w: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月</w:t>
      </w: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日</w:t>
      </w:r>
    </w:p>
    <w:p w14:paraId="5EDDB466">
      <w:pPr>
        <w:spacing w:before="0" w:after="0" w:line="240" w:lineRule="auto"/>
        <w:ind w:left="0" w:right="0" w:firstLine="321"/>
        <w:jc w:val="center"/>
        <w:rPr>
          <w:rFonts w:ascii="Times New Roman" w:hAnsi="Times New Roman" w:eastAsia="Times New Roman" w:cs="Times New Roman"/>
          <w:b/>
          <w:color w:val="auto"/>
          <w:spacing w:val="0"/>
          <w:position w:val="0"/>
          <w:sz w:val="32"/>
          <w:highlight w:val="none"/>
          <w:shd w:val="clear" w:fill="auto"/>
        </w:rPr>
      </w:pPr>
    </w:p>
    <w:p w14:paraId="29209AE2">
      <w:pPr>
        <w:rPr>
          <w:highlight w:val="none"/>
        </w:rPr>
      </w:pPr>
    </w:p>
    <w:p w14:paraId="2DB84157">
      <w:pPr>
        <w:rPr>
          <w:highlight w:val="none"/>
        </w:rPr>
      </w:pPr>
    </w:p>
    <w:sectPr>
      <w:footerReference r:id="rId3" w:type="default"/>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PingFang SC Regular">
    <w:altName w:val="宋体"/>
    <w:panose1 w:val="020B0400000000000000"/>
    <w:charset w:val="7A"/>
    <w:family w:val="roman"/>
    <w:pitch w:val="default"/>
    <w:sig w:usb0="00000000" w:usb1="00000000" w:usb2="00000017" w:usb3="00000000" w:csb0="00040001" w:csb1="00000000"/>
  </w:font>
  <w:font w:name="Arial Unicode MS">
    <w:altName w:val="宋体"/>
    <w:panose1 w:val="020B0604020002020204"/>
    <w:charset w:val="7A"/>
    <w:family w:val="swiss"/>
    <w:pitch w:val="default"/>
    <w:sig w:usb0="00000000" w:usb1="00000000" w:usb2="0000003F" w:usb3="00000000" w:csb0="603F01FF" w:csb1="FFFF0000"/>
  </w:font>
  <w:font w:name="Arial Black">
    <w:panose1 w:val="020B0A04020102020204"/>
    <w:charset w:val="00"/>
    <w:family w:val="auto"/>
    <w:pitch w:val="default"/>
    <w:sig w:usb0="A00002AF" w:usb1="400078FB" w:usb2="00000000" w:usb3="00000000" w:csb0="6000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00"/>
    <w:family w:val="auto"/>
    <w:pitch w:val="default"/>
    <w:sig w:usb0="00000000" w:usb1="00000000" w:usb2="00000000" w:usb3="00000000" w:csb0="00000000" w:csb1="00000000"/>
  </w:font>
  <w:font w:name="方正小标宋简体">
    <w:altName w:val="黑体"/>
    <w:panose1 w:val="02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D7005">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77BB30">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277BB30">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E0539"/>
    <w:multiLevelType w:val="singleLevel"/>
    <w:tmpl w:val="97BE0539"/>
    <w:lvl w:ilvl="0" w:tentative="0">
      <w:start w:val="1"/>
      <w:numFmt w:val="decimal"/>
      <w:suff w:val="nothing"/>
      <w:lvlText w:val="（%1）"/>
      <w:lvlJc w:val="left"/>
    </w:lvl>
  </w:abstractNum>
  <w:abstractNum w:abstractNumId="1">
    <w:nsid w:val="629F7852"/>
    <w:multiLevelType w:val="singleLevel"/>
    <w:tmpl w:val="629F7852"/>
    <w:lvl w:ilvl="0" w:tentative="0">
      <w:start w:val="1"/>
      <w:numFmt w:val="decimal"/>
      <w:lvlText w:val="%1."/>
      <w:lvlJc w:val="left"/>
    </w:lvl>
  </w:abstractNum>
  <w:abstractNum w:abstractNumId="2">
    <w:nsid w:val="77ECEA79"/>
    <w:multiLevelType w:val="singleLevel"/>
    <w:tmpl w:val="77ECEA79"/>
    <w:lvl w:ilvl="0" w:tentative="0">
      <w:start w:val="1"/>
      <w:numFmt w:val="decimal"/>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8522B"/>
    <w:rsid w:val="03035935"/>
    <w:rsid w:val="0CF81AD0"/>
    <w:rsid w:val="1B7607AD"/>
    <w:rsid w:val="1F354C71"/>
    <w:rsid w:val="28865EE1"/>
    <w:rsid w:val="30C8522B"/>
    <w:rsid w:val="3DA61658"/>
    <w:rsid w:val="75B41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5">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宋体" w:asciiTheme="minorAscii" w:hAnsiTheme="minorAscii"/>
      <w:b/>
      <w:kern w:val="44"/>
      <w:sz w:val="32"/>
    </w:rPr>
  </w:style>
  <w:style w:type="character" w:default="1" w:styleId="15">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BodyText1I"/>
    <w:basedOn w:val="3"/>
    <w:qFormat/>
    <w:uiPriority w:val="99"/>
    <w:pPr>
      <w:ind w:firstLine="420" w:firstLineChars="100"/>
    </w:pPr>
  </w:style>
  <w:style w:type="paragraph" w:customStyle="1" w:styleId="3">
    <w:name w:val="BodyText"/>
    <w:basedOn w:val="1"/>
    <w:next w:val="4"/>
    <w:qFormat/>
    <w:uiPriority w:val="99"/>
    <w:pPr>
      <w:spacing w:after="120"/>
    </w:pPr>
  </w:style>
  <w:style w:type="paragraph" w:customStyle="1" w:styleId="4">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styleId="6">
    <w:name w:val="caption"/>
    <w:basedOn w:val="1"/>
    <w:next w:val="1"/>
    <w:qFormat/>
    <w:uiPriority w:val="0"/>
    <w:rPr>
      <w:rFonts w:ascii="Cambria" w:hAnsi="Cambria" w:eastAsia="黑体"/>
      <w:sz w:val="20"/>
    </w:rPr>
  </w:style>
  <w:style w:type="paragraph" w:styleId="7">
    <w:name w:val="Body Text"/>
    <w:basedOn w:val="1"/>
    <w:next w:val="8"/>
    <w:qFormat/>
    <w:uiPriority w:val="0"/>
    <w:pPr>
      <w:spacing w:after="120"/>
    </w:pPr>
    <w:rPr>
      <w:rFonts w:ascii="Calibri" w:hAnsi="Calibri"/>
      <w:kern w:val="0"/>
      <w:sz w:val="24"/>
      <w:szCs w:val="20"/>
    </w:rPr>
  </w:style>
  <w:style w:type="paragraph" w:styleId="8">
    <w:name w:val="Body Text 2"/>
    <w:basedOn w:val="1"/>
    <w:next w:val="7"/>
    <w:qFormat/>
    <w:uiPriority w:val="0"/>
    <w:pPr>
      <w:spacing w:after="120" w:line="480" w:lineRule="auto"/>
    </w:pPr>
  </w:style>
  <w:style w:type="paragraph" w:styleId="9">
    <w:name w:val="Body Text Indent"/>
    <w:basedOn w:val="1"/>
    <w:next w:val="1"/>
    <w:qFormat/>
    <w:uiPriority w:val="0"/>
    <w:pPr>
      <w:ind w:firstLine="570"/>
    </w:pPr>
    <w:rPr>
      <w:rFonts w:ascii="宋体" w:hAnsi="宋体"/>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First Indent"/>
    <w:basedOn w:val="7"/>
    <w:next w:val="12"/>
    <w:qFormat/>
    <w:uiPriority w:val="0"/>
    <w:pPr>
      <w:spacing w:line="500" w:lineRule="exact"/>
      <w:ind w:firstLine="320" w:firstLineChars="100"/>
    </w:pPr>
    <w:rPr>
      <w:rFonts w:ascii="Times New Roman" w:hAnsi="Times New Roman" w:eastAsia="楷体"/>
    </w:rPr>
  </w:style>
  <w:style w:type="paragraph" w:styleId="12">
    <w:name w:val="Body Text First Indent 2"/>
    <w:basedOn w:val="9"/>
    <w:next w:val="1"/>
    <w:qFormat/>
    <w:uiPriority w:val="0"/>
    <w:pPr>
      <w:autoSpaceDE w:val="0"/>
      <w:autoSpaceDN w:val="0"/>
      <w:adjustRightInd w:val="0"/>
      <w:spacing w:after="120"/>
      <w:ind w:left="420" w:leftChars="200" w:firstLine="420" w:firstLineChars="200"/>
    </w:pPr>
    <w:rPr>
      <w:rFonts w:ascii="Times New Roman" w:hAnsi="Times New Roman"/>
      <w:sz w:val="20"/>
      <w:szCs w:val="20"/>
    </w:r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34"/>
    <w:pPr>
      <w:ind w:firstLine="420" w:firstLineChars="200"/>
    </w:pPr>
  </w:style>
  <w:style w:type="paragraph" w:customStyle="1" w:styleId="17">
    <w:name w:val="表格样式 2"/>
    <w:qFormat/>
    <w:uiPriority w:val="0"/>
    <w:rPr>
      <w:rFonts w:ascii="PingFang SC Regular" w:hAnsi="PingFang SC Regular" w:eastAsia="Arial Unicode MS" w:cs="Arial Unicode MS"/>
      <w:color w:val="000000"/>
      <w:lang w:val="en-US" w:eastAsia="zh-CN" w:bidi="ar-SA"/>
    </w:rPr>
  </w:style>
  <w:style w:type="paragraph" w:customStyle="1" w:styleId="18">
    <w:name w:val="无间隔1"/>
    <w:next w:val="6"/>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213</Words>
  <Characters>374</Characters>
  <Lines>0</Lines>
  <Paragraphs>0</Paragraphs>
  <TotalTime>5</TotalTime>
  <ScaleCrop>false</ScaleCrop>
  <LinksUpToDate>false</LinksUpToDate>
  <CharactersWithSpaces>420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2025-10-14T16:21:00Z</dcterms:created>
  <dc:creator>syimanda</dc:creator>
  <cp:lastModifiedBy>user</cp:lastModifiedBy>
  <dcterms:modified xsi:type="dcterms:W3CDTF">2025-10-17T00:53:34Z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eyJoZGlkIjoiMGI2ZDFmZmVjNjhiYmI3Nzg5YTgxNzM4YzkzMWZjMzEiLCJ1c2VySWQiOiIxMDQyNjE2NTI1In0=</vt:lpwstr>
  </property>
  <property fmtid="{D5CDD505-2E9C-101B-9397-08002B2CF9AE}" pid="4" name="ICV">
    <vt:lpwstr>5D7AE190B58B42139DF99DB8B5C9DADD_12</vt:lpwstr>
  </property>
</Properties>
</file>