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A7215">
      <w:pPr>
        <w:tabs>
          <w:tab w:val="left" w:pos="420"/>
        </w:tabs>
        <w:spacing w:line="1700" w:lineRule="auto"/>
        <w:jc w:val="center"/>
        <w:rPr>
          <w:rFonts w:ascii="Arial Black" w:hAnsi="Arial Black" w:eastAsia="Arial Black" w:cs="Arial Black"/>
          <w:b/>
          <w:color w:val="000000" w:themeColor="text1"/>
          <w:spacing w:val="36"/>
          <w:sz w:val="52"/>
          <w14:textFill>
            <w14:solidFill>
              <w14:schemeClr w14:val="tx1"/>
            </w14:solidFill>
          </w14:textFill>
        </w:rPr>
      </w:pPr>
      <w:r>
        <w:rPr>
          <w:rFonts w:ascii="宋体" w:hAnsi="宋体" w:eastAsia="宋体" w:cs="宋体"/>
          <w:b/>
          <w:color w:val="000000" w:themeColor="text1"/>
          <w:spacing w:val="36"/>
          <w:sz w:val="52"/>
          <w14:textFill>
            <w14:solidFill>
              <w14:schemeClr w14:val="tx1"/>
            </w14:solidFill>
          </w14:textFill>
        </w:rPr>
        <w:t>周口市公共资源交易中心</w:t>
      </w:r>
    </w:p>
    <w:p w14:paraId="73E7BDE6">
      <w:pPr>
        <w:tabs>
          <w:tab w:val="left" w:pos="315"/>
          <w:tab w:val="left" w:pos="8820"/>
        </w:tabs>
        <w:spacing w:line="500" w:lineRule="auto"/>
        <w:ind w:right="267"/>
        <w:jc w:val="center"/>
        <w:rPr>
          <w:rFonts w:ascii="仿宋_GB2312" w:hAnsi="仿宋_GB2312" w:cs="仿宋_GB2312"/>
          <w:b/>
          <w:color w:val="000000" w:themeColor="text1"/>
          <w:sz w:val="48"/>
          <w14:textFill>
            <w14:solidFill>
              <w14:schemeClr w14:val="tx1"/>
            </w14:solidFill>
          </w14:textFill>
        </w:rPr>
      </w:pPr>
    </w:p>
    <w:p w14:paraId="537BE8EA">
      <w:pPr>
        <w:pStyle w:val="20"/>
        <w:ind w:firstLine="210"/>
        <w:rPr>
          <w:color w:val="000000" w:themeColor="text1"/>
          <w14:textFill>
            <w14:solidFill>
              <w14:schemeClr w14:val="tx1"/>
            </w14:solidFill>
          </w14:textFill>
        </w:rPr>
      </w:pPr>
    </w:p>
    <w:p w14:paraId="612169CB">
      <w:pPr>
        <w:pStyle w:val="20"/>
        <w:ind w:firstLine="210"/>
        <w:rPr>
          <w:color w:val="000000" w:themeColor="text1"/>
          <w14:textFill>
            <w14:solidFill>
              <w14:schemeClr w14:val="tx1"/>
            </w14:solidFill>
          </w14:textFill>
        </w:rPr>
      </w:pPr>
    </w:p>
    <w:p w14:paraId="2316C406">
      <w:pPr>
        <w:pStyle w:val="20"/>
        <w:ind w:firstLine="210"/>
        <w:rPr>
          <w:color w:val="000000" w:themeColor="text1"/>
          <w14:textFill>
            <w14:solidFill>
              <w14:schemeClr w14:val="tx1"/>
            </w14:solidFill>
          </w14:textFill>
        </w:rPr>
      </w:pPr>
    </w:p>
    <w:p w14:paraId="1B5B0D0F">
      <w:pPr>
        <w:tabs>
          <w:tab w:val="left" w:pos="315"/>
          <w:tab w:val="left" w:pos="8820"/>
        </w:tabs>
        <w:spacing w:line="500" w:lineRule="auto"/>
        <w:ind w:right="267"/>
        <w:jc w:val="center"/>
        <w:rPr>
          <w:rFonts w:ascii="微软简标宋" w:hAnsi="微软简标宋" w:eastAsia="微软简标宋" w:cs="微软简标宋"/>
          <w:b/>
          <w:color w:val="000000" w:themeColor="text1"/>
          <w:sz w:val="84"/>
          <w:szCs w:val="84"/>
          <w14:textFill>
            <w14:solidFill>
              <w14:schemeClr w14:val="tx1"/>
            </w14:solidFill>
          </w14:textFill>
        </w:rPr>
      </w:pPr>
      <w:r>
        <w:rPr>
          <w:rFonts w:ascii="宋体" w:hAnsi="宋体" w:eastAsia="宋体" w:cs="宋体"/>
          <w:b/>
          <w:color w:val="000000" w:themeColor="text1"/>
          <w:sz w:val="84"/>
          <w:szCs w:val="84"/>
          <w14:textFill>
            <w14:solidFill>
              <w14:schemeClr w14:val="tx1"/>
            </w14:solidFill>
          </w14:textFill>
        </w:rPr>
        <w:t>竞争性磋商文件</w:t>
      </w:r>
    </w:p>
    <w:p w14:paraId="12DB1F22">
      <w:pPr>
        <w:tabs>
          <w:tab w:val="left" w:pos="315"/>
          <w:tab w:val="left" w:pos="8820"/>
        </w:tabs>
        <w:spacing w:line="500" w:lineRule="auto"/>
        <w:ind w:right="267"/>
        <w:jc w:val="center"/>
        <w:rPr>
          <w:rFonts w:ascii="仿宋_GB2312" w:hAnsi="仿宋_GB2312" w:eastAsia="仿宋_GB2312" w:cs="仿宋_GB2312"/>
          <w:color w:val="000000" w:themeColor="text1"/>
          <w:sz w:val="44"/>
          <w14:textFill>
            <w14:solidFill>
              <w14:schemeClr w14:val="tx1"/>
            </w14:solidFill>
          </w14:textFill>
        </w:rPr>
      </w:pPr>
    </w:p>
    <w:p w14:paraId="08209B64">
      <w:pPr>
        <w:tabs>
          <w:tab w:val="left" w:pos="315"/>
          <w:tab w:val="left" w:pos="8820"/>
        </w:tabs>
        <w:ind w:right="267"/>
        <w:rPr>
          <w:rFonts w:ascii="仿宋_GB2312" w:hAnsi="仿宋_GB2312" w:eastAsia="仿宋_GB2312" w:cs="仿宋_GB2312"/>
          <w:color w:val="000000" w:themeColor="text1"/>
          <w:sz w:val="44"/>
          <w14:textFill>
            <w14:solidFill>
              <w14:schemeClr w14:val="tx1"/>
            </w14:solidFill>
          </w14:textFill>
        </w:rPr>
      </w:pPr>
    </w:p>
    <w:p w14:paraId="3406AF44">
      <w:pPr>
        <w:tabs>
          <w:tab w:val="left" w:pos="315"/>
          <w:tab w:val="left" w:pos="8820"/>
        </w:tabs>
        <w:spacing w:line="500" w:lineRule="auto"/>
        <w:ind w:right="267"/>
        <w:rPr>
          <w:rFonts w:ascii="仿宋_GB2312" w:hAnsi="仿宋_GB2312" w:eastAsia="仿宋_GB2312" w:cs="仿宋_GB2312"/>
          <w:b/>
          <w:color w:val="000000" w:themeColor="text1"/>
          <w:sz w:val="36"/>
          <w14:textFill>
            <w14:solidFill>
              <w14:schemeClr w14:val="tx1"/>
            </w14:solidFill>
          </w14:textFill>
        </w:rPr>
      </w:pPr>
    </w:p>
    <w:p w14:paraId="765BA161">
      <w:pPr>
        <w:tabs>
          <w:tab w:val="left" w:pos="315"/>
          <w:tab w:val="left" w:pos="8820"/>
        </w:tabs>
        <w:spacing w:line="500" w:lineRule="auto"/>
        <w:ind w:right="267"/>
        <w:jc w:val="center"/>
        <w:rPr>
          <w:rFonts w:ascii="宋体" w:hAnsi="宋体" w:eastAsia="宋体" w:cs="宋体"/>
          <w:color w:val="000000" w:themeColor="text1"/>
          <w:sz w:val="32"/>
          <w14:textFill>
            <w14:solidFill>
              <w14:schemeClr w14:val="tx1"/>
            </w14:solidFill>
          </w14:textFill>
        </w:rPr>
      </w:pPr>
    </w:p>
    <w:p w14:paraId="05E6C048">
      <w:pPr>
        <w:tabs>
          <w:tab w:val="left" w:pos="315"/>
          <w:tab w:val="left" w:pos="8820"/>
        </w:tabs>
        <w:spacing w:line="500" w:lineRule="auto"/>
        <w:ind w:right="267"/>
        <w:jc w:val="center"/>
        <w:rPr>
          <w:rFonts w:ascii="微软简标宋" w:hAnsi="微软简标宋" w:eastAsia="微软简标宋" w:cs="微软简标宋"/>
          <w:b/>
          <w:color w:val="000000" w:themeColor="text1"/>
          <w:sz w:val="52"/>
          <w14:textFill>
            <w14:solidFill>
              <w14:schemeClr w14:val="tx1"/>
            </w14:solidFill>
          </w14:textFill>
        </w:rPr>
      </w:pPr>
    </w:p>
    <w:p w14:paraId="7AB921EA">
      <w:pPr>
        <w:tabs>
          <w:tab w:val="left" w:pos="315"/>
          <w:tab w:val="left" w:pos="8820"/>
        </w:tabs>
        <w:spacing w:line="500" w:lineRule="auto"/>
        <w:ind w:right="267"/>
        <w:jc w:val="center"/>
        <w:rPr>
          <w:rFonts w:ascii="微软简标宋" w:hAnsi="微软简标宋" w:eastAsia="微软简标宋" w:cs="微软简标宋"/>
          <w:b/>
          <w:color w:val="000000" w:themeColor="text1"/>
          <w:sz w:val="52"/>
          <w14:textFill>
            <w14:solidFill>
              <w14:schemeClr w14:val="tx1"/>
            </w14:solidFill>
          </w14:textFill>
        </w:rPr>
      </w:pPr>
    </w:p>
    <w:p w14:paraId="397A7188">
      <w:pPr>
        <w:tabs>
          <w:tab w:val="left" w:pos="315"/>
          <w:tab w:val="left" w:pos="8820"/>
        </w:tabs>
        <w:spacing w:line="600" w:lineRule="auto"/>
        <w:ind w:right="-483"/>
        <w:jc w:val="left"/>
        <w:rPr>
          <w:rFonts w:ascii="宋体" w:hAnsi="宋体" w:eastAsia="宋体" w:cs="宋体"/>
          <w:b/>
          <w:color w:val="000000" w:themeColor="text1"/>
          <w:sz w:val="32"/>
          <w:szCs w:val="32"/>
          <w14:textFill>
            <w14:solidFill>
              <w14:schemeClr w14:val="tx1"/>
            </w14:solidFill>
          </w14:textFill>
        </w:rPr>
      </w:pPr>
      <w:r>
        <w:rPr>
          <w:rFonts w:ascii="宋体" w:hAnsi="宋体" w:eastAsia="宋体" w:cs="宋体"/>
          <w:b/>
          <w:color w:val="000000" w:themeColor="text1"/>
          <w:sz w:val="32"/>
          <w:szCs w:val="32"/>
          <w14:textFill>
            <w14:solidFill>
              <w14:schemeClr w14:val="tx1"/>
            </w14:solidFill>
          </w14:textFill>
        </w:rPr>
        <w:t xml:space="preserve">项目名称: </w:t>
      </w:r>
      <w:r>
        <w:rPr>
          <w:rFonts w:hint="eastAsia" w:ascii="宋体" w:hAnsi="宋体" w:eastAsia="宋体" w:cs="宋体"/>
          <w:b/>
          <w:color w:val="000000" w:themeColor="text1"/>
          <w:sz w:val="32"/>
          <w:szCs w:val="32"/>
          <w14:textFill>
            <w14:solidFill>
              <w14:schemeClr w14:val="tx1"/>
            </w14:solidFill>
          </w14:textFill>
        </w:rPr>
        <w:t>扶沟县公安局交通警察大队采购交通分道标志项目</w:t>
      </w:r>
    </w:p>
    <w:p w14:paraId="0C299731">
      <w:pPr>
        <w:tabs>
          <w:tab w:val="left" w:pos="315"/>
          <w:tab w:val="left" w:pos="8820"/>
        </w:tabs>
        <w:spacing w:line="600" w:lineRule="auto"/>
        <w:ind w:right="267"/>
        <w:jc w:val="left"/>
        <w:rPr>
          <w:rFonts w:ascii="宋体" w:hAnsi="宋体" w:eastAsia="宋体" w:cs="宋体"/>
          <w:b/>
          <w:color w:val="000000" w:themeColor="text1"/>
          <w:sz w:val="32"/>
          <w:szCs w:val="32"/>
          <w14:textFill>
            <w14:solidFill>
              <w14:schemeClr w14:val="tx1"/>
            </w14:solidFill>
          </w14:textFill>
        </w:rPr>
      </w:pPr>
      <w:r>
        <w:rPr>
          <w:rFonts w:ascii="宋体" w:hAnsi="宋体" w:eastAsia="宋体" w:cs="宋体"/>
          <w:b/>
          <w:color w:val="000000" w:themeColor="text1"/>
          <w:sz w:val="32"/>
          <w:szCs w:val="32"/>
          <w14:textFill>
            <w14:solidFill>
              <w14:schemeClr w14:val="tx1"/>
            </w14:solidFill>
          </w14:textFill>
        </w:rPr>
        <w:t>项目编号:</w:t>
      </w:r>
      <w:r>
        <w:rPr>
          <w:rFonts w:hint="eastAsia" w:ascii="宋体" w:hAnsi="宋体" w:eastAsia="宋体" w:cs="宋体"/>
          <w:b/>
          <w:color w:val="000000" w:themeColor="text1"/>
          <w:sz w:val="32"/>
          <w:szCs w:val="32"/>
          <w14:textFill>
            <w14:solidFill>
              <w14:schemeClr w14:val="tx1"/>
            </w14:solidFill>
          </w14:textFill>
        </w:rPr>
        <w:t xml:space="preserve"> 扶财磋商采购-2025-61</w:t>
      </w:r>
    </w:p>
    <w:p w14:paraId="71043E99">
      <w:pPr>
        <w:spacing w:after="120"/>
        <w:jc w:val="center"/>
        <w:rPr>
          <w:rFonts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202</w:t>
      </w:r>
      <w:r>
        <w:rPr>
          <w:rFonts w:hint="eastAsia" w:ascii="宋体" w:hAnsi="宋体" w:eastAsia="宋体" w:cs="宋体"/>
          <w:b/>
          <w:color w:val="000000" w:themeColor="text1"/>
          <w:sz w:val="32"/>
          <w14:textFill>
            <w14:solidFill>
              <w14:schemeClr w14:val="tx1"/>
            </w14:solidFill>
          </w14:textFill>
        </w:rPr>
        <w:t>5</w:t>
      </w:r>
      <w:r>
        <w:rPr>
          <w:rFonts w:ascii="宋体" w:hAnsi="宋体" w:eastAsia="宋体" w:cs="宋体"/>
          <w:b/>
          <w:color w:val="000000" w:themeColor="text1"/>
          <w:sz w:val="32"/>
          <w14:textFill>
            <w14:solidFill>
              <w14:schemeClr w14:val="tx1"/>
            </w14:solidFill>
          </w14:textFill>
        </w:rPr>
        <w:t>年</w:t>
      </w:r>
      <w:r>
        <w:rPr>
          <w:rFonts w:hint="eastAsia" w:ascii="宋体" w:hAnsi="宋体" w:eastAsia="宋体" w:cs="宋体"/>
          <w:b/>
          <w:color w:val="000000" w:themeColor="text1"/>
          <w:sz w:val="32"/>
          <w14:textFill>
            <w14:solidFill>
              <w14:schemeClr w14:val="tx1"/>
            </w14:solidFill>
          </w14:textFill>
        </w:rPr>
        <w:t>11</w:t>
      </w:r>
      <w:r>
        <w:rPr>
          <w:rFonts w:ascii="宋体" w:hAnsi="宋体" w:eastAsia="宋体" w:cs="宋体"/>
          <w:b/>
          <w:color w:val="000000" w:themeColor="text1"/>
          <w:sz w:val="32"/>
          <w14:textFill>
            <w14:solidFill>
              <w14:schemeClr w14:val="tx1"/>
            </w14:solidFill>
          </w14:textFill>
        </w:rPr>
        <w:t>月</w:t>
      </w:r>
      <w:r>
        <w:rPr>
          <w:rFonts w:hint="eastAsia" w:ascii="宋体" w:hAnsi="宋体" w:eastAsia="宋体" w:cs="宋体"/>
          <w:b/>
          <w:color w:val="000000" w:themeColor="text1"/>
          <w:sz w:val="32"/>
          <w14:textFill>
            <w14:solidFill>
              <w14:schemeClr w14:val="tx1"/>
            </w14:solidFill>
          </w14:textFill>
        </w:rPr>
        <w:t xml:space="preserve">20日 </w:t>
      </w:r>
    </w:p>
    <w:p w14:paraId="35C29153">
      <w:pPr>
        <w:pStyle w:val="20"/>
        <w:ind w:firstLine="210"/>
        <w:rPr>
          <w:color w:val="000000" w:themeColor="text1"/>
          <w14:textFill>
            <w14:solidFill>
              <w14:schemeClr w14:val="tx1"/>
            </w14:solidFill>
          </w14:textFill>
        </w:rPr>
      </w:pPr>
    </w:p>
    <w:p w14:paraId="29610FA4">
      <w:pPr>
        <w:pStyle w:val="20"/>
        <w:ind w:firstLine="210"/>
        <w:rPr>
          <w:color w:val="000000" w:themeColor="text1"/>
          <w14:textFill>
            <w14:solidFill>
              <w14:schemeClr w14:val="tx1"/>
            </w14:solidFill>
          </w14:textFill>
        </w:rPr>
      </w:pPr>
    </w:p>
    <w:sdt>
      <w:sdtPr>
        <w:rPr>
          <w:rFonts w:asciiTheme="minorHAnsi" w:hAnsiTheme="minorHAnsi" w:eastAsiaTheme="minorEastAsia" w:cstheme="minorBidi"/>
          <w:color w:val="000000" w:themeColor="text1"/>
          <w:sz w:val="21"/>
          <w:szCs w:val="22"/>
          <w:lang w:val="zh-CN"/>
          <w14:textFill>
            <w14:solidFill>
              <w14:schemeClr w14:val="tx1"/>
            </w14:solidFill>
          </w14:textFill>
        </w:rPr>
        <w:id w:val="-456416372"/>
        <w:docPartObj>
          <w:docPartGallery w:val="Table of Contents"/>
          <w:docPartUnique/>
        </w:docPartObj>
      </w:sdtPr>
      <w:sdtEndPr>
        <w:rPr>
          <w:rFonts w:asciiTheme="minorHAnsi" w:hAnsiTheme="minorHAnsi" w:eastAsiaTheme="minorEastAsia" w:cstheme="minorBidi"/>
          <w:b/>
          <w:bCs/>
          <w:color w:val="000000" w:themeColor="text1"/>
          <w:sz w:val="21"/>
          <w:szCs w:val="22"/>
          <w:lang w:val="zh-CN"/>
          <w14:textFill>
            <w14:solidFill>
              <w14:schemeClr w14:val="tx1"/>
            </w14:solidFill>
          </w14:textFill>
        </w:rPr>
      </w:sdtEndPr>
      <w:sdtContent>
        <w:p w14:paraId="2CAD9C50">
          <w:pPr>
            <w:pStyle w:val="65"/>
            <w:spacing w:line="480" w:lineRule="auto"/>
            <w:jc w:val="center"/>
            <w:rPr>
              <w:color w:val="000000" w:themeColor="text1"/>
              <w:sz w:val="72"/>
              <w:szCs w:val="72"/>
              <w14:textFill>
                <w14:solidFill>
                  <w14:schemeClr w14:val="tx1"/>
                </w14:solidFill>
              </w14:textFill>
            </w:rPr>
          </w:pPr>
          <w:r>
            <w:rPr>
              <w:color w:val="000000" w:themeColor="text1"/>
              <w:sz w:val="72"/>
              <w:szCs w:val="72"/>
              <w:lang w:val="zh-CN"/>
              <w14:textFill>
                <w14:solidFill>
                  <w14:schemeClr w14:val="tx1"/>
                </w14:solidFill>
              </w14:textFill>
            </w:rPr>
            <w:t>目</w:t>
          </w:r>
          <w:r>
            <w:rPr>
              <w:rFonts w:hint="eastAsia"/>
              <w:color w:val="000000" w:themeColor="text1"/>
              <w:sz w:val="72"/>
              <w:szCs w:val="72"/>
              <w:lang w:val="zh-CN"/>
              <w14:textFill>
                <w14:solidFill>
                  <w14:schemeClr w14:val="tx1"/>
                </w14:solidFill>
              </w14:textFill>
            </w:rPr>
            <w:t xml:space="preserve"> </w:t>
          </w:r>
          <w:r>
            <w:rPr>
              <w:color w:val="000000" w:themeColor="text1"/>
              <w:sz w:val="72"/>
              <w:szCs w:val="72"/>
              <w:lang w:val="zh-CN"/>
              <w14:textFill>
                <w14:solidFill>
                  <w14:schemeClr w14:val="tx1"/>
                </w14:solidFill>
              </w14:textFill>
            </w:rPr>
            <w:t xml:space="preserve">  录</w:t>
          </w:r>
        </w:p>
        <w:p w14:paraId="6DACC104">
          <w:pPr>
            <w:pStyle w:val="11"/>
            <w:tabs>
              <w:tab w:val="right" w:leader="dot" w:pos="8296"/>
            </w:tabs>
            <w:spacing w:line="480" w:lineRule="auto"/>
            <w:rPr>
              <w:color w:val="000000" w:themeColor="text1"/>
              <w:kern w:val="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TOC \o "1-3" \h \z \u </w:instrText>
          </w:r>
          <w:r>
            <w:rPr>
              <w:color w:val="000000" w:themeColor="text1"/>
              <w:sz w:val="32"/>
              <w:szCs w:val="32"/>
              <w14:textFill>
                <w14:solidFill>
                  <w14:schemeClr w14:val="tx1"/>
                </w14:solidFill>
              </w14:textFill>
            </w:rPr>
            <w:fldChar w:fldCharType="separate"/>
          </w:r>
          <w:r>
            <w:fldChar w:fldCharType="begin"/>
          </w:r>
          <w:r>
            <w:instrText xml:space="preserve"> HYPERLINK \l "_Toc192493693" </w:instrText>
          </w:r>
          <w:r>
            <w:fldChar w:fldCharType="separate"/>
          </w:r>
          <w:r>
            <w:rPr>
              <w:rStyle w:val="19"/>
              <w:rFonts w:hint="eastAsia"/>
              <w:color w:val="000000" w:themeColor="text1"/>
              <w14:textFill>
                <w14:solidFill>
                  <w14:schemeClr w14:val="tx1"/>
                </w14:solidFill>
              </w14:textFill>
            </w:rPr>
            <w:t>第一章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竞争性磋商邀请函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81AD32">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"_Toc192493694" </w:instrText>
          </w:r>
          <w:r>
            <w:fldChar w:fldCharType="separate"/>
          </w:r>
          <w:r>
            <w:rPr>
              <w:rStyle w:val="19"/>
              <w:rFonts w:hint="eastAsia"/>
              <w:color w:val="000000" w:themeColor="text1"/>
              <w14:textFill>
                <w14:solidFill>
                  <w14:schemeClr w14:val="tx1"/>
                </w14:solidFill>
              </w14:textFill>
            </w:rPr>
            <w:t>第二章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0BBC3F5">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"_Toc192493695" </w:instrText>
          </w:r>
          <w:r>
            <w:fldChar w:fldCharType="separate"/>
          </w:r>
          <w:r>
            <w:rPr>
              <w:rStyle w:val="19"/>
              <w:rFonts w:hint="eastAsia"/>
              <w:color w:val="000000" w:themeColor="text1"/>
              <w14:textFill>
                <w14:solidFill>
                  <w14:schemeClr w14:val="tx1"/>
                </w14:solidFill>
              </w14:textFill>
            </w:rPr>
            <w:t>一、总则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43F5481">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"_Toc192493696" </w:instrText>
          </w:r>
          <w:r>
            <w:fldChar w:fldCharType="separate"/>
          </w:r>
          <w:r>
            <w:rPr>
              <w:rStyle w:val="19"/>
              <w:rFonts w:hint="eastAsia"/>
              <w:color w:val="000000" w:themeColor="text1"/>
              <w14:textFill>
                <w14:solidFill>
                  <w14:schemeClr w14:val="tx1"/>
                </w14:solidFill>
              </w14:textFill>
            </w:rPr>
            <w:t>二、竞争性磋商文件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2DC06A8">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"_Toc192493697" </w:instrText>
          </w:r>
          <w:r>
            <w:fldChar w:fldCharType="separate"/>
          </w:r>
          <w:r>
            <w:rPr>
              <w:rStyle w:val="19"/>
              <w:rFonts w:hint="eastAsia"/>
              <w:color w:val="000000" w:themeColor="text1"/>
              <w14:textFill>
                <w14:solidFill>
                  <w14:schemeClr w14:val="tx1"/>
                </w14:solidFill>
              </w14:textFill>
            </w:rPr>
            <w:t>三、响应性文件的编制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9F05D84">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"_Toc192493698" </w:instrText>
          </w:r>
          <w:r>
            <w:fldChar w:fldCharType="separate"/>
          </w:r>
          <w:r>
            <w:rPr>
              <w:rStyle w:val="19"/>
              <w:rFonts w:hint="eastAsia"/>
              <w:color w:val="000000" w:themeColor="text1"/>
              <w14:textFill>
                <w14:solidFill>
                  <w14:schemeClr w14:val="tx1"/>
                </w14:solidFill>
              </w14:textFill>
            </w:rPr>
            <w:t>四、响应性文件的递交</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26CF25B">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"_Toc192493699" </w:instrText>
          </w:r>
          <w:r>
            <w:fldChar w:fldCharType="separate"/>
          </w:r>
          <w:r>
            <w:rPr>
              <w:rStyle w:val="19"/>
              <w:rFonts w:hint="eastAsia"/>
              <w:color w:val="000000" w:themeColor="text1"/>
              <w14:textFill>
                <w14:solidFill>
                  <w14:schemeClr w14:val="tx1"/>
                </w14:solidFill>
              </w14:textFill>
            </w:rPr>
            <w:t>五、竞争性磋商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_Toc192493699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4169322">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"_Toc192493700" </w:instrText>
          </w:r>
          <w:r>
            <w:fldChar w:fldCharType="separate"/>
          </w:r>
          <w:r>
            <w:rPr>
              <w:rStyle w:val="19"/>
              <w:rFonts w:hint="eastAsia"/>
              <w:color w:val="000000" w:themeColor="text1"/>
              <w14:textFill>
                <w14:solidFill>
                  <w14:schemeClr w14:val="tx1"/>
                </w14:solidFill>
              </w14:textFill>
            </w:rPr>
            <w:t>六、评定标准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8361E36">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"_Toc192493701" </w:instrText>
          </w:r>
          <w:r>
            <w:fldChar w:fldCharType="separate"/>
          </w:r>
          <w:r>
            <w:rPr>
              <w:rStyle w:val="19"/>
              <w:rFonts w:hint="eastAsia"/>
              <w:color w:val="000000" w:themeColor="text1"/>
              <w14:textFill>
                <w14:solidFill>
                  <w14:schemeClr w14:val="tx1"/>
                </w14:solidFill>
              </w14:textFill>
            </w:rPr>
            <w:t>七、成交通知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B615B30">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"_Toc192493702" </w:instrText>
          </w:r>
          <w:r>
            <w:fldChar w:fldCharType="separate"/>
          </w:r>
          <w:r>
            <w:rPr>
              <w:rStyle w:val="19"/>
              <w:rFonts w:hint="eastAsia"/>
              <w:color w:val="000000" w:themeColor="text1"/>
              <w14:textFill>
                <w14:solidFill>
                  <w14:schemeClr w14:val="tx1"/>
                </w14:solidFill>
              </w14:textFill>
            </w:rPr>
            <w:t>八、合同授予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83F88B2">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"_Toc192493703" </w:instrText>
          </w:r>
          <w:r>
            <w:fldChar w:fldCharType="separate"/>
          </w:r>
          <w:r>
            <w:rPr>
              <w:rStyle w:val="19"/>
              <w:rFonts w:hint="eastAsia"/>
              <w:color w:val="000000" w:themeColor="text1"/>
              <w14:textFill>
                <w14:solidFill>
                  <w14:schemeClr w14:val="tx1"/>
                </w14:solidFill>
              </w14:textFill>
            </w:rPr>
            <w:t>九、质疑处理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7BE5BF0">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"_Toc192493704" </w:instrText>
          </w:r>
          <w:r>
            <w:fldChar w:fldCharType="separate"/>
          </w:r>
          <w:r>
            <w:rPr>
              <w:rStyle w:val="19"/>
              <w:rFonts w:hint="eastAsia"/>
              <w:color w:val="000000" w:themeColor="text1"/>
              <w14:textFill>
                <w14:solidFill>
                  <w14:schemeClr w14:val="tx1"/>
                </w14:solidFill>
              </w14:textFill>
            </w:rPr>
            <w:t>十、政府采购政策</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F6454E6">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"_Toc192493705" </w:instrText>
          </w:r>
          <w:r>
            <w:fldChar w:fldCharType="separate"/>
          </w:r>
          <w:r>
            <w:rPr>
              <w:rStyle w:val="19"/>
              <w:rFonts w:hint="eastAsia"/>
              <w:color w:val="000000" w:themeColor="text1"/>
              <w14:textFill>
                <w14:solidFill>
                  <w14:schemeClr w14:val="tx1"/>
                </w14:solidFill>
              </w14:textFill>
            </w:rPr>
            <w:t>第三章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4E711F3">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"_Toc192493706" </w:instrText>
          </w:r>
          <w:r>
            <w:fldChar w:fldCharType="separate"/>
          </w:r>
          <w:r>
            <w:rPr>
              <w:rStyle w:val="19"/>
              <w:rFonts w:hint="eastAsia"/>
              <w:color w:val="000000" w:themeColor="text1"/>
              <w14:textFill>
                <w14:solidFill>
                  <w14:schemeClr w14:val="tx1"/>
                </w14:solidFill>
              </w14:textFill>
            </w:rPr>
            <w:t>第四章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EB00A9B">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"_Toc192493707" </w:instrText>
          </w:r>
          <w:r>
            <w:fldChar w:fldCharType="separate"/>
          </w:r>
          <w:r>
            <w:rPr>
              <w:rStyle w:val="19"/>
              <w:rFonts w:hint="eastAsia"/>
              <w:color w:val="000000" w:themeColor="text1"/>
              <w14:textFill>
                <w14:solidFill>
                  <w14:schemeClr w14:val="tx1"/>
                </w14:solidFill>
              </w14:textFill>
            </w:rPr>
            <w:t>周口市政府采购合同融资政策告知函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BE87C47">
          <w:pPr>
            <w:pStyle w:val="11"/>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"_Toc192493708" </w:instrText>
          </w:r>
          <w:r>
            <w:fldChar w:fldCharType="separate"/>
          </w:r>
          <w:r>
            <w:rPr>
              <w:rStyle w:val="19"/>
              <w:rFonts w:hint="eastAsia"/>
              <w:color w:val="000000" w:themeColor="text1"/>
              <w14:textFill>
                <w14:solidFill>
                  <w14:schemeClr w14:val="tx1"/>
                </w14:solidFill>
              </w14:textFill>
            </w:rPr>
            <w:t>第五章</w:t>
          </w:r>
          <w:r>
            <w:rPr>
              <w:rStyle w:val="19"/>
              <w:color w:val="000000" w:themeColor="text1"/>
              <w14:textFill>
                <w14:solidFill>
                  <w14:schemeClr w14:val="tx1"/>
                </w14:solidFill>
              </w14:textFill>
            </w:rPr>
            <w:t xml:space="preserve"> </w:t>
          </w:r>
          <w:r>
            <w:rPr>
              <w:rStyle w:val="19"/>
              <w:rFonts w:hint="eastAsia"/>
              <w:color w:val="000000" w:themeColor="text1"/>
              <w14:textFill>
                <w14:solidFill>
                  <w14:schemeClr w14:val="tx1"/>
                </w14:solidFill>
              </w14:textFill>
            </w:rPr>
            <w:t>周口市政府采购合同（货物类）标准文本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_Toc192493708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B356AE5">
          <w:pPr>
            <w:spacing w:line="480" w:lineRule="auto"/>
            <w:rPr>
              <w:color w:val="000000" w:themeColor="text1"/>
              <w:sz w:val="32"/>
              <w:szCs w:val="32"/>
              <w14:textFill>
                <w14:solidFill>
                  <w14:schemeClr w14:val="tx1"/>
                </w14:solidFill>
              </w14:textFill>
            </w:rPr>
          </w:pPr>
          <w:r>
            <w:rPr>
              <w:b/>
              <w:bCs/>
              <w:color w:val="000000" w:themeColor="text1"/>
              <w:sz w:val="32"/>
              <w:szCs w:val="32"/>
              <w:lang w:val="zh-CN"/>
              <w14:textFill>
                <w14:solidFill>
                  <w14:schemeClr w14:val="tx1"/>
                </w14:solidFill>
              </w14:textFill>
            </w:rPr>
            <w:fldChar w:fldCharType="end"/>
          </w:r>
        </w:p>
      </w:sdtContent>
    </w:sdt>
    <w:p w14:paraId="7B51BE0B">
      <w:pPr>
        <w:spacing w:after="120"/>
        <w:jc w:val="center"/>
        <w:rPr>
          <w:rFonts w:ascii="宋体" w:hAnsi="宋体" w:eastAsia="宋体" w:cs="宋体"/>
          <w:b/>
          <w:color w:val="000000" w:themeColor="text1"/>
          <w:sz w:val="32"/>
          <w14:textFill>
            <w14:solidFill>
              <w14:schemeClr w14:val="tx1"/>
            </w14:solidFill>
          </w14:textFill>
        </w:rPr>
      </w:pPr>
    </w:p>
    <w:p w14:paraId="4E6AB7A4">
      <w:pPr>
        <w:spacing w:line="800" w:lineRule="auto"/>
        <w:rPr>
          <w:rFonts w:ascii="宋体" w:hAnsi="宋体" w:eastAsia="宋体" w:cs="宋体"/>
          <w:b/>
          <w:color w:val="000000" w:themeColor="text1"/>
          <w:sz w:val="32"/>
          <w14:textFill>
            <w14:solidFill>
              <w14:schemeClr w14:val="tx1"/>
            </w14:solidFill>
          </w14:textFill>
        </w:rPr>
      </w:pPr>
    </w:p>
    <w:p w14:paraId="7E41D6CD">
      <w:pPr>
        <w:pStyle w:val="2"/>
        <w:jc w:val="center"/>
        <w:rPr>
          <w:color w:val="000000" w:themeColor="text1"/>
          <w14:textFill>
            <w14:solidFill>
              <w14:schemeClr w14:val="tx1"/>
            </w14:solidFill>
          </w14:textFill>
        </w:rPr>
      </w:pPr>
      <w:bookmarkStart w:id="0" w:name="_Toc192493693"/>
      <w:r>
        <w:rPr>
          <w:color w:val="000000" w:themeColor="text1"/>
          <w14:textFill>
            <w14:solidFill>
              <w14:schemeClr w14:val="tx1"/>
            </w14:solidFill>
          </w14:textFill>
        </w:rPr>
        <w:t>第一章    竞争性磋商邀请函</w:t>
      </w:r>
      <w:bookmarkEnd w:id="0"/>
    </w:p>
    <w:p w14:paraId="3808420A">
      <w:pPr>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p w14:paraId="2EC8095F">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扶沟县公安局交通警察大队采购交通分道标志项目</w:t>
      </w:r>
      <w:r>
        <w:rPr>
          <w:rFonts w:ascii="宋体" w:hAnsi="宋体" w:eastAsia="宋体" w:cs="宋体"/>
          <w:color w:val="000000" w:themeColor="text1"/>
          <w:sz w:val="24"/>
          <w14:textFill>
            <w14:solidFill>
              <w14:schemeClr w14:val="tx1"/>
            </w14:solidFill>
          </w14:textFill>
        </w:rPr>
        <w:t>的潜在供应商应在周口市公共资源交易中心网获取采购文件，并于202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12</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10点00分（北京时间）前提交响应文件。</w:t>
      </w:r>
    </w:p>
    <w:p w14:paraId="4BC2275C">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一、项目基本情况</w:t>
      </w:r>
    </w:p>
    <w:p w14:paraId="681CE583">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项目编号：</w:t>
      </w:r>
      <w:r>
        <w:rPr>
          <w:rFonts w:hint="eastAsia" w:ascii="宋体" w:hAnsi="宋体" w:eastAsia="宋体" w:cs="宋体"/>
          <w:color w:val="000000" w:themeColor="text1"/>
          <w:sz w:val="24"/>
          <w14:textFill>
            <w14:solidFill>
              <w14:schemeClr w14:val="tx1"/>
            </w14:solidFill>
          </w14:textFill>
        </w:rPr>
        <w:t xml:space="preserve">扶财磋商采购-2025-61  </w:t>
      </w:r>
    </w:p>
    <w:p w14:paraId="4F614DE6">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14:textFill>
            <w14:solidFill>
              <w14:schemeClr w14:val="tx1"/>
            </w14:solidFill>
          </w14:textFill>
        </w:rPr>
        <w:t>扶沟县公安局交通警察大队采购交通分道标志项目</w:t>
      </w:r>
    </w:p>
    <w:p w14:paraId="4B752918">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采购方式：竞争性磋商</w:t>
      </w:r>
    </w:p>
    <w:p w14:paraId="0CD41A43">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预算金额：</w:t>
      </w:r>
      <w:r>
        <w:rPr>
          <w:rFonts w:hint="eastAsia" w:ascii="宋体" w:hAnsi="宋体" w:eastAsia="宋体" w:cs="宋体"/>
          <w:color w:val="000000" w:themeColor="text1"/>
          <w:sz w:val="24"/>
          <w14:textFill>
            <w14:solidFill>
              <w14:schemeClr w14:val="tx1"/>
            </w14:solidFill>
          </w14:textFill>
        </w:rPr>
        <w:t>52万元</w:t>
      </w:r>
    </w:p>
    <w:p w14:paraId="7BD01018">
      <w:pPr>
        <w:spacing w:line="360" w:lineRule="auto"/>
        <w:ind w:firstLine="480"/>
        <w:rPr>
          <w:rFonts w:ascii="Times New Roman" w:hAnsi="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最高限价：</w:t>
      </w:r>
      <w:r>
        <w:rPr>
          <w:rFonts w:hint="eastAsia" w:ascii="宋体" w:hAnsi="宋体" w:eastAsia="宋体" w:cs="宋体"/>
          <w:color w:val="000000" w:themeColor="text1"/>
          <w:sz w:val="24"/>
          <w14:textFill>
            <w14:solidFill>
              <w14:schemeClr w14:val="tx1"/>
            </w14:solidFill>
          </w14:textFill>
        </w:rPr>
        <w:t>52万元</w:t>
      </w:r>
    </w:p>
    <w:p w14:paraId="49EDD3AF">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包划分：1个包</w:t>
      </w:r>
    </w:p>
    <w:tbl>
      <w:tblPr>
        <w:tblStyle w:val="14"/>
        <w:tblW w:w="8755" w:type="dxa"/>
        <w:tblInd w:w="0" w:type="dxa"/>
        <w:tblLayout w:type="autofit"/>
        <w:tblCellMar>
          <w:top w:w="0" w:type="dxa"/>
          <w:left w:w="10" w:type="dxa"/>
          <w:bottom w:w="0" w:type="dxa"/>
          <w:right w:w="10" w:type="dxa"/>
        </w:tblCellMar>
      </w:tblPr>
      <w:tblGrid>
        <w:gridCol w:w="959"/>
        <w:gridCol w:w="5670"/>
        <w:gridCol w:w="2126"/>
      </w:tblGrid>
      <w:tr w14:paraId="76F10164">
        <w:tblPrEx>
          <w:tblCellMar>
            <w:top w:w="0" w:type="dxa"/>
            <w:left w:w="10" w:type="dxa"/>
            <w:bottom w:w="0" w:type="dxa"/>
            <w:right w:w="10" w:type="dxa"/>
          </w:tblCellMar>
        </w:tblPrEx>
        <w:trPr>
          <w:trHeight w:val="1" w:hRule="atLeast"/>
        </w:trPr>
        <w:tc>
          <w:tcPr>
            <w:tcW w:w="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73704">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包号</w:t>
            </w:r>
          </w:p>
        </w:tc>
        <w:tc>
          <w:tcPr>
            <w:tcW w:w="5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DF096">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包名称</w:t>
            </w:r>
          </w:p>
        </w:tc>
        <w:tc>
          <w:tcPr>
            <w:tcW w:w="21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1D3C0">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包最高限价万元</w:t>
            </w:r>
          </w:p>
        </w:tc>
      </w:tr>
      <w:tr w14:paraId="0CB21DDD">
        <w:tblPrEx>
          <w:tblCellMar>
            <w:top w:w="0" w:type="dxa"/>
            <w:left w:w="10" w:type="dxa"/>
            <w:bottom w:w="0" w:type="dxa"/>
            <w:right w:w="10" w:type="dxa"/>
          </w:tblCellMar>
        </w:tblPrEx>
        <w:tc>
          <w:tcPr>
            <w:tcW w:w="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79184">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1</w:t>
            </w:r>
          </w:p>
        </w:tc>
        <w:tc>
          <w:tcPr>
            <w:tcW w:w="5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11C25">
            <w:pPr>
              <w:spacing w:line="360" w:lineRule="auto"/>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扶沟县公安局交通警察大队采购交通分道标志项目</w:t>
            </w:r>
          </w:p>
        </w:tc>
        <w:tc>
          <w:tcPr>
            <w:tcW w:w="21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FFF3A">
            <w:pPr>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w:t>
            </w:r>
          </w:p>
        </w:tc>
      </w:tr>
    </w:tbl>
    <w:p w14:paraId="07E04B80">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采购需求：（包括但不限于标的的名称、数量、简要技术需求或服务要求等）</w:t>
      </w:r>
      <w:r>
        <w:rPr>
          <w:rFonts w:hint="eastAsia" w:ascii="宋体" w:hAnsi="宋体" w:eastAsia="宋体" w:cs="宋体"/>
          <w:color w:val="000000" w:themeColor="text1"/>
          <w:sz w:val="24"/>
          <w14:textFill>
            <w14:solidFill>
              <w14:schemeClr w14:val="tx1"/>
            </w14:solidFill>
          </w14:textFill>
        </w:rPr>
        <w:t>为规范扶沟县交通秩序，减少交通事故发生，需设置分道标志16块。（详见采购清单）</w:t>
      </w:r>
    </w:p>
    <w:p w14:paraId="59B0B268">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合同履行期限：</w:t>
      </w:r>
      <w:r>
        <w:rPr>
          <w:rFonts w:hint="eastAsia" w:ascii="宋体" w:hAnsi="宋体" w:eastAsia="宋体" w:cs="宋体"/>
          <w:color w:val="000000" w:themeColor="text1"/>
          <w:sz w:val="24"/>
          <w14:textFill>
            <w14:solidFill>
              <w14:schemeClr w14:val="tx1"/>
            </w14:solidFill>
          </w14:textFill>
        </w:rPr>
        <w:t>合同签订后30日历天内供货安装完毕</w:t>
      </w:r>
    </w:p>
    <w:p w14:paraId="4AD2D9EC">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是否接受进口产品：否</w:t>
      </w:r>
    </w:p>
    <w:p w14:paraId="11FA5814">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本项目是否接受联合体投标：否</w:t>
      </w:r>
    </w:p>
    <w:p w14:paraId="49806822">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本项目是否为只面向中小企业采购：是</w:t>
      </w:r>
    </w:p>
    <w:p w14:paraId="433E0C01">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二、申请人的资格要求：</w:t>
      </w:r>
    </w:p>
    <w:p w14:paraId="5DA44638">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满足《中华人民共和国政府采购法》第二十二条规定；</w:t>
      </w:r>
    </w:p>
    <w:p w14:paraId="3272AED7">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cs="宋体"/>
          <w:color w:val="000000" w:themeColor="text1"/>
          <w:sz w:val="24"/>
          <w:szCs w:val="20"/>
          <w14:textFill>
            <w14:solidFill>
              <w14:schemeClr w14:val="tx1"/>
            </w14:solidFill>
          </w14:textFill>
        </w:rPr>
        <w:t>具有独立承担民事责任的能力。</w:t>
      </w:r>
    </w:p>
    <w:p w14:paraId="05518F59">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）具有良好的商业信誉和健全的财务会计制度（提供2023年度或2024年度财务审计报告、财务会计制度或新成立公司提供其开户行出具的资信证明)；</w:t>
      </w:r>
    </w:p>
    <w:p w14:paraId="66A52F7D">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）具有履行合同所必需的设备和专业技术能力；</w:t>
      </w:r>
    </w:p>
    <w:p w14:paraId="241A9CCB">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）有依法缴纳税收和社会保障资金的良好记录（提供2025年</w:t>
      </w:r>
      <w:r>
        <w:rPr>
          <w:rFonts w:hint="eastAsia" w:ascii="宋体" w:hAnsi="宋体" w:cs="宋体"/>
          <w:color w:val="000000" w:themeColor="text1"/>
          <w:sz w:val="24"/>
          <w14:textFill>
            <w14:solidFill>
              <w14:schemeClr w14:val="tx1"/>
            </w14:solidFill>
          </w14:textFill>
        </w:rPr>
        <w:t>近半年内任意一个月</w:t>
      </w:r>
      <w:r>
        <w:rPr>
          <w:rFonts w:hint="eastAsia" w:ascii="宋体" w:hAnsi="宋体" w:eastAsia="宋体" w:cs="宋体"/>
          <w:color w:val="000000" w:themeColor="text1"/>
          <w:sz w:val="24"/>
          <w14:textFill>
            <w14:solidFill>
              <w14:schemeClr w14:val="tx1"/>
            </w14:solidFill>
          </w14:textFill>
        </w:rPr>
        <w:t>依法缴纳税收和社会保障资金的证明，</w:t>
      </w:r>
      <w:r>
        <w:rPr>
          <w:rFonts w:hint="eastAsia" w:hAnsi="宋体" w:cs="宋体"/>
          <w:color w:val="000000" w:themeColor="text1"/>
          <w:sz w:val="24"/>
          <w:szCs w:val="24"/>
          <w14:textFill>
            <w14:solidFill>
              <w14:schemeClr w14:val="tx1"/>
            </w14:solidFill>
          </w14:textFill>
        </w:rPr>
        <w:t>依法免税或不需要缴纳社会保障资金的供应商应提供相应的证明文件</w:t>
      </w:r>
      <w:r>
        <w:rPr>
          <w:rFonts w:hint="eastAsia" w:ascii="宋体" w:hAnsi="宋体" w:eastAsia="宋体" w:cs="宋体"/>
          <w:color w:val="000000" w:themeColor="text1"/>
          <w:sz w:val="24"/>
          <w14:textFill>
            <w14:solidFill>
              <w14:schemeClr w14:val="tx1"/>
            </w14:solidFill>
          </w14:textFill>
        </w:rPr>
        <w:t>）；</w:t>
      </w:r>
    </w:p>
    <w:p w14:paraId="4AFEB564">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5</w:t>
      </w:r>
      <w:r>
        <w:rPr>
          <w:rFonts w:hint="eastAsia" w:ascii="宋体" w:hAnsi="宋体" w:eastAsia="宋体" w:cs="宋体"/>
          <w:color w:val="000000" w:themeColor="text1"/>
          <w:sz w:val="24"/>
          <w14:textFill>
            <w14:solidFill>
              <w14:schemeClr w14:val="tx1"/>
            </w14:solidFill>
          </w14:textFill>
        </w:rPr>
        <w:t>）参加政府采购活动前三年内，在经营活动中没有重大违法记录（提供近三年无重大违法记录声明，格式自拟）；</w:t>
      </w:r>
    </w:p>
    <w:p w14:paraId="7A22CC41">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p>
    <w:p w14:paraId="5393F85D">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本项目的特定资格要求：</w:t>
      </w:r>
    </w:p>
    <w:p w14:paraId="513E245F">
      <w:pPr>
        <w:spacing w:line="360" w:lineRule="auto"/>
        <w:ind w:firstLine="480" w:firstLineChars="20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）根据《关于在政府采购活动中查询及使用信用记录有关问题的通知》</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财库</w:t>
      </w:r>
      <w:r>
        <w:rPr>
          <w:rFonts w:hint="eastAsia" w:ascii="Times New Roman" w:hAnsi="Times New Roman" w:eastAsia="Times New Roman" w:cs="Times New Roman"/>
          <w:color w:val="000000" w:themeColor="text1"/>
          <w:sz w:val="24"/>
          <w14:textFill>
            <w14:solidFill>
              <w14:schemeClr w14:val="tx1"/>
            </w14:solidFill>
          </w14:textFill>
        </w:rPr>
        <w:t>[2016]125</w:t>
      </w:r>
      <w:r>
        <w:rPr>
          <w:rFonts w:hint="eastAsia" w:ascii="宋体" w:hAnsi="宋体" w:eastAsia="宋体" w:cs="宋体"/>
          <w:color w:val="000000" w:themeColor="text1"/>
          <w:sz w:val="24"/>
          <w14:textFill>
            <w14:solidFill>
              <w14:schemeClr w14:val="tx1"/>
            </w14:solidFill>
          </w14:textFill>
        </w:rPr>
        <w:t>号</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和豫财购【</w:t>
      </w:r>
      <w:r>
        <w:rPr>
          <w:rFonts w:hint="eastAsia" w:ascii="Times New Roman" w:hAnsi="Times New Roman" w:eastAsia="Times New Roman" w:cs="Times New Roman"/>
          <w:color w:val="000000" w:themeColor="text1"/>
          <w:sz w:val="24"/>
          <w14:textFill>
            <w14:solidFill>
              <w14:schemeClr w14:val="tx1"/>
            </w14:solidFill>
          </w14:textFill>
        </w:rPr>
        <w:t>2016</w:t>
      </w: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号的规定，对列入</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信用中国</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网站（</w:t>
      </w:r>
      <w:r>
        <w:rPr>
          <w:rFonts w:hint="eastAsia" w:ascii="Times New Roman" w:hAnsi="Times New Roman" w:eastAsia="Times New Roman" w:cs="Times New Roman"/>
          <w:color w:val="000000" w:themeColor="text1"/>
          <w:sz w:val="24"/>
          <w14:textFill>
            <w14:solidFill>
              <w14:schemeClr w14:val="tx1"/>
            </w14:solidFill>
          </w14:textFill>
        </w:rPr>
        <w:t>www.creditchina.gov.cn</w:t>
      </w:r>
      <w:r>
        <w:rPr>
          <w:rFonts w:hint="eastAsia" w:ascii="宋体" w:hAnsi="宋体" w:eastAsia="宋体" w:cs="宋体"/>
          <w:color w:val="000000" w:themeColor="text1"/>
          <w:sz w:val="24"/>
          <w14:textFill>
            <w14:solidFill>
              <w14:schemeClr w14:val="tx1"/>
            </w14:solidFill>
          </w14:textFill>
        </w:rPr>
        <w:t>）的</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失信被执行人</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重大税收违法案件当事人名单（重大税收违法失信主体）</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和</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中国政府采购</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网站</w:t>
      </w:r>
      <w:r>
        <w:rPr>
          <w:rFonts w:hint="eastAsia" w:ascii="Times New Roman" w:hAnsi="Times New Roman" w:eastAsia="Times New Roman" w:cs="Times New Roman"/>
          <w:color w:val="000000" w:themeColor="text1"/>
          <w:sz w:val="24"/>
          <w14:textFill>
            <w14:solidFill>
              <w14:schemeClr w14:val="tx1"/>
            </w14:solidFill>
          </w14:textFill>
        </w:rPr>
        <w:t>(www.ccgp.gov.cn)</w:t>
      </w:r>
      <w:r>
        <w:rPr>
          <w:rFonts w:hint="eastAsia" w:ascii="宋体" w:hAnsi="宋体" w:eastAsia="宋体" w:cs="宋体"/>
          <w:color w:val="000000" w:themeColor="text1"/>
          <w:sz w:val="24"/>
          <w14:textFill>
            <w14:solidFill>
              <w14:schemeClr w14:val="tx1"/>
            </w14:solidFill>
          </w14:textFill>
        </w:rPr>
        <w:t>的</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政府采购严重违法失信行为记录名单</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的供应商，将拒绝其参加政府采购活动；在标书中附加盖公章的网页查询扫描件，查询日期为公告发布之日起至投标截止之日止。</w:t>
      </w:r>
    </w:p>
    <w:p w14:paraId="01CDB53C">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）单位负责人为同一人或者存在控股、管理关系的不同供应商，不得同时参加本项目的政府采购活动。</w:t>
      </w:r>
    </w:p>
    <w:p w14:paraId="2B9EFA63">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三、获取采购文件</w:t>
      </w:r>
    </w:p>
    <w:p w14:paraId="609F791D">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w:t>
      </w: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Times New Roman" w:hAnsi="Times New Roman" w:eastAsia="宋体" w:cs="Times New Roman"/>
          <w:color w:val="000000" w:themeColor="text1"/>
          <w:sz w:val="24"/>
          <w:lang w:val="en-US" w:eastAsia="zh-CN"/>
          <w14:textFill>
            <w14:solidFill>
              <w14:schemeClr w14:val="tx1"/>
            </w14:solidFill>
          </w14:textFill>
        </w:rPr>
        <w:t>11</w:t>
      </w:r>
      <w:r>
        <w:rPr>
          <w:rFonts w:ascii="宋体" w:hAnsi="宋体" w:eastAsia="宋体" w:cs="宋体"/>
          <w:color w:val="000000" w:themeColor="text1"/>
          <w:sz w:val="24"/>
          <w14:textFill>
            <w14:solidFill>
              <w14:schemeClr w14:val="tx1"/>
            </w14:solidFill>
          </w14:textFill>
        </w:rPr>
        <w:t>月</w:t>
      </w:r>
      <w:r>
        <w:rPr>
          <w:rFonts w:hint="eastAsia" w:ascii="Times New Roman" w:hAnsi="Times New Roman" w:eastAsia="宋体" w:cs="Times New Roman"/>
          <w:color w:val="000000" w:themeColor="text1"/>
          <w:sz w:val="24"/>
          <w:lang w:val="en-US" w:eastAsia="zh-CN"/>
          <w14:textFill>
            <w14:solidFill>
              <w14:schemeClr w14:val="tx1"/>
            </w14:solidFill>
          </w14:textFill>
        </w:rPr>
        <w:t>20</w:t>
      </w:r>
      <w:r>
        <w:rPr>
          <w:rFonts w:ascii="宋体" w:hAnsi="宋体" w:eastAsia="宋体" w:cs="宋体"/>
          <w:color w:val="000000" w:themeColor="text1"/>
          <w:sz w:val="24"/>
          <w14:textFill>
            <w14:solidFill>
              <w14:schemeClr w14:val="tx1"/>
            </w14:solidFill>
          </w14:textFill>
        </w:rPr>
        <w:t>日至</w:t>
      </w:r>
      <w:r>
        <w:rPr>
          <w:rFonts w:ascii="Times New Roman" w:hAnsi="Times New Roman" w:eastAsia="Times New Roman" w:cs="Times New Roman"/>
          <w:color w:val="000000" w:themeColor="text1"/>
          <w:sz w:val="24"/>
          <w14:textFill>
            <w14:solidFill>
              <w14:schemeClr w14:val="tx1"/>
            </w14:solidFill>
          </w14:textFill>
        </w:rPr>
        <w:t>202</w:t>
      </w:r>
      <w:r>
        <w:rPr>
          <w:rFonts w:hint="eastAsia" w:ascii="Times New Roman" w:hAnsi="Times New Roman" w:cs="Times New Roman"/>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11</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27</w:t>
      </w:r>
      <w:bookmarkStart w:id="23" w:name="_GoBack"/>
      <w:bookmarkEnd w:id="23"/>
      <w:r>
        <w:rPr>
          <w:rFonts w:ascii="宋体" w:hAnsi="宋体" w:eastAsia="宋体" w:cs="宋体"/>
          <w:color w:val="000000" w:themeColor="text1"/>
          <w:sz w:val="24"/>
          <w14:textFill>
            <w14:solidFill>
              <w14:schemeClr w14:val="tx1"/>
            </w14:solidFill>
          </w14:textFill>
        </w:rPr>
        <w:t>日</w:t>
      </w:r>
      <w:r>
        <w:rPr>
          <w:rFonts w:hint="eastAsia" w:ascii="宋体" w:hAnsi="宋体" w:eastAsia="宋体" w:cs="宋体"/>
          <w:color w:val="000000" w:themeColor="text1"/>
          <w:sz w:val="24"/>
          <w14:textFill>
            <w14:solidFill>
              <w14:schemeClr w14:val="tx1"/>
            </w14:solidFill>
          </w14:textFill>
        </w:rPr>
        <w:t>23:59</w:t>
      </w:r>
      <w:r>
        <w:rPr>
          <w:rFonts w:hint="eastAsia" w:ascii="宋体" w:hAnsi="宋体" w:eastAsia="宋体" w:cs="宋体"/>
          <w:color w:val="000000" w:themeColor="text1"/>
          <w:sz w:val="24"/>
          <w:lang w:val="en-US" w:eastAsia="zh-CN"/>
          <w14:textFill>
            <w14:solidFill>
              <w14:schemeClr w14:val="tx1"/>
            </w14:solidFill>
          </w14:textFill>
        </w:rPr>
        <w:t>分</w:t>
      </w:r>
      <w:r>
        <w:rPr>
          <w:rFonts w:ascii="宋体" w:hAnsi="宋体" w:eastAsia="宋体" w:cs="宋体"/>
          <w:color w:val="000000" w:themeColor="text1"/>
          <w:sz w:val="24"/>
          <w14:textFill>
            <w14:solidFill>
              <w14:schemeClr w14:val="tx1"/>
            </w14:solidFill>
          </w14:textFill>
        </w:rPr>
        <w:t>（北京时间，法定节假日除外</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w:t>
      </w:r>
    </w:p>
    <w:p w14:paraId="50D87862">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地点：周口市公共资源交易中心网（http://jyzx.zhoukou.gov.cn）</w:t>
      </w:r>
    </w:p>
    <w:p w14:paraId="50361C65">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6B7CB2B5">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售价：</w:t>
      </w:r>
      <w:r>
        <w:rPr>
          <w:rFonts w:ascii="Times New Roman" w:hAnsi="Times New Roman" w:eastAsia="Times New Roman" w:cs="Times New Roman"/>
          <w:color w:val="000000" w:themeColor="text1"/>
          <w:sz w:val="24"/>
          <w14:textFill>
            <w14:solidFill>
              <w14:schemeClr w14:val="tx1"/>
            </w14:solidFill>
          </w14:textFill>
        </w:rPr>
        <w:t>0</w:t>
      </w:r>
    </w:p>
    <w:p w14:paraId="52A97B22">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四、响应文件提交</w:t>
      </w:r>
    </w:p>
    <w:p w14:paraId="41DC38F8">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截止时间：202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12</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w:t>
      </w:r>
    </w:p>
    <w:p w14:paraId="18B8DEE5">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地点：加密电子响应文件须在投标截止时间前通过</w:t>
      </w:r>
      <w:r>
        <w:rPr>
          <w:rFonts w:ascii="宋体" w:hAnsi="宋体" w:eastAsia="宋体" w:cs="宋体"/>
          <w:color w:val="000000" w:themeColor="text1"/>
          <w:spacing w:val="-6"/>
          <w:sz w:val="24"/>
          <w14:textFill>
            <w14:solidFill>
              <w14:schemeClr w14:val="tx1"/>
            </w14:solidFill>
          </w14:textFill>
        </w:rPr>
        <w:t>周口市公共资源交易中心网</w:t>
      </w:r>
      <w:r>
        <w:rPr>
          <w:rFonts w:ascii="宋体" w:hAnsi="宋体" w:eastAsia="宋体" w:cs="宋体"/>
          <w:color w:val="000000" w:themeColor="text1"/>
          <w:sz w:val="24"/>
          <w14:textFill>
            <w14:solidFill>
              <w14:schemeClr w14:val="tx1"/>
            </w14:solidFill>
          </w14:textFill>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themeColor="text1"/>
          <w:sz w:val="24"/>
          <w:u w:val="single"/>
          <w14:textFill>
            <w14:solidFill>
              <w14:schemeClr w14:val="tx1"/>
            </w14:solidFill>
          </w14:textFill>
        </w:rPr>
        <w:t>http://jyzx.zhoukou.gov.cn</w:t>
      </w:r>
      <w:r>
        <w:rPr>
          <w:rFonts w:ascii="Times New Roman" w:hAnsi="Times New Roman" w:eastAsia="Times New Roman" w:cs="Times New Roman"/>
          <w:color w:val="000000" w:themeColor="text1"/>
          <w:sz w:val="24"/>
          <w:u w:val="single"/>
          <w14:textFill>
            <w14:solidFill>
              <w14:schemeClr w14:val="tx1"/>
            </w14:solidFill>
          </w14:textFill>
        </w:rPr>
        <w:fldChar w:fldCharType="end"/>
      </w:r>
      <w:r>
        <w:rPr>
          <w:rFonts w:ascii="宋体" w:hAnsi="宋体" w:eastAsia="宋体" w:cs="宋体"/>
          <w:color w:val="000000" w:themeColor="text1"/>
          <w:sz w:val="24"/>
          <w14:textFill>
            <w14:solidFill>
              <w14:schemeClr w14:val="tx1"/>
            </w14:solidFill>
          </w14:textFill>
        </w:rPr>
        <w:t>）。</w:t>
      </w:r>
    </w:p>
    <w:p w14:paraId="02A81F2E">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五、开启（竞争性磋商方式必须填写）</w:t>
      </w:r>
    </w:p>
    <w:p w14:paraId="48D83EF1">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12</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w:t>
      </w:r>
    </w:p>
    <w:p w14:paraId="195BA254">
      <w:pPr>
        <w:spacing w:line="360" w:lineRule="auto"/>
        <w:ind w:firstLine="480"/>
        <w:jc w:val="left"/>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地点：周口市公共资源交易中心开标室</w:t>
      </w:r>
    </w:p>
    <w:p w14:paraId="6DD71718">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六、公告期限</w:t>
      </w:r>
    </w:p>
    <w:p w14:paraId="1C0EED0B">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自本公告发布之日起</w:t>
      </w:r>
      <w:r>
        <w:rPr>
          <w:rFonts w:ascii="Times New Roman" w:hAnsi="Times New Roman" w:eastAsia="Times New Roman" w:cs="Times New Roman"/>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个工作日。</w:t>
      </w:r>
    </w:p>
    <w:p w14:paraId="5A8E4897">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七、其他补充事宜</w:t>
      </w:r>
    </w:p>
    <w:p w14:paraId="55D6267B">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八、凡对本次采购提出询问，请按以下方式联系。</w:t>
      </w:r>
    </w:p>
    <w:p w14:paraId="4F43A1A2">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1.采购人信息</w:t>
      </w:r>
    </w:p>
    <w:p w14:paraId="43DE3841">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名称：</w:t>
      </w:r>
      <w:r>
        <w:rPr>
          <w:rFonts w:hint="eastAsia" w:ascii="Times New Roman" w:hAnsi="Times New Roman" w:eastAsia="宋体" w:cs="Times New Roman"/>
          <w:color w:val="000000" w:themeColor="text1"/>
          <w:kern w:val="2"/>
          <w:sz w:val="24"/>
          <w:szCs w:val="24"/>
          <w14:textFill>
            <w14:solidFill>
              <w14:schemeClr w14:val="tx1"/>
            </w14:solidFill>
          </w14:textFill>
        </w:rPr>
        <w:t>扶沟县公安局交通警察大队</w:t>
      </w:r>
    </w:p>
    <w:p w14:paraId="2A45C665">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地址：周口市扶沟县</w:t>
      </w:r>
    </w:p>
    <w:p w14:paraId="4C259CC6">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联系人：李跃华          联系方式：</w:t>
      </w:r>
      <w:bookmarkStart w:id="1" w:name="_Toc28359009"/>
      <w:bookmarkStart w:id="2" w:name="_Toc28359086"/>
      <w:r>
        <w:rPr>
          <w:rFonts w:ascii="宋体" w:hAnsi="宋体" w:eastAsia="宋体" w:cs="宋体"/>
          <w:color w:val="000000" w:themeColor="text1"/>
          <w:sz w:val="24"/>
          <w14:textFill>
            <w14:solidFill>
              <w14:schemeClr w14:val="tx1"/>
            </w14:solidFill>
          </w14:textFill>
        </w:rPr>
        <w:t>18</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38635989</w:t>
      </w:r>
    </w:p>
    <w:p w14:paraId="118D91A8">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2.采购代理机构信息</w:t>
      </w:r>
      <w:bookmarkEnd w:id="1"/>
      <w:bookmarkEnd w:id="2"/>
    </w:p>
    <w:p w14:paraId="6FCFD89C">
      <w:pPr>
        <w:adjustRightInd w:val="0"/>
        <w:snapToGrid w:val="0"/>
        <w:spacing w:line="360" w:lineRule="auto"/>
        <w:ind w:firstLine="480" w:firstLineChars="20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名称：周口市公共资源交易中心政府采购中心　　　　　　　　　　　　</w:t>
      </w:r>
    </w:p>
    <w:p w14:paraId="027E3B91">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地址：周口市光明路与政通路交叉口向北100米路东</w:t>
      </w:r>
    </w:p>
    <w:p w14:paraId="5FDA86C6">
      <w:pPr>
        <w:spacing w:line="360" w:lineRule="auto"/>
        <w:ind w:firstLine="480" w:firstLineChars="200"/>
        <w:jc w:val="left"/>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项目联系人：</w:t>
      </w:r>
      <w:r>
        <w:rPr>
          <w:rFonts w:hint="eastAsia" w:ascii="宋体" w:hAnsi="宋体" w:eastAsia="宋体" w:cs="宋体"/>
          <w:color w:val="000000" w:themeColor="text1"/>
          <w:kern w:val="2"/>
          <w:sz w:val="24"/>
          <w:szCs w:val="24"/>
          <w:lang w:val="en-US" w:eastAsia="zh-CN"/>
          <w14:textFill>
            <w14:solidFill>
              <w14:schemeClr w14:val="tx1"/>
            </w14:solidFill>
          </w14:textFill>
        </w:rPr>
        <w:t>刘宇</w:t>
      </w:r>
      <w:r>
        <w:rPr>
          <w:rFonts w:hint="eastAsia" w:ascii="宋体" w:hAnsi="宋体" w:eastAsia="宋体" w:cs="宋体"/>
          <w:color w:val="000000" w:themeColor="text1"/>
          <w:kern w:val="2"/>
          <w:sz w:val="24"/>
          <w:szCs w:val="24"/>
          <w14:textFill>
            <w14:solidFill>
              <w14:schemeClr w14:val="tx1"/>
            </w14:solidFill>
          </w14:textFill>
        </w:rPr>
        <w:t xml:space="preserve">       联系方式：</w:t>
      </w:r>
      <w:bookmarkStart w:id="3" w:name="_Toc28359010"/>
      <w:bookmarkStart w:id="4" w:name="_Toc28359087"/>
      <w:r>
        <w:rPr>
          <w:rFonts w:ascii="宋体" w:hAnsi="宋体" w:eastAsia="宋体" w:cs="宋体"/>
          <w:color w:val="000000" w:themeColor="text1"/>
          <w:kern w:val="2"/>
          <w:sz w:val="24"/>
          <w:szCs w:val="24"/>
          <w14:textFill>
            <w14:solidFill>
              <w14:schemeClr w14:val="tx1"/>
            </w14:solidFill>
          </w14:textFill>
        </w:rPr>
        <w:t>0394-8106517</w:t>
      </w:r>
      <w:r>
        <w:rPr>
          <w:rFonts w:hint="eastAsia" w:ascii="宋体" w:hAnsi="宋体" w:eastAsia="宋体" w:cs="宋体"/>
          <w:color w:val="000000" w:themeColor="text1"/>
          <w:kern w:val="2"/>
          <w:sz w:val="24"/>
          <w:szCs w:val="24"/>
          <w14:textFill>
            <w14:solidFill>
              <w14:schemeClr w14:val="tx1"/>
            </w14:solidFill>
          </w14:textFill>
        </w:rPr>
        <w:t>　　　</w:t>
      </w:r>
    </w:p>
    <w:bookmarkEnd w:id="3"/>
    <w:bookmarkEnd w:id="4"/>
    <w:p w14:paraId="4A660CBD">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3.监督单位：扶沟县财政局</w:t>
      </w:r>
    </w:p>
    <w:p w14:paraId="56A83DF7">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联系方式：</w:t>
      </w:r>
      <w:r>
        <w:rPr>
          <w:rFonts w:ascii="宋体" w:hAnsi="宋体" w:eastAsia="宋体" w:cs="宋体"/>
          <w:color w:val="000000" w:themeColor="text1"/>
          <w:kern w:val="2"/>
          <w:sz w:val="24"/>
          <w:szCs w:val="24"/>
          <w14:textFill>
            <w14:solidFill>
              <w14:schemeClr w14:val="tx1"/>
            </w14:solidFill>
          </w14:textFill>
        </w:rPr>
        <w:t>0394-6234634</w:t>
      </w:r>
    </w:p>
    <w:p w14:paraId="5CD4F847">
      <w:pPr>
        <w:spacing w:line="360" w:lineRule="auto"/>
        <w:ind w:firstLine="480"/>
        <w:jc w:val="left"/>
        <w:rPr>
          <w:rFonts w:ascii="宋体" w:hAnsi="宋体" w:eastAsia="宋体" w:cs="宋体"/>
          <w:color w:val="000000" w:themeColor="text1"/>
          <w:sz w:val="24"/>
          <w14:textFill>
            <w14:solidFill>
              <w14:schemeClr w14:val="tx1"/>
            </w14:solidFill>
          </w14:textFill>
        </w:rPr>
      </w:pPr>
    </w:p>
    <w:p w14:paraId="23D7F6B7">
      <w:pPr>
        <w:spacing w:line="360" w:lineRule="auto"/>
        <w:ind w:firstLine="480"/>
        <w:jc w:val="left"/>
        <w:rPr>
          <w:rFonts w:ascii="Times New Roman" w:hAnsi="Times New Roman" w:eastAsia="Times New Roman" w:cs="Times New Roman"/>
          <w:color w:val="000000" w:themeColor="text1"/>
          <w:sz w:val="22"/>
          <w14:textFill>
            <w14:solidFill>
              <w14:schemeClr w14:val="tx1"/>
            </w14:solidFill>
          </w14:textFill>
        </w:rPr>
      </w:pPr>
    </w:p>
    <w:p w14:paraId="602D3043">
      <w:pPr>
        <w:spacing w:after="120" w:line="360" w:lineRule="auto"/>
        <w:ind w:firstLine="20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周口市公共资源交易中心政府采购中心</w:t>
      </w:r>
    </w:p>
    <w:p w14:paraId="4FF7DDB0">
      <w:pPr>
        <w:tabs>
          <w:tab w:val="left" w:pos="0"/>
          <w:tab w:val="left" w:pos="993"/>
          <w:tab w:val="left" w:pos="1134"/>
        </w:tabs>
        <w:ind w:firstLine="36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11</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20</w:t>
      </w:r>
      <w:r>
        <w:rPr>
          <w:rFonts w:ascii="宋体" w:hAnsi="宋体" w:eastAsia="宋体" w:cs="宋体"/>
          <w:color w:val="000000" w:themeColor="text1"/>
          <w:sz w:val="24"/>
          <w14:textFill>
            <w14:solidFill>
              <w14:schemeClr w14:val="tx1"/>
            </w14:solidFill>
          </w14:textFill>
        </w:rPr>
        <w:t>日</w:t>
      </w:r>
    </w:p>
    <w:p w14:paraId="7F0816B5">
      <w:pPr>
        <w:pStyle w:val="20"/>
        <w:ind w:firstLine="240"/>
        <w:rPr>
          <w:rFonts w:ascii="宋体" w:hAnsi="宋体" w:eastAsia="宋体" w:cs="宋体"/>
          <w:color w:val="000000" w:themeColor="text1"/>
          <w:sz w:val="24"/>
          <w14:textFill>
            <w14:solidFill>
              <w14:schemeClr w14:val="tx1"/>
            </w14:solidFill>
          </w14:textFill>
        </w:rPr>
      </w:pPr>
    </w:p>
    <w:p w14:paraId="5FA2F109">
      <w:pPr>
        <w:pStyle w:val="20"/>
        <w:ind w:firstLine="240"/>
        <w:rPr>
          <w:rFonts w:ascii="宋体" w:hAnsi="宋体" w:eastAsia="宋体" w:cs="宋体"/>
          <w:color w:val="000000" w:themeColor="text1"/>
          <w:sz w:val="24"/>
          <w14:textFill>
            <w14:solidFill>
              <w14:schemeClr w14:val="tx1"/>
            </w14:solidFill>
          </w14:textFill>
        </w:rPr>
      </w:pPr>
    </w:p>
    <w:p w14:paraId="0562EB2E">
      <w:pPr>
        <w:pStyle w:val="20"/>
        <w:ind w:firstLine="240"/>
        <w:rPr>
          <w:rFonts w:ascii="宋体" w:hAnsi="宋体" w:eastAsia="宋体" w:cs="宋体"/>
          <w:color w:val="000000" w:themeColor="text1"/>
          <w:sz w:val="24"/>
          <w14:textFill>
            <w14:solidFill>
              <w14:schemeClr w14:val="tx1"/>
            </w14:solidFill>
          </w14:textFill>
        </w:rPr>
      </w:pPr>
    </w:p>
    <w:p w14:paraId="0D1271FE">
      <w:pPr>
        <w:pStyle w:val="20"/>
        <w:ind w:firstLine="240"/>
        <w:rPr>
          <w:rFonts w:ascii="宋体" w:hAnsi="宋体" w:eastAsia="宋体" w:cs="宋体"/>
          <w:color w:val="000000" w:themeColor="text1"/>
          <w:sz w:val="24"/>
          <w14:textFill>
            <w14:solidFill>
              <w14:schemeClr w14:val="tx1"/>
            </w14:solidFill>
          </w14:textFill>
        </w:rPr>
      </w:pPr>
    </w:p>
    <w:p w14:paraId="14A7BAC3">
      <w:pPr>
        <w:pStyle w:val="20"/>
        <w:ind w:firstLine="240"/>
        <w:rPr>
          <w:rFonts w:ascii="宋体" w:hAnsi="宋体" w:eastAsia="宋体" w:cs="宋体"/>
          <w:color w:val="000000" w:themeColor="text1"/>
          <w:sz w:val="24"/>
          <w14:textFill>
            <w14:solidFill>
              <w14:schemeClr w14:val="tx1"/>
            </w14:solidFill>
          </w14:textFill>
        </w:rPr>
      </w:pPr>
    </w:p>
    <w:p w14:paraId="5E7B7863">
      <w:pPr>
        <w:pStyle w:val="20"/>
        <w:ind w:firstLine="240"/>
        <w:rPr>
          <w:rFonts w:ascii="宋体" w:hAnsi="宋体" w:eastAsia="宋体" w:cs="宋体"/>
          <w:color w:val="000000" w:themeColor="text1"/>
          <w:sz w:val="24"/>
          <w14:textFill>
            <w14:solidFill>
              <w14:schemeClr w14:val="tx1"/>
            </w14:solidFill>
          </w14:textFill>
        </w:rPr>
      </w:pPr>
    </w:p>
    <w:p w14:paraId="3206AE1F">
      <w:pPr>
        <w:pStyle w:val="20"/>
        <w:ind w:firstLine="240"/>
        <w:rPr>
          <w:rFonts w:ascii="宋体" w:hAnsi="宋体" w:eastAsia="宋体" w:cs="宋体"/>
          <w:color w:val="000000" w:themeColor="text1"/>
          <w:sz w:val="24"/>
          <w14:textFill>
            <w14:solidFill>
              <w14:schemeClr w14:val="tx1"/>
            </w14:solidFill>
          </w14:textFill>
        </w:rPr>
      </w:pPr>
    </w:p>
    <w:p w14:paraId="1BA4B9FA">
      <w:pPr>
        <w:pStyle w:val="20"/>
        <w:ind w:firstLine="240"/>
        <w:rPr>
          <w:rFonts w:ascii="宋体" w:hAnsi="宋体" w:eastAsia="宋体" w:cs="宋体"/>
          <w:color w:val="000000" w:themeColor="text1"/>
          <w:sz w:val="24"/>
          <w14:textFill>
            <w14:solidFill>
              <w14:schemeClr w14:val="tx1"/>
            </w14:solidFill>
          </w14:textFill>
        </w:rPr>
      </w:pPr>
    </w:p>
    <w:p w14:paraId="7064BD46">
      <w:pPr>
        <w:pStyle w:val="2"/>
        <w:jc w:val="center"/>
        <w:rPr>
          <w:color w:val="000000" w:themeColor="text1"/>
          <w14:textFill>
            <w14:solidFill>
              <w14:schemeClr w14:val="tx1"/>
            </w14:solidFill>
          </w14:textFill>
        </w:rPr>
      </w:pPr>
      <w:bookmarkStart w:id="5" w:name="_Toc192493694"/>
      <w:r>
        <w:rPr>
          <w:color w:val="000000" w:themeColor="text1"/>
          <w14:textFill>
            <w14:solidFill>
              <w14:schemeClr w14:val="tx1"/>
            </w14:solidFill>
          </w14:textFill>
        </w:rPr>
        <w:t>第二章    供应商须知</w:t>
      </w:r>
      <w:bookmarkEnd w:id="5"/>
    </w:p>
    <w:tbl>
      <w:tblPr>
        <w:tblStyle w:val="14"/>
        <w:tblW w:w="8567" w:type="dxa"/>
        <w:tblInd w:w="108" w:type="dxa"/>
        <w:tblLayout w:type="autofit"/>
        <w:tblCellMar>
          <w:top w:w="0" w:type="dxa"/>
          <w:left w:w="10" w:type="dxa"/>
          <w:bottom w:w="0" w:type="dxa"/>
          <w:right w:w="10" w:type="dxa"/>
        </w:tblCellMar>
      </w:tblPr>
      <w:tblGrid>
        <w:gridCol w:w="871"/>
        <w:gridCol w:w="1701"/>
        <w:gridCol w:w="5995"/>
      </w:tblGrid>
      <w:tr w14:paraId="5CBE854B">
        <w:tblPrEx>
          <w:tblCellMar>
            <w:top w:w="0" w:type="dxa"/>
            <w:left w:w="10" w:type="dxa"/>
            <w:bottom w:w="0" w:type="dxa"/>
            <w:right w:w="10" w:type="dxa"/>
          </w:tblCellMar>
        </w:tblPrEx>
        <w:trPr>
          <w:trHeight w:val="474" w:hRule="atLeast"/>
        </w:trPr>
        <w:tc>
          <w:tcPr>
            <w:tcW w:w="856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03FD0">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供应商须知前附表</w:t>
            </w:r>
          </w:p>
        </w:tc>
      </w:tr>
      <w:tr w14:paraId="3B0682EF">
        <w:tblPrEx>
          <w:tblCellMar>
            <w:top w:w="0" w:type="dxa"/>
            <w:left w:w="10" w:type="dxa"/>
            <w:bottom w:w="0" w:type="dxa"/>
            <w:right w:w="10" w:type="dxa"/>
          </w:tblCellMar>
        </w:tblPrEx>
        <w:trPr>
          <w:trHeight w:val="34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FE381">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1EA8E">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条款</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2E1B">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内  容</w:t>
            </w:r>
          </w:p>
        </w:tc>
      </w:tr>
      <w:tr w14:paraId="19F0C221">
        <w:tblPrEx>
          <w:tblCellMar>
            <w:top w:w="0" w:type="dxa"/>
            <w:left w:w="10" w:type="dxa"/>
            <w:bottom w:w="0" w:type="dxa"/>
            <w:right w:w="10" w:type="dxa"/>
          </w:tblCellMar>
        </w:tblPrEx>
        <w:trPr>
          <w:trHeight w:val="190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DA3C3">
            <w:pPr>
              <w:numPr>
                <w:ilvl w:val="0"/>
                <w:numId w:val="1"/>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23ED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D7ABB">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1）项目名称：</w:t>
            </w:r>
            <w:r>
              <w:rPr>
                <w:rFonts w:hint="eastAsia" w:ascii="宋体" w:hAnsi="宋体" w:eastAsia="宋体" w:cs="宋体"/>
                <w:color w:val="000000" w:themeColor="text1"/>
                <w:sz w:val="24"/>
                <w14:textFill>
                  <w14:solidFill>
                    <w14:schemeClr w14:val="tx1"/>
                  </w14:solidFill>
                </w14:textFill>
              </w:rPr>
              <w:t>扶沟县公安局交通警察大队采购交通分道标志项目</w:t>
            </w:r>
          </w:p>
          <w:p w14:paraId="75A2EF77">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2）采购内容：</w:t>
            </w:r>
            <w:r>
              <w:rPr>
                <w:rFonts w:hint="eastAsia" w:ascii="宋体" w:hAnsi="宋体" w:eastAsia="宋体" w:cs="宋体"/>
                <w:color w:val="000000" w:themeColor="text1"/>
                <w:sz w:val="24"/>
                <w14:textFill>
                  <w14:solidFill>
                    <w14:schemeClr w14:val="tx1"/>
                  </w14:solidFill>
                </w14:textFill>
              </w:rPr>
              <w:t>为规范扶沟县交通秩序，减少交通事故发生，需设置分道标志16块。（详见采购清单）</w:t>
            </w:r>
          </w:p>
          <w:p w14:paraId="3064323A">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3）采购人：</w:t>
            </w:r>
            <w:r>
              <w:rPr>
                <w:rFonts w:hint="eastAsia" w:ascii="宋体" w:hAnsi="宋体" w:eastAsia="宋体" w:cs="宋体"/>
                <w:color w:val="000000" w:themeColor="text1"/>
                <w:sz w:val="24"/>
                <w14:textFill>
                  <w14:solidFill>
                    <w14:schemeClr w14:val="tx1"/>
                  </w14:solidFill>
                </w14:textFill>
              </w:rPr>
              <w:t xml:space="preserve">扶沟县公安局交通警察大队 </w:t>
            </w:r>
          </w:p>
          <w:p w14:paraId="1636ED27">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4）采购代理机构：周口市公共资源交易中心政府采购中心</w:t>
            </w:r>
          </w:p>
        </w:tc>
      </w:tr>
      <w:tr w14:paraId="0AE45D69">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AAFED">
            <w:pPr>
              <w:numPr>
                <w:ilvl w:val="0"/>
                <w:numId w:val="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B9379">
            <w:pPr>
              <w:ind w:left="-4" w:hanging="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对供应商的资格要求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B0DB6">
            <w:pPr>
              <w:ind w:left="-4" w:hanging="4"/>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见竞争性磋商邀请函</w:t>
            </w:r>
          </w:p>
        </w:tc>
      </w:tr>
      <w:tr w14:paraId="2486FF3E">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3C411">
            <w:pPr>
              <w:numPr>
                <w:ilvl w:val="0"/>
                <w:numId w:val="3"/>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A8694">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报价费用</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B37C8">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5788C2DB">
        <w:tblPrEx>
          <w:tblCellMar>
            <w:top w:w="0" w:type="dxa"/>
            <w:left w:w="10" w:type="dxa"/>
            <w:bottom w:w="0" w:type="dxa"/>
            <w:right w:w="10" w:type="dxa"/>
          </w:tblCellMar>
        </w:tblPrEx>
        <w:trPr>
          <w:trHeight w:val="33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0A305">
            <w:pPr>
              <w:numPr>
                <w:ilvl w:val="0"/>
                <w:numId w:val="4"/>
              </w:numPr>
              <w:tabs>
                <w:tab w:val="left" w:pos="420"/>
              </w:tabs>
              <w:ind w:left="420" w:hanging="42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3EC06">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响应文件语言</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59F67">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中文</w:t>
            </w:r>
          </w:p>
        </w:tc>
      </w:tr>
      <w:tr w14:paraId="00A558F2">
        <w:tblPrEx>
          <w:tblCellMar>
            <w:top w:w="0" w:type="dxa"/>
            <w:left w:w="10" w:type="dxa"/>
            <w:bottom w:w="0" w:type="dxa"/>
            <w:right w:w="10" w:type="dxa"/>
          </w:tblCellMar>
        </w:tblPrEx>
        <w:trPr>
          <w:trHeight w:val="34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7A7AD">
            <w:pPr>
              <w:numPr>
                <w:ilvl w:val="0"/>
                <w:numId w:val="5"/>
              </w:numPr>
              <w:tabs>
                <w:tab w:val="left" w:pos="420"/>
              </w:tabs>
              <w:ind w:left="420" w:hanging="42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D4689">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报价货币</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760E6">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r>
      <w:tr w14:paraId="0FAE1B8F">
        <w:tblPrEx>
          <w:tblCellMar>
            <w:top w:w="0" w:type="dxa"/>
            <w:left w:w="10" w:type="dxa"/>
            <w:bottom w:w="0" w:type="dxa"/>
            <w:right w:w="10" w:type="dxa"/>
          </w:tblCellMar>
        </w:tblPrEx>
        <w:trPr>
          <w:trHeight w:val="1018"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D385D">
            <w:pPr>
              <w:numPr>
                <w:ilvl w:val="0"/>
                <w:numId w:val="6"/>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588E1">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报价范围及说明</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C4EE4">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报价包括本项目所招标的货物、保险、税费、包装、加工及加工损耗、运输、现场落地、安装、验收等（采购项目技术规格、参数及要求）</w:t>
            </w:r>
          </w:p>
        </w:tc>
      </w:tr>
      <w:tr w14:paraId="6D55E2C0">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1EB58">
            <w:pPr>
              <w:numPr>
                <w:ilvl w:val="0"/>
                <w:numId w:val="7"/>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CB451">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响应文件有效期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776F6">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响应文件递交截止期后</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0日内有效</w:t>
            </w:r>
          </w:p>
        </w:tc>
      </w:tr>
      <w:tr w14:paraId="60E7E058">
        <w:tblPrEx>
          <w:tblCellMar>
            <w:top w:w="0" w:type="dxa"/>
            <w:left w:w="10" w:type="dxa"/>
            <w:bottom w:w="0" w:type="dxa"/>
            <w:right w:w="10" w:type="dxa"/>
          </w:tblCellMar>
        </w:tblPrEx>
        <w:trPr>
          <w:trHeight w:val="13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F638C">
            <w:pPr>
              <w:numPr>
                <w:ilvl w:val="0"/>
                <w:numId w:val="8"/>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855D3E">
            <w:pPr>
              <w:tabs>
                <w:tab w:val="left" w:pos="8640"/>
              </w:tabs>
              <w:ind w:left="-2"/>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响应文件的组成</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D984F">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2DD6AE4B">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635F5">
            <w:pPr>
              <w:numPr>
                <w:ilvl w:val="0"/>
                <w:numId w:val="9"/>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3937">
            <w:pPr>
              <w:tabs>
                <w:tab w:val="left" w:pos="8640"/>
              </w:tabs>
              <w:ind w:left="-2"/>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响应文件封面要求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A904D">
            <w:pPr>
              <w:tabs>
                <w:tab w:val="left" w:pos="8640"/>
              </w:tabs>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w:t>
            </w:r>
          </w:p>
        </w:tc>
      </w:tr>
      <w:tr w14:paraId="179C54E4">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F522E">
            <w:pPr>
              <w:numPr>
                <w:ilvl w:val="0"/>
                <w:numId w:val="10"/>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A73E4">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响应文件份数要求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F9EC8">
            <w:pPr>
              <w:tabs>
                <w:tab w:val="left" w:pos="8640"/>
              </w:tabs>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加密的电子投标文件须在投标截止时间前成功上传</w:t>
            </w:r>
          </w:p>
        </w:tc>
      </w:tr>
      <w:tr w14:paraId="1A37E074">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02E28">
            <w:pPr>
              <w:numPr>
                <w:ilvl w:val="0"/>
                <w:numId w:val="11"/>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DA0D9">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响应文件装订和密封要求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43A49">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w:t>
            </w:r>
          </w:p>
        </w:tc>
      </w:tr>
      <w:tr w14:paraId="585421D0">
        <w:tblPrEx>
          <w:tblCellMar>
            <w:top w:w="0" w:type="dxa"/>
            <w:left w:w="10" w:type="dxa"/>
            <w:bottom w:w="0" w:type="dxa"/>
            <w:right w:w="10" w:type="dxa"/>
          </w:tblCellMar>
        </w:tblPrEx>
        <w:trPr>
          <w:trHeight w:val="165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BF782">
            <w:pPr>
              <w:numPr>
                <w:ilvl w:val="0"/>
                <w:numId w:val="1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6919E">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竞争性磋商文件的澄清</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30DAA">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p w14:paraId="64269E76">
            <w:pPr>
              <w:rPr>
                <w:rFonts w:ascii="宋体" w:hAnsi="宋体" w:eastAsia="宋体" w:cs="宋体"/>
                <w:color w:val="000000" w:themeColor="text1"/>
                <w14:textFill>
                  <w14:solidFill>
                    <w14:schemeClr w14:val="tx1"/>
                  </w14:solidFill>
                </w14:textFill>
              </w:rPr>
            </w:pPr>
          </w:p>
        </w:tc>
      </w:tr>
      <w:tr w14:paraId="67B283B9">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BD928">
            <w:pPr>
              <w:numPr>
                <w:ilvl w:val="0"/>
                <w:numId w:val="13"/>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4CA05">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响应文件递交截止时间</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06006">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日</w:t>
            </w:r>
            <w:r>
              <w:rPr>
                <w:rFonts w:ascii="宋体" w:hAnsi="宋体" w:eastAsia="宋体" w:cs="宋体"/>
                <w:color w:val="000000" w:themeColor="text1"/>
                <w:sz w:val="24"/>
                <w14:textFill>
                  <w14:solidFill>
                    <w14:schemeClr w14:val="tx1"/>
                  </w14:solidFill>
                </w14:textFill>
              </w:rPr>
              <w:t xml:space="preserve">10点00分 （见磋商公告） </w:t>
            </w:r>
          </w:p>
        </w:tc>
      </w:tr>
      <w:tr w14:paraId="0343E2EB">
        <w:tblPrEx>
          <w:tblCellMar>
            <w:top w:w="0" w:type="dxa"/>
            <w:left w:w="10" w:type="dxa"/>
            <w:bottom w:w="0" w:type="dxa"/>
            <w:right w:w="10" w:type="dxa"/>
          </w:tblCellMar>
        </w:tblPrEx>
        <w:trPr>
          <w:trHeight w:val="1408"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B8A8E">
            <w:pPr>
              <w:numPr>
                <w:ilvl w:val="0"/>
                <w:numId w:val="14"/>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64074">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响应文件递交地点</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2A8EF">
            <w:pPr>
              <w:rPr>
                <w:rFonts w:ascii="宋体" w:hAnsi="宋体" w:eastAsia="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5A439F0">
            <w:pPr>
              <w:rPr>
                <w:rFonts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color w:val="000000" w:themeColor="text1"/>
                <w14:textFill>
                  <w14:solidFill>
                    <w14:schemeClr w14:val="tx1"/>
                  </w14:solidFill>
                </w14:textFill>
              </w:rPr>
              <w:t>http://jyzx.zhoukou.gov.cn）</w:t>
            </w:r>
          </w:p>
          <w:p w14:paraId="4FA832DE">
            <w:pPr>
              <w:spacing w:line="5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（本项目实行网上远程开标无须到现场提交响应文件）</w:t>
            </w:r>
          </w:p>
        </w:tc>
      </w:tr>
      <w:tr w14:paraId="7F6CE733">
        <w:tblPrEx>
          <w:tblCellMar>
            <w:top w:w="0" w:type="dxa"/>
            <w:left w:w="10" w:type="dxa"/>
            <w:bottom w:w="0" w:type="dxa"/>
            <w:right w:w="10" w:type="dxa"/>
          </w:tblCellMar>
        </w:tblPrEx>
        <w:trPr>
          <w:trHeight w:val="453"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1C6116">
            <w:pPr>
              <w:numPr>
                <w:ilvl w:val="0"/>
                <w:numId w:val="15"/>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0D90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磋商时间</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8174E">
            <w:pPr>
              <w:tabs>
                <w:tab w:val="left" w:pos="8640"/>
              </w:tabs>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日</w:t>
            </w:r>
            <w:r>
              <w:rPr>
                <w:rFonts w:ascii="宋体" w:hAnsi="宋体" w:eastAsia="宋体" w:cs="宋体"/>
                <w:color w:val="000000" w:themeColor="text1"/>
                <w:sz w:val="24"/>
                <w14:textFill>
                  <w14:solidFill>
                    <w14:schemeClr w14:val="tx1"/>
                  </w14:solidFill>
                </w14:textFill>
              </w:rPr>
              <w:t>10点00分  见磋商公告</w:t>
            </w:r>
          </w:p>
        </w:tc>
      </w:tr>
      <w:tr w14:paraId="578DBF1B">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7D1F4">
            <w:pPr>
              <w:numPr>
                <w:ilvl w:val="0"/>
                <w:numId w:val="16"/>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78A7E">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磋商程序和内容</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14676">
            <w:pPr>
              <w:tabs>
                <w:tab w:val="left" w:pos="8640"/>
              </w:tabs>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详见磋商文件第二章</w:t>
            </w:r>
          </w:p>
        </w:tc>
      </w:tr>
      <w:tr w14:paraId="2193C079">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943B0">
            <w:pPr>
              <w:numPr>
                <w:ilvl w:val="0"/>
                <w:numId w:val="17"/>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B2119B">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授予合同</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7DABA">
            <w:pPr>
              <w:tabs>
                <w:tab w:val="left" w:pos="8640"/>
              </w:tabs>
              <w:jc w:val="lef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采购人根据磋商小组的推荐意见，由采购人确定成交供应商。采购代理机构向成交供应商发出成交通知书。</w:t>
            </w:r>
          </w:p>
        </w:tc>
      </w:tr>
      <w:tr w14:paraId="6CD522F8">
        <w:tblPrEx>
          <w:tblCellMar>
            <w:top w:w="0" w:type="dxa"/>
            <w:left w:w="10" w:type="dxa"/>
            <w:bottom w:w="0" w:type="dxa"/>
            <w:right w:w="10" w:type="dxa"/>
          </w:tblCellMar>
        </w:tblPrEx>
        <w:trPr>
          <w:trHeight w:val="690"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3C1040">
            <w:pPr>
              <w:numPr>
                <w:ilvl w:val="0"/>
                <w:numId w:val="18"/>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0C488">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签订合同</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DA54D">
            <w:pPr>
              <w:tabs>
                <w:tab w:val="left" w:pos="8640"/>
              </w:tabs>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本磋商文件、响应文件及磋商、评审过程中有关澄清、承诺文件的内容，将作为签订合同的主要内容。</w:t>
            </w:r>
          </w:p>
        </w:tc>
      </w:tr>
      <w:tr w14:paraId="1C8D186A">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46DE4">
            <w:pPr>
              <w:numPr>
                <w:ilvl w:val="0"/>
                <w:numId w:val="19"/>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C5556">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投标保证金</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1DAFF">
            <w:pPr>
              <w:rPr>
                <w:rFonts w:ascii="Times New Roman" w:hAnsi="Times New Roman" w:eastAsia="宋体" w:cs="Times New Roman"/>
                <w:color w:val="000000" w:themeColor="text1"/>
                <w:kern w:val="2"/>
                <w:szCs w:val="20"/>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不需要缴纳投标保证金（</w:t>
            </w:r>
            <w:r>
              <w:rPr>
                <w:rFonts w:hint="eastAsia" w:ascii="Times New Roman" w:hAnsi="Times New Roman" w:eastAsia="宋体" w:cs="Times New Roman"/>
                <w:color w:val="000000" w:themeColor="text1"/>
                <w:kern w:val="2"/>
                <w:szCs w:val="20"/>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Times New Roman"/>
                <w:color w:val="000000" w:themeColor="text1"/>
                <w:kern w:val="2"/>
                <w:sz w:val="24"/>
                <w:szCs w:val="24"/>
                <w14:textFill>
                  <w14:solidFill>
                    <w14:schemeClr w14:val="tx1"/>
                  </w14:solidFill>
                </w14:textFill>
              </w:rPr>
              <w:t>）</w:t>
            </w:r>
            <w:r>
              <w:rPr>
                <w:rFonts w:hint="eastAsia" w:ascii="Times New Roman" w:hAnsi="Times New Roman" w:eastAsia="宋体" w:cs="Times New Roman"/>
                <w:color w:val="000000" w:themeColor="text1"/>
                <w:kern w:val="2"/>
                <w:szCs w:val="20"/>
                <w14:textFill>
                  <w14:solidFill>
                    <w14:schemeClr w14:val="tx1"/>
                  </w14:solidFill>
                </w14:textFill>
              </w:rPr>
              <w:t>。</w:t>
            </w:r>
          </w:p>
          <w:p w14:paraId="704B6317">
            <w:pPr>
              <w:tabs>
                <w:tab w:val="left" w:pos="8640"/>
              </w:tabs>
              <w:ind w:left="-2"/>
              <w:rPr>
                <w:rFonts w:ascii="宋体" w:hAnsi="宋体" w:eastAsia="宋体" w:cs="宋体"/>
                <w:color w:val="000000" w:themeColor="text1"/>
                <w14:textFill>
                  <w14:solidFill>
                    <w14:schemeClr w14:val="tx1"/>
                  </w14:solidFill>
                </w14:textFill>
              </w:rPr>
            </w:pPr>
          </w:p>
        </w:tc>
      </w:tr>
      <w:tr w14:paraId="6B6F8B10">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05B2D">
            <w:pPr>
              <w:numPr>
                <w:ilvl w:val="0"/>
                <w:numId w:val="20"/>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8D3C0">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供货周期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E30C1C">
            <w:pPr>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合同签订后30日历天内（完成供货、安装并交付使用）</w:t>
            </w:r>
          </w:p>
        </w:tc>
      </w:tr>
      <w:tr w14:paraId="2A2CAC41">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4A3BB">
            <w:pPr>
              <w:numPr>
                <w:ilvl w:val="0"/>
                <w:numId w:val="21"/>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FE6BA">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付款方式</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C9EA0">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32"/>
                <w14:textFill>
                  <w14:solidFill>
                    <w14:schemeClr w14:val="tx1"/>
                  </w14:solidFill>
                </w14:textFill>
              </w:rPr>
              <w:t>详细付款方式：</w:t>
            </w:r>
            <w:r>
              <w:rPr>
                <w:rFonts w:hint="eastAsia" w:ascii="宋体" w:hAnsi="宋体" w:eastAsia="宋体" w:cs="宋体"/>
                <w:color w:val="000000" w:themeColor="text1"/>
                <w:sz w:val="24"/>
                <w14:textFill>
                  <w14:solidFill>
                    <w14:schemeClr w14:val="tx1"/>
                  </w14:solidFill>
                </w14:textFill>
              </w:rPr>
              <w:t>交货完成后30日内支付合同款100%</w:t>
            </w:r>
            <w:r>
              <w:rPr>
                <w:rFonts w:hint="eastAsia" w:ascii="宋体" w:hAnsi="宋体" w:eastAsia="宋体" w:cs="宋体"/>
                <w:color w:val="000000" w:themeColor="text1"/>
                <w:sz w:val="24"/>
                <w:szCs w:val="32"/>
                <w14:textFill>
                  <w14:solidFill>
                    <w14:schemeClr w14:val="tx1"/>
                  </w14:solidFill>
                </w14:textFill>
              </w:rPr>
              <w:t>。</w:t>
            </w:r>
          </w:p>
          <w:p w14:paraId="0458F1C8">
            <w:pPr>
              <w:pStyle w:val="20"/>
              <w:ind w:firstLine="210"/>
              <w:rPr>
                <w:color w:val="000000" w:themeColor="text1"/>
                <w14:textFill>
                  <w14:solidFill>
                    <w14:schemeClr w14:val="tx1"/>
                  </w14:solidFill>
                </w14:textFill>
              </w:rPr>
            </w:pPr>
          </w:p>
        </w:tc>
      </w:tr>
      <w:tr w14:paraId="7ABE0369">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BB42B">
            <w:pPr>
              <w:numPr>
                <w:ilvl w:val="0"/>
                <w:numId w:val="2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705B28">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勘察现场</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C0BC8">
            <w:pPr>
              <w:tabs>
                <w:tab w:val="left" w:pos="8640"/>
              </w:tabs>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不组织</w:t>
            </w:r>
          </w:p>
        </w:tc>
      </w:tr>
      <w:tr w14:paraId="2E129FA6">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80F51">
            <w:pPr>
              <w:numPr>
                <w:ilvl w:val="0"/>
                <w:numId w:val="2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3743D">
            <w:pPr>
              <w:ind w:firstLine="14"/>
              <w:jc w:val="center"/>
              <w:rPr>
                <w:rFonts w:ascii="宋体" w:hAnsi="宋体" w:eastAsia="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质保期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0FAE2">
            <w:pPr>
              <w:tabs>
                <w:tab w:val="left" w:pos="8640"/>
              </w:tabs>
              <w:jc w:val="left"/>
              <w:rPr>
                <w:rFonts w:ascii="宋体" w:hAnsi="宋体" w:eastAsia="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验收合格之日起1年</w:t>
            </w:r>
          </w:p>
        </w:tc>
      </w:tr>
      <w:tr w14:paraId="2DF238C7">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E5764">
            <w:pPr>
              <w:numPr>
                <w:ilvl w:val="0"/>
                <w:numId w:val="2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DCFEA">
            <w:pPr>
              <w:ind w:firstLine="14"/>
              <w:jc w:val="center"/>
              <w:rPr>
                <w:rFonts w:ascii="宋体" w:hAnsi="宋体" w:eastAsia="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BE277">
            <w:pPr>
              <w:tabs>
                <w:tab w:val="left" w:pos="8640"/>
              </w:tabs>
              <w:jc w:val="left"/>
              <w:rPr>
                <w:rFonts w:ascii="宋体" w:hAnsi="宋体" w:eastAsia="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其他未列明行业</w:t>
            </w:r>
          </w:p>
        </w:tc>
      </w:tr>
      <w:tr w14:paraId="022AC77B">
        <w:tblPrEx>
          <w:tblCellMar>
            <w:top w:w="0" w:type="dxa"/>
            <w:left w:w="10" w:type="dxa"/>
            <w:bottom w:w="0" w:type="dxa"/>
            <w:right w:w="10" w:type="dxa"/>
          </w:tblCellMar>
        </w:tblPrEx>
        <w:trPr>
          <w:trHeight w:val="513"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F3B30D">
            <w:pPr>
              <w:numPr>
                <w:ilvl w:val="0"/>
                <w:numId w:val="23"/>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03666">
            <w:pPr>
              <w:spacing w:before="156" w:beforeLines="50"/>
              <w:ind w:firstLine="14" w:firstLineChars="6"/>
              <w:jc w:val="center"/>
              <w:rPr>
                <w:rFonts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B468C">
            <w:pPr>
              <w:tabs>
                <w:tab w:val="left" w:pos="8640"/>
              </w:tabs>
              <w:jc w:val="left"/>
              <w:rPr>
                <w:rFonts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r>
              <w:rPr>
                <w:rFonts w:ascii="宋体" w:hAnsi="宋体" w:cs="宋体"/>
                <w:b/>
                <w:bCs/>
                <w:color w:val="000000" w:themeColor="text1"/>
                <w:sz w:val="24"/>
                <w14:textFill>
                  <w14:solidFill>
                    <w14:schemeClr w14:val="tx1"/>
                  </w14:solidFill>
                </w14:textFill>
              </w:rPr>
              <w:t xml:space="preserve"> </w:t>
            </w:r>
          </w:p>
        </w:tc>
      </w:tr>
    </w:tbl>
    <w:p w14:paraId="60B1458B">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5B394BD4">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0E563F16">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3540032F">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1E780CB6">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2FF8C8B2">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00C3F872">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30A3BEEB">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23607F74">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2A52A61F">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3DFAAADE">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5B22B7D0">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6514A855">
      <w:pPr>
        <w:tabs>
          <w:tab w:val="left" w:pos="0"/>
          <w:tab w:val="left" w:pos="993"/>
          <w:tab w:val="left" w:pos="1134"/>
        </w:tabs>
        <w:rPr>
          <w:rFonts w:ascii="宋体" w:hAnsi="宋体" w:eastAsia="宋体" w:cs="宋体"/>
          <w:b/>
          <w:color w:val="000000" w:themeColor="text1"/>
          <w:sz w:val="24"/>
          <w14:textFill>
            <w14:solidFill>
              <w14:schemeClr w14:val="tx1"/>
            </w14:solidFill>
          </w14:textFill>
        </w:rPr>
      </w:pPr>
    </w:p>
    <w:p w14:paraId="5D26EE5D">
      <w:pPr>
        <w:pStyle w:val="3"/>
        <w:jc w:val="center"/>
        <w:rPr>
          <w:color w:val="000000" w:themeColor="text1"/>
          <w14:textFill>
            <w14:solidFill>
              <w14:schemeClr w14:val="tx1"/>
            </w14:solidFill>
          </w14:textFill>
        </w:rPr>
      </w:pPr>
      <w:bookmarkStart w:id="6" w:name="_Toc192493695"/>
      <w:r>
        <w:rPr>
          <w:color w:val="000000" w:themeColor="text1"/>
          <w14:textFill>
            <w14:solidFill>
              <w14:schemeClr w14:val="tx1"/>
            </w14:solidFill>
          </w14:textFill>
        </w:rPr>
        <w:t>一、总则</w:t>
      </w:r>
      <w:bookmarkEnd w:id="6"/>
    </w:p>
    <w:p w14:paraId="2F5957FE">
      <w:pPr>
        <w:spacing w:line="56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1．适用范围</w:t>
      </w:r>
    </w:p>
    <w:p w14:paraId="374E8A6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1.1本竞争性磋商文件仅适用于本次竞争性磋商邀请函中所述项目。</w:t>
      </w:r>
    </w:p>
    <w:p w14:paraId="695D4382">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2．定义</w:t>
      </w:r>
    </w:p>
    <w:p w14:paraId="5F9D057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2.1“采购代理机构”：周口市公共资源交易中心政府采购中心。</w:t>
      </w:r>
    </w:p>
    <w:p w14:paraId="3A8053A3">
      <w:pPr>
        <w:tabs>
          <w:tab w:val="left" w:pos="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2.2“采购人”：</w:t>
      </w:r>
      <w:r>
        <w:rPr>
          <w:rFonts w:hint="eastAsia" w:ascii="宋体" w:hAnsi="宋体" w:eastAsia="宋体" w:cs="宋体"/>
          <w:b/>
          <w:color w:val="000000" w:themeColor="text1"/>
          <w:sz w:val="24"/>
          <w14:textFill>
            <w14:solidFill>
              <w14:schemeClr w14:val="tx1"/>
            </w14:solidFill>
          </w14:textFill>
        </w:rPr>
        <w:t>扶沟县公安局交通警察大队</w:t>
      </w:r>
    </w:p>
    <w:p w14:paraId="2C128F0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47E295E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6037AE5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2C87F62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5EBBF9B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2B0AD12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2.8“不具备良好的商业信誉”是指：</w:t>
      </w:r>
    </w:p>
    <w:p w14:paraId="52D7DF0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（1）有重大违法记录的（满三年的除外）；</w:t>
      </w:r>
    </w:p>
    <w:p w14:paraId="470B740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（2）被各级财政部门列入政府采购严重违法失信行为信息记录的（期限已满的除外）；</w:t>
      </w:r>
    </w:p>
    <w:p w14:paraId="6FC442F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88B00B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（4）被各级法院列入失信名单的（已依法解除的除外）；</w:t>
      </w:r>
    </w:p>
    <w:p w14:paraId="1569611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（5）法律法规规定的其他情形。</w:t>
      </w:r>
    </w:p>
    <w:p w14:paraId="299AE26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3.采购预算</w:t>
      </w:r>
    </w:p>
    <w:p w14:paraId="069F6F8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3.1本次采购预算：见公告。</w:t>
      </w:r>
    </w:p>
    <w:p w14:paraId="4619DAEC">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4.合格的供应商</w:t>
      </w:r>
    </w:p>
    <w:p w14:paraId="6C311ED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4.1.1符合供应商资格条件（详见第一部分供应商资格条件）</w:t>
      </w:r>
    </w:p>
    <w:p w14:paraId="00B4B202">
      <w:pPr>
        <w:spacing w:line="360" w:lineRule="auto"/>
        <w:ind w:firstLine="480"/>
        <w:rPr>
          <w:rFonts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4.1.2</w:t>
      </w:r>
      <w:r>
        <w:rPr>
          <w:rFonts w:ascii="宋体" w:hAnsi="宋体" w:eastAsia="宋体" w:cs="宋体"/>
          <w:color w:val="000000" w:themeColor="text1"/>
          <w:sz w:val="24"/>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z w:val="24"/>
          <w:shd w:val="clear" w:color="auto" w:fill="FFFFFF"/>
          <w14:textFill>
            <w14:solidFill>
              <w14:schemeClr w14:val="tx1"/>
            </w14:solidFill>
          </w14:textFill>
        </w:rPr>
        <w:t>；</w:t>
      </w:r>
    </w:p>
    <w:p w14:paraId="374E57A5">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4.1.3 政府采购供应商诚信承诺书；</w:t>
      </w:r>
    </w:p>
    <w:p w14:paraId="4FEA8353">
      <w:pPr>
        <w:spacing w:after="120"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4.1.4 供应商自觉抵制政府采购领域商业贿赂行为承诺书；</w:t>
      </w:r>
    </w:p>
    <w:p w14:paraId="4E2C383C">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4.2 供应商需提供售后服务体系与承诺。</w:t>
      </w:r>
    </w:p>
    <w:p w14:paraId="1037DCB2">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 供应商需具备良好的商业信誉。</w:t>
      </w:r>
    </w:p>
    <w:p w14:paraId="00D0EDC4">
      <w:pPr>
        <w:spacing w:after="120" w:line="360" w:lineRule="auto"/>
        <w:ind w:firstLine="480"/>
        <w:jc w:val="left"/>
        <w:rPr>
          <w:rFonts w:ascii="宋体" w:hAnsi="宋体" w:eastAsia="宋体" w:cs="宋体"/>
          <w:color w:val="000000" w:themeColor="text1"/>
          <w:spacing w:val="15"/>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符合本竞争性磋商文件规定的供应商资格要求及项目要求的其它条件，并按照要求提供相关证明材料。</w:t>
      </w:r>
      <w:r>
        <w:rPr>
          <w:rFonts w:hint="eastAsia" w:ascii="宋体" w:hAnsi="宋体" w:eastAsia="宋体" w:cs="宋体"/>
          <w:color w:val="000000" w:themeColor="text1"/>
          <w:sz w:val="24"/>
          <w14:textFill>
            <w14:solidFill>
              <w14:schemeClr w14:val="tx1"/>
            </w14:solidFill>
          </w14:textFill>
        </w:rPr>
        <w:t xml:space="preserve"> </w:t>
      </w:r>
    </w:p>
    <w:p w14:paraId="0C3DF86C">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4.4供应商应遵守国家法律、法规有关竞争性磋商的规定。</w:t>
      </w:r>
    </w:p>
    <w:p w14:paraId="12D91AF5">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4.5 凡通过磋商小组符合性审查的供应商均为合格供应商。未通过符合性审查的供应商将视为不响应本项目的竞争性磋商文件被否决。</w:t>
      </w:r>
    </w:p>
    <w:p w14:paraId="3F08582B">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4.6 </w:t>
      </w:r>
      <w:r>
        <w:rPr>
          <w:rFonts w:hint="eastAsia" w:ascii="宋体" w:hAnsi="宋体" w:eastAsia="宋体" w:cs="宋体"/>
          <w:color w:val="000000" w:themeColor="text1"/>
          <w:sz w:val="24"/>
          <w14:textFill>
            <w14:solidFill>
              <w14:schemeClr w14:val="tx1"/>
            </w14:solidFill>
          </w14:textFill>
        </w:rPr>
        <w:t>不组织勘察现场</w:t>
      </w:r>
    </w:p>
    <w:p w14:paraId="790F902B">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供应商需承诺未因勘察现场造成的损失，与采购人和采购代理机构无关，供应商自己承担相应的责任。</w:t>
      </w:r>
    </w:p>
    <w:p w14:paraId="45BD4B1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z w:val="24"/>
          <w14:textFill>
            <w14:solidFill>
              <w14:schemeClr w14:val="tx1"/>
            </w14:solidFill>
          </w14:textFill>
        </w:rPr>
        <w:t>（提供国家企业信用信息系统查询截图，包括公司基础信息和股东信息）</w:t>
      </w:r>
      <w:r>
        <w:rPr>
          <w:rFonts w:ascii="宋体" w:hAnsi="宋体" w:eastAsia="宋体" w:cs="宋体"/>
          <w:color w:val="000000" w:themeColor="text1"/>
          <w:sz w:val="24"/>
          <w14:textFill>
            <w14:solidFill>
              <w14:schemeClr w14:val="tx1"/>
            </w14:solidFill>
          </w14:textFill>
        </w:rPr>
        <w:t>。</w:t>
      </w:r>
    </w:p>
    <w:p w14:paraId="1B44F6DB">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5.竞争性磋商文件的约束力 </w:t>
      </w:r>
    </w:p>
    <w:p w14:paraId="7C7212A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5.l供应商一旦参加竞争性磋商，即被认为接受了本竞争性磋商文件中的所有条款和规定，供应商需要对此内容做出保证。</w:t>
      </w:r>
    </w:p>
    <w:p w14:paraId="6F696A8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w:t>
      </w:r>
    </w:p>
    <w:p w14:paraId="187BFED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5.3本磋商文件由采购人负责解释。</w:t>
      </w:r>
    </w:p>
    <w:p w14:paraId="4F78EC74">
      <w:pPr>
        <w:pStyle w:val="3"/>
        <w:jc w:val="center"/>
        <w:rPr>
          <w:color w:val="000000" w:themeColor="text1"/>
          <w14:textFill>
            <w14:solidFill>
              <w14:schemeClr w14:val="tx1"/>
            </w14:solidFill>
          </w14:textFill>
        </w:rPr>
      </w:pPr>
      <w:bookmarkStart w:id="7" w:name="_Toc192493696"/>
      <w:r>
        <w:rPr>
          <w:color w:val="000000" w:themeColor="text1"/>
          <w14:textFill>
            <w14:solidFill>
              <w14:schemeClr w14:val="tx1"/>
            </w14:solidFill>
          </w14:textFill>
        </w:rPr>
        <w:t>二、竞争性磋商文件</w:t>
      </w:r>
      <w:bookmarkEnd w:id="7"/>
    </w:p>
    <w:p w14:paraId="669F5F7B">
      <w:pPr>
        <w:tabs>
          <w:tab w:val="left" w:pos="632"/>
          <w:tab w:val="left" w:pos="790"/>
        </w:tabs>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6．竞争性磋商文件的组成</w:t>
      </w:r>
    </w:p>
    <w:p w14:paraId="1C23D34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6.1竞争性磋商文件是用以阐明的采购需求、采购程序和合同格式等的规范性文件。竞争性磋商文件主要由以下部分组成：</w:t>
      </w:r>
    </w:p>
    <w:p w14:paraId="6EBB991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（1）竞争性磋商邀请函；</w:t>
      </w:r>
    </w:p>
    <w:p w14:paraId="0347534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（2）供应商须知；</w:t>
      </w:r>
    </w:p>
    <w:p w14:paraId="4B54143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（3）采购需求；</w:t>
      </w:r>
    </w:p>
    <w:p w14:paraId="17E575F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（4）响应性文件内容及格式；</w:t>
      </w:r>
    </w:p>
    <w:p w14:paraId="18A3F25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（5）合同主要条款。</w:t>
      </w:r>
    </w:p>
    <w:p w14:paraId="55120AA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需出具说明书自行承担后果。</w:t>
      </w:r>
    </w:p>
    <w:p w14:paraId="463E915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3C32A82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6.4供应商必须详细阅竞争性磋商文件的所有条款、文件及表格格式等。供应商若未按竞争性磋商文件的要求和规范编制、提交响应性文件，将有可能导致响应性文件被拒绝接受或被视为无效。</w:t>
      </w:r>
    </w:p>
    <w:p w14:paraId="3B55687B">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7.竞争性磋商文件的澄清与修改</w:t>
      </w:r>
    </w:p>
    <w:p w14:paraId="78A6282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BA692A1">
      <w:pPr>
        <w:pStyle w:val="3"/>
        <w:jc w:val="center"/>
        <w:rPr>
          <w:color w:val="000000" w:themeColor="text1"/>
          <w14:textFill>
            <w14:solidFill>
              <w14:schemeClr w14:val="tx1"/>
            </w14:solidFill>
          </w14:textFill>
        </w:rPr>
      </w:pPr>
      <w:bookmarkStart w:id="8" w:name="_Toc192493697"/>
      <w:r>
        <w:rPr>
          <w:color w:val="000000" w:themeColor="text1"/>
          <w14:textFill>
            <w14:solidFill>
              <w14:schemeClr w14:val="tx1"/>
            </w14:solidFill>
          </w14:textFill>
        </w:rPr>
        <w:t>三、响应性文件的编制</w:t>
      </w:r>
      <w:bookmarkEnd w:id="8"/>
    </w:p>
    <w:p w14:paraId="5A004E7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8.要求</w:t>
      </w:r>
    </w:p>
    <w:p w14:paraId="6C150CB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83CE5F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2FB775D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7CE394F4">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响应文件是对竞争性磋商文件的实质性响应及承诺文件。供应商应仔细阅读竞争性磋商文件的所有内容，如果有异议在规定的时间内提出，没有异议需做出“无异议”承诺书，承诺书作为响应文件的组织部分，否则为无效响应文件。</w:t>
      </w:r>
    </w:p>
    <w:p w14:paraId="3A0AFF76">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8.5供应商提交的资料应证明其满足</w:t>
      </w:r>
      <w:r>
        <w:rPr>
          <w:rFonts w:hint="eastAsia" w:ascii="宋体" w:hAnsi="宋体" w:eastAsia="宋体" w:cs="宋体"/>
          <w:color w:val="000000" w:themeColor="text1"/>
          <w:sz w:val="24"/>
          <w14:textFill>
            <w14:solidFill>
              <w14:schemeClr w14:val="tx1"/>
            </w14:solidFill>
          </w14:textFill>
        </w:rPr>
        <w:t>竞争性磋商文件</w:t>
      </w:r>
      <w:r>
        <w:rPr>
          <w:rFonts w:hint="eastAsia" w:asciiTheme="minorEastAsia" w:hAnsiTheme="minorEastAsia"/>
          <w:color w:val="000000" w:themeColor="text1"/>
          <w:sz w:val="24"/>
          <w14:textFill>
            <w14:solidFill>
              <w14:schemeClr w14:val="tx1"/>
            </w14:solidFill>
          </w14:textFill>
        </w:rPr>
        <w:t>要求并在材料上面标注“与原件一致”字样，该文件包括资格材料、文字资料、图纸和数据等详细描述的资料</w:t>
      </w:r>
      <w:r>
        <w:rPr>
          <w:rFonts w:asciiTheme="minorEastAsia" w:hAnsiTheme="minorEastAsia"/>
          <w:color w:val="000000" w:themeColor="text1"/>
          <w:sz w:val="24"/>
          <w14:textFill>
            <w14:solidFill>
              <w14:schemeClr w14:val="tx1"/>
            </w14:solidFill>
          </w14:textFill>
        </w:rPr>
        <w:t>,否则视为不响应</w:t>
      </w:r>
      <w:r>
        <w:rPr>
          <w:rFonts w:hint="eastAsia" w:ascii="宋体" w:hAnsi="宋体" w:eastAsia="宋体" w:cs="宋体"/>
          <w:color w:val="000000" w:themeColor="text1"/>
          <w:sz w:val="24"/>
          <w14:textFill>
            <w14:solidFill>
              <w14:schemeClr w14:val="tx1"/>
            </w14:solidFill>
          </w14:textFill>
        </w:rPr>
        <w:t>竞争性磋商文件</w:t>
      </w:r>
      <w:r>
        <w:rPr>
          <w:rFonts w:asciiTheme="minorEastAsia" w:hAnsiTheme="minorEastAsia"/>
          <w:color w:val="000000" w:themeColor="text1"/>
          <w:sz w:val="24"/>
          <w14:textFill>
            <w14:solidFill>
              <w14:schemeClr w14:val="tx1"/>
            </w14:solidFill>
          </w14:textFill>
        </w:rPr>
        <w:t>。</w:t>
      </w:r>
    </w:p>
    <w:p w14:paraId="2ED57CB6">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9.响应性文件的语言及度量衡 </w:t>
      </w:r>
    </w:p>
    <w:p w14:paraId="55EE023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20BB8E9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9.2供应商使用其他语言的，以中文翻译为准。 </w:t>
      </w:r>
    </w:p>
    <w:p w14:paraId="7027793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7F732FF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9.4本竞争性磋商文件所表述的时间均为北京时间。</w:t>
      </w:r>
    </w:p>
    <w:p w14:paraId="262D972F">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10.响应性文件的组成</w:t>
      </w:r>
    </w:p>
    <w:p w14:paraId="5B53B55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10.1响应性文件由</w:t>
      </w:r>
      <w:r>
        <w:rPr>
          <w:rFonts w:ascii="宋体" w:hAnsi="宋体" w:eastAsia="宋体" w:cs="宋体"/>
          <w:color w:val="000000" w:themeColor="text1"/>
          <w:sz w:val="24"/>
          <w:u w:val="single"/>
          <w14:textFill>
            <w14:solidFill>
              <w14:schemeClr w14:val="tx1"/>
            </w14:solidFill>
          </w14:textFill>
        </w:rPr>
        <w:t>资格性证明材料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符合性证明材料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其他材料</w:t>
      </w:r>
      <w:r>
        <w:rPr>
          <w:rFonts w:ascii="宋体" w:hAnsi="宋体" w:eastAsia="宋体" w:cs="宋体"/>
          <w:color w:val="000000" w:themeColor="text1"/>
          <w:sz w:val="24"/>
          <w14:textFill>
            <w14:solidFill>
              <w14:schemeClr w14:val="tx1"/>
            </w14:solidFill>
          </w14:textFill>
        </w:rPr>
        <w:t>三部分组成。具体内容和格式见竞争性磋商文件第四章。</w:t>
      </w:r>
    </w:p>
    <w:p w14:paraId="485CB266">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11.响应性文件格式</w:t>
      </w:r>
    </w:p>
    <w:p w14:paraId="78923C2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eastAsia="宋体" w:cs="宋体"/>
          <w:color w:val="000000" w:themeColor="text1"/>
          <w:sz w:val="24"/>
          <w14:textFill>
            <w14:solidFill>
              <w14:schemeClr w14:val="tx1"/>
            </w14:solidFill>
          </w14:textFill>
        </w:rPr>
        <w:t>不按</w:t>
      </w:r>
      <w:r>
        <w:rPr>
          <w:rFonts w:ascii="宋体" w:hAnsi="宋体" w:eastAsia="宋体" w:cs="宋体"/>
          <w:color w:val="000000" w:themeColor="text1"/>
          <w:sz w:val="24"/>
          <w14:textFill>
            <w14:solidFill>
              <w14:schemeClr w14:val="tx1"/>
            </w14:solidFill>
          </w14:textFill>
        </w:rPr>
        <w:t>竞争性磋商文件格式</w:t>
      </w:r>
      <w:r>
        <w:rPr>
          <w:rFonts w:hint="eastAsia" w:ascii="宋体" w:hAnsi="宋体" w:eastAsia="宋体" w:cs="宋体"/>
          <w:color w:val="000000" w:themeColor="text1"/>
          <w:sz w:val="24"/>
          <w14:textFill>
            <w14:solidFill>
              <w14:schemeClr w14:val="tx1"/>
            </w14:solidFill>
          </w14:textFill>
        </w:rPr>
        <w:t>内容填写或填写不完整视为无效响应。</w:t>
      </w:r>
    </w:p>
    <w:p w14:paraId="51DF60C8">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12.竞争性磋商报价</w:t>
      </w:r>
    </w:p>
    <w:p w14:paraId="5B3EDD7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12.1供应商须承诺报价包括所投货物、保险、税费、包装、加工及加工损耗、运输、现场落地、安装及安装损耗、调试、检测、验收和交付后约定期限内免费维保等工作所发生的一切应有费用。</w:t>
      </w:r>
    </w:p>
    <w:p w14:paraId="7726893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12.2经过磋商后进行的报价为供应商的最终报价。</w:t>
      </w:r>
    </w:p>
    <w:p w14:paraId="36340D0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12.3采购人不接受有选择的报价。</w:t>
      </w:r>
    </w:p>
    <w:p w14:paraId="7F00777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12.4最终报价不得超过采购预算，</w:t>
      </w:r>
      <w:r>
        <w:rPr>
          <w:rFonts w:hint="eastAsia" w:cs="仿宋_GB2312" w:asciiTheme="minorEastAsia" w:hAnsiTheme="minorEastAsia"/>
          <w:color w:val="000000" w:themeColor="text1"/>
          <w:sz w:val="24"/>
          <w:szCs w:val="24"/>
          <w14:textFill>
            <w14:solidFill>
              <w14:schemeClr w14:val="tx1"/>
            </w14:solidFill>
          </w14:textFill>
        </w:rPr>
        <w:t>如报价过低时，磋商小组有权要求供应商在有效时间1</w:t>
      </w:r>
      <w:r>
        <w:rPr>
          <w:rFonts w:cs="仿宋_GB2312" w:asciiTheme="minorEastAsia" w:hAnsiTheme="minorEastAsia"/>
          <w:color w:val="000000" w:themeColor="text1"/>
          <w:sz w:val="24"/>
          <w:szCs w:val="24"/>
          <w14:textFill>
            <w14:solidFill>
              <w14:schemeClr w14:val="tx1"/>
            </w14:solidFill>
          </w14:textFill>
        </w:rPr>
        <w:t>5</w:t>
      </w:r>
      <w:r>
        <w:rPr>
          <w:rFonts w:hint="eastAsia" w:cs="仿宋_GB2312" w:asciiTheme="minorEastAsia" w:hAnsiTheme="minorEastAsia"/>
          <w:color w:val="000000" w:themeColor="text1"/>
          <w:sz w:val="24"/>
          <w:szCs w:val="24"/>
          <w14:textFill>
            <w14:solidFill>
              <w14:schemeClr w14:val="tx1"/>
            </w14:solidFill>
          </w14:textFill>
        </w:rPr>
        <w:t>分钟内做出报价合理性说明或成本分析，否者其报价无效</w:t>
      </w:r>
      <w:r>
        <w:rPr>
          <w:rFonts w:ascii="宋体" w:hAnsi="宋体" w:eastAsia="宋体" w:cs="宋体"/>
          <w:color w:val="000000" w:themeColor="text1"/>
          <w:sz w:val="24"/>
          <w14:textFill>
            <w14:solidFill>
              <w14:schemeClr w14:val="tx1"/>
            </w14:solidFill>
          </w14:textFill>
        </w:rPr>
        <w:t>。</w:t>
      </w:r>
    </w:p>
    <w:p w14:paraId="1214C23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12.5报价均须以人民币为计算单位。</w:t>
      </w:r>
    </w:p>
    <w:p w14:paraId="5996E290">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13．响应性文件有效期 </w:t>
      </w:r>
    </w:p>
    <w:p w14:paraId="42F26B5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13.l</w:t>
      </w:r>
      <w:r>
        <w:rPr>
          <w:rFonts w:hint="eastAsia" w:ascii="宋体" w:hAnsi="宋体" w:eastAsia="宋体" w:cs="宋体"/>
          <w:color w:val="000000" w:themeColor="text1"/>
          <w:sz w:val="24"/>
          <w14:textFill>
            <w14:solidFill>
              <w14:schemeClr w14:val="tx1"/>
            </w14:solidFill>
          </w14:textFill>
        </w:rPr>
        <w:t>投标有效期期限见投标人须知前附表</w:t>
      </w:r>
      <w:r>
        <w:rPr>
          <w:rFonts w:ascii="宋体" w:hAnsi="宋体" w:eastAsia="宋体" w:cs="宋体"/>
          <w:color w:val="000000" w:themeColor="text1"/>
          <w:sz w:val="24"/>
          <w14:textFill>
            <w14:solidFill>
              <w14:schemeClr w14:val="tx1"/>
            </w14:solidFill>
          </w14:textFill>
        </w:rPr>
        <w:t>，并承诺有效期短于此规定的响应性文件将被视为无效。</w:t>
      </w:r>
      <w:r>
        <w:rPr>
          <w:rFonts w:hint="eastAsia" w:ascii="宋体" w:hAnsi="宋体" w:cs="宋体"/>
          <w:color w:val="000000" w:themeColor="text1"/>
          <w:sz w:val="24"/>
          <w14:textFill>
            <w14:solidFill>
              <w14:schemeClr w14:val="tx1"/>
            </w14:solidFill>
          </w14:textFill>
        </w:rPr>
        <w:t>为保证采购人有足够的时间完成评标和与中标人签订合同，规定投标有效期。</w:t>
      </w:r>
    </w:p>
    <w:p w14:paraId="44D0F42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53F13E">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14.响应性文件的签署、盖章</w:t>
      </w:r>
    </w:p>
    <w:p w14:paraId="459C294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14.1响应性文件中凡是要求签署和加盖公章处均须由供应商的法定代表人或其委托代理人签字并加盖供应商公章。本竞争性磋商文件所表述（指定）的公章是指法人（供应商）行政公章，不包括专用章。</w:t>
      </w:r>
    </w:p>
    <w:p w14:paraId="50835DB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14.2响应性文件应无涂改和行间插字，除非这些改动是为改正供应商造成的必须修改的错误进行的。有改动时，修改处应由供应商代表签署证明和加盖公章，但非供应商出具的材料，供应商改动无效。</w:t>
      </w:r>
    </w:p>
    <w:p w14:paraId="4FBB4C4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0A439646">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165CAB90">
      <w:pPr>
        <w:pStyle w:val="20"/>
        <w:ind w:firstLine="210"/>
        <w:rPr>
          <w:color w:val="000000" w:themeColor="text1"/>
          <w14:textFill>
            <w14:solidFill>
              <w14:schemeClr w14:val="tx1"/>
            </w14:solidFill>
          </w14:textFill>
        </w:rPr>
      </w:pPr>
    </w:p>
    <w:p w14:paraId="0530EE00">
      <w:pPr>
        <w:pStyle w:val="3"/>
        <w:jc w:val="center"/>
        <w:rPr>
          <w:color w:val="000000" w:themeColor="text1"/>
          <w14:textFill>
            <w14:solidFill>
              <w14:schemeClr w14:val="tx1"/>
            </w14:solidFill>
          </w14:textFill>
        </w:rPr>
      </w:pPr>
      <w:bookmarkStart w:id="9" w:name="_Toc192493698"/>
      <w:r>
        <w:rPr>
          <w:rFonts w:hint="eastAsia"/>
          <w:color w:val="000000" w:themeColor="text1"/>
          <w14:textFill>
            <w14:solidFill>
              <w14:schemeClr w14:val="tx1"/>
            </w14:solidFill>
          </w14:textFill>
        </w:rPr>
        <w:t>四、</w:t>
      </w:r>
      <w:r>
        <w:rPr>
          <w:color w:val="000000" w:themeColor="text1"/>
          <w14:textFill>
            <w14:solidFill>
              <w14:schemeClr w14:val="tx1"/>
            </w14:solidFill>
          </w14:textFill>
        </w:rPr>
        <w:t>响应性文件的递交</w:t>
      </w:r>
      <w:bookmarkEnd w:id="9"/>
    </w:p>
    <w:p w14:paraId="2152AC42">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1E2D1AE">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2C27CBF6">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供应商须使用单位CA证书进行电子响应文件远程解密，详见周口市公共资源电子交易中心网站（网址：http://jyzx.zhoukou.gov.cn）办事指南《不见面开标远程在线解密会员端操作手册操作指南》。</w:t>
      </w:r>
    </w:p>
    <w:p w14:paraId="0F588E87">
      <w:pPr>
        <w:spacing w:line="560" w:lineRule="auto"/>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16.响应性文件的递交</w:t>
      </w:r>
    </w:p>
    <w:p w14:paraId="6B28A76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311D957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7D2619A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17.响应性文件的修改和撤回</w:t>
      </w:r>
    </w:p>
    <w:p w14:paraId="2C5FE59E">
      <w:pPr>
        <w:spacing w:line="560" w:lineRule="auto"/>
        <w:ind w:left="279" w:firstLine="24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4C87CB2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EF1D6D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223107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17.4供应商有下列情形之一的，采购人将拒绝接受其响应性文件：</w:t>
      </w:r>
    </w:p>
    <w:p w14:paraId="4DC1F00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17.4.1在竞争性磋商文件规定的响应性文件接收截止时间之后递交响应性文件的；</w:t>
      </w:r>
    </w:p>
    <w:p w14:paraId="1CDD6EB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17.4.2响应性文件未按竞争性磋商文件规定密封、签署、盖章的；</w:t>
      </w:r>
    </w:p>
    <w:p w14:paraId="7282D3B7">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17.4.3一个供应商不止递交一套响应性文件的。</w:t>
      </w:r>
    </w:p>
    <w:p w14:paraId="2466CE24">
      <w:pPr>
        <w:pStyle w:val="3"/>
        <w:jc w:val="center"/>
        <w:rPr>
          <w:color w:val="000000" w:themeColor="text1"/>
          <w14:textFill>
            <w14:solidFill>
              <w14:schemeClr w14:val="tx1"/>
            </w14:solidFill>
          </w14:textFill>
        </w:rPr>
      </w:pPr>
      <w:bookmarkStart w:id="10" w:name="_Toc192493699"/>
      <w:r>
        <w:rPr>
          <w:color w:val="000000" w:themeColor="text1"/>
          <w14:textFill>
            <w14:solidFill>
              <w14:schemeClr w14:val="tx1"/>
            </w14:solidFill>
          </w14:textFill>
        </w:rPr>
        <w:t>五、竞争性磋商</w:t>
      </w:r>
      <w:bookmarkEnd w:id="10"/>
    </w:p>
    <w:p w14:paraId="0E5B0187">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18.组建竞争性磋商小组</w:t>
      </w:r>
    </w:p>
    <w:p w14:paraId="117A57B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18.1采购人根据采购项目的特点依法组建竞争性磋商小组。</w:t>
      </w:r>
    </w:p>
    <w:p w14:paraId="358F64D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2FB28ACB">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19.资格性和符合性审查</w:t>
      </w:r>
    </w:p>
    <w:p w14:paraId="6F653BC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E85B3C">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19.1.1资格性审查的内容包括：竞争性磋商文件规定的供应商资格条件；</w:t>
      </w:r>
    </w:p>
    <w:p w14:paraId="2B551DF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0C423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19.2.1符合性审查的内容包括：</w:t>
      </w:r>
    </w:p>
    <w:p w14:paraId="52A9586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（1）响应性文件的有效性(签署情况等)；</w:t>
      </w:r>
    </w:p>
    <w:p w14:paraId="3BCF041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（2）响应性文件的完整性；</w:t>
      </w:r>
    </w:p>
    <w:p w14:paraId="26B9A75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（3）对竞争性磋商文件的响应程度（是否存在重大负偏离等）。 </w:t>
      </w:r>
    </w:p>
    <w:p w14:paraId="4548CAC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E12B9F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注意事项：资格性、符合性证明材料见竞争性磋商文件第四章规定。</w:t>
      </w:r>
    </w:p>
    <w:p w14:paraId="1E06569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53B8B2B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40FD9E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75CDF0B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4A9F028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03D990C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19.7.1未按竞争性磋商文件规定要求签署、盖章的；</w:t>
      </w:r>
    </w:p>
    <w:p w14:paraId="7D64073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19.7.2资格证明文件不全的，或不符合竞争性磋商文件中规定的资格要求的；</w:t>
      </w:r>
    </w:p>
    <w:p w14:paraId="0CCE3E33">
      <w:pPr>
        <w:spacing w:line="360" w:lineRule="auto"/>
        <w:ind w:firstLine="480" w:firstLineChars="200"/>
        <w:rPr>
          <w:rFonts w:ascii="Times New Roman" w:hAnsi="Times New Roman" w:eastAsia="宋体" w:cs="Times New Roman"/>
          <w:color w:val="000000" w:themeColor="text1"/>
          <w:kern w:val="2"/>
          <w:szCs w:val="20"/>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19.7.3</w:t>
      </w:r>
      <w:r>
        <w:rPr>
          <w:rFonts w:hint="eastAsia" w:ascii="宋体" w:hAnsi="宋体" w:eastAsia="宋体" w:cs="宋体"/>
          <w:color w:val="000000" w:themeColor="text1"/>
          <w:kern w:val="2"/>
          <w:sz w:val="24"/>
          <w:szCs w:val="20"/>
          <w14:textFill>
            <w14:solidFill>
              <w14:schemeClr w14:val="tx1"/>
            </w14:solidFill>
          </w14:textFill>
        </w:rPr>
        <w:t>未提供经会计师事务所或审计机构审计的财务会计报表，包括资产负债表、现金流量表、利润表和财务报表附注或新成立公司提供或针对本项目所开具的资信证明的；</w:t>
      </w:r>
    </w:p>
    <w:p w14:paraId="0B6E27A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供应商代表未能出具有效身份证明，或与身份不符的；</w:t>
      </w:r>
    </w:p>
    <w:p w14:paraId="268F672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不符合竞争性磋商文件规定的实质性要求的；</w:t>
      </w:r>
    </w:p>
    <w:p w14:paraId="089514A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响应性文件内容不齐全或内容虚假的；</w:t>
      </w:r>
    </w:p>
    <w:p w14:paraId="36D7D85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响应性文件的实质性内容未使用中文表述；</w:t>
      </w:r>
    </w:p>
    <w:p w14:paraId="27E9C11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8</w:t>
      </w:r>
      <w:r>
        <w:rPr>
          <w:rFonts w:ascii="宋体" w:hAnsi="宋体" w:eastAsia="宋体" w:cs="宋体"/>
          <w:color w:val="000000" w:themeColor="text1"/>
          <w:sz w:val="24"/>
          <w14:textFill>
            <w14:solidFill>
              <w14:schemeClr w14:val="tx1"/>
            </w14:solidFill>
          </w14:textFill>
        </w:rPr>
        <w:t>响应性文件的内容修改处未按规定签名或盖章的；</w:t>
      </w:r>
    </w:p>
    <w:p w14:paraId="2E49B10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9</w:t>
      </w:r>
      <w:r>
        <w:rPr>
          <w:rFonts w:ascii="宋体" w:hAnsi="宋体" w:eastAsia="宋体" w:cs="宋体"/>
          <w:color w:val="000000" w:themeColor="text1"/>
          <w:sz w:val="24"/>
          <w14:textFill>
            <w14:solidFill>
              <w14:schemeClr w14:val="tx1"/>
            </w14:solidFill>
          </w14:textFill>
        </w:rPr>
        <w:t>违反法律、行政法规、竞争性磋商文件规定的其他情形的。</w:t>
      </w:r>
    </w:p>
    <w:p w14:paraId="2002FFE6">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54741D0E">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0CE144AB">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7ACC8699">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63E0D0A8">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4A7172E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w:t>
      </w:r>
      <w:r>
        <w:rPr>
          <w:rFonts w:hint="eastAsia" w:ascii="宋体" w:hAnsi="宋体" w:cs="宋体"/>
          <w:color w:val="000000" w:themeColor="text1"/>
          <w:sz w:val="24"/>
          <w14:textFill>
            <w14:solidFill>
              <w14:schemeClr w14:val="tx1"/>
            </w14:solidFill>
          </w14:textFill>
        </w:rPr>
        <w:t>同一人之手。</w:t>
      </w:r>
    </w:p>
    <w:p w14:paraId="672544C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19.7.16未提供近半年内任意一个月依法缴纳税收和社会保障资金的良好记录（依法免税或不需要缴纳社会保障资金的供应商应提供相应证明文件）</w:t>
      </w:r>
    </w:p>
    <w:p w14:paraId="6DE754B0">
      <w:pPr>
        <w:tabs>
          <w:tab w:val="left" w:pos="1179"/>
        </w:tabs>
        <w:autoSpaceDE w:val="0"/>
        <w:autoSpaceDN w:val="0"/>
        <w:adjustRightInd w:val="0"/>
        <w:snapToGrid w:val="0"/>
        <w:spacing w:line="360" w:lineRule="auto"/>
        <w:ind w:left="420" w:left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19.7.17投标人的投标质量无承诺的。</w:t>
      </w:r>
    </w:p>
    <w:p w14:paraId="607F989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2A023B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19.8.1不同供应商的响应性文件互相混装的；</w:t>
      </w:r>
    </w:p>
    <w:p w14:paraId="6594E52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19.8.2不同供应商授权同一人作为供应商委托代理人的；</w:t>
      </w:r>
    </w:p>
    <w:p w14:paraId="795778B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19.8.3不同供应商的响应性文件载明的项目管理成员为同一人的；</w:t>
      </w:r>
    </w:p>
    <w:p w14:paraId="016DB17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19.8.4有证据证明供应商与采购人、采购代理机构或者其他供应商串通的其他情形；</w:t>
      </w:r>
    </w:p>
    <w:p w14:paraId="65D11AA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19.8.5竞争性磋商小组认定的其他串通情形。</w:t>
      </w:r>
    </w:p>
    <w:p w14:paraId="33CE0A93">
      <w:pPr>
        <w:rPr>
          <w:rFonts w:ascii="宋体" w:hAnsi="宋体" w:eastAsia="宋体" w:cs="宋体"/>
          <w:color w:val="000000" w:themeColor="text1"/>
          <w:sz w:val="24"/>
          <w14:textFill>
            <w14:solidFill>
              <w14:schemeClr w14:val="tx1"/>
            </w14:solidFill>
          </w14:textFill>
        </w:rPr>
      </w:pPr>
    </w:p>
    <w:tbl>
      <w:tblPr>
        <w:tblStyle w:val="1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27D6563">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53066">
            <w:pPr>
              <w:tabs>
                <w:tab w:val="left" w:pos="4153"/>
                <w:tab w:val="left" w:pos="8306"/>
              </w:tabs>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项目符合性审查表</w:t>
            </w:r>
          </w:p>
        </w:tc>
      </w:tr>
      <w:tr w14:paraId="504049E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659D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86A37">
            <w:pPr>
              <w:tabs>
                <w:tab w:val="left" w:pos="4153"/>
                <w:tab w:val="left" w:pos="8306"/>
              </w:tabs>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23839">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F522B">
            <w:pPr>
              <w:spacing w:line="360" w:lineRule="auto"/>
              <w:ind w:right="-1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w:t>
            </w:r>
          </w:p>
          <w:p w14:paraId="699DDD1F">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C532E">
            <w:pPr>
              <w:spacing w:line="360" w:lineRule="auto"/>
              <w:ind w:right="-1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投标文件格式及</w:t>
            </w:r>
          </w:p>
          <w:p w14:paraId="6E3B369A">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提交资料要求</w:t>
            </w:r>
          </w:p>
        </w:tc>
      </w:tr>
      <w:tr w14:paraId="2FAD8BB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EDB1F">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6758">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41E0D">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89591">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087B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7B93A07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42361">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E627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72412">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2736E">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439CF">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7F0660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541F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260E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1C83E">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F21E0">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02DFA">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6696DBF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6709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0850C">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654AA">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F5D19">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B5273">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22F75DC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4DE14">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90F5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F4F96">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FA8DC">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86C7D">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776BD2F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581DA">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527CB">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BD1B8">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F37AE">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3CFD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F3DA0D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503D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3433AE">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1040B">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68335">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0BFA0">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C16463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FC18A">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53BCD">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548CB">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5ABE8">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3BADF">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55EEF63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87D7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8F6C7">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AFF85">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07A8B">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F95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5B049F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4F152">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1D051">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4C47D">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24DAC">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234F1">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474EC2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F346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13E8A">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56D37">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8F8CB">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D92EB">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0654BD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C5E0C">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D0CFB">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DEB28">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A0BAC">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129DA">
            <w:pPr>
              <w:spacing w:line="360" w:lineRule="auto"/>
              <w:ind w:right="-10"/>
              <w:jc w:val="center"/>
              <w:rPr>
                <w:rFonts w:ascii="宋体" w:hAnsi="宋体" w:eastAsia="宋体" w:cs="宋体"/>
                <w:color w:val="000000" w:themeColor="text1"/>
                <w:sz w:val="22"/>
                <w14:textFill>
                  <w14:solidFill>
                    <w14:schemeClr w14:val="tx1"/>
                  </w14:solidFill>
                </w14:textFill>
              </w:rPr>
            </w:pPr>
          </w:p>
        </w:tc>
      </w:tr>
      <w:tr w14:paraId="2CA058C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7BE36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7FF46">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767D3">
            <w:pPr>
              <w:spacing w:after="50" w:line="360" w:lineRule="auto"/>
              <w:ind w:right="-10"/>
              <w:jc w:val="center"/>
              <w:rPr>
                <w:rFonts w:ascii="宋体" w:hAnsi="宋体" w:eastAsia="宋体" w:cs="宋体"/>
                <w:color w:val="000000" w:themeColor="text1"/>
                <w:sz w:val="22"/>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71D4A">
            <w:pPr>
              <w:spacing w:line="360" w:lineRule="auto"/>
              <w:ind w:right="-10"/>
              <w:rPr>
                <w:rFonts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74651">
            <w:pPr>
              <w:spacing w:line="360" w:lineRule="auto"/>
              <w:ind w:right="-10"/>
              <w:jc w:val="center"/>
              <w:rPr>
                <w:rFonts w:ascii="宋体" w:hAnsi="宋体" w:eastAsia="宋体" w:cs="宋体"/>
                <w:color w:val="000000" w:themeColor="text1"/>
                <w:sz w:val="22"/>
                <w14:textFill>
                  <w14:solidFill>
                    <w14:schemeClr w14:val="tx1"/>
                  </w14:solidFill>
                </w14:textFill>
              </w:rPr>
            </w:pPr>
          </w:p>
        </w:tc>
      </w:tr>
      <w:tr w14:paraId="73222C1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BC19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3E19F">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4F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是否通过审查</w:t>
            </w:r>
          </w:p>
        </w:tc>
      </w:tr>
    </w:tbl>
    <w:p w14:paraId="6BBD403B">
      <w:pPr>
        <w:rPr>
          <w:rFonts w:ascii="宋体" w:hAnsi="宋体" w:eastAsia="宋体" w:cs="宋体"/>
          <w:color w:val="000000" w:themeColor="text1"/>
          <w:sz w:val="24"/>
          <w14:textFill>
            <w14:solidFill>
              <w14:schemeClr w14:val="tx1"/>
            </w14:solidFill>
          </w14:textFill>
        </w:rPr>
      </w:pPr>
    </w:p>
    <w:p w14:paraId="2FF63E0E">
      <w:pPr>
        <w:rPr>
          <w:rFonts w:ascii="宋体" w:hAnsi="宋体" w:eastAsia="宋体" w:cs="宋体"/>
          <w:color w:val="000000" w:themeColor="text1"/>
          <w:sz w:val="24"/>
          <w14:textFill>
            <w14:solidFill>
              <w14:schemeClr w14:val="tx1"/>
            </w14:solidFill>
          </w14:textFill>
        </w:rPr>
      </w:pPr>
    </w:p>
    <w:p w14:paraId="42DD9BA1">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20.响应性文件的澄清</w:t>
      </w:r>
    </w:p>
    <w:p w14:paraId="4ED5024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393656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7F3845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5D357AE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20.4供应商的书面澄清材料作为响应性文件的补充。 </w:t>
      </w:r>
    </w:p>
    <w:p w14:paraId="6292FD2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20.5竞争性磋商小组不得接受供应商主动提出的澄清和解释。 </w:t>
      </w:r>
    </w:p>
    <w:p w14:paraId="3CD423E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20.6并非每个供应商都将被询问、澄清。</w:t>
      </w:r>
    </w:p>
    <w:p w14:paraId="371E0B20">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21.竞争性磋商</w:t>
      </w:r>
    </w:p>
    <w:p w14:paraId="22EFC88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21.1资格性审查和符合性审查合格的供应商，将进入本次竞争性磋商程序。</w:t>
      </w:r>
    </w:p>
    <w:p w14:paraId="6DAE533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21.2竞争性磋商将按照供应商的签到顺序进行。</w:t>
      </w:r>
    </w:p>
    <w:p w14:paraId="2FEA37E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21.3磋商内容包括：</w:t>
      </w:r>
    </w:p>
    <w:p w14:paraId="11F45F0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07223F8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70F5738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2358521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21.3.4在磋商中，磋商的任何一方不得透露与磋商有关的其他供应商的技术资料及其他信息。</w:t>
      </w:r>
    </w:p>
    <w:p w14:paraId="6ADDE66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D4F5C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724C0D2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47126D90">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738FEDB1">
      <w:pPr>
        <w:spacing w:line="560" w:lineRule="exact"/>
        <w:ind w:firstLine="480" w:firstLineChars="200"/>
        <w:rPr>
          <w:rFonts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eastAsia="宋体" w:cs="宋体"/>
          <w:color w:val="000000" w:themeColor="text1"/>
          <w:sz w:val="24"/>
          <w:lang w:val="zh-CN"/>
          <w14:textFill>
            <w14:solidFill>
              <w14:schemeClr w14:val="tx1"/>
            </w14:solidFill>
          </w14:textFill>
        </w:rPr>
        <w:t>一次报价依据</w:t>
      </w:r>
      <w:r>
        <w:rPr>
          <w:rFonts w:hint="eastAsia" w:ascii="宋体" w:hAnsi="宋体" w:eastAsia="宋体" w:cs="宋体"/>
          <w:color w:val="000000" w:themeColor="text1"/>
          <w:sz w:val="24"/>
          <w14:textFill>
            <w14:solidFill>
              <w14:schemeClr w14:val="tx1"/>
            </w14:solidFill>
          </w14:textFill>
        </w:rPr>
        <w:t>是</w:t>
      </w:r>
      <w:r>
        <w:rPr>
          <w:rFonts w:hint="eastAsia" w:ascii="宋体" w:hAnsi="宋体" w:eastAsia="宋体" w:cs="宋体"/>
          <w:color w:val="000000" w:themeColor="text1"/>
          <w:sz w:val="24"/>
          <w:lang w:val="zh-CN"/>
          <w14:textFill>
            <w14:solidFill>
              <w14:schemeClr w14:val="tx1"/>
            </w14:solidFill>
          </w14:textFill>
        </w:rPr>
        <w:t>供应商的投标函和开标记录。</w:t>
      </w:r>
    </w:p>
    <w:p w14:paraId="355ECD86">
      <w:pPr>
        <w:pStyle w:val="3"/>
        <w:jc w:val="center"/>
        <w:rPr>
          <w:color w:val="000000" w:themeColor="text1"/>
          <w14:textFill>
            <w14:solidFill>
              <w14:schemeClr w14:val="tx1"/>
            </w14:solidFill>
          </w14:textFill>
        </w:rPr>
      </w:pPr>
      <w:bookmarkStart w:id="11" w:name="_Toc192493700"/>
      <w:r>
        <w:rPr>
          <w:color w:val="000000" w:themeColor="text1"/>
          <w14:textFill>
            <w14:solidFill>
              <w14:schemeClr w14:val="tx1"/>
            </w14:solidFill>
          </w14:textFill>
        </w:rPr>
        <w:t>六、评定标准</w:t>
      </w:r>
      <w:bookmarkEnd w:id="11"/>
    </w:p>
    <w:p w14:paraId="2B06FC94">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22.竞争性磋商过程及保密原则</w:t>
      </w:r>
    </w:p>
    <w:p w14:paraId="7A29E67F">
      <w:pPr>
        <w:spacing w:line="4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306B8FF2">
      <w:pPr>
        <w:spacing w:line="4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010D4DC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22.2对通过初步审查的响应文件，采用百分制综合评分法进行评价。</w:t>
      </w:r>
    </w:p>
    <w:p w14:paraId="3CE276CC">
      <w:pPr>
        <w:spacing w:line="360" w:lineRule="auto"/>
        <w:ind w:right="-9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评标方法：</w:t>
      </w:r>
    </w:p>
    <w:tbl>
      <w:tblPr>
        <w:tblStyle w:val="14"/>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611"/>
        <w:gridCol w:w="5676"/>
      </w:tblGrid>
      <w:tr w14:paraId="6060C1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545EE084">
            <w:pPr>
              <w:jc w:val="center"/>
              <w:rPr>
                <w:rFonts w:ascii="宋体" w:hAnsi="宋体" w:eastAsia="宋体" w:cs="宋体"/>
                <w:color w:val="000000" w:themeColor="text1"/>
                <w:kern w:val="2"/>
                <w:szCs w:val="24"/>
                <w14:textFill>
                  <w14:solidFill>
                    <w14:schemeClr w14:val="tx1"/>
                  </w14:solidFill>
                </w14:textFill>
              </w:rPr>
            </w:pPr>
            <w:r>
              <w:rPr>
                <w:rFonts w:ascii="宋体" w:hAnsi="宋体" w:eastAsia="宋体" w:cs="宋体"/>
                <w:b/>
                <w:color w:val="000000" w:themeColor="text1"/>
                <w:kern w:val="2"/>
                <w:sz w:val="24"/>
                <w:szCs w:val="24"/>
                <w14:textFill>
                  <w14:solidFill>
                    <w14:schemeClr w14:val="tx1"/>
                  </w14:solidFill>
                </w14:textFill>
              </w:rPr>
              <w:t>评分指标</w:t>
            </w:r>
          </w:p>
        </w:tc>
        <w:tc>
          <w:tcPr>
            <w:tcW w:w="1611" w:type="dxa"/>
            <w:vAlign w:val="center"/>
          </w:tcPr>
          <w:p w14:paraId="3AB774C6">
            <w:pPr>
              <w:jc w:val="center"/>
              <w:rPr>
                <w:rFonts w:ascii="宋体" w:hAnsi="宋体" w:eastAsia="宋体" w:cs="宋体"/>
                <w:color w:val="000000" w:themeColor="text1"/>
                <w:kern w:val="2"/>
                <w:szCs w:val="24"/>
                <w14:textFill>
                  <w14:solidFill>
                    <w14:schemeClr w14:val="tx1"/>
                  </w14:solidFill>
                </w14:textFill>
              </w:rPr>
            </w:pPr>
            <w:r>
              <w:rPr>
                <w:rFonts w:ascii="宋体" w:hAnsi="宋体" w:eastAsia="宋体" w:cs="宋体"/>
                <w:b/>
                <w:color w:val="000000" w:themeColor="text1"/>
                <w:kern w:val="2"/>
                <w:sz w:val="24"/>
                <w:szCs w:val="24"/>
                <w14:textFill>
                  <w14:solidFill>
                    <w14:schemeClr w14:val="tx1"/>
                  </w14:solidFill>
                </w14:textFill>
              </w:rPr>
              <w:t>分值</w:t>
            </w:r>
          </w:p>
        </w:tc>
        <w:tc>
          <w:tcPr>
            <w:tcW w:w="5676" w:type="dxa"/>
            <w:vAlign w:val="center"/>
          </w:tcPr>
          <w:p w14:paraId="001CA4CC">
            <w:pPr>
              <w:jc w:val="center"/>
              <w:rPr>
                <w:rFonts w:ascii="宋体" w:hAnsi="宋体" w:eastAsia="宋体" w:cs="宋体"/>
                <w:color w:val="000000" w:themeColor="text1"/>
                <w:kern w:val="2"/>
                <w:szCs w:val="24"/>
                <w14:textFill>
                  <w14:solidFill>
                    <w14:schemeClr w14:val="tx1"/>
                  </w14:solidFill>
                </w14:textFill>
              </w:rPr>
            </w:pPr>
            <w:r>
              <w:rPr>
                <w:rFonts w:ascii="宋体" w:hAnsi="宋体" w:eastAsia="宋体" w:cs="宋体"/>
                <w:b/>
                <w:color w:val="000000" w:themeColor="text1"/>
                <w:kern w:val="2"/>
                <w:sz w:val="24"/>
                <w:szCs w:val="24"/>
                <w14:textFill>
                  <w14:solidFill>
                    <w14:schemeClr w14:val="tx1"/>
                  </w14:solidFill>
                </w14:textFill>
              </w:rPr>
              <w:t>指标说明及评分标准</w:t>
            </w:r>
          </w:p>
        </w:tc>
      </w:tr>
      <w:tr w14:paraId="075353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0D9ECDAA">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投标报价评分标准30分</w:t>
            </w:r>
          </w:p>
          <w:p w14:paraId="14296C3B">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7431E13A">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投标报价（30分）</w:t>
            </w:r>
          </w:p>
        </w:tc>
        <w:tc>
          <w:tcPr>
            <w:tcW w:w="5676" w:type="dxa"/>
            <w:vAlign w:val="center"/>
          </w:tcPr>
          <w:p w14:paraId="09700AD9">
            <w:pPr>
              <w:spacing w:line="32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1E786118">
            <w:pPr>
              <w:spacing w:line="32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磋商报价得分=（磋商基准价/最后磋商报价）×30%×100</w:t>
            </w:r>
          </w:p>
          <w:p w14:paraId="2E0A06FE">
            <w:pPr>
              <w:spacing w:line="32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备注：价格分计算保留小数点后二位。</w:t>
            </w:r>
          </w:p>
          <w:p w14:paraId="0B8A61EF">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备注：根据财政部、工信部关于印发《关于进一步加大政府采购支持中小企业力度的通知》财库〔2022〕19号）文件规定：</w:t>
            </w:r>
          </w:p>
          <w:p w14:paraId="521C887C">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（1）对小微企业报价给予 20%扣除，请按照《政府采购促进中小企业发展管理办法》要求提供中小企业声明函。</w:t>
            </w:r>
          </w:p>
          <w:p w14:paraId="46F066D1">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B05BA42">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3AB6A0A">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（4）没有提供有效证明材料的供应商将被视为不接受投标总价的扣除，用原投标总价参与评审。</w:t>
            </w:r>
          </w:p>
        </w:tc>
      </w:tr>
      <w:tr w14:paraId="3B532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vAlign w:val="center"/>
          </w:tcPr>
          <w:p w14:paraId="55000C78">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技术部分</w:t>
            </w:r>
          </w:p>
          <w:p w14:paraId="1693AAF5">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(60分）</w:t>
            </w:r>
          </w:p>
        </w:tc>
        <w:tc>
          <w:tcPr>
            <w:tcW w:w="1611" w:type="dxa"/>
            <w:vAlign w:val="center"/>
          </w:tcPr>
          <w:p w14:paraId="48A4BF05">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技术参数（25分）</w:t>
            </w:r>
          </w:p>
        </w:tc>
        <w:tc>
          <w:tcPr>
            <w:tcW w:w="5676" w:type="dxa"/>
            <w:vAlign w:val="center"/>
          </w:tcPr>
          <w:p w14:paraId="19346BEF">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所有技术参数要求逐条响应采购文件，技术参数每有任一项不满足扣5分，25分扣完为止。</w:t>
            </w:r>
          </w:p>
        </w:tc>
      </w:tr>
      <w:tr w14:paraId="70EE1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32972454">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59BF2381">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实施方案（20）</w:t>
            </w:r>
          </w:p>
        </w:tc>
        <w:tc>
          <w:tcPr>
            <w:tcW w:w="5676" w:type="dxa"/>
            <w:vAlign w:val="center"/>
          </w:tcPr>
          <w:p w14:paraId="0587826F">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投标人应根据项目内容提供施工措施和实施方案，方案包括施工规范和标准依据、施工内容、管理机构设置、突发事件应急管理预案、项目交接流程和内容、验收方案及验收程序等，完全满足得20分；所提供方案每有一处缺陷的扣</w:t>
            </w:r>
            <w:r>
              <w:rPr>
                <w:rFonts w:ascii="宋体" w:hAnsi="宋体" w:eastAsia="宋体" w:cs="宋体"/>
                <w:color w:val="000000" w:themeColor="text1"/>
                <w:kern w:val="2"/>
                <w:sz w:val="24"/>
                <w:szCs w:val="24"/>
                <w14:textFill>
                  <w14:solidFill>
                    <w14:schemeClr w14:val="tx1"/>
                  </w14:solidFill>
                </w14:textFill>
              </w:rPr>
              <w:t>2</w:t>
            </w:r>
            <w:r>
              <w:rPr>
                <w:rFonts w:hint="eastAsia" w:ascii="宋体" w:hAnsi="宋体" w:eastAsia="宋体" w:cs="宋体"/>
                <w:color w:val="000000" w:themeColor="text1"/>
                <w:kern w:val="2"/>
                <w:sz w:val="24"/>
                <w:szCs w:val="24"/>
                <w14:textFill>
                  <w14:solidFill>
                    <w14:schemeClr w14:val="tx1"/>
                  </w14:solidFill>
                </w14:textFill>
              </w:rPr>
              <w:t>分，扣完为止；不提供的不得分。</w:t>
            </w:r>
          </w:p>
          <w:p w14:paraId="58D1B37F">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注：缺陷是指方案存在不适用项目实际情况的情形、缺少相关内容、套用其它方案、内容前后矛盾、凭空编造、逻辑漏洞、不可能实现的夸大情形以及内容过于简单无实质性内容等情况。</w:t>
            </w:r>
          </w:p>
        </w:tc>
      </w:tr>
      <w:tr w14:paraId="05E9B0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3C473F1B">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51D8AE07">
            <w:pPr>
              <w:spacing w:line="360" w:lineRule="auto"/>
              <w:jc w:val="center"/>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安全施工技术措施（5分）</w:t>
            </w:r>
          </w:p>
        </w:tc>
        <w:tc>
          <w:tcPr>
            <w:tcW w:w="5676" w:type="dxa"/>
            <w:vAlign w:val="center"/>
          </w:tcPr>
          <w:p w14:paraId="3B26B3B4">
            <w:pPr>
              <w:spacing w:line="360" w:lineRule="auto"/>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提供针对本项目的安全施工措施的得 5分，不提供不得分。</w:t>
            </w:r>
          </w:p>
        </w:tc>
      </w:tr>
      <w:tr w14:paraId="4CBA9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73F879C5">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1DFD22E0">
            <w:pPr>
              <w:spacing w:line="360" w:lineRule="auto"/>
              <w:jc w:val="center"/>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质量保证措施（5分）</w:t>
            </w:r>
          </w:p>
        </w:tc>
        <w:tc>
          <w:tcPr>
            <w:tcW w:w="5676" w:type="dxa"/>
            <w:vAlign w:val="center"/>
          </w:tcPr>
          <w:p w14:paraId="413F9B53">
            <w:pPr>
              <w:spacing w:line="360" w:lineRule="auto"/>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提供针对项目的质量保证措施的得 5分，不提供不得分。</w:t>
            </w:r>
          </w:p>
        </w:tc>
      </w:tr>
      <w:tr w14:paraId="41607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05FC41BA">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527B1C92">
            <w:pPr>
              <w:spacing w:line="360" w:lineRule="auto"/>
              <w:jc w:val="center"/>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环境保护管理措施（5分）</w:t>
            </w:r>
          </w:p>
        </w:tc>
        <w:tc>
          <w:tcPr>
            <w:tcW w:w="5676" w:type="dxa"/>
            <w:vAlign w:val="center"/>
          </w:tcPr>
          <w:p w14:paraId="60E17548">
            <w:pPr>
              <w:spacing w:line="360" w:lineRule="auto"/>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提供施工中针对环境保护措施的得 5分，不提供不得分。</w:t>
            </w:r>
          </w:p>
        </w:tc>
      </w:tr>
      <w:tr w14:paraId="094F23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vAlign w:val="center"/>
          </w:tcPr>
          <w:p w14:paraId="2D8BBB4F">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商务部分</w:t>
            </w:r>
          </w:p>
          <w:p w14:paraId="5B03EFD8">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(10分）</w:t>
            </w:r>
          </w:p>
        </w:tc>
        <w:tc>
          <w:tcPr>
            <w:tcW w:w="1611" w:type="dxa"/>
            <w:vAlign w:val="center"/>
          </w:tcPr>
          <w:p w14:paraId="1A517BEC">
            <w:pPr>
              <w:autoSpaceDE w:val="0"/>
              <w:autoSpaceDN w:val="0"/>
              <w:spacing w:line="400" w:lineRule="exact"/>
              <w:rPr>
                <w:rFonts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服务承诺（3分）</w:t>
            </w:r>
          </w:p>
        </w:tc>
        <w:tc>
          <w:tcPr>
            <w:tcW w:w="5676" w:type="dxa"/>
            <w:vAlign w:val="center"/>
          </w:tcPr>
          <w:p w14:paraId="0E57DF38">
            <w:pPr>
              <w:tabs>
                <w:tab w:val="left" w:pos="5130"/>
              </w:tabs>
              <w:adjustRightInd w:val="0"/>
              <w:snapToGrid w:val="0"/>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承诺质保期内提供免费售后服务的得3 分，不提供不得分。</w:t>
            </w:r>
          </w:p>
        </w:tc>
      </w:tr>
      <w:tr w14:paraId="77CE4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vAlign w:val="center"/>
          </w:tcPr>
          <w:p w14:paraId="1FA15F2A">
            <w:pPr>
              <w:tabs>
                <w:tab w:val="left" w:pos="5130"/>
              </w:tabs>
              <w:adjustRightInd w:val="0"/>
              <w:snapToGrid w:val="0"/>
              <w:spacing w:line="360" w:lineRule="auto"/>
              <w:rPr>
                <w:rFonts w:ascii="宋体" w:hAnsi="宋体" w:eastAsia="宋体" w:cs="宋体"/>
                <w:color w:val="000000" w:themeColor="text1"/>
                <w:kern w:val="2"/>
                <w:sz w:val="24"/>
                <w:szCs w:val="24"/>
                <w14:textFill>
                  <w14:solidFill>
                    <w14:schemeClr w14:val="tx1"/>
                  </w14:solidFill>
                </w14:textFill>
              </w:rPr>
            </w:pPr>
          </w:p>
        </w:tc>
        <w:tc>
          <w:tcPr>
            <w:tcW w:w="1611" w:type="dxa"/>
            <w:vAlign w:val="center"/>
          </w:tcPr>
          <w:p w14:paraId="1F724800">
            <w:pPr>
              <w:autoSpaceDE w:val="0"/>
              <w:autoSpaceDN w:val="0"/>
              <w:adjustRightInd w:val="0"/>
              <w:spacing w:line="360" w:lineRule="auto"/>
              <w:ind w:right="-21" w:rightChars="-10"/>
              <w:rPr>
                <w:rFonts w:ascii="Arial" w:hAnsi="Arial" w:eastAsia="仿宋_GB2312" w:cs="Times New Roman"/>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售后服务（7分）</w:t>
            </w:r>
          </w:p>
        </w:tc>
        <w:tc>
          <w:tcPr>
            <w:tcW w:w="5676" w:type="dxa"/>
            <w:vAlign w:val="center"/>
          </w:tcPr>
          <w:p w14:paraId="3D914FF5">
            <w:pPr>
              <w:autoSpaceDE w:val="0"/>
              <w:autoSpaceDN w:val="0"/>
              <w:adjustRightInd w:val="0"/>
              <w:spacing w:line="360" w:lineRule="auto"/>
              <w:ind w:right="-21" w:rightChars="-1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投标人应根据项目内容提供售后服务方案，方案包括售后服务宗旨目标、售后服务机构岗位设置和人员职责、日常服务计划内容、不合格品无偿更换和服务承诺，全部提供</w:t>
            </w:r>
            <w:r>
              <w:rPr>
                <w:rFonts w:ascii="宋体" w:hAnsi="宋体" w:eastAsia="宋体" w:cs="宋体"/>
                <w:color w:val="000000" w:themeColor="text1"/>
                <w:kern w:val="2"/>
                <w:sz w:val="24"/>
                <w:szCs w:val="24"/>
                <w14:textFill>
                  <w14:solidFill>
                    <w14:schemeClr w14:val="tx1"/>
                  </w14:solidFill>
                </w14:textFill>
              </w:rPr>
              <w:t>得</w:t>
            </w:r>
            <w:r>
              <w:rPr>
                <w:rFonts w:hint="eastAsia" w:ascii="宋体" w:hAnsi="宋体" w:eastAsia="宋体" w:cs="宋体"/>
                <w:color w:val="000000" w:themeColor="text1"/>
                <w:kern w:val="2"/>
                <w:sz w:val="24"/>
                <w:szCs w:val="24"/>
                <w14:textFill>
                  <w14:solidFill>
                    <w14:schemeClr w14:val="tx1"/>
                  </w14:solidFill>
                </w14:textFill>
              </w:rPr>
              <w:t>7</w:t>
            </w:r>
            <w:r>
              <w:rPr>
                <w:rFonts w:ascii="宋体" w:hAnsi="宋体" w:eastAsia="宋体" w:cs="宋体"/>
                <w:color w:val="000000" w:themeColor="text1"/>
                <w:kern w:val="2"/>
                <w:sz w:val="24"/>
                <w:szCs w:val="24"/>
                <w14:textFill>
                  <w14:solidFill>
                    <w14:schemeClr w14:val="tx1"/>
                  </w14:solidFill>
                </w14:textFill>
              </w:rPr>
              <w:t>分</w:t>
            </w:r>
            <w:r>
              <w:rPr>
                <w:rFonts w:hint="eastAsia" w:ascii="宋体" w:hAnsi="宋体" w:eastAsia="宋体" w:cs="宋体"/>
                <w:color w:val="000000" w:themeColor="text1"/>
                <w:kern w:val="2"/>
                <w:sz w:val="24"/>
                <w:szCs w:val="24"/>
                <w14:textFill>
                  <w14:solidFill>
                    <w14:schemeClr w14:val="tx1"/>
                  </w14:solidFill>
                </w14:textFill>
              </w:rPr>
              <w:t>,未提供或提供不全的不得分</w:t>
            </w:r>
            <w:r>
              <w:rPr>
                <w:rFonts w:ascii="宋体" w:hAnsi="宋体" w:eastAsia="宋体" w:cs="宋体"/>
                <w:color w:val="000000" w:themeColor="text1"/>
                <w:kern w:val="2"/>
                <w:sz w:val="24"/>
                <w:szCs w:val="24"/>
                <w14:textFill>
                  <w14:solidFill>
                    <w14:schemeClr w14:val="tx1"/>
                  </w14:solidFill>
                </w14:textFill>
              </w:rPr>
              <w:t>。</w:t>
            </w:r>
          </w:p>
        </w:tc>
      </w:tr>
    </w:tbl>
    <w:p w14:paraId="04FC9642">
      <w:pPr>
        <w:spacing w:line="560" w:lineRule="auto"/>
        <w:rPr>
          <w:rFonts w:ascii="宋体" w:hAnsi="宋体" w:eastAsia="宋体" w:cs="宋体"/>
          <w:b/>
          <w:color w:val="000000" w:themeColor="text1"/>
          <w:sz w:val="24"/>
          <w14:textFill>
            <w14:solidFill>
              <w14:schemeClr w14:val="tx1"/>
            </w14:solidFill>
          </w14:textFill>
        </w:rPr>
      </w:pPr>
    </w:p>
    <w:p w14:paraId="35FCE834">
      <w:pPr>
        <w:spacing w:line="560" w:lineRule="auto"/>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25FD99A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6C6C7D8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D055735">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22.5若供应商的报价高于项目预算，磋商小组有权根据采购人意见及其实际情况，拒绝该报价。</w:t>
      </w:r>
    </w:p>
    <w:p w14:paraId="5402B6B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FD252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6684B1D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22.8在竞争性磋商期间，采购人将有专门人员与供应商进行联络。</w:t>
      </w:r>
    </w:p>
    <w:p w14:paraId="209E73EC">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23.竞争性磋商终止</w:t>
      </w:r>
    </w:p>
    <w:p w14:paraId="69EB19EB">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23.1出现下列情形之一时，采购人有权宣布竞争性磋商终止，并将理由通知所有供应商：</w:t>
      </w:r>
    </w:p>
    <w:p w14:paraId="650073D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（1）因情况变化，不再符合竞争性磋商适用情形的；</w:t>
      </w:r>
    </w:p>
    <w:p w14:paraId="30F102F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（2）出现影响采购公正的违法、违规行为的；</w:t>
      </w:r>
    </w:p>
    <w:p w14:paraId="30D0824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（3）在采购过程中符合磋商文件要求的供应商不足3家的；</w:t>
      </w:r>
    </w:p>
    <w:p w14:paraId="6300B11F">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（4）在采购活动中因重大变故，采购任务取消的；</w:t>
      </w:r>
    </w:p>
    <w:p w14:paraId="295A60A6">
      <w:pPr>
        <w:pStyle w:val="3"/>
        <w:jc w:val="center"/>
        <w:rPr>
          <w:color w:val="000000" w:themeColor="text1"/>
          <w14:textFill>
            <w14:solidFill>
              <w14:schemeClr w14:val="tx1"/>
            </w14:solidFill>
          </w14:textFill>
        </w:rPr>
      </w:pPr>
      <w:bookmarkStart w:id="12" w:name="_Toc192493701"/>
      <w:r>
        <w:rPr>
          <w:color w:val="000000" w:themeColor="text1"/>
          <w14:textFill>
            <w14:solidFill>
              <w14:schemeClr w14:val="tx1"/>
            </w14:solidFill>
          </w14:textFill>
        </w:rPr>
        <w:t>七、成交通知</w:t>
      </w:r>
      <w:bookmarkEnd w:id="12"/>
    </w:p>
    <w:p w14:paraId="53C2B148">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24.成交通知</w:t>
      </w:r>
    </w:p>
    <w:p w14:paraId="2E96989C">
      <w:pPr>
        <w:tabs>
          <w:tab w:val="left" w:pos="180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28BB71E8">
      <w:pPr>
        <w:tabs>
          <w:tab w:val="left" w:pos="180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2A68817F">
      <w:pPr>
        <w:pStyle w:val="3"/>
        <w:jc w:val="center"/>
        <w:rPr>
          <w:color w:val="000000" w:themeColor="text1"/>
          <w14:textFill>
            <w14:solidFill>
              <w14:schemeClr w14:val="tx1"/>
            </w14:solidFill>
          </w14:textFill>
        </w:rPr>
      </w:pPr>
      <w:bookmarkStart w:id="13" w:name="_Toc192493702"/>
      <w:r>
        <w:rPr>
          <w:color w:val="000000" w:themeColor="text1"/>
          <w14:textFill>
            <w14:solidFill>
              <w14:schemeClr w14:val="tx1"/>
            </w14:solidFill>
          </w14:textFill>
        </w:rPr>
        <w:t>八、合同授予</w:t>
      </w:r>
      <w:bookmarkEnd w:id="13"/>
    </w:p>
    <w:p w14:paraId="7296957F">
      <w:pPr>
        <w:tabs>
          <w:tab w:val="left" w:pos="1620"/>
        </w:tabs>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25.签订合同及合同的执行</w:t>
      </w:r>
    </w:p>
    <w:p w14:paraId="2C84F29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25.1采购人、成交供应商按照竞争性磋商文件确定的合同文本签订政府采购合同。供应商中标后不因任何理由和借口拒绝与采购人签订合同。</w:t>
      </w:r>
    </w:p>
    <w:p w14:paraId="4C8FF3F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2C8FBDB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8D7E50A">
      <w:pPr>
        <w:pStyle w:val="3"/>
        <w:jc w:val="center"/>
        <w:rPr>
          <w:color w:val="000000" w:themeColor="text1"/>
          <w14:textFill>
            <w14:solidFill>
              <w14:schemeClr w14:val="tx1"/>
            </w14:solidFill>
          </w14:textFill>
        </w:rPr>
      </w:pPr>
      <w:bookmarkStart w:id="14" w:name="_Toc192493703"/>
      <w:r>
        <w:rPr>
          <w:color w:val="000000" w:themeColor="text1"/>
          <w14:textFill>
            <w14:solidFill>
              <w14:schemeClr w14:val="tx1"/>
            </w14:solidFill>
          </w14:textFill>
        </w:rPr>
        <w:t>九、质疑处理</w:t>
      </w:r>
      <w:bookmarkEnd w:id="14"/>
    </w:p>
    <w:p w14:paraId="5D3D71EE">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26.质疑程序及处理</w:t>
      </w:r>
    </w:p>
    <w:p w14:paraId="689129F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C6F21F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3B9FF282">
      <w:pPr>
        <w:spacing w:line="500" w:lineRule="exact"/>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21C7D2CC">
      <w:pPr>
        <w:spacing w:line="48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26.4质疑必须由供应商的法定代表人或委托代理人（响应性文件中所确定的，如递交质疑者不是响应性文件中确定的委托代理人，须由供应商另行出具授权）以书面送达的方式现场提交</w:t>
      </w:r>
      <w:r>
        <w:rPr>
          <w:rFonts w:hint="eastAsia" w:ascii="宋体" w:hAnsi="宋体" w:eastAsia="宋体" w:cs="宋体"/>
          <w:color w:val="000000" w:themeColor="text1"/>
          <w:sz w:val="24"/>
          <w14:textFill>
            <w14:solidFill>
              <w14:schemeClr w14:val="tx1"/>
            </w14:solidFill>
          </w14:textFill>
        </w:rPr>
        <w:t>（邮寄、传真件不予受理）</w:t>
      </w:r>
      <w:r>
        <w:rPr>
          <w:rFonts w:ascii="宋体" w:hAnsi="宋体" w:eastAsia="宋体" w:cs="宋体"/>
          <w:color w:val="000000" w:themeColor="text1"/>
          <w:sz w:val="24"/>
          <w14:textFill>
            <w14:solidFill>
              <w14:schemeClr w14:val="tx1"/>
            </w14:solidFill>
          </w14:textFill>
        </w:rPr>
        <w:t>，未按上述要求提交的质疑函采购人有权不予受理。</w:t>
      </w:r>
    </w:p>
    <w:p w14:paraId="69549BC0">
      <w:pPr>
        <w:spacing w:line="48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5E64363A">
      <w:pPr>
        <w:spacing w:line="48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5C273668">
      <w:pPr>
        <w:pStyle w:val="3"/>
        <w:jc w:val="center"/>
        <w:rPr>
          <w:rFonts w:ascii="Calibri" w:hAnsi="Calibri" w:eastAsia="宋体" w:cs="Times New Roman"/>
          <w:color w:val="000000" w:themeColor="text1"/>
          <w:kern w:val="2"/>
          <w14:textFill>
            <w14:solidFill>
              <w14:schemeClr w14:val="tx1"/>
            </w14:solidFill>
          </w14:textFill>
        </w:rPr>
      </w:pPr>
      <w:bookmarkStart w:id="15" w:name="_Toc3446623"/>
      <w:bookmarkStart w:id="16" w:name="_Toc96933741"/>
      <w:bookmarkStart w:id="17" w:name="_Toc192493704"/>
      <w:r>
        <w:rPr>
          <w:color w:val="000000" w:themeColor="text1"/>
          <w14:textFill>
            <w14:solidFill>
              <w14:schemeClr w14:val="tx1"/>
            </w14:solidFill>
          </w14:textFill>
        </w:rPr>
        <w:t>十、政府采购政策</w:t>
      </w:r>
      <w:bookmarkEnd w:id="15"/>
      <w:bookmarkEnd w:id="16"/>
      <w:bookmarkEnd w:id="17"/>
    </w:p>
    <w:p w14:paraId="6D483984">
      <w:pPr>
        <w:adjustRightInd w:val="0"/>
        <w:spacing w:line="360" w:lineRule="auto"/>
        <w:jc w:val="left"/>
        <w:rPr>
          <w:rFonts w:ascii="Calibri" w:hAnsi="Calibri" w:eastAsia="宋体" w:cs="Times New Roman"/>
          <w:b/>
          <w:color w:val="000000" w:themeColor="text1"/>
          <w:kern w:val="2"/>
          <w14:textFill>
            <w14:solidFill>
              <w14:schemeClr w14:val="tx1"/>
            </w14:solidFill>
          </w14:textFill>
        </w:rPr>
      </w:pPr>
      <w:r>
        <w:rPr>
          <w:rFonts w:hint="eastAsia" w:ascii="Calibri" w:hAnsi="Calibri" w:eastAsia="宋体" w:cs="Times New Roman"/>
          <w:b/>
          <w:color w:val="000000" w:themeColor="text1"/>
          <w:kern w:val="2"/>
          <w14:textFill>
            <w14:solidFill>
              <w14:schemeClr w14:val="tx1"/>
            </w14:solidFill>
          </w14:textFill>
        </w:rPr>
        <w:t>27政策法规</w:t>
      </w:r>
    </w:p>
    <w:p w14:paraId="39B3179B">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27.1按照《财政部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供应商所投产品若属于《环境标志产品政府采购品目清单》内优先采购产品，则其响应文件中提供具有国家确定的认证机构出具的、处于有效期之内的环境标志产品认证证书，否则将视为其放弃优先采购的权利。优先采购是指在出现相同报价的供应商时，优选选择提供了环境标志产品认证证书的供应商。供应商所投产品若属于《节能产品政府采购品目清单》内强制采购产品，则其响应文件中应提供具有国家确定的认证机构出具的、处于有效期之内的节能产品认证证书，否则将承担其投标被视为非实质性响应投标的风险。</w:t>
      </w:r>
    </w:p>
    <w:p w14:paraId="6B4B1D1B">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27.2采购需求中如含有无线局域网产品和含有无线局域网功能的计算机、通信设备、打印机、复印机、投影仪等产品的，应当优先采购符合国家无线局域网安全标准并通过国家产品认证的产品，优先采购是指在出现相同报价的供应商时，优选选择提供了符合国家无线局域网安全标准并通过国家产品认证产品的供应商。</w:t>
      </w:r>
    </w:p>
    <w:p w14:paraId="4FF8A258">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27.3关于计算机办公设备，必须执行国家版权局、信息产业部、财政部等部门规定，供应商所投货物必须是国家信息部、版权局、商务部等部门认可的预装正版操作系统软件的计算机产品。</w:t>
      </w:r>
    </w:p>
    <w:p w14:paraId="765E1FC0">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27.4采购货物为国家强制性认证产品的，必须符合强制性标准并提供国家及相关部门的认证材料和证书。</w:t>
      </w:r>
    </w:p>
    <w:p w14:paraId="366E50C4">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27.5优先采购本国产品。采购进口产品应符合《中华人民共和国政府采购法》并依法办理论证、公示、审批手续。</w:t>
      </w:r>
    </w:p>
    <w:p w14:paraId="1E576F7B">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27.6鼓励创新，首购和订购的产品具有首创和自主研发性质，属于自主创新产品的，必须执行《自主创新产品政府收购和订购管理办法》。</w:t>
      </w:r>
    </w:p>
    <w:p w14:paraId="09DE6001">
      <w:pPr>
        <w:spacing w:line="500" w:lineRule="exac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27.7按照《政府采购促进中小企业发展管理办法》（财库﹝2020﹞46 号）、《关于印发中小企业划型标准规定的通知》工信部联企业〔2011〕300 号及《关于进一步加大政府采购支持中小企业力度的通知》（财库〔2022〕19号）、财政部、司法部关于政府采购支持监狱企业发展有关问题的通知（财库[2014]68 号）的要求，财政部民政部中国残疾人联合会《关于促进残疾人就业政府采购政策的通知》（财库）[2017]141 号规定，《政府采购需求管理办法》财库{2021}22号，对小型、微型企业及监狱企业产品的价格给予</w:t>
      </w:r>
      <w:r>
        <w:rPr>
          <w:rFonts w:ascii="宋体" w:hAnsi="宋体" w:eastAsia="宋体" w:cs="Times New Roman"/>
          <w:color w:val="000000" w:themeColor="text1"/>
          <w:kern w:val="2"/>
          <w:sz w:val="24"/>
          <w:szCs w:val="24"/>
          <w14:textFill>
            <w14:solidFill>
              <w14:schemeClr w14:val="tx1"/>
            </w14:solidFill>
          </w14:textFill>
        </w:rPr>
        <w:t>20%</w:t>
      </w:r>
      <w:r>
        <w:rPr>
          <w:rFonts w:hint="eastAsia" w:ascii="宋体" w:hAnsi="宋体" w:eastAsia="宋体" w:cs="Times New Roman"/>
          <w:color w:val="000000" w:themeColor="text1"/>
          <w:kern w:val="2"/>
          <w:sz w:val="24"/>
          <w:szCs w:val="24"/>
          <w14:textFill>
            <w14:solidFill>
              <w14:schemeClr w14:val="tx1"/>
            </w14:solidFill>
          </w14:textFill>
        </w:rPr>
        <w:t>的扣除，用扣除后的价格参与评审，扣除比例为：小型企业扣除 20%，微型企业扣除 20%，监狱企业20%，残疾人福利性单位20%。中小企业需提供《中小企业声明函》等有效证明材料，否则不予认可。残疾人福利性单位在参加采购活动时，应当提供本通知规定的《残疾人福利性单位声明函》，并对声明的真实性负责。根据上述要求计算得出的价格仅限于评标时使用，对成交价格没有任何影响。供应商若不符合上述规定的或不能提供有效的证明资料，评标委员会将按照评标方法及标准中规定的方式计算。同一供应商，中小微企业产品、监狱企业产品、残疾人福利性单位价格扣除优惠只享受一次，不得重复享受。</w:t>
      </w:r>
    </w:p>
    <w:p w14:paraId="60E5CB4A">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27.8开源节流，执行低价优先的采购政策规定。</w:t>
      </w:r>
    </w:p>
    <w:p w14:paraId="524024DB">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65F8FD1A">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2BC4278A">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74EC00FD">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18F00966">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0335CAE8">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4B7CF3DF">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37955A39">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5ACA786C">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62128476">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01444F9C">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1AAB473F">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626E9B12">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44892264">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2633C417">
      <w:pPr>
        <w:spacing w:line="480" w:lineRule="auto"/>
        <w:rPr>
          <w:rFonts w:hint="eastAsia" w:ascii="宋体" w:hAnsi="宋体" w:eastAsia="宋体" w:cs="Times New Roman"/>
          <w:color w:val="000000" w:themeColor="text1"/>
          <w:kern w:val="2"/>
          <w:sz w:val="24"/>
          <w:szCs w:val="24"/>
          <w14:textFill>
            <w14:solidFill>
              <w14:schemeClr w14:val="tx1"/>
            </w14:solidFill>
          </w14:textFill>
        </w:rPr>
      </w:pPr>
    </w:p>
    <w:p w14:paraId="18A15EC7">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40955305">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3F6006ED">
      <w:pPr>
        <w:pStyle w:val="2"/>
        <w:jc w:val="center"/>
        <w:rPr>
          <w:color w:val="000000" w:themeColor="text1"/>
          <w14:textFill>
            <w14:solidFill>
              <w14:schemeClr w14:val="tx1"/>
            </w14:solidFill>
          </w14:textFill>
        </w:rPr>
      </w:pPr>
      <w:bookmarkStart w:id="18" w:name="_Toc192493705"/>
      <w:r>
        <w:rPr>
          <w:color w:val="000000" w:themeColor="text1"/>
          <w14:textFill>
            <w14:solidFill>
              <w14:schemeClr w14:val="tx1"/>
            </w14:solidFill>
          </w14:textFill>
        </w:rPr>
        <w:t>第三章 采购项目内容及要求</w:t>
      </w:r>
      <w:bookmarkEnd w:id="18"/>
    </w:p>
    <w:p w14:paraId="5F8F3C8C">
      <w:pPr>
        <w:spacing w:line="560" w:lineRule="exact"/>
        <w:ind w:firstLine="640" w:firstLineChars="200"/>
        <w:jc w:val="left"/>
        <w:rPr>
          <w:rFonts w:ascii="仿宋" w:hAnsi="仿宋" w:eastAsia="仿宋" w:cs="Times New Roman"/>
          <w:color w:val="000000" w:themeColor="text1"/>
          <w:kern w:val="2"/>
          <w:sz w:val="32"/>
          <w:szCs w:val="32"/>
          <w14:textFill>
            <w14:solidFill>
              <w14:schemeClr w14:val="tx1"/>
            </w14:solidFill>
          </w14:textFill>
        </w:rPr>
      </w:pPr>
      <w:r>
        <w:rPr>
          <w:rFonts w:hint="eastAsia" w:ascii="仿宋" w:hAnsi="仿宋" w:eastAsia="仿宋" w:cs="Times New Roman"/>
          <w:color w:val="000000" w:themeColor="text1"/>
          <w:kern w:val="2"/>
          <w:sz w:val="32"/>
          <w:szCs w:val="32"/>
          <w14:textFill>
            <w14:solidFill>
              <w14:schemeClr w14:val="tx1"/>
            </w14:solidFill>
          </w14:textFill>
        </w:rPr>
        <w:t>（1）技术要求</w:t>
      </w:r>
    </w:p>
    <w:p w14:paraId="42887CD7">
      <w:pPr>
        <w:rPr>
          <w:color w:val="000000" w:themeColor="text1"/>
          <w14:textFill>
            <w14:solidFill>
              <w14:schemeClr w14:val="tx1"/>
            </w14:solidFill>
          </w14:textFill>
        </w:rPr>
      </w:pPr>
    </w:p>
    <w:tbl>
      <w:tblPr>
        <w:tblStyle w:val="70"/>
        <w:tblW w:w="849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7"/>
        <w:gridCol w:w="1807"/>
        <w:gridCol w:w="3815"/>
        <w:gridCol w:w="925"/>
        <w:gridCol w:w="1061"/>
      </w:tblGrid>
      <w:tr w14:paraId="18F86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887" w:type="dxa"/>
            <w:vAlign w:val="center"/>
          </w:tcPr>
          <w:p w14:paraId="5B4E8A89">
            <w:pPr>
              <w:autoSpaceDE w:val="0"/>
              <w:autoSpaceDN w:val="0"/>
              <w:spacing w:before="88" w:line="300" w:lineRule="exact"/>
              <w:ind w:left="88" w:right="82"/>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序号</w:t>
            </w:r>
          </w:p>
        </w:tc>
        <w:tc>
          <w:tcPr>
            <w:tcW w:w="1807" w:type="dxa"/>
            <w:vAlign w:val="center"/>
          </w:tcPr>
          <w:p w14:paraId="63138156">
            <w:pPr>
              <w:autoSpaceDE w:val="0"/>
              <w:autoSpaceDN w:val="0"/>
              <w:spacing w:before="88" w:line="300" w:lineRule="exact"/>
              <w:ind w:left="247" w:right="241"/>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设备名称</w:t>
            </w:r>
          </w:p>
        </w:tc>
        <w:tc>
          <w:tcPr>
            <w:tcW w:w="3815" w:type="dxa"/>
            <w:vAlign w:val="center"/>
          </w:tcPr>
          <w:p w14:paraId="77C12564">
            <w:pPr>
              <w:autoSpaceDE w:val="0"/>
              <w:autoSpaceDN w:val="0"/>
              <w:spacing w:before="88" w:line="300" w:lineRule="exact"/>
              <w:ind w:left="108" w:right="100"/>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技术要求</w:t>
            </w:r>
          </w:p>
        </w:tc>
        <w:tc>
          <w:tcPr>
            <w:tcW w:w="925" w:type="dxa"/>
            <w:vAlign w:val="center"/>
          </w:tcPr>
          <w:p w14:paraId="33829AAF">
            <w:pPr>
              <w:autoSpaceDE w:val="0"/>
              <w:autoSpaceDN w:val="0"/>
              <w:spacing w:before="88" w:line="300" w:lineRule="exact"/>
              <w:ind w:left="100" w:right="97"/>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单位</w:t>
            </w:r>
          </w:p>
        </w:tc>
        <w:tc>
          <w:tcPr>
            <w:tcW w:w="1061" w:type="dxa"/>
            <w:vAlign w:val="center"/>
          </w:tcPr>
          <w:p w14:paraId="3AAB37E3">
            <w:pPr>
              <w:autoSpaceDE w:val="0"/>
              <w:autoSpaceDN w:val="0"/>
              <w:spacing w:before="88" w:line="300" w:lineRule="exact"/>
              <w:ind w:left="151" w:right="144"/>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数量</w:t>
            </w:r>
          </w:p>
        </w:tc>
      </w:tr>
      <w:tr w14:paraId="0AB0B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atLeast"/>
        </w:trPr>
        <w:tc>
          <w:tcPr>
            <w:tcW w:w="887" w:type="dxa"/>
            <w:vAlign w:val="center"/>
          </w:tcPr>
          <w:p w14:paraId="402158B4">
            <w:pPr>
              <w:autoSpaceDE w:val="0"/>
              <w:autoSpaceDN w:val="0"/>
              <w:spacing w:line="300" w:lineRule="exact"/>
              <w:ind w:left="9"/>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w w:val="99"/>
                <w:sz w:val="30"/>
                <w:szCs w:val="30"/>
                <w:lang w:eastAsia="en-US"/>
                <w14:textFill>
                  <w14:solidFill>
                    <w14:schemeClr w14:val="tx1"/>
                  </w14:solidFill>
                </w14:textFill>
              </w:rPr>
              <w:t>1</w:t>
            </w:r>
          </w:p>
        </w:tc>
        <w:tc>
          <w:tcPr>
            <w:tcW w:w="1807" w:type="dxa"/>
            <w:vAlign w:val="center"/>
          </w:tcPr>
          <w:p w14:paraId="4A8A7576">
            <w:pPr>
              <w:autoSpaceDE w:val="0"/>
              <w:autoSpaceDN w:val="0"/>
              <w:spacing w:line="300" w:lineRule="exact"/>
              <w:ind w:left="247" w:right="239"/>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标志牌</w:t>
            </w:r>
          </w:p>
        </w:tc>
        <w:tc>
          <w:tcPr>
            <w:tcW w:w="3815" w:type="dxa"/>
            <w:vAlign w:val="center"/>
          </w:tcPr>
          <w:p w14:paraId="5C897864">
            <w:pPr>
              <w:autoSpaceDE w:val="0"/>
              <w:autoSpaceDN w:val="0"/>
              <w:spacing w:before="21" w:line="300" w:lineRule="exact"/>
              <w:ind w:left="108" w:right="99"/>
              <w:jc w:val="left"/>
              <w:rPr>
                <w:rFonts w:ascii="仿宋" w:hAnsi="仿宋" w:eastAsia="仿宋" w:cs="仿宋"/>
                <w:color w:val="000000" w:themeColor="text1"/>
                <w:sz w:val="30"/>
                <w:szCs w:val="30"/>
                <w:lang w:eastAsia="zh-CN"/>
                <w14:textFill>
                  <w14:solidFill>
                    <w14:schemeClr w14:val="tx1"/>
                  </w14:solidFill>
                </w14:textFill>
              </w:rPr>
            </w:pPr>
            <w:r>
              <w:rPr>
                <w:rFonts w:ascii="仿宋" w:hAnsi="仿宋" w:eastAsia="仿宋" w:cs="仿宋"/>
                <w:color w:val="000000" w:themeColor="text1"/>
                <w:sz w:val="30"/>
                <w:szCs w:val="30"/>
                <w:lang w:eastAsia="zh-CN"/>
                <w14:textFill>
                  <w14:solidFill>
                    <w14:schemeClr w14:val="tx1"/>
                  </w14:solidFill>
                </w14:textFill>
              </w:rPr>
              <w:t>4000*2400mm</w:t>
            </w:r>
          </w:p>
          <w:p w14:paraId="0CA7B9F2">
            <w:pPr>
              <w:autoSpaceDE w:val="0"/>
              <w:autoSpaceDN w:val="0"/>
              <w:spacing w:before="43" w:line="300" w:lineRule="exact"/>
              <w:ind w:left="108" w:right="102"/>
              <w:jc w:val="left"/>
              <w:rPr>
                <w:rFonts w:ascii="仿宋" w:hAnsi="仿宋" w:eastAsia="仿宋" w:cs="仿宋"/>
                <w:color w:val="000000" w:themeColor="text1"/>
                <w:sz w:val="30"/>
                <w:szCs w:val="30"/>
                <w:lang w:eastAsia="zh-CN"/>
                <w14:textFill>
                  <w14:solidFill>
                    <w14:schemeClr w14:val="tx1"/>
                  </w14:solidFill>
                </w14:textFill>
              </w:rPr>
            </w:pPr>
            <w:r>
              <w:rPr>
                <w:rFonts w:ascii="仿宋" w:hAnsi="仿宋" w:eastAsia="仿宋" w:cs="仿宋"/>
                <w:color w:val="000000" w:themeColor="text1"/>
                <w:sz w:val="30"/>
                <w:szCs w:val="30"/>
                <w:lang w:eastAsia="zh-CN"/>
                <w14:textFill>
                  <w14:solidFill>
                    <w14:schemeClr w14:val="tx1"/>
                  </w14:solidFill>
                </w14:textFill>
              </w:rPr>
              <w:t>IV 类反光膜；</w:t>
            </w:r>
          </w:p>
          <w:p w14:paraId="77B7287F">
            <w:pPr>
              <w:autoSpaceDE w:val="0"/>
              <w:autoSpaceDN w:val="0"/>
              <w:spacing w:before="43" w:line="300" w:lineRule="exact"/>
              <w:ind w:left="108" w:right="102"/>
              <w:jc w:val="left"/>
              <w:rPr>
                <w:rFonts w:ascii="仿宋" w:hAnsi="仿宋" w:eastAsia="仿宋" w:cs="仿宋"/>
                <w:color w:val="000000" w:themeColor="text1"/>
                <w:sz w:val="30"/>
                <w:szCs w:val="30"/>
                <w:lang w:eastAsia="zh-CN"/>
                <w14:textFill>
                  <w14:solidFill>
                    <w14:schemeClr w14:val="tx1"/>
                  </w14:solidFill>
                </w14:textFill>
              </w:rPr>
            </w:pPr>
            <w:r>
              <w:rPr>
                <w:rFonts w:ascii="仿宋" w:hAnsi="仿宋" w:eastAsia="仿宋" w:cs="仿宋"/>
                <w:color w:val="000000" w:themeColor="text1"/>
                <w:sz w:val="30"/>
                <w:szCs w:val="30"/>
                <w:lang w:eastAsia="zh-CN"/>
                <w14:textFill>
                  <w14:solidFill>
                    <w14:schemeClr w14:val="tx1"/>
                  </w14:solidFill>
                </w14:textFill>
              </w:rPr>
              <w:t>铝合金板材，厚 3mm。</w:t>
            </w:r>
          </w:p>
        </w:tc>
        <w:tc>
          <w:tcPr>
            <w:tcW w:w="925" w:type="dxa"/>
            <w:vAlign w:val="center"/>
          </w:tcPr>
          <w:p w14:paraId="33381872">
            <w:pPr>
              <w:autoSpaceDE w:val="0"/>
              <w:autoSpaceDN w:val="0"/>
              <w:spacing w:line="300" w:lineRule="exact"/>
              <w:ind w:left="6"/>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w w:val="99"/>
                <w:sz w:val="30"/>
                <w:szCs w:val="30"/>
                <w:lang w:eastAsia="en-US"/>
                <w14:textFill>
                  <w14:solidFill>
                    <w14:schemeClr w14:val="tx1"/>
                  </w14:solidFill>
                </w14:textFill>
              </w:rPr>
              <w:t>块</w:t>
            </w:r>
          </w:p>
        </w:tc>
        <w:tc>
          <w:tcPr>
            <w:tcW w:w="1061" w:type="dxa"/>
            <w:vAlign w:val="center"/>
          </w:tcPr>
          <w:p w14:paraId="6FC40250">
            <w:pPr>
              <w:autoSpaceDE w:val="0"/>
              <w:autoSpaceDN w:val="0"/>
              <w:spacing w:line="300" w:lineRule="exact"/>
              <w:ind w:left="151" w:right="141"/>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16</w:t>
            </w:r>
          </w:p>
        </w:tc>
      </w:tr>
      <w:tr w14:paraId="2B593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887" w:type="dxa"/>
            <w:vAlign w:val="center"/>
          </w:tcPr>
          <w:p w14:paraId="103E8D52">
            <w:pPr>
              <w:autoSpaceDE w:val="0"/>
              <w:autoSpaceDN w:val="0"/>
              <w:spacing w:before="177" w:line="300" w:lineRule="exact"/>
              <w:ind w:left="9"/>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w w:val="99"/>
                <w:sz w:val="30"/>
                <w:szCs w:val="30"/>
                <w:lang w:eastAsia="en-US"/>
                <w14:textFill>
                  <w14:solidFill>
                    <w14:schemeClr w14:val="tx1"/>
                  </w14:solidFill>
                </w14:textFill>
              </w:rPr>
              <w:t>2</w:t>
            </w:r>
          </w:p>
        </w:tc>
        <w:tc>
          <w:tcPr>
            <w:tcW w:w="1807" w:type="dxa"/>
            <w:vAlign w:val="center"/>
          </w:tcPr>
          <w:p w14:paraId="03DD7164">
            <w:pPr>
              <w:autoSpaceDE w:val="0"/>
              <w:autoSpaceDN w:val="0"/>
              <w:spacing w:before="177" w:line="300" w:lineRule="exact"/>
              <w:ind w:left="247" w:right="241"/>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标志牌杆</w:t>
            </w:r>
          </w:p>
        </w:tc>
        <w:tc>
          <w:tcPr>
            <w:tcW w:w="3815" w:type="dxa"/>
            <w:vAlign w:val="center"/>
          </w:tcPr>
          <w:p w14:paraId="28D912AD">
            <w:pPr>
              <w:autoSpaceDE w:val="0"/>
              <w:autoSpaceDN w:val="0"/>
              <w:spacing w:before="21" w:line="300" w:lineRule="exact"/>
              <w:ind w:left="108" w:right="100"/>
              <w:jc w:val="left"/>
              <w:rPr>
                <w:rFonts w:ascii="仿宋" w:hAnsi="仿宋" w:eastAsia="仿宋" w:cs="仿宋"/>
                <w:color w:val="000000" w:themeColor="text1"/>
                <w:sz w:val="30"/>
                <w:szCs w:val="30"/>
                <w:lang w:eastAsia="zh-CN"/>
                <w14:textFill>
                  <w14:solidFill>
                    <w14:schemeClr w14:val="tx1"/>
                  </w14:solidFill>
                </w14:textFill>
              </w:rPr>
            </w:pPr>
            <w:r>
              <w:rPr>
                <w:rFonts w:ascii="仿宋" w:hAnsi="仿宋" w:eastAsia="仿宋" w:cs="仿宋"/>
                <w:color w:val="000000" w:themeColor="text1"/>
                <w:sz w:val="30"/>
                <w:szCs w:val="30"/>
                <w:lang w:eastAsia="zh-CN"/>
                <w14:textFill>
                  <w14:solidFill>
                    <w14:schemeClr w14:val="tx1"/>
                  </w14:solidFill>
                </w14:textFill>
              </w:rPr>
              <w:t>热镀锌、喷塑，竖杆</w:t>
            </w:r>
            <w:r>
              <w:rPr>
                <w:rFonts w:ascii="仿宋" w:hAnsi="仿宋" w:eastAsia="仿宋" w:cs="仿宋"/>
                <w:color w:val="000000" w:themeColor="text1"/>
                <w:sz w:val="30"/>
                <w:szCs w:val="30"/>
                <w:lang w:eastAsia="en-US"/>
                <w14:textFill>
                  <w14:solidFill>
                    <w14:schemeClr w14:val="tx1"/>
                  </w14:solidFill>
                </w14:textFill>
              </w:rPr>
              <w:t>φ</w:t>
            </w:r>
          </w:p>
          <w:p w14:paraId="3DD72FAB">
            <w:pPr>
              <w:autoSpaceDE w:val="0"/>
              <w:autoSpaceDN w:val="0"/>
              <w:spacing w:before="42" w:line="300" w:lineRule="exact"/>
              <w:ind w:left="108" w:right="99"/>
              <w:jc w:val="left"/>
              <w:rPr>
                <w:rFonts w:ascii="仿宋" w:hAnsi="仿宋" w:eastAsia="仿宋" w:cs="仿宋"/>
                <w:color w:val="000000" w:themeColor="text1"/>
                <w:sz w:val="30"/>
                <w:szCs w:val="30"/>
                <w:lang w:eastAsia="zh-CN"/>
                <w14:textFill>
                  <w14:solidFill>
                    <w14:schemeClr w14:val="tx1"/>
                  </w14:solidFill>
                </w14:textFill>
              </w:rPr>
            </w:pPr>
            <w:r>
              <w:rPr>
                <w:rFonts w:ascii="仿宋" w:hAnsi="仿宋" w:eastAsia="仿宋" w:cs="仿宋"/>
                <w:color w:val="000000" w:themeColor="text1"/>
                <w:sz w:val="30"/>
                <w:szCs w:val="30"/>
                <w:lang w:eastAsia="zh-CN"/>
                <w14:textFill>
                  <w14:solidFill>
                    <w14:schemeClr w14:val="tx1"/>
                  </w14:solidFill>
                </w14:textFill>
              </w:rPr>
              <w:t>273*6*8400mm</w:t>
            </w:r>
          </w:p>
        </w:tc>
        <w:tc>
          <w:tcPr>
            <w:tcW w:w="925" w:type="dxa"/>
            <w:vAlign w:val="center"/>
          </w:tcPr>
          <w:p w14:paraId="40997C4F">
            <w:pPr>
              <w:autoSpaceDE w:val="0"/>
              <w:autoSpaceDN w:val="0"/>
              <w:spacing w:before="177" w:line="300" w:lineRule="exact"/>
              <w:ind w:left="6"/>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w w:val="99"/>
                <w:sz w:val="30"/>
                <w:szCs w:val="30"/>
                <w:lang w:eastAsia="en-US"/>
                <w14:textFill>
                  <w14:solidFill>
                    <w14:schemeClr w14:val="tx1"/>
                  </w14:solidFill>
                </w14:textFill>
              </w:rPr>
              <w:t>根</w:t>
            </w:r>
          </w:p>
        </w:tc>
        <w:tc>
          <w:tcPr>
            <w:tcW w:w="1061" w:type="dxa"/>
            <w:vAlign w:val="center"/>
          </w:tcPr>
          <w:p w14:paraId="227C0B45">
            <w:pPr>
              <w:autoSpaceDE w:val="0"/>
              <w:autoSpaceDN w:val="0"/>
              <w:spacing w:before="177" w:line="300" w:lineRule="exact"/>
              <w:ind w:left="151" w:right="141"/>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16</w:t>
            </w:r>
          </w:p>
        </w:tc>
      </w:tr>
      <w:tr w14:paraId="54100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87" w:type="dxa"/>
            <w:vAlign w:val="center"/>
          </w:tcPr>
          <w:p w14:paraId="7027341A">
            <w:pPr>
              <w:autoSpaceDE w:val="0"/>
              <w:autoSpaceDN w:val="0"/>
              <w:spacing w:before="176" w:line="300" w:lineRule="exact"/>
              <w:ind w:left="9"/>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w w:val="99"/>
                <w:sz w:val="30"/>
                <w:szCs w:val="30"/>
                <w:lang w:eastAsia="en-US"/>
                <w14:textFill>
                  <w14:solidFill>
                    <w14:schemeClr w14:val="tx1"/>
                  </w14:solidFill>
                </w14:textFill>
              </w:rPr>
              <w:t>3</w:t>
            </w:r>
          </w:p>
        </w:tc>
        <w:tc>
          <w:tcPr>
            <w:tcW w:w="1807" w:type="dxa"/>
            <w:vAlign w:val="center"/>
          </w:tcPr>
          <w:p w14:paraId="0FFC11BA">
            <w:pPr>
              <w:autoSpaceDE w:val="0"/>
              <w:autoSpaceDN w:val="0"/>
              <w:spacing w:before="176" w:line="300" w:lineRule="exact"/>
              <w:ind w:left="247" w:right="241"/>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立杆基础</w:t>
            </w:r>
          </w:p>
        </w:tc>
        <w:tc>
          <w:tcPr>
            <w:tcW w:w="3815" w:type="dxa"/>
            <w:vAlign w:val="center"/>
          </w:tcPr>
          <w:p w14:paraId="0653D131">
            <w:pPr>
              <w:autoSpaceDE w:val="0"/>
              <w:autoSpaceDN w:val="0"/>
              <w:spacing w:before="20" w:line="300" w:lineRule="exact"/>
              <w:ind w:left="108" w:right="102"/>
              <w:jc w:val="left"/>
              <w:rPr>
                <w:rFonts w:ascii="仿宋" w:hAnsi="仿宋" w:eastAsia="仿宋" w:cs="仿宋"/>
                <w:color w:val="000000" w:themeColor="text1"/>
                <w:sz w:val="30"/>
                <w:szCs w:val="30"/>
                <w:lang w:eastAsia="zh-CN"/>
                <w14:textFill>
                  <w14:solidFill>
                    <w14:schemeClr w14:val="tx1"/>
                  </w14:solidFill>
                </w14:textFill>
              </w:rPr>
            </w:pPr>
            <w:r>
              <w:rPr>
                <w:rFonts w:ascii="仿宋" w:hAnsi="仿宋" w:eastAsia="仿宋" w:cs="仿宋"/>
                <w:color w:val="000000" w:themeColor="text1"/>
                <w:sz w:val="30"/>
                <w:szCs w:val="30"/>
                <w:lang w:eastAsia="zh-CN"/>
                <w14:textFill>
                  <w14:solidFill>
                    <w14:schemeClr w14:val="tx1"/>
                  </w14:solidFill>
                </w14:textFill>
              </w:rPr>
              <w:t>立杆基础：混凝土：C25、</w:t>
            </w:r>
          </w:p>
          <w:p w14:paraId="6BF5CDF7">
            <w:pPr>
              <w:autoSpaceDE w:val="0"/>
              <w:autoSpaceDN w:val="0"/>
              <w:spacing w:before="43" w:line="300" w:lineRule="exact"/>
              <w:ind w:left="108" w:right="99"/>
              <w:jc w:val="left"/>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尺寸：1.5m*1.5m*1.8m</w:t>
            </w:r>
          </w:p>
        </w:tc>
        <w:tc>
          <w:tcPr>
            <w:tcW w:w="925" w:type="dxa"/>
            <w:vAlign w:val="center"/>
          </w:tcPr>
          <w:p w14:paraId="1B8863C2">
            <w:pPr>
              <w:autoSpaceDE w:val="0"/>
              <w:autoSpaceDN w:val="0"/>
              <w:spacing w:before="176" w:line="300" w:lineRule="exact"/>
              <w:ind w:left="6"/>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w w:val="99"/>
                <w:sz w:val="30"/>
                <w:szCs w:val="30"/>
                <w:lang w:eastAsia="en-US"/>
                <w14:textFill>
                  <w14:solidFill>
                    <w14:schemeClr w14:val="tx1"/>
                  </w14:solidFill>
                </w14:textFill>
              </w:rPr>
              <w:t>个</w:t>
            </w:r>
          </w:p>
        </w:tc>
        <w:tc>
          <w:tcPr>
            <w:tcW w:w="1061" w:type="dxa"/>
            <w:vAlign w:val="center"/>
          </w:tcPr>
          <w:p w14:paraId="193A610E">
            <w:pPr>
              <w:autoSpaceDE w:val="0"/>
              <w:autoSpaceDN w:val="0"/>
              <w:spacing w:before="176" w:line="300" w:lineRule="exact"/>
              <w:ind w:left="151" w:right="141"/>
              <w:jc w:val="center"/>
              <w:rPr>
                <w:rFonts w:ascii="仿宋" w:hAnsi="仿宋" w:eastAsia="仿宋" w:cs="仿宋"/>
                <w:color w:val="000000" w:themeColor="text1"/>
                <w:sz w:val="30"/>
                <w:szCs w:val="30"/>
                <w:lang w:eastAsia="en-US"/>
                <w14:textFill>
                  <w14:solidFill>
                    <w14:schemeClr w14:val="tx1"/>
                  </w14:solidFill>
                </w14:textFill>
              </w:rPr>
            </w:pPr>
            <w:r>
              <w:rPr>
                <w:rFonts w:ascii="仿宋" w:hAnsi="仿宋" w:eastAsia="仿宋" w:cs="仿宋"/>
                <w:color w:val="000000" w:themeColor="text1"/>
                <w:sz w:val="30"/>
                <w:szCs w:val="30"/>
                <w:lang w:eastAsia="en-US"/>
                <w14:textFill>
                  <w14:solidFill>
                    <w14:schemeClr w14:val="tx1"/>
                  </w14:solidFill>
                </w14:textFill>
              </w:rPr>
              <w:t>16</w:t>
            </w:r>
          </w:p>
        </w:tc>
      </w:tr>
    </w:tbl>
    <w:p w14:paraId="77FEB870">
      <w:pPr>
        <w:spacing w:line="420" w:lineRule="auto"/>
        <w:ind w:firstLine="480"/>
        <w:rPr>
          <w:rFonts w:ascii="宋体" w:hAnsi="宋体" w:eastAsia="宋体" w:cs="宋体"/>
          <w:color w:val="000000" w:themeColor="text1"/>
          <w:sz w:val="24"/>
          <w14:textFill>
            <w14:solidFill>
              <w14:schemeClr w14:val="tx1"/>
            </w14:solidFill>
          </w14:textFill>
        </w:rPr>
      </w:pPr>
    </w:p>
    <w:p w14:paraId="1DF08BBB">
      <w:pPr>
        <w:spacing w:line="500" w:lineRule="exact"/>
        <w:ind w:firstLine="600" w:firstLineChars="200"/>
        <w:jc w:val="left"/>
        <w:rPr>
          <w:rFonts w:ascii="仿宋" w:hAnsi="仿宋" w:eastAsia="仿宋" w:cs="Times New Roman"/>
          <w:color w:val="000000" w:themeColor="text1"/>
          <w:kern w:val="2"/>
          <w:sz w:val="30"/>
          <w:szCs w:val="30"/>
          <w14:textFill>
            <w14:solidFill>
              <w14:schemeClr w14:val="tx1"/>
            </w14:solidFill>
          </w14:textFill>
        </w:rPr>
      </w:pPr>
      <w:r>
        <w:rPr>
          <w:rFonts w:hint="eastAsia" w:ascii="仿宋" w:hAnsi="仿宋" w:eastAsia="仿宋" w:cs="Times New Roman"/>
          <w:color w:val="000000" w:themeColor="text1"/>
          <w:kern w:val="2"/>
          <w:sz w:val="30"/>
          <w:szCs w:val="30"/>
          <w14:textFill>
            <w14:solidFill>
              <w14:schemeClr w14:val="tx1"/>
            </w14:solidFill>
          </w14:textFill>
        </w:rPr>
        <w:t>（2）商务内容及要求：</w:t>
      </w:r>
    </w:p>
    <w:p w14:paraId="277E373C">
      <w:pPr>
        <w:spacing w:line="500" w:lineRule="exact"/>
        <w:ind w:firstLine="600" w:firstLineChars="200"/>
        <w:jc w:val="left"/>
        <w:rPr>
          <w:rFonts w:ascii="仿宋" w:hAnsi="仿宋" w:eastAsia="仿宋" w:cs="Times New Roman"/>
          <w:color w:val="000000" w:themeColor="text1"/>
          <w:kern w:val="2"/>
          <w:sz w:val="30"/>
          <w:szCs w:val="30"/>
          <w14:textFill>
            <w14:solidFill>
              <w14:schemeClr w14:val="tx1"/>
            </w14:solidFill>
          </w14:textFill>
        </w:rPr>
      </w:pPr>
      <w:r>
        <w:rPr>
          <w:rFonts w:hint="eastAsia" w:ascii="仿宋" w:hAnsi="仿宋" w:eastAsia="仿宋" w:cs="Times New Roman"/>
          <w:color w:val="000000" w:themeColor="text1"/>
          <w:kern w:val="2"/>
          <w:sz w:val="30"/>
          <w:szCs w:val="30"/>
          <w14:textFill>
            <w14:solidFill>
              <w14:schemeClr w14:val="tx1"/>
            </w14:solidFill>
          </w14:textFill>
        </w:rPr>
        <w:t>2</w:t>
      </w:r>
      <w:r>
        <w:rPr>
          <w:rFonts w:ascii="仿宋" w:hAnsi="仿宋" w:eastAsia="仿宋" w:cs="Times New Roman"/>
          <w:color w:val="000000" w:themeColor="text1"/>
          <w:kern w:val="2"/>
          <w:sz w:val="30"/>
          <w:szCs w:val="30"/>
          <w14:textFill>
            <w14:solidFill>
              <w14:schemeClr w14:val="tx1"/>
            </w14:solidFill>
          </w14:textFill>
        </w:rPr>
        <w:t>.1</w:t>
      </w:r>
      <w:r>
        <w:rPr>
          <w:rFonts w:hint="eastAsia" w:ascii="仿宋" w:hAnsi="仿宋" w:eastAsia="仿宋" w:cs="Times New Roman"/>
          <w:color w:val="000000" w:themeColor="text1"/>
          <w:kern w:val="2"/>
          <w:sz w:val="30"/>
          <w:szCs w:val="30"/>
          <w14:textFill>
            <w14:solidFill>
              <w14:schemeClr w14:val="tx1"/>
            </w14:solidFill>
          </w14:textFill>
        </w:rPr>
        <w:t>供货期限：合同签订后30日历天内</w:t>
      </w:r>
    </w:p>
    <w:p w14:paraId="63C1E685">
      <w:pPr>
        <w:spacing w:line="500" w:lineRule="exact"/>
        <w:ind w:firstLine="600" w:firstLineChars="200"/>
        <w:jc w:val="left"/>
        <w:rPr>
          <w:rFonts w:ascii="仿宋" w:hAnsi="仿宋" w:eastAsia="仿宋" w:cs="Times New Roman"/>
          <w:color w:val="000000" w:themeColor="text1"/>
          <w:kern w:val="2"/>
          <w:sz w:val="30"/>
          <w:szCs w:val="30"/>
          <w14:textFill>
            <w14:solidFill>
              <w14:schemeClr w14:val="tx1"/>
            </w14:solidFill>
          </w14:textFill>
        </w:rPr>
      </w:pPr>
      <w:r>
        <w:rPr>
          <w:rFonts w:hint="eastAsia" w:ascii="仿宋" w:hAnsi="仿宋" w:eastAsia="仿宋" w:cs="Times New Roman"/>
          <w:color w:val="000000" w:themeColor="text1"/>
          <w:kern w:val="2"/>
          <w:sz w:val="30"/>
          <w:szCs w:val="30"/>
          <w14:textFill>
            <w14:solidFill>
              <w14:schemeClr w14:val="tx1"/>
            </w14:solidFill>
          </w14:textFill>
        </w:rPr>
        <w:t>2</w:t>
      </w:r>
      <w:r>
        <w:rPr>
          <w:rFonts w:ascii="仿宋" w:hAnsi="仿宋" w:eastAsia="仿宋" w:cs="Times New Roman"/>
          <w:color w:val="000000" w:themeColor="text1"/>
          <w:kern w:val="2"/>
          <w:sz w:val="30"/>
          <w:szCs w:val="30"/>
          <w14:textFill>
            <w14:solidFill>
              <w14:schemeClr w14:val="tx1"/>
            </w14:solidFill>
          </w14:textFill>
        </w:rPr>
        <w:t>.2</w:t>
      </w:r>
      <w:r>
        <w:rPr>
          <w:rFonts w:hint="eastAsia" w:ascii="仿宋" w:hAnsi="仿宋" w:eastAsia="仿宋" w:cs="Times New Roman"/>
          <w:color w:val="000000" w:themeColor="text1"/>
          <w:kern w:val="2"/>
          <w:sz w:val="30"/>
          <w:szCs w:val="30"/>
          <w14:textFill>
            <w14:solidFill>
              <w14:schemeClr w14:val="tx1"/>
            </w14:solidFill>
          </w14:textFill>
        </w:rPr>
        <w:t xml:space="preserve">供货地点：扶沟县境内 </w:t>
      </w:r>
    </w:p>
    <w:p w14:paraId="7ED29BAA">
      <w:pPr>
        <w:spacing w:line="500" w:lineRule="exact"/>
        <w:ind w:firstLine="600" w:firstLineChars="200"/>
        <w:jc w:val="left"/>
        <w:rPr>
          <w:rFonts w:ascii="仿宋" w:hAnsi="仿宋" w:eastAsia="仿宋" w:cs="Times New Roman"/>
          <w:color w:val="000000" w:themeColor="text1"/>
          <w:kern w:val="2"/>
          <w:sz w:val="30"/>
          <w:szCs w:val="30"/>
          <w14:textFill>
            <w14:solidFill>
              <w14:schemeClr w14:val="tx1"/>
            </w14:solidFill>
          </w14:textFill>
        </w:rPr>
      </w:pPr>
      <w:r>
        <w:rPr>
          <w:rFonts w:hint="eastAsia" w:ascii="仿宋" w:hAnsi="仿宋" w:eastAsia="仿宋" w:cs="Times New Roman"/>
          <w:color w:val="000000" w:themeColor="text1"/>
          <w:kern w:val="2"/>
          <w:sz w:val="30"/>
          <w:szCs w:val="30"/>
          <w14:textFill>
            <w14:solidFill>
              <w14:schemeClr w14:val="tx1"/>
            </w14:solidFill>
          </w14:textFill>
        </w:rPr>
        <w:t>2</w:t>
      </w:r>
      <w:r>
        <w:rPr>
          <w:rFonts w:ascii="仿宋" w:hAnsi="仿宋" w:eastAsia="仿宋" w:cs="Times New Roman"/>
          <w:color w:val="000000" w:themeColor="text1"/>
          <w:kern w:val="2"/>
          <w:sz w:val="30"/>
          <w:szCs w:val="30"/>
          <w14:textFill>
            <w14:solidFill>
              <w14:schemeClr w14:val="tx1"/>
            </w14:solidFill>
          </w14:textFill>
        </w:rPr>
        <w:t>.3</w:t>
      </w:r>
      <w:r>
        <w:rPr>
          <w:rFonts w:hint="eastAsia" w:ascii="仿宋" w:hAnsi="仿宋" w:eastAsia="仿宋" w:cs="Times New Roman"/>
          <w:color w:val="000000" w:themeColor="text1"/>
          <w:kern w:val="2"/>
          <w:sz w:val="30"/>
          <w:szCs w:val="30"/>
          <w14:textFill>
            <w14:solidFill>
              <w14:schemeClr w14:val="tx1"/>
            </w14:solidFill>
          </w14:textFill>
        </w:rPr>
        <w:t>付款方式：交货完成后30日内支付合同款100%。</w:t>
      </w:r>
    </w:p>
    <w:p w14:paraId="0637270C">
      <w:pPr>
        <w:spacing w:line="500" w:lineRule="exact"/>
        <w:ind w:firstLine="600" w:firstLineChars="200"/>
        <w:jc w:val="left"/>
        <w:rPr>
          <w:rFonts w:ascii="仿宋" w:hAnsi="仿宋" w:eastAsia="仿宋" w:cs="Times New Roman"/>
          <w:color w:val="000000" w:themeColor="text1"/>
          <w:kern w:val="2"/>
          <w:sz w:val="30"/>
          <w:szCs w:val="30"/>
          <w14:textFill>
            <w14:solidFill>
              <w14:schemeClr w14:val="tx1"/>
            </w14:solidFill>
          </w14:textFill>
        </w:rPr>
      </w:pPr>
      <w:r>
        <w:rPr>
          <w:rFonts w:hint="eastAsia" w:ascii="仿宋" w:hAnsi="仿宋" w:eastAsia="仿宋" w:cs="Times New Roman"/>
          <w:color w:val="000000" w:themeColor="text1"/>
          <w:kern w:val="2"/>
          <w:sz w:val="30"/>
          <w:szCs w:val="30"/>
          <w14:textFill>
            <w14:solidFill>
              <w14:schemeClr w14:val="tx1"/>
            </w14:solidFill>
          </w14:textFill>
        </w:rPr>
        <w:t>2</w:t>
      </w:r>
      <w:r>
        <w:rPr>
          <w:rFonts w:ascii="仿宋" w:hAnsi="仿宋" w:eastAsia="仿宋" w:cs="Times New Roman"/>
          <w:color w:val="000000" w:themeColor="text1"/>
          <w:kern w:val="2"/>
          <w:sz w:val="30"/>
          <w:szCs w:val="30"/>
          <w14:textFill>
            <w14:solidFill>
              <w14:schemeClr w14:val="tx1"/>
            </w14:solidFill>
          </w14:textFill>
        </w:rPr>
        <w:t>.</w:t>
      </w:r>
      <w:r>
        <w:rPr>
          <w:rFonts w:hint="eastAsia" w:ascii="仿宋" w:hAnsi="仿宋" w:eastAsia="仿宋" w:cs="Times New Roman"/>
          <w:color w:val="000000" w:themeColor="text1"/>
          <w:kern w:val="2"/>
          <w:sz w:val="30"/>
          <w:szCs w:val="30"/>
          <w14:textFill>
            <w14:solidFill>
              <w14:schemeClr w14:val="tx1"/>
            </w14:solidFill>
          </w14:textFill>
        </w:rPr>
        <w:t>4质量要求：</w:t>
      </w:r>
      <w:r>
        <w:rPr>
          <w:rFonts w:ascii="仿宋" w:hAnsi="仿宋" w:eastAsia="仿宋" w:cs="Times New Roman"/>
          <w:color w:val="000000" w:themeColor="text1"/>
          <w:kern w:val="2"/>
          <w:sz w:val="30"/>
          <w:szCs w:val="30"/>
          <w14:textFill>
            <w14:solidFill>
              <w14:schemeClr w14:val="tx1"/>
            </w14:solidFill>
          </w14:textFill>
        </w:rPr>
        <w:t xml:space="preserve"> 合格</w:t>
      </w:r>
    </w:p>
    <w:p w14:paraId="4812C02E">
      <w:pPr>
        <w:spacing w:line="500" w:lineRule="exact"/>
        <w:ind w:firstLine="600" w:firstLineChars="200"/>
        <w:jc w:val="left"/>
        <w:rPr>
          <w:rFonts w:ascii="仿宋" w:hAnsi="仿宋" w:eastAsia="仿宋" w:cs="Times New Roman"/>
          <w:color w:val="000000" w:themeColor="text1"/>
          <w:kern w:val="2"/>
          <w:sz w:val="30"/>
          <w:szCs w:val="30"/>
          <w14:textFill>
            <w14:solidFill>
              <w14:schemeClr w14:val="tx1"/>
            </w14:solidFill>
          </w14:textFill>
        </w:rPr>
      </w:pPr>
      <w:r>
        <w:rPr>
          <w:rFonts w:hint="eastAsia" w:ascii="仿宋" w:hAnsi="仿宋" w:eastAsia="仿宋" w:cs="Times New Roman"/>
          <w:color w:val="000000" w:themeColor="text1"/>
          <w:kern w:val="2"/>
          <w:sz w:val="30"/>
          <w:szCs w:val="30"/>
          <w14:textFill>
            <w14:solidFill>
              <w14:schemeClr w14:val="tx1"/>
            </w14:solidFill>
          </w14:textFill>
        </w:rPr>
        <w:t>2.5验收：由最终用户组织验收。</w:t>
      </w:r>
    </w:p>
    <w:p w14:paraId="249B0A78">
      <w:pPr>
        <w:spacing w:line="420" w:lineRule="auto"/>
        <w:ind w:firstLine="480"/>
        <w:rPr>
          <w:rFonts w:ascii="宋体" w:hAnsi="宋体" w:eastAsia="宋体" w:cs="宋体"/>
          <w:color w:val="000000" w:themeColor="text1"/>
          <w:sz w:val="24"/>
          <w14:textFill>
            <w14:solidFill>
              <w14:schemeClr w14:val="tx1"/>
            </w14:solidFill>
          </w14:textFill>
        </w:rPr>
      </w:pPr>
    </w:p>
    <w:p w14:paraId="21EFAE4B">
      <w:pPr>
        <w:spacing w:line="420" w:lineRule="auto"/>
        <w:ind w:firstLine="480"/>
        <w:rPr>
          <w:rFonts w:ascii="宋体" w:hAnsi="宋体" w:eastAsia="宋体" w:cs="宋体"/>
          <w:color w:val="000000" w:themeColor="text1"/>
          <w:sz w:val="24"/>
          <w14:textFill>
            <w14:solidFill>
              <w14:schemeClr w14:val="tx1"/>
            </w14:solidFill>
          </w14:textFill>
        </w:rPr>
      </w:pPr>
    </w:p>
    <w:p w14:paraId="766C06E6">
      <w:pPr>
        <w:spacing w:line="420" w:lineRule="auto"/>
        <w:ind w:firstLine="480"/>
        <w:rPr>
          <w:rFonts w:ascii="宋体" w:hAnsi="宋体" w:eastAsia="宋体" w:cs="宋体"/>
          <w:color w:val="000000" w:themeColor="text1"/>
          <w:sz w:val="24"/>
          <w14:textFill>
            <w14:solidFill>
              <w14:schemeClr w14:val="tx1"/>
            </w14:solidFill>
          </w14:textFill>
        </w:rPr>
      </w:pPr>
    </w:p>
    <w:p w14:paraId="53CD6411">
      <w:pPr>
        <w:spacing w:line="420" w:lineRule="auto"/>
        <w:ind w:firstLine="480"/>
        <w:rPr>
          <w:rFonts w:ascii="宋体" w:hAnsi="宋体" w:eastAsia="宋体" w:cs="宋体"/>
          <w:color w:val="000000" w:themeColor="text1"/>
          <w:sz w:val="24"/>
          <w14:textFill>
            <w14:solidFill>
              <w14:schemeClr w14:val="tx1"/>
            </w14:solidFill>
          </w14:textFill>
        </w:rPr>
      </w:pPr>
    </w:p>
    <w:p w14:paraId="1FB12B52">
      <w:pPr>
        <w:spacing w:line="420" w:lineRule="auto"/>
        <w:ind w:firstLine="480"/>
        <w:rPr>
          <w:rFonts w:ascii="宋体" w:hAnsi="宋体" w:eastAsia="宋体" w:cs="宋体"/>
          <w:color w:val="000000" w:themeColor="text1"/>
          <w:sz w:val="24"/>
          <w14:textFill>
            <w14:solidFill>
              <w14:schemeClr w14:val="tx1"/>
            </w14:solidFill>
          </w14:textFill>
        </w:rPr>
      </w:pPr>
    </w:p>
    <w:p w14:paraId="3CC8686E">
      <w:pPr>
        <w:spacing w:line="420" w:lineRule="auto"/>
        <w:ind w:firstLine="480"/>
        <w:rPr>
          <w:rFonts w:ascii="宋体" w:hAnsi="宋体" w:eastAsia="宋体" w:cs="宋体"/>
          <w:color w:val="000000" w:themeColor="text1"/>
          <w:sz w:val="24"/>
          <w14:textFill>
            <w14:solidFill>
              <w14:schemeClr w14:val="tx1"/>
            </w14:solidFill>
          </w14:textFill>
        </w:rPr>
      </w:pPr>
    </w:p>
    <w:p w14:paraId="5737785E">
      <w:pPr>
        <w:spacing w:line="420" w:lineRule="auto"/>
        <w:ind w:firstLine="480"/>
        <w:rPr>
          <w:rFonts w:ascii="宋体" w:hAnsi="宋体" w:eastAsia="宋体" w:cs="宋体"/>
          <w:color w:val="000000" w:themeColor="text1"/>
          <w:sz w:val="24"/>
          <w14:textFill>
            <w14:solidFill>
              <w14:schemeClr w14:val="tx1"/>
            </w14:solidFill>
          </w14:textFill>
        </w:rPr>
      </w:pPr>
    </w:p>
    <w:p w14:paraId="1C85FC16">
      <w:pPr>
        <w:spacing w:line="420" w:lineRule="auto"/>
        <w:ind w:firstLine="480"/>
        <w:rPr>
          <w:rFonts w:ascii="宋体" w:hAnsi="宋体" w:eastAsia="宋体" w:cs="宋体"/>
          <w:color w:val="000000" w:themeColor="text1"/>
          <w:sz w:val="24"/>
          <w14:textFill>
            <w14:solidFill>
              <w14:schemeClr w14:val="tx1"/>
            </w14:solidFill>
          </w14:textFill>
        </w:rPr>
      </w:pPr>
    </w:p>
    <w:p w14:paraId="06FC3987">
      <w:pPr>
        <w:spacing w:line="420" w:lineRule="auto"/>
        <w:ind w:firstLine="480"/>
        <w:rPr>
          <w:rFonts w:ascii="宋体" w:hAnsi="宋体" w:eastAsia="宋体" w:cs="宋体"/>
          <w:color w:val="000000" w:themeColor="text1"/>
          <w:sz w:val="24"/>
          <w14:textFill>
            <w14:solidFill>
              <w14:schemeClr w14:val="tx1"/>
            </w14:solidFill>
          </w14:textFill>
        </w:rPr>
      </w:pPr>
    </w:p>
    <w:p w14:paraId="799ED9B1">
      <w:pPr>
        <w:spacing w:line="420" w:lineRule="auto"/>
        <w:ind w:firstLine="480"/>
        <w:rPr>
          <w:rFonts w:ascii="宋体" w:hAnsi="宋体" w:eastAsia="宋体" w:cs="宋体"/>
          <w:color w:val="000000" w:themeColor="text1"/>
          <w:sz w:val="24"/>
          <w14:textFill>
            <w14:solidFill>
              <w14:schemeClr w14:val="tx1"/>
            </w14:solidFill>
          </w14:textFill>
        </w:rPr>
      </w:pPr>
    </w:p>
    <w:p w14:paraId="0D9388EF">
      <w:pPr>
        <w:pStyle w:val="2"/>
        <w:jc w:val="center"/>
        <w:rPr>
          <w:color w:val="000000" w:themeColor="text1"/>
          <w14:textFill>
            <w14:solidFill>
              <w14:schemeClr w14:val="tx1"/>
            </w14:solidFill>
          </w14:textFill>
        </w:rPr>
      </w:pPr>
      <w:bookmarkStart w:id="19" w:name="_Toc192493706"/>
      <w:r>
        <w:rPr>
          <w:color w:val="000000" w:themeColor="text1"/>
          <w14:textFill>
            <w14:solidFill>
              <w14:schemeClr w14:val="tx1"/>
            </w14:solidFill>
          </w14:textFill>
        </w:rPr>
        <w:t>第四章  响应性文件内容及格式</w:t>
      </w:r>
      <w:bookmarkEnd w:id="19"/>
    </w:p>
    <w:p w14:paraId="4E20FF0F">
      <w:pPr>
        <w:spacing w:line="520" w:lineRule="auto"/>
        <w:ind w:firstLine="480"/>
        <w:jc w:val="center"/>
        <w:rPr>
          <w:rFonts w:ascii="宋体" w:hAnsi="宋体" w:eastAsia="宋体" w:cs="宋体"/>
          <w:color w:val="000000" w:themeColor="text1"/>
          <w:sz w:val="24"/>
          <w14:textFill>
            <w14:solidFill>
              <w14:schemeClr w14:val="tx1"/>
            </w14:solidFill>
          </w14:textFill>
        </w:rPr>
      </w:pPr>
    </w:p>
    <w:p w14:paraId="3358C3C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06F1F9C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070F2D54">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重要提示：</w:t>
      </w:r>
    </w:p>
    <w:p w14:paraId="57A7ED49">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5D1903D9">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.法定代表人本人参加竞争性磋商的，不需提供授权委托书。</w:t>
      </w:r>
    </w:p>
    <w:p w14:paraId="734011E1">
      <w:pPr>
        <w:jc w:val="left"/>
        <w:rPr>
          <w:rFonts w:ascii="宋体" w:hAnsi="宋体" w:eastAsia="宋体" w:cs="宋体"/>
          <w:color w:val="000000" w:themeColor="text1"/>
          <w:sz w:val="24"/>
          <w14:textFill>
            <w14:solidFill>
              <w14:schemeClr w14:val="tx1"/>
            </w14:solidFill>
          </w14:textFill>
        </w:rPr>
      </w:pPr>
    </w:p>
    <w:p w14:paraId="5566ECAE">
      <w:pPr>
        <w:jc w:val="left"/>
        <w:rPr>
          <w:rFonts w:ascii="宋体" w:hAnsi="宋体" w:eastAsia="宋体" w:cs="宋体"/>
          <w:color w:val="000000" w:themeColor="text1"/>
          <w:sz w:val="24"/>
          <w14:textFill>
            <w14:solidFill>
              <w14:schemeClr w14:val="tx1"/>
            </w14:solidFill>
          </w14:textFill>
        </w:rPr>
      </w:pPr>
    </w:p>
    <w:p w14:paraId="68F9B11C">
      <w:pPr>
        <w:jc w:val="left"/>
        <w:rPr>
          <w:rFonts w:ascii="宋体" w:hAnsi="宋体" w:eastAsia="宋体" w:cs="宋体"/>
          <w:color w:val="000000" w:themeColor="text1"/>
          <w:sz w:val="24"/>
          <w14:textFill>
            <w14:solidFill>
              <w14:schemeClr w14:val="tx1"/>
            </w14:solidFill>
          </w14:textFill>
        </w:rPr>
      </w:pPr>
    </w:p>
    <w:p w14:paraId="1883CEFB">
      <w:pPr>
        <w:jc w:val="left"/>
        <w:rPr>
          <w:rFonts w:ascii="宋体" w:hAnsi="宋体" w:eastAsia="宋体" w:cs="宋体"/>
          <w:color w:val="000000" w:themeColor="text1"/>
          <w:sz w:val="24"/>
          <w14:textFill>
            <w14:solidFill>
              <w14:schemeClr w14:val="tx1"/>
            </w14:solidFill>
          </w14:textFill>
        </w:rPr>
      </w:pPr>
    </w:p>
    <w:p w14:paraId="41EB1851">
      <w:pPr>
        <w:jc w:val="left"/>
        <w:rPr>
          <w:rFonts w:ascii="宋体" w:hAnsi="宋体" w:eastAsia="宋体" w:cs="宋体"/>
          <w:color w:val="000000" w:themeColor="text1"/>
          <w:sz w:val="24"/>
          <w14:textFill>
            <w14:solidFill>
              <w14:schemeClr w14:val="tx1"/>
            </w14:solidFill>
          </w14:textFill>
        </w:rPr>
      </w:pPr>
    </w:p>
    <w:p w14:paraId="3B30B7F4">
      <w:pPr>
        <w:jc w:val="left"/>
        <w:rPr>
          <w:rFonts w:ascii="宋体" w:hAnsi="宋体" w:eastAsia="宋体" w:cs="宋体"/>
          <w:color w:val="000000" w:themeColor="text1"/>
          <w:sz w:val="24"/>
          <w14:textFill>
            <w14:solidFill>
              <w14:schemeClr w14:val="tx1"/>
            </w14:solidFill>
          </w14:textFill>
        </w:rPr>
      </w:pPr>
    </w:p>
    <w:p w14:paraId="55AA0A86">
      <w:pPr>
        <w:jc w:val="left"/>
        <w:rPr>
          <w:rFonts w:ascii="宋体" w:hAnsi="宋体" w:eastAsia="宋体" w:cs="宋体"/>
          <w:color w:val="000000" w:themeColor="text1"/>
          <w:sz w:val="24"/>
          <w14:textFill>
            <w14:solidFill>
              <w14:schemeClr w14:val="tx1"/>
            </w14:solidFill>
          </w14:textFill>
        </w:rPr>
      </w:pPr>
    </w:p>
    <w:p w14:paraId="6DA813E7">
      <w:pPr>
        <w:jc w:val="left"/>
        <w:rPr>
          <w:rFonts w:ascii="宋体" w:hAnsi="宋体" w:eastAsia="宋体" w:cs="宋体"/>
          <w:color w:val="000000" w:themeColor="text1"/>
          <w:sz w:val="24"/>
          <w14:textFill>
            <w14:solidFill>
              <w14:schemeClr w14:val="tx1"/>
            </w14:solidFill>
          </w14:textFill>
        </w:rPr>
      </w:pPr>
    </w:p>
    <w:p w14:paraId="7E627B9B">
      <w:pPr>
        <w:jc w:val="left"/>
        <w:rPr>
          <w:rFonts w:ascii="宋体" w:hAnsi="宋体" w:eastAsia="宋体" w:cs="宋体"/>
          <w:color w:val="000000" w:themeColor="text1"/>
          <w:sz w:val="24"/>
          <w14:textFill>
            <w14:solidFill>
              <w14:schemeClr w14:val="tx1"/>
            </w14:solidFill>
          </w14:textFill>
        </w:rPr>
      </w:pPr>
    </w:p>
    <w:p w14:paraId="4A316FFD">
      <w:pPr>
        <w:jc w:val="left"/>
        <w:rPr>
          <w:rFonts w:ascii="宋体" w:hAnsi="宋体" w:eastAsia="宋体" w:cs="宋体"/>
          <w:color w:val="000000" w:themeColor="text1"/>
          <w:sz w:val="24"/>
          <w14:textFill>
            <w14:solidFill>
              <w14:schemeClr w14:val="tx1"/>
            </w14:solidFill>
          </w14:textFill>
        </w:rPr>
      </w:pPr>
    </w:p>
    <w:p w14:paraId="3099D6FC">
      <w:pPr>
        <w:jc w:val="left"/>
        <w:rPr>
          <w:rFonts w:ascii="宋体" w:hAnsi="宋体" w:eastAsia="宋体" w:cs="宋体"/>
          <w:color w:val="000000" w:themeColor="text1"/>
          <w:sz w:val="24"/>
          <w14:textFill>
            <w14:solidFill>
              <w14:schemeClr w14:val="tx1"/>
            </w14:solidFill>
          </w14:textFill>
        </w:rPr>
      </w:pPr>
    </w:p>
    <w:p w14:paraId="1AAA0226">
      <w:pPr>
        <w:jc w:val="left"/>
        <w:rPr>
          <w:rFonts w:ascii="宋体" w:hAnsi="宋体" w:eastAsia="宋体" w:cs="宋体"/>
          <w:color w:val="000000" w:themeColor="text1"/>
          <w:sz w:val="24"/>
          <w14:textFill>
            <w14:solidFill>
              <w14:schemeClr w14:val="tx1"/>
            </w14:solidFill>
          </w14:textFill>
        </w:rPr>
      </w:pPr>
    </w:p>
    <w:p w14:paraId="53EE1BDA">
      <w:pPr>
        <w:jc w:val="left"/>
        <w:rPr>
          <w:rFonts w:ascii="宋体" w:hAnsi="宋体" w:eastAsia="宋体" w:cs="宋体"/>
          <w:color w:val="000000" w:themeColor="text1"/>
          <w:sz w:val="24"/>
          <w14:textFill>
            <w14:solidFill>
              <w14:schemeClr w14:val="tx1"/>
            </w14:solidFill>
          </w14:textFill>
        </w:rPr>
      </w:pPr>
    </w:p>
    <w:p w14:paraId="297005BF">
      <w:pPr>
        <w:jc w:val="left"/>
        <w:rPr>
          <w:rFonts w:ascii="宋体" w:hAnsi="宋体" w:eastAsia="宋体" w:cs="宋体"/>
          <w:color w:val="000000" w:themeColor="text1"/>
          <w:sz w:val="24"/>
          <w14:textFill>
            <w14:solidFill>
              <w14:schemeClr w14:val="tx1"/>
            </w14:solidFill>
          </w14:textFill>
        </w:rPr>
      </w:pPr>
    </w:p>
    <w:p w14:paraId="4E3342B8">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2F54DBB6">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32D5643E">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593358A0">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7AD013B7">
      <w:pPr>
        <w:jc w:val="left"/>
        <w:rPr>
          <w:rFonts w:ascii="宋体" w:hAnsi="宋体" w:eastAsia="宋体" w:cs="宋体"/>
          <w:color w:val="000000" w:themeColor="text1"/>
          <w:sz w:val="24"/>
          <w14:textFill>
            <w14:solidFill>
              <w14:schemeClr w14:val="tx1"/>
            </w14:solidFill>
          </w14:textFill>
        </w:rPr>
      </w:pPr>
    </w:p>
    <w:p w14:paraId="799C74DF">
      <w:pPr>
        <w:jc w:val="left"/>
        <w:rPr>
          <w:rFonts w:ascii="宋体" w:hAnsi="宋体" w:eastAsia="宋体" w:cs="宋体"/>
          <w:color w:val="000000" w:themeColor="text1"/>
          <w:sz w:val="24"/>
          <w14:textFill>
            <w14:solidFill>
              <w14:schemeClr w14:val="tx1"/>
            </w14:solidFill>
          </w14:textFill>
        </w:rPr>
      </w:pPr>
    </w:p>
    <w:p w14:paraId="76015F78">
      <w:pPr>
        <w:pStyle w:val="20"/>
        <w:ind w:firstLine="2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（格式仅供参考）</w:t>
      </w:r>
    </w:p>
    <w:p w14:paraId="2FB00D8E">
      <w:pPr>
        <w:pStyle w:val="7"/>
        <w:spacing w:before="312" w:beforeLines="100" w:after="312" w:afterLines="100" w:line="600" w:lineRule="exact"/>
        <w:jc w:val="center"/>
        <w:rPr>
          <w:b/>
          <w:color w:val="000000" w:themeColor="text1"/>
          <w:sz w:val="44"/>
          <w:szCs w:val="44"/>
          <w:u w:val="single"/>
          <w14:textFill>
            <w14:solidFill>
              <w14:schemeClr w14:val="tx1"/>
            </w14:solidFill>
          </w14:textFill>
        </w:rPr>
      </w:pPr>
    </w:p>
    <w:p w14:paraId="440095B2">
      <w:pPr>
        <w:pStyle w:val="7"/>
        <w:spacing w:before="312" w:beforeLines="100" w:after="312" w:afterLines="100" w:line="600" w:lineRule="exact"/>
        <w:jc w:val="center"/>
        <w:rPr>
          <w:b/>
          <w:color w:val="000000" w:themeColor="text1"/>
          <w:sz w:val="44"/>
          <w:szCs w:val="44"/>
          <w14:textFill>
            <w14:solidFill>
              <w14:schemeClr w14:val="tx1"/>
            </w14:solidFill>
          </w14:textFill>
        </w:rPr>
      </w:pPr>
      <w:r>
        <w:rPr>
          <w:b/>
          <w:color w:val="000000" w:themeColor="text1"/>
          <w:sz w:val="44"/>
          <w:szCs w:val="44"/>
          <w14:textFill>
            <w14:solidFill>
              <w14:schemeClr w14:val="tx1"/>
            </w14:solidFill>
          </w14:textFill>
        </w:rPr>
        <w:t>****</w:t>
      </w:r>
      <w:r>
        <w:rPr>
          <w:rFonts w:hint="eastAsia"/>
          <w:b/>
          <w:color w:val="000000" w:themeColor="text1"/>
          <w:sz w:val="44"/>
          <w:szCs w:val="44"/>
          <w14:textFill>
            <w14:solidFill>
              <w14:schemeClr w14:val="tx1"/>
            </w14:solidFill>
          </w14:textFill>
        </w:rPr>
        <w:t>项目竞争性磋商</w:t>
      </w:r>
    </w:p>
    <w:p w14:paraId="721003C4">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1CA0452C">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78A7C754">
      <w:pPr>
        <w:pStyle w:val="7"/>
        <w:spacing w:before="312" w:beforeLines="100" w:after="312" w:afterLines="100"/>
        <w:jc w:val="center"/>
        <w:rPr>
          <w:b/>
          <w:bCs/>
          <w:color w:val="000000" w:themeColor="text1"/>
          <w:sz w:val="84"/>
          <w:szCs w:val="84"/>
          <w14:textFill>
            <w14:solidFill>
              <w14:schemeClr w14:val="tx1"/>
            </w14:solidFill>
          </w14:textFill>
        </w:rPr>
      </w:pPr>
      <w:r>
        <w:rPr>
          <w:rFonts w:hint="eastAsia"/>
          <w:b/>
          <w:bCs/>
          <w:color w:val="000000" w:themeColor="text1"/>
          <w:sz w:val="84"/>
          <w:szCs w:val="84"/>
          <w14:textFill>
            <w14:solidFill>
              <w14:schemeClr w14:val="tx1"/>
            </w14:solidFill>
          </w14:textFill>
        </w:rPr>
        <w:t>响应文件</w:t>
      </w:r>
    </w:p>
    <w:p w14:paraId="2C38FF4A">
      <w:pPr>
        <w:pStyle w:val="7"/>
        <w:spacing w:before="312" w:beforeLines="100" w:after="312" w:afterLines="100" w:line="600" w:lineRule="exact"/>
        <w:jc w:val="center"/>
        <w:rPr>
          <w:bCs/>
          <w:color w:val="000000" w:themeColor="text1"/>
          <w:sz w:val="32"/>
          <w:u w:val="single"/>
          <w14:textFill>
            <w14:solidFill>
              <w14:schemeClr w14:val="tx1"/>
            </w14:solidFill>
          </w14:textFill>
        </w:rPr>
      </w:pPr>
      <w:r>
        <w:rPr>
          <w:rFonts w:hint="eastAsia"/>
          <w:bCs/>
          <w:color w:val="000000" w:themeColor="text1"/>
          <w:sz w:val="32"/>
          <w14:textFill>
            <w14:solidFill>
              <w14:schemeClr w14:val="tx1"/>
            </w14:solidFill>
          </w14:textFill>
        </w:rPr>
        <w:t>项目编号</w:t>
      </w:r>
      <w:r>
        <w:rPr>
          <w:bCs/>
          <w:color w:val="000000" w:themeColor="text1"/>
          <w:sz w:val="32"/>
          <w14:textFill>
            <w14:solidFill>
              <w14:schemeClr w14:val="tx1"/>
            </w14:solidFill>
          </w14:textFill>
        </w:rPr>
        <w:t>：</w:t>
      </w:r>
      <w:r>
        <w:rPr>
          <w:b/>
          <w:color w:val="000000" w:themeColor="text1"/>
          <w:sz w:val="44"/>
          <w:szCs w:val="44"/>
          <w14:textFill>
            <w14:solidFill>
              <w14:schemeClr w14:val="tx1"/>
            </w14:solidFill>
          </w14:textFill>
        </w:rPr>
        <w:t>****</w:t>
      </w:r>
    </w:p>
    <w:p w14:paraId="21EE94A0">
      <w:pPr>
        <w:pStyle w:val="7"/>
        <w:spacing w:before="312" w:beforeLines="100" w:after="312" w:afterLines="100" w:line="600" w:lineRule="exact"/>
        <w:jc w:val="center"/>
        <w:rPr>
          <w:bCs/>
          <w:color w:val="000000" w:themeColor="text1"/>
          <w:sz w:val="32"/>
          <w14:textFill>
            <w14:solidFill>
              <w14:schemeClr w14:val="tx1"/>
            </w14:solidFill>
          </w14:textFill>
        </w:rPr>
      </w:pPr>
      <w:r>
        <w:rPr>
          <w:rFonts w:hint="eastAsia"/>
          <w:bCs/>
          <w:color w:val="000000" w:themeColor="text1"/>
          <w:sz w:val="32"/>
          <w14:textFill>
            <w14:solidFill>
              <w14:schemeClr w14:val="tx1"/>
            </w14:solidFill>
          </w14:textFill>
        </w:rPr>
        <w:t>（封面）</w:t>
      </w:r>
    </w:p>
    <w:p w14:paraId="49A72B55">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6F787A22">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64491F81">
      <w:pPr>
        <w:pStyle w:val="7"/>
        <w:spacing w:before="312" w:beforeLines="100" w:after="312" w:afterLines="100" w:line="600" w:lineRule="exact"/>
        <w:jc w:val="center"/>
        <w:rPr>
          <w:b/>
          <w:bCs/>
          <w:color w:val="000000" w:themeColor="text1"/>
          <w:sz w:val="32"/>
          <w:u w:val="single"/>
          <w14:textFill>
            <w14:solidFill>
              <w14:schemeClr w14:val="tx1"/>
            </w14:solidFill>
          </w14:textFill>
        </w:rPr>
      </w:pPr>
    </w:p>
    <w:p w14:paraId="5581338C">
      <w:pPr>
        <w:pStyle w:val="7"/>
        <w:spacing w:before="312" w:beforeLines="100" w:after="312" w:afterLines="100" w:line="600" w:lineRule="exact"/>
        <w:jc w:val="center"/>
        <w:rPr>
          <w:color w:val="000000" w:themeColor="text1"/>
          <w:sz w:val="32"/>
          <w:szCs w:val="32"/>
          <w:u w:val="single"/>
          <w14:textFill>
            <w14:solidFill>
              <w14:schemeClr w14:val="tx1"/>
            </w14:solidFill>
          </w14:textFill>
        </w:rPr>
      </w:pPr>
      <w:r>
        <w:rPr>
          <w:rFonts w:hint="eastAsia"/>
          <w:color w:val="000000" w:themeColor="text1"/>
          <w:sz w:val="32"/>
          <w:szCs w:val="32"/>
          <w14:textFill>
            <w14:solidFill>
              <w14:schemeClr w14:val="tx1"/>
            </w14:solidFill>
          </w14:textFill>
        </w:rPr>
        <w:t xml:space="preserve"> 供  应  商：</w:t>
      </w:r>
      <w:r>
        <w:rPr>
          <w:rFonts w:hint="eastAsia"/>
          <w:color w:val="000000" w:themeColor="text1"/>
          <w:sz w:val="32"/>
          <w:szCs w:val="32"/>
          <w:u w:val="single"/>
          <w14:textFill>
            <w14:solidFill>
              <w14:schemeClr w14:val="tx1"/>
            </w14:solidFill>
          </w14:textFill>
        </w:rPr>
        <w:t xml:space="preserve"> </w:t>
      </w:r>
      <w:r>
        <w:rPr>
          <w:color w:val="000000" w:themeColor="text1"/>
          <w:sz w:val="32"/>
          <w:szCs w:val="32"/>
          <w:u w:val="single"/>
          <w14:textFill>
            <w14:solidFill>
              <w14:schemeClr w14:val="tx1"/>
            </w14:solidFill>
          </w14:textFill>
        </w:rPr>
        <w:t xml:space="preserve">                   </w:t>
      </w:r>
      <w:r>
        <w:rPr>
          <w:rFonts w:hint="eastAsia"/>
          <w:color w:val="000000" w:themeColor="text1"/>
          <w:sz w:val="32"/>
          <w:szCs w:val="32"/>
          <w14:textFill>
            <w14:solidFill>
              <w14:schemeClr w14:val="tx1"/>
            </w14:solidFill>
          </w14:textFill>
        </w:rPr>
        <w:t>（电子签章）</w:t>
      </w:r>
    </w:p>
    <w:p w14:paraId="2DE32CE9">
      <w:pPr>
        <w:pStyle w:val="7"/>
        <w:spacing w:before="312" w:beforeLines="100" w:after="312" w:afterLines="100" w:line="600" w:lineRule="exact"/>
        <w:ind w:firstLine="633" w:firstLineChars="198"/>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法定代表人或其委托代理人：</w:t>
      </w:r>
      <w:r>
        <w:rPr>
          <w:rFonts w:hint="eastAsia"/>
          <w:color w:val="000000" w:themeColor="text1"/>
          <w:sz w:val="32"/>
          <w:szCs w:val="32"/>
          <w:u w:val="single"/>
          <w14:textFill>
            <w14:solidFill>
              <w14:schemeClr w14:val="tx1"/>
            </w14:solidFill>
          </w14:textFill>
        </w:rPr>
        <w:t xml:space="preserve"> </w:t>
      </w:r>
      <w:r>
        <w:rPr>
          <w:color w:val="000000" w:themeColor="text1"/>
          <w:sz w:val="32"/>
          <w:szCs w:val="32"/>
          <w:u w:val="single"/>
          <w14:textFill>
            <w14:solidFill>
              <w14:schemeClr w14:val="tx1"/>
            </w14:solidFill>
          </w14:textFill>
        </w:rPr>
        <w:t xml:space="preserve">         </w:t>
      </w:r>
      <w:r>
        <w:rPr>
          <w:rFonts w:hint="eastAsia"/>
          <w:color w:val="000000" w:themeColor="text1"/>
          <w:sz w:val="32"/>
          <w:szCs w:val="32"/>
          <w14:textFill>
            <w14:solidFill>
              <w14:schemeClr w14:val="tx1"/>
            </w14:solidFill>
          </w14:textFill>
        </w:rPr>
        <w:t>（签字）</w:t>
      </w:r>
    </w:p>
    <w:p w14:paraId="16BF9618">
      <w:pPr>
        <w:pStyle w:val="6"/>
        <w:spacing w:line="500" w:lineRule="exact"/>
        <w:ind w:left="0" w:leftChars="0" w:firstLine="2262" w:firstLineChars="707"/>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 xml:space="preserve">日期：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 xml:space="preserve">年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 xml:space="preserve">月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日</w:t>
      </w:r>
    </w:p>
    <w:p w14:paraId="224B96E5">
      <w:pPr>
        <w:pStyle w:val="20"/>
        <w:ind w:firstLine="210"/>
        <w:rPr>
          <w:color w:val="000000" w:themeColor="text1"/>
          <w14:textFill>
            <w14:solidFill>
              <w14:schemeClr w14:val="tx1"/>
            </w14:solidFill>
          </w14:textFill>
        </w:rPr>
      </w:pPr>
    </w:p>
    <w:p w14:paraId="66622685">
      <w:pPr>
        <w:pStyle w:val="20"/>
        <w:ind w:firstLine="210"/>
        <w:rPr>
          <w:color w:val="000000" w:themeColor="text1"/>
          <w14:textFill>
            <w14:solidFill>
              <w14:schemeClr w14:val="tx1"/>
            </w14:solidFill>
          </w14:textFill>
        </w:rPr>
      </w:pPr>
    </w:p>
    <w:p w14:paraId="3CF16987">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格式2-1</w:t>
      </w:r>
    </w:p>
    <w:p w14:paraId="5E42CDC7">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法定代表人身份证明书</w:t>
      </w:r>
    </w:p>
    <w:p w14:paraId="159474D1">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（法定代表人参加竞争性磋商的，出具此证明书）</w:t>
      </w:r>
    </w:p>
    <w:p w14:paraId="13FFC643">
      <w:pPr>
        <w:spacing w:line="360" w:lineRule="auto"/>
        <w:ind w:firstLine="480"/>
        <w:rPr>
          <w:rFonts w:ascii="宋体" w:hAnsi="宋体" w:eastAsia="宋体" w:cs="宋体"/>
          <w:color w:val="000000" w:themeColor="text1"/>
          <w:sz w:val="24"/>
          <w14:textFill>
            <w14:solidFill>
              <w14:schemeClr w14:val="tx1"/>
            </w14:solidFill>
          </w14:textFill>
        </w:rPr>
      </w:pPr>
    </w:p>
    <w:p w14:paraId="2E9A3E43">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同志，系我单位法定代表人，任</w:t>
      </w:r>
    </w:p>
    <w:p w14:paraId="525D704F">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职务。</w:t>
      </w:r>
    </w:p>
    <w:p w14:paraId="6B7451BF">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特此证明。</w:t>
      </w:r>
    </w:p>
    <w:p w14:paraId="7EBF5787">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附：联系地址：               </w:t>
      </w:r>
    </w:p>
    <w:p w14:paraId="11172CB3">
      <w:pPr>
        <w:spacing w:line="360" w:lineRule="auto"/>
        <w:ind w:firstLine="96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联系电话：</w:t>
      </w:r>
    </w:p>
    <w:tbl>
      <w:tblPr>
        <w:tblStyle w:val="14"/>
        <w:tblW w:w="0" w:type="auto"/>
        <w:tblInd w:w="0" w:type="dxa"/>
        <w:tblLayout w:type="autofit"/>
        <w:tblCellMar>
          <w:top w:w="0" w:type="dxa"/>
          <w:left w:w="10" w:type="dxa"/>
          <w:bottom w:w="0" w:type="dxa"/>
          <w:right w:w="10" w:type="dxa"/>
        </w:tblCellMar>
      </w:tblPr>
      <w:tblGrid>
        <w:gridCol w:w="5328"/>
      </w:tblGrid>
      <w:tr w14:paraId="34B74FCD">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C8762B">
            <w:pPr>
              <w:spacing w:line="480" w:lineRule="auto"/>
              <w:rPr>
                <w:rFonts w:ascii="宋体" w:hAnsi="宋体" w:eastAsia="宋体" w:cs="宋体"/>
                <w:b/>
                <w:color w:val="000000" w:themeColor="text1"/>
                <w:sz w:val="24"/>
                <w14:textFill>
                  <w14:solidFill>
                    <w14:schemeClr w14:val="tx1"/>
                  </w14:solidFill>
                </w14:textFill>
              </w:rPr>
            </w:pPr>
          </w:p>
          <w:p w14:paraId="0EC749FB">
            <w:pPr>
              <w:spacing w:line="480" w:lineRule="auto"/>
              <w:rPr>
                <w:rFonts w:ascii="宋体" w:hAnsi="宋体" w:eastAsia="宋体" w:cs="宋体"/>
                <w:b/>
                <w:color w:val="000000" w:themeColor="text1"/>
                <w:sz w:val="24"/>
                <w14:textFill>
                  <w14:solidFill>
                    <w14:schemeClr w14:val="tx1"/>
                  </w14:solidFill>
                </w14:textFill>
              </w:rPr>
            </w:pPr>
          </w:p>
          <w:p w14:paraId="747D7897">
            <w:pPr>
              <w:spacing w:line="480" w:lineRule="auto"/>
              <w:jc w:val="center"/>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（※附：法定代表人身份证复印件※）</w:t>
            </w:r>
          </w:p>
          <w:p w14:paraId="6FB4BEB3">
            <w:pPr>
              <w:spacing w:line="480" w:lineRule="auto"/>
              <w:rPr>
                <w:rFonts w:ascii="宋体" w:hAnsi="宋体" w:eastAsia="宋体" w:cs="宋体"/>
                <w:color w:val="000000" w:themeColor="text1"/>
                <w:sz w:val="24"/>
                <w14:textFill>
                  <w14:solidFill>
                    <w14:schemeClr w14:val="tx1"/>
                  </w14:solidFill>
                </w14:textFill>
              </w:rPr>
            </w:pPr>
          </w:p>
          <w:p w14:paraId="176A99B3">
            <w:pPr>
              <w:spacing w:line="480" w:lineRule="auto"/>
              <w:rPr>
                <w:rFonts w:ascii="宋体" w:hAnsi="宋体" w:eastAsia="宋体" w:cs="宋体"/>
                <w:color w:val="000000" w:themeColor="text1"/>
                <w14:textFill>
                  <w14:solidFill>
                    <w14:schemeClr w14:val="tx1"/>
                  </w14:solidFill>
                </w14:textFill>
              </w:rPr>
            </w:pPr>
          </w:p>
        </w:tc>
      </w:tr>
    </w:tbl>
    <w:p w14:paraId="01BD9153">
      <w:pPr>
        <w:spacing w:line="360" w:lineRule="auto"/>
        <w:rPr>
          <w:rFonts w:ascii="宋体" w:hAnsi="宋体" w:eastAsia="宋体" w:cs="宋体"/>
          <w:color w:val="000000" w:themeColor="text1"/>
          <w:sz w:val="24"/>
          <w14:textFill>
            <w14:solidFill>
              <w14:schemeClr w14:val="tx1"/>
            </w14:solidFill>
          </w14:textFill>
        </w:rPr>
      </w:pPr>
    </w:p>
    <w:p w14:paraId="2E468860">
      <w:pPr>
        <w:spacing w:line="360" w:lineRule="auto"/>
        <w:jc w:val="center"/>
        <w:rPr>
          <w:rFonts w:ascii="宋体" w:hAnsi="宋体" w:eastAsia="宋体" w:cs="宋体"/>
          <w:color w:val="000000" w:themeColor="text1"/>
          <w:sz w:val="24"/>
          <w14:textFill>
            <w14:solidFill>
              <w14:schemeClr w14:val="tx1"/>
            </w14:solidFill>
          </w14:textFill>
        </w:rPr>
      </w:pPr>
    </w:p>
    <w:p w14:paraId="78387DFD">
      <w:pPr>
        <w:spacing w:line="360" w:lineRule="auto"/>
        <w:ind w:firstLine="38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投标人电子签章： </w:t>
      </w:r>
    </w:p>
    <w:p w14:paraId="4899780F">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228210DD">
      <w:pPr>
        <w:spacing w:line="360" w:lineRule="auto"/>
        <w:jc w:val="center"/>
        <w:rPr>
          <w:rFonts w:ascii="宋体" w:hAnsi="宋体" w:eastAsia="宋体" w:cs="宋体"/>
          <w:color w:val="000000" w:themeColor="text1"/>
          <w:sz w:val="24"/>
          <w14:textFill>
            <w14:solidFill>
              <w14:schemeClr w14:val="tx1"/>
            </w14:solidFill>
          </w14:textFill>
        </w:rPr>
      </w:pPr>
    </w:p>
    <w:p w14:paraId="042F3C80">
      <w:pPr>
        <w:spacing w:line="360" w:lineRule="auto"/>
        <w:jc w:val="center"/>
        <w:rPr>
          <w:rFonts w:ascii="宋体" w:hAnsi="宋体" w:eastAsia="宋体" w:cs="宋体"/>
          <w:color w:val="000000" w:themeColor="text1"/>
          <w:sz w:val="24"/>
          <w14:textFill>
            <w14:solidFill>
              <w14:schemeClr w14:val="tx1"/>
            </w14:solidFill>
          </w14:textFill>
        </w:rPr>
      </w:pPr>
    </w:p>
    <w:p w14:paraId="32241359">
      <w:pPr>
        <w:pStyle w:val="20"/>
        <w:ind w:firstLine="210"/>
        <w:rPr>
          <w:color w:val="000000" w:themeColor="text1"/>
          <w14:textFill>
            <w14:solidFill>
              <w14:schemeClr w14:val="tx1"/>
            </w14:solidFill>
          </w14:textFill>
        </w:rPr>
      </w:pPr>
    </w:p>
    <w:p w14:paraId="3C233B59">
      <w:pPr>
        <w:pStyle w:val="20"/>
        <w:ind w:firstLine="210"/>
        <w:rPr>
          <w:color w:val="000000" w:themeColor="text1"/>
          <w14:textFill>
            <w14:solidFill>
              <w14:schemeClr w14:val="tx1"/>
            </w14:solidFill>
          </w14:textFill>
        </w:rPr>
      </w:pPr>
    </w:p>
    <w:p w14:paraId="45137DFD">
      <w:pPr>
        <w:pStyle w:val="20"/>
        <w:ind w:firstLine="210"/>
        <w:rPr>
          <w:color w:val="000000" w:themeColor="text1"/>
          <w14:textFill>
            <w14:solidFill>
              <w14:schemeClr w14:val="tx1"/>
            </w14:solidFill>
          </w14:textFill>
        </w:rPr>
      </w:pPr>
    </w:p>
    <w:p w14:paraId="0DC776AF">
      <w:pPr>
        <w:pStyle w:val="20"/>
        <w:ind w:firstLine="210"/>
        <w:rPr>
          <w:color w:val="000000" w:themeColor="text1"/>
          <w14:textFill>
            <w14:solidFill>
              <w14:schemeClr w14:val="tx1"/>
            </w14:solidFill>
          </w14:textFill>
        </w:rPr>
      </w:pPr>
    </w:p>
    <w:p w14:paraId="40A1B072">
      <w:pPr>
        <w:pStyle w:val="20"/>
        <w:ind w:firstLine="210"/>
        <w:rPr>
          <w:color w:val="000000" w:themeColor="text1"/>
          <w14:textFill>
            <w14:solidFill>
              <w14:schemeClr w14:val="tx1"/>
            </w14:solidFill>
          </w14:textFill>
        </w:rPr>
      </w:pPr>
    </w:p>
    <w:p w14:paraId="5BDDBD50">
      <w:pPr>
        <w:pStyle w:val="20"/>
        <w:ind w:firstLine="210"/>
        <w:rPr>
          <w:color w:val="000000" w:themeColor="text1"/>
          <w14:textFill>
            <w14:solidFill>
              <w14:schemeClr w14:val="tx1"/>
            </w14:solidFill>
          </w14:textFill>
        </w:rPr>
      </w:pPr>
    </w:p>
    <w:p w14:paraId="5444000F">
      <w:pPr>
        <w:pStyle w:val="20"/>
        <w:ind w:firstLine="210"/>
        <w:rPr>
          <w:color w:val="000000" w:themeColor="text1"/>
          <w14:textFill>
            <w14:solidFill>
              <w14:schemeClr w14:val="tx1"/>
            </w14:solidFill>
          </w14:textFill>
        </w:rPr>
      </w:pPr>
    </w:p>
    <w:p w14:paraId="4DE7987B">
      <w:pPr>
        <w:pStyle w:val="20"/>
        <w:ind w:firstLine="210"/>
        <w:rPr>
          <w:color w:val="000000" w:themeColor="text1"/>
          <w14:textFill>
            <w14:solidFill>
              <w14:schemeClr w14:val="tx1"/>
            </w14:solidFill>
          </w14:textFill>
        </w:rPr>
      </w:pPr>
    </w:p>
    <w:p w14:paraId="17072D90">
      <w:pPr>
        <w:pStyle w:val="20"/>
        <w:ind w:firstLine="210"/>
        <w:rPr>
          <w:color w:val="000000" w:themeColor="text1"/>
          <w14:textFill>
            <w14:solidFill>
              <w14:schemeClr w14:val="tx1"/>
            </w14:solidFill>
          </w14:textFill>
        </w:rPr>
      </w:pPr>
    </w:p>
    <w:p w14:paraId="1E5B4AD3">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格式2-2</w:t>
      </w:r>
    </w:p>
    <w:p w14:paraId="34D54786">
      <w:pPr>
        <w:spacing w:line="360" w:lineRule="auto"/>
        <w:ind w:firstLine="48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授权委托书</w:t>
      </w:r>
    </w:p>
    <w:p w14:paraId="5A67E36B">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（委托代理人参加竞争性磋商的，出具此证明书）</w:t>
      </w:r>
    </w:p>
    <w:p w14:paraId="1B8FDE38">
      <w:pPr>
        <w:spacing w:line="360" w:lineRule="auto"/>
        <w:ind w:firstLine="480"/>
        <w:rPr>
          <w:rFonts w:ascii="宋体" w:hAnsi="宋体" w:eastAsia="宋体" w:cs="宋体"/>
          <w:color w:val="000000" w:themeColor="text1"/>
          <w:sz w:val="24"/>
          <w14:textFill>
            <w14:solidFill>
              <w14:schemeClr w14:val="tx1"/>
            </w14:solidFill>
          </w14:textFill>
        </w:rPr>
      </w:pPr>
    </w:p>
    <w:p w14:paraId="61F606B7">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授权</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（被委托人的姓名、职务）为委托人的委托代理人，就项目编号为</w:t>
      </w:r>
      <w:r>
        <w:rPr>
          <w:rFonts w:hint="eastAsia"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的项目及合同的执行，以本单位名义处理一切与之有关的事务。</w:t>
      </w:r>
    </w:p>
    <w:p w14:paraId="129D4BDA">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本授权书于</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日签字生效，特此声明。</w:t>
      </w:r>
    </w:p>
    <w:p w14:paraId="08CF2A74">
      <w:pPr>
        <w:spacing w:line="360" w:lineRule="auto"/>
        <w:rPr>
          <w:rFonts w:ascii="宋体" w:hAnsi="宋体" w:eastAsia="宋体" w:cs="宋体"/>
          <w:color w:val="000000" w:themeColor="text1"/>
          <w:sz w:val="24"/>
          <w14:textFill>
            <w14:solidFill>
              <w14:schemeClr w14:val="tx1"/>
            </w14:solidFill>
          </w14:textFill>
        </w:rPr>
      </w:pPr>
    </w:p>
    <w:p w14:paraId="7A723DC4">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w:t>
      </w:r>
    </w:p>
    <w:p w14:paraId="545C69FD">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27CD4903">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被委托人：</w:t>
      </w:r>
    </w:p>
    <w:p w14:paraId="60F228B8">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w:t>
      </w:r>
    </w:p>
    <w:tbl>
      <w:tblPr>
        <w:tblStyle w:val="14"/>
        <w:tblW w:w="0" w:type="auto"/>
        <w:tblInd w:w="0" w:type="dxa"/>
        <w:tblLayout w:type="autofit"/>
        <w:tblCellMar>
          <w:top w:w="0" w:type="dxa"/>
          <w:left w:w="10" w:type="dxa"/>
          <w:bottom w:w="0" w:type="dxa"/>
          <w:right w:w="10" w:type="dxa"/>
        </w:tblCellMar>
      </w:tblPr>
      <w:tblGrid>
        <w:gridCol w:w="5508"/>
      </w:tblGrid>
      <w:tr w14:paraId="5CC350EA">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713B3C">
            <w:pPr>
              <w:spacing w:line="480" w:lineRule="auto"/>
              <w:rPr>
                <w:rFonts w:ascii="宋体" w:hAnsi="宋体" w:eastAsia="宋体" w:cs="宋体"/>
                <w:b/>
                <w:color w:val="000000" w:themeColor="text1"/>
                <w:sz w:val="24"/>
                <w14:textFill>
                  <w14:solidFill>
                    <w14:schemeClr w14:val="tx1"/>
                  </w14:solidFill>
                </w14:textFill>
              </w:rPr>
            </w:pPr>
          </w:p>
          <w:p w14:paraId="55ED2B9A">
            <w:pPr>
              <w:spacing w:line="480" w:lineRule="auto"/>
              <w:rPr>
                <w:rFonts w:ascii="宋体" w:hAnsi="宋体" w:eastAsia="宋体" w:cs="宋体"/>
                <w:b/>
                <w:color w:val="000000" w:themeColor="text1"/>
                <w:sz w:val="24"/>
                <w14:textFill>
                  <w14:solidFill>
                    <w14:schemeClr w14:val="tx1"/>
                  </w14:solidFill>
                </w14:textFill>
              </w:rPr>
            </w:pPr>
          </w:p>
          <w:p w14:paraId="0306A085">
            <w:pPr>
              <w:spacing w:line="48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（※附：被委托人身份证复印件※）</w:t>
            </w:r>
          </w:p>
        </w:tc>
      </w:tr>
    </w:tbl>
    <w:p w14:paraId="074FBC09">
      <w:pPr>
        <w:spacing w:line="360" w:lineRule="auto"/>
        <w:ind w:firstLine="480"/>
        <w:rPr>
          <w:rFonts w:ascii="宋体" w:hAnsi="宋体" w:eastAsia="宋体" w:cs="宋体"/>
          <w:color w:val="000000" w:themeColor="text1"/>
          <w:sz w:val="24"/>
          <w14:textFill>
            <w14:solidFill>
              <w14:schemeClr w14:val="tx1"/>
            </w14:solidFill>
          </w14:textFill>
        </w:rPr>
      </w:pPr>
    </w:p>
    <w:p w14:paraId="5C8B8AC0">
      <w:pPr>
        <w:spacing w:line="360" w:lineRule="auto"/>
        <w:jc w:val="center"/>
        <w:rPr>
          <w:rFonts w:ascii="宋体" w:hAnsi="宋体" w:eastAsia="宋体" w:cs="宋体"/>
          <w:color w:val="000000" w:themeColor="text1"/>
          <w:sz w:val="24"/>
          <w14:textFill>
            <w14:solidFill>
              <w14:schemeClr w14:val="tx1"/>
            </w14:solidFill>
          </w14:textFill>
        </w:rPr>
      </w:pPr>
    </w:p>
    <w:p w14:paraId="0311219A">
      <w:pPr>
        <w:spacing w:line="360" w:lineRule="auto"/>
        <w:jc w:val="center"/>
        <w:rPr>
          <w:rFonts w:ascii="宋体" w:hAnsi="宋体" w:eastAsia="宋体" w:cs="宋体"/>
          <w:color w:val="000000" w:themeColor="text1"/>
          <w:sz w:val="24"/>
          <w14:textFill>
            <w14:solidFill>
              <w14:schemeClr w14:val="tx1"/>
            </w14:solidFill>
          </w14:textFill>
        </w:rPr>
      </w:pPr>
    </w:p>
    <w:p w14:paraId="17F7A07C">
      <w:pPr>
        <w:spacing w:line="360" w:lineRule="auto"/>
        <w:jc w:val="center"/>
        <w:rPr>
          <w:rFonts w:ascii="宋体" w:hAnsi="宋体" w:eastAsia="宋体" w:cs="宋体"/>
          <w:color w:val="000000" w:themeColor="text1"/>
          <w:sz w:val="24"/>
          <w14:textFill>
            <w14:solidFill>
              <w14:schemeClr w14:val="tx1"/>
            </w14:solidFill>
          </w14:textFill>
        </w:rPr>
      </w:pPr>
    </w:p>
    <w:p w14:paraId="1DC84A90">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79828AF0">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6A5FBA13">
      <w:pPr>
        <w:spacing w:line="360" w:lineRule="auto"/>
        <w:jc w:val="center"/>
        <w:rPr>
          <w:rFonts w:ascii="宋体" w:hAnsi="宋体" w:eastAsia="宋体" w:cs="宋体"/>
          <w:color w:val="000000" w:themeColor="text1"/>
          <w:sz w:val="24"/>
          <w14:textFill>
            <w14:solidFill>
              <w14:schemeClr w14:val="tx1"/>
            </w14:solidFill>
          </w14:textFill>
        </w:rPr>
      </w:pPr>
    </w:p>
    <w:p w14:paraId="4C5AFAE2">
      <w:pPr>
        <w:ind w:firstLine="240"/>
        <w:jc w:val="left"/>
        <w:rPr>
          <w:rFonts w:ascii="宋体" w:hAnsi="宋体" w:eastAsia="宋体" w:cs="宋体"/>
          <w:color w:val="000000" w:themeColor="text1"/>
          <w:sz w:val="24"/>
          <w14:textFill>
            <w14:solidFill>
              <w14:schemeClr w14:val="tx1"/>
            </w14:solidFill>
          </w14:textFill>
        </w:rPr>
      </w:pPr>
    </w:p>
    <w:p w14:paraId="0E9AAB0D">
      <w:pPr>
        <w:ind w:firstLine="240"/>
        <w:jc w:val="left"/>
        <w:rPr>
          <w:rFonts w:ascii="宋体" w:hAnsi="宋体" w:eastAsia="宋体" w:cs="宋体"/>
          <w:color w:val="000000" w:themeColor="text1"/>
          <w:sz w:val="24"/>
          <w14:textFill>
            <w14:solidFill>
              <w14:schemeClr w14:val="tx1"/>
            </w14:solidFill>
          </w14:textFill>
        </w:rPr>
      </w:pPr>
    </w:p>
    <w:p w14:paraId="436D9203">
      <w:pPr>
        <w:ind w:firstLine="240"/>
        <w:jc w:val="left"/>
        <w:rPr>
          <w:rFonts w:ascii="宋体" w:hAnsi="宋体" w:eastAsia="宋体" w:cs="宋体"/>
          <w:color w:val="000000" w:themeColor="text1"/>
          <w:sz w:val="24"/>
          <w14:textFill>
            <w14:solidFill>
              <w14:schemeClr w14:val="tx1"/>
            </w14:solidFill>
          </w14:textFill>
        </w:rPr>
      </w:pPr>
    </w:p>
    <w:p w14:paraId="3CED018A">
      <w:pPr>
        <w:ind w:firstLine="240"/>
        <w:jc w:val="left"/>
        <w:rPr>
          <w:rFonts w:ascii="宋体" w:hAnsi="宋体" w:eastAsia="宋体" w:cs="宋体"/>
          <w:color w:val="000000" w:themeColor="text1"/>
          <w:sz w:val="24"/>
          <w14:textFill>
            <w14:solidFill>
              <w14:schemeClr w14:val="tx1"/>
            </w14:solidFill>
          </w14:textFill>
        </w:rPr>
      </w:pPr>
    </w:p>
    <w:p w14:paraId="26A8904E">
      <w:pPr>
        <w:pStyle w:val="20"/>
        <w:ind w:firstLine="210"/>
        <w:rPr>
          <w:color w:val="000000" w:themeColor="text1"/>
          <w14:textFill>
            <w14:solidFill>
              <w14:schemeClr w14:val="tx1"/>
            </w14:solidFill>
          </w14:textFill>
        </w:rPr>
      </w:pPr>
    </w:p>
    <w:p w14:paraId="3E4390C2">
      <w:pPr>
        <w:ind w:firstLine="240"/>
        <w:jc w:val="left"/>
        <w:rPr>
          <w:rFonts w:ascii="宋体" w:hAnsi="宋体" w:eastAsia="宋体" w:cs="宋体"/>
          <w:color w:val="000000" w:themeColor="text1"/>
          <w:sz w:val="24"/>
          <w14:textFill>
            <w14:solidFill>
              <w14:schemeClr w14:val="tx1"/>
            </w14:solidFill>
          </w14:textFill>
        </w:rPr>
      </w:pPr>
    </w:p>
    <w:p w14:paraId="1CF7D901">
      <w:pPr>
        <w:pStyle w:val="20"/>
        <w:ind w:firstLine="210"/>
        <w:rPr>
          <w:color w:val="000000" w:themeColor="text1"/>
          <w14:textFill>
            <w14:solidFill>
              <w14:schemeClr w14:val="tx1"/>
            </w14:solidFill>
          </w14:textFill>
        </w:rPr>
      </w:pPr>
    </w:p>
    <w:p w14:paraId="1D422203">
      <w:pPr>
        <w:pStyle w:val="20"/>
        <w:ind w:firstLine="210"/>
        <w:rPr>
          <w:color w:val="000000" w:themeColor="text1"/>
          <w14:textFill>
            <w14:solidFill>
              <w14:schemeClr w14:val="tx1"/>
            </w14:solidFill>
          </w14:textFill>
        </w:rPr>
      </w:pPr>
    </w:p>
    <w:p w14:paraId="77722DB5">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格式2-3</w:t>
      </w:r>
    </w:p>
    <w:p w14:paraId="7F2FEECD">
      <w:pPr>
        <w:ind w:firstLine="24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供应商资格其他资料</w:t>
      </w:r>
    </w:p>
    <w:p w14:paraId="14E395F0">
      <w:pPr>
        <w:ind w:firstLine="240"/>
        <w:jc w:val="left"/>
        <w:rPr>
          <w:rFonts w:ascii="宋体" w:hAnsi="宋体" w:eastAsia="宋体" w:cs="宋体"/>
          <w:color w:val="000000" w:themeColor="text1"/>
          <w:sz w:val="24"/>
          <w14:textFill>
            <w14:solidFill>
              <w14:schemeClr w14:val="tx1"/>
            </w14:solidFill>
          </w14:textFill>
        </w:rPr>
      </w:pPr>
    </w:p>
    <w:p w14:paraId="2EF082BC">
      <w:pPr>
        <w:ind w:firstLine="240"/>
        <w:jc w:val="left"/>
        <w:rPr>
          <w:rFonts w:ascii="宋体" w:hAnsi="宋体" w:eastAsia="宋体" w:cs="宋体"/>
          <w:color w:val="000000" w:themeColor="text1"/>
          <w:sz w:val="24"/>
          <w14:textFill>
            <w14:solidFill>
              <w14:schemeClr w14:val="tx1"/>
            </w14:solidFill>
          </w14:textFill>
        </w:rPr>
      </w:pPr>
    </w:p>
    <w:p w14:paraId="6B2F7191">
      <w:pPr>
        <w:ind w:firstLine="240"/>
        <w:jc w:val="left"/>
        <w:rPr>
          <w:rFonts w:ascii="宋体" w:hAnsi="宋体" w:eastAsia="宋体" w:cs="宋体"/>
          <w:color w:val="000000" w:themeColor="text1"/>
          <w:sz w:val="24"/>
          <w14:textFill>
            <w14:solidFill>
              <w14:schemeClr w14:val="tx1"/>
            </w14:solidFill>
          </w14:textFill>
        </w:rPr>
      </w:pPr>
    </w:p>
    <w:p w14:paraId="333B3176">
      <w:pPr>
        <w:ind w:firstLine="240"/>
        <w:jc w:val="left"/>
        <w:rPr>
          <w:rFonts w:ascii="宋体" w:hAnsi="宋体" w:eastAsia="宋体" w:cs="宋体"/>
          <w:color w:val="000000" w:themeColor="text1"/>
          <w:sz w:val="24"/>
          <w14:textFill>
            <w14:solidFill>
              <w14:schemeClr w14:val="tx1"/>
            </w14:solidFill>
          </w14:textFill>
        </w:rPr>
      </w:pPr>
    </w:p>
    <w:p w14:paraId="74DAD297">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格式3</w:t>
      </w:r>
    </w:p>
    <w:p w14:paraId="64569737">
      <w:pPr>
        <w:spacing w:line="5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投标函</w:t>
      </w:r>
    </w:p>
    <w:p w14:paraId="738FD37E">
      <w:pPr>
        <w:spacing w:line="360" w:lineRule="auto"/>
        <w:jc w:val="left"/>
        <w:rPr>
          <w:rFonts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致：周口市公共资源交易中心</w:t>
      </w:r>
      <w:r>
        <w:rPr>
          <w:rFonts w:hint="eastAsia" w:ascii="宋体" w:hAnsi="宋体" w:eastAsia="宋体" w:cs="宋体"/>
          <w:color w:val="000000" w:themeColor="text1"/>
          <w:sz w:val="24"/>
          <w:shd w:val="clear" w:color="auto" w:fill="FFFFFF"/>
          <w14:textFill>
            <w14:solidFill>
              <w14:schemeClr w14:val="tx1"/>
            </w14:solidFill>
          </w14:textFill>
        </w:rPr>
        <w:t>（</w:t>
      </w:r>
      <w:r>
        <w:rPr>
          <w:rFonts w:ascii="宋体" w:hAnsi="宋体" w:eastAsia="宋体" w:cs="宋体"/>
          <w:color w:val="000000" w:themeColor="text1"/>
          <w:sz w:val="24"/>
          <w:shd w:val="clear" w:color="auto" w:fill="FFFFFF"/>
          <w14:textFill>
            <w14:solidFill>
              <w14:schemeClr w14:val="tx1"/>
            </w14:solidFill>
          </w14:textFill>
        </w:rPr>
        <w:t>政府采购中心</w:t>
      </w:r>
      <w:r>
        <w:rPr>
          <w:rFonts w:hint="eastAsia" w:ascii="宋体" w:hAnsi="宋体" w:eastAsia="宋体" w:cs="宋体"/>
          <w:color w:val="000000" w:themeColor="text1"/>
          <w:sz w:val="24"/>
          <w:shd w:val="clear" w:color="auto" w:fill="FFFFFF"/>
          <w14:textFill>
            <w14:solidFill>
              <w14:schemeClr w14:val="tx1"/>
            </w14:solidFill>
          </w14:textFill>
        </w:rPr>
        <w:t>)</w:t>
      </w:r>
    </w:p>
    <w:p w14:paraId="0D7A99CA">
      <w:pPr>
        <w:rPr>
          <w:rFonts w:ascii="宋体" w:hAnsi="宋体" w:eastAsia="宋体" w:cs="宋体"/>
          <w:color w:val="000000" w:themeColor="text1"/>
          <w:sz w:val="24"/>
          <w14:textFill>
            <w14:solidFill>
              <w14:schemeClr w14:val="tx1"/>
            </w14:solidFill>
          </w14:textFill>
        </w:rPr>
      </w:pPr>
    </w:p>
    <w:p w14:paraId="58CA99D5">
      <w:pPr>
        <w:ind w:firstLine="6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根据贵方              项目的竞争性磋商邀请（项目编号：          ），委托代理人      (全名、职务)代表              供应商名称、地址)提交投标文件，报价为</w:t>
      </w:r>
      <w:r>
        <w:rPr>
          <w:rFonts w:ascii="宋体" w:hAnsi="宋体" w:eastAsia="宋体" w:cs="宋体"/>
          <w:color w:val="000000" w:themeColor="text1"/>
          <w:sz w:val="24"/>
          <w:u w:val="single"/>
          <w14:textFill>
            <w14:solidFill>
              <w14:schemeClr w14:val="tx1"/>
            </w14:solidFill>
          </w14:textFill>
        </w:rPr>
        <w:t>：    元，</w:t>
      </w:r>
      <w:r>
        <w:rPr>
          <w:rFonts w:ascii="宋体" w:hAnsi="宋体" w:eastAsia="宋体" w:cs="宋体"/>
          <w:color w:val="000000" w:themeColor="text1"/>
          <w:sz w:val="24"/>
          <w14:textFill>
            <w14:solidFill>
              <w14:schemeClr w14:val="tx1"/>
            </w14:solidFill>
          </w14:textFill>
        </w:rPr>
        <w:t>并对之负法律责任。</w:t>
      </w:r>
    </w:p>
    <w:p w14:paraId="440A2B27">
      <w:pPr>
        <w:ind w:firstLine="568"/>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据此函，宣布同意如下：</w:t>
      </w:r>
    </w:p>
    <w:p w14:paraId="054C8FBA">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(1)我们完全理解贵方不一定要接受最低报价，并同意本文件规定的响应性文件有效期。</w:t>
      </w:r>
    </w:p>
    <w:p w14:paraId="672272B5">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0987C847">
      <w:pPr>
        <w:ind w:left="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同意向贵方提供贵方可能另外要求的与其竞争性磋商有关的任何证据和资料。</w:t>
      </w:r>
    </w:p>
    <w:p w14:paraId="065DA7F3">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(4)一旦我们成交，我们将严格履行合同责任和义务。</w:t>
      </w:r>
    </w:p>
    <w:p w14:paraId="584ED160">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(5)我们完全理解不向未成交人解释未成交理由的义务。</w:t>
      </w:r>
    </w:p>
    <w:p w14:paraId="4EFE5CB9">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(6)与本次竞争性磋商有关的正式通讯地址为：</w:t>
      </w:r>
    </w:p>
    <w:p w14:paraId="07CD7886">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 址：                  邮 编：</w:t>
      </w:r>
    </w:p>
    <w:p w14:paraId="342A6A45">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电 话：                  传 真：</w:t>
      </w:r>
    </w:p>
    <w:p w14:paraId="6D400C42">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我们保证：</w:t>
      </w:r>
    </w:p>
    <w:p w14:paraId="53F4BEF1">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(1)不提供虚假材料谋取成交；</w:t>
      </w:r>
    </w:p>
    <w:p w14:paraId="63BFD944">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(2)不以不正当手段抵毁、排挤其他供应商；</w:t>
      </w:r>
    </w:p>
    <w:p w14:paraId="2A83FE8D">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(3)不与采购人和其它供应商恶意串通；</w:t>
      </w:r>
    </w:p>
    <w:p w14:paraId="4123742E">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(4)不向采购人和采购代理机构提供不正当利益；</w:t>
      </w:r>
    </w:p>
    <w:p w14:paraId="55662887">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(5)不拒绝有关部门监督检查或提供虚假情况。</w:t>
      </w:r>
    </w:p>
    <w:p w14:paraId="644CB403">
      <w:pPr>
        <w:spacing w:line="560" w:lineRule="auto"/>
        <w:ind w:firstLine="72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联系人：              联系电话：</w:t>
      </w:r>
    </w:p>
    <w:p w14:paraId="05EA9A7B">
      <w:pPr>
        <w:spacing w:line="360" w:lineRule="auto"/>
        <w:jc w:val="left"/>
        <w:rPr>
          <w:rFonts w:ascii="宋体" w:hAnsi="宋体" w:eastAsia="宋体" w:cs="宋体"/>
          <w:color w:val="000000" w:themeColor="text1"/>
          <w:sz w:val="24"/>
          <w14:textFill>
            <w14:solidFill>
              <w14:schemeClr w14:val="tx1"/>
            </w14:solidFill>
          </w14:textFill>
        </w:rPr>
      </w:pPr>
    </w:p>
    <w:p w14:paraId="2643A778">
      <w:pPr>
        <w:spacing w:line="360" w:lineRule="auto"/>
        <w:jc w:val="left"/>
        <w:rPr>
          <w:rFonts w:ascii="宋体" w:hAnsi="宋体" w:eastAsia="宋体" w:cs="宋体"/>
          <w:color w:val="000000" w:themeColor="text1"/>
          <w:sz w:val="24"/>
          <w14:textFill>
            <w14:solidFill>
              <w14:schemeClr w14:val="tx1"/>
            </w14:solidFill>
          </w14:textFill>
        </w:rPr>
      </w:pPr>
    </w:p>
    <w:p w14:paraId="608EF913">
      <w:pPr>
        <w:spacing w:line="360" w:lineRule="auto"/>
        <w:jc w:val="left"/>
        <w:rPr>
          <w:rFonts w:ascii="宋体" w:hAnsi="宋体" w:eastAsia="宋体" w:cs="宋体"/>
          <w:color w:val="000000" w:themeColor="text1"/>
          <w:sz w:val="24"/>
          <w14:textFill>
            <w14:solidFill>
              <w14:schemeClr w14:val="tx1"/>
            </w14:solidFill>
          </w14:textFill>
        </w:rPr>
      </w:pPr>
    </w:p>
    <w:p w14:paraId="7ADB598D">
      <w:pPr>
        <w:spacing w:line="360" w:lineRule="auto"/>
        <w:ind w:firstLine="336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6F6A2F04">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3CD4A746">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0C215365">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格式4</w:t>
      </w:r>
    </w:p>
    <w:p w14:paraId="4CA476B6">
      <w:pPr>
        <w:keepNext/>
        <w:keepLines/>
        <w:spacing w:before="260" w:after="260" w:line="416"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14:paraId="25BA82DF">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23F84">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CC4E8">
            <w:pPr>
              <w:spacing w:line="360" w:lineRule="auto"/>
              <w:jc w:val="center"/>
              <w:rPr>
                <w:rFonts w:ascii="宋体" w:hAnsi="宋体" w:eastAsia="宋体" w:cs="宋体"/>
                <w:color w:val="000000" w:themeColor="text1"/>
                <w:sz w:val="22"/>
                <w14:textFill>
                  <w14:solidFill>
                    <w14:schemeClr w14:val="tx1"/>
                  </w14:solidFill>
                </w14:textFill>
              </w:rPr>
            </w:pPr>
          </w:p>
        </w:tc>
      </w:tr>
      <w:tr w14:paraId="5B1A25C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B226A">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89E42">
            <w:pPr>
              <w:spacing w:line="360" w:lineRule="auto"/>
              <w:rPr>
                <w:rFonts w:ascii="宋体" w:hAnsi="宋体" w:eastAsia="宋体" w:cs="宋体"/>
                <w:color w:val="000000" w:themeColor="text1"/>
                <w:sz w:val="22"/>
                <w14:textFill>
                  <w14:solidFill>
                    <w14:schemeClr w14:val="tx1"/>
                  </w14:solidFill>
                </w14:textFill>
              </w:rPr>
            </w:pPr>
          </w:p>
        </w:tc>
      </w:tr>
      <w:tr w14:paraId="19C1C95A">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1775AE">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最终投标报价（包：）</w:t>
            </w:r>
          </w:p>
          <w:p w14:paraId="6FA73DEF">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FF95D">
            <w:pPr>
              <w:spacing w:line="360" w:lineRule="auto"/>
              <w:ind w:right="-67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投标总价：       大写：           </w:t>
            </w:r>
          </w:p>
        </w:tc>
      </w:tr>
      <w:tr w14:paraId="43188DFA">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1E4D9">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92F33">
            <w:pPr>
              <w:spacing w:line="360" w:lineRule="auto"/>
              <w:jc w:val="left"/>
              <w:rPr>
                <w:rFonts w:ascii="宋体" w:hAnsi="宋体" w:eastAsia="宋体" w:cs="宋体"/>
                <w:color w:val="000000" w:themeColor="text1"/>
                <w:sz w:val="22"/>
                <w14:textFill>
                  <w14:solidFill>
                    <w14:schemeClr w14:val="tx1"/>
                  </w14:solidFill>
                </w14:textFill>
              </w:rPr>
            </w:pPr>
          </w:p>
        </w:tc>
      </w:tr>
    </w:tbl>
    <w:p w14:paraId="56392D6C">
      <w:pPr>
        <w:spacing w:before="100" w:after="100" w:line="360" w:lineRule="auto"/>
        <w:ind w:firstLine="492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2FD93EED">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p w14:paraId="3AC41D81">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1、此表用于开标会唱标之用。</w:t>
      </w:r>
    </w:p>
    <w:p w14:paraId="1CB33F7D">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3F2B33E">
      <w:pPr>
        <w:spacing w:line="360" w:lineRule="auto"/>
        <w:jc w:val="left"/>
        <w:rPr>
          <w:rFonts w:ascii="宋体" w:hAnsi="宋体" w:eastAsia="宋体" w:cs="宋体"/>
          <w:color w:val="000000" w:themeColor="text1"/>
          <w:sz w:val="24"/>
          <w14:textFill>
            <w14:solidFill>
              <w14:schemeClr w14:val="tx1"/>
            </w14:solidFill>
          </w14:textFill>
        </w:rPr>
      </w:pPr>
    </w:p>
    <w:p w14:paraId="0BC2EA3C">
      <w:pPr>
        <w:spacing w:line="360" w:lineRule="auto"/>
        <w:jc w:val="left"/>
        <w:rPr>
          <w:rFonts w:ascii="宋体" w:hAnsi="宋体" w:eastAsia="宋体" w:cs="宋体"/>
          <w:color w:val="000000" w:themeColor="text1"/>
          <w:sz w:val="24"/>
          <w14:textFill>
            <w14:solidFill>
              <w14:schemeClr w14:val="tx1"/>
            </w14:solidFill>
          </w14:textFill>
        </w:rPr>
      </w:pPr>
    </w:p>
    <w:p w14:paraId="42259AA4">
      <w:pPr>
        <w:pStyle w:val="20"/>
        <w:ind w:firstLine="210"/>
        <w:rPr>
          <w:color w:val="000000" w:themeColor="text1"/>
          <w14:textFill>
            <w14:solidFill>
              <w14:schemeClr w14:val="tx1"/>
            </w14:solidFill>
          </w14:textFill>
        </w:rPr>
      </w:pPr>
    </w:p>
    <w:p w14:paraId="400B00B4">
      <w:pPr>
        <w:pStyle w:val="20"/>
        <w:ind w:firstLine="210"/>
        <w:rPr>
          <w:color w:val="000000" w:themeColor="text1"/>
          <w14:textFill>
            <w14:solidFill>
              <w14:schemeClr w14:val="tx1"/>
            </w14:solidFill>
          </w14:textFill>
        </w:rPr>
      </w:pPr>
    </w:p>
    <w:p w14:paraId="0818A4E1">
      <w:pPr>
        <w:pStyle w:val="20"/>
        <w:ind w:firstLine="210"/>
        <w:rPr>
          <w:color w:val="000000" w:themeColor="text1"/>
          <w14:textFill>
            <w14:solidFill>
              <w14:schemeClr w14:val="tx1"/>
            </w14:solidFill>
          </w14:textFill>
        </w:rPr>
      </w:pPr>
    </w:p>
    <w:p w14:paraId="63227126">
      <w:pPr>
        <w:pStyle w:val="20"/>
        <w:ind w:firstLine="210"/>
        <w:rPr>
          <w:color w:val="000000" w:themeColor="text1"/>
          <w14:textFill>
            <w14:solidFill>
              <w14:schemeClr w14:val="tx1"/>
            </w14:solidFill>
          </w14:textFill>
        </w:rPr>
      </w:pPr>
    </w:p>
    <w:p w14:paraId="47049A46">
      <w:pPr>
        <w:pStyle w:val="20"/>
        <w:ind w:firstLine="210"/>
        <w:rPr>
          <w:color w:val="000000" w:themeColor="text1"/>
          <w14:textFill>
            <w14:solidFill>
              <w14:schemeClr w14:val="tx1"/>
            </w14:solidFill>
          </w14:textFill>
        </w:rPr>
      </w:pPr>
    </w:p>
    <w:p w14:paraId="3066E880">
      <w:pPr>
        <w:pStyle w:val="20"/>
        <w:ind w:firstLine="210"/>
        <w:rPr>
          <w:color w:val="000000" w:themeColor="text1"/>
          <w14:textFill>
            <w14:solidFill>
              <w14:schemeClr w14:val="tx1"/>
            </w14:solidFill>
          </w14:textFill>
        </w:rPr>
      </w:pPr>
    </w:p>
    <w:p w14:paraId="4DA40CFB">
      <w:pPr>
        <w:pStyle w:val="20"/>
        <w:ind w:firstLine="210"/>
        <w:rPr>
          <w:color w:val="000000" w:themeColor="text1"/>
          <w14:textFill>
            <w14:solidFill>
              <w14:schemeClr w14:val="tx1"/>
            </w14:solidFill>
          </w14:textFill>
        </w:rPr>
      </w:pPr>
    </w:p>
    <w:p w14:paraId="06BE86CB">
      <w:pPr>
        <w:pStyle w:val="20"/>
        <w:ind w:firstLine="210"/>
        <w:rPr>
          <w:color w:val="000000" w:themeColor="text1"/>
          <w14:textFill>
            <w14:solidFill>
              <w14:schemeClr w14:val="tx1"/>
            </w14:solidFill>
          </w14:textFill>
        </w:rPr>
      </w:pPr>
    </w:p>
    <w:p w14:paraId="0465589E">
      <w:pPr>
        <w:pStyle w:val="20"/>
        <w:ind w:firstLine="210"/>
        <w:rPr>
          <w:color w:val="000000" w:themeColor="text1"/>
          <w14:textFill>
            <w14:solidFill>
              <w14:schemeClr w14:val="tx1"/>
            </w14:solidFill>
          </w14:textFill>
        </w:rPr>
      </w:pPr>
    </w:p>
    <w:p w14:paraId="04D8C5C3">
      <w:pPr>
        <w:pStyle w:val="20"/>
        <w:ind w:firstLine="210"/>
        <w:rPr>
          <w:color w:val="000000" w:themeColor="text1"/>
          <w14:textFill>
            <w14:solidFill>
              <w14:schemeClr w14:val="tx1"/>
            </w14:solidFill>
          </w14:textFill>
        </w:rPr>
      </w:pPr>
    </w:p>
    <w:p w14:paraId="38BB694C">
      <w:pPr>
        <w:pStyle w:val="20"/>
        <w:ind w:firstLine="210"/>
        <w:rPr>
          <w:color w:val="000000" w:themeColor="text1"/>
          <w14:textFill>
            <w14:solidFill>
              <w14:schemeClr w14:val="tx1"/>
            </w14:solidFill>
          </w14:textFill>
        </w:rPr>
      </w:pPr>
    </w:p>
    <w:p w14:paraId="4EB9777E">
      <w:pPr>
        <w:pStyle w:val="20"/>
        <w:ind w:firstLine="210"/>
        <w:rPr>
          <w:color w:val="000000" w:themeColor="text1"/>
          <w14:textFill>
            <w14:solidFill>
              <w14:schemeClr w14:val="tx1"/>
            </w14:solidFill>
          </w14:textFill>
        </w:rPr>
      </w:pPr>
    </w:p>
    <w:p w14:paraId="596DAE40">
      <w:pPr>
        <w:pStyle w:val="20"/>
        <w:ind w:firstLine="210"/>
        <w:rPr>
          <w:color w:val="000000" w:themeColor="text1"/>
          <w14:textFill>
            <w14:solidFill>
              <w14:schemeClr w14:val="tx1"/>
            </w14:solidFill>
          </w14:textFill>
        </w:rPr>
      </w:pPr>
    </w:p>
    <w:p w14:paraId="48A52A28">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格式5</w:t>
      </w:r>
    </w:p>
    <w:p w14:paraId="1A79AE79">
      <w:pPr>
        <w:keepNext/>
        <w:keepLines/>
        <w:spacing w:before="260" w:after="260" w:line="416"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．投标分项报价表</w:t>
      </w:r>
    </w:p>
    <w:p w14:paraId="415FBAB1">
      <w:pPr>
        <w:jc w:val="center"/>
        <w:rPr>
          <w:rFonts w:ascii="Times New Roman" w:hAnsi="Times New Roman" w:eastAsia="Times New Roman" w:cs="Times New Roman"/>
          <w:color w:val="000000" w:themeColor="text1"/>
          <w:sz w:val="24"/>
          <w14:textFill>
            <w14:solidFill>
              <w14:schemeClr w14:val="tx1"/>
            </w14:solidFill>
          </w14:textFill>
        </w:rPr>
      </w:pPr>
    </w:p>
    <w:p w14:paraId="22E7EE3D">
      <w:pP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谈判供应商名称：</w:t>
      </w:r>
    </w:p>
    <w:p w14:paraId="1AE76C09">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0AC600E">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ECC93F1">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B708F7">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405760">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114FFD">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7818D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小计</w:t>
            </w:r>
          </w:p>
        </w:tc>
      </w:tr>
      <w:tr w14:paraId="7E8665C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94992">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7AA1469">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977D7EF">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D8DC27E">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E0E1C7">
            <w:pPr>
              <w:jc w:val="center"/>
              <w:rPr>
                <w:rFonts w:ascii="宋体" w:hAnsi="宋体" w:eastAsia="宋体" w:cs="宋体"/>
                <w:color w:val="000000" w:themeColor="text1"/>
                <w:sz w:val="22"/>
                <w14:textFill>
                  <w14:solidFill>
                    <w14:schemeClr w14:val="tx1"/>
                  </w14:solidFill>
                </w14:textFill>
              </w:rPr>
            </w:pPr>
          </w:p>
        </w:tc>
      </w:tr>
      <w:tr w14:paraId="27F3639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F240F">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7E5A602">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A2D10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7A1138">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35133C">
            <w:pPr>
              <w:jc w:val="center"/>
              <w:rPr>
                <w:rFonts w:ascii="宋体" w:hAnsi="宋体" w:eastAsia="宋体" w:cs="宋体"/>
                <w:color w:val="000000" w:themeColor="text1"/>
                <w:sz w:val="22"/>
                <w14:textFill>
                  <w14:solidFill>
                    <w14:schemeClr w14:val="tx1"/>
                  </w14:solidFill>
                </w14:textFill>
              </w:rPr>
            </w:pPr>
          </w:p>
        </w:tc>
      </w:tr>
      <w:tr w14:paraId="43A0DAC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B9CD4">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5CBC711">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93A4B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BD1BD1">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642373D">
            <w:pPr>
              <w:jc w:val="center"/>
              <w:rPr>
                <w:rFonts w:ascii="宋体" w:hAnsi="宋体" w:eastAsia="宋体" w:cs="宋体"/>
                <w:color w:val="000000" w:themeColor="text1"/>
                <w:sz w:val="22"/>
                <w14:textFill>
                  <w14:solidFill>
                    <w14:schemeClr w14:val="tx1"/>
                  </w14:solidFill>
                </w14:textFill>
              </w:rPr>
            </w:pPr>
          </w:p>
        </w:tc>
      </w:tr>
      <w:tr w14:paraId="649E8D4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FA60C">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35721A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593CBC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D2CFB59">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CA7DC3">
            <w:pPr>
              <w:jc w:val="center"/>
              <w:rPr>
                <w:rFonts w:ascii="宋体" w:hAnsi="宋体" w:eastAsia="宋体" w:cs="宋体"/>
                <w:color w:val="000000" w:themeColor="text1"/>
                <w:sz w:val="22"/>
                <w14:textFill>
                  <w14:solidFill>
                    <w14:schemeClr w14:val="tx1"/>
                  </w14:solidFill>
                </w14:textFill>
              </w:rPr>
            </w:pPr>
          </w:p>
        </w:tc>
      </w:tr>
      <w:tr w14:paraId="00E5030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E94CF">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96CA6E0">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B0183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2DD06B3">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124226C">
            <w:pPr>
              <w:jc w:val="center"/>
              <w:rPr>
                <w:rFonts w:ascii="宋体" w:hAnsi="宋体" w:eastAsia="宋体" w:cs="宋体"/>
                <w:color w:val="000000" w:themeColor="text1"/>
                <w:sz w:val="22"/>
                <w14:textFill>
                  <w14:solidFill>
                    <w14:schemeClr w14:val="tx1"/>
                  </w14:solidFill>
                </w14:textFill>
              </w:rPr>
            </w:pPr>
          </w:p>
        </w:tc>
      </w:tr>
      <w:tr w14:paraId="224B07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4FAB7">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6ABDC13">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E13D37">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3E08D6C">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A8019A">
            <w:pPr>
              <w:jc w:val="center"/>
              <w:rPr>
                <w:rFonts w:ascii="宋体" w:hAnsi="宋体" w:eastAsia="宋体" w:cs="宋体"/>
                <w:color w:val="000000" w:themeColor="text1"/>
                <w:sz w:val="22"/>
                <w14:textFill>
                  <w14:solidFill>
                    <w14:schemeClr w14:val="tx1"/>
                  </w14:solidFill>
                </w14:textFill>
              </w:rPr>
            </w:pPr>
          </w:p>
        </w:tc>
      </w:tr>
      <w:tr w14:paraId="64C0443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0B29A">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95D9392">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65A02D0">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7B534C">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35B6AE">
            <w:pPr>
              <w:jc w:val="center"/>
              <w:rPr>
                <w:rFonts w:ascii="宋体" w:hAnsi="宋体" w:eastAsia="宋体" w:cs="宋体"/>
                <w:color w:val="000000" w:themeColor="text1"/>
                <w:sz w:val="22"/>
                <w14:textFill>
                  <w14:solidFill>
                    <w14:schemeClr w14:val="tx1"/>
                  </w14:solidFill>
                </w14:textFill>
              </w:rPr>
            </w:pPr>
          </w:p>
        </w:tc>
      </w:tr>
      <w:tr w14:paraId="5FF3F16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8EE51">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04555EE">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AC97C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78F4525">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3C9A30">
            <w:pPr>
              <w:jc w:val="center"/>
              <w:rPr>
                <w:rFonts w:ascii="宋体" w:hAnsi="宋体" w:eastAsia="宋体" w:cs="宋体"/>
                <w:color w:val="000000" w:themeColor="text1"/>
                <w:sz w:val="22"/>
                <w14:textFill>
                  <w14:solidFill>
                    <w14:schemeClr w14:val="tx1"/>
                  </w14:solidFill>
                </w14:textFill>
              </w:rPr>
            </w:pPr>
          </w:p>
        </w:tc>
      </w:tr>
      <w:tr w14:paraId="7C8ABBD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7DE26">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DC164F5">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4430AC">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0B2CF8">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B3C902">
            <w:pPr>
              <w:jc w:val="center"/>
              <w:rPr>
                <w:rFonts w:ascii="宋体" w:hAnsi="宋体" w:eastAsia="宋体" w:cs="宋体"/>
                <w:color w:val="000000" w:themeColor="text1"/>
                <w:sz w:val="22"/>
                <w14:textFill>
                  <w14:solidFill>
                    <w14:schemeClr w14:val="tx1"/>
                  </w14:solidFill>
                </w14:textFill>
              </w:rPr>
            </w:pPr>
          </w:p>
        </w:tc>
      </w:tr>
      <w:tr w14:paraId="1DC308B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603FBF">
            <w:pPr>
              <w:jc w:val="center"/>
              <w:rPr>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总价（人民币大写）：￥</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元</w:t>
            </w:r>
          </w:p>
        </w:tc>
      </w:tr>
    </w:tbl>
    <w:p w14:paraId="6824B41B">
      <w:pPr>
        <w:jc w:val="center"/>
        <w:rPr>
          <w:rFonts w:ascii="Times New Roman" w:hAnsi="Times New Roman" w:eastAsia="Times New Roman" w:cs="Times New Roman"/>
          <w:color w:val="000000" w:themeColor="text1"/>
          <w:sz w:val="24"/>
          <w14:textFill>
            <w14:solidFill>
              <w14:schemeClr w14:val="tx1"/>
            </w14:solidFill>
          </w14:textFill>
        </w:rPr>
      </w:pPr>
    </w:p>
    <w:p w14:paraId="663D779A">
      <w:pPr>
        <w:jc w:val="center"/>
        <w:rPr>
          <w:rFonts w:ascii="Times New Roman" w:hAnsi="Times New Roman" w:eastAsia="Times New Roman" w:cs="Times New Roman"/>
          <w:color w:val="000000" w:themeColor="text1"/>
          <w:sz w:val="24"/>
          <w14:textFill>
            <w14:solidFill>
              <w14:schemeClr w14:val="tx1"/>
            </w14:solidFill>
          </w14:textFill>
        </w:rPr>
      </w:pPr>
    </w:p>
    <w:p w14:paraId="2F9A944E">
      <w:pPr>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谈判供应商代表签字：</w:t>
      </w:r>
    </w:p>
    <w:p w14:paraId="138EA98E">
      <w:pPr>
        <w:jc w:val="center"/>
        <w:rPr>
          <w:rFonts w:ascii="宋体" w:hAnsi="宋体" w:eastAsia="宋体" w:cs="宋体"/>
          <w:color w:val="000000" w:themeColor="text1"/>
          <w:sz w:val="24"/>
          <w14:textFill>
            <w14:solidFill>
              <w14:schemeClr w14:val="tx1"/>
            </w14:solidFill>
          </w14:textFill>
        </w:rPr>
      </w:pPr>
    </w:p>
    <w:p w14:paraId="568368E1">
      <w:pPr>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谈判供应商公章</w:t>
      </w:r>
    </w:p>
    <w:p w14:paraId="7CC948E3">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日期：</w:t>
      </w:r>
    </w:p>
    <w:p w14:paraId="1A85F2FA">
      <w:pPr>
        <w:spacing w:line="360" w:lineRule="auto"/>
        <w:jc w:val="center"/>
        <w:rPr>
          <w:rFonts w:ascii="宋体" w:hAnsi="宋体" w:eastAsia="宋体" w:cs="宋体"/>
          <w:b/>
          <w:color w:val="000000" w:themeColor="text1"/>
          <w:sz w:val="24"/>
          <w14:textFill>
            <w14:solidFill>
              <w14:schemeClr w14:val="tx1"/>
            </w14:solidFill>
          </w14:textFill>
        </w:rPr>
      </w:pPr>
    </w:p>
    <w:p w14:paraId="552D73A7">
      <w:pPr>
        <w:spacing w:line="360" w:lineRule="auto"/>
        <w:jc w:val="center"/>
        <w:rPr>
          <w:rFonts w:ascii="宋体" w:hAnsi="宋体" w:eastAsia="宋体" w:cs="宋体"/>
          <w:b/>
          <w:color w:val="000000" w:themeColor="text1"/>
          <w:sz w:val="24"/>
          <w14:textFill>
            <w14:solidFill>
              <w14:schemeClr w14:val="tx1"/>
            </w14:solidFill>
          </w14:textFill>
        </w:rPr>
      </w:pPr>
    </w:p>
    <w:p w14:paraId="4EDF856F">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3E1240E0">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427D2299">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06D12E6F">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0D039CD4">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4103AD9D">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14AACB52">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152636F4">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D0EBBA3">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339BCE60">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1F8F2840">
      <w:pPr>
        <w:ind w:firstLine="210"/>
        <w:jc w:val="left"/>
        <w:rPr>
          <w:rFonts w:ascii="Times New Roman" w:hAnsi="Times New Roman" w:cs="Times New Roman"/>
          <w:color w:val="000000" w:themeColor="text1"/>
          <w:sz w:val="22"/>
          <w14:textFill>
            <w14:solidFill>
              <w14:schemeClr w14:val="tx1"/>
            </w14:solidFill>
          </w14:textFill>
        </w:rPr>
      </w:pPr>
    </w:p>
    <w:p w14:paraId="5F5090C5">
      <w:pPr>
        <w:pStyle w:val="20"/>
        <w:ind w:firstLine="210"/>
        <w:rPr>
          <w:color w:val="000000" w:themeColor="text1"/>
          <w14:textFill>
            <w14:solidFill>
              <w14:schemeClr w14:val="tx1"/>
            </w14:solidFill>
          </w14:textFill>
        </w:rPr>
      </w:pPr>
    </w:p>
    <w:p w14:paraId="36B0AE35">
      <w:pPr>
        <w:pStyle w:val="20"/>
        <w:ind w:firstLine="210"/>
        <w:rPr>
          <w:color w:val="000000" w:themeColor="text1"/>
          <w14:textFill>
            <w14:solidFill>
              <w14:schemeClr w14:val="tx1"/>
            </w14:solidFill>
          </w14:textFill>
        </w:rPr>
      </w:pPr>
    </w:p>
    <w:p w14:paraId="382AE985">
      <w:pPr>
        <w:pStyle w:val="20"/>
        <w:ind w:firstLine="210"/>
        <w:rPr>
          <w:color w:val="000000" w:themeColor="text1"/>
          <w14:textFill>
            <w14:solidFill>
              <w14:schemeClr w14:val="tx1"/>
            </w14:solidFill>
          </w14:textFill>
        </w:rPr>
      </w:pPr>
    </w:p>
    <w:p w14:paraId="46D2958E">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格式6                     </w:t>
      </w:r>
      <w:r>
        <w:rPr>
          <w:rFonts w:ascii="宋体" w:hAnsi="宋体" w:eastAsia="宋体" w:cs="宋体"/>
          <w:b/>
          <w:color w:val="000000" w:themeColor="text1"/>
          <w:sz w:val="24"/>
          <w14:textFill>
            <w14:solidFill>
              <w14:schemeClr w14:val="tx1"/>
            </w14:solidFill>
          </w14:textFill>
        </w:rPr>
        <w:t>技术参数响应表</w:t>
      </w:r>
    </w:p>
    <w:p w14:paraId="71BDCFA0">
      <w:pPr>
        <w:rPr>
          <w:rFonts w:ascii="宋体" w:hAnsi="宋体" w:eastAsia="宋体" w:cs="宋体"/>
          <w:color w:val="000000" w:themeColor="text1"/>
          <w:sz w:val="24"/>
          <w14:textFill>
            <w14:solidFill>
              <w14:schemeClr w14:val="tx1"/>
            </w14:solidFill>
          </w14:textFill>
        </w:rPr>
      </w:pPr>
    </w:p>
    <w:p w14:paraId="054A7C25">
      <w:pPr>
        <w:rPr>
          <w:rFonts w:ascii="宋体" w:hAnsi="宋体" w:eastAsia="宋体" w:cs="宋体"/>
          <w:color w:val="000000" w:themeColor="text1"/>
          <w:sz w:val="24"/>
          <w14:textFill>
            <w14:solidFill>
              <w14:schemeClr w14:val="tx1"/>
            </w14:solidFill>
          </w14:textFill>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5DF5114">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DFFA0">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078F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按投标人所投内容填写</w:t>
            </w:r>
          </w:p>
        </w:tc>
      </w:tr>
      <w:tr w14:paraId="2D26151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74B65">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2CD57">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3255">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FC233">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618F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偏离说明</w:t>
            </w:r>
          </w:p>
        </w:tc>
      </w:tr>
      <w:tr w14:paraId="3E59426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EA340">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9FEED">
            <w:pPr>
              <w:jc w:val="left"/>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353CF">
            <w:pPr>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9669F">
            <w:pPr>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05376">
            <w:pPr>
              <w:jc w:val="center"/>
              <w:rPr>
                <w:rFonts w:ascii="宋体" w:hAnsi="宋体" w:eastAsia="宋体" w:cs="宋体"/>
                <w:color w:val="000000" w:themeColor="text1"/>
                <w:sz w:val="22"/>
                <w14:textFill>
                  <w14:solidFill>
                    <w14:schemeClr w14:val="tx1"/>
                  </w14:solidFill>
                </w14:textFill>
              </w:rPr>
            </w:pPr>
          </w:p>
        </w:tc>
      </w:tr>
      <w:tr w14:paraId="7F6822D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5E7BF">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2F8E7">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D97A8">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E9368">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58C0C">
            <w:pPr>
              <w:jc w:val="center"/>
              <w:rPr>
                <w:rFonts w:ascii="宋体" w:hAnsi="宋体" w:eastAsia="宋体" w:cs="宋体"/>
                <w:color w:val="000000" w:themeColor="text1"/>
                <w:sz w:val="22"/>
                <w14:textFill>
                  <w14:solidFill>
                    <w14:schemeClr w14:val="tx1"/>
                  </w14:solidFill>
                </w14:textFill>
              </w:rPr>
            </w:pPr>
          </w:p>
        </w:tc>
      </w:tr>
      <w:tr w14:paraId="7FFB979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86EA3">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849F">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F7846">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8B0F0B">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69018">
            <w:pPr>
              <w:jc w:val="center"/>
              <w:rPr>
                <w:rFonts w:ascii="宋体" w:hAnsi="宋体" w:eastAsia="宋体" w:cs="宋体"/>
                <w:color w:val="000000" w:themeColor="text1"/>
                <w:sz w:val="22"/>
                <w14:textFill>
                  <w14:solidFill>
                    <w14:schemeClr w14:val="tx1"/>
                  </w14:solidFill>
                </w14:textFill>
              </w:rPr>
            </w:pPr>
          </w:p>
        </w:tc>
      </w:tr>
      <w:tr w14:paraId="581C5E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BD57A">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3EDDA">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949DC">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1E553">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84214">
            <w:pPr>
              <w:jc w:val="center"/>
              <w:rPr>
                <w:rFonts w:ascii="宋体" w:hAnsi="宋体" w:eastAsia="宋体" w:cs="宋体"/>
                <w:color w:val="000000" w:themeColor="text1"/>
                <w:sz w:val="22"/>
                <w14:textFill>
                  <w14:solidFill>
                    <w14:schemeClr w14:val="tx1"/>
                  </w14:solidFill>
                </w14:textFill>
              </w:rPr>
            </w:pPr>
          </w:p>
        </w:tc>
      </w:tr>
      <w:tr w14:paraId="1BE2C4F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F0726">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79193">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1CDFB">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9D377">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55C34">
            <w:pPr>
              <w:jc w:val="center"/>
              <w:rPr>
                <w:rFonts w:ascii="宋体" w:hAnsi="宋体" w:eastAsia="宋体" w:cs="宋体"/>
                <w:color w:val="000000" w:themeColor="text1"/>
                <w:sz w:val="22"/>
                <w14:textFill>
                  <w14:solidFill>
                    <w14:schemeClr w14:val="tx1"/>
                  </w14:solidFill>
                </w14:textFill>
              </w:rPr>
            </w:pPr>
          </w:p>
        </w:tc>
      </w:tr>
      <w:tr w14:paraId="2C83F80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86100">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CFD7F">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E152F">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04B05">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F7047">
            <w:pPr>
              <w:jc w:val="center"/>
              <w:rPr>
                <w:rFonts w:ascii="宋体" w:hAnsi="宋体" w:eastAsia="宋体" w:cs="宋体"/>
                <w:color w:val="000000" w:themeColor="text1"/>
                <w:sz w:val="22"/>
                <w14:textFill>
                  <w14:solidFill>
                    <w14:schemeClr w14:val="tx1"/>
                  </w14:solidFill>
                </w14:textFill>
              </w:rPr>
            </w:pPr>
          </w:p>
        </w:tc>
      </w:tr>
    </w:tbl>
    <w:p w14:paraId="13F41F7F">
      <w:pPr>
        <w:rPr>
          <w:rFonts w:ascii="宋体" w:hAnsi="宋体" w:eastAsia="宋体" w:cs="宋体"/>
          <w:color w:val="000000" w:themeColor="text1"/>
          <w:sz w:val="24"/>
          <w14:textFill>
            <w14:solidFill>
              <w14:schemeClr w14:val="tx1"/>
            </w14:solidFill>
          </w14:textFill>
        </w:rPr>
      </w:pPr>
    </w:p>
    <w:p w14:paraId="40921232">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(可根据需求自行更改)</w:t>
      </w:r>
    </w:p>
    <w:p w14:paraId="57B6A002">
      <w:pPr>
        <w:rPr>
          <w:rFonts w:ascii="宋体" w:hAnsi="宋体" w:eastAsia="宋体" w:cs="宋体"/>
          <w:color w:val="000000" w:themeColor="text1"/>
          <w:sz w:val="24"/>
          <w14:textFill>
            <w14:solidFill>
              <w14:schemeClr w14:val="tx1"/>
            </w14:solidFill>
          </w14:textFill>
        </w:rPr>
      </w:pPr>
    </w:p>
    <w:p w14:paraId="1AA5B2BE">
      <w:pPr>
        <w:spacing w:line="360" w:lineRule="auto"/>
        <w:ind w:left="5250" w:firstLine="2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3DC5E245">
      <w:pPr>
        <w:spacing w:line="360" w:lineRule="auto"/>
        <w:jc w:val="righ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50C573DB">
      <w:pPr>
        <w:spacing w:line="360" w:lineRule="auto"/>
        <w:rPr>
          <w:rFonts w:ascii="宋体" w:hAnsi="宋体" w:eastAsia="宋体" w:cs="宋体"/>
          <w:b/>
          <w:color w:val="000000" w:themeColor="text1"/>
          <w:sz w:val="24"/>
          <w14:textFill>
            <w14:solidFill>
              <w14:schemeClr w14:val="tx1"/>
            </w14:solidFill>
          </w14:textFill>
        </w:rPr>
      </w:pPr>
    </w:p>
    <w:p w14:paraId="56D07E42">
      <w:pPr>
        <w:spacing w:line="360" w:lineRule="auto"/>
        <w:rPr>
          <w:rFonts w:ascii="宋体" w:hAnsi="宋体" w:eastAsia="宋体" w:cs="宋体"/>
          <w:b/>
          <w:color w:val="000000" w:themeColor="text1"/>
          <w:sz w:val="24"/>
          <w14:textFill>
            <w14:solidFill>
              <w14:schemeClr w14:val="tx1"/>
            </w14:solidFill>
          </w14:textFill>
        </w:rPr>
      </w:pPr>
    </w:p>
    <w:p w14:paraId="67DCE30B">
      <w:pPr>
        <w:spacing w:line="360" w:lineRule="auto"/>
        <w:rPr>
          <w:rFonts w:ascii="宋体" w:hAnsi="宋体" w:eastAsia="宋体" w:cs="宋体"/>
          <w:b/>
          <w:color w:val="000000" w:themeColor="text1"/>
          <w:sz w:val="24"/>
          <w14:textFill>
            <w14:solidFill>
              <w14:schemeClr w14:val="tx1"/>
            </w14:solidFill>
          </w14:textFill>
        </w:rPr>
      </w:pPr>
    </w:p>
    <w:p w14:paraId="3F845F4B">
      <w:pPr>
        <w:spacing w:line="360" w:lineRule="auto"/>
        <w:rPr>
          <w:rFonts w:ascii="宋体" w:hAnsi="宋体" w:eastAsia="宋体" w:cs="宋体"/>
          <w:b/>
          <w:color w:val="000000" w:themeColor="text1"/>
          <w:sz w:val="24"/>
          <w14:textFill>
            <w14:solidFill>
              <w14:schemeClr w14:val="tx1"/>
            </w14:solidFill>
          </w14:textFill>
        </w:rPr>
      </w:pPr>
    </w:p>
    <w:p w14:paraId="509AB696">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06C7EBF3">
      <w:pPr>
        <w:pStyle w:val="20"/>
        <w:ind w:firstLine="210"/>
        <w:rPr>
          <w:color w:val="000000" w:themeColor="text1"/>
          <w14:textFill>
            <w14:solidFill>
              <w14:schemeClr w14:val="tx1"/>
            </w14:solidFill>
          </w14:textFill>
        </w:rPr>
      </w:pPr>
    </w:p>
    <w:p w14:paraId="2E38D072">
      <w:pPr>
        <w:pStyle w:val="20"/>
        <w:ind w:firstLine="210"/>
        <w:rPr>
          <w:color w:val="000000" w:themeColor="text1"/>
          <w14:textFill>
            <w14:solidFill>
              <w14:schemeClr w14:val="tx1"/>
            </w14:solidFill>
          </w14:textFill>
        </w:rPr>
      </w:pPr>
    </w:p>
    <w:p w14:paraId="47281EF2">
      <w:pPr>
        <w:pStyle w:val="20"/>
        <w:ind w:firstLine="210"/>
        <w:rPr>
          <w:color w:val="000000" w:themeColor="text1"/>
          <w14:textFill>
            <w14:solidFill>
              <w14:schemeClr w14:val="tx1"/>
            </w14:solidFill>
          </w14:textFill>
        </w:rPr>
      </w:pPr>
    </w:p>
    <w:p w14:paraId="7795E211">
      <w:pPr>
        <w:pStyle w:val="20"/>
        <w:ind w:firstLine="210"/>
        <w:rPr>
          <w:color w:val="000000" w:themeColor="text1"/>
          <w14:textFill>
            <w14:solidFill>
              <w14:schemeClr w14:val="tx1"/>
            </w14:solidFill>
          </w14:textFill>
        </w:rPr>
      </w:pPr>
    </w:p>
    <w:p w14:paraId="6445F803">
      <w:pPr>
        <w:pStyle w:val="20"/>
        <w:ind w:firstLine="210"/>
        <w:rPr>
          <w:color w:val="000000" w:themeColor="text1"/>
          <w14:textFill>
            <w14:solidFill>
              <w14:schemeClr w14:val="tx1"/>
            </w14:solidFill>
          </w14:textFill>
        </w:rPr>
      </w:pPr>
    </w:p>
    <w:p w14:paraId="2126FD6C">
      <w:pPr>
        <w:pStyle w:val="20"/>
        <w:ind w:firstLine="210"/>
        <w:rPr>
          <w:color w:val="000000" w:themeColor="text1"/>
          <w14:textFill>
            <w14:solidFill>
              <w14:schemeClr w14:val="tx1"/>
            </w14:solidFill>
          </w14:textFill>
        </w:rPr>
      </w:pPr>
    </w:p>
    <w:p w14:paraId="1596A7CC">
      <w:pPr>
        <w:pStyle w:val="20"/>
        <w:ind w:firstLine="210"/>
        <w:rPr>
          <w:color w:val="000000" w:themeColor="text1"/>
          <w14:textFill>
            <w14:solidFill>
              <w14:schemeClr w14:val="tx1"/>
            </w14:solidFill>
          </w14:textFill>
        </w:rPr>
      </w:pPr>
    </w:p>
    <w:p w14:paraId="5D7E555C">
      <w:pPr>
        <w:pStyle w:val="20"/>
        <w:ind w:firstLine="210"/>
        <w:rPr>
          <w:color w:val="000000" w:themeColor="text1"/>
          <w14:textFill>
            <w14:solidFill>
              <w14:schemeClr w14:val="tx1"/>
            </w14:solidFill>
          </w14:textFill>
        </w:rPr>
      </w:pPr>
    </w:p>
    <w:p w14:paraId="223ACA7A">
      <w:pPr>
        <w:pStyle w:val="20"/>
        <w:ind w:firstLine="210"/>
        <w:rPr>
          <w:color w:val="000000" w:themeColor="text1"/>
          <w14:textFill>
            <w14:solidFill>
              <w14:schemeClr w14:val="tx1"/>
            </w14:solidFill>
          </w14:textFill>
        </w:rPr>
      </w:pPr>
    </w:p>
    <w:p w14:paraId="46BC1DC4">
      <w:pPr>
        <w:pStyle w:val="20"/>
        <w:ind w:firstLine="210"/>
        <w:rPr>
          <w:color w:val="000000" w:themeColor="text1"/>
          <w14:textFill>
            <w14:solidFill>
              <w14:schemeClr w14:val="tx1"/>
            </w14:solidFill>
          </w14:textFill>
        </w:rPr>
      </w:pPr>
    </w:p>
    <w:p w14:paraId="3AEE016F">
      <w:pPr>
        <w:pStyle w:val="20"/>
        <w:ind w:firstLine="210"/>
        <w:rPr>
          <w:color w:val="000000" w:themeColor="text1"/>
          <w14:textFill>
            <w14:solidFill>
              <w14:schemeClr w14:val="tx1"/>
            </w14:solidFill>
          </w14:textFill>
        </w:rPr>
      </w:pPr>
    </w:p>
    <w:p w14:paraId="3D09EAED">
      <w:pPr>
        <w:pStyle w:val="20"/>
        <w:ind w:firstLine="210"/>
        <w:rPr>
          <w:color w:val="000000" w:themeColor="text1"/>
          <w14:textFill>
            <w14:solidFill>
              <w14:schemeClr w14:val="tx1"/>
            </w14:solidFill>
          </w14:textFill>
        </w:rPr>
      </w:pPr>
    </w:p>
    <w:p w14:paraId="5A37538D">
      <w:pPr>
        <w:pStyle w:val="20"/>
        <w:ind w:firstLine="210"/>
        <w:rPr>
          <w:color w:val="000000" w:themeColor="text1"/>
          <w14:textFill>
            <w14:solidFill>
              <w14:schemeClr w14:val="tx1"/>
            </w14:solidFill>
          </w14:textFill>
        </w:rPr>
      </w:pPr>
    </w:p>
    <w:p w14:paraId="74A1CB31">
      <w:pPr>
        <w:pStyle w:val="20"/>
        <w:ind w:firstLine="210"/>
        <w:rPr>
          <w:color w:val="000000" w:themeColor="text1"/>
          <w14:textFill>
            <w14:solidFill>
              <w14:schemeClr w14:val="tx1"/>
            </w14:solidFill>
          </w14:textFill>
        </w:rPr>
      </w:pPr>
    </w:p>
    <w:p w14:paraId="79CCD7C2">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格式7</w:t>
      </w:r>
    </w:p>
    <w:p w14:paraId="5912C3E5">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2CE847DE">
      <w:pPr>
        <w:spacing w:line="38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售后服务承诺</w:t>
      </w:r>
    </w:p>
    <w:p w14:paraId="5FC257BE">
      <w:pPr>
        <w:spacing w:line="380" w:lineRule="auto"/>
        <w:jc w:val="center"/>
        <w:rPr>
          <w:rFonts w:ascii="宋体" w:hAnsi="宋体" w:eastAsia="宋体" w:cs="宋体"/>
          <w:color w:val="000000" w:themeColor="text1"/>
          <w:sz w:val="24"/>
          <w14:textFill>
            <w14:solidFill>
              <w14:schemeClr w14:val="tx1"/>
            </w14:solidFill>
          </w14:textFill>
        </w:rPr>
      </w:pPr>
    </w:p>
    <w:p w14:paraId="47707B27">
      <w:pPr>
        <w:spacing w:line="380" w:lineRule="auto"/>
        <w:ind w:firstLine="360"/>
        <w:rPr>
          <w:rFonts w:ascii="宋体" w:hAnsi="宋体" w:eastAsia="宋体" w:cs="宋体"/>
          <w:color w:val="000000" w:themeColor="text1"/>
          <w:sz w:val="24"/>
          <w14:textFill>
            <w14:solidFill>
              <w14:schemeClr w14:val="tx1"/>
            </w14:solidFill>
          </w14:textFill>
        </w:rPr>
      </w:pPr>
    </w:p>
    <w:p w14:paraId="12B4D53B">
      <w:pPr>
        <w:rPr>
          <w:rFonts w:ascii="宋体" w:hAnsi="宋体" w:eastAsia="宋体" w:cs="宋体"/>
          <w:color w:val="000000" w:themeColor="text1"/>
          <w:sz w:val="24"/>
          <w14:textFill>
            <w14:solidFill>
              <w14:schemeClr w14:val="tx1"/>
            </w14:solidFill>
          </w14:textFill>
        </w:rPr>
      </w:pPr>
    </w:p>
    <w:p w14:paraId="4CA65A57">
      <w:pPr>
        <w:rPr>
          <w:rFonts w:ascii="宋体" w:hAnsi="宋体" w:eastAsia="宋体" w:cs="宋体"/>
          <w:color w:val="000000" w:themeColor="text1"/>
          <w:sz w:val="24"/>
          <w14:textFill>
            <w14:solidFill>
              <w14:schemeClr w14:val="tx1"/>
            </w14:solidFill>
          </w14:textFill>
        </w:rPr>
      </w:pPr>
    </w:p>
    <w:p w14:paraId="73530A4D">
      <w:pPr>
        <w:rPr>
          <w:rFonts w:ascii="宋体" w:hAnsi="宋体" w:eastAsia="宋体" w:cs="宋体"/>
          <w:color w:val="000000" w:themeColor="text1"/>
          <w:sz w:val="24"/>
          <w14:textFill>
            <w14:solidFill>
              <w14:schemeClr w14:val="tx1"/>
            </w14:solidFill>
          </w14:textFill>
        </w:rPr>
      </w:pPr>
    </w:p>
    <w:p w14:paraId="57314F36">
      <w:pPr>
        <w:rPr>
          <w:rFonts w:ascii="宋体" w:hAnsi="宋体" w:eastAsia="宋体" w:cs="宋体"/>
          <w:color w:val="000000" w:themeColor="text1"/>
          <w:sz w:val="24"/>
          <w14:textFill>
            <w14:solidFill>
              <w14:schemeClr w14:val="tx1"/>
            </w14:solidFill>
          </w14:textFill>
        </w:rPr>
      </w:pPr>
    </w:p>
    <w:p w14:paraId="42713785">
      <w:pPr>
        <w:rPr>
          <w:rFonts w:ascii="宋体" w:hAnsi="宋体" w:eastAsia="宋体" w:cs="宋体"/>
          <w:color w:val="000000" w:themeColor="text1"/>
          <w:sz w:val="24"/>
          <w14:textFill>
            <w14:solidFill>
              <w14:schemeClr w14:val="tx1"/>
            </w14:solidFill>
          </w14:textFill>
        </w:rPr>
      </w:pPr>
    </w:p>
    <w:p w14:paraId="11CE51EA">
      <w:pPr>
        <w:rPr>
          <w:rFonts w:ascii="宋体" w:hAnsi="宋体" w:eastAsia="宋体" w:cs="宋体"/>
          <w:color w:val="000000" w:themeColor="text1"/>
          <w:sz w:val="24"/>
          <w14:textFill>
            <w14:solidFill>
              <w14:schemeClr w14:val="tx1"/>
            </w14:solidFill>
          </w14:textFill>
        </w:rPr>
      </w:pPr>
    </w:p>
    <w:p w14:paraId="1C9FB48E">
      <w:pPr>
        <w:spacing w:line="380" w:lineRule="auto"/>
        <w:rPr>
          <w:rFonts w:ascii="宋体" w:hAnsi="宋体" w:eastAsia="宋体" w:cs="宋体"/>
          <w:color w:val="000000" w:themeColor="text1"/>
          <w:sz w:val="24"/>
          <w14:textFill>
            <w14:solidFill>
              <w14:schemeClr w14:val="tx1"/>
            </w14:solidFill>
          </w14:textFill>
        </w:rPr>
      </w:pPr>
    </w:p>
    <w:p w14:paraId="7AEB71FE">
      <w:pPr>
        <w:spacing w:line="380" w:lineRule="auto"/>
        <w:ind w:firstLine="4008"/>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14707812">
      <w:pPr>
        <w:spacing w:line="380" w:lineRule="auto"/>
        <w:ind w:right="640" w:firstLine="1560"/>
        <w:rPr>
          <w:rFonts w:ascii="宋体" w:hAnsi="宋体" w:eastAsia="宋体" w:cs="宋体"/>
          <w:color w:val="000000" w:themeColor="text1"/>
          <w:sz w:val="24"/>
          <w14:textFill>
            <w14:solidFill>
              <w14:schemeClr w14:val="tx1"/>
            </w14:solidFill>
          </w14:textFill>
        </w:rPr>
      </w:pPr>
    </w:p>
    <w:p w14:paraId="0FE082EE">
      <w:pPr>
        <w:spacing w:line="380" w:lineRule="auto"/>
        <w:ind w:right="640" w:firstLine="4680"/>
        <w:rPr>
          <w:rFonts w:ascii="宋体" w:hAnsi="宋体" w:eastAsia="宋体" w:cs="宋体"/>
          <w:color w:val="000000" w:themeColor="text1"/>
          <w:sz w:val="24"/>
          <w14:textFill>
            <w14:solidFill>
              <w14:schemeClr w14:val="tx1"/>
            </w14:solidFill>
          </w14:textFill>
        </w:rPr>
      </w:pPr>
    </w:p>
    <w:p w14:paraId="31F5330E">
      <w:pPr>
        <w:spacing w:line="380" w:lineRule="auto"/>
        <w:jc w:val="center"/>
        <w:rPr>
          <w:rFonts w:ascii="宋体" w:hAnsi="宋体" w:eastAsia="宋体" w:cs="宋体"/>
          <w:color w:val="000000" w:themeColor="text1"/>
          <w:sz w:val="24"/>
          <w14:textFill>
            <w14:solidFill>
              <w14:schemeClr w14:val="tx1"/>
            </w14:solidFill>
          </w14:textFill>
        </w:rPr>
      </w:pPr>
    </w:p>
    <w:p w14:paraId="5E2C1549">
      <w:pPr>
        <w:spacing w:line="380" w:lineRule="auto"/>
        <w:ind w:firstLine="36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02290D58">
      <w:pPr>
        <w:spacing w:line="380" w:lineRule="auto"/>
        <w:ind w:firstLine="3600"/>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 </w:t>
      </w:r>
    </w:p>
    <w:p w14:paraId="375767E0">
      <w:pPr>
        <w:spacing w:line="360" w:lineRule="auto"/>
        <w:jc w:val="center"/>
        <w:rPr>
          <w:rFonts w:ascii="宋体" w:hAnsi="宋体" w:eastAsia="宋体" w:cs="宋体"/>
          <w:b/>
          <w:color w:val="000000" w:themeColor="text1"/>
          <w:sz w:val="24"/>
          <w14:textFill>
            <w14:solidFill>
              <w14:schemeClr w14:val="tx1"/>
            </w14:solidFill>
          </w14:textFill>
        </w:rPr>
      </w:pPr>
    </w:p>
    <w:p w14:paraId="06DB35B3">
      <w:pPr>
        <w:pStyle w:val="22"/>
        <w:rPr>
          <w:rFonts w:ascii="宋体" w:hAnsi="宋体" w:cs="宋体"/>
          <w:b/>
          <w:color w:val="000000" w:themeColor="text1"/>
          <w:sz w:val="24"/>
          <w14:textFill>
            <w14:solidFill>
              <w14:schemeClr w14:val="tx1"/>
            </w14:solidFill>
          </w14:textFill>
        </w:rPr>
      </w:pPr>
    </w:p>
    <w:p w14:paraId="0CF64DFD">
      <w:pPr>
        <w:pStyle w:val="5"/>
        <w:rPr>
          <w:rFonts w:ascii="宋体" w:hAnsi="宋体" w:eastAsia="宋体" w:cs="宋体"/>
          <w:b/>
          <w:color w:val="000000" w:themeColor="text1"/>
          <w:sz w:val="24"/>
          <w14:textFill>
            <w14:solidFill>
              <w14:schemeClr w14:val="tx1"/>
            </w14:solidFill>
          </w14:textFill>
        </w:rPr>
      </w:pPr>
    </w:p>
    <w:p w14:paraId="1B8757CD">
      <w:pPr>
        <w:rPr>
          <w:rFonts w:ascii="宋体" w:hAnsi="宋体" w:eastAsia="宋体" w:cs="宋体"/>
          <w:b/>
          <w:color w:val="000000" w:themeColor="text1"/>
          <w:sz w:val="24"/>
          <w14:textFill>
            <w14:solidFill>
              <w14:schemeClr w14:val="tx1"/>
            </w14:solidFill>
          </w14:textFill>
        </w:rPr>
      </w:pPr>
    </w:p>
    <w:p w14:paraId="7A3ACFBD">
      <w:pPr>
        <w:pStyle w:val="22"/>
        <w:rPr>
          <w:rFonts w:ascii="宋体" w:hAnsi="宋体" w:cs="宋体"/>
          <w:b/>
          <w:color w:val="000000" w:themeColor="text1"/>
          <w:sz w:val="24"/>
          <w14:textFill>
            <w14:solidFill>
              <w14:schemeClr w14:val="tx1"/>
            </w14:solidFill>
          </w14:textFill>
        </w:rPr>
      </w:pPr>
    </w:p>
    <w:p w14:paraId="6A24D212">
      <w:pPr>
        <w:pStyle w:val="5"/>
        <w:rPr>
          <w:rFonts w:ascii="宋体" w:hAnsi="宋体" w:eastAsia="宋体" w:cs="宋体"/>
          <w:b/>
          <w:color w:val="000000" w:themeColor="text1"/>
          <w:sz w:val="24"/>
          <w14:textFill>
            <w14:solidFill>
              <w14:schemeClr w14:val="tx1"/>
            </w14:solidFill>
          </w14:textFill>
        </w:rPr>
      </w:pPr>
    </w:p>
    <w:p w14:paraId="4064D1DD">
      <w:pPr>
        <w:rPr>
          <w:rFonts w:ascii="宋体" w:hAnsi="宋体" w:eastAsia="宋体" w:cs="宋体"/>
          <w:b/>
          <w:color w:val="000000" w:themeColor="text1"/>
          <w:sz w:val="24"/>
          <w14:textFill>
            <w14:solidFill>
              <w14:schemeClr w14:val="tx1"/>
            </w14:solidFill>
          </w14:textFill>
        </w:rPr>
      </w:pPr>
    </w:p>
    <w:p w14:paraId="7D64A4E9">
      <w:pPr>
        <w:pStyle w:val="22"/>
        <w:rPr>
          <w:rFonts w:ascii="宋体" w:hAnsi="宋体" w:cs="宋体"/>
          <w:b/>
          <w:color w:val="000000" w:themeColor="text1"/>
          <w:sz w:val="24"/>
          <w14:textFill>
            <w14:solidFill>
              <w14:schemeClr w14:val="tx1"/>
            </w14:solidFill>
          </w14:textFill>
        </w:rPr>
      </w:pPr>
    </w:p>
    <w:p w14:paraId="124128D2">
      <w:pPr>
        <w:pStyle w:val="5"/>
        <w:rPr>
          <w:rFonts w:ascii="宋体" w:hAnsi="宋体" w:eastAsia="宋体" w:cs="宋体"/>
          <w:b/>
          <w:color w:val="000000" w:themeColor="text1"/>
          <w:sz w:val="24"/>
          <w14:textFill>
            <w14:solidFill>
              <w14:schemeClr w14:val="tx1"/>
            </w14:solidFill>
          </w14:textFill>
        </w:rPr>
      </w:pPr>
    </w:p>
    <w:p w14:paraId="64635A0D">
      <w:pPr>
        <w:rPr>
          <w:rFonts w:ascii="宋体" w:hAnsi="宋体" w:eastAsia="宋体" w:cs="宋体"/>
          <w:b/>
          <w:color w:val="000000" w:themeColor="text1"/>
          <w:sz w:val="24"/>
          <w14:textFill>
            <w14:solidFill>
              <w14:schemeClr w14:val="tx1"/>
            </w14:solidFill>
          </w14:textFill>
        </w:rPr>
      </w:pPr>
    </w:p>
    <w:p w14:paraId="3ED022EF">
      <w:pPr>
        <w:pStyle w:val="22"/>
        <w:rPr>
          <w:rFonts w:ascii="宋体" w:hAnsi="宋体" w:cs="宋体"/>
          <w:b/>
          <w:color w:val="000000" w:themeColor="text1"/>
          <w:sz w:val="24"/>
          <w14:textFill>
            <w14:solidFill>
              <w14:schemeClr w14:val="tx1"/>
            </w14:solidFill>
          </w14:textFill>
        </w:rPr>
      </w:pPr>
    </w:p>
    <w:p w14:paraId="611B3C91">
      <w:pPr>
        <w:pStyle w:val="5"/>
        <w:rPr>
          <w:rFonts w:ascii="宋体" w:hAnsi="宋体" w:eastAsia="宋体" w:cs="宋体"/>
          <w:b/>
          <w:color w:val="000000" w:themeColor="text1"/>
          <w:sz w:val="24"/>
          <w14:textFill>
            <w14:solidFill>
              <w14:schemeClr w14:val="tx1"/>
            </w14:solidFill>
          </w14:textFill>
        </w:rPr>
      </w:pPr>
    </w:p>
    <w:p w14:paraId="0A2B2AE1">
      <w:pPr>
        <w:rPr>
          <w:rFonts w:ascii="宋体" w:hAnsi="宋体" w:eastAsia="宋体" w:cs="宋体"/>
          <w:b/>
          <w:color w:val="000000" w:themeColor="text1"/>
          <w:sz w:val="24"/>
          <w14:textFill>
            <w14:solidFill>
              <w14:schemeClr w14:val="tx1"/>
            </w14:solidFill>
          </w14:textFill>
        </w:rPr>
      </w:pPr>
    </w:p>
    <w:p w14:paraId="4DA90C27">
      <w:pPr>
        <w:pStyle w:val="22"/>
        <w:rPr>
          <w:rFonts w:ascii="宋体" w:hAnsi="宋体" w:cs="宋体"/>
          <w:b/>
          <w:color w:val="000000" w:themeColor="text1"/>
          <w:sz w:val="24"/>
          <w14:textFill>
            <w14:solidFill>
              <w14:schemeClr w14:val="tx1"/>
            </w14:solidFill>
          </w14:textFill>
        </w:rPr>
      </w:pPr>
    </w:p>
    <w:p w14:paraId="06A8FEEB">
      <w:pPr>
        <w:pStyle w:val="5"/>
        <w:rPr>
          <w:rFonts w:ascii="宋体" w:hAnsi="宋体" w:eastAsia="宋体" w:cs="宋体"/>
          <w:b/>
          <w:color w:val="000000" w:themeColor="text1"/>
          <w:sz w:val="24"/>
          <w14:textFill>
            <w14:solidFill>
              <w14:schemeClr w14:val="tx1"/>
            </w14:solidFill>
          </w14:textFill>
        </w:rPr>
      </w:pPr>
    </w:p>
    <w:p w14:paraId="08B3F94A">
      <w:pPr>
        <w:rPr>
          <w:rFonts w:ascii="宋体" w:hAnsi="宋体" w:eastAsia="宋体" w:cs="宋体"/>
          <w:b/>
          <w:color w:val="000000" w:themeColor="text1"/>
          <w:sz w:val="24"/>
          <w14:textFill>
            <w14:solidFill>
              <w14:schemeClr w14:val="tx1"/>
            </w14:solidFill>
          </w14:textFill>
        </w:rPr>
      </w:pPr>
    </w:p>
    <w:p w14:paraId="7030FEB1">
      <w:pPr>
        <w:pStyle w:val="22"/>
        <w:rPr>
          <w:rFonts w:ascii="宋体" w:hAnsi="宋体" w:cs="宋体"/>
          <w:b/>
          <w:color w:val="000000" w:themeColor="text1"/>
          <w:sz w:val="24"/>
          <w14:textFill>
            <w14:solidFill>
              <w14:schemeClr w14:val="tx1"/>
            </w14:solidFill>
          </w14:textFill>
        </w:rPr>
      </w:pPr>
    </w:p>
    <w:p w14:paraId="19A141F0">
      <w:pPr>
        <w:pStyle w:val="5"/>
        <w:rPr>
          <w:rFonts w:ascii="宋体" w:hAnsi="宋体" w:eastAsia="宋体" w:cs="宋体"/>
          <w:b/>
          <w:color w:val="000000" w:themeColor="text1"/>
          <w:sz w:val="24"/>
          <w14:textFill>
            <w14:solidFill>
              <w14:schemeClr w14:val="tx1"/>
            </w14:solidFill>
          </w14:textFill>
        </w:rPr>
      </w:pPr>
    </w:p>
    <w:p w14:paraId="3D2E94A6">
      <w:pPr>
        <w:rPr>
          <w:color w:val="000000" w:themeColor="text1"/>
          <w14:textFill>
            <w14:solidFill>
              <w14:schemeClr w14:val="tx1"/>
            </w14:solidFill>
          </w14:textFill>
        </w:rPr>
      </w:pPr>
    </w:p>
    <w:p w14:paraId="38CCBF96">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格式8</w:t>
      </w:r>
    </w:p>
    <w:p w14:paraId="43DC62BC">
      <w:pPr>
        <w:spacing w:line="360" w:lineRule="auto"/>
        <w:ind w:firstLine="16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p w14:paraId="546219D1">
      <w:pPr>
        <w:spacing w:line="360" w:lineRule="auto"/>
        <w:jc w:val="center"/>
        <w:rPr>
          <w:rFonts w:ascii="宋体" w:hAnsi="宋体" w:eastAsia="宋体" w:cs="宋体"/>
          <w:b/>
          <w:color w:val="000000" w:themeColor="text1"/>
          <w:sz w:val="24"/>
          <w14:textFill>
            <w14:solidFill>
              <w14:schemeClr w14:val="tx1"/>
            </w14:solidFill>
          </w14:textFill>
        </w:rPr>
      </w:pPr>
    </w:p>
    <w:p w14:paraId="2200F125">
      <w:pPr>
        <w:spacing w:line="360" w:lineRule="auto"/>
        <w:jc w:val="center"/>
        <w:rPr>
          <w:rFonts w:ascii="宋体" w:hAnsi="宋体" w:eastAsia="宋体" w:cs="宋体"/>
          <w:b/>
          <w:color w:val="000000" w:themeColor="text1"/>
          <w:sz w:val="24"/>
          <w14:textFill>
            <w14:solidFill>
              <w14:schemeClr w14:val="tx1"/>
            </w14:solidFill>
          </w14:textFill>
        </w:rPr>
      </w:pPr>
    </w:p>
    <w:p w14:paraId="63B3E0B9">
      <w:pPr>
        <w:spacing w:line="360" w:lineRule="auto"/>
        <w:jc w:val="center"/>
        <w:rPr>
          <w:rFonts w:ascii="宋体" w:hAnsi="宋体" w:eastAsia="宋体" w:cs="宋体"/>
          <w:b/>
          <w:color w:val="000000" w:themeColor="text1"/>
          <w:sz w:val="24"/>
          <w14:textFill>
            <w14:solidFill>
              <w14:schemeClr w14:val="tx1"/>
            </w14:solidFill>
          </w14:textFill>
        </w:rPr>
      </w:pPr>
    </w:p>
    <w:p w14:paraId="6FC29B25">
      <w:pPr>
        <w:spacing w:line="360" w:lineRule="auto"/>
        <w:jc w:val="center"/>
        <w:rPr>
          <w:rFonts w:ascii="宋体" w:hAnsi="宋体" w:eastAsia="宋体" w:cs="宋体"/>
          <w:b/>
          <w:color w:val="000000" w:themeColor="text1"/>
          <w:sz w:val="24"/>
          <w14:textFill>
            <w14:solidFill>
              <w14:schemeClr w14:val="tx1"/>
            </w14:solidFill>
          </w14:textFill>
        </w:rPr>
      </w:pPr>
    </w:p>
    <w:p w14:paraId="2E9C9D05">
      <w:pPr>
        <w:spacing w:line="360" w:lineRule="auto"/>
        <w:jc w:val="center"/>
        <w:rPr>
          <w:rFonts w:ascii="宋体" w:hAnsi="宋体" w:eastAsia="宋体" w:cs="宋体"/>
          <w:b/>
          <w:color w:val="000000" w:themeColor="text1"/>
          <w:sz w:val="24"/>
          <w14:textFill>
            <w14:solidFill>
              <w14:schemeClr w14:val="tx1"/>
            </w14:solidFill>
          </w14:textFill>
        </w:rPr>
      </w:pPr>
    </w:p>
    <w:p w14:paraId="6323E770">
      <w:pPr>
        <w:spacing w:line="360" w:lineRule="auto"/>
        <w:jc w:val="center"/>
        <w:rPr>
          <w:rFonts w:ascii="宋体" w:hAnsi="宋体" w:eastAsia="宋体" w:cs="宋体"/>
          <w:b/>
          <w:color w:val="000000" w:themeColor="text1"/>
          <w:sz w:val="24"/>
          <w14:textFill>
            <w14:solidFill>
              <w14:schemeClr w14:val="tx1"/>
            </w14:solidFill>
          </w14:textFill>
        </w:rPr>
      </w:pPr>
    </w:p>
    <w:p w14:paraId="7E9F605A">
      <w:pPr>
        <w:spacing w:line="360" w:lineRule="auto"/>
        <w:jc w:val="center"/>
        <w:rPr>
          <w:rFonts w:ascii="宋体" w:hAnsi="宋体" w:eastAsia="宋体" w:cs="宋体"/>
          <w:b/>
          <w:color w:val="000000" w:themeColor="text1"/>
          <w:sz w:val="24"/>
          <w14:textFill>
            <w14:solidFill>
              <w14:schemeClr w14:val="tx1"/>
            </w14:solidFill>
          </w14:textFill>
        </w:rPr>
      </w:pPr>
    </w:p>
    <w:p w14:paraId="44808E3F">
      <w:pPr>
        <w:pStyle w:val="22"/>
        <w:rPr>
          <w:color w:val="000000" w:themeColor="text1"/>
          <w14:textFill>
            <w14:solidFill>
              <w14:schemeClr w14:val="tx1"/>
            </w14:solidFill>
          </w14:textFill>
        </w:rPr>
      </w:pPr>
    </w:p>
    <w:p w14:paraId="1C344D9F">
      <w:pPr>
        <w:spacing w:line="360" w:lineRule="auto"/>
        <w:jc w:val="center"/>
        <w:rPr>
          <w:rFonts w:ascii="宋体" w:hAnsi="宋体" w:eastAsia="宋体" w:cs="宋体"/>
          <w:b/>
          <w:color w:val="000000" w:themeColor="text1"/>
          <w:sz w:val="24"/>
          <w14:textFill>
            <w14:solidFill>
              <w14:schemeClr w14:val="tx1"/>
            </w14:solidFill>
          </w14:textFill>
        </w:rPr>
      </w:pPr>
    </w:p>
    <w:p w14:paraId="25D658B9">
      <w:pPr>
        <w:spacing w:line="360" w:lineRule="auto"/>
        <w:jc w:val="center"/>
        <w:rPr>
          <w:rFonts w:ascii="宋体" w:hAnsi="宋体" w:eastAsia="宋体" w:cs="宋体"/>
          <w:b/>
          <w:color w:val="000000" w:themeColor="text1"/>
          <w:sz w:val="24"/>
          <w14:textFill>
            <w14:solidFill>
              <w14:schemeClr w14:val="tx1"/>
            </w14:solidFill>
          </w14:textFill>
        </w:rPr>
      </w:pPr>
    </w:p>
    <w:p w14:paraId="7FAE00EB">
      <w:pPr>
        <w:spacing w:line="360" w:lineRule="auto"/>
        <w:jc w:val="center"/>
        <w:rPr>
          <w:rFonts w:ascii="宋体" w:hAnsi="宋体" w:eastAsia="宋体" w:cs="宋体"/>
          <w:b/>
          <w:color w:val="000000" w:themeColor="text1"/>
          <w:sz w:val="24"/>
          <w14:textFill>
            <w14:solidFill>
              <w14:schemeClr w14:val="tx1"/>
            </w14:solidFill>
          </w14:textFill>
        </w:rPr>
      </w:pPr>
    </w:p>
    <w:p w14:paraId="44D8A7F1">
      <w:pPr>
        <w:spacing w:line="360" w:lineRule="auto"/>
        <w:jc w:val="center"/>
        <w:rPr>
          <w:rFonts w:ascii="宋体" w:hAnsi="宋体" w:eastAsia="宋体" w:cs="宋体"/>
          <w:b/>
          <w:color w:val="000000" w:themeColor="text1"/>
          <w:sz w:val="24"/>
          <w14:textFill>
            <w14:solidFill>
              <w14:schemeClr w14:val="tx1"/>
            </w14:solidFill>
          </w14:textFill>
        </w:rPr>
      </w:pPr>
    </w:p>
    <w:p w14:paraId="54B63CCA">
      <w:pPr>
        <w:spacing w:line="360" w:lineRule="auto"/>
        <w:jc w:val="center"/>
        <w:rPr>
          <w:rFonts w:ascii="宋体" w:hAnsi="宋体" w:eastAsia="宋体" w:cs="宋体"/>
          <w:b/>
          <w:color w:val="000000" w:themeColor="text1"/>
          <w:sz w:val="24"/>
          <w14:textFill>
            <w14:solidFill>
              <w14:schemeClr w14:val="tx1"/>
            </w14:solidFill>
          </w14:textFill>
        </w:rPr>
      </w:pPr>
    </w:p>
    <w:p w14:paraId="75EAB9AD">
      <w:pPr>
        <w:spacing w:line="360" w:lineRule="auto"/>
        <w:jc w:val="center"/>
        <w:rPr>
          <w:rFonts w:ascii="宋体" w:hAnsi="宋体" w:eastAsia="宋体" w:cs="宋体"/>
          <w:b/>
          <w:color w:val="000000" w:themeColor="text1"/>
          <w:sz w:val="24"/>
          <w14:textFill>
            <w14:solidFill>
              <w14:schemeClr w14:val="tx1"/>
            </w14:solidFill>
          </w14:textFill>
        </w:rPr>
      </w:pPr>
    </w:p>
    <w:p w14:paraId="5927C94D">
      <w:pPr>
        <w:spacing w:line="360" w:lineRule="auto"/>
        <w:jc w:val="center"/>
        <w:rPr>
          <w:rFonts w:ascii="宋体" w:hAnsi="宋体" w:eastAsia="宋体" w:cs="宋体"/>
          <w:b/>
          <w:color w:val="000000" w:themeColor="text1"/>
          <w:sz w:val="24"/>
          <w14:textFill>
            <w14:solidFill>
              <w14:schemeClr w14:val="tx1"/>
            </w14:solidFill>
          </w14:textFill>
        </w:rPr>
      </w:pPr>
    </w:p>
    <w:p w14:paraId="0A8E6466">
      <w:pPr>
        <w:spacing w:line="380" w:lineRule="auto"/>
        <w:ind w:firstLine="336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35733DAF">
      <w:pPr>
        <w:spacing w:line="380" w:lineRule="auto"/>
        <w:ind w:right="640" w:firstLine="1560"/>
        <w:rPr>
          <w:rFonts w:ascii="宋体" w:hAnsi="宋体" w:eastAsia="宋体" w:cs="宋体"/>
          <w:color w:val="000000" w:themeColor="text1"/>
          <w:sz w:val="24"/>
          <w14:textFill>
            <w14:solidFill>
              <w14:schemeClr w14:val="tx1"/>
            </w14:solidFill>
          </w14:textFill>
        </w:rPr>
      </w:pPr>
    </w:p>
    <w:p w14:paraId="0703FD43">
      <w:pPr>
        <w:spacing w:line="360" w:lineRule="auto"/>
        <w:jc w:val="center"/>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7BC54DB1">
      <w:pPr>
        <w:spacing w:line="360" w:lineRule="auto"/>
        <w:jc w:val="center"/>
        <w:rPr>
          <w:rFonts w:ascii="宋体" w:hAnsi="宋体" w:eastAsia="宋体" w:cs="宋体"/>
          <w:b/>
          <w:color w:val="000000" w:themeColor="text1"/>
          <w:sz w:val="24"/>
          <w14:textFill>
            <w14:solidFill>
              <w14:schemeClr w14:val="tx1"/>
            </w14:solidFill>
          </w14:textFill>
        </w:rPr>
      </w:pPr>
    </w:p>
    <w:p w14:paraId="572F646C">
      <w:pPr>
        <w:pStyle w:val="22"/>
        <w:rPr>
          <w:rFonts w:ascii="宋体" w:hAnsi="宋体" w:cs="宋体"/>
          <w:b/>
          <w:color w:val="000000" w:themeColor="text1"/>
          <w:sz w:val="24"/>
          <w14:textFill>
            <w14:solidFill>
              <w14:schemeClr w14:val="tx1"/>
            </w14:solidFill>
          </w14:textFill>
        </w:rPr>
      </w:pPr>
    </w:p>
    <w:p w14:paraId="68857F8A">
      <w:pPr>
        <w:pStyle w:val="5"/>
        <w:rPr>
          <w:rFonts w:ascii="宋体" w:hAnsi="宋体" w:eastAsia="宋体" w:cs="宋体"/>
          <w:b/>
          <w:color w:val="000000" w:themeColor="text1"/>
          <w:sz w:val="24"/>
          <w14:textFill>
            <w14:solidFill>
              <w14:schemeClr w14:val="tx1"/>
            </w14:solidFill>
          </w14:textFill>
        </w:rPr>
      </w:pPr>
    </w:p>
    <w:p w14:paraId="04E5D71E">
      <w:pPr>
        <w:rPr>
          <w:rFonts w:ascii="宋体" w:hAnsi="宋体" w:eastAsia="宋体" w:cs="宋体"/>
          <w:b/>
          <w:color w:val="000000" w:themeColor="text1"/>
          <w:sz w:val="24"/>
          <w14:textFill>
            <w14:solidFill>
              <w14:schemeClr w14:val="tx1"/>
            </w14:solidFill>
          </w14:textFill>
        </w:rPr>
      </w:pPr>
    </w:p>
    <w:p w14:paraId="4EC4F367">
      <w:pPr>
        <w:pStyle w:val="22"/>
        <w:rPr>
          <w:rFonts w:ascii="宋体" w:hAnsi="宋体" w:cs="宋体"/>
          <w:b/>
          <w:color w:val="000000" w:themeColor="text1"/>
          <w:sz w:val="24"/>
          <w14:textFill>
            <w14:solidFill>
              <w14:schemeClr w14:val="tx1"/>
            </w14:solidFill>
          </w14:textFill>
        </w:rPr>
      </w:pPr>
    </w:p>
    <w:p w14:paraId="06C59533">
      <w:pPr>
        <w:pStyle w:val="5"/>
        <w:rPr>
          <w:rFonts w:ascii="宋体" w:hAnsi="宋体" w:eastAsia="宋体" w:cs="宋体"/>
          <w:b/>
          <w:color w:val="000000" w:themeColor="text1"/>
          <w:sz w:val="24"/>
          <w14:textFill>
            <w14:solidFill>
              <w14:schemeClr w14:val="tx1"/>
            </w14:solidFill>
          </w14:textFill>
        </w:rPr>
      </w:pPr>
    </w:p>
    <w:p w14:paraId="0A0603F8">
      <w:pPr>
        <w:rPr>
          <w:rFonts w:ascii="宋体" w:hAnsi="宋体" w:eastAsia="宋体" w:cs="宋体"/>
          <w:b/>
          <w:color w:val="000000" w:themeColor="text1"/>
          <w:sz w:val="24"/>
          <w14:textFill>
            <w14:solidFill>
              <w14:schemeClr w14:val="tx1"/>
            </w14:solidFill>
          </w14:textFill>
        </w:rPr>
      </w:pPr>
    </w:p>
    <w:p w14:paraId="0627CD99">
      <w:pPr>
        <w:pStyle w:val="22"/>
        <w:rPr>
          <w:rFonts w:ascii="宋体" w:hAnsi="宋体" w:cs="宋体"/>
          <w:b/>
          <w:color w:val="000000" w:themeColor="text1"/>
          <w:sz w:val="24"/>
          <w14:textFill>
            <w14:solidFill>
              <w14:schemeClr w14:val="tx1"/>
            </w14:solidFill>
          </w14:textFill>
        </w:rPr>
      </w:pPr>
    </w:p>
    <w:p w14:paraId="5FC39DB2">
      <w:pPr>
        <w:pStyle w:val="5"/>
        <w:rPr>
          <w:rFonts w:ascii="宋体" w:hAnsi="宋体" w:eastAsia="宋体" w:cs="宋体"/>
          <w:b/>
          <w:color w:val="000000" w:themeColor="text1"/>
          <w:sz w:val="24"/>
          <w14:textFill>
            <w14:solidFill>
              <w14:schemeClr w14:val="tx1"/>
            </w14:solidFill>
          </w14:textFill>
        </w:rPr>
      </w:pPr>
    </w:p>
    <w:p w14:paraId="5487CF3F">
      <w:pPr>
        <w:rPr>
          <w:rFonts w:ascii="宋体" w:hAnsi="宋体" w:eastAsia="宋体" w:cs="宋体"/>
          <w:b/>
          <w:color w:val="000000" w:themeColor="text1"/>
          <w:sz w:val="24"/>
          <w14:textFill>
            <w14:solidFill>
              <w14:schemeClr w14:val="tx1"/>
            </w14:solidFill>
          </w14:textFill>
        </w:rPr>
      </w:pPr>
    </w:p>
    <w:p w14:paraId="20D9865C">
      <w:pPr>
        <w:pStyle w:val="22"/>
        <w:rPr>
          <w:rFonts w:ascii="宋体" w:hAnsi="宋体" w:cs="宋体"/>
          <w:b/>
          <w:color w:val="000000" w:themeColor="text1"/>
          <w:sz w:val="24"/>
          <w14:textFill>
            <w14:solidFill>
              <w14:schemeClr w14:val="tx1"/>
            </w14:solidFill>
          </w14:textFill>
        </w:rPr>
      </w:pPr>
    </w:p>
    <w:p w14:paraId="2B08A8C6">
      <w:pPr>
        <w:pStyle w:val="5"/>
        <w:rPr>
          <w:rFonts w:ascii="宋体" w:hAnsi="宋体" w:eastAsia="宋体" w:cs="宋体"/>
          <w:b/>
          <w:color w:val="000000" w:themeColor="text1"/>
          <w:sz w:val="24"/>
          <w14:textFill>
            <w14:solidFill>
              <w14:schemeClr w14:val="tx1"/>
            </w14:solidFill>
          </w14:textFill>
        </w:rPr>
      </w:pPr>
    </w:p>
    <w:p w14:paraId="498292D4">
      <w:pPr>
        <w:rPr>
          <w:color w:val="000000" w:themeColor="text1"/>
          <w14:textFill>
            <w14:solidFill>
              <w14:schemeClr w14:val="tx1"/>
            </w14:solidFill>
          </w14:textFill>
        </w:rPr>
      </w:pPr>
    </w:p>
    <w:p w14:paraId="3FDDF628">
      <w:pPr>
        <w:spacing w:line="360" w:lineRule="auto"/>
        <w:jc w:val="center"/>
        <w:rPr>
          <w:rFonts w:ascii="宋体" w:hAnsi="宋体" w:eastAsia="宋体" w:cs="宋体"/>
          <w:b/>
          <w:color w:val="000000" w:themeColor="text1"/>
          <w:sz w:val="24"/>
          <w14:textFill>
            <w14:solidFill>
              <w14:schemeClr w14:val="tx1"/>
            </w14:solidFill>
          </w14:textFill>
        </w:rPr>
      </w:pPr>
    </w:p>
    <w:p w14:paraId="019D0E14">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格式9</w:t>
      </w:r>
    </w:p>
    <w:p w14:paraId="67147C98">
      <w:pPr>
        <w:jc w:val="center"/>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中小企业声明函（货物）</w:t>
      </w:r>
    </w:p>
    <w:p w14:paraId="574C224C">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u w:val="single"/>
          <w14:textFill>
            <w14:solidFill>
              <w14:schemeClr w14:val="tx1"/>
            </w14:solidFill>
          </w14:textFill>
        </w:rPr>
        <w:t>（单位名称）</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（项目名称）</w:t>
      </w:r>
      <w:r>
        <w:rPr>
          <w:rFonts w:hint="eastAsia" w:ascii="宋体" w:hAnsi="宋体" w:eastAsia="宋体" w:cs="宋体"/>
          <w:color w:val="000000" w:themeColor="text1"/>
          <w:sz w:val="24"/>
          <w:szCs w:val="24"/>
          <w14:textFill>
            <w14:solidFill>
              <w14:schemeClr w14:val="tx1"/>
            </w14:solidFill>
          </w14:textFill>
        </w:rPr>
        <w:t>采购活动，提供的货物全部由符合政策要求的中小企业制造。相关企业（含联合体中的中小企业、签订分包意向协议的中小企业）的具体情况如下：</w:t>
      </w:r>
    </w:p>
    <w:p w14:paraId="1F8EBA3D">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 xml:space="preserve"> （采购文件中明确的所属行业）  </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113455F1">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21C2938E">
      <w:pPr>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0CF493B7">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55B28DDC">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本企业对上述声明内容的真实性负责。如有虚假，将依 法承担相应责任。</w:t>
      </w:r>
    </w:p>
    <w:p w14:paraId="507DE575">
      <w:pPr>
        <w:spacing w:line="360" w:lineRule="auto"/>
        <w:ind w:firstLine="3840" w:firstLineChars="16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企业名称（盖章）： </w:t>
      </w:r>
    </w:p>
    <w:p w14:paraId="456DF6F3">
      <w:pPr>
        <w:spacing w:line="360" w:lineRule="auto"/>
        <w:ind w:firstLine="5040" w:firstLineChars="21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w:t>
      </w:r>
    </w:p>
    <w:p w14:paraId="4D217D39">
      <w:pPr>
        <w:spacing w:line="360" w:lineRule="auto"/>
        <w:rPr>
          <w:rFonts w:ascii="宋体" w:hAnsi="宋体" w:eastAsia="宋体" w:cs="宋体"/>
          <w:color w:val="000000" w:themeColor="text1"/>
          <w:sz w:val="24"/>
          <w14:textFill>
            <w14:solidFill>
              <w14:schemeClr w14:val="tx1"/>
            </w14:solidFill>
          </w14:textFill>
        </w:rPr>
      </w:pPr>
    </w:p>
    <w:p w14:paraId="4AB14758">
      <w:pPr>
        <w:rPr>
          <w:color w:val="000000" w:themeColor="text1"/>
          <w14:textFill>
            <w14:solidFill>
              <w14:schemeClr w14:val="tx1"/>
            </w14:solidFill>
          </w14:textFill>
        </w:rPr>
      </w:pPr>
    </w:p>
    <w:p w14:paraId="028AF326">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注：1.从业人员、营业收入、资产总额填报上一年度数据，无上一年度数据的新成立企业可不填报。</w:t>
      </w:r>
    </w:p>
    <w:p w14:paraId="020C9D8F">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2.本项目如是只面向中小企业采购的应当必须提供。</w:t>
      </w:r>
    </w:p>
    <w:p w14:paraId="0DB14079">
      <w:pPr>
        <w:spacing w:line="360" w:lineRule="auto"/>
        <w:rPr>
          <w:rFonts w:ascii="宋体" w:hAnsi="宋体" w:eastAsia="宋体" w:cs="宋体"/>
          <w:color w:val="000000" w:themeColor="text1"/>
          <w:sz w:val="24"/>
          <w14:textFill>
            <w14:solidFill>
              <w14:schemeClr w14:val="tx1"/>
            </w14:solidFill>
          </w14:textFill>
        </w:rPr>
      </w:pPr>
    </w:p>
    <w:p w14:paraId="157B0858">
      <w:pPr>
        <w:spacing w:line="360" w:lineRule="auto"/>
        <w:rPr>
          <w:rFonts w:ascii="宋体" w:hAnsi="宋体" w:eastAsia="宋体" w:cs="宋体"/>
          <w:color w:val="000000" w:themeColor="text1"/>
          <w:sz w:val="24"/>
          <w14:textFill>
            <w14:solidFill>
              <w14:schemeClr w14:val="tx1"/>
            </w14:solidFill>
          </w14:textFill>
        </w:rPr>
      </w:pPr>
    </w:p>
    <w:p w14:paraId="3C6AECC0">
      <w:pPr>
        <w:pStyle w:val="22"/>
        <w:rPr>
          <w:rFonts w:ascii="宋体" w:hAnsi="宋体" w:cs="宋体"/>
          <w:color w:val="000000" w:themeColor="text1"/>
          <w:sz w:val="24"/>
          <w14:textFill>
            <w14:solidFill>
              <w14:schemeClr w14:val="tx1"/>
            </w14:solidFill>
          </w14:textFill>
        </w:rPr>
      </w:pPr>
    </w:p>
    <w:p w14:paraId="13D1091D">
      <w:pPr>
        <w:pStyle w:val="5"/>
        <w:rPr>
          <w:rFonts w:ascii="宋体" w:hAnsi="宋体" w:eastAsia="宋体" w:cs="宋体"/>
          <w:color w:val="000000" w:themeColor="text1"/>
          <w:sz w:val="24"/>
          <w14:textFill>
            <w14:solidFill>
              <w14:schemeClr w14:val="tx1"/>
            </w14:solidFill>
          </w14:textFill>
        </w:rPr>
      </w:pPr>
    </w:p>
    <w:p w14:paraId="6267776D">
      <w:pPr>
        <w:rPr>
          <w:rFonts w:ascii="宋体" w:hAnsi="宋体" w:eastAsia="宋体" w:cs="宋体"/>
          <w:color w:val="000000" w:themeColor="text1"/>
          <w:sz w:val="24"/>
          <w14:textFill>
            <w14:solidFill>
              <w14:schemeClr w14:val="tx1"/>
            </w14:solidFill>
          </w14:textFill>
        </w:rPr>
      </w:pPr>
    </w:p>
    <w:p w14:paraId="1F9BA35B">
      <w:pPr>
        <w:pStyle w:val="22"/>
        <w:rPr>
          <w:rFonts w:ascii="宋体" w:hAnsi="宋体" w:cs="宋体"/>
          <w:color w:val="000000" w:themeColor="text1"/>
          <w:sz w:val="24"/>
          <w14:textFill>
            <w14:solidFill>
              <w14:schemeClr w14:val="tx1"/>
            </w14:solidFill>
          </w14:textFill>
        </w:rPr>
      </w:pPr>
    </w:p>
    <w:p w14:paraId="5163CD49">
      <w:pPr>
        <w:pStyle w:val="5"/>
        <w:rPr>
          <w:rFonts w:ascii="宋体" w:hAnsi="宋体" w:eastAsia="宋体" w:cs="宋体"/>
          <w:color w:val="000000" w:themeColor="text1"/>
          <w:sz w:val="24"/>
          <w14:textFill>
            <w14:solidFill>
              <w14:schemeClr w14:val="tx1"/>
            </w14:solidFill>
          </w14:textFill>
        </w:rPr>
      </w:pPr>
    </w:p>
    <w:p w14:paraId="5E225EF8">
      <w:pPr>
        <w:rPr>
          <w:rFonts w:ascii="宋体" w:hAnsi="宋体" w:eastAsia="宋体" w:cs="宋体"/>
          <w:color w:val="000000" w:themeColor="text1"/>
          <w:sz w:val="24"/>
          <w14:textFill>
            <w14:solidFill>
              <w14:schemeClr w14:val="tx1"/>
            </w14:solidFill>
          </w14:textFill>
        </w:rPr>
      </w:pPr>
    </w:p>
    <w:p w14:paraId="1671E69E">
      <w:pPr>
        <w:pStyle w:val="20"/>
        <w:ind w:firstLine="240"/>
        <w:rPr>
          <w:rFonts w:ascii="宋体" w:hAnsi="宋体" w:eastAsia="宋体" w:cs="宋体"/>
          <w:color w:val="000000" w:themeColor="text1"/>
          <w:sz w:val="24"/>
          <w14:textFill>
            <w14:solidFill>
              <w14:schemeClr w14:val="tx1"/>
            </w14:solidFill>
          </w14:textFill>
        </w:rPr>
      </w:pPr>
    </w:p>
    <w:p w14:paraId="5E759393">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w:t>
      </w:r>
      <w:r>
        <w:rPr>
          <w:rFonts w:hint="eastAsia" w:ascii="宋体" w:hAnsi="宋体" w:eastAsia="宋体" w:cs="宋体"/>
          <w:color w:val="000000" w:themeColor="text1"/>
          <w:sz w:val="24"/>
          <w14:textFill>
            <w14:solidFill>
              <w14:schemeClr w14:val="tx1"/>
            </w14:solidFill>
          </w14:textFill>
        </w:rPr>
        <w:t>10</w:t>
      </w:r>
      <w:r>
        <w:rPr>
          <w:rFonts w:ascii="宋体" w:hAnsi="宋体" w:eastAsia="宋体" w:cs="宋体"/>
          <w:color w:val="000000" w:themeColor="text1"/>
          <w:sz w:val="24"/>
          <w14:textFill>
            <w14:solidFill>
              <w14:schemeClr w14:val="tx1"/>
            </w14:solidFill>
          </w14:textFill>
        </w:rPr>
        <w:t xml:space="preserve">  其他资料</w:t>
      </w:r>
    </w:p>
    <w:p w14:paraId="78C5AC4B">
      <w:pPr>
        <w:pStyle w:val="20"/>
        <w:ind w:firstLine="240"/>
        <w:rPr>
          <w:rFonts w:ascii="宋体" w:hAnsi="宋体" w:eastAsia="宋体" w:cs="宋体"/>
          <w:color w:val="000000" w:themeColor="text1"/>
          <w:sz w:val="24"/>
          <w14:textFill>
            <w14:solidFill>
              <w14:schemeClr w14:val="tx1"/>
            </w14:solidFill>
          </w14:textFill>
        </w:rPr>
      </w:pPr>
    </w:p>
    <w:p w14:paraId="0DD19C69">
      <w:pPr>
        <w:spacing w:line="360" w:lineRule="auto"/>
        <w:ind w:firstLine="420" w:firstLineChars="20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格式11</w:t>
      </w:r>
    </w:p>
    <w:p w14:paraId="16DAD035">
      <w:pPr>
        <w:spacing w:line="380" w:lineRule="auto"/>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政府采购供应商诚信承诺书</w:t>
      </w:r>
    </w:p>
    <w:p w14:paraId="12BCD762">
      <w:pPr>
        <w:spacing w:line="400" w:lineRule="exact"/>
        <w:ind w:firstLine="7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75017D1">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（一）提供虚假材料谋取中标;</w:t>
      </w:r>
    </w:p>
    <w:p w14:paraId="4D1AC2DD">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（二）采取不正当手段诋毁、排挤其他供应商;</w:t>
      </w:r>
    </w:p>
    <w:p w14:paraId="294F8687">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（三）与招标采购单位、其他投标人恶意串通;</w:t>
      </w:r>
    </w:p>
    <w:p w14:paraId="36E42FC6">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（四）向招标采购单位或提供其他不正当利益;</w:t>
      </w:r>
    </w:p>
    <w:p w14:paraId="4847531F">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（五）在招标过程中与招标采购单位进行协商谈判、不按照招标文件和投标文件订立合同，或者与采购人另立背离合同实质性内容协议;</w:t>
      </w:r>
    </w:p>
    <w:p w14:paraId="10337816">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（六）开标后擅自撤销投标，影响招标继续进行的或领取招标文件纳投标保证金后不投标导致废标;</w:t>
      </w:r>
    </w:p>
    <w:p w14:paraId="6E3FF4C0">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（七）中标后无正当理由，在规定时间内不与采购单位签订合同;</w:t>
      </w:r>
    </w:p>
    <w:p w14:paraId="69613B47">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（八）将中标项目转让给他人或非法分包他人;</w:t>
      </w:r>
    </w:p>
    <w:p w14:paraId="16860F31">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（九）无正当理由，拒绝履行合同义务;</w:t>
      </w:r>
    </w:p>
    <w:p w14:paraId="6058BF17">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（十）无正当理由放弃中标（成交）项目;</w:t>
      </w:r>
    </w:p>
    <w:p w14:paraId="41B63D0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39B2704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（十二）与采购人串通，对尚未履约完毕的采购项目出具虚假验收报告；</w:t>
      </w:r>
    </w:p>
    <w:p w14:paraId="45FD0603">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（十三）无不可抗力因素，拒绝提供售后服务、售后服务态度恶劣、故意提高维修配件价格（高于市场平均价）；</w:t>
      </w:r>
    </w:p>
    <w:p w14:paraId="25096D65">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（十四）开标后对招标文件的相关内容再进行质疑；</w:t>
      </w:r>
    </w:p>
    <w:p w14:paraId="41CCA16F">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（十五）恶意投诉的行为：投诉经查无实据的、捏造事实或者提供虚假设诉材料；</w:t>
      </w:r>
    </w:p>
    <w:p w14:paraId="72CF21AB">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（十六）拒绝有关部门监督检查或者提供虚假情况；</w:t>
      </w:r>
    </w:p>
    <w:p w14:paraId="565A7EB5">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（十七）政府采购监管部门认定的其他政府采购活动中的不诚信行为。</w:t>
      </w:r>
    </w:p>
    <w:p w14:paraId="74362255">
      <w:pPr>
        <w:spacing w:line="400" w:lineRule="exact"/>
        <w:ind w:firstLine="3360"/>
        <w:rPr>
          <w:rFonts w:ascii="宋体" w:hAnsi="宋体" w:eastAsia="宋体" w:cs="宋体"/>
          <w:color w:val="000000" w:themeColor="text1"/>
          <w:szCs w:val="21"/>
          <w14:textFill>
            <w14:solidFill>
              <w14:schemeClr w14:val="tx1"/>
            </w14:solidFill>
          </w14:textFill>
        </w:rPr>
      </w:pPr>
    </w:p>
    <w:p w14:paraId="14DBD913">
      <w:pPr>
        <w:spacing w:line="400" w:lineRule="exact"/>
        <w:ind w:firstLine="336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供应商名称：（盖章）</w:t>
      </w:r>
    </w:p>
    <w:p w14:paraId="395689B8">
      <w:pPr>
        <w:spacing w:line="400" w:lineRule="exact"/>
        <w:ind w:firstLine="336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法人代表或授权委托人：（签字）</w:t>
      </w:r>
    </w:p>
    <w:p w14:paraId="1190EA7F">
      <w:pPr>
        <w:spacing w:line="400" w:lineRule="exact"/>
        <w:ind w:firstLine="336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日期：  年  月    日</w:t>
      </w:r>
    </w:p>
    <w:p w14:paraId="5C27D339">
      <w:pPr>
        <w:pStyle w:val="2"/>
        <w:jc w:val="center"/>
        <w:rPr>
          <w:color w:val="000000" w:themeColor="text1"/>
          <w14:textFill>
            <w14:solidFill>
              <w14:schemeClr w14:val="tx1"/>
            </w14:solidFill>
          </w14:textFill>
        </w:rPr>
      </w:pPr>
      <w:bookmarkStart w:id="20" w:name="_Toc192493707"/>
      <w:r>
        <w:rPr>
          <w:rFonts w:hint="eastAsia"/>
          <w:color w:val="000000" w:themeColor="text1"/>
          <w14:textFill>
            <w14:solidFill>
              <w14:schemeClr w14:val="tx1"/>
            </w14:solidFill>
          </w14:textFill>
        </w:rPr>
        <w:t>周口市政府采购合同融资政策告知函</w:t>
      </w:r>
      <w:bookmarkEnd w:id="20"/>
    </w:p>
    <w:p w14:paraId="798E58D5">
      <w:pPr>
        <w:ind w:firstLine="240"/>
        <w:jc w:val="left"/>
        <w:rPr>
          <w:rFonts w:ascii="宋体" w:hAnsi="宋体" w:eastAsia="宋体" w:cs="宋体"/>
          <w:color w:val="000000" w:themeColor="text1"/>
          <w:szCs w:val="21"/>
          <w14:textFill>
            <w14:solidFill>
              <w14:schemeClr w14:val="tx1"/>
            </w14:solidFill>
          </w14:textFill>
        </w:rPr>
      </w:pPr>
    </w:p>
    <w:p w14:paraId="07EAB283">
      <w:pPr>
        <w:ind w:firstLine="240"/>
        <w:jc w:val="left"/>
        <w:rPr>
          <w:rFonts w:ascii="宋体" w:hAnsi="宋体" w:eastAsia="宋体" w:cs="宋体"/>
          <w:color w:val="000000" w:themeColor="text1"/>
          <w:szCs w:val="21"/>
          <w14:textFill>
            <w14:solidFill>
              <w14:schemeClr w14:val="tx1"/>
            </w14:solidFill>
          </w14:textFill>
        </w:rPr>
      </w:pPr>
    </w:p>
    <w:p w14:paraId="54E0E0E7">
      <w:pPr>
        <w:ind w:firstLine="240"/>
        <w:jc w:val="left"/>
        <w:rPr>
          <w:rFonts w:ascii="宋体" w:hAnsi="宋体" w:eastAsia="宋体" w:cs="宋体"/>
          <w:color w:val="000000" w:themeColor="text1"/>
          <w:szCs w:val="21"/>
          <w14:textFill>
            <w14:solidFill>
              <w14:schemeClr w14:val="tx1"/>
            </w14:solidFill>
          </w14:textFill>
        </w:rPr>
      </w:pPr>
    </w:p>
    <w:p w14:paraId="7622C151">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各供应商：</w:t>
      </w:r>
    </w:p>
    <w:p w14:paraId="4FF92EE1">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欢迎贵公司参与周口市政府采购活动！</w:t>
      </w:r>
    </w:p>
    <w:p w14:paraId="04B2C76A">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4C3837A">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贷款渠道和提供贷款的金融机构，可在河南省政府采购网“河南省政府采购合同融资平台”查询联系。</w:t>
      </w:r>
    </w:p>
    <w:p w14:paraId="4F587EF9">
      <w:pPr>
        <w:ind w:firstLine="420"/>
        <w:jc w:val="left"/>
        <w:rPr>
          <w:rFonts w:ascii="宋体" w:hAnsi="宋体" w:eastAsia="宋体" w:cs="宋体"/>
          <w:b/>
          <w:color w:val="000000" w:themeColor="text1"/>
          <w:szCs w:val="21"/>
          <w14:textFill>
            <w14:solidFill>
              <w14:schemeClr w14:val="tx1"/>
            </w14:solidFill>
          </w14:textFill>
        </w:rPr>
      </w:pPr>
    </w:p>
    <w:p w14:paraId="63273A21">
      <w:pPr>
        <w:pStyle w:val="22"/>
        <w:rPr>
          <w:rFonts w:ascii="宋体" w:hAnsi="宋体" w:cs="宋体"/>
          <w:b/>
          <w:color w:val="000000" w:themeColor="text1"/>
          <w:szCs w:val="21"/>
          <w14:textFill>
            <w14:solidFill>
              <w14:schemeClr w14:val="tx1"/>
            </w14:solidFill>
          </w14:textFill>
        </w:rPr>
      </w:pPr>
    </w:p>
    <w:p w14:paraId="053EF9B3">
      <w:pPr>
        <w:pStyle w:val="5"/>
        <w:rPr>
          <w:rFonts w:ascii="宋体" w:hAnsi="宋体" w:eastAsia="宋体" w:cs="宋体"/>
          <w:b/>
          <w:color w:val="000000" w:themeColor="text1"/>
          <w:sz w:val="28"/>
          <w14:textFill>
            <w14:solidFill>
              <w14:schemeClr w14:val="tx1"/>
            </w14:solidFill>
          </w14:textFill>
        </w:rPr>
      </w:pPr>
    </w:p>
    <w:p w14:paraId="306E1826">
      <w:pPr>
        <w:rPr>
          <w:rFonts w:ascii="宋体" w:hAnsi="宋体" w:eastAsia="宋体" w:cs="宋体"/>
          <w:b/>
          <w:color w:val="000000" w:themeColor="text1"/>
          <w:sz w:val="28"/>
          <w14:textFill>
            <w14:solidFill>
              <w14:schemeClr w14:val="tx1"/>
            </w14:solidFill>
          </w14:textFill>
        </w:rPr>
      </w:pPr>
    </w:p>
    <w:p w14:paraId="23777541">
      <w:pPr>
        <w:pStyle w:val="22"/>
        <w:rPr>
          <w:rFonts w:ascii="宋体" w:hAnsi="宋体" w:cs="宋体"/>
          <w:b/>
          <w:color w:val="000000" w:themeColor="text1"/>
          <w:sz w:val="28"/>
          <w14:textFill>
            <w14:solidFill>
              <w14:schemeClr w14:val="tx1"/>
            </w14:solidFill>
          </w14:textFill>
        </w:rPr>
      </w:pPr>
    </w:p>
    <w:p w14:paraId="78BA4428">
      <w:pPr>
        <w:pStyle w:val="5"/>
        <w:rPr>
          <w:rFonts w:ascii="宋体" w:hAnsi="宋体" w:eastAsia="宋体" w:cs="宋体"/>
          <w:b/>
          <w:color w:val="000000" w:themeColor="text1"/>
          <w:sz w:val="28"/>
          <w14:textFill>
            <w14:solidFill>
              <w14:schemeClr w14:val="tx1"/>
            </w14:solidFill>
          </w14:textFill>
        </w:rPr>
      </w:pPr>
    </w:p>
    <w:p w14:paraId="2DEBE712">
      <w:pPr>
        <w:rPr>
          <w:rFonts w:ascii="宋体" w:hAnsi="宋体" w:eastAsia="宋体" w:cs="宋体"/>
          <w:b/>
          <w:color w:val="000000" w:themeColor="text1"/>
          <w:sz w:val="28"/>
          <w14:textFill>
            <w14:solidFill>
              <w14:schemeClr w14:val="tx1"/>
            </w14:solidFill>
          </w14:textFill>
        </w:rPr>
      </w:pPr>
    </w:p>
    <w:p w14:paraId="4AEB378F">
      <w:pPr>
        <w:pStyle w:val="22"/>
        <w:rPr>
          <w:rFonts w:ascii="宋体" w:hAnsi="宋体" w:cs="宋体"/>
          <w:b/>
          <w:color w:val="000000" w:themeColor="text1"/>
          <w:sz w:val="28"/>
          <w14:textFill>
            <w14:solidFill>
              <w14:schemeClr w14:val="tx1"/>
            </w14:solidFill>
          </w14:textFill>
        </w:rPr>
      </w:pPr>
    </w:p>
    <w:p w14:paraId="4FD3E5CA">
      <w:pPr>
        <w:pStyle w:val="5"/>
        <w:rPr>
          <w:rFonts w:ascii="宋体" w:hAnsi="宋体" w:eastAsia="宋体" w:cs="宋体"/>
          <w:b/>
          <w:color w:val="000000" w:themeColor="text1"/>
          <w:sz w:val="28"/>
          <w14:textFill>
            <w14:solidFill>
              <w14:schemeClr w14:val="tx1"/>
            </w14:solidFill>
          </w14:textFill>
        </w:rPr>
      </w:pPr>
    </w:p>
    <w:p w14:paraId="25CC5DB3">
      <w:pPr>
        <w:rPr>
          <w:rFonts w:ascii="宋体" w:hAnsi="宋体" w:eastAsia="宋体" w:cs="宋体"/>
          <w:b/>
          <w:color w:val="000000" w:themeColor="text1"/>
          <w:sz w:val="28"/>
          <w14:textFill>
            <w14:solidFill>
              <w14:schemeClr w14:val="tx1"/>
            </w14:solidFill>
          </w14:textFill>
        </w:rPr>
      </w:pPr>
    </w:p>
    <w:p w14:paraId="7A62A085">
      <w:pPr>
        <w:pStyle w:val="22"/>
        <w:rPr>
          <w:rFonts w:ascii="宋体" w:hAnsi="宋体" w:cs="宋体"/>
          <w:b/>
          <w:color w:val="000000" w:themeColor="text1"/>
          <w:sz w:val="28"/>
          <w14:textFill>
            <w14:solidFill>
              <w14:schemeClr w14:val="tx1"/>
            </w14:solidFill>
          </w14:textFill>
        </w:rPr>
      </w:pPr>
    </w:p>
    <w:p w14:paraId="03897403">
      <w:pPr>
        <w:pStyle w:val="5"/>
        <w:rPr>
          <w:rFonts w:ascii="宋体" w:hAnsi="宋体" w:eastAsia="宋体" w:cs="宋体"/>
          <w:b/>
          <w:color w:val="000000" w:themeColor="text1"/>
          <w:sz w:val="28"/>
          <w14:textFill>
            <w14:solidFill>
              <w14:schemeClr w14:val="tx1"/>
            </w14:solidFill>
          </w14:textFill>
        </w:rPr>
      </w:pPr>
    </w:p>
    <w:p w14:paraId="4A6D71F9">
      <w:pPr>
        <w:rPr>
          <w:rFonts w:ascii="宋体" w:hAnsi="宋体" w:eastAsia="宋体" w:cs="宋体"/>
          <w:b/>
          <w:color w:val="000000" w:themeColor="text1"/>
          <w:sz w:val="28"/>
          <w14:textFill>
            <w14:solidFill>
              <w14:schemeClr w14:val="tx1"/>
            </w14:solidFill>
          </w14:textFill>
        </w:rPr>
      </w:pPr>
    </w:p>
    <w:p w14:paraId="2C7585BC">
      <w:pPr>
        <w:pStyle w:val="22"/>
        <w:rPr>
          <w:rFonts w:ascii="宋体" w:hAnsi="宋体" w:cs="宋体"/>
          <w:b/>
          <w:color w:val="000000" w:themeColor="text1"/>
          <w:sz w:val="28"/>
          <w14:textFill>
            <w14:solidFill>
              <w14:schemeClr w14:val="tx1"/>
            </w14:solidFill>
          </w14:textFill>
        </w:rPr>
      </w:pPr>
    </w:p>
    <w:p w14:paraId="49B65C1A">
      <w:pPr>
        <w:pStyle w:val="5"/>
        <w:rPr>
          <w:rFonts w:ascii="宋体" w:hAnsi="宋体" w:eastAsia="宋体" w:cs="宋体"/>
          <w:b/>
          <w:color w:val="000000" w:themeColor="text1"/>
          <w:sz w:val="28"/>
          <w14:textFill>
            <w14:solidFill>
              <w14:schemeClr w14:val="tx1"/>
            </w14:solidFill>
          </w14:textFill>
        </w:rPr>
      </w:pPr>
    </w:p>
    <w:p w14:paraId="5E77B831">
      <w:pPr>
        <w:pStyle w:val="2"/>
        <w:jc w:val="center"/>
        <w:rPr>
          <w:rFonts w:ascii="方正小标宋简体" w:hAnsi="方正小标宋简体" w:eastAsia="方正小标宋简体" w:cs="方正小标宋简体"/>
          <w:color w:val="000000" w:themeColor="text1"/>
          <w14:textFill>
            <w14:solidFill>
              <w14:schemeClr w14:val="tx1"/>
            </w14:solidFill>
          </w14:textFill>
        </w:rPr>
      </w:pPr>
      <w:bookmarkStart w:id="21" w:name="_Toc192493708"/>
      <w:r>
        <w:rPr>
          <w:rFonts w:hint="eastAsia"/>
          <w:color w:val="000000" w:themeColor="text1"/>
          <w14:textFill>
            <w14:solidFill>
              <w14:schemeClr w14:val="tx1"/>
            </w14:solidFill>
          </w14:textFill>
        </w:rPr>
        <w:t xml:space="preserve">第五章 </w:t>
      </w:r>
      <w:r>
        <w:rPr>
          <w:color w:val="000000" w:themeColor="text1"/>
          <w14:textFill>
            <w14:solidFill>
              <w14:schemeClr w14:val="tx1"/>
            </w14:solidFill>
          </w14:textFill>
        </w:rPr>
        <w:t>周口市政府采购合同（货物类）标准文本</w:t>
      </w:r>
      <w:bookmarkEnd w:id="21"/>
    </w:p>
    <w:p w14:paraId="5576A692">
      <w:pPr>
        <w:rPr>
          <w:rFonts w:ascii="黑体" w:hAnsi="黑体" w:eastAsia="黑体" w:cs="黑体"/>
          <w:color w:val="000000" w:themeColor="text1"/>
          <w:sz w:val="32"/>
          <w14:textFill>
            <w14:solidFill>
              <w14:schemeClr w14:val="tx1"/>
            </w14:solidFill>
          </w14:textFill>
        </w:rPr>
      </w:pPr>
    </w:p>
    <w:p w14:paraId="18FEDC4C">
      <w:pPr>
        <w:spacing w:line="300" w:lineRule="auto"/>
        <w:rPr>
          <w:rFonts w:ascii="黑体" w:hAnsi="黑体" w:eastAsia="黑体" w:cs="黑体"/>
          <w:color w:val="000000" w:themeColor="text1"/>
          <w:sz w:val="30"/>
          <w14:textFill>
            <w14:solidFill>
              <w14:schemeClr w14:val="tx1"/>
            </w14:solidFill>
          </w14:textFill>
        </w:rPr>
      </w:pPr>
    </w:p>
    <w:p w14:paraId="1984D3D0">
      <w:pPr>
        <w:spacing w:line="300" w:lineRule="auto"/>
        <w:rPr>
          <w:rFonts w:ascii="黑体" w:hAnsi="黑体" w:eastAsia="黑体" w:cs="黑体"/>
          <w:color w:val="000000" w:themeColor="text1"/>
          <w:sz w:val="30"/>
          <w14:textFill>
            <w14:solidFill>
              <w14:schemeClr w14:val="tx1"/>
            </w14:solidFill>
          </w14:textFill>
        </w:rPr>
      </w:pPr>
    </w:p>
    <w:p w14:paraId="45078579">
      <w:pPr>
        <w:spacing w:line="300" w:lineRule="auto"/>
        <w:rPr>
          <w:rFonts w:ascii="黑体" w:hAnsi="黑体" w:eastAsia="黑体" w:cs="黑体"/>
          <w:color w:val="000000" w:themeColor="text1"/>
          <w:sz w:val="30"/>
          <w14:textFill>
            <w14:solidFill>
              <w14:schemeClr w14:val="tx1"/>
            </w14:solidFill>
          </w14:textFill>
        </w:rPr>
      </w:pPr>
    </w:p>
    <w:p w14:paraId="60E2F231">
      <w:pPr>
        <w:spacing w:line="300" w:lineRule="auto"/>
        <w:rPr>
          <w:rFonts w:ascii="黑体" w:hAnsi="黑体" w:eastAsia="黑体" w:cs="黑体"/>
          <w:color w:val="000000" w:themeColor="text1"/>
          <w:sz w:val="30"/>
          <w14:textFill>
            <w14:solidFill>
              <w14:schemeClr w14:val="tx1"/>
            </w14:solidFill>
          </w14:textFill>
        </w:rPr>
      </w:pPr>
    </w:p>
    <w:p w14:paraId="20EFA2D7">
      <w:pPr>
        <w:spacing w:line="300" w:lineRule="auto"/>
        <w:rPr>
          <w:rFonts w:ascii="黑体" w:hAnsi="黑体" w:eastAsia="黑体" w:cs="黑体"/>
          <w:color w:val="000000" w:themeColor="text1"/>
          <w:sz w:val="30"/>
          <w14:textFill>
            <w14:solidFill>
              <w14:schemeClr w14:val="tx1"/>
            </w14:solidFill>
          </w14:textFill>
        </w:rPr>
      </w:pPr>
    </w:p>
    <w:p w14:paraId="0267BF8C">
      <w:pPr>
        <w:spacing w:line="300" w:lineRule="auto"/>
        <w:rPr>
          <w:rFonts w:ascii="黑体" w:hAnsi="黑体" w:eastAsia="黑体" w:cs="黑体"/>
          <w:color w:val="000000" w:themeColor="text1"/>
          <w:sz w:val="30"/>
          <w14:textFill>
            <w14:solidFill>
              <w14:schemeClr w14:val="tx1"/>
            </w14:solidFill>
          </w14:textFill>
        </w:rPr>
      </w:pPr>
    </w:p>
    <w:p w14:paraId="77C17448">
      <w:pPr>
        <w:spacing w:line="300" w:lineRule="auto"/>
        <w:rPr>
          <w:rFonts w:ascii="黑体" w:hAnsi="黑体" w:eastAsia="黑体" w:cs="黑体"/>
          <w:color w:val="000000" w:themeColor="text1"/>
          <w:sz w:val="30"/>
          <w14:textFill>
            <w14:solidFill>
              <w14:schemeClr w14:val="tx1"/>
            </w14:solidFill>
          </w14:textFill>
        </w:rPr>
      </w:pPr>
    </w:p>
    <w:p w14:paraId="02A8B516">
      <w:pPr>
        <w:spacing w:line="300" w:lineRule="auto"/>
        <w:rPr>
          <w:rFonts w:ascii="黑体" w:hAnsi="黑体" w:eastAsia="黑体" w:cs="黑体"/>
          <w:color w:val="000000" w:themeColor="text1"/>
          <w:sz w:val="30"/>
          <w14:textFill>
            <w14:solidFill>
              <w14:schemeClr w14:val="tx1"/>
            </w14:solidFill>
          </w14:textFill>
        </w:rPr>
      </w:pPr>
    </w:p>
    <w:p w14:paraId="3EE9B66B">
      <w:pPr>
        <w:spacing w:line="300" w:lineRule="auto"/>
        <w:rPr>
          <w:rFonts w:ascii="黑体" w:hAnsi="黑体" w:eastAsia="黑体" w:cs="黑体"/>
          <w:color w:val="000000" w:themeColor="text1"/>
          <w:sz w:val="30"/>
          <w14:textFill>
            <w14:solidFill>
              <w14:schemeClr w14:val="tx1"/>
            </w14:solidFill>
          </w14:textFill>
        </w:rPr>
      </w:pPr>
    </w:p>
    <w:p w14:paraId="3C9C4D46">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政府采购项目名称：</w:t>
      </w:r>
    </w:p>
    <w:p w14:paraId="5141DE14">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政府采购项目编号：</w:t>
      </w:r>
    </w:p>
    <w:p w14:paraId="0CD95DC6">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采      购    人：</w:t>
      </w:r>
    </w:p>
    <w:p w14:paraId="42827959">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供      应    商：</w:t>
      </w:r>
    </w:p>
    <w:p w14:paraId="18875EC1">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 订 地：</w:t>
      </w:r>
    </w:p>
    <w:p w14:paraId="7594F79A">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签订 时 间：</w:t>
      </w:r>
    </w:p>
    <w:p w14:paraId="0A37EC59">
      <w:pPr>
        <w:spacing w:line="300" w:lineRule="auto"/>
        <w:rPr>
          <w:rFonts w:ascii="黑体" w:hAnsi="黑体" w:eastAsia="黑体" w:cs="黑体"/>
          <w:color w:val="000000" w:themeColor="text1"/>
          <w:sz w:val="30"/>
          <w14:textFill>
            <w14:solidFill>
              <w14:schemeClr w14:val="tx1"/>
            </w14:solidFill>
          </w14:textFill>
        </w:rPr>
      </w:pPr>
    </w:p>
    <w:p w14:paraId="742F6DD5">
      <w:pPr>
        <w:spacing w:line="300" w:lineRule="auto"/>
        <w:rPr>
          <w:rFonts w:ascii="黑体" w:hAnsi="黑体" w:eastAsia="黑体" w:cs="黑体"/>
          <w:color w:val="000000" w:themeColor="text1"/>
          <w:sz w:val="30"/>
          <w14:textFill>
            <w14:solidFill>
              <w14:schemeClr w14:val="tx1"/>
            </w14:solidFill>
          </w14:textFill>
        </w:rPr>
      </w:pPr>
    </w:p>
    <w:p w14:paraId="6B959589">
      <w:pPr>
        <w:spacing w:line="300" w:lineRule="auto"/>
        <w:rPr>
          <w:rFonts w:ascii="黑体" w:hAnsi="黑体" w:eastAsia="黑体" w:cs="黑体"/>
          <w:color w:val="000000" w:themeColor="text1"/>
          <w:sz w:val="30"/>
          <w14:textFill>
            <w14:solidFill>
              <w14:schemeClr w14:val="tx1"/>
            </w14:solidFill>
          </w14:textFill>
        </w:rPr>
      </w:pPr>
    </w:p>
    <w:p w14:paraId="54733582">
      <w:pPr>
        <w:pStyle w:val="20"/>
        <w:ind w:firstLine="210"/>
        <w:rPr>
          <w:color w:val="000000" w:themeColor="text1"/>
          <w14:textFill>
            <w14:solidFill>
              <w14:schemeClr w14:val="tx1"/>
            </w14:solidFill>
          </w14:textFill>
        </w:rPr>
      </w:pPr>
    </w:p>
    <w:p w14:paraId="76CB3210">
      <w:pPr>
        <w:pStyle w:val="67"/>
        <w:spacing w:beforeLines="0" w:afterLines="0" w:line="440" w:lineRule="exact"/>
        <w:ind w:left="0"/>
        <w:jc w:val="center"/>
        <w:rPr>
          <w:rFonts w:ascii="方正小标宋简体" w:eastAsia="方正小标宋简体"/>
          <w:b/>
          <w:bCs/>
          <w:color w:val="000000" w:themeColor="text1"/>
          <w:sz w:val="32"/>
          <w:szCs w:val="32"/>
          <w14:textFill>
            <w14:solidFill>
              <w14:schemeClr w14:val="tx1"/>
            </w14:solidFill>
          </w14:textFill>
        </w:rPr>
      </w:pPr>
      <w:bookmarkStart w:id="22" w:name="_Toc1399"/>
      <w:r>
        <w:rPr>
          <w:rFonts w:hint="eastAsia" w:ascii="方正小标宋简体" w:eastAsia="方正小标宋简体"/>
          <w:b/>
          <w:bCs/>
          <w:color w:val="000000" w:themeColor="text1"/>
          <w:sz w:val="32"/>
          <w:szCs w:val="32"/>
          <w14:textFill>
            <w14:solidFill>
              <w14:schemeClr w14:val="tx1"/>
            </w14:solidFill>
          </w14:textFill>
        </w:rPr>
        <w:t>合同签订指引</w:t>
      </w:r>
      <w:bookmarkEnd w:id="22"/>
    </w:p>
    <w:p w14:paraId="5B5AB8F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一、采购人在签订合同时应提供的资料：</w:t>
      </w:r>
    </w:p>
    <w:p w14:paraId="12403A8E">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1、该政府采购项目的招标采购文件（以网上发布内容为准）；</w:t>
      </w:r>
    </w:p>
    <w:p w14:paraId="7F392118">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2、该政府采购项目招标文件的澄清和修改内容（公告内容）；</w:t>
      </w:r>
    </w:p>
    <w:p w14:paraId="5706C8C2">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3、该政府采购项目评审报告；</w:t>
      </w:r>
    </w:p>
    <w:p w14:paraId="4D2C2189">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4、采购单位法人授权委托书（法人到场并签字的除外）；</w:t>
      </w:r>
    </w:p>
    <w:p w14:paraId="39CF875F">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5、采购单位被授权人身份证件（法人到场并签字的除外）；</w:t>
      </w:r>
    </w:p>
    <w:p w14:paraId="718F188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6、采购人和中标供应商（或服务商，下同）约定的其它内容（不得超出招标采购文件实质性内容）。</w:t>
      </w:r>
    </w:p>
    <w:p w14:paraId="4AF7DE1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二、供应商在签订合同时应提供的资料：</w:t>
      </w:r>
    </w:p>
    <w:p w14:paraId="1052792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1、该政府采购项目的投标文件（纸质或PDF格式的电子投标文件）；</w:t>
      </w:r>
    </w:p>
    <w:p w14:paraId="553ED349">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2、针对该项目评审时评审委员会提出的质询答复（纸质并签章）；</w:t>
      </w:r>
    </w:p>
    <w:p w14:paraId="04B12A79">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3、该政府采购项目中标通知书；</w:t>
      </w:r>
    </w:p>
    <w:p w14:paraId="71B5E0D0">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4、供应商法人授权委托书（法人到场并签字的除外）；</w:t>
      </w:r>
    </w:p>
    <w:p w14:paraId="33918BE8">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5、供应商被授权人身份证件（法人到场并签字的除外）；</w:t>
      </w:r>
    </w:p>
    <w:p w14:paraId="33679447">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6、供应商和采购人约定的其它内容（不得超出招标采购文件实质性内容）。</w:t>
      </w:r>
    </w:p>
    <w:p w14:paraId="7F2D1D5A">
      <w:pPr>
        <w:pStyle w:val="67"/>
        <w:spacing w:before="156" w:after="156"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7、供应商响应本项目的交货期、应将保证按时完成“交货期承诺书”附在投标文件中，否则视为不响应招标文件；</w:t>
      </w:r>
    </w:p>
    <w:p w14:paraId="536670D1">
      <w:pPr>
        <w:pStyle w:val="67"/>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8、供应商应将“廉洁自律承诺书”附在投标文件中，否则视为不响应招标文件；</w:t>
      </w:r>
    </w:p>
    <w:p w14:paraId="2023597E">
      <w:pPr>
        <w:pStyle w:val="67"/>
        <w:spacing w:beforeLines="0" w:afterLines="0" w:line="400" w:lineRule="exact"/>
        <w:ind w:left="0" w:firstLine="420" w:firstLineChars="200"/>
        <w:rPr>
          <w:color w:val="000000" w:themeColor="text1"/>
          <w:sz w:val="30"/>
          <w:szCs w:val="30"/>
          <w14:textFill>
            <w14:solidFill>
              <w14:schemeClr w14:val="tx1"/>
            </w14:solidFill>
          </w14:textFill>
        </w:rPr>
      </w:pPr>
      <w:r>
        <w:rPr>
          <w:rFonts w:hint="eastAsia"/>
          <w:color w:val="000000" w:themeColor="text1"/>
          <w:szCs w:val="21"/>
          <w14:textFill>
            <w14:solidFill>
              <w14:schemeClr w14:val="tx1"/>
            </w14:solidFill>
          </w14:textFill>
        </w:rPr>
        <w:t>三、本合同签订后二个工作日内有采购人在“周口市政府采购网”上进行合同公示。</w:t>
      </w:r>
    </w:p>
    <w:p w14:paraId="30877792">
      <w:pPr>
        <w:pStyle w:val="67"/>
        <w:spacing w:beforeLines="0" w:afterLines="0" w:line="44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
          <w:bCs/>
          <w:color w:val="000000" w:themeColor="text1"/>
          <w:sz w:val="32"/>
          <w:szCs w:val="32"/>
          <w14:textFill>
            <w14:solidFill>
              <w14:schemeClr w14:val="tx1"/>
            </w14:solidFill>
          </w14:textFill>
        </w:rPr>
        <w:t>供应商履约验收指引</w:t>
      </w:r>
    </w:p>
    <w:p w14:paraId="35F05E17">
      <w:pPr>
        <w:pStyle w:val="67"/>
        <w:spacing w:beforeLines="0" w:afterLines="0" w:line="440" w:lineRule="exact"/>
        <w:ind w:left="0" w:firstLine="420" w:firstLineChars="200"/>
        <w:rPr>
          <w:color w:val="000000" w:themeColor="text1"/>
          <w:szCs w:val="27"/>
          <w14:textFill>
            <w14:solidFill>
              <w14:schemeClr w14:val="tx1"/>
            </w14:solidFill>
          </w14:textFill>
        </w:rPr>
      </w:pPr>
      <w:r>
        <w:rPr>
          <w:rFonts w:hint="eastAsia" w:ascii="宋体"/>
          <w:color w:val="000000" w:themeColor="text1"/>
          <w:szCs w:val="21"/>
          <w14:textFill>
            <w14:solidFill>
              <w14:schemeClr w14:val="tx1"/>
            </w14:solidFill>
          </w14:textFill>
        </w:rPr>
        <w:t>1、供应商不得擅自变更合同标的服务内容；</w:t>
      </w:r>
    </w:p>
    <w:p w14:paraId="62FA98F8">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2、不得以次充优，随意降低服务标准和水平；</w:t>
      </w:r>
    </w:p>
    <w:p w14:paraId="57EBAF7C">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3、对因客观上采购人采购需求发生变化造成的，应提供采、供双方的纸质备忘录材料；</w:t>
      </w:r>
    </w:p>
    <w:p w14:paraId="07C398FB">
      <w:pPr>
        <w:pStyle w:val="67"/>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4、在满足验收条件5个工作日内通知采购人组织验收；</w:t>
      </w:r>
    </w:p>
    <w:p w14:paraId="26AF1853">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ascii="宋体"/>
          <w:color w:val="000000" w:themeColor="text1"/>
          <w:szCs w:val="21"/>
          <w14:textFill>
            <w14:solidFill>
              <w14:schemeClr w14:val="tx1"/>
            </w14:solidFill>
          </w14:textFill>
        </w:rPr>
        <w:t>供应商应提供需验收服务的清单、标准、达到的水平等量化资料；</w:t>
      </w:r>
    </w:p>
    <w:p w14:paraId="06C16C27">
      <w:pPr>
        <w:pStyle w:val="67"/>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6、采、供双方约定的验收机构及相关人员组成情况。</w:t>
      </w:r>
    </w:p>
    <w:p w14:paraId="200A7CAC">
      <w:pPr>
        <w:pStyle w:val="67"/>
        <w:spacing w:beforeLines="0" w:afterLines="0" w:line="440" w:lineRule="exact"/>
        <w:ind w:left="0" w:firstLine="420" w:firstLineChars="200"/>
        <w:rPr>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7、督促采购人在项目验收结束并达到相关要求后一个工作日内，在</w:t>
      </w:r>
      <w:r>
        <w:rPr>
          <w:rFonts w:hint="eastAsia"/>
          <w:color w:val="000000" w:themeColor="text1"/>
          <w:szCs w:val="21"/>
          <w14:textFill>
            <w14:solidFill>
              <w14:schemeClr w14:val="tx1"/>
            </w14:solidFill>
          </w14:textFill>
        </w:rPr>
        <w:t>“周口市政府采购网”上进行“履约验收”公示。</w:t>
      </w:r>
    </w:p>
    <w:p w14:paraId="5F9FA9DB">
      <w:pPr>
        <w:pStyle w:val="67"/>
        <w:spacing w:beforeLines="0" w:afterLines="0" w:line="440" w:lineRule="exact"/>
        <w:ind w:left="0" w:firstLine="420" w:firstLineChars="200"/>
        <w:rPr>
          <w:color w:val="000000" w:themeColor="text1"/>
          <w:szCs w:val="21"/>
          <w14:textFill>
            <w14:solidFill>
              <w14:schemeClr w14:val="tx1"/>
            </w14:solidFill>
          </w14:textFill>
        </w:rPr>
      </w:pPr>
    </w:p>
    <w:p w14:paraId="30D62BA8">
      <w:pPr>
        <w:pStyle w:val="67"/>
        <w:spacing w:beforeLines="0" w:afterLines="0" w:line="440" w:lineRule="exact"/>
        <w:ind w:left="0" w:firstLine="420" w:firstLineChars="200"/>
        <w:rPr>
          <w:color w:val="000000" w:themeColor="text1"/>
          <w:szCs w:val="21"/>
          <w14:textFill>
            <w14:solidFill>
              <w14:schemeClr w14:val="tx1"/>
            </w14:solidFill>
          </w14:textFill>
        </w:rPr>
      </w:pPr>
    </w:p>
    <w:p w14:paraId="0CEE8C8D">
      <w:pPr>
        <w:pStyle w:val="67"/>
        <w:spacing w:beforeLines="0" w:afterLines="0" w:line="440" w:lineRule="exact"/>
        <w:ind w:left="0"/>
        <w:jc w:val="center"/>
        <w:rPr>
          <w:rFonts w:ascii="方正小标宋简体" w:eastAsia="方正小标宋简体"/>
          <w:b/>
          <w:bCs/>
          <w:color w:val="000000" w:themeColor="text1"/>
          <w:sz w:val="32"/>
          <w:szCs w:val="32"/>
          <w14:textFill>
            <w14:solidFill>
              <w14:schemeClr w14:val="tx1"/>
            </w14:solidFill>
          </w14:textFill>
        </w:rPr>
      </w:pPr>
      <w:r>
        <w:rPr>
          <w:rFonts w:ascii="方正小标宋简体" w:eastAsia="方正小标宋简体"/>
          <w:b/>
          <w:bCs/>
          <w:color w:val="000000" w:themeColor="text1"/>
          <w:sz w:val="32"/>
          <w:szCs w:val="32"/>
          <w14:textFill>
            <w14:solidFill>
              <w14:schemeClr w14:val="tx1"/>
            </w14:solidFill>
          </w14:textFill>
        </w:rPr>
        <w:t>采购合同内容</w:t>
      </w:r>
    </w:p>
    <w:p w14:paraId="39DABD54">
      <w:pPr>
        <w:spacing w:line="520" w:lineRule="auto"/>
        <w:ind w:firstLine="420"/>
        <w:rPr>
          <w:rFonts w:ascii="Times New Roman" w:hAnsi="Times New Roman" w:eastAsia="Times New Roman" w:cs="Times New Roman"/>
          <w:color w:val="000000" w:themeColor="text1"/>
          <w14:textFill>
            <w14:solidFill>
              <w14:schemeClr w14:val="tx1"/>
            </w14:solidFill>
          </w14:textFill>
        </w:rPr>
      </w:pPr>
    </w:p>
    <w:p w14:paraId="4ADD424F">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p>
    <w:p w14:paraId="13C8145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供应商（乙方）：</w:t>
      </w:r>
    </w:p>
    <w:p w14:paraId="1E9AD01C">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签订地点：</w:t>
      </w:r>
    </w:p>
    <w:p w14:paraId="2B59FDC4">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项目名称：</w:t>
      </w:r>
    </w:p>
    <w:p w14:paraId="7F4D95BF">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项目编号：</w:t>
      </w:r>
    </w:p>
    <w:p w14:paraId="5E5D14D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财政委托号：</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财政资金项目必须填写</w:t>
      </w:r>
      <w:r>
        <w:rPr>
          <w:rFonts w:ascii="Times New Roman" w:hAnsi="Times New Roman" w:eastAsia="Times New Roman" w:cs="Times New Roman"/>
          <w:color w:val="000000" w:themeColor="text1"/>
          <w14:textFill>
            <w14:solidFill>
              <w14:schemeClr w14:val="tx1"/>
            </w14:solidFill>
          </w14:textFill>
        </w:rPr>
        <w:t>)</w:t>
      </w:r>
    </w:p>
    <w:p w14:paraId="7E2F4F1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本项目经批准采用</w:t>
      </w:r>
      <w:r>
        <w:rPr>
          <w:rFonts w:ascii="Times New Roman" w:hAnsi="Times New Roman" w:eastAsia="Times New Roman" w:cs="Times New Roman"/>
          <w:color w:val="000000" w:themeColor="text1"/>
          <w:u w:val="single"/>
          <w14:textFill>
            <w14:solidFill>
              <w14:schemeClr w14:val="tx1"/>
            </w14:solidFill>
          </w14:textFill>
        </w:rPr>
        <w:t xml:space="preserve">    竞争性磋商  </w:t>
      </w:r>
      <w:r>
        <w:rPr>
          <w:rFonts w:ascii="宋体" w:hAnsi="宋体" w:eastAsia="宋体" w:cs="宋体"/>
          <w:color w:val="000000" w:themeColor="text1"/>
          <w14:textFill>
            <w14:solidFill>
              <w14:schemeClr w14:val="tx1"/>
            </w14:solidFill>
          </w14:textFill>
        </w:rPr>
        <w:t>采购方式，经本项目评审委员会认真评审，决定将采购合同授予乙方。为进一步明确双方的责任，确保合同的顺利履行，根据《中华人民共和国</w:t>
      </w:r>
      <w:r>
        <w:rPr>
          <w:rFonts w:hint="eastAsia" w:ascii="宋体" w:hAnsi="宋体" w:eastAsia="宋体" w:cs="宋体"/>
          <w:color w:val="000000" w:themeColor="text1"/>
          <w14:textFill>
            <w14:solidFill>
              <w14:schemeClr w14:val="tx1"/>
            </w14:solidFill>
          </w14:textFill>
        </w:rPr>
        <w:t>政府采购法</w:t>
      </w:r>
      <w:r>
        <w:rPr>
          <w:rFonts w:ascii="宋体" w:hAnsi="宋体" w:eastAsia="宋体" w:cs="宋体"/>
          <w:color w:val="000000" w:themeColor="text1"/>
          <w14:textFill>
            <w14:solidFill>
              <w14:schemeClr w14:val="tx1"/>
            </w14:solidFill>
          </w14:textFill>
        </w:rPr>
        <w:t>》、《中华人民共和国</w:t>
      </w:r>
      <w:r>
        <w:rPr>
          <w:rFonts w:hint="eastAsia" w:ascii="宋体" w:hAnsi="宋体" w:eastAsia="宋体" w:cs="宋体"/>
          <w:color w:val="000000" w:themeColor="text1"/>
          <w14:textFill>
            <w14:solidFill>
              <w14:schemeClr w14:val="tx1"/>
            </w14:solidFill>
          </w14:textFill>
        </w:rPr>
        <w:t>民法典</w:t>
      </w:r>
      <w:r>
        <w:rPr>
          <w:rFonts w:ascii="宋体" w:hAnsi="宋体" w:eastAsia="宋体" w:cs="宋体"/>
          <w:color w:val="000000" w:themeColor="text1"/>
          <w14:textFill>
            <w14:solidFill>
              <w14:schemeClr w14:val="tx1"/>
            </w14:solidFill>
          </w14:textFill>
        </w:rPr>
        <w:t>》之规定，经甲乙双方充分协商，特订立本合同，以便共同遵守。</w:t>
      </w:r>
    </w:p>
    <w:p w14:paraId="454561FC">
      <w:pPr>
        <w:spacing w:line="360" w:lineRule="auto"/>
        <w:ind w:firstLine="422"/>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b/>
          <w:color w:val="000000" w:themeColor="text1"/>
          <w14:textFill>
            <w14:solidFill>
              <w14:schemeClr w14:val="tx1"/>
            </w14:solidFill>
          </w14:textFill>
        </w:rPr>
        <w:t>第一条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6C5B444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960703">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535634">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3C6055">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FBBBFA">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8D0002">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FCDC64">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75E083">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w:t>
            </w:r>
          </w:p>
        </w:tc>
      </w:tr>
      <w:tr w14:paraId="6659B23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371092">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9C19FC">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7D601F">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8FF819">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FB78D2">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B3A06C">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A23FE3">
            <w:pPr>
              <w:spacing w:line="360" w:lineRule="auto"/>
              <w:ind w:firstLine="420"/>
              <w:rPr>
                <w:rFonts w:ascii="宋体" w:hAnsi="宋体" w:eastAsia="宋体" w:cs="宋体"/>
                <w:color w:val="000000" w:themeColor="text1"/>
                <w:sz w:val="22"/>
                <w14:textFill>
                  <w14:solidFill>
                    <w14:schemeClr w14:val="tx1"/>
                  </w14:solidFill>
                </w14:textFill>
              </w:rPr>
            </w:pPr>
          </w:p>
        </w:tc>
      </w:tr>
      <w:tr w14:paraId="2515C8F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78DD4C">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78BD55">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7F4B2A">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C1DCB6">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9B7F5">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772598">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F5DAF0">
            <w:pPr>
              <w:spacing w:line="360" w:lineRule="auto"/>
              <w:ind w:firstLine="420"/>
              <w:rPr>
                <w:rFonts w:ascii="宋体" w:hAnsi="宋体" w:eastAsia="宋体" w:cs="宋体"/>
                <w:color w:val="000000" w:themeColor="text1"/>
                <w:sz w:val="22"/>
                <w14:textFill>
                  <w14:solidFill>
                    <w14:schemeClr w14:val="tx1"/>
                  </w14:solidFill>
                </w14:textFill>
              </w:rPr>
            </w:pPr>
          </w:p>
        </w:tc>
      </w:tr>
      <w:tr w14:paraId="71F3715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C03A21">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1AAD8D">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7F14F3">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B39D80">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A3B1A">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A8F26E">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CAD4B4">
            <w:pPr>
              <w:spacing w:line="360" w:lineRule="auto"/>
              <w:ind w:firstLine="420"/>
              <w:rPr>
                <w:rFonts w:ascii="宋体" w:hAnsi="宋体" w:eastAsia="宋体" w:cs="宋体"/>
                <w:color w:val="000000" w:themeColor="text1"/>
                <w:sz w:val="22"/>
                <w14:textFill>
                  <w14:solidFill>
                    <w14:schemeClr w14:val="tx1"/>
                  </w14:solidFill>
                </w14:textFill>
              </w:rPr>
            </w:pPr>
          </w:p>
        </w:tc>
      </w:tr>
      <w:tr w14:paraId="22DA584B">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73DFA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p>
          <w:p w14:paraId="4B4FD7B3">
            <w:pPr>
              <w:spacing w:line="360" w:lineRule="auto"/>
              <w:ind w:firstLine="420"/>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备注：上述产品报价含产品生产、运输</w:t>
            </w:r>
            <w:r>
              <w:rPr>
                <w:rFonts w:ascii="Times New Roman" w:hAnsi="Times New Roman" w:eastAsia="Times New Roman" w:cs="Times New Roman"/>
                <w:color w:val="000000" w:themeColor="text1"/>
                <w14:textFill>
                  <w14:solidFill>
                    <w14:schemeClr w14:val="tx1"/>
                  </w14:solidFill>
                </w14:textFill>
              </w:rPr>
              <w:t>&lt;</w:t>
            </w:r>
            <w:r>
              <w:rPr>
                <w:rFonts w:ascii="宋体" w:hAnsi="宋体" w:eastAsia="宋体" w:cs="宋体"/>
                <w:color w:val="000000" w:themeColor="text1"/>
                <w14:textFill>
                  <w14:solidFill>
                    <w14:schemeClr w14:val="tx1"/>
                  </w14:solidFill>
                </w14:textFill>
              </w:rPr>
              <w:t>送达至甲方指定地点并下货</w:t>
            </w:r>
            <w:r>
              <w:rPr>
                <w:rFonts w:ascii="Times New Roman" w:hAnsi="Times New Roman" w:eastAsia="Times New Roman" w:cs="Times New Roman"/>
                <w:color w:val="000000" w:themeColor="text1"/>
                <w14:textFill>
                  <w14:solidFill>
                    <w14:schemeClr w14:val="tx1"/>
                  </w14:solidFill>
                </w14:textFill>
              </w:rPr>
              <w:t>&gt;</w:t>
            </w:r>
            <w:r>
              <w:rPr>
                <w:rFonts w:ascii="宋体" w:hAnsi="宋体" w:eastAsia="宋体" w:cs="宋体"/>
                <w:color w:val="000000" w:themeColor="text1"/>
                <w14:textFill>
                  <w14:solidFill>
                    <w14:schemeClr w14:val="tx1"/>
                  </w14:solidFill>
                </w14:textFill>
              </w:rPr>
              <w:t>、安装、调试、检验及售后服务、税金、劳保基金、人员培训等费用。</w:t>
            </w:r>
          </w:p>
        </w:tc>
      </w:tr>
    </w:tbl>
    <w:p w14:paraId="4312B52F">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第二条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产品的技术标准（包括质量要求），按下列第（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①）项执行：</w:t>
      </w:r>
    </w:p>
    <w:p w14:paraId="68E33AC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0BF4112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73A82AF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进口产品的质量标准为</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w:t>
      </w:r>
    </w:p>
    <w:p w14:paraId="7812EAB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87E0680">
      <w:pPr>
        <w:spacing w:after="120" w:line="36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第三条</w:t>
      </w:r>
      <w:r>
        <w:rPr>
          <w:rFonts w:ascii="宋体" w:hAnsi="宋体" w:eastAsia="宋体" w:cs="宋体"/>
          <w:color w:val="000000" w:themeColor="text1"/>
          <w:sz w:val="24"/>
          <w14:textFill>
            <w14:solidFill>
              <w14:schemeClr w14:val="tx1"/>
            </w14:solidFill>
          </w14:textFill>
        </w:rPr>
        <w:t>产品的包装标准和包装物的供应与回收</w:t>
      </w:r>
      <w:r>
        <w:rPr>
          <w:rFonts w:ascii="宋体" w:hAnsi="宋体" w:eastAsia="宋体" w:cs="宋体"/>
          <w:color w:val="000000" w:themeColor="text1"/>
          <w:sz w:val="24"/>
          <w:u w:val="single"/>
          <w14:textFill>
            <w14:solidFill>
              <w14:schemeClr w14:val="tx1"/>
            </w14:solidFill>
          </w14:textFill>
        </w:rPr>
        <w:t xml:space="preserve">  国家标准回收       </w:t>
      </w:r>
      <w:r>
        <w:rPr>
          <w:rFonts w:ascii="宋体" w:hAnsi="宋体" w:eastAsia="宋体" w:cs="宋体"/>
          <w:color w:val="000000" w:themeColor="text1"/>
          <w:sz w:val="24"/>
          <w14:textFill>
            <w14:solidFill>
              <w14:schemeClr w14:val="tx1"/>
            </w14:solidFill>
          </w14:textFill>
        </w:rPr>
        <w:t>。</w:t>
      </w:r>
    </w:p>
    <w:p w14:paraId="4306A3B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（国家或行业主管部门有技术规定的，按技术规定执行；国家与行业主管部门无技术规定的，由甲乙双方商定。）</w:t>
      </w:r>
    </w:p>
    <w:p w14:paraId="5E2C233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【注：合同中约定的包装标准应与乙方在投标文件中承诺的一致，且投标文件应作为合同附件与合同具有同等法律效力。】</w:t>
      </w:r>
    </w:p>
    <w:p w14:paraId="2AD1BB48">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产品的交货方法、到货地点和交货期限</w:t>
      </w:r>
    </w:p>
    <w:p w14:paraId="1E75A44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交货方法，按下列第（①</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）项执行：</w:t>
      </w:r>
    </w:p>
    <w:p w14:paraId="5A3F6EF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①乙方送货上门；②乙方代运；③甲方自提自运。</w:t>
      </w:r>
    </w:p>
    <w:p w14:paraId="0896B88A">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到货地点：</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甲方指定的任何地点，安装并调试</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甲方指定的任何地点，安装并调试</w:t>
      </w:r>
      <w:r>
        <w:rPr>
          <w:rFonts w:ascii="Times New Roman" w:hAnsi="Times New Roman" w:eastAsia="Times New Roman" w:cs="Times New Roman"/>
          <w:color w:val="000000" w:themeColor="text1"/>
          <w14:textFill>
            <w14:solidFill>
              <w14:schemeClr w14:val="tx1"/>
            </w14:solidFill>
          </w14:textFill>
        </w:rPr>
        <w:t>.)</w:t>
      </w:r>
    </w:p>
    <w:p w14:paraId="17C9AFC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产品的交货期限</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合同签订后   日历天内（完成供货、安装、调试并交付使用）</w:t>
      </w:r>
      <w:r>
        <w:rPr>
          <w:rFonts w:ascii="宋体" w:hAnsi="宋体" w:eastAsia="宋体" w:cs="宋体"/>
          <w:color w:val="000000" w:themeColor="text1"/>
          <w:u w:val="single"/>
          <w14:textFill>
            <w14:solidFill>
              <w14:schemeClr w14:val="tx1"/>
            </w14:solidFill>
          </w14:textFill>
        </w:rPr>
        <w:t>  </w:t>
      </w:r>
      <w:r>
        <w:rPr>
          <w:rFonts w:ascii="宋体" w:hAnsi="宋体" w:eastAsia="宋体" w:cs="宋体"/>
          <w:color w:val="000000" w:themeColor="text1"/>
          <w14:textFill>
            <w14:solidFill>
              <w14:schemeClr w14:val="tx1"/>
            </w14:solidFill>
          </w14:textFill>
        </w:rPr>
        <w:t>。</w:t>
      </w:r>
    </w:p>
    <w:p w14:paraId="3830CE58">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第五条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合同总价款</w:t>
      </w:r>
    </w:p>
    <w:p w14:paraId="7C02C7B5">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r>
        <w:rPr>
          <w:rFonts w:ascii="Times New Roman" w:hAnsi="Times New Roman" w:eastAsia="Times New Roman" w:cs="Times New Roman"/>
          <w:color w:val="000000" w:themeColor="text1"/>
          <w:u w:val="single"/>
          <w14:textFill>
            <w14:solidFill>
              <w14:schemeClr w14:val="tx1"/>
            </w14:solidFill>
          </w14:textFill>
        </w:rPr>
        <w:t xml:space="preserve">                        </w:t>
      </w:r>
    </w:p>
    <w:p w14:paraId="0A2EDE0C">
      <w:pPr>
        <w:numPr>
          <w:ilvl w:val="0"/>
          <w:numId w:val="24"/>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付款条件</w:t>
      </w:r>
      <w:r>
        <w:rPr>
          <w:rFonts w:ascii="Times New Roman" w:hAnsi="Times New Roman" w:eastAsia="Times New Roman" w:cs="Times New Roman"/>
          <w:color w:val="000000" w:themeColor="text1"/>
          <w14:textFill>
            <w14:solidFill>
              <w14:schemeClr w14:val="tx1"/>
            </w14:solidFill>
          </w14:textFill>
        </w:rPr>
        <w:t xml:space="preserve">                  </w:t>
      </w:r>
    </w:p>
    <w:p w14:paraId="2CDE0FE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本合同以人民币付款。</w:t>
      </w:r>
    </w:p>
    <w:p w14:paraId="5AA78D0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该项目是否实行预付款：</w:t>
      </w:r>
    </w:p>
    <w:p w14:paraId="27F2296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实行预付款的条件和比例：</w:t>
      </w:r>
    </w:p>
    <w:p w14:paraId="711712B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合同款项结算方式和支付比例：</w:t>
      </w:r>
      <w:r>
        <w:rPr>
          <w:rFonts w:ascii="Times New Roman" w:hAnsi="Times New Roman" w:eastAsia="Times New Roman" w:cs="Times New Roman"/>
          <w:color w:val="000000" w:themeColor="text1"/>
          <w14:textFill>
            <w14:solidFill>
              <w14:schemeClr w14:val="tx1"/>
            </w14:solidFill>
          </w14:textFill>
        </w:rPr>
        <w:t xml:space="preserve">   </w:t>
      </w:r>
    </w:p>
    <w:p w14:paraId="7C5D9B3A">
      <w:pPr>
        <w:spacing w:line="360" w:lineRule="auto"/>
        <w:ind w:firstLine="420"/>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具体付款方式</w:t>
      </w:r>
      <w:r>
        <w:rPr>
          <w:rFonts w:ascii="宋体" w:hAnsi="宋体" w:eastAsia="宋体" w:cs="宋体"/>
          <w:color w:val="000000" w:themeColor="text1"/>
          <w:u w:val="single"/>
          <w14:textFill>
            <w14:solidFill>
              <w14:schemeClr w14:val="tx1"/>
            </w14:solidFill>
          </w14:textFill>
        </w:rPr>
        <w:t>按投标人须知前附表以及采、购双方的具体约定</w:t>
      </w:r>
    </w:p>
    <w:p w14:paraId="1B2A8E28">
      <w:pPr>
        <w:numPr>
          <w:ilvl w:val="0"/>
          <w:numId w:val="25"/>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验收方法</w:t>
      </w:r>
    </w:p>
    <w:p w14:paraId="23F435C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乙方安装调试后，在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5</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195818B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2865217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F380CF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770EB42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涉及安全、消防、环保等其他需要由质检或行业主管部门进行验收的项目，必须邀请相关部门或相关专家参与验收。</w:t>
      </w:r>
    </w:p>
    <w:p w14:paraId="3EA9CA0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检测、验收费用承担方式：</w:t>
      </w:r>
    </w:p>
    <w:p w14:paraId="66DE5A3A">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第八条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对产品提出异议的时间和办法</w:t>
      </w:r>
    </w:p>
    <w:p w14:paraId="190420B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2</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760BB55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甲方因使用、保管、保养不善等造成产品质量下降的，不得提出异议。</w:t>
      </w:r>
    </w:p>
    <w:p w14:paraId="287423F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乙方在接到甲方异议后，应在</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2</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工作日内负责处理，否则，即视为默认甲方提出的异议和处理意见。</w:t>
      </w:r>
    </w:p>
    <w:p w14:paraId="1CFF33CF">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第九条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乙方应提供完善周到的技术支持和售后服务，否则甲方视情节轻重从乙方的质量保证金中扣除部分或全部补偿甲方。</w:t>
      </w:r>
    </w:p>
    <w:p w14:paraId="50947E3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保修</w:t>
      </w:r>
    </w:p>
    <w:p w14:paraId="2BB636B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乙方对其所提供的货物免费保修</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年，保修期从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签订合同之日起</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开始。乙方应在接到报修通知后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天内上门维修，负责更换有瑕疵的货物、部件或提供相应的质量保证期内的服务。由此造成的损失，甲方保留索赔的权利。</w:t>
      </w:r>
    </w:p>
    <w:p w14:paraId="4070E67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如果乙方在收到报修通知后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天内没有弥补缺陷，甲方可采取必要的补救措施，但费用和风险由乙方承担。</w:t>
      </w:r>
    </w:p>
    <w:p w14:paraId="4F046A1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维修</w:t>
      </w:r>
    </w:p>
    <w:p w14:paraId="4047D47C">
      <w:pPr>
        <w:spacing w:after="120"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保修期届满后，乙方应对其提供的货物负有维修义务，但所涉及的费用由甲方承担。</w:t>
      </w:r>
    </w:p>
    <w:p w14:paraId="272D67ED">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乙方的违约责任</w:t>
      </w:r>
    </w:p>
    <w:p w14:paraId="2CFA2AB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乙方不能交货的，应向甲方偿付不能交货部分货款的</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5</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30%</w:t>
      </w:r>
      <w:r>
        <w:rPr>
          <w:rFonts w:ascii="宋体" w:hAnsi="宋体" w:eastAsia="宋体" w:cs="宋体"/>
          <w:color w:val="000000" w:themeColor="text1"/>
          <w14:textFill>
            <w14:solidFill>
              <w14:schemeClr w14:val="tx1"/>
            </w14:solidFill>
          </w14:textFill>
        </w:rPr>
        <w:t>）的违约金。</w:t>
      </w:r>
    </w:p>
    <w:p w14:paraId="667EFAD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同时，乙方应按规定，对更换件相应延长质量保证期，并赔偿甲方相应的损失。乙方不能修理或者不能调换的，按不能交货处理。</w:t>
      </w:r>
    </w:p>
    <w:p w14:paraId="2DB83F1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C9C652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14:textFill>
            <w14:solidFill>
              <w14:schemeClr w14:val="tx1"/>
            </w14:solidFill>
          </w14:textFill>
        </w:rPr>
        <w:t>0.5%</w:t>
      </w:r>
      <w:r>
        <w:rPr>
          <w:rFonts w:ascii="宋体" w:hAnsi="宋体" w:eastAsia="宋体" w:cs="宋体"/>
          <w:color w:val="000000" w:themeColor="text1"/>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。一周按</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天计算，不足</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天按一周计算。如果达到最高限额，甲方应考虑终止合同，由此给甲方造成的损失由乙方承担。</w:t>
      </w:r>
    </w:p>
    <w:p w14:paraId="0229997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5D6E0BFA">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6.</w:t>
      </w:r>
      <w:r>
        <w:rPr>
          <w:rFonts w:ascii="宋体" w:hAnsi="宋体" w:eastAsia="宋体" w:cs="宋体"/>
          <w:color w:val="000000" w:themeColor="text1"/>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6CB67DB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5</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违约金。</w:t>
      </w:r>
    </w:p>
    <w:p w14:paraId="4D6DBEB1">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甲方的违约责任</w:t>
      </w:r>
    </w:p>
    <w:p w14:paraId="257A996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甲方中途退货，应向乙方偿付退货部分货款</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15%-30%</w:t>
      </w:r>
      <w:r>
        <w:rPr>
          <w:rFonts w:ascii="宋体" w:hAnsi="宋体" w:eastAsia="宋体" w:cs="宋体"/>
          <w:color w:val="000000" w:themeColor="text1"/>
          <w14:textFill>
            <w14:solidFill>
              <w14:schemeClr w14:val="tx1"/>
            </w14:solidFill>
          </w14:textFill>
        </w:rPr>
        <w:t>）的违约金。</w:t>
      </w:r>
    </w:p>
    <w:p w14:paraId="4F97EE3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甲方违反合同规定拒绝接货的，应当承担由此造成的损失。</w:t>
      </w:r>
    </w:p>
    <w:p w14:paraId="6F75916B">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3. </w:t>
      </w:r>
      <w:r>
        <w:rPr>
          <w:rFonts w:ascii="宋体" w:hAnsi="宋体" w:eastAsia="宋体" w:cs="宋体"/>
          <w:color w:val="000000" w:themeColor="text1"/>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元。</w:t>
      </w:r>
    </w:p>
    <w:p w14:paraId="786CC979">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第十二条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不可抗力</w:t>
      </w:r>
    </w:p>
    <w:p w14:paraId="054C702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B4832E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BADE62D">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第十三条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履约（或质量）保证金</w:t>
      </w:r>
    </w:p>
    <w:p w14:paraId="266B00B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643F618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w:t>
      </w:r>
    </w:p>
    <w:p w14:paraId="72646B2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如乙方未能履行其合同规定的任何义务，甲方有权从履约保证金中取得补偿。</w:t>
      </w:r>
    </w:p>
    <w:p w14:paraId="4977A804">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转让与分包</w:t>
      </w:r>
    </w:p>
    <w:p w14:paraId="1A789C4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除甲方事先书面同意外，乙方不得部分转让或全部转让其应履行的合同义务。</w:t>
      </w:r>
    </w:p>
    <w:p w14:paraId="0CC1C1E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05672DC4">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第十五条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合同文件及资料的使用</w:t>
      </w:r>
    </w:p>
    <w:p w14:paraId="3F3CC4F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4AAC9B5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除非执行合同需要，在事先未得到甲方同意的情况下，乙方不得使用前款所列的任何文件和资料。</w:t>
      </w:r>
    </w:p>
    <w:p w14:paraId="78902201">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第十六条 </w:t>
      </w:r>
      <w:r>
        <w:rPr>
          <w:rFonts w:ascii="宋体" w:hAnsi="宋体" w:eastAsia="宋体" w:cs="宋体"/>
          <w:color w:val="000000" w:themeColor="text1"/>
          <w14:textFill>
            <w14:solidFill>
              <w14:schemeClr w14:val="tx1"/>
            </w14:solidFill>
          </w14:textFill>
        </w:rPr>
        <w:t>合同纠纷调处</w:t>
      </w:r>
    </w:p>
    <w:p w14:paraId="1DA306B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天内，按银行规定的结算办法付清，否则按逾期付款处理。但任何一方不得自行扣发货物或扣付货款来充抵。</w:t>
      </w:r>
    </w:p>
    <w:p w14:paraId="1797102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②）项方式处理：①根据《中华人民共和国仲裁法》的规定向</w:t>
      </w:r>
      <w:r>
        <w:rPr>
          <w:rFonts w:ascii="宋体" w:hAnsi="宋体" w:eastAsia="宋体" w:cs="宋体"/>
          <w:b/>
          <w:color w:val="000000" w:themeColor="text1"/>
          <w:u w:val="single"/>
          <w14:textFill>
            <w14:solidFill>
              <w14:schemeClr w14:val="tx1"/>
            </w14:solidFill>
          </w14:textFill>
        </w:rPr>
        <w:t>周口仲裁委员会</w:t>
      </w:r>
      <w:r>
        <w:rPr>
          <w:rFonts w:ascii="宋体" w:hAnsi="宋体" w:eastAsia="宋体" w:cs="宋体"/>
          <w:color w:val="000000" w:themeColor="text1"/>
          <w14:textFill>
            <w14:solidFill>
              <w14:schemeClr w14:val="tx1"/>
            </w14:solidFill>
          </w14:textFill>
        </w:rPr>
        <w:t>申请仲裁。②向合同签订地有级别管辖权的人民法院起诉。</w:t>
      </w:r>
    </w:p>
    <w:p w14:paraId="37C52D47">
      <w:pPr>
        <w:spacing w:line="30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、甲、乙双方均有权利向本项目具有监管职能的政府采购监督管理部门举报反映对方在合同履约中的违法违纪行为。</w:t>
      </w:r>
    </w:p>
    <w:p w14:paraId="7DED63E3">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第十七条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下列关于周口市公共资源交易中心政府采购代理机构名称</w:t>
      </w:r>
      <w:r>
        <w:rPr>
          <w:rFonts w:ascii="宋体" w:hAnsi="宋体" w:eastAsia="宋体" w:cs="宋体"/>
          <w:color w:val="000000" w:themeColor="text1"/>
          <w:u w:val="single"/>
          <w14:textFill>
            <w14:solidFill>
              <w14:schemeClr w14:val="tx1"/>
            </w14:solidFill>
          </w14:textFill>
        </w:rPr>
        <w:t>某项目（项目编号：某编号）</w:t>
      </w:r>
      <w:r>
        <w:rPr>
          <w:rFonts w:ascii="宋体" w:hAnsi="宋体" w:eastAsia="宋体" w:cs="宋体"/>
          <w:color w:val="000000" w:themeColor="text1"/>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6F071B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本合同一式</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份，甲乙双方各执</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份，自双方当事人签字盖章之日起生效。</w:t>
      </w:r>
    </w:p>
    <w:p w14:paraId="5AC16044">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0A245394">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70DBBA9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供货人（乙方）：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p>
    <w:p w14:paraId="1C20285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地址：</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地址：</w:t>
      </w:r>
    </w:p>
    <w:p w14:paraId="5213855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法定代表人：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法定代表人：</w:t>
      </w:r>
    </w:p>
    <w:p w14:paraId="26311AB9">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委托代理人：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委托代理人：</w:t>
      </w:r>
    </w:p>
    <w:p w14:paraId="3CB8D77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电话：</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电话：</w:t>
      </w:r>
    </w:p>
    <w:p w14:paraId="5374729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开户银行：</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开户银行：</w:t>
      </w:r>
    </w:p>
    <w:p w14:paraId="5C64983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账号：</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账号：</w:t>
      </w:r>
    </w:p>
    <w:p w14:paraId="44DE4C91">
      <w:pPr>
        <w:spacing w:line="640" w:lineRule="auto"/>
        <w:ind w:firstLine="1575"/>
        <w:rPr>
          <w:rFonts w:ascii="Times New Roman" w:hAnsi="Times New Roman" w:eastAsia="Times New Roman" w:cs="Times New Roman"/>
          <w:color w:val="000000" w:themeColor="text1"/>
          <w:u w:val="single"/>
          <w14:textFill>
            <w14:solidFill>
              <w14:schemeClr w14:val="tx1"/>
            </w14:solidFill>
          </w14:textFill>
        </w:rPr>
      </w:pPr>
    </w:p>
    <w:p w14:paraId="023B6223">
      <w:pPr>
        <w:spacing w:line="500" w:lineRule="auto"/>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p>
    <w:p w14:paraId="00A6D54B">
      <w:pPr>
        <w:ind w:firstLine="321"/>
        <w:jc w:val="center"/>
        <w:rPr>
          <w:rFonts w:ascii="Times New Roman" w:hAnsi="Times New Roman" w:eastAsia="Times New Roman" w:cs="Times New Roman"/>
          <w:b/>
          <w:color w:val="000000" w:themeColor="text1"/>
          <w:sz w:val="32"/>
          <w14:textFill>
            <w14:solidFill>
              <w14:schemeClr w14:val="tx1"/>
            </w14:solidFill>
          </w14:textFill>
        </w:rPr>
      </w:pPr>
    </w:p>
    <w:p w14:paraId="1167F04F">
      <w:pPr>
        <w:ind w:firstLine="420"/>
        <w:jc w:val="left"/>
        <w:rPr>
          <w:rFonts w:ascii="Times New Roman" w:hAnsi="Times New Roman" w:eastAsia="Times New Roman" w:cs="Times New Roman"/>
          <w:color w:val="000000" w:themeColor="text1"/>
          <w:sz w:val="22"/>
          <w14:textFill>
            <w14:solidFill>
              <w14:schemeClr w14:val="tx1"/>
            </w14:solidFill>
          </w14:textFill>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5DEBDA-3F46-4365-89BC-765B0BA84C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29392DE-5E59-4765-BD25-2EE141BC804F}"/>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3" w:fontKey="{666BA842-2BC5-4A76-8A00-AE292EDC955F}"/>
  </w:font>
  <w:font w:name="Arial Black">
    <w:panose1 w:val="020B0A04020102020204"/>
    <w:charset w:val="00"/>
    <w:family w:val="swiss"/>
    <w:pitch w:val="default"/>
    <w:sig w:usb0="A00002AF" w:usb1="400078FB" w:usb2="00000000" w:usb3="00000000" w:csb0="6000009F" w:csb1="DFD70000"/>
    <w:embedRegular r:id="rId4" w:fontKey="{C419FBE3-7B98-46C1-905D-0298A7B7FC25}"/>
  </w:font>
  <w:font w:name="仿宋_GB2312">
    <w:altName w:val="仿宋"/>
    <w:panose1 w:val="00000000000000000000"/>
    <w:charset w:val="86"/>
    <w:family w:val="modern"/>
    <w:pitch w:val="default"/>
    <w:sig w:usb0="00000000" w:usb1="00000000" w:usb2="00000000" w:usb3="00000000" w:csb0="00040000" w:csb1="00000000"/>
    <w:embedRegular r:id="rId5" w:fontKey="{45574977-229B-4CAB-BD01-C24324695DFE}"/>
  </w:font>
  <w:font w:name="微软简标宋">
    <w:altName w:val="黑体"/>
    <w:panose1 w:val="00000000000000000000"/>
    <w:charset w:val="86"/>
    <w:family w:val="auto"/>
    <w:pitch w:val="default"/>
    <w:sig w:usb0="00000000" w:usb1="00000000" w:usb2="00000010" w:usb3="00000000" w:csb0="00040000" w:csb1="00000000"/>
    <w:embedRegular r:id="rId6" w:fontKey="{7C376472-8963-4428-ADE4-B3B41C7B96B7}"/>
  </w:font>
  <w:font w:name="Arial">
    <w:panose1 w:val="020B0604020202020204"/>
    <w:charset w:val="00"/>
    <w:family w:val="swiss"/>
    <w:pitch w:val="default"/>
    <w:sig w:usb0="E0002EFF" w:usb1="C000785B" w:usb2="00000009" w:usb3="00000000" w:csb0="400001FF" w:csb1="FFFF0000"/>
    <w:embedRegular r:id="rId7" w:fontKey="{FBFC0867-98B9-42D8-B8EA-8E1057EE955B}"/>
  </w:font>
  <w:font w:name="方正小标宋简体">
    <w:altName w:val="微软雅黑"/>
    <w:panose1 w:val="00000000000000000000"/>
    <w:charset w:val="86"/>
    <w:family w:val="auto"/>
    <w:pitch w:val="default"/>
    <w:sig w:usb0="00000000" w:usb1="00000000" w:usb2="00000000" w:usb3="00000000" w:csb0="00040000" w:csb1="00000000"/>
    <w:embedRegular r:id="rId8" w:fontKey="{2BC30491-D666-4CEE-86F3-7F6F26C1A5D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5029E919">
        <w:pPr>
          <w:pStyle w:val="9"/>
          <w:jc w:val="cente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4"/>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366F3C"/>
    <w:rsid w:val="00005922"/>
    <w:rsid w:val="00006A11"/>
    <w:rsid w:val="000138B1"/>
    <w:rsid w:val="000243A4"/>
    <w:rsid w:val="000317A3"/>
    <w:rsid w:val="00045768"/>
    <w:rsid w:val="00051681"/>
    <w:rsid w:val="0006497B"/>
    <w:rsid w:val="00073DCF"/>
    <w:rsid w:val="00097A3F"/>
    <w:rsid w:val="000B081C"/>
    <w:rsid w:val="000C1A27"/>
    <w:rsid w:val="000D3AB7"/>
    <w:rsid w:val="000D3D5F"/>
    <w:rsid w:val="000E0B45"/>
    <w:rsid w:val="000E377D"/>
    <w:rsid w:val="0010751E"/>
    <w:rsid w:val="00130996"/>
    <w:rsid w:val="00134240"/>
    <w:rsid w:val="00134EC3"/>
    <w:rsid w:val="001650A6"/>
    <w:rsid w:val="00174971"/>
    <w:rsid w:val="0018031F"/>
    <w:rsid w:val="001A2CFD"/>
    <w:rsid w:val="001A5236"/>
    <w:rsid w:val="001A5A2D"/>
    <w:rsid w:val="001B189E"/>
    <w:rsid w:val="001C4FA7"/>
    <w:rsid w:val="001D6778"/>
    <w:rsid w:val="00202AD4"/>
    <w:rsid w:val="002121E9"/>
    <w:rsid w:val="0022595F"/>
    <w:rsid w:val="0023116A"/>
    <w:rsid w:val="00246537"/>
    <w:rsid w:val="00246F85"/>
    <w:rsid w:val="002C7D13"/>
    <w:rsid w:val="002D0E9A"/>
    <w:rsid w:val="002E1FA9"/>
    <w:rsid w:val="002F436F"/>
    <w:rsid w:val="002F5A62"/>
    <w:rsid w:val="00305D03"/>
    <w:rsid w:val="00317007"/>
    <w:rsid w:val="0031723C"/>
    <w:rsid w:val="00317FBC"/>
    <w:rsid w:val="003315DC"/>
    <w:rsid w:val="00366F3C"/>
    <w:rsid w:val="00387D18"/>
    <w:rsid w:val="0039312D"/>
    <w:rsid w:val="003B59F0"/>
    <w:rsid w:val="003C0D39"/>
    <w:rsid w:val="003D3F05"/>
    <w:rsid w:val="003E3F90"/>
    <w:rsid w:val="003F0891"/>
    <w:rsid w:val="003F211B"/>
    <w:rsid w:val="003F2348"/>
    <w:rsid w:val="00417E6B"/>
    <w:rsid w:val="00433AFB"/>
    <w:rsid w:val="004346DC"/>
    <w:rsid w:val="0045085D"/>
    <w:rsid w:val="0046111A"/>
    <w:rsid w:val="004613ED"/>
    <w:rsid w:val="004709D8"/>
    <w:rsid w:val="00480C76"/>
    <w:rsid w:val="0049032B"/>
    <w:rsid w:val="00490D7D"/>
    <w:rsid w:val="004A6927"/>
    <w:rsid w:val="004B2F24"/>
    <w:rsid w:val="004B5FE5"/>
    <w:rsid w:val="004B73F4"/>
    <w:rsid w:val="004C5F06"/>
    <w:rsid w:val="004D33F5"/>
    <w:rsid w:val="004D79E1"/>
    <w:rsid w:val="004F016A"/>
    <w:rsid w:val="00500001"/>
    <w:rsid w:val="00503F16"/>
    <w:rsid w:val="00531D53"/>
    <w:rsid w:val="00540489"/>
    <w:rsid w:val="0054605D"/>
    <w:rsid w:val="005505F3"/>
    <w:rsid w:val="00552571"/>
    <w:rsid w:val="00577E8B"/>
    <w:rsid w:val="0059470A"/>
    <w:rsid w:val="005A1EAF"/>
    <w:rsid w:val="005C511F"/>
    <w:rsid w:val="005D7903"/>
    <w:rsid w:val="005E2A7D"/>
    <w:rsid w:val="005E5CB8"/>
    <w:rsid w:val="0060239C"/>
    <w:rsid w:val="00634C31"/>
    <w:rsid w:val="00635AA4"/>
    <w:rsid w:val="00667421"/>
    <w:rsid w:val="0067765C"/>
    <w:rsid w:val="0068088B"/>
    <w:rsid w:val="00682EA3"/>
    <w:rsid w:val="006B2A0F"/>
    <w:rsid w:val="006B76C1"/>
    <w:rsid w:val="006D0F70"/>
    <w:rsid w:val="006D1270"/>
    <w:rsid w:val="006D3C00"/>
    <w:rsid w:val="006D67F4"/>
    <w:rsid w:val="006F1A94"/>
    <w:rsid w:val="007170F1"/>
    <w:rsid w:val="007171E1"/>
    <w:rsid w:val="00721909"/>
    <w:rsid w:val="00734417"/>
    <w:rsid w:val="00773D6C"/>
    <w:rsid w:val="00786693"/>
    <w:rsid w:val="007B562C"/>
    <w:rsid w:val="007C4F36"/>
    <w:rsid w:val="007E478F"/>
    <w:rsid w:val="007E631C"/>
    <w:rsid w:val="00801A4F"/>
    <w:rsid w:val="00821265"/>
    <w:rsid w:val="00833F1E"/>
    <w:rsid w:val="0083551A"/>
    <w:rsid w:val="00851678"/>
    <w:rsid w:val="00861993"/>
    <w:rsid w:val="008813CF"/>
    <w:rsid w:val="00881E1B"/>
    <w:rsid w:val="00885232"/>
    <w:rsid w:val="008856BF"/>
    <w:rsid w:val="00891B77"/>
    <w:rsid w:val="00894133"/>
    <w:rsid w:val="008964B2"/>
    <w:rsid w:val="00896BE9"/>
    <w:rsid w:val="008B09FC"/>
    <w:rsid w:val="008B75E8"/>
    <w:rsid w:val="008C3007"/>
    <w:rsid w:val="008C7930"/>
    <w:rsid w:val="00925457"/>
    <w:rsid w:val="00925E5E"/>
    <w:rsid w:val="0094535D"/>
    <w:rsid w:val="00954D26"/>
    <w:rsid w:val="00960DA9"/>
    <w:rsid w:val="00961872"/>
    <w:rsid w:val="00972D66"/>
    <w:rsid w:val="009A4058"/>
    <w:rsid w:val="009A5BB4"/>
    <w:rsid w:val="009E0428"/>
    <w:rsid w:val="009F66CE"/>
    <w:rsid w:val="00A022B4"/>
    <w:rsid w:val="00A17804"/>
    <w:rsid w:val="00A34056"/>
    <w:rsid w:val="00A373D9"/>
    <w:rsid w:val="00A44199"/>
    <w:rsid w:val="00A51317"/>
    <w:rsid w:val="00A55069"/>
    <w:rsid w:val="00A56429"/>
    <w:rsid w:val="00A62854"/>
    <w:rsid w:val="00A6297F"/>
    <w:rsid w:val="00A63D4F"/>
    <w:rsid w:val="00A675AE"/>
    <w:rsid w:val="00A92527"/>
    <w:rsid w:val="00A975CD"/>
    <w:rsid w:val="00AB7827"/>
    <w:rsid w:val="00AC1FDB"/>
    <w:rsid w:val="00AD5DDF"/>
    <w:rsid w:val="00AD6121"/>
    <w:rsid w:val="00AE21BA"/>
    <w:rsid w:val="00AF2810"/>
    <w:rsid w:val="00B06EEC"/>
    <w:rsid w:val="00B15F68"/>
    <w:rsid w:val="00B16498"/>
    <w:rsid w:val="00B238DA"/>
    <w:rsid w:val="00B2784D"/>
    <w:rsid w:val="00B35B44"/>
    <w:rsid w:val="00B44618"/>
    <w:rsid w:val="00B47EA0"/>
    <w:rsid w:val="00B643E6"/>
    <w:rsid w:val="00BE4A2D"/>
    <w:rsid w:val="00BE63E9"/>
    <w:rsid w:val="00BF587A"/>
    <w:rsid w:val="00C014FE"/>
    <w:rsid w:val="00C01E81"/>
    <w:rsid w:val="00C0380E"/>
    <w:rsid w:val="00C10B9E"/>
    <w:rsid w:val="00C15810"/>
    <w:rsid w:val="00C23FB9"/>
    <w:rsid w:val="00C31FE4"/>
    <w:rsid w:val="00C33D11"/>
    <w:rsid w:val="00C42A57"/>
    <w:rsid w:val="00C47651"/>
    <w:rsid w:val="00C700AC"/>
    <w:rsid w:val="00C859EE"/>
    <w:rsid w:val="00C90A4C"/>
    <w:rsid w:val="00C94D30"/>
    <w:rsid w:val="00C97A38"/>
    <w:rsid w:val="00CA5387"/>
    <w:rsid w:val="00CA5DD4"/>
    <w:rsid w:val="00CA6640"/>
    <w:rsid w:val="00CA704D"/>
    <w:rsid w:val="00CD2032"/>
    <w:rsid w:val="00CD44FA"/>
    <w:rsid w:val="00CE017A"/>
    <w:rsid w:val="00CF2C64"/>
    <w:rsid w:val="00D14DB7"/>
    <w:rsid w:val="00D20546"/>
    <w:rsid w:val="00D20F1A"/>
    <w:rsid w:val="00D24B5E"/>
    <w:rsid w:val="00D26B19"/>
    <w:rsid w:val="00D566A1"/>
    <w:rsid w:val="00D71C3E"/>
    <w:rsid w:val="00D75377"/>
    <w:rsid w:val="00D8345A"/>
    <w:rsid w:val="00D97219"/>
    <w:rsid w:val="00D9747D"/>
    <w:rsid w:val="00DA0DED"/>
    <w:rsid w:val="00DA3342"/>
    <w:rsid w:val="00DB70B4"/>
    <w:rsid w:val="00DC2D63"/>
    <w:rsid w:val="00DD4C66"/>
    <w:rsid w:val="00DE0944"/>
    <w:rsid w:val="00DE103E"/>
    <w:rsid w:val="00DE121A"/>
    <w:rsid w:val="00DE7407"/>
    <w:rsid w:val="00DE7713"/>
    <w:rsid w:val="00DF152A"/>
    <w:rsid w:val="00DF4171"/>
    <w:rsid w:val="00E04AF2"/>
    <w:rsid w:val="00E167D8"/>
    <w:rsid w:val="00E20630"/>
    <w:rsid w:val="00E215B2"/>
    <w:rsid w:val="00E22CD2"/>
    <w:rsid w:val="00E27351"/>
    <w:rsid w:val="00E33BA2"/>
    <w:rsid w:val="00E37BFB"/>
    <w:rsid w:val="00E37D66"/>
    <w:rsid w:val="00E617C4"/>
    <w:rsid w:val="00E6654C"/>
    <w:rsid w:val="00E70BF4"/>
    <w:rsid w:val="00E844DF"/>
    <w:rsid w:val="00E855B3"/>
    <w:rsid w:val="00ED0688"/>
    <w:rsid w:val="00ED72F1"/>
    <w:rsid w:val="00ED761D"/>
    <w:rsid w:val="00EF12E7"/>
    <w:rsid w:val="00F03CB3"/>
    <w:rsid w:val="00F131FE"/>
    <w:rsid w:val="00F211E2"/>
    <w:rsid w:val="00F45727"/>
    <w:rsid w:val="00F66390"/>
    <w:rsid w:val="00FA5301"/>
    <w:rsid w:val="00FC024A"/>
    <w:rsid w:val="00FC1AAA"/>
    <w:rsid w:val="00FC4BF1"/>
    <w:rsid w:val="04640B52"/>
    <w:rsid w:val="05A5591B"/>
    <w:rsid w:val="095C5079"/>
    <w:rsid w:val="0AC769A1"/>
    <w:rsid w:val="0C4A0F50"/>
    <w:rsid w:val="108A45B4"/>
    <w:rsid w:val="132C0EB8"/>
    <w:rsid w:val="1484072D"/>
    <w:rsid w:val="190A277E"/>
    <w:rsid w:val="1F35597B"/>
    <w:rsid w:val="234E7C63"/>
    <w:rsid w:val="24E94D75"/>
    <w:rsid w:val="2C6047C5"/>
    <w:rsid w:val="2CBB5CE4"/>
    <w:rsid w:val="3436271A"/>
    <w:rsid w:val="3A654B5F"/>
    <w:rsid w:val="3B0A71ED"/>
    <w:rsid w:val="44C30432"/>
    <w:rsid w:val="556E0D50"/>
    <w:rsid w:val="5D0128BF"/>
    <w:rsid w:val="5DB9023F"/>
    <w:rsid w:val="624B5761"/>
    <w:rsid w:val="63D70E99"/>
    <w:rsid w:val="747C5A5B"/>
    <w:rsid w:val="74992CD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5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68"/>
    <w:semiHidden/>
    <w:unhideWhenUsed/>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7">
    <w:name w:val="Plain Text"/>
    <w:basedOn w:val="1"/>
    <w:link w:val="64"/>
    <w:autoRedefine/>
    <w:qFormat/>
    <w:uiPriority w:val="0"/>
    <w:pPr>
      <w:autoSpaceDE w:val="0"/>
      <w:autoSpaceDN w:val="0"/>
      <w:jc w:val="left"/>
    </w:pPr>
    <w:rPr>
      <w:rFonts w:ascii="宋体" w:hAnsi="Courier New"/>
      <w:sz w:val="22"/>
      <w:lang w:val="zh-CN" w:bidi="zh-CN"/>
    </w:rPr>
  </w:style>
  <w:style w:type="paragraph" w:styleId="8">
    <w:name w:val="Balloon Text"/>
    <w:basedOn w:val="1"/>
    <w:link w:val="66"/>
    <w:qFormat/>
    <w:uiPriority w:val="0"/>
    <w:rPr>
      <w:sz w:val="18"/>
      <w:szCs w:val="18"/>
    </w:rPr>
  </w:style>
  <w:style w:type="paragraph" w:styleId="9">
    <w:name w:val="footer"/>
    <w:basedOn w:val="1"/>
    <w:link w:val="58"/>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Normal (Web)"/>
    <w:basedOn w:val="1"/>
    <w:autoRedefine/>
    <w:qFormat/>
    <w:uiPriority w:val="99"/>
    <w:pPr>
      <w:widowControl/>
      <w:spacing w:before="100" w:beforeAutospacing="1" w:after="100" w:afterAutospacing="1"/>
      <w:jc w:val="left"/>
    </w:pPr>
    <w:rPr>
      <w:rFonts w:ascii="宋体" w:hAnsi="宋体"/>
      <w:sz w:val="24"/>
      <w:szCs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FollowedHyperlink"/>
    <w:basedOn w:val="16"/>
    <w:unhideWhenUsed/>
    <w:qFormat/>
    <w:uiPriority w:val="99"/>
    <w:rPr>
      <w:color w:val="800080"/>
      <w:u w:val="single"/>
    </w:rPr>
  </w:style>
  <w:style w:type="character" w:styleId="19">
    <w:name w:val="Hyperlink"/>
    <w:basedOn w:val="16"/>
    <w:unhideWhenUsed/>
    <w:qFormat/>
    <w:uiPriority w:val="99"/>
    <w:rPr>
      <w:color w:val="0000FF"/>
      <w:u w:val="single"/>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23">
    <w:name w:val="List Paragraph"/>
    <w:basedOn w:val="1"/>
    <w:qFormat/>
    <w:uiPriority w:val="34"/>
    <w:pPr>
      <w:ind w:firstLine="420" w:firstLineChars="200"/>
    </w:pPr>
  </w:style>
  <w:style w:type="paragraph" w:styleId="24">
    <w:name w:val="No Spacing"/>
    <w:qFormat/>
    <w:uiPriority w:val="1"/>
    <w:pPr>
      <w:widowControl w:val="0"/>
      <w:jc w:val="both"/>
    </w:pPr>
    <w:rPr>
      <w:rFonts w:eastAsia="仿宋" w:asciiTheme="minorHAnsi" w:hAnsiTheme="minorHAnsi" w:cstheme="minorBidi"/>
      <w:kern w:val="2"/>
      <w:sz w:val="21"/>
      <w:szCs w:val="22"/>
      <w:lang w:val="en-US" w:eastAsia="zh-CN" w:bidi="ar-SA"/>
    </w:rPr>
  </w:style>
  <w:style w:type="paragraph" w:customStyle="1" w:styleId="25">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26">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27">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28">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29">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30">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31">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32">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3">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34">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5">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6">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37">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38">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39">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0">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1">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2">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3">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4">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5">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6">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7">
    <w:name w:val="xl3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8">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9">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0">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1">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2">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3">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4">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5">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56">
    <w:name w:val="标题 1 Char"/>
    <w:basedOn w:val="16"/>
    <w:link w:val="2"/>
    <w:qFormat/>
    <w:uiPriority w:val="0"/>
    <w:rPr>
      <w:b/>
      <w:bCs/>
      <w:kern w:val="44"/>
      <w:sz w:val="44"/>
      <w:szCs w:val="44"/>
    </w:rPr>
  </w:style>
  <w:style w:type="character" w:customStyle="1" w:styleId="57">
    <w:name w:val="标题 2 Char"/>
    <w:basedOn w:val="16"/>
    <w:link w:val="3"/>
    <w:qFormat/>
    <w:uiPriority w:val="0"/>
    <w:rPr>
      <w:rFonts w:asciiTheme="majorHAnsi" w:hAnsiTheme="majorHAnsi" w:eastAsiaTheme="majorEastAsia" w:cstheme="majorBidi"/>
      <w:b/>
      <w:bCs/>
      <w:sz w:val="32"/>
      <w:szCs w:val="32"/>
    </w:rPr>
  </w:style>
  <w:style w:type="character" w:customStyle="1" w:styleId="58">
    <w:name w:val="页脚 Char"/>
    <w:basedOn w:val="16"/>
    <w:link w:val="9"/>
    <w:qFormat/>
    <w:uiPriority w:val="99"/>
    <w:rPr>
      <w:sz w:val="18"/>
      <w:szCs w:val="22"/>
    </w:rPr>
  </w:style>
  <w:style w:type="paragraph" w:customStyle="1" w:styleId="5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6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6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6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6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64">
    <w:name w:val="纯文本 Char"/>
    <w:basedOn w:val="16"/>
    <w:link w:val="7"/>
    <w:qFormat/>
    <w:uiPriority w:val="0"/>
    <w:rPr>
      <w:rFonts w:ascii="宋体" w:hAnsi="Courier New"/>
      <w:sz w:val="22"/>
      <w:szCs w:val="22"/>
      <w:lang w:val="zh-CN" w:bidi="zh-CN"/>
    </w:rPr>
  </w:style>
  <w:style w:type="paragraph" w:customStyle="1" w:styleId="6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66">
    <w:name w:val="批注框文本 Char"/>
    <w:basedOn w:val="16"/>
    <w:link w:val="8"/>
    <w:qFormat/>
    <w:uiPriority w:val="0"/>
    <w:rPr>
      <w:sz w:val="18"/>
      <w:szCs w:val="18"/>
    </w:rPr>
  </w:style>
  <w:style w:type="paragraph" w:customStyle="1" w:styleId="6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68">
    <w:name w:val="标题 3 Char"/>
    <w:basedOn w:val="16"/>
    <w:link w:val="4"/>
    <w:semiHidden/>
    <w:qFormat/>
    <w:uiPriority w:val="0"/>
    <w:rPr>
      <w:b/>
      <w:bCs/>
      <w:sz w:val="32"/>
      <w:szCs w:val="32"/>
    </w:rPr>
  </w:style>
  <w:style w:type="paragraph" w:customStyle="1" w:styleId="69">
    <w:name w:val="列出段落1"/>
    <w:basedOn w:val="1"/>
    <w:qFormat/>
    <w:uiPriority w:val="34"/>
    <w:pPr>
      <w:ind w:firstLine="420" w:firstLineChars="200"/>
    </w:pPr>
  </w:style>
  <w:style w:type="table" w:customStyle="1" w:styleId="70">
    <w:name w:val="Table Normal"/>
    <w:semiHidden/>
    <w:unhideWhenUsed/>
    <w:qFormat/>
    <w:uiPriority w:val="2"/>
    <w:pPr>
      <w:widowControl w:val="0"/>
      <w:autoSpaceDE w:val="0"/>
      <w:autoSpaceDN w:val="0"/>
    </w:pPr>
    <w:rPr>
      <w:rFonts w:ascii="Calibri" w:hAnsi="Calibri" w:eastAsia="宋体" w:cs="Times New Roman"/>
      <w:sz w:val="22"/>
      <w:szCs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CC4E5-3EF4-4C72-A64B-EA5F4C03C3D2}">
  <ds:schemaRefs/>
</ds:datastoreItem>
</file>

<file path=docProps/app.xml><?xml version="1.0" encoding="utf-8"?>
<Properties xmlns="http://schemas.openxmlformats.org/officeDocument/2006/extended-properties" xmlns:vt="http://schemas.openxmlformats.org/officeDocument/2006/docPropsVTypes">
  <Template>Normal</Template>
  <Pages>53</Pages>
  <Words>2893</Words>
  <Characters>3195</Characters>
  <Lines>183</Lines>
  <Paragraphs>51</Paragraphs>
  <TotalTime>368</TotalTime>
  <ScaleCrop>false</ScaleCrop>
  <LinksUpToDate>false</LinksUpToDate>
  <CharactersWithSpaces>3346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2024-05-08T21:44:00Z</dcterms:created>
  <dc:creator>Administrator</dc:creator>
  <cp:lastModifiedBy>user</cp:lastModifiedBy>
  <dcterms:modified xsi:type="dcterms:W3CDTF">2025-11-20T02:37:05Z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5F139DA8EEC94513B403CACBF5B82647_13</vt:lpwstr>
  </property>
  <property fmtid="{D5CDD505-2E9C-101B-9397-08002B2CF9AE}" pid="4" name="KSOTemplateDocerSaveRecord">
    <vt:lpwstr>eyJoZGlkIjoiODU3MGE5NTlkMzc2MzljOWNjY2VmYjRkYjIwYjNiYmUiLCJ1c2VySWQiOiIxMDcyNTQ4NzE4In0=</vt:lpwstr>
  </property>
</Properties>
</file>