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3"/>
        <w:rPr>
          <w:rFonts w:ascii="宋体" w:hAnsi="宋体"/>
          <w:sz w:val="32"/>
          <w:highlight w:val="none"/>
        </w:rPr>
      </w:pPr>
    </w:p>
    <w:p w14:paraId="479DB073">
      <w:pPr>
        <w:pStyle w:val="39"/>
        <w:rPr>
          <w:rFonts w:ascii="宋体" w:hAnsi="宋体"/>
          <w:sz w:val="32"/>
          <w:highlight w:val="none"/>
        </w:rPr>
      </w:pPr>
    </w:p>
    <w:p w14:paraId="25ECA8C5"/>
    <w:p w14:paraId="5946A4B1"/>
    <w:p w14:paraId="58E63542"/>
    <w:p w14:paraId="60937E31">
      <w:pPr>
        <w:pStyle w:val="3"/>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val="en-US" w:eastAsia="zh-CN"/>
        </w:rPr>
        <w:t>扶沟县省级传统村落保护发展规划编制项目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eastAsia="zh-CN"/>
        </w:rPr>
        <w:t>扶财磋商采购-2025-63</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2025年11月</w:t>
      </w: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4"/>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val="en-US" w:eastAsia="zh-CN"/>
        </w:rPr>
        <w:t>扶沟县省级传统村落保护发展规划编制项目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12</w:t>
      </w:r>
      <w:r>
        <w:rPr>
          <w:rFonts w:hint="eastAsia" w:ascii="宋体" w:hAnsi="宋体" w:cs="宋体"/>
          <w:sz w:val="24"/>
          <w:highlight w:val="none"/>
        </w:rPr>
        <w:t>月</w:t>
      </w:r>
      <w:r>
        <w:rPr>
          <w:rFonts w:hint="eastAsia" w:ascii="宋体" w:hAnsi="宋体" w:cs="宋体"/>
          <w:sz w:val="24"/>
          <w:highlight w:val="none"/>
          <w:lang w:val="en-US" w:eastAsia="zh-CN"/>
        </w:rPr>
        <w:t>2</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8"/>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28359012"/>
      <w:bookmarkStart w:id="2" w:name="_Toc35393798"/>
      <w:bookmarkStart w:id="3" w:name="_Toc2835908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3B9332E">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eastAsia="zh-CN"/>
        </w:rPr>
        <w:t>扶财磋商采购-2025-63</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扶沟县省级传统村落保护发展规划编制项目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930000.00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930000.00</w:t>
      </w:r>
      <w:r>
        <w:rPr>
          <w:rFonts w:hint="eastAsia" w:asciiTheme="minorEastAsia" w:hAnsiTheme="minorEastAsia" w:eastAsiaTheme="minorEastAsia" w:cstheme="minorEastAsia"/>
          <w:sz w:val="24"/>
          <w:highlight w:val="none"/>
          <w:lang w:eastAsia="zh-CN"/>
        </w:rPr>
        <w:t>元</w:t>
      </w:r>
    </w:p>
    <w:p w14:paraId="39192EAA">
      <w:pPr>
        <w:pStyle w:val="28"/>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8"/>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8"/>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8"/>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8"/>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val="en-US" w:eastAsia="zh-CN"/>
              </w:rPr>
              <w:t>扶沟县省级传统村落保护发展规划编制项目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930000.00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行业规划服务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45日历天</w:t>
      </w:r>
    </w:p>
    <w:p w14:paraId="4E4740DB">
      <w:pPr>
        <w:spacing w:line="360" w:lineRule="auto"/>
        <w:ind w:firstLine="480" w:firstLineChars="200"/>
        <w:jc w:val="left"/>
        <w:rPr>
          <w:rFonts w:ascii="宋体" w:hAnsi="宋体" w:cs="宋体"/>
          <w:sz w:val="24"/>
          <w:highlight w:val="none"/>
        </w:rPr>
      </w:pPr>
      <w:bookmarkStart w:id="4" w:name="_Toc28359090"/>
      <w:bookmarkStart w:id="5" w:name="_Toc28359013"/>
      <w:bookmarkStart w:id="6" w:name="_Toc35393630"/>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本项目是否为只面向中小企业采购：</w:t>
      </w:r>
      <w:r>
        <w:rPr>
          <w:rFonts w:hint="eastAsia" w:ascii="宋体" w:hAnsi="宋体" w:cs="宋体"/>
          <w:i w:val="0"/>
          <w:iCs w:val="0"/>
          <w:color w:val="auto"/>
          <w:sz w:val="24"/>
          <w:szCs w:val="24"/>
          <w:highlight w:val="none"/>
          <w:lang w:val="en-US" w:eastAsia="zh-CN"/>
        </w:rPr>
        <w:t>否。</w:t>
      </w:r>
    </w:p>
    <w:p w14:paraId="4F6A46BE">
      <w:pPr>
        <w:pStyle w:val="8"/>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725D9B1A">
      <w:pPr>
        <w:spacing w:line="360" w:lineRule="auto"/>
        <w:ind w:firstLine="480" w:firstLineChars="200"/>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3.2供应商须</w:t>
      </w:r>
      <w:r>
        <w:rPr>
          <w:rFonts w:hint="eastAsia" w:asciiTheme="minorEastAsia" w:hAnsiTheme="minorEastAsia" w:eastAsiaTheme="minorEastAsia" w:cstheme="minorEastAsia"/>
          <w:bCs/>
          <w:kern w:val="2"/>
          <w:sz w:val="24"/>
          <w:szCs w:val="24"/>
          <w:lang w:val="en-US" w:eastAsia="zh-CN" w:bidi="ar-SA"/>
        </w:rPr>
        <w:t>具备相关部门核发的城乡规划编制甲级资质证书，拟派项目负责人须</w:t>
      </w:r>
      <w:r>
        <w:rPr>
          <w:rFonts w:hint="eastAsia" w:asciiTheme="minorEastAsia" w:hAnsiTheme="minorEastAsia" w:eastAsiaTheme="minorEastAsia" w:cstheme="minorEastAsia"/>
          <w:bCs/>
          <w:color w:val="000000" w:themeColor="text1"/>
          <w:kern w:val="2"/>
          <w:sz w:val="24"/>
          <w:szCs w:val="24"/>
          <w:lang w:val="en-US" w:eastAsia="zh-CN" w:bidi="ar-SA"/>
        </w:rPr>
        <w:t>具备高级工程师职称和注册规划师证书。</w:t>
      </w:r>
    </w:p>
    <w:p w14:paraId="24573C6F">
      <w:pPr>
        <w:pStyle w:val="30"/>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8"/>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11</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21</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11</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28</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23:59分</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8"/>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28359092"/>
      <w:bookmarkStart w:id="14" w:name="_Toc35393632"/>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宋体" w:hAnsi="宋体" w:cs="宋体"/>
          <w:sz w:val="24"/>
          <w:highlight w:val="none"/>
          <w:u w:val="single"/>
          <w:lang w:val="en-US" w:eastAsia="zh-CN"/>
        </w:rPr>
        <w:t>2025</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12</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2</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8"/>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宋体" w:hAnsi="宋体" w:cs="宋体"/>
          <w:sz w:val="24"/>
          <w:highlight w:val="none"/>
          <w:u w:val="single"/>
          <w:lang w:val="en-US" w:eastAsia="zh-CN"/>
        </w:rPr>
        <w:t>2025</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12</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2</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8"/>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8"/>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8"/>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扶沟县住房和城乡建设局</w:t>
      </w:r>
      <w:r>
        <w:rPr>
          <w:rFonts w:hint="eastAsia" w:ascii="宋体" w:hAnsi="宋体" w:cs="宋体"/>
          <w:color w:val="auto"/>
          <w:spacing w:val="0"/>
          <w:position w:val="0"/>
          <w:sz w:val="24"/>
          <w:highlight w:val="none"/>
          <w:shd w:val="clear" w:color="auto" w:fill="auto"/>
          <w:lang w:val="en-US" w:eastAsia="zh-CN"/>
        </w:rPr>
        <w:t>　</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sz w:val="24"/>
          <w:lang w:val="en-US" w:eastAsia="zh-CN"/>
        </w:rPr>
        <w:t>扶沟县</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sz w:val="24"/>
          <w:szCs w:val="24"/>
          <w:highlight w:val="none"/>
          <w:lang w:eastAsia="zh-CN"/>
        </w:rPr>
        <w:t>孙少华</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sz w:val="24"/>
          <w:szCs w:val="24"/>
          <w:highlight w:val="none"/>
          <w:lang w:val="en-US" w:eastAsia="zh-CN"/>
        </w:rPr>
        <w:t>15838695798</w:t>
      </w:r>
      <w:r>
        <w:rPr>
          <w:rFonts w:hint="eastAsia" w:ascii="宋体" w:hAnsi="宋体" w:cs="宋体"/>
          <w:sz w:val="24"/>
          <w:highlight w:val="none"/>
        </w:rPr>
        <w:t>　　　　　　</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刘宇</w:t>
      </w:r>
      <w:r>
        <w:rPr>
          <w:rFonts w:hint="eastAsia" w:ascii="宋体" w:hAnsi="宋体" w:cs="宋体"/>
          <w:sz w:val="24"/>
        </w:rPr>
        <w:t xml:space="preserve">      联系方式：</w:t>
      </w:r>
      <w:bookmarkStart w:id="32" w:name="_Toc28359087"/>
      <w:bookmarkStart w:id="33" w:name="_Toc28359010"/>
      <w:r>
        <w:rPr>
          <w:rFonts w:hint="eastAsia" w:ascii="宋体" w:hAnsi="宋体" w:eastAsia="宋体" w:cs="宋体"/>
          <w:sz w:val="24"/>
          <w:szCs w:val="24"/>
          <w:highlight w:val="none"/>
          <w:lang w:val="en-US" w:eastAsia="zh-CN"/>
        </w:rPr>
        <w:t>0394-</w:t>
      </w:r>
      <w:r>
        <w:rPr>
          <w:rFonts w:hint="eastAsia" w:ascii="宋体" w:hAnsi="宋体" w:cs="宋体"/>
          <w:sz w:val="24"/>
          <w:szCs w:val="24"/>
          <w:highlight w:val="none"/>
          <w:lang w:val="en-US" w:eastAsia="zh-CN"/>
        </w:rPr>
        <w:t>8106517</w:t>
      </w:r>
      <w:bookmarkStart w:id="38" w:name="_GoBack"/>
      <w:bookmarkEnd w:id="38"/>
      <w:r>
        <w:rPr>
          <w:rFonts w:hint="eastAsia" w:ascii="宋体" w:hAnsi="宋体" w:cs="宋体"/>
          <w:sz w:val="24"/>
        </w:rPr>
        <w:t>　　　　　　　　</w:t>
      </w:r>
    </w:p>
    <w:bookmarkEnd w:id="32"/>
    <w:bookmarkEnd w:id="33"/>
    <w:p w14:paraId="780F3DC3">
      <w:pPr>
        <w:pStyle w:val="45"/>
        <w:ind w:firstLine="480" w:firstLineChars="200"/>
        <w:rPr>
          <w:rFonts w:hint="eastAsia" w:ascii="宋体" w:hAnsi="宋体" w:eastAsia="宋体" w:cs="宋体"/>
          <w:sz w:val="24"/>
          <w:szCs w:val="24"/>
          <w:highlight w:val="none"/>
          <w:lang w:val="en-US" w:eastAsia="zh-CN"/>
        </w:rPr>
      </w:pPr>
      <w:r>
        <w:rPr>
          <w:rFonts w:hint="eastAsia" w:ascii="宋体" w:hAnsi="宋体" w:cs="宋体"/>
          <w:sz w:val="24"/>
        </w:rPr>
        <w:t>3.</w:t>
      </w:r>
      <w:r>
        <w:rPr>
          <w:rFonts w:hint="eastAsia" w:ascii="宋体" w:hAnsi="宋体" w:eastAsia="宋体" w:cs="宋体"/>
          <w:sz w:val="24"/>
          <w:szCs w:val="24"/>
          <w:highlight w:val="none"/>
          <w:lang w:val="en-US" w:eastAsia="zh-CN"/>
        </w:rPr>
        <w:t>监督单位：</w:t>
      </w:r>
      <w:r>
        <w:rPr>
          <w:rFonts w:hint="eastAsia" w:ascii="宋体" w:hAnsi="宋体" w:cs="宋体"/>
          <w:sz w:val="24"/>
          <w:szCs w:val="24"/>
          <w:highlight w:val="none"/>
          <w:lang w:val="en-US" w:eastAsia="zh-CN"/>
        </w:rPr>
        <w:t>扶沟县</w:t>
      </w:r>
      <w:r>
        <w:rPr>
          <w:rFonts w:hint="eastAsia" w:ascii="宋体" w:hAnsi="宋体" w:eastAsia="宋体" w:cs="宋体"/>
          <w:sz w:val="24"/>
          <w:szCs w:val="24"/>
          <w:highlight w:val="none"/>
          <w:lang w:val="en-US" w:eastAsia="zh-CN"/>
        </w:rPr>
        <w:t>财政局</w:t>
      </w:r>
    </w:p>
    <w:p w14:paraId="7E284250">
      <w:pPr>
        <w:pStyle w:val="45"/>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联系方式：0394-6234634</w:t>
      </w:r>
    </w:p>
    <w:p w14:paraId="4CE81266">
      <w:pPr>
        <w:spacing w:line="360" w:lineRule="auto"/>
        <w:ind w:firstLine="480" w:firstLineChars="200"/>
        <w:jc w:val="left"/>
        <w:rPr>
          <w:rFonts w:hint="eastAsia" w:ascii="宋体" w:hAnsi="宋体" w:cs="宋体"/>
          <w:color w:val="auto"/>
          <w:sz w:val="24"/>
          <w:szCs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rPr>
        <w:t xml:space="preserve"> </w:t>
      </w:r>
      <w:r>
        <w:rPr>
          <w:rFonts w:hint="eastAsia" w:ascii="宋体" w:hAnsi="宋体" w:cs="宋体"/>
          <w:color w:val="auto"/>
          <w:sz w:val="24"/>
          <w:szCs w:val="24"/>
          <w:highlight w:val="none"/>
        </w:rPr>
        <w:t xml:space="preserve">   </w:t>
      </w:r>
    </w:p>
    <w:p w14:paraId="59FCCA32">
      <w:pPr>
        <w:pStyle w:val="3"/>
        <w:adjustRightInd w:val="0"/>
        <w:snapToGrid w:val="0"/>
        <w:spacing w:line="360" w:lineRule="auto"/>
        <w:ind w:left="0" w:leftChars="0" w:firstLine="3129" w:firstLineChars="1304"/>
        <w:jc w:val="right"/>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5"/>
        <w:adjustRightInd w:val="0"/>
        <w:spacing w:line="360" w:lineRule="auto"/>
        <w:ind w:left="0" w:leftChars="0" w:firstLine="4324" w:firstLineChars="1802"/>
        <w:jc w:val="right"/>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2025年11月</w:t>
      </w:r>
      <w:r>
        <w:rPr>
          <w:rFonts w:hint="eastAsia" w:ascii="宋体" w:hAnsi="宋体" w:cs="宋体"/>
          <w:color w:val="000000" w:themeColor="text1"/>
          <w:sz w:val="24"/>
          <w:szCs w:val="24"/>
          <w:highlight w:val="none"/>
        </w:rPr>
        <w:t>　</w:t>
      </w:r>
    </w:p>
    <w:p w14:paraId="04D37CC4">
      <w:pPr>
        <w:pStyle w:val="30"/>
        <w:adjustRightInd w:val="0"/>
        <w:snapToGrid w:val="0"/>
        <w:spacing w:line="360" w:lineRule="auto"/>
        <w:ind w:firstLine="0" w:firstLineChars="0"/>
        <w:rPr>
          <w:highlight w:val="none"/>
        </w:rPr>
      </w:pPr>
    </w:p>
    <w:p w14:paraId="7C104136">
      <w:pPr>
        <w:pStyle w:val="30"/>
        <w:ind w:firstLine="0" w:firstLineChars="0"/>
        <w:rPr>
          <w:highlight w:val="none"/>
        </w:rPr>
      </w:pPr>
    </w:p>
    <w:p w14:paraId="71CB259F">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CellMar>
            <w:top w:w="0" w:type="dxa"/>
            <w:left w:w="108" w:type="dxa"/>
            <w:bottom w:w="0" w:type="dxa"/>
            <w:right w:w="108" w:type="dxa"/>
          </w:tblCellMar>
        </w:tblPrEx>
        <w:trPr>
          <w:trHeight w:val="567" w:hRule="atLeast"/>
        </w:trPr>
        <w:tc>
          <w:tcPr>
            <w:tcW w:w="9345" w:type="dxa"/>
            <w:gridSpan w:val="3"/>
            <w:vAlign w:val="center"/>
          </w:tcPr>
          <w:p w14:paraId="19D67241">
            <w:pPr>
              <w:spacing w:line="240" w:lineRule="auto"/>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43AA6E5">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spacing w:line="240" w:lineRule="auto"/>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E01C4C3">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1BF9853E">
            <w:pPr>
              <w:spacing w:line="240" w:lineRule="auto"/>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spacing w:line="240" w:lineRule="auto"/>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val="en-US" w:eastAsia="zh-CN"/>
              </w:rPr>
              <w:t>扶沟县省级传统村落保护发展规划编制项目</w:t>
            </w:r>
          </w:p>
          <w:p w14:paraId="5AB06AC2">
            <w:pPr>
              <w:spacing w:line="240" w:lineRule="auto"/>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宋体" w:hAnsi="宋体" w:cs="宋体"/>
                <w:color w:val="0C0C0C" w:themeColor="text1" w:themeTint="F2"/>
                <w:sz w:val="24"/>
                <w:szCs w:val="24"/>
                <w:highlight w:val="none"/>
                <w:lang w:val="en-US" w:eastAsia="zh-CN"/>
              </w:rPr>
              <w:t>行业规划服务</w:t>
            </w:r>
          </w:p>
          <w:p w14:paraId="5F5E0913">
            <w:pPr>
              <w:spacing w:line="240" w:lineRule="auto"/>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扶沟县住房和城乡建设局　</w:t>
            </w:r>
            <w:r>
              <w:rPr>
                <w:rFonts w:hint="eastAsia" w:ascii="宋体" w:hAnsi="宋体" w:cs="宋体"/>
                <w:color w:val="0C0C0C" w:themeColor="text1" w:themeTint="F2"/>
                <w:sz w:val="24"/>
                <w:szCs w:val="24"/>
                <w:highlight w:val="none"/>
                <w:lang w:eastAsia="zh-CN"/>
              </w:rPr>
              <w:t>　　　</w:t>
            </w:r>
          </w:p>
          <w:p w14:paraId="69EBCCD9">
            <w:pPr>
              <w:spacing w:line="240" w:lineRule="auto"/>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365561">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03B7DD3">
            <w:pPr>
              <w:spacing w:before="156" w:beforeLines="50" w:line="240" w:lineRule="auto"/>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line="240" w:lineRule="auto"/>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BF9A5F7">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35C10C8B">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spacing w:line="240" w:lineRule="auto"/>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7A614B">
            <w:pPr>
              <w:numPr>
                <w:ilvl w:val="0"/>
                <w:numId w:val="1"/>
              </w:numPr>
              <w:spacing w:before="156" w:beforeLines="50" w:line="240" w:lineRule="auto"/>
              <w:rPr>
                <w:rFonts w:ascii="宋体" w:hAnsi="宋体" w:cs="宋体"/>
                <w:sz w:val="24"/>
                <w:szCs w:val="24"/>
                <w:highlight w:val="none"/>
              </w:rPr>
            </w:pPr>
          </w:p>
        </w:tc>
        <w:tc>
          <w:tcPr>
            <w:tcW w:w="1995" w:type="dxa"/>
            <w:vAlign w:val="center"/>
          </w:tcPr>
          <w:p w14:paraId="2D48080A">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spacing w:line="240" w:lineRule="auto"/>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2EC679">
            <w:pPr>
              <w:numPr>
                <w:ilvl w:val="0"/>
                <w:numId w:val="1"/>
              </w:numPr>
              <w:spacing w:before="156" w:beforeLines="50" w:line="240" w:lineRule="auto"/>
              <w:rPr>
                <w:rFonts w:ascii="宋体" w:hAnsi="宋体" w:cs="宋体"/>
                <w:sz w:val="24"/>
                <w:szCs w:val="24"/>
                <w:highlight w:val="none"/>
              </w:rPr>
            </w:pPr>
          </w:p>
        </w:tc>
        <w:tc>
          <w:tcPr>
            <w:tcW w:w="1995" w:type="dxa"/>
            <w:vAlign w:val="center"/>
          </w:tcPr>
          <w:p w14:paraId="6439ACA0">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spacing w:line="240" w:lineRule="auto"/>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CE20B07">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5F9D85E4">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spacing w:line="240" w:lineRule="auto"/>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BB4AE0">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5870B148">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spacing w:line="240" w:lineRule="auto"/>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A957658">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53F18C83">
            <w:pPr>
              <w:tabs>
                <w:tab w:val="left" w:pos="8640"/>
              </w:tabs>
              <w:spacing w:before="156" w:beforeLines="50" w:line="240" w:lineRule="auto"/>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spacing w:line="240" w:lineRule="auto"/>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9BCE7B">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7AB27098">
            <w:pPr>
              <w:tabs>
                <w:tab w:val="left" w:pos="8640"/>
              </w:tabs>
              <w:spacing w:before="156" w:beforeLines="50" w:line="240" w:lineRule="auto"/>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spacing w:line="240" w:lineRule="auto"/>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B75242C">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74013EB8">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spacing w:line="240" w:lineRule="auto"/>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B3F91CF">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61DBBCAD">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spacing w:line="240" w:lineRule="auto"/>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C86DB1">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DB91394">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spacing w:line="240" w:lineRule="auto"/>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55CF5D">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5BB0279">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spacing w:line="240" w:lineRule="auto"/>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2A73C02">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3C82863F">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spacing w:line="240" w:lineRule="auto"/>
              <w:rPr>
                <w:rFonts w:ascii="宋体" w:hAnsi="宋体"/>
                <w:sz w:val="24"/>
                <w:szCs w:val="24"/>
                <w:highlight w:val="none"/>
              </w:rPr>
            </w:pPr>
            <w:r>
              <w:rPr>
                <w:rFonts w:hint="eastAsia" w:ascii="宋体" w:hAnsi="宋体"/>
                <w:sz w:val="24"/>
                <w:szCs w:val="24"/>
                <w:highlight w:val="none"/>
              </w:rPr>
              <w:t>周口市公共资源交易中心网</w:t>
            </w:r>
          </w:p>
          <w:p w14:paraId="6E39ACD8">
            <w:pPr>
              <w:spacing w:line="240" w:lineRule="auto"/>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240" w:lineRule="auto"/>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D4476DB">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A2F5EAE">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spacing w:line="240" w:lineRule="auto"/>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1A45389">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0DC517B">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spacing w:line="240" w:lineRule="auto"/>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5A22B08">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25867B60">
            <w:pPr>
              <w:spacing w:before="156" w:beforeLines="50" w:line="240" w:lineRule="auto"/>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spacing w:line="240" w:lineRule="auto"/>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D341B05">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66F7D1B1">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spacing w:line="240" w:lineRule="auto"/>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spacing w:line="240" w:lineRule="auto"/>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6017C67">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63D0FD18">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spacing w:line="240" w:lineRule="auto"/>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12EDB266">
            <w:pPr>
              <w:spacing w:line="24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spacing w:line="240" w:lineRule="auto"/>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45日历天</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735" w:type="dxa"/>
            <w:vAlign w:val="center"/>
          </w:tcPr>
          <w:p w14:paraId="198686E8">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00012104">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7528F5A2">
            <w:pPr>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(1)签订合同，完成调研后，支付设计费总额的40%，</w:t>
            </w:r>
          </w:p>
          <w:p w14:paraId="403DC777">
            <w:pPr>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(2)初步方案汇报后5个工作日内，支付设计费总额的40%，</w:t>
            </w:r>
          </w:p>
          <w:p w14:paraId="68E0D944">
            <w:pPr>
              <w:keepNext w:val="0"/>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(3)评审成果提交后5个工作日内，支付设计费总额的20%</w:t>
            </w:r>
          </w:p>
          <w:p w14:paraId="414DEC7C">
            <w:pPr>
              <w:tabs>
                <w:tab w:val="left" w:pos="8640"/>
              </w:tabs>
              <w:spacing w:line="240" w:lineRule="auto"/>
              <w:ind w:left="-2" w:leftChars="-1"/>
              <w:rPr>
                <w:rFonts w:hint="default" w:eastAsia="宋体"/>
                <w:sz w:val="24"/>
                <w:szCs w:val="24"/>
                <w:highlight w:val="none"/>
                <w:lang w:val="en-US" w:eastAsia="zh-CN"/>
              </w:rPr>
            </w:pP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D20C58F">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E6CC24B">
            <w:pPr>
              <w:spacing w:before="156" w:beforeLines="50" w:line="240" w:lineRule="auto"/>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spacing w:line="240" w:lineRule="auto"/>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0465AD4">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3FB2CE76">
            <w:pPr>
              <w:spacing w:before="156" w:beforeLines="50" w:line="240" w:lineRule="auto"/>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spacing w:line="240" w:lineRule="auto"/>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266722">
            <w:pPr>
              <w:numPr>
                <w:ilvl w:val="0"/>
                <w:numId w:val="1"/>
              </w:numPr>
              <w:spacing w:before="156" w:beforeLines="50" w:line="240" w:lineRule="auto"/>
              <w:jc w:val="center"/>
              <w:rPr>
                <w:rFonts w:ascii="宋体" w:hAnsi="宋体" w:cs="宋体"/>
                <w:sz w:val="24"/>
                <w:szCs w:val="24"/>
                <w:highlight w:val="none"/>
              </w:rPr>
            </w:pPr>
          </w:p>
        </w:tc>
        <w:tc>
          <w:tcPr>
            <w:tcW w:w="1995" w:type="dxa"/>
            <w:vAlign w:val="center"/>
          </w:tcPr>
          <w:p w14:paraId="447DF5A1">
            <w:pPr>
              <w:spacing w:before="156" w:beforeLines="50" w:line="240" w:lineRule="auto"/>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spacing w:line="240" w:lineRule="auto"/>
              <w:jc w:val="left"/>
              <w:rPr>
                <w:rFonts w:hint="eastAsia" w:ascii="宋体" w:hAnsi="宋体" w:cs="宋体"/>
                <w:b/>
                <w:bCs/>
                <w:sz w:val="24"/>
                <w:szCs w:val="24"/>
                <w:highlight w:val="none"/>
              </w:rPr>
            </w:pPr>
            <w:r>
              <w:rPr>
                <w:rFonts w:hint="eastAsia" w:ascii="宋体" w:hAnsi="宋体" w:cs="宋体"/>
                <w:b/>
                <w:bCs/>
                <w:sz w:val="24"/>
                <w:szCs w:val="24"/>
                <w:highlight w:val="none"/>
              </w:rPr>
              <w:t>其他未列明行业</w:t>
            </w:r>
          </w:p>
        </w:tc>
      </w:tr>
    </w:tbl>
    <w:p w14:paraId="274B0CBC">
      <w:pPr>
        <w:pStyle w:val="30"/>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扶沟县住房和城乡建设局</w:t>
      </w:r>
      <w:r>
        <w:rPr>
          <w:rFonts w:hint="eastAsia" w:ascii="宋体" w:hAnsi="宋体" w:cs="宋体"/>
          <w:color w:val="0C0C0C" w:themeColor="text1" w:themeTint="F2"/>
          <w:sz w:val="24"/>
          <w:highlight w:val="none"/>
          <w:lang w:val="en-US" w:eastAsia="zh-CN"/>
        </w:rPr>
        <w:t>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83"/>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83"/>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7"/>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7"/>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7"/>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7"/>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4"/>
        <w:rPr>
          <w:rFonts w:ascii="宋体" w:hAnsi="宋体" w:cs="宋体"/>
          <w:sz w:val="24"/>
          <w:szCs w:val="24"/>
          <w:highlight w:val="none"/>
        </w:rPr>
      </w:pP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4"/>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4"/>
        <w:rPr>
          <w:rFonts w:ascii="宋体" w:hAnsi="宋体" w:cs="宋体"/>
          <w:sz w:val="24"/>
          <w:szCs w:val="24"/>
          <w:highlight w:val="none"/>
        </w:rPr>
      </w:pPr>
    </w:p>
    <w:p w14:paraId="3C2E2FD7">
      <w:pPr>
        <w:pStyle w:val="44"/>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5"/>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5"/>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36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20"/>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3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611"/>
        <w:gridCol w:w="4156"/>
        <w:gridCol w:w="2359"/>
      </w:tblGrid>
      <w:tr w14:paraId="113A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Align w:val="center"/>
          </w:tcPr>
          <w:p w14:paraId="0A57715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889" w:type="pct"/>
            <w:vAlign w:val="center"/>
          </w:tcPr>
          <w:p w14:paraId="6F31A8E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294" w:type="pct"/>
            <w:vAlign w:val="center"/>
          </w:tcPr>
          <w:p w14:paraId="30631C06">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302" w:type="pct"/>
            <w:vAlign w:val="center"/>
          </w:tcPr>
          <w:p w14:paraId="2B806E52">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3226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Align w:val="center"/>
          </w:tcPr>
          <w:p w14:paraId="01B00E51">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报价得分（</w:t>
            </w:r>
            <w:r>
              <w:rPr>
                <w:rFonts w:hint="eastAsia" w:ascii="宋体" w:hAnsi="宋体" w:cs="宋体"/>
                <w:b w:val="0"/>
                <w:bCs w:val="0"/>
                <w:color w:val="000000" w:themeColor="text1"/>
                <w:sz w:val="24"/>
                <w:szCs w:val="24"/>
                <w:highlight w:val="none"/>
                <w:lang w:val="en-US" w:eastAsia="zh-CN"/>
              </w:rPr>
              <w:t>20</w:t>
            </w:r>
            <w:r>
              <w:rPr>
                <w:rFonts w:hint="eastAsia" w:ascii="宋体" w:hAnsi="宋体" w:eastAsia="宋体" w:cs="宋体"/>
                <w:b w:val="0"/>
                <w:bCs w:val="0"/>
                <w:color w:val="000000" w:themeColor="text1"/>
                <w:sz w:val="24"/>
                <w:szCs w:val="24"/>
                <w:highlight w:val="none"/>
              </w:rPr>
              <w:t>分）</w:t>
            </w:r>
          </w:p>
        </w:tc>
        <w:tc>
          <w:tcPr>
            <w:tcW w:w="889" w:type="pct"/>
            <w:vAlign w:val="center"/>
          </w:tcPr>
          <w:p w14:paraId="5B03E135">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w:t>
            </w:r>
          </w:p>
          <w:p w14:paraId="11239E63">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w:t>
            </w:r>
            <w:r>
              <w:rPr>
                <w:rFonts w:hint="eastAsia" w:ascii="宋体" w:hAnsi="宋体" w:cs="宋体"/>
                <w:b w:val="0"/>
                <w:bCs w:val="0"/>
                <w:color w:val="000000" w:themeColor="text1"/>
                <w:sz w:val="24"/>
                <w:szCs w:val="24"/>
                <w:highlight w:val="none"/>
                <w:lang w:val="en-US" w:eastAsia="zh-CN"/>
              </w:rPr>
              <w:t>20</w:t>
            </w:r>
            <w:r>
              <w:rPr>
                <w:rFonts w:hint="eastAsia" w:ascii="宋体" w:hAnsi="宋体" w:eastAsia="宋体" w:cs="宋体"/>
                <w:b w:val="0"/>
                <w:bCs w:val="0"/>
                <w:color w:val="000000" w:themeColor="text1"/>
                <w:sz w:val="24"/>
                <w:szCs w:val="24"/>
                <w:highlight w:val="none"/>
              </w:rPr>
              <w:t>分）</w:t>
            </w:r>
          </w:p>
        </w:tc>
        <w:tc>
          <w:tcPr>
            <w:tcW w:w="3596" w:type="pct"/>
            <w:gridSpan w:val="2"/>
            <w:vAlign w:val="center"/>
          </w:tcPr>
          <w:p w14:paraId="249FD0E4">
            <w:pPr>
              <w:keepNext w:val="0"/>
              <w:keepLines w:val="0"/>
              <w:pageBreakBefore w:val="0"/>
              <w:kinsoku/>
              <w:wordWrap/>
              <w:overflowPunct/>
              <w:topLinePunct w:val="0"/>
              <w:autoSpaceDE/>
              <w:autoSpaceDN/>
              <w:bidi w:val="0"/>
              <w:snapToGrid w:val="0"/>
              <w:spacing w:line="360" w:lineRule="auto"/>
              <w:ind w:left="0" w:leftChars="0"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54E124F">
            <w:pPr>
              <w:keepNext w:val="0"/>
              <w:keepLines w:val="0"/>
              <w:pageBreakBefore w:val="0"/>
              <w:kinsoku/>
              <w:wordWrap/>
              <w:overflowPunct/>
              <w:topLinePunct w:val="0"/>
              <w:autoSpaceDE/>
              <w:autoSpaceDN/>
              <w:bidi w:val="0"/>
              <w:snapToGrid w:val="0"/>
              <w:spacing w:line="360" w:lineRule="auto"/>
              <w:ind w:left="0" w:leftChars="0" w:firstLine="218" w:firstLineChars="91"/>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11EC91A9">
            <w:pPr>
              <w:keepNext w:val="0"/>
              <w:keepLines w:val="0"/>
              <w:pageBreakBefore w:val="0"/>
              <w:tabs>
                <w:tab w:val="left" w:pos="5130"/>
              </w:tabs>
              <w:kinsoku/>
              <w:wordWrap/>
              <w:overflowPunct/>
              <w:topLinePunct w:val="0"/>
              <w:autoSpaceDE/>
              <w:autoSpaceDN/>
              <w:bidi w:val="0"/>
              <w:adjustRightInd w:val="0"/>
              <w:snapToGrid w:val="0"/>
              <w:spacing w:line="360" w:lineRule="auto"/>
              <w:ind w:left="0" w:leftChars="0"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21716739">
            <w:pPr>
              <w:pStyle w:val="29"/>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1A38E51A">
            <w:pPr>
              <w:pStyle w:val="29"/>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3AD94C02">
            <w:pPr>
              <w:pStyle w:val="29"/>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032979AC">
            <w:pPr>
              <w:pStyle w:val="29"/>
              <w:keepNext w:val="0"/>
              <w:keepLines w:val="0"/>
              <w:pageBreakBefore w:val="0"/>
              <w:kinsoku/>
              <w:wordWrap/>
              <w:overflowPunct/>
              <w:topLinePunct w:val="0"/>
              <w:autoSpaceDE/>
              <w:autoSpaceDN/>
              <w:bidi w:val="0"/>
              <w:snapToGrid w:val="0"/>
              <w:spacing w:after="0" w:line="360" w:lineRule="auto"/>
              <w:ind w:left="0" w:leftChars="0" w:right="-21" w:firstLine="218" w:firstLineChars="91"/>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9EFBB3F">
            <w:pPr>
              <w:keepNext w:val="0"/>
              <w:keepLines w:val="0"/>
              <w:pageBreakBefore w:val="0"/>
              <w:widowControl/>
              <w:kinsoku/>
              <w:wordWrap/>
              <w:overflowPunct/>
              <w:topLinePunct w:val="0"/>
              <w:autoSpaceDE/>
              <w:autoSpaceDN/>
              <w:bidi w:val="0"/>
              <w:snapToGrid w:val="0"/>
              <w:spacing w:line="360" w:lineRule="auto"/>
              <w:ind w:left="0" w:leftChars="0" w:firstLine="218" w:firstLineChars="91"/>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5606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restart"/>
            <w:vAlign w:val="center"/>
          </w:tcPr>
          <w:p w14:paraId="019DE22E">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 w:val="0"/>
                <w:bCs w:val="0"/>
                <w:color w:val="000000" w:themeColor="text1"/>
                <w:sz w:val="24"/>
                <w:szCs w:val="24"/>
                <w:highlight w:val="none"/>
                <w:lang w:val="en-US" w:eastAsia="zh-CN"/>
              </w:rPr>
              <w:t>技术部分</w:t>
            </w:r>
          </w:p>
          <w:p w14:paraId="3C2C04C4">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w:t>
            </w:r>
            <w:r>
              <w:rPr>
                <w:rFonts w:hint="eastAsia" w:ascii="宋体" w:hAnsi="宋体" w:cs="宋体"/>
                <w:b w:val="0"/>
                <w:bCs w:val="0"/>
                <w:color w:val="000000" w:themeColor="text1"/>
                <w:sz w:val="24"/>
                <w:szCs w:val="24"/>
                <w:highlight w:val="none"/>
                <w:lang w:val="en-US" w:eastAsia="zh-CN"/>
              </w:rPr>
              <w:t>50</w:t>
            </w:r>
            <w:r>
              <w:rPr>
                <w:rFonts w:hint="eastAsia" w:ascii="宋体" w:hAnsi="宋体" w:eastAsia="宋体" w:cs="宋体"/>
                <w:b w:val="0"/>
                <w:bCs w:val="0"/>
                <w:color w:val="000000" w:themeColor="text1"/>
                <w:sz w:val="24"/>
                <w:szCs w:val="24"/>
                <w:highlight w:val="none"/>
                <w:lang w:val="en-US" w:eastAsia="zh-CN"/>
              </w:rPr>
              <w:t>分）</w:t>
            </w:r>
          </w:p>
        </w:tc>
        <w:tc>
          <w:tcPr>
            <w:tcW w:w="889" w:type="pct"/>
            <w:vAlign w:val="center"/>
          </w:tcPr>
          <w:p w14:paraId="0966204D">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传统村落保护发展规划方案（15分）</w:t>
            </w:r>
          </w:p>
        </w:tc>
        <w:tc>
          <w:tcPr>
            <w:tcW w:w="3596" w:type="pct"/>
            <w:gridSpan w:val="2"/>
            <w:vAlign w:val="center"/>
          </w:tcPr>
          <w:p w14:paraId="5ACA79CE">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提供传统村落保护发展规划方案（包括保护发展措施、目标定位、发展思路和策略等）得15分，缺项或不提供不得分。</w:t>
            </w:r>
          </w:p>
        </w:tc>
      </w:tr>
      <w:tr w14:paraId="3895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continue"/>
            <w:vAlign w:val="center"/>
          </w:tcPr>
          <w:p w14:paraId="04704B28">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889" w:type="pct"/>
            <w:shd w:val="clear" w:color="auto" w:fill="auto"/>
            <w:vAlign w:val="center"/>
          </w:tcPr>
          <w:p w14:paraId="3CDBD50F">
            <w:pPr>
              <w:autoSpaceDE w:val="0"/>
              <w:autoSpaceDN w:val="0"/>
              <w:adjustRightInd w:val="0"/>
              <w:spacing w:line="360" w:lineRule="auto"/>
              <w:jc w:val="center"/>
              <w:rPr>
                <w:rFonts w:hint="eastAsia"/>
                <w:sz w:val="24"/>
                <w:szCs w:val="24"/>
                <w:lang w:val="en-US" w:eastAsia="zh-CN"/>
              </w:rPr>
            </w:pPr>
            <w:r>
              <w:rPr>
                <w:rFonts w:hint="eastAsia"/>
                <w:sz w:val="24"/>
                <w:szCs w:val="24"/>
                <w:lang w:val="zh-CN" w:eastAsia="zh-CN"/>
              </w:rPr>
              <w:t>项目重点分析认识（</w:t>
            </w:r>
            <w:r>
              <w:rPr>
                <w:rFonts w:hint="eastAsia"/>
                <w:sz w:val="24"/>
                <w:szCs w:val="24"/>
                <w:lang w:val="en-US" w:eastAsia="zh-CN"/>
              </w:rPr>
              <w:t>8分</w:t>
            </w:r>
            <w:r>
              <w:rPr>
                <w:rFonts w:hint="eastAsia"/>
                <w:sz w:val="24"/>
                <w:szCs w:val="24"/>
                <w:lang w:val="zh-CN" w:eastAsia="zh-CN"/>
              </w:rPr>
              <w:t>）</w:t>
            </w:r>
          </w:p>
        </w:tc>
        <w:tc>
          <w:tcPr>
            <w:tcW w:w="3596" w:type="pct"/>
            <w:gridSpan w:val="2"/>
            <w:shd w:val="clear" w:color="auto" w:fill="auto"/>
            <w:vAlign w:val="center"/>
          </w:tcPr>
          <w:p w14:paraId="77FCD80A">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针对本项目特点和服务要求，提供项目重点</w:t>
            </w:r>
            <w:r>
              <w:rPr>
                <w:rFonts w:hint="eastAsia"/>
                <w:sz w:val="24"/>
                <w:szCs w:val="24"/>
                <w:lang w:val="zh-CN" w:eastAsia="zh-CN"/>
              </w:rPr>
              <w:t>分析</w:t>
            </w:r>
            <w:r>
              <w:rPr>
                <w:rFonts w:hint="eastAsia"/>
                <w:sz w:val="24"/>
                <w:szCs w:val="24"/>
                <w:lang w:val="en-US" w:eastAsia="zh-CN"/>
              </w:rPr>
              <w:t>方案的得8分，不提供不得分。</w:t>
            </w:r>
          </w:p>
        </w:tc>
      </w:tr>
      <w:tr w14:paraId="5F6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continue"/>
            <w:vAlign w:val="center"/>
          </w:tcPr>
          <w:p w14:paraId="6BD5DE9B">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889" w:type="pct"/>
            <w:vAlign w:val="center"/>
          </w:tcPr>
          <w:p w14:paraId="7C47E844">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项目难点分析认识（7分）</w:t>
            </w:r>
          </w:p>
        </w:tc>
        <w:tc>
          <w:tcPr>
            <w:tcW w:w="3596" w:type="pct"/>
            <w:gridSpan w:val="2"/>
            <w:vAlign w:val="center"/>
          </w:tcPr>
          <w:p w14:paraId="4534B08D">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针对本项目特点和服务要求，提供项目难点分析方案的得7分，不提供不得分。</w:t>
            </w:r>
          </w:p>
        </w:tc>
      </w:tr>
      <w:tr w14:paraId="0AB2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continue"/>
            <w:vAlign w:val="center"/>
          </w:tcPr>
          <w:p w14:paraId="401B04A1">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889" w:type="pct"/>
            <w:shd w:val="clear" w:color="auto" w:fill="auto"/>
            <w:vAlign w:val="center"/>
          </w:tcPr>
          <w:p w14:paraId="199C025B">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现状特征分析和价值评估（10分）</w:t>
            </w:r>
          </w:p>
        </w:tc>
        <w:tc>
          <w:tcPr>
            <w:tcW w:w="3596" w:type="pct"/>
            <w:gridSpan w:val="2"/>
            <w:shd w:val="clear" w:color="auto" w:fill="auto"/>
            <w:vAlign w:val="center"/>
          </w:tcPr>
          <w:p w14:paraId="314E7A61">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深入分析扶沟县6个传统村落历史沿革，提炼传统村落特色价值的得10分，缺项或不提供不得分。</w:t>
            </w:r>
          </w:p>
        </w:tc>
      </w:tr>
      <w:tr w14:paraId="74AA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514" w:type="pct"/>
            <w:vMerge w:val="continue"/>
            <w:vAlign w:val="center"/>
          </w:tcPr>
          <w:p w14:paraId="74EE2D36">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889" w:type="pct"/>
            <w:shd w:val="clear" w:color="auto" w:fill="auto"/>
            <w:vAlign w:val="center"/>
          </w:tcPr>
          <w:p w14:paraId="4A787112">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质量保证措施和合理化建议（10分）</w:t>
            </w:r>
          </w:p>
        </w:tc>
        <w:tc>
          <w:tcPr>
            <w:tcW w:w="3596" w:type="pct"/>
            <w:gridSpan w:val="2"/>
            <w:shd w:val="clear" w:color="auto" w:fill="auto"/>
            <w:vAlign w:val="center"/>
          </w:tcPr>
          <w:p w14:paraId="168BA6E1">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提供质量保障措施和合理化建议的得10分，缺项或不提供不得分。</w:t>
            </w:r>
          </w:p>
        </w:tc>
      </w:tr>
      <w:tr w14:paraId="2A9D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restart"/>
            <w:vAlign w:val="center"/>
          </w:tcPr>
          <w:p w14:paraId="209A79EB">
            <w:pPr>
              <w:keepNext w:val="0"/>
              <w:keepLines w:val="0"/>
              <w:pageBreakBefore w:val="0"/>
              <w:widowControl/>
              <w:kinsoku/>
              <w:wordWrap/>
              <w:overflowPunct/>
              <w:topLinePunct w:val="0"/>
              <w:autoSpaceDE/>
              <w:autoSpaceDN/>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r>
              <w:rPr>
                <w:rFonts w:hint="eastAsia" w:ascii="宋体" w:hAnsi="宋体" w:eastAsia="宋体" w:cs="宋体"/>
                <w:b w:val="0"/>
                <w:bCs w:val="0"/>
                <w:color w:val="000000" w:themeColor="text1"/>
                <w:sz w:val="24"/>
                <w:szCs w:val="24"/>
                <w:highlight w:val="none"/>
                <w:lang w:val="zh-CN"/>
              </w:rPr>
              <w:t>商务部分</w:t>
            </w:r>
          </w:p>
          <w:p w14:paraId="363A954D">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w:t>
            </w:r>
            <w:r>
              <w:rPr>
                <w:rFonts w:hint="eastAsia" w:ascii="宋体" w:hAnsi="宋体" w:cs="宋体"/>
                <w:b w:val="0"/>
                <w:bCs w:val="0"/>
                <w:color w:val="000000" w:themeColor="text1"/>
                <w:sz w:val="24"/>
                <w:szCs w:val="24"/>
                <w:highlight w:val="none"/>
                <w:lang w:val="en-US" w:eastAsia="zh-CN"/>
              </w:rPr>
              <w:t>30</w:t>
            </w:r>
            <w:r>
              <w:rPr>
                <w:rFonts w:hint="eastAsia" w:ascii="宋体" w:hAnsi="宋体" w:eastAsia="宋体" w:cs="宋体"/>
                <w:b w:val="0"/>
                <w:bCs w:val="0"/>
                <w:color w:val="000000" w:themeColor="text1"/>
                <w:sz w:val="24"/>
                <w:szCs w:val="24"/>
                <w:highlight w:val="none"/>
                <w:lang w:val="zh-CN"/>
              </w:rPr>
              <w:t>分）</w:t>
            </w:r>
          </w:p>
        </w:tc>
        <w:tc>
          <w:tcPr>
            <w:tcW w:w="889" w:type="pct"/>
            <w:vAlign w:val="center"/>
          </w:tcPr>
          <w:p w14:paraId="6A4D8365">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企业实力（3分）</w:t>
            </w:r>
          </w:p>
        </w:tc>
        <w:tc>
          <w:tcPr>
            <w:tcW w:w="3596" w:type="pct"/>
            <w:gridSpan w:val="2"/>
            <w:vAlign w:val="center"/>
          </w:tcPr>
          <w:p w14:paraId="39EBD9E8">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供应商具有</w:t>
            </w:r>
            <w:r>
              <w:rPr>
                <w:rFonts w:hint="eastAsia" w:ascii="宋体" w:hAnsi="宋体" w:cs="宋体"/>
                <w:color w:val="000000"/>
                <w:kern w:val="0"/>
                <w:sz w:val="24"/>
                <w:lang w:bidi="ar"/>
              </w:rPr>
              <w:t>质量管理</w:t>
            </w:r>
            <w:r>
              <w:rPr>
                <w:rFonts w:hint="eastAsia"/>
                <w:sz w:val="24"/>
                <w:szCs w:val="24"/>
                <w:lang w:val="en-US" w:eastAsia="zh-CN"/>
              </w:rPr>
              <w:t>体系认证、环境管理体系认证、职业健康安全管理体系认证证书的得3分，缺项或不提供不得分。</w:t>
            </w:r>
          </w:p>
        </w:tc>
      </w:tr>
      <w:tr w14:paraId="2B59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continue"/>
            <w:vAlign w:val="center"/>
          </w:tcPr>
          <w:p w14:paraId="0C585CC4">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889" w:type="pct"/>
            <w:vAlign w:val="center"/>
          </w:tcPr>
          <w:p w14:paraId="21EBC438">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业绩</w:t>
            </w:r>
          </w:p>
          <w:p w14:paraId="76A02AB4">
            <w:pPr>
              <w:autoSpaceDE w:val="0"/>
              <w:autoSpaceDN w:val="0"/>
              <w:adjustRightInd w:val="0"/>
              <w:spacing w:line="360" w:lineRule="auto"/>
              <w:jc w:val="center"/>
              <w:rPr>
                <w:rFonts w:hint="default"/>
                <w:sz w:val="24"/>
                <w:szCs w:val="24"/>
                <w:lang w:val="en-US" w:eastAsia="zh-CN"/>
              </w:rPr>
            </w:pPr>
            <w:r>
              <w:rPr>
                <w:rFonts w:hint="eastAsia"/>
                <w:sz w:val="24"/>
                <w:szCs w:val="24"/>
                <w:lang w:val="en-US" w:eastAsia="zh-CN"/>
              </w:rPr>
              <w:t>（6分）</w:t>
            </w:r>
          </w:p>
        </w:tc>
        <w:tc>
          <w:tcPr>
            <w:tcW w:w="3596" w:type="pct"/>
            <w:gridSpan w:val="2"/>
            <w:vAlign w:val="center"/>
          </w:tcPr>
          <w:p w14:paraId="7DF69CD9">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供应商提供自2023年1月1日以来（以合同签订时间为准），承担过传统村落规划类项目，每提供一份业绩得2分，最多得6分。</w:t>
            </w:r>
          </w:p>
          <w:p w14:paraId="64D82E56">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sz w:val="24"/>
                <w:szCs w:val="24"/>
                <w:lang w:val="en-US" w:eastAsia="zh-CN"/>
              </w:rPr>
              <w:t>注：须提供合同、中标通知书，缺项或不提供不得分。</w:t>
            </w:r>
          </w:p>
        </w:tc>
      </w:tr>
      <w:tr w14:paraId="53A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continue"/>
            <w:vAlign w:val="center"/>
          </w:tcPr>
          <w:p w14:paraId="1B9618A4">
            <w:pPr>
              <w:keepNext w:val="0"/>
              <w:keepLines w:val="0"/>
              <w:pageBreakBefore w:val="0"/>
              <w:widowControl/>
              <w:kinsoku/>
              <w:wordWrap/>
              <w:overflowPunct/>
              <w:topLinePunct w:val="0"/>
              <w:autoSpaceDE/>
              <w:autoSpaceDN/>
              <w:bidi w:val="0"/>
              <w:snapToGrid w:val="0"/>
              <w:spacing w:line="360" w:lineRule="auto"/>
              <w:ind w:left="0" w:leftChars="0" w:firstLine="218" w:firstLineChars="91"/>
              <w:jc w:val="left"/>
              <w:textAlignment w:val="auto"/>
              <w:rPr>
                <w:sz w:val="24"/>
                <w:szCs w:val="24"/>
              </w:rPr>
            </w:pPr>
          </w:p>
        </w:tc>
        <w:tc>
          <w:tcPr>
            <w:tcW w:w="889" w:type="pct"/>
            <w:vAlign w:val="center"/>
          </w:tcPr>
          <w:p w14:paraId="6CD1B3C0">
            <w:pPr>
              <w:autoSpaceDE w:val="0"/>
              <w:autoSpaceDN w:val="0"/>
              <w:adjustRightInd w:val="0"/>
              <w:spacing w:line="360" w:lineRule="auto"/>
              <w:jc w:val="center"/>
              <w:rPr>
                <w:rFonts w:hint="eastAsia"/>
                <w:sz w:val="24"/>
                <w:szCs w:val="24"/>
                <w:lang w:val="en-US" w:eastAsia="zh-CN"/>
              </w:rPr>
            </w:pPr>
            <w:r>
              <w:rPr>
                <w:rFonts w:hint="eastAsia"/>
                <w:sz w:val="24"/>
                <w:szCs w:val="24"/>
                <w:lang w:val="en-US" w:eastAsia="zh-CN"/>
              </w:rPr>
              <w:t>项目人员配备</w:t>
            </w:r>
          </w:p>
          <w:p w14:paraId="7E7312A4">
            <w:pPr>
              <w:autoSpaceDE w:val="0"/>
              <w:autoSpaceDN w:val="0"/>
              <w:adjustRightInd w:val="0"/>
              <w:spacing w:line="360" w:lineRule="auto"/>
              <w:jc w:val="center"/>
              <w:rPr>
                <w:rFonts w:hint="default"/>
                <w:sz w:val="24"/>
                <w:szCs w:val="24"/>
                <w:lang w:val="en-US" w:eastAsia="zh-CN"/>
              </w:rPr>
            </w:pPr>
            <w:r>
              <w:rPr>
                <w:rFonts w:hint="eastAsia"/>
                <w:sz w:val="24"/>
                <w:szCs w:val="24"/>
                <w:lang w:val="en-US" w:eastAsia="zh-CN"/>
              </w:rPr>
              <w:t>（10分）</w:t>
            </w:r>
          </w:p>
        </w:tc>
        <w:tc>
          <w:tcPr>
            <w:tcW w:w="3596" w:type="pct"/>
            <w:gridSpan w:val="2"/>
            <w:vAlign w:val="center"/>
          </w:tcPr>
          <w:p w14:paraId="7D6A87C0">
            <w:pPr>
              <w:autoSpaceDE w:val="0"/>
              <w:autoSpaceDN w:val="0"/>
              <w:adjustRightInd w:val="0"/>
              <w:spacing w:line="360" w:lineRule="auto"/>
              <w:ind w:left="0" w:leftChars="0" w:firstLine="218" w:firstLineChars="91"/>
              <w:jc w:val="left"/>
              <w:rPr>
                <w:rFonts w:hint="eastAsia" w:eastAsia="宋体"/>
                <w:sz w:val="24"/>
                <w:szCs w:val="24"/>
                <w:lang w:val="en-US" w:eastAsia="zh-CN"/>
              </w:rPr>
            </w:pPr>
            <w:r>
              <w:rPr>
                <w:rFonts w:hint="eastAsia" w:eastAsia="宋体"/>
                <w:sz w:val="24"/>
                <w:szCs w:val="24"/>
                <w:lang w:val="en-US" w:eastAsia="zh-CN"/>
              </w:rPr>
              <w:t>除项目负责人外，项目组成员每提供一名中级工程师得1分，最多得2分；每提供一名高级工程师得2分，最多得4分；每提供一名教授级高级工程师得4分，最多得4分；本项最高得10分。</w:t>
            </w:r>
          </w:p>
          <w:p w14:paraId="4635794D">
            <w:pPr>
              <w:autoSpaceDE w:val="0"/>
              <w:autoSpaceDN w:val="0"/>
              <w:adjustRightInd w:val="0"/>
              <w:spacing w:line="360" w:lineRule="auto"/>
              <w:ind w:left="0" w:leftChars="0" w:firstLine="218" w:firstLineChars="91"/>
              <w:jc w:val="left"/>
              <w:rPr>
                <w:rFonts w:hint="default"/>
                <w:sz w:val="24"/>
                <w:szCs w:val="24"/>
                <w:lang w:val="en-US" w:eastAsia="zh-CN"/>
              </w:rPr>
            </w:pPr>
            <w:r>
              <w:rPr>
                <w:rFonts w:hint="eastAsia"/>
                <w:sz w:val="24"/>
                <w:szCs w:val="24"/>
                <w:lang w:val="en-US" w:eastAsia="zh-CN"/>
              </w:rPr>
              <w:t>注：以上人员不重复得分；需提供有效证书扫描件和2025年以来连续3个月在本公司的社保缴纳证明（新公司从成立之日算起），缺项或不提供不得分。</w:t>
            </w:r>
          </w:p>
        </w:tc>
      </w:tr>
      <w:tr w14:paraId="4476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4" w:type="pct"/>
            <w:vMerge w:val="continue"/>
            <w:vAlign w:val="center"/>
          </w:tcPr>
          <w:p w14:paraId="638E074B">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000000" w:themeColor="text1"/>
                <w:sz w:val="24"/>
                <w:szCs w:val="24"/>
                <w:highlight w:val="none"/>
              </w:rPr>
            </w:pPr>
          </w:p>
        </w:tc>
        <w:tc>
          <w:tcPr>
            <w:tcW w:w="1611" w:type="dxa"/>
            <w:vAlign w:val="center"/>
          </w:tcPr>
          <w:p w14:paraId="499E93C6">
            <w:pPr>
              <w:autoSpaceDE w:val="0"/>
              <w:autoSpaceDN w:val="0"/>
              <w:adjustRightInd w:val="0"/>
              <w:spacing w:line="360" w:lineRule="auto"/>
              <w:ind w:left="0" w:leftChars="0" w:firstLine="218" w:firstLineChars="91"/>
              <w:jc w:val="left"/>
              <w:rPr>
                <w:rFonts w:hint="eastAsia" w:eastAsia="宋体"/>
                <w:sz w:val="24"/>
                <w:szCs w:val="24"/>
                <w:lang w:val="en-US" w:eastAsia="zh-CN"/>
              </w:rPr>
            </w:pPr>
            <w:r>
              <w:rPr>
                <w:rFonts w:hint="eastAsia" w:eastAsia="宋体"/>
                <w:sz w:val="24"/>
                <w:szCs w:val="24"/>
                <w:lang w:val="en-US" w:eastAsia="zh-CN"/>
              </w:rPr>
              <w:t>企业荣誉</w:t>
            </w:r>
          </w:p>
          <w:p w14:paraId="1D7EE4AD">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eastAsia="宋体"/>
                <w:sz w:val="24"/>
                <w:szCs w:val="24"/>
                <w:lang w:val="en-US" w:eastAsia="zh-CN"/>
              </w:rPr>
              <w:t>（11分）</w:t>
            </w:r>
          </w:p>
        </w:tc>
        <w:tc>
          <w:tcPr>
            <w:tcW w:w="6515" w:type="dxa"/>
            <w:gridSpan w:val="2"/>
            <w:vAlign w:val="center"/>
          </w:tcPr>
          <w:p w14:paraId="607AC898">
            <w:pPr>
              <w:autoSpaceDE w:val="0"/>
              <w:autoSpaceDN w:val="0"/>
              <w:adjustRightInd w:val="0"/>
              <w:spacing w:line="360" w:lineRule="auto"/>
              <w:ind w:left="0" w:leftChars="0" w:firstLine="218" w:firstLineChars="91"/>
              <w:jc w:val="left"/>
              <w:rPr>
                <w:rFonts w:hint="eastAsia" w:eastAsia="宋体"/>
                <w:sz w:val="24"/>
                <w:szCs w:val="24"/>
                <w:lang w:val="en-US" w:eastAsia="zh-CN"/>
              </w:rPr>
            </w:pPr>
            <w:r>
              <w:rPr>
                <w:rFonts w:hint="eastAsia" w:eastAsia="宋体"/>
                <w:sz w:val="24"/>
                <w:szCs w:val="24"/>
                <w:lang w:val="en-US" w:eastAsia="zh-CN"/>
              </w:rPr>
              <w:t>2021年1月1日以来（以证书颁发日期为准），供应商获得规划类国家级二等奖一项得2分，最高得4分；获得规划类省级一等奖一项得1分，最高得4分；获得传统村落类奖项得3分，最高得3分；本项最高得11分。</w:t>
            </w:r>
          </w:p>
          <w:p w14:paraId="0C837710">
            <w:pPr>
              <w:autoSpaceDE w:val="0"/>
              <w:autoSpaceDN w:val="0"/>
              <w:adjustRightInd w:val="0"/>
              <w:spacing w:line="360" w:lineRule="auto"/>
              <w:ind w:left="0" w:leftChars="0" w:firstLine="218" w:firstLineChars="91"/>
              <w:jc w:val="left"/>
              <w:rPr>
                <w:rFonts w:hint="eastAsia"/>
                <w:sz w:val="24"/>
                <w:szCs w:val="24"/>
                <w:lang w:val="en-US" w:eastAsia="zh-CN"/>
              </w:rPr>
            </w:pPr>
            <w:r>
              <w:rPr>
                <w:rFonts w:hint="eastAsia" w:eastAsia="宋体"/>
                <w:sz w:val="24"/>
                <w:szCs w:val="24"/>
                <w:lang w:val="en-US" w:eastAsia="zh-CN"/>
              </w:rPr>
              <w:t>注：响应文件中附以上证明材料，未提供或证书无法辨识的不得分。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5"/>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8"/>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03A83A25">
      <w:pPr>
        <w:spacing w:line="360" w:lineRule="auto"/>
        <w:ind w:firstLine="482" w:firstLineChars="200"/>
        <w:rPr>
          <w:rFonts w:hint="eastAsia" w:asciiTheme="minorEastAsia" w:hAnsiTheme="minorEastAsia" w:eastAsia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w:t>
      </w:r>
      <w:r>
        <w:rPr>
          <w:rFonts w:hint="eastAsia" w:asciiTheme="minorEastAsia" w:hAnsiTheme="minorEastAsia" w:eastAsiaTheme="minorEastAsia" w:cstheme="minorEastAsia"/>
          <w:b/>
          <w:bCs w:val="0"/>
          <w:sz w:val="24"/>
          <w:szCs w:val="24"/>
          <w:highlight w:val="none"/>
          <w:lang w:val="en-US" w:eastAsia="zh-CN"/>
        </w:rPr>
        <w:t>采购内容</w:t>
      </w:r>
    </w:p>
    <w:p w14:paraId="722CE2C1">
      <w:pPr>
        <w:spacing w:line="360" w:lineRule="auto"/>
        <w:ind w:left="420" w:leftChars="200" w:firstLine="480" w:firstLineChars="200"/>
        <w:rPr>
          <w:rFonts w:hint="eastAsia" w:ascii="仿宋" w:hAnsi="仿宋" w:cs="仿宋" w:eastAsiaTheme="minorEastAsia"/>
          <w:b w:val="0"/>
          <w:bCs w:val="0"/>
          <w:color w:val="000000" w:themeColor="text1"/>
          <w:sz w:val="24"/>
          <w:szCs w:val="24"/>
          <w:highlight w:val="none"/>
          <w:lang w:eastAsia="zh-CN"/>
        </w:rPr>
      </w:pPr>
      <w:r>
        <w:rPr>
          <w:rFonts w:hint="eastAsia" w:ascii="仿宋" w:hAnsi="仿宋" w:cs="仿宋"/>
          <w:b w:val="0"/>
          <w:bCs w:val="0"/>
          <w:color w:val="000000" w:themeColor="text1"/>
          <w:sz w:val="24"/>
          <w:szCs w:val="24"/>
          <w:highlight w:val="none"/>
        </w:rPr>
        <w:t>对扶沟县6个省级传统村落保护发展规划编制。要求符合省市相关法律法规及技术标准</w:t>
      </w:r>
      <w:r>
        <w:rPr>
          <w:rFonts w:hint="eastAsia" w:ascii="仿宋" w:hAnsi="仿宋" w:cs="仿宋"/>
          <w:b w:val="0"/>
          <w:bCs w:val="0"/>
          <w:color w:val="000000" w:themeColor="text1"/>
          <w:sz w:val="24"/>
          <w:szCs w:val="24"/>
          <w:highlight w:val="none"/>
          <w:lang w:eastAsia="zh-CN"/>
        </w:rPr>
        <w:t>，</w:t>
      </w:r>
      <w:r>
        <w:rPr>
          <w:rFonts w:hint="eastAsia" w:ascii="仿宋" w:hAnsi="仿宋" w:cs="仿宋"/>
          <w:b w:val="0"/>
          <w:bCs w:val="0"/>
          <w:color w:val="000000" w:themeColor="text1"/>
          <w:sz w:val="24"/>
          <w:szCs w:val="24"/>
          <w:highlight w:val="none"/>
          <w:lang w:val="en-US" w:eastAsia="zh-CN"/>
        </w:rPr>
        <w:t>满足采购单位使用需求。</w:t>
      </w:r>
    </w:p>
    <w:p w14:paraId="4EB6DC58">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6394287C">
      <w:pPr>
        <w:keepNext w:val="0"/>
        <w:keepLines w:val="0"/>
        <w:pageBreakBefore w:val="0"/>
        <w:widowControl/>
        <w:numPr>
          <w:ilvl w:val="0"/>
          <w:numId w:val="0"/>
        </w:numPr>
        <w:kinsoku/>
        <w:wordWrap/>
        <w:overflowPunct/>
        <w:topLinePunct w:val="0"/>
        <w:autoSpaceDE/>
        <w:autoSpaceDN/>
        <w:bidi w:val="0"/>
        <w:spacing w:line="360" w:lineRule="auto"/>
        <w:ind w:firstLine="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支付方式：</w:t>
      </w:r>
      <w:r>
        <w:rPr>
          <w:rFonts w:hint="eastAsia" w:asciiTheme="minorEastAsia" w:hAnsiTheme="minorEastAsia" w:eastAsiaTheme="minorEastAsia" w:cstheme="minorEastAsia"/>
          <w:color w:val="auto"/>
          <w:sz w:val="24"/>
          <w:szCs w:val="24"/>
          <w:highlight w:val="none"/>
          <w:lang w:val="en-US" w:eastAsia="zh-CN"/>
        </w:rPr>
        <w:t>(1)签订合同，完成调研后，支付设计费总额的40%，</w:t>
      </w:r>
    </w:p>
    <w:p w14:paraId="244DCDBC">
      <w:pPr>
        <w:keepNext w:val="0"/>
        <w:keepLines w:val="0"/>
        <w:pageBreakBefore w:val="0"/>
        <w:widowControl/>
        <w:numPr>
          <w:ilvl w:val="0"/>
          <w:numId w:val="0"/>
        </w:numPr>
        <w:kinsoku/>
        <w:wordWrap/>
        <w:overflowPunct/>
        <w:topLinePunct w:val="0"/>
        <w:autoSpaceDE/>
        <w:autoSpaceDN/>
        <w:bidi w:val="0"/>
        <w:spacing w:line="360" w:lineRule="auto"/>
        <w:ind w:firstLine="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(2)初步方案汇报后5个工作日内，支付设计费总额的40%，</w:t>
      </w:r>
    </w:p>
    <w:p w14:paraId="50F6D28A">
      <w:pPr>
        <w:keepNext w:val="0"/>
        <w:keepLines w:val="0"/>
        <w:pageBreakBefore w:val="0"/>
        <w:widowControl/>
        <w:numPr>
          <w:ilvl w:val="0"/>
          <w:numId w:val="0"/>
        </w:numPr>
        <w:kinsoku/>
        <w:wordWrap/>
        <w:overflowPunct/>
        <w:topLinePunct w:val="0"/>
        <w:autoSpaceDE/>
        <w:autoSpaceDN/>
        <w:bidi w:val="0"/>
        <w:spacing w:line="360" w:lineRule="auto"/>
        <w:ind w:firstLine="480"/>
        <w:jc w:val="left"/>
        <w:textAlignment w:val="auto"/>
        <w:rPr>
          <w:rFonts w:hint="default" w:asciiTheme="minorEastAsia" w:hAnsiTheme="minorEastAsia" w:eastAsiaTheme="minorEastAsia" w:cstheme="minorEastAsia"/>
          <w:b w:val="0"/>
          <w:bCs w:val="0"/>
          <w:color w:val="auto"/>
          <w:sz w:val="24"/>
          <w:szCs w:val="24"/>
          <w:highlight w:val="yellow"/>
          <w:lang w:val="en-US" w:eastAsia="zh-CN"/>
        </w:rPr>
      </w:pPr>
      <w:r>
        <w:rPr>
          <w:rFonts w:hint="eastAsia" w:asciiTheme="minorEastAsia" w:hAnsiTheme="minorEastAsia" w:eastAsiaTheme="minorEastAsia" w:cstheme="minorEastAsia"/>
          <w:color w:val="auto"/>
          <w:sz w:val="24"/>
          <w:szCs w:val="24"/>
          <w:highlight w:val="none"/>
          <w:lang w:val="en-US" w:eastAsia="zh-CN"/>
        </w:rPr>
        <w:t>(3)评审成果提交后5个工作日内，支付设计费总额的20%</w:t>
      </w:r>
    </w:p>
    <w:p w14:paraId="268B3565">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730D5A53">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w:t>
      </w:r>
      <w:r>
        <w:rPr>
          <w:rFonts w:hint="eastAsia" w:asciiTheme="minorEastAsia" w:hAnsiTheme="minorEastAsia" w:cstheme="minorEastAsia"/>
          <w:color w:val="auto"/>
          <w:sz w:val="24"/>
          <w:szCs w:val="24"/>
          <w:highlight w:val="none"/>
          <w:lang w:val="en-US" w:eastAsia="zh-CN"/>
        </w:rPr>
        <w:t>45日历天</w:t>
      </w:r>
    </w:p>
    <w:p w14:paraId="580248DB">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p>
    <w:p w14:paraId="310509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3EED4B93">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5"/>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5"/>
        <w:ind w:firstLine="240"/>
        <w:rPr>
          <w:rFonts w:ascii="宋体" w:hAnsi="宋体" w:cs="宋体"/>
          <w:sz w:val="24"/>
          <w:highlight w:val="none"/>
        </w:rPr>
      </w:pPr>
    </w:p>
    <w:p w14:paraId="2742E2F9">
      <w:pPr>
        <w:pStyle w:val="45"/>
        <w:ind w:firstLine="240"/>
        <w:rPr>
          <w:rFonts w:ascii="宋体" w:hAnsi="宋体" w:cs="宋体"/>
          <w:sz w:val="24"/>
          <w:highlight w:val="none"/>
        </w:rPr>
      </w:pPr>
    </w:p>
    <w:p w14:paraId="399B1873">
      <w:pPr>
        <w:pStyle w:val="45"/>
        <w:ind w:firstLine="240"/>
        <w:rPr>
          <w:rFonts w:ascii="宋体" w:hAnsi="宋体" w:cs="宋体"/>
          <w:sz w:val="24"/>
          <w:highlight w:val="none"/>
        </w:rPr>
      </w:pPr>
    </w:p>
    <w:p w14:paraId="4A5C0908">
      <w:pPr>
        <w:pStyle w:val="45"/>
        <w:ind w:firstLine="240"/>
        <w:rPr>
          <w:rFonts w:ascii="宋体" w:hAnsi="宋体" w:cs="宋体"/>
          <w:sz w:val="24"/>
          <w:highlight w:val="none"/>
        </w:rPr>
      </w:pPr>
    </w:p>
    <w:p w14:paraId="72335D9F">
      <w:pPr>
        <w:pStyle w:val="45"/>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5"/>
        <w:ind w:firstLine="210"/>
        <w:rPr>
          <w:highlight w:val="none"/>
        </w:rPr>
      </w:pPr>
    </w:p>
    <w:p w14:paraId="7CDDF6E2">
      <w:pPr>
        <w:pStyle w:val="45"/>
        <w:ind w:firstLine="210"/>
        <w:rPr>
          <w:highlight w:val="none"/>
        </w:rPr>
      </w:pPr>
    </w:p>
    <w:p w14:paraId="014F088B">
      <w:pPr>
        <w:pStyle w:val="45"/>
        <w:ind w:firstLine="210"/>
        <w:rPr>
          <w:highlight w:val="none"/>
        </w:rPr>
      </w:pPr>
    </w:p>
    <w:p w14:paraId="11C3C249">
      <w:pPr>
        <w:pStyle w:val="45"/>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8"/>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7"/>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220232409"/>
      <w:bookmarkStart w:id="37" w:name="_Toc495414234"/>
    </w:p>
    <w:p w14:paraId="15A51FC9">
      <w:pPr>
        <w:pStyle w:val="45"/>
        <w:ind w:firstLine="240"/>
        <w:rPr>
          <w:rFonts w:ascii="宋体" w:hAnsi="宋体" w:cs="宋体"/>
          <w:sz w:val="24"/>
          <w:highlight w:val="none"/>
        </w:rPr>
      </w:pPr>
    </w:p>
    <w:p w14:paraId="0AF5410C">
      <w:pPr>
        <w:pStyle w:val="45"/>
        <w:ind w:firstLine="240"/>
        <w:rPr>
          <w:rFonts w:ascii="宋体" w:hAnsi="宋体" w:cs="宋体"/>
          <w:sz w:val="24"/>
          <w:highlight w:val="none"/>
        </w:rPr>
      </w:pPr>
    </w:p>
    <w:p w14:paraId="36C60824">
      <w:pPr>
        <w:pStyle w:val="45"/>
        <w:ind w:firstLine="240"/>
        <w:rPr>
          <w:rFonts w:ascii="宋体" w:hAnsi="宋体" w:cs="宋体"/>
          <w:sz w:val="24"/>
          <w:highlight w:val="none"/>
        </w:rPr>
      </w:pPr>
    </w:p>
    <w:p w14:paraId="35A34597">
      <w:pPr>
        <w:pStyle w:val="45"/>
        <w:ind w:firstLine="240"/>
        <w:rPr>
          <w:rFonts w:ascii="宋体" w:hAnsi="宋体" w:cs="宋体"/>
          <w:sz w:val="24"/>
          <w:highlight w:val="none"/>
        </w:rPr>
      </w:pPr>
    </w:p>
    <w:p w14:paraId="5A8EFA76">
      <w:pPr>
        <w:pStyle w:val="45"/>
        <w:ind w:firstLine="240"/>
        <w:rPr>
          <w:rFonts w:ascii="宋体" w:hAnsi="宋体" w:cs="宋体"/>
          <w:sz w:val="24"/>
          <w:highlight w:val="none"/>
        </w:rPr>
      </w:pPr>
    </w:p>
    <w:p w14:paraId="35705D53">
      <w:pPr>
        <w:pStyle w:val="45"/>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3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71"/>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72"/>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72"/>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72"/>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5"/>
        <w:ind w:firstLine="241"/>
        <w:rPr>
          <w:rFonts w:ascii="宋体" w:hAnsi="宋体" w:cs="宋体"/>
          <w:b/>
          <w:sz w:val="24"/>
          <w:highlight w:val="none"/>
        </w:rPr>
      </w:pPr>
    </w:p>
    <w:p w14:paraId="7912DE7A">
      <w:pPr>
        <w:pStyle w:val="45"/>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3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8"/>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8"/>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8"/>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8"/>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8"/>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8"/>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8"/>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4"/>
        <w:rPr>
          <w:rFonts w:ascii="宋体" w:hAnsi="宋体" w:cs="宋体"/>
          <w:sz w:val="24"/>
          <w:szCs w:val="24"/>
          <w:highlight w:val="none"/>
        </w:rPr>
      </w:pPr>
    </w:p>
    <w:p w14:paraId="51726D06">
      <w:pPr>
        <w:pStyle w:val="44"/>
        <w:rPr>
          <w:rFonts w:ascii="宋体" w:hAnsi="宋体" w:cs="宋体"/>
          <w:sz w:val="24"/>
          <w:szCs w:val="24"/>
          <w:highlight w:val="none"/>
        </w:rPr>
      </w:pPr>
    </w:p>
    <w:p w14:paraId="5CF83A87">
      <w:pPr>
        <w:pStyle w:val="44"/>
        <w:rPr>
          <w:rFonts w:ascii="宋体" w:hAnsi="宋体" w:cs="宋体"/>
          <w:sz w:val="24"/>
          <w:szCs w:val="24"/>
          <w:highlight w:val="none"/>
        </w:rPr>
      </w:pPr>
    </w:p>
    <w:p w14:paraId="6949FCEF">
      <w:pPr>
        <w:pStyle w:val="44"/>
        <w:rPr>
          <w:rFonts w:ascii="宋体" w:hAnsi="宋体" w:cs="宋体"/>
          <w:sz w:val="24"/>
          <w:szCs w:val="24"/>
          <w:highlight w:val="none"/>
        </w:rPr>
      </w:pPr>
    </w:p>
    <w:p w14:paraId="66079CD5">
      <w:pPr>
        <w:pStyle w:val="44"/>
        <w:rPr>
          <w:rFonts w:ascii="宋体" w:hAnsi="宋体" w:cs="宋体"/>
          <w:sz w:val="24"/>
          <w:szCs w:val="24"/>
          <w:highlight w:val="none"/>
        </w:rPr>
      </w:pPr>
    </w:p>
    <w:p w14:paraId="2955110F">
      <w:pPr>
        <w:pStyle w:val="44"/>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4"/>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4"/>
        <w:rPr>
          <w:rFonts w:ascii="宋体" w:hAnsi="宋体" w:cs="宋体"/>
          <w:sz w:val="24"/>
          <w:szCs w:val="24"/>
          <w:highlight w:val="none"/>
        </w:rPr>
      </w:pPr>
    </w:p>
    <w:p w14:paraId="05C4B55B">
      <w:pPr>
        <w:pStyle w:val="11"/>
        <w:rPr>
          <w:rFonts w:ascii="宋体" w:hAnsi="宋体" w:eastAsia="宋体" w:cs="宋体"/>
          <w:sz w:val="24"/>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76D2A530">
      <w:pPr>
        <w:pStyle w:val="41"/>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8"/>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8"/>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8"/>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5"/>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8"/>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91"/>
        <w:spacing w:beforeLines="0" w:afterLines="0"/>
        <w:ind w:left="0" w:firstLine="640" w:firstLineChars="200"/>
        <w:rPr>
          <w:rFonts w:ascii="宋体" w:hAnsi="宋体" w:cs="宋体"/>
          <w:sz w:val="32"/>
          <w:szCs w:val="32"/>
          <w:highlight w:val="none"/>
        </w:rPr>
      </w:pPr>
    </w:p>
    <w:p w14:paraId="71DFBF10">
      <w:pPr>
        <w:pStyle w:val="91"/>
        <w:spacing w:beforeLines="0" w:afterLines="0"/>
        <w:ind w:left="0" w:firstLine="640" w:firstLineChars="200"/>
        <w:rPr>
          <w:rFonts w:ascii="宋体" w:hAnsi="宋体" w:cs="宋体"/>
          <w:sz w:val="32"/>
          <w:szCs w:val="32"/>
          <w:highlight w:val="none"/>
        </w:rPr>
      </w:pPr>
    </w:p>
    <w:p w14:paraId="226AD88D">
      <w:pPr>
        <w:pStyle w:val="91"/>
        <w:spacing w:beforeLines="0" w:afterLines="0"/>
        <w:ind w:left="0" w:firstLine="600" w:firstLineChars="200"/>
        <w:rPr>
          <w:rFonts w:ascii="宋体" w:hAnsi="宋体" w:cs="宋体"/>
          <w:sz w:val="30"/>
          <w:szCs w:val="30"/>
          <w:highlight w:val="none"/>
        </w:rPr>
      </w:pPr>
    </w:p>
    <w:p w14:paraId="42E9FDFB">
      <w:pPr>
        <w:pStyle w:val="91"/>
        <w:spacing w:beforeLines="0" w:afterLines="0"/>
        <w:ind w:left="0" w:firstLine="600" w:firstLineChars="200"/>
        <w:rPr>
          <w:rFonts w:ascii="宋体" w:hAnsi="宋体" w:cs="宋体"/>
          <w:sz w:val="30"/>
          <w:szCs w:val="30"/>
          <w:highlight w:val="none"/>
        </w:rPr>
      </w:pPr>
    </w:p>
    <w:p w14:paraId="2F5AB4FE">
      <w:pPr>
        <w:pStyle w:val="91"/>
        <w:spacing w:beforeLines="0" w:afterLines="0"/>
        <w:ind w:left="0" w:firstLine="600" w:firstLineChars="200"/>
        <w:rPr>
          <w:rFonts w:ascii="宋体" w:hAnsi="宋体" w:cs="宋体"/>
          <w:sz w:val="30"/>
          <w:szCs w:val="30"/>
          <w:highlight w:val="none"/>
        </w:rPr>
      </w:pPr>
    </w:p>
    <w:p w14:paraId="27D7FCB6">
      <w:pPr>
        <w:pStyle w:val="91"/>
        <w:spacing w:beforeLines="0" w:afterLines="0"/>
        <w:ind w:left="0" w:firstLine="600" w:firstLineChars="200"/>
        <w:rPr>
          <w:rFonts w:ascii="宋体" w:hAnsi="宋体" w:cs="宋体"/>
          <w:sz w:val="30"/>
          <w:szCs w:val="30"/>
          <w:highlight w:val="none"/>
        </w:rPr>
      </w:pPr>
    </w:p>
    <w:p w14:paraId="561789D6">
      <w:pPr>
        <w:pStyle w:val="91"/>
        <w:spacing w:beforeLines="0" w:afterLines="0"/>
        <w:ind w:left="0" w:firstLine="600" w:firstLineChars="200"/>
        <w:rPr>
          <w:rFonts w:ascii="宋体" w:hAnsi="宋体" w:cs="宋体"/>
          <w:sz w:val="30"/>
          <w:szCs w:val="30"/>
          <w:highlight w:val="none"/>
        </w:rPr>
      </w:pPr>
    </w:p>
    <w:p w14:paraId="74A9D594">
      <w:pPr>
        <w:pStyle w:val="91"/>
        <w:spacing w:beforeLines="0" w:afterLines="0"/>
        <w:ind w:left="0" w:firstLine="600" w:firstLineChars="200"/>
        <w:rPr>
          <w:rFonts w:ascii="宋体" w:hAnsi="宋体" w:cs="宋体"/>
          <w:sz w:val="30"/>
          <w:szCs w:val="30"/>
          <w:highlight w:val="none"/>
        </w:rPr>
      </w:pPr>
    </w:p>
    <w:p w14:paraId="45155C0E">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91"/>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91"/>
        <w:spacing w:beforeLines="0" w:afterLines="0"/>
        <w:ind w:left="0" w:firstLine="600" w:firstLineChars="200"/>
        <w:rPr>
          <w:rFonts w:ascii="宋体" w:hAnsi="宋体" w:cs="宋体"/>
          <w:sz w:val="30"/>
          <w:szCs w:val="30"/>
          <w:highlight w:val="none"/>
        </w:rPr>
      </w:pPr>
    </w:p>
    <w:p w14:paraId="17C569B3">
      <w:pPr>
        <w:pStyle w:val="91"/>
        <w:spacing w:beforeLines="0" w:afterLines="0"/>
        <w:ind w:left="0" w:firstLine="600" w:firstLineChars="200"/>
        <w:rPr>
          <w:rFonts w:ascii="宋体" w:hAnsi="宋体" w:cs="宋体"/>
          <w:sz w:val="30"/>
          <w:szCs w:val="30"/>
          <w:highlight w:val="none"/>
        </w:rPr>
      </w:pPr>
    </w:p>
    <w:p w14:paraId="267B9FD9">
      <w:pPr>
        <w:pStyle w:val="91"/>
        <w:spacing w:beforeLines="0" w:afterLines="0"/>
        <w:ind w:left="0" w:firstLine="600" w:firstLineChars="200"/>
        <w:rPr>
          <w:rFonts w:ascii="宋体" w:hAnsi="宋体" w:cs="宋体"/>
          <w:sz w:val="30"/>
          <w:szCs w:val="30"/>
          <w:highlight w:val="none"/>
        </w:rPr>
      </w:pPr>
    </w:p>
    <w:p w14:paraId="529D7325">
      <w:pPr>
        <w:pStyle w:val="91"/>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91"/>
        <w:spacing w:beforeLines="0" w:afterLines="0" w:line="440" w:lineRule="exact"/>
        <w:ind w:left="0"/>
        <w:rPr>
          <w:rFonts w:ascii="宋体" w:hAnsi="宋体" w:cs="宋体"/>
          <w:sz w:val="30"/>
          <w:szCs w:val="30"/>
          <w:highlight w:val="none"/>
        </w:rPr>
      </w:pPr>
    </w:p>
    <w:p w14:paraId="476B4E2F">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91"/>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91"/>
        <w:spacing w:beforeLines="0" w:afterLines="0" w:line="440" w:lineRule="exact"/>
        <w:ind w:left="0"/>
        <w:jc w:val="center"/>
        <w:rPr>
          <w:rFonts w:ascii="宋体" w:hAnsi="宋体" w:cs="宋体"/>
          <w:bCs/>
          <w:sz w:val="32"/>
          <w:szCs w:val="32"/>
          <w:highlight w:val="none"/>
        </w:rPr>
      </w:pPr>
    </w:p>
    <w:p w14:paraId="4F09D6F1">
      <w:pPr>
        <w:pStyle w:val="91"/>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91"/>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91"/>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8"/>
        <w:spacing w:line="500" w:lineRule="exact"/>
        <w:jc w:val="both"/>
        <w:rPr>
          <w:rFonts w:ascii="宋体" w:hAnsi="宋体" w:cs="宋体"/>
          <w:sz w:val="21"/>
          <w:szCs w:val="21"/>
          <w:highlight w:val="none"/>
        </w:rPr>
      </w:pPr>
    </w:p>
    <w:p w14:paraId="6FD8C736">
      <w:pPr>
        <w:pStyle w:val="8"/>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3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3"/>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3"/>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3"/>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7"/>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3"/>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3"/>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7"/>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18DD33F">
      <w:pPr>
        <w:spacing w:line="360" w:lineRule="auto"/>
        <w:ind w:firstLine="420" w:firstLineChars="200"/>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p>
    <w:p w14:paraId="1904FA0F">
      <w:pPr>
        <w:pStyle w:val="7"/>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3"/>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3"/>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3"/>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3"/>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7"/>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7"/>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7"/>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5"/>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5"/>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3A3910AC">
      <w:pPr>
        <w:rPr>
          <w:rFonts w:hint="eastAsia"/>
          <w:b/>
          <w:sz w:val="32"/>
          <w:szCs w:val="32"/>
          <w:highlight w:val="none"/>
        </w:rPr>
      </w:pPr>
      <w:r>
        <w:rPr>
          <w:rFonts w:hint="eastAsia"/>
          <w:b/>
          <w:sz w:val="32"/>
          <w:szCs w:val="32"/>
          <w:highlight w:val="none"/>
        </w:rPr>
        <w:br w:type="page"/>
      </w:r>
    </w:p>
    <w:p w14:paraId="56DE733F">
      <w:pPr>
        <w:pStyle w:val="45"/>
        <w:ind w:firstLine="321"/>
        <w:jc w:val="center"/>
        <w:rPr>
          <w:b/>
          <w:sz w:val="32"/>
          <w:szCs w:val="32"/>
          <w:highlight w:val="none"/>
        </w:rPr>
      </w:pPr>
      <w:r>
        <w:rPr>
          <w:rFonts w:hint="eastAsia"/>
          <w:b/>
          <w:sz w:val="32"/>
          <w:szCs w:val="32"/>
          <w:highlight w:val="none"/>
        </w:rPr>
        <w:t>周口市政府采购合同融资政策告知函</w:t>
      </w:r>
    </w:p>
    <w:p w14:paraId="1FD406FB">
      <w:pPr>
        <w:pStyle w:val="45"/>
        <w:ind w:firstLine="240"/>
        <w:rPr>
          <w:rFonts w:asciiTheme="minorEastAsia" w:hAnsiTheme="minorEastAsia" w:eastAsiaTheme="minorEastAsia"/>
          <w:sz w:val="24"/>
          <w:highlight w:val="none"/>
        </w:rPr>
      </w:pPr>
    </w:p>
    <w:p w14:paraId="0E082FA9">
      <w:pPr>
        <w:pStyle w:val="45"/>
        <w:ind w:firstLine="240"/>
        <w:rPr>
          <w:rFonts w:asciiTheme="minorEastAsia" w:hAnsiTheme="minorEastAsia" w:eastAsiaTheme="minorEastAsia"/>
          <w:sz w:val="24"/>
          <w:highlight w:val="none"/>
        </w:rPr>
      </w:pPr>
    </w:p>
    <w:p w14:paraId="620107BF">
      <w:pPr>
        <w:pStyle w:val="45"/>
        <w:ind w:firstLine="240"/>
        <w:rPr>
          <w:rFonts w:asciiTheme="minorEastAsia" w:hAnsiTheme="minorEastAsia" w:eastAsiaTheme="minorEastAsia"/>
          <w:sz w:val="24"/>
          <w:highlight w:val="none"/>
        </w:rPr>
      </w:pPr>
    </w:p>
    <w:p w14:paraId="01674F72">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8"/>
        <w:spacing w:before="0" w:beforeAutospacing="0" w:after="0" w:afterAutospacing="0" w:line="330" w:lineRule="atLeast"/>
        <w:rPr>
          <w:rFonts w:cs="仿宋_GB2312"/>
          <w:b/>
          <w:bCs/>
          <w:color w:val="0000FF"/>
          <w:sz w:val="21"/>
          <w:szCs w:val="21"/>
          <w:highlight w:val="none"/>
        </w:rPr>
      </w:pPr>
    </w:p>
    <w:p w14:paraId="40B779FA">
      <w:pPr>
        <w:pStyle w:val="28"/>
        <w:spacing w:before="0" w:beforeAutospacing="0" w:after="0" w:afterAutospacing="0" w:line="330" w:lineRule="atLeast"/>
        <w:rPr>
          <w:rFonts w:cs="仿宋_GB2312"/>
          <w:b/>
          <w:bCs/>
          <w:color w:val="0000FF"/>
          <w:sz w:val="21"/>
          <w:szCs w:val="21"/>
          <w:highlight w:val="none"/>
        </w:rPr>
      </w:pPr>
    </w:p>
    <w:p w14:paraId="183C33C5">
      <w:pPr>
        <w:pStyle w:val="28"/>
        <w:spacing w:before="0" w:beforeAutospacing="0" w:after="0" w:afterAutospacing="0" w:line="330" w:lineRule="atLeast"/>
        <w:rPr>
          <w:rFonts w:cs="仿宋_GB2312"/>
          <w:b/>
          <w:bCs/>
          <w:color w:val="0000FF"/>
          <w:sz w:val="21"/>
          <w:szCs w:val="21"/>
          <w:highlight w:val="none"/>
        </w:rPr>
      </w:pPr>
    </w:p>
    <w:p w14:paraId="37E20749">
      <w:pPr>
        <w:pStyle w:val="28"/>
        <w:spacing w:before="0" w:beforeAutospacing="0" w:after="0" w:afterAutospacing="0" w:line="330" w:lineRule="atLeast"/>
        <w:rPr>
          <w:rFonts w:cs="仿宋_GB2312"/>
          <w:b/>
          <w:bCs/>
          <w:color w:val="0000FF"/>
          <w:sz w:val="21"/>
          <w:szCs w:val="21"/>
          <w:highlight w:val="none"/>
        </w:rPr>
      </w:pPr>
    </w:p>
    <w:p w14:paraId="085FE3BA">
      <w:pPr>
        <w:pStyle w:val="28"/>
        <w:spacing w:before="0" w:beforeAutospacing="0" w:after="0" w:afterAutospacing="0" w:line="330" w:lineRule="atLeast"/>
        <w:rPr>
          <w:rFonts w:cs="仿宋_GB2312"/>
          <w:b/>
          <w:bCs/>
          <w:color w:val="0000FF"/>
          <w:sz w:val="21"/>
          <w:szCs w:val="21"/>
          <w:highlight w:val="none"/>
        </w:rPr>
      </w:pPr>
    </w:p>
    <w:p w14:paraId="78203EFC">
      <w:pPr>
        <w:pStyle w:val="28"/>
        <w:spacing w:before="0" w:beforeAutospacing="0" w:after="0" w:afterAutospacing="0" w:line="330" w:lineRule="atLeast"/>
        <w:rPr>
          <w:rFonts w:cs="仿宋_GB2312"/>
          <w:b/>
          <w:bCs/>
          <w:color w:val="0000FF"/>
          <w:sz w:val="21"/>
          <w:szCs w:val="21"/>
          <w:highlight w:val="none"/>
        </w:rPr>
      </w:pPr>
    </w:p>
    <w:p w14:paraId="062659B3">
      <w:pPr>
        <w:pStyle w:val="28"/>
        <w:spacing w:before="0" w:beforeAutospacing="0" w:after="0" w:afterAutospacing="0" w:line="330" w:lineRule="atLeast"/>
        <w:rPr>
          <w:rFonts w:cs="仿宋_GB2312"/>
          <w:b/>
          <w:bCs/>
          <w:color w:val="0000FF"/>
          <w:sz w:val="21"/>
          <w:szCs w:val="21"/>
          <w:highlight w:val="none"/>
        </w:rPr>
      </w:pPr>
    </w:p>
    <w:p w14:paraId="14F724CC">
      <w:pPr>
        <w:pStyle w:val="28"/>
        <w:spacing w:before="0" w:beforeAutospacing="0" w:after="0" w:afterAutospacing="0" w:line="330" w:lineRule="atLeast"/>
        <w:rPr>
          <w:rFonts w:cs="仿宋_GB2312"/>
          <w:b/>
          <w:bCs/>
          <w:color w:val="0000FF"/>
          <w:sz w:val="21"/>
          <w:szCs w:val="21"/>
          <w:highlight w:val="none"/>
        </w:rPr>
      </w:pPr>
    </w:p>
    <w:p w14:paraId="57E04E81">
      <w:pPr>
        <w:pStyle w:val="28"/>
        <w:spacing w:before="0" w:beforeAutospacing="0" w:after="0" w:afterAutospacing="0" w:line="330" w:lineRule="atLeast"/>
        <w:rPr>
          <w:rFonts w:cs="仿宋_GB2312"/>
          <w:b/>
          <w:bCs/>
          <w:color w:val="0000FF"/>
          <w:sz w:val="21"/>
          <w:szCs w:val="21"/>
          <w:highlight w:val="none"/>
        </w:rPr>
      </w:pPr>
    </w:p>
    <w:p w14:paraId="46A6A1B1">
      <w:pPr>
        <w:pStyle w:val="28"/>
        <w:spacing w:before="0" w:beforeAutospacing="0" w:after="0" w:afterAutospacing="0" w:line="330" w:lineRule="atLeast"/>
        <w:rPr>
          <w:rFonts w:cs="仿宋_GB2312"/>
          <w:b/>
          <w:bCs/>
          <w:color w:val="0000FF"/>
          <w:sz w:val="21"/>
          <w:szCs w:val="21"/>
          <w:highlight w:val="none"/>
        </w:rPr>
      </w:pPr>
    </w:p>
    <w:p w14:paraId="3EFB33B5">
      <w:pPr>
        <w:pStyle w:val="28"/>
        <w:spacing w:before="0" w:beforeAutospacing="0" w:after="0" w:afterAutospacing="0" w:line="330" w:lineRule="atLeast"/>
        <w:rPr>
          <w:rFonts w:cs="仿宋_GB2312"/>
          <w:b/>
          <w:bCs/>
          <w:color w:val="0000FF"/>
          <w:sz w:val="21"/>
          <w:szCs w:val="21"/>
          <w:highlight w:val="none"/>
        </w:rPr>
      </w:pPr>
    </w:p>
    <w:p w14:paraId="12ABD3D6">
      <w:pPr>
        <w:pStyle w:val="28"/>
        <w:spacing w:before="0" w:beforeAutospacing="0" w:after="0" w:afterAutospacing="0" w:line="330" w:lineRule="atLeast"/>
        <w:rPr>
          <w:rFonts w:cs="仿宋_GB2312"/>
          <w:b/>
          <w:bCs/>
          <w:color w:val="0000FF"/>
          <w:sz w:val="21"/>
          <w:szCs w:val="21"/>
          <w:highlight w:val="none"/>
        </w:rPr>
      </w:pPr>
    </w:p>
    <w:p w14:paraId="6B947510">
      <w:pPr>
        <w:pStyle w:val="28"/>
        <w:spacing w:before="0" w:beforeAutospacing="0" w:after="0" w:afterAutospacing="0" w:line="330" w:lineRule="atLeast"/>
        <w:rPr>
          <w:rFonts w:cs="仿宋_GB2312"/>
          <w:b/>
          <w:bCs/>
          <w:color w:val="0000FF"/>
          <w:sz w:val="21"/>
          <w:szCs w:val="21"/>
          <w:highlight w:val="none"/>
        </w:rPr>
      </w:pPr>
    </w:p>
    <w:p w14:paraId="0622DF07">
      <w:pPr>
        <w:pStyle w:val="45"/>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Droid Sans">
    <w:altName w:val="宋体"/>
    <w:panose1 w:val="00000000000000000000"/>
    <w:charset w:val="00"/>
    <w:family w:val="auto"/>
    <w:pitch w:val="default"/>
    <w:sig w:usb0="00000000" w:usb1="00000000" w:usb2="0000000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22"/>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22"/>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3"/>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0AA6"/>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07DA"/>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C86C1D"/>
    <w:rsid w:val="01DF5C17"/>
    <w:rsid w:val="01EC42D0"/>
    <w:rsid w:val="020411DA"/>
    <w:rsid w:val="02104022"/>
    <w:rsid w:val="021533E7"/>
    <w:rsid w:val="021A62ED"/>
    <w:rsid w:val="021F6AE2"/>
    <w:rsid w:val="022655F4"/>
    <w:rsid w:val="02300221"/>
    <w:rsid w:val="02305D77"/>
    <w:rsid w:val="0243687E"/>
    <w:rsid w:val="026C6D7F"/>
    <w:rsid w:val="027A149C"/>
    <w:rsid w:val="02B07FF7"/>
    <w:rsid w:val="02BA21E0"/>
    <w:rsid w:val="02CA345F"/>
    <w:rsid w:val="02ED333D"/>
    <w:rsid w:val="02F32FFC"/>
    <w:rsid w:val="03092923"/>
    <w:rsid w:val="03196F07"/>
    <w:rsid w:val="03343D40"/>
    <w:rsid w:val="034026E5"/>
    <w:rsid w:val="0346264F"/>
    <w:rsid w:val="035166A0"/>
    <w:rsid w:val="03733BDF"/>
    <w:rsid w:val="03A308DC"/>
    <w:rsid w:val="03D5618C"/>
    <w:rsid w:val="03DC636C"/>
    <w:rsid w:val="03E94B2B"/>
    <w:rsid w:val="03EF6322"/>
    <w:rsid w:val="040532BA"/>
    <w:rsid w:val="040B08CC"/>
    <w:rsid w:val="04176582"/>
    <w:rsid w:val="04717837"/>
    <w:rsid w:val="04B32967"/>
    <w:rsid w:val="04BA2023"/>
    <w:rsid w:val="050B6D23"/>
    <w:rsid w:val="051259ED"/>
    <w:rsid w:val="05252CCF"/>
    <w:rsid w:val="053718C6"/>
    <w:rsid w:val="053F69CD"/>
    <w:rsid w:val="056326BB"/>
    <w:rsid w:val="056401E1"/>
    <w:rsid w:val="05645491"/>
    <w:rsid w:val="05936B68"/>
    <w:rsid w:val="05940AC6"/>
    <w:rsid w:val="05A36F5B"/>
    <w:rsid w:val="05BD370C"/>
    <w:rsid w:val="05C0008F"/>
    <w:rsid w:val="05F504EE"/>
    <w:rsid w:val="061816F7"/>
    <w:rsid w:val="061E4834"/>
    <w:rsid w:val="062260D2"/>
    <w:rsid w:val="06253CC7"/>
    <w:rsid w:val="06287461"/>
    <w:rsid w:val="064B1AAF"/>
    <w:rsid w:val="065D2B7B"/>
    <w:rsid w:val="06C13B3D"/>
    <w:rsid w:val="06F832D7"/>
    <w:rsid w:val="07041580"/>
    <w:rsid w:val="072010BD"/>
    <w:rsid w:val="07726BE5"/>
    <w:rsid w:val="07932A4C"/>
    <w:rsid w:val="07D93108"/>
    <w:rsid w:val="07F876A6"/>
    <w:rsid w:val="08306015"/>
    <w:rsid w:val="083E11BD"/>
    <w:rsid w:val="08660CC0"/>
    <w:rsid w:val="08703D30"/>
    <w:rsid w:val="088E7A4F"/>
    <w:rsid w:val="08B03E69"/>
    <w:rsid w:val="08B33959"/>
    <w:rsid w:val="08BB45BC"/>
    <w:rsid w:val="08CC4A1B"/>
    <w:rsid w:val="08DB1CFF"/>
    <w:rsid w:val="09066CD0"/>
    <w:rsid w:val="090F7700"/>
    <w:rsid w:val="09235BC9"/>
    <w:rsid w:val="092E1232"/>
    <w:rsid w:val="095C6D8E"/>
    <w:rsid w:val="096D2F3E"/>
    <w:rsid w:val="098761CE"/>
    <w:rsid w:val="09885527"/>
    <w:rsid w:val="0989722B"/>
    <w:rsid w:val="098F1CD1"/>
    <w:rsid w:val="09A92667"/>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C32327"/>
    <w:rsid w:val="0DC54782"/>
    <w:rsid w:val="0DCF4D92"/>
    <w:rsid w:val="0DD405FA"/>
    <w:rsid w:val="0DDC1DC5"/>
    <w:rsid w:val="0E0B6422"/>
    <w:rsid w:val="0E0D1416"/>
    <w:rsid w:val="0E3C1CFB"/>
    <w:rsid w:val="0E470868"/>
    <w:rsid w:val="0E4D1706"/>
    <w:rsid w:val="0E590AFF"/>
    <w:rsid w:val="0E745939"/>
    <w:rsid w:val="0E835B7C"/>
    <w:rsid w:val="0EA31D7A"/>
    <w:rsid w:val="0EDB4DDC"/>
    <w:rsid w:val="0EF425D6"/>
    <w:rsid w:val="0F31382A"/>
    <w:rsid w:val="0F3D79A6"/>
    <w:rsid w:val="0F6634D4"/>
    <w:rsid w:val="0F9F2542"/>
    <w:rsid w:val="0FDF5034"/>
    <w:rsid w:val="100131FC"/>
    <w:rsid w:val="100E1475"/>
    <w:rsid w:val="10141182"/>
    <w:rsid w:val="10234F21"/>
    <w:rsid w:val="10280789"/>
    <w:rsid w:val="103435D2"/>
    <w:rsid w:val="10753CA3"/>
    <w:rsid w:val="107B4D5D"/>
    <w:rsid w:val="10855BDB"/>
    <w:rsid w:val="109202F8"/>
    <w:rsid w:val="10A65B52"/>
    <w:rsid w:val="10A67900"/>
    <w:rsid w:val="10AB7932"/>
    <w:rsid w:val="10B244F7"/>
    <w:rsid w:val="10D62AA4"/>
    <w:rsid w:val="10F93ED3"/>
    <w:rsid w:val="11056D1C"/>
    <w:rsid w:val="112F78F5"/>
    <w:rsid w:val="11365128"/>
    <w:rsid w:val="11613351"/>
    <w:rsid w:val="11844488"/>
    <w:rsid w:val="1198193E"/>
    <w:rsid w:val="11B36778"/>
    <w:rsid w:val="11F305EF"/>
    <w:rsid w:val="12080872"/>
    <w:rsid w:val="12103BCB"/>
    <w:rsid w:val="12413D84"/>
    <w:rsid w:val="126A32DB"/>
    <w:rsid w:val="127D554B"/>
    <w:rsid w:val="12C0739F"/>
    <w:rsid w:val="12D01F78"/>
    <w:rsid w:val="12ED5CBA"/>
    <w:rsid w:val="12FE2B14"/>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4DE58BA"/>
    <w:rsid w:val="152E6B10"/>
    <w:rsid w:val="15311E8E"/>
    <w:rsid w:val="154166FB"/>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5878EE"/>
    <w:rsid w:val="1663076D"/>
    <w:rsid w:val="169F376F"/>
    <w:rsid w:val="16A62408"/>
    <w:rsid w:val="16BA4105"/>
    <w:rsid w:val="17215529"/>
    <w:rsid w:val="175B58E8"/>
    <w:rsid w:val="177B3894"/>
    <w:rsid w:val="1783656C"/>
    <w:rsid w:val="17944956"/>
    <w:rsid w:val="179A1DFB"/>
    <w:rsid w:val="17C117AD"/>
    <w:rsid w:val="17E10BD4"/>
    <w:rsid w:val="17E86A50"/>
    <w:rsid w:val="180513B0"/>
    <w:rsid w:val="18057602"/>
    <w:rsid w:val="181939B9"/>
    <w:rsid w:val="183323C1"/>
    <w:rsid w:val="185D11EC"/>
    <w:rsid w:val="18952734"/>
    <w:rsid w:val="18A60DE5"/>
    <w:rsid w:val="18D74DC1"/>
    <w:rsid w:val="18EB2C9C"/>
    <w:rsid w:val="18F57676"/>
    <w:rsid w:val="195E16BF"/>
    <w:rsid w:val="197C38F7"/>
    <w:rsid w:val="19A60971"/>
    <w:rsid w:val="19ED659F"/>
    <w:rsid w:val="1A152210"/>
    <w:rsid w:val="1A1D4FC7"/>
    <w:rsid w:val="1A2024D1"/>
    <w:rsid w:val="1A4563DB"/>
    <w:rsid w:val="1A6C12ED"/>
    <w:rsid w:val="1A8618F5"/>
    <w:rsid w:val="1A9D7FC6"/>
    <w:rsid w:val="1AA94BBC"/>
    <w:rsid w:val="1AE259D8"/>
    <w:rsid w:val="1AE34745"/>
    <w:rsid w:val="1AED58EF"/>
    <w:rsid w:val="1B057C4F"/>
    <w:rsid w:val="1B300E3A"/>
    <w:rsid w:val="1B3501FE"/>
    <w:rsid w:val="1B561B37"/>
    <w:rsid w:val="1B960FA2"/>
    <w:rsid w:val="1BE64A86"/>
    <w:rsid w:val="1BF51B10"/>
    <w:rsid w:val="1C2362A8"/>
    <w:rsid w:val="1C273FEB"/>
    <w:rsid w:val="1C424981"/>
    <w:rsid w:val="1C56667E"/>
    <w:rsid w:val="1C5A7422"/>
    <w:rsid w:val="1C940F54"/>
    <w:rsid w:val="1C9A2A0F"/>
    <w:rsid w:val="1CA078F9"/>
    <w:rsid w:val="1CA473E9"/>
    <w:rsid w:val="1CA76EDA"/>
    <w:rsid w:val="1CB06047"/>
    <w:rsid w:val="1CB12360"/>
    <w:rsid w:val="1CC82894"/>
    <w:rsid w:val="1CDC777D"/>
    <w:rsid w:val="1CFA2F29"/>
    <w:rsid w:val="1D747E59"/>
    <w:rsid w:val="1D7C67AB"/>
    <w:rsid w:val="1D8334A3"/>
    <w:rsid w:val="1DB01DBE"/>
    <w:rsid w:val="1DB7314C"/>
    <w:rsid w:val="1DCA7323"/>
    <w:rsid w:val="1E1B44E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20193BC8"/>
    <w:rsid w:val="202D76F6"/>
    <w:rsid w:val="202F16C0"/>
    <w:rsid w:val="204F3B10"/>
    <w:rsid w:val="20582A63"/>
    <w:rsid w:val="20601879"/>
    <w:rsid w:val="2063580D"/>
    <w:rsid w:val="206C021E"/>
    <w:rsid w:val="20710966"/>
    <w:rsid w:val="20981EA4"/>
    <w:rsid w:val="20A51947"/>
    <w:rsid w:val="20B15F3B"/>
    <w:rsid w:val="20EC5803"/>
    <w:rsid w:val="20F36B91"/>
    <w:rsid w:val="20FF5536"/>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242385"/>
    <w:rsid w:val="23290648"/>
    <w:rsid w:val="23384D2F"/>
    <w:rsid w:val="233D1EA6"/>
    <w:rsid w:val="234731C4"/>
    <w:rsid w:val="23825FAA"/>
    <w:rsid w:val="23953F30"/>
    <w:rsid w:val="23B00D6A"/>
    <w:rsid w:val="23CB7951"/>
    <w:rsid w:val="240B2444"/>
    <w:rsid w:val="24165293"/>
    <w:rsid w:val="24634583"/>
    <w:rsid w:val="24727DCD"/>
    <w:rsid w:val="24755042"/>
    <w:rsid w:val="24822706"/>
    <w:rsid w:val="2482721D"/>
    <w:rsid w:val="2483647E"/>
    <w:rsid w:val="24A10BF5"/>
    <w:rsid w:val="24D70B68"/>
    <w:rsid w:val="24FB4505"/>
    <w:rsid w:val="24FB6014"/>
    <w:rsid w:val="2519649B"/>
    <w:rsid w:val="251E2F40"/>
    <w:rsid w:val="25203CCD"/>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397C5C"/>
    <w:rsid w:val="275D2FB6"/>
    <w:rsid w:val="27610678"/>
    <w:rsid w:val="27873B8F"/>
    <w:rsid w:val="28033B5E"/>
    <w:rsid w:val="28593D52"/>
    <w:rsid w:val="285E0D94"/>
    <w:rsid w:val="287B63A6"/>
    <w:rsid w:val="28887BBF"/>
    <w:rsid w:val="28F25980"/>
    <w:rsid w:val="28F33BD2"/>
    <w:rsid w:val="29023E15"/>
    <w:rsid w:val="29051210"/>
    <w:rsid w:val="290C4C94"/>
    <w:rsid w:val="292A336C"/>
    <w:rsid w:val="29387837"/>
    <w:rsid w:val="29613C02"/>
    <w:rsid w:val="296971B4"/>
    <w:rsid w:val="297E7214"/>
    <w:rsid w:val="29A0718A"/>
    <w:rsid w:val="29BD5D4E"/>
    <w:rsid w:val="29DD218D"/>
    <w:rsid w:val="29DD2CB3"/>
    <w:rsid w:val="29FB2613"/>
    <w:rsid w:val="2A0C2A72"/>
    <w:rsid w:val="2A111E36"/>
    <w:rsid w:val="2A383867"/>
    <w:rsid w:val="2A397C18"/>
    <w:rsid w:val="2A5015D5"/>
    <w:rsid w:val="2AA44A58"/>
    <w:rsid w:val="2AA8279A"/>
    <w:rsid w:val="2AB729DE"/>
    <w:rsid w:val="2AB949A8"/>
    <w:rsid w:val="2AC66408"/>
    <w:rsid w:val="2AE30773"/>
    <w:rsid w:val="2AF27EBA"/>
    <w:rsid w:val="2AF63392"/>
    <w:rsid w:val="2B7E174D"/>
    <w:rsid w:val="2B856638"/>
    <w:rsid w:val="2BA2368E"/>
    <w:rsid w:val="2BA67492"/>
    <w:rsid w:val="2BDA1BE3"/>
    <w:rsid w:val="2C0343BA"/>
    <w:rsid w:val="2C047EA4"/>
    <w:rsid w:val="2C66791C"/>
    <w:rsid w:val="2C673F8F"/>
    <w:rsid w:val="2C6B1CD2"/>
    <w:rsid w:val="2CB41783"/>
    <w:rsid w:val="2CC338BC"/>
    <w:rsid w:val="2CD77367"/>
    <w:rsid w:val="2CE00E0B"/>
    <w:rsid w:val="2D085772"/>
    <w:rsid w:val="2D221D01"/>
    <w:rsid w:val="2D360531"/>
    <w:rsid w:val="2D531028"/>
    <w:rsid w:val="2D676A80"/>
    <w:rsid w:val="2D7352E2"/>
    <w:rsid w:val="2D7A3266"/>
    <w:rsid w:val="2DA134D1"/>
    <w:rsid w:val="2DCE2518"/>
    <w:rsid w:val="2DD41AF8"/>
    <w:rsid w:val="2DD9710F"/>
    <w:rsid w:val="2DDB4C35"/>
    <w:rsid w:val="2DE0224B"/>
    <w:rsid w:val="2DE53D06"/>
    <w:rsid w:val="2DFB7085"/>
    <w:rsid w:val="2E591C0D"/>
    <w:rsid w:val="2E8E1A42"/>
    <w:rsid w:val="2EAA4B78"/>
    <w:rsid w:val="2EC95935"/>
    <w:rsid w:val="2F097580"/>
    <w:rsid w:val="2F5F2B72"/>
    <w:rsid w:val="2F77098D"/>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234D5"/>
    <w:rsid w:val="32466BB1"/>
    <w:rsid w:val="325154C6"/>
    <w:rsid w:val="326E6953"/>
    <w:rsid w:val="32847649"/>
    <w:rsid w:val="32961BEB"/>
    <w:rsid w:val="32C71C2C"/>
    <w:rsid w:val="32E427DE"/>
    <w:rsid w:val="32EC3440"/>
    <w:rsid w:val="33055DF4"/>
    <w:rsid w:val="330B1B18"/>
    <w:rsid w:val="33482D6D"/>
    <w:rsid w:val="33523A32"/>
    <w:rsid w:val="33552D94"/>
    <w:rsid w:val="336A2CE3"/>
    <w:rsid w:val="339B7340"/>
    <w:rsid w:val="33DA636A"/>
    <w:rsid w:val="33EA25D1"/>
    <w:rsid w:val="33F848B7"/>
    <w:rsid w:val="342521E3"/>
    <w:rsid w:val="34366616"/>
    <w:rsid w:val="345D2848"/>
    <w:rsid w:val="34637732"/>
    <w:rsid w:val="346C2A8B"/>
    <w:rsid w:val="34943D90"/>
    <w:rsid w:val="349A13A6"/>
    <w:rsid w:val="34B524C1"/>
    <w:rsid w:val="34D60CBB"/>
    <w:rsid w:val="34E341D7"/>
    <w:rsid w:val="34FC75A6"/>
    <w:rsid w:val="35030C9C"/>
    <w:rsid w:val="353C4230"/>
    <w:rsid w:val="35A23F2B"/>
    <w:rsid w:val="35E85214"/>
    <w:rsid w:val="35FA132C"/>
    <w:rsid w:val="360311CD"/>
    <w:rsid w:val="360D7E33"/>
    <w:rsid w:val="362C7056"/>
    <w:rsid w:val="363B2715"/>
    <w:rsid w:val="3659703F"/>
    <w:rsid w:val="36857E34"/>
    <w:rsid w:val="36943C7E"/>
    <w:rsid w:val="36B71ED4"/>
    <w:rsid w:val="36B85B13"/>
    <w:rsid w:val="36D23A94"/>
    <w:rsid w:val="36D30B9F"/>
    <w:rsid w:val="36F56D67"/>
    <w:rsid w:val="372D6D42"/>
    <w:rsid w:val="37405933"/>
    <w:rsid w:val="37607F59"/>
    <w:rsid w:val="376940D0"/>
    <w:rsid w:val="3790083E"/>
    <w:rsid w:val="37936580"/>
    <w:rsid w:val="37AE7F63"/>
    <w:rsid w:val="37B370E4"/>
    <w:rsid w:val="37BE0537"/>
    <w:rsid w:val="37C404E8"/>
    <w:rsid w:val="38204506"/>
    <w:rsid w:val="386677F1"/>
    <w:rsid w:val="38AF73EA"/>
    <w:rsid w:val="38D95136"/>
    <w:rsid w:val="38DC4FA1"/>
    <w:rsid w:val="38ED03A5"/>
    <w:rsid w:val="38FB1FB4"/>
    <w:rsid w:val="391B270E"/>
    <w:rsid w:val="391D25A6"/>
    <w:rsid w:val="39243934"/>
    <w:rsid w:val="39321D68"/>
    <w:rsid w:val="393517E8"/>
    <w:rsid w:val="393C475A"/>
    <w:rsid w:val="393D67A4"/>
    <w:rsid w:val="3942025E"/>
    <w:rsid w:val="39587A5F"/>
    <w:rsid w:val="396170BB"/>
    <w:rsid w:val="39736669"/>
    <w:rsid w:val="398268AC"/>
    <w:rsid w:val="39CF0051"/>
    <w:rsid w:val="39D4535A"/>
    <w:rsid w:val="3A1C460B"/>
    <w:rsid w:val="3A26548A"/>
    <w:rsid w:val="3A612966"/>
    <w:rsid w:val="3A777A93"/>
    <w:rsid w:val="3A944AE9"/>
    <w:rsid w:val="3AAF461F"/>
    <w:rsid w:val="3AC16F61"/>
    <w:rsid w:val="3ACA2C02"/>
    <w:rsid w:val="3ACC1BCC"/>
    <w:rsid w:val="3ACC4283"/>
    <w:rsid w:val="3AE80991"/>
    <w:rsid w:val="3B08098E"/>
    <w:rsid w:val="3B091033"/>
    <w:rsid w:val="3B117EE8"/>
    <w:rsid w:val="3B693880"/>
    <w:rsid w:val="3B6B584A"/>
    <w:rsid w:val="3B862684"/>
    <w:rsid w:val="3B8763FC"/>
    <w:rsid w:val="3B903503"/>
    <w:rsid w:val="3B920829"/>
    <w:rsid w:val="3BAE6CD9"/>
    <w:rsid w:val="3BB84807"/>
    <w:rsid w:val="3BC82C9D"/>
    <w:rsid w:val="3C270B87"/>
    <w:rsid w:val="3C3000ED"/>
    <w:rsid w:val="3C371186"/>
    <w:rsid w:val="3C3C2D43"/>
    <w:rsid w:val="3C5207B8"/>
    <w:rsid w:val="3C5C1637"/>
    <w:rsid w:val="3C7921E9"/>
    <w:rsid w:val="3CBE5E4E"/>
    <w:rsid w:val="3CF25AF7"/>
    <w:rsid w:val="3D141F11"/>
    <w:rsid w:val="3D232399"/>
    <w:rsid w:val="3D2E2D19"/>
    <w:rsid w:val="3D2F28A7"/>
    <w:rsid w:val="3D31181A"/>
    <w:rsid w:val="3D485717"/>
    <w:rsid w:val="3D7911B5"/>
    <w:rsid w:val="3DA037A5"/>
    <w:rsid w:val="3DC87CB2"/>
    <w:rsid w:val="3DDC65E6"/>
    <w:rsid w:val="3DDF7E2A"/>
    <w:rsid w:val="3E104487"/>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6E5909"/>
    <w:rsid w:val="3F7D78FA"/>
    <w:rsid w:val="3F9A5B70"/>
    <w:rsid w:val="3FA56E51"/>
    <w:rsid w:val="3FB05F21"/>
    <w:rsid w:val="3FBB0422"/>
    <w:rsid w:val="3FCC6AD3"/>
    <w:rsid w:val="3FCF0015"/>
    <w:rsid w:val="3FF724F2"/>
    <w:rsid w:val="4050500F"/>
    <w:rsid w:val="40517EBE"/>
    <w:rsid w:val="405C7E57"/>
    <w:rsid w:val="409273D5"/>
    <w:rsid w:val="40AC5344"/>
    <w:rsid w:val="40D27557"/>
    <w:rsid w:val="40D6427E"/>
    <w:rsid w:val="40EF3CF6"/>
    <w:rsid w:val="41093759"/>
    <w:rsid w:val="41263FC1"/>
    <w:rsid w:val="412D35A2"/>
    <w:rsid w:val="412F10C8"/>
    <w:rsid w:val="41380196"/>
    <w:rsid w:val="41415EFF"/>
    <w:rsid w:val="414F52C6"/>
    <w:rsid w:val="41A20564"/>
    <w:rsid w:val="41D026B4"/>
    <w:rsid w:val="41EE4ADF"/>
    <w:rsid w:val="420A5691"/>
    <w:rsid w:val="42213106"/>
    <w:rsid w:val="422E5823"/>
    <w:rsid w:val="424463FC"/>
    <w:rsid w:val="425608D6"/>
    <w:rsid w:val="425D589D"/>
    <w:rsid w:val="425F59DD"/>
    <w:rsid w:val="42770F78"/>
    <w:rsid w:val="42935686"/>
    <w:rsid w:val="42982C9D"/>
    <w:rsid w:val="42B21FB1"/>
    <w:rsid w:val="42B6777F"/>
    <w:rsid w:val="42CB6A8E"/>
    <w:rsid w:val="42DF08CC"/>
    <w:rsid w:val="42E3216A"/>
    <w:rsid w:val="43195B8C"/>
    <w:rsid w:val="43574906"/>
    <w:rsid w:val="43640466"/>
    <w:rsid w:val="438F40A0"/>
    <w:rsid w:val="43D1290A"/>
    <w:rsid w:val="43EA7528"/>
    <w:rsid w:val="4439400C"/>
    <w:rsid w:val="44B55D88"/>
    <w:rsid w:val="44C47D79"/>
    <w:rsid w:val="44CB55AC"/>
    <w:rsid w:val="44D0671E"/>
    <w:rsid w:val="44D81A76"/>
    <w:rsid w:val="44F22B38"/>
    <w:rsid w:val="44F45243"/>
    <w:rsid w:val="45050ABD"/>
    <w:rsid w:val="45100658"/>
    <w:rsid w:val="451707F1"/>
    <w:rsid w:val="452567EA"/>
    <w:rsid w:val="456B16B7"/>
    <w:rsid w:val="45921C25"/>
    <w:rsid w:val="459260C9"/>
    <w:rsid w:val="45A55DFD"/>
    <w:rsid w:val="45CC1461"/>
    <w:rsid w:val="45E05087"/>
    <w:rsid w:val="45E16709"/>
    <w:rsid w:val="46207231"/>
    <w:rsid w:val="46503FBA"/>
    <w:rsid w:val="465313B5"/>
    <w:rsid w:val="4654337F"/>
    <w:rsid w:val="46603AD2"/>
    <w:rsid w:val="46886BA6"/>
    <w:rsid w:val="471A1ED2"/>
    <w:rsid w:val="4743767B"/>
    <w:rsid w:val="474451A1"/>
    <w:rsid w:val="475D052A"/>
    <w:rsid w:val="47777325"/>
    <w:rsid w:val="477E5B11"/>
    <w:rsid w:val="478657BA"/>
    <w:rsid w:val="47C655AE"/>
    <w:rsid w:val="47CA7D9C"/>
    <w:rsid w:val="47CB141F"/>
    <w:rsid w:val="47D26C51"/>
    <w:rsid w:val="47F46BC7"/>
    <w:rsid w:val="480268F0"/>
    <w:rsid w:val="481132D5"/>
    <w:rsid w:val="48524AAD"/>
    <w:rsid w:val="48627FD5"/>
    <w:rsid w:val="48861F15"/>
    <w:rsid w:val="48D72771"/>
    <w:rsid w:val="490552AA"/>
    <w:rsid w:val="49AB59AC"/>
    <w:rsid w:val="49D722FD"/>
    <w:rsid w:val="49EF3AEA"/>
    <w:rsid w:val="4A003601"/>
    <w:rsid w:val="4A0B1FA6"/>
    <w:rsid w:val="4A1277D9"/>
    <w:rsid w:val="4A260766"/>
    <w:rsid w:val="4A3B6A5E"/>
    <w:rsid w:val="4A5B1180"/>
    <w:rsid w:val="4A69564B"/>
    <w:rsid w:val="4AB61684"/>
    <w:rsid w:val="4ABA2026"/>
    <w:rsid w:val="4ABB577A"/>
    <w:rsid w:val="4AD8457E"/>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BA03DF"/>
    <w:rsid w:val="4CF22EBA"/>
    <w:rsid w:val="4D091EAA"/>
    <w:rsid w:val="4D153868"/>
    <w:rsid w:val="4D21045F"/>
    <w:rsid w:val="4D471D29"/>
    <w:rsid w:val="4D4C3002"/>
    <w:rsid w:val="4D7F33D7"/>
    <w:rsid w:val="4D9A3D6D"/>
    <w:rsid w:val="4DA90454"/>
    <w:rsid w:val="4DAA2A83"/>
    <w:rsid w:val="4DE65204"/>
    <w:rsid w:val="4DEA4CF4"/>
    <w:rsid w:val="4E2104D3"/>
    <w:rsid w:val="4E37780E"/>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7B7E86"/>
    <w:rsid w:val="50970A38"/>
    <w:rsid w:val="50981A4B"/>
    <w:rsid w:val="50BD3AD5"/>
    <w:rsid w:val="50EF43D0"/>
    <w:rsid w:val="50FF09C9"/>
    <w:rsid w:val="51024103"/>
    <w:rsid w:val="51084354"/>
    <w:rsid w:val="51143E36"/>
    <w:rsid w:val="51411B30"/>
    <w:rsid w:val="5177586B"/>
    <w:rsid w:val="51842D6A"/>
    <w:rsid w:val="519A2E90"/>
    <w:rsid w:val="51A90A23"/>
    <w:rsid w:val="51CA1D8A"/>
    <w:rsid w:val="520420FD"/>
    <w:rsid w:val="52390069"/>
    <w:rsid w:val="5246001F"/>
    <w:rsid w:val="524F431A"/>
    <w:rsid w:val="52500E9E"/>
    <w:rsid w:val="52861534"/>
    <w:rsid w:val="528D1696"/>
    <w:rsid w:val="52A04D83"/>
    <w:rsid w:val="52AD183E"/>
    <w:rsid w:val="52CB2821"/>
    <w:rsid w:val="52CC5908"/>
    <w:rsid w:val="52E94A8B"/>
    <w:rsid w:val="530879CB"/>
    <w:rsid w:val="53330CBE"/>
    <w:rsid w:val="53A86F0D"/>
    <w:rsid w:val="53B65415"/>
    <w:rsid w:val="53D77AC9"/>
    <w:rsid w:val="53FD0BB2"/>
    <w:rsid w:val="53FF0DCE"/>
    <w:rsid w:val="540957A8"/>
    <w:rsid w:val="542720D3"/>
    <w:rsid w:val="542F765C"/>
    <w:rsid w:val="543E06FA"/>
    <w:rsid w:val="54596730"/>
    <w:rsid w:val="546463D8"/>
    <w:rsid w:val="54813591"/>
    <w:rsid w:val="54901A26"/>
    <w:rsid w:val="54914939"/>
    <w:rsid w:val="549C661D"/>
    <w:rsid w:val="54B43966"/>
    <w:rsid w:val="54B576DE"/>
    <w:rsid w:val="54D04160"/>
    <w:rsid w:val="54D758A7"/>
    <w:rsid w:val="54E34B9A"/>
    <w:rsid w:val="54EB5EC1"/>
    <w:rsid w:val="54F226E1"/>
    <w:rsid w:val="55052414"/>
    <w:rsid w:val="553D1BAE"/>
    <w:rsid w:val="554D13F6"/>
    <w:rsid w:val="55766E6E"/>
    <w:rsid w:val="558A0B6B"/>
    <w:rsid w:val="558F3DC0"/>
    <w:rsid w:val="55997DAA"/>
    <w:rsid w:val="55B94FAC"/>
    <w:rsid w:val="55F3226C"/>
    <w:rsid w:val="56165297"/>
    <w:rsid w:val="563A433F"/>
    <w:rsid w:val="56486A5C"/>
    <w:rsid w:val="56B24C1F"/>
    <w:rsid w:val="56CF0F2B"/>
    <w:rsid w:val="56E16569"/>
    <w:rsid w:val="57032983"/>
    <w:rsid w:val="570457DB"/>
    <w:rsid w:val="571C57F3"/>
    <w:rsid w:val="57580486"/>
    <w:rsid w:val="575E462C"/>
    <w:rsid w:val="57C40364"/>
    <w:rsid w:val="57D63BF4"/>
    <w:rsid w:val="57DD1426"/>
    <w:rsid w:val="57DE6E15"/>
    <w:rsid w:val="57E66554"/>
    <w:rsid w:val="57F8000E"/>
    <w:rsid w:val="585711D8"/>
    <w:rsid w:val="587D519F"/>
    <w:rsid w:val="589A7317"/>
    <w:rsid w:val="58B008E9"/>
    <w:rsid w:val="590429E2"/>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DED7EE9"/>
    <w:rsid w:val="5E196F30"/>
    <w:rsid w:val="5E1A1D8F"/>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33C23"/>
    <w:rsid w:val="60363DC9"/>
    <w:rsid w:val="605F38FD"/>
    <w:rsid w:val="606326E4"/>
    <w:rsid w:val="606C7B8D"/>
    <w:rsid w:val="606F72DB"/>
    <w:rsid w:val="608368E3"/>
    <w:rsid w:val="60AC7F80"/>
    <w:rsid w:val="60C56EFB"/>
    <w:rsid w:val="60D22077"/>
    <w:rsid w:val="60F035F8"/>
    <w:rsid w:val="613E10B3"/>
    <w:rsid w:val="61483DB4"/>
    <w:rsid w:val="61905EB4"/>
    <w:rsid w:val="61D373F6"/>
    <w:rsid w:val="61F03F10"/>
    <w:rsid w:val="61F23D20"/>
    <w:rsid w:val="61FD4500"/>
    <w:rsid w:val="62051CA5"/>
    <w:rsid w:val="622A5268"/>
    <w:rsid w:val="622F04A1"/>
    <w:rsid w:val="623C143F"/>
    <w:rsid w:val="623E1776"/>
    <w:rsid w:val="62456183"/>
    <w:rsid w:val="62707B3A"/>
    <w:rsid w:val="62744735"/>
    <w:rsid w:val="62A768B8"/>
    <w:rsid w:val="62B334AF"/>
    <w:rsid w:val="62DF24F6"/>
    <w:rsid w:val="630F26B0"/>
    <w:rsid w:val="636010D6"/>
    <w:rsid w:val="63B05C41"/>
    <w:rsid w:val="63BC45E5"/>
    <w:rsid w:val="63C86026"/>
    <w:rsid w:val="63F0603D"/>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A0D6B"/>
    <w:rsid w:val="66AB4942"/>
    <w:rsid w:val="66B94F27"/>
    <w:rsid w:val="66C37A39"/>
    <w:rsid w:val="66DC0AFB"/>
    <w:rsid w:val="66F67E0E"/>
    <w:rsid w:val="67303449"/>
    <w:rsid w:val="679E1DF4"/>
    <w:rsid w:val="67C47F0C"/>
    <w:rsid w:val="67E73776"/>
    <w:rsid w:val="67F85E08"/>
    <w:rsid w:val="68411B87"/>
    <w:rsid w:val="685E3EBD"/>
    <w:rsid w:val="687951D6"/>
    <w:rsid w:val="688431F8"/>
    <w:rsid w:val="68AB69AF"/>
    <w:rsid w:val="68D653C8"/>
    <w:rsid w:val="68D85250"/>
    <w:rsid w:val="68F6059A"/>
    <w:rsid w:val="693115D2"/>
    <w:rsid w:val="69470DF5"/>
    <w:rsid w:val="695D23C7"/>
    <w:rsid w:val="696077C1"/>
    <w:rsid w:val="698D4180"/>
    <w:rsid w:val="69AF055A"/>
    <w:rsid w:val="69B51B3F"/>
    <w:rsid w:val="69BF098B"/>
    <w:rsid w:val="69C441F4"/>
    <w:rsid w:val="69F50851"/>
    <w:rsid w:val="69FF522C"/>
    <w:rsid w:val="6A885ED1"/>
    <w:rsid w:val="6AA858C3"/>
    <w:rsid w:val="6AA87672"/>
    <w:rsid w:val="6AAD6A36"/>
    <w:rsid w:val="6B182A49"/>
    <w:rsid w:val="6B511AB7"/>
    <w:rsid w:val="6B762D04"/>
    <w:rsid w:val="6BA442DD"/>
    <w:rsid w:val="6BC77FCB"/>
    <w:rsid w:val="6BE9595D"/>
    <w:rsid w:val="6BFF7765"/>
    <w:rsid w:val="6C660F5A"/>
    <w:rsid w:val="6C8C5F63"/>
    <w:rsid w:val="6CCD1611"/>
    <w:rsid w:val="6CD02EB0"/>
    <w:rsid w:val="6D1A1931"/>
    <w:rsid w:val="6D1F0B58"/>
    <w:rsid w:val="6D321474"/>
    <w:rsid w:val="6D3654A5"/>
    <w:rsid w:val="6D5D0BE7"/>
    <w:rsid w:val="6D664A01"/>
    <w:rsid w:val="6DA71E62"/>
    <w:rsid w:val="6DB602F7"/>
    <w:rsid w:val="6DDE15FC"/>
    <w:rsid w:val="6DE0518A"/>
    <w:rsid w:val="6DE7336D"/>
    <w:rsid w:val="6DFF209F"/>
    <w:rsid w:val="6E22598D"/>
    <w:rsid w:val="6E3B6A4F"/>
    <w:rsid w:val="6E3F02ED"/>
    <w:rsid w:val="6E7206C2"/>
    <w:rsid w:val="6EB24C26"/>
    <w:rsid w:val="6EBC037B"/>
    <w:rsid w:val="6ED24CBD"/>
    <w:rsid w:val="6EE47BF5"/>
    <w:rsid w:val="6F047014"/>
    <w:rsid w:val="6F0E46F1"/>
    <w:rsid w:val="6F2439FD"/>
    <w:rsid w:val="6F751AEC"/>
    <w:rsid w:val="6FB2689C"/>
    <w:rsid w:val="6FD07D18"/>
    <w:rsid w:val="700370F8"/>
    <w:rsid w:val="70075491"/>
    <w:rsid w:val="707F7384"/>
    <w:rsid w:val="709E54A1"/>
    <w:rsid w:val="70D50A94"/>
    <w:rsid w:val="70DB7B61"/>
    <w:rsid w:val="712D6B22"/>
    <w:rsid w:val="718F6E95"/>
    <w:rsid w:val="71973F9C"/>
    <w:rsid w:val="71A32941"/>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9A5FC5"/>
    <w:rsid w:val="73C82B32"/>
    <w:rsid w:val="73C83C54"/>
    <w:rsid w:val="73D31750"/>
    <w:rsid w:val="74170E85"/>
    <w:rsid w:val="74365CEE"/>
    <w:rsid w:val="74392095"/>
    <w:rsid w:val="7447614D"/>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71B4F"/>
    <w:rsid w:val="7629538E"/>
    <w:rsid w:val="762F6E99"/>
    <w:rsid w:val="767F69B6"/>
    <w:rsid w:val="76902210"/>
    <w:rsid w:val="769E5BA6"/>
    <w:rsid w:val="76A413CA"/>
    <w:rsid w:val="7707036B"/>
    <w:rsid w:val="77184DE6"/>
    <w:rsid w:val="77343C5C"/>
    <w:rsid w:val="773D55E5"/>
    <w:rsid w:val="77AE2E62"/>
    <w:rsid w:val="77B05DB7"/>
    <w:rsid w:val="77BE6726"/>
    <w:rsid w:val="77D221D2"/>
    <w:rsid w:val="77E517D3"/>
    <w:rsid w:val="77ED2E5B"/>
    <w:rsid w:val="77EF52B6"/>
    <w:rsid w:val="77FA11D3"/>
    <w:rsid w:val="77FD1797"/>
    <w:rsid w:val="78120820"/>
    <w:rsid w:val="782C4FAF"/>
    <w:rsid w:val="784C267D"/>
    <w:rsid w:val="789E20B4"/>
    <w:rsid w:val="789E6834"/>
    <w:rsid w:val="78AF2513"/>
    <w:rsid w:val="78B443FF"/>
    <w:rsid w:val="78BE4504"/>
    <w:rsid w:val="78ED1F7D"/>
    <w:rsid w:val="78FB3F8B"/>
    <w:rsid w:val="791365FE"/>
    <w:rsid w:val="794A5D98"/>
    <w:rsid w:val="79521FAF"/>
    <w:rsid w:val="795C61F7"/>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707D38"/>
    <w:rsid w:val="7B767318"/>
    <w:rsid w:val="7BA72548"/>
    <w:rsid w:val="7BCB1412"/>
    <w:rsid w:val="7BCF79D9"/>
    <w:rsid w:val="7BDA1655"/>
    <w:rsid w:val="7BDE7397"/>
    <w:rsid w:val="7BF00E78"/>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127358"/>
    <w:rsid w:val="7F565496"/>
    <w:rsid w:val="7F620EF8"/>
    <w:rsid w:val="7F822E3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8"/>
    <w:qFormat/>
    <w:uiPriority w:val="0"/>
    <w:pPr>
      <w:keepNext/>
      <w:keepLines/>
      <w:spacing w:before="340" w:after="330" w:line="578" w:lineRule="auto"/>
      <w:outlineLvl w:val="0"/>
    </w:pPr>
    <w:rPr>
      <w:b/>
      <w:bCs/>
      <w:kern w:val="44"/>
      <w:sz w:val="44"/>
      <w:szCs w:val="44"/>
    </w:rPr>
  </w:style>
  <w:style w:type="paragraph" w:styleId="8">
    <w:name w:val="heading 2"/>
    <w:basedOn w:val="1"/>
    <w:next w:val="1"/>
    <w:qFormat/>
    <w:uiPriority w:val="0"/>
    <w:pPr>
      <w:spacing w:line="0" w:lineRule="atLeast"/>
      <w:jc w:val="center"/>
      <w:outlineLvl w:val="1"/>
    </w:pPr>
    <w:rPr>
      <w:kern w:val="0"/>
      <w:sz w:val="28"/>
    </w:rPr>
  </w:style>
  <w:style w:type="paragraph" w:styleId="9">
    <w:name w:val="heading 3"/>
    <w:basedOn w:val="1"/>
    <w:next w:val="1"/>
    <w:link w:val="40"/>
    <w:qFormat/>
    <w:uiPriority w:val="0"/>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1"/>
    <w:basedOn w:val="3"/>
    <w:next w:val="5"/>
    <w:autoRedefine/>
    <w:qFormat/>
    <w:uiPriority w:val="0"/>
    <w:pPr>
      <w:ind w:firstLine="420" w:firstLineChars="100"/>
    </w:pPr>
  </w:style>
  <w:style w:type="paragraph" w:styleId="3">
    <w:name w:val="Body Text"/>
    <w:basedOn w:val="1"/>
    <w:next w:val="4"/>
    <w:link w:val="55"/>
    <w:qFormat/>
    <w:uiPriority w:val="99"/>
    <w:pPr>
      <w:spacing w:after="120"/>
    </w:pPr>
  </w:style>
  <w:style w:type="paragraph" w:customStyle="1" w:styleId="4">
    <w:name w:val="Body Text 21"/>
    <w:basedOn w:val="1"/>
    <w:qFormat/>
    <w:uiPriority w:val="0"/>
    <w:rPr>
      <w:rFonts w:ascii="ˎ̥" w:hAnsi="ˎ̥" w:cs="宋体"/>
      <w:b/>
      <w:sz w:val="32"/>
    </w:rPr>
  </w:style>
  <w:style w:type="paragraph" w:customStyle="1" w:styleId="5">
    <w:name w:val="正文首行缩进 21"/>
    <w:basedOn w:val="6"/>
    <w:autoRedefine/>
    <w:qFormat/>
    <w:uiPriority w:val="0"/>
    <w:pPr>
      <w:tabs>
        <w:tab w:val="left" w:pos="0"/>
      </w:tabs>
      <w:ind w:firstLine="420" w:firstLineChars="200"/>
    </w:pPr>
  </w:style>
  <w:style w:type="paragraph" w:customStyle="1" w:styleId="6">
    <w:name w:val="正文文本缩进1"/>
    <w:basedOn w:val="1"/>
    <w:autoRedefine/>
    <w:qFormat/>
    <w:uiPriority w:val="0"/>
    <w:pPr>
      <w:ind w:firstLine="570"/>
    </w:pPr>
    <w:rPr>
      <w:sz w:val="28"/>
    </w:rPr>
  </w:style>
  <w:style w:type="paragraph" w:styleId="10">
    <w:name w:val="index 8"/>
    <w:basedOn w:val="1"/>
    <w:next w:val="1"/>
    <w:qFormat/>
    <w:uiPriority w:val="0"/>
    <w:pPr>
      <w:ind w:left="1400" w:leftChars="1400"/>
    </w:pPr>
  </w:style>
  <w:style w:type="paragraph" w:styleId="11">
    <w:name w:val="caption"/>
    <w:basedOn w:val="1"/>
    <w:next w:val="1"/>
    <w:qFormat/>
    <w:uiPriority w:val="0"/>
    <w:rPr>
      <w:rFonts w:ascii="Cambria" w:hAnsi="Cambria" w:eastAsia="黑体"/>
      <w:sz w:val="20"/>
    </w:rPr>
  </w:style>
  <w:style w:type="paragraph" w:styleId="12">
    <w:name w:val="Document Map"/>
    <w:basedOn w:val="1"/>
    <w:link w:val="58"/>
    <w:qFormat/>
    <w:uiPriority w:val="0"/>
    <w:rPr>
      <w:rFonts w:ascii="宋体"/>
      <w:sz w:val="18"/>
      <w:szCs w:val="18"/>
    </w:rPr>
  </w:style>
  <w:style w:type="paragraph" w:styleId="13">
    <w:name w:val="annotation text"/>
    <w:basedOn w:val="1"/>
    <w:link w:val="57"/>
    <w:qFormat/>
    <w:uiPriority w:val="0"/>
    <w:pPr>
      <w:jc w:val="left"/>
    </w:pPr>
  </w:style>
  <w:style w:type="paragraph" w:styleId="14">
    <w:name w:val="Body Text 3"/>
    <w:basedOn w:val="1"/>
    <w:qFormat/>
    <w:uiPriority w:val="0"/>
    <w:pPr>
      <w:spacing w:after="120"/>
    </w:pPr>
    <w:rPr>
      <w:sz w:val="16"/>
      <w:szCs w:val="16"/>
    </w:rPr>
  </w:style>
  <w:style w:type="paragraph" w:styleId="15">
    <w:name w:val="Body Text Indent"/>
    <w:basedOn w:val="1"/>
    <w:next w:val="16"/>
    <w:qFormat/>
    <w:uiPriority w:val="0"/>
    <w:pPr>
      <w:ind w:firstLine="632" w:firstLineChars="200"/>
    </w:pPr>
    <w:rPr>
      <w:rFonts w:ascii="仿宋_GB2312" w:hAnsi="华文楷体" w:eastAsia="仿宋_GB2312"/>
      <w:sz w:val="32"/>
    </w:rPr>
  </w:style>
  <w:style w:type="paragraph" w:styleId="16">
    <w:name w:val="envelope return"/>
    <w:basedOn w:val="1"/>
    <w:qFormat/>
    <w:uiPriority w:val="99"/>
    <w:pPr>
      <w:snapToGrid w:val="0"/>
    </w:pPr>
    <w:rPr>
      <w:rFonts w:ascii="Arial" w:hAnsi="Arial"/>
    </w:rPr>
  </w:style>
  <w:style w:type="paragraph" w:styleId="17">
    <w:name w:val="List 2"/>
    <w:basedOn w:val="1"/>
    <w:qFormat/>
    <w:uiPriority w:val="0"/>
    <w:pPr>
      <w:ind w:left="400" w:leftChars="200" w:hanging="200" w:hangingChars="200"/>
    </w:pPr>
  </w:style>
  <w:style w:type="paragraph" w:styleId="18">
    <w:name w:val="Plain Text"/>
    <w:basedOn w:val="1"/>
    <w:next w:val="1"/>
    <w:link w:val="63"/>
    <w:qFormat/>
    <w:uiPriority w:val="99"/>
    <w:rPr>
      <w:rFonts w:ascii="宋体" w:hAnsi="Courier New"/>
      <w:szCs w:val="20"/>
    </w:rPr>
  </w:style>
  <w:style w:type="paragraph" w:styleId="19">
    <w:name w:val="Date"/>
    <w:basedOn w:val="1"/>
    <w:next w:val="1"/>
    <w:link w:val="59"/>
    <w:qFormat/>
    <w:uiPriority w:val="0"/>
    <w:pPr>
      <w:ind w:left="100" w:leftChars="2500"/>
    </w:pPr>
  </w:style>
  <w:style w:type="paragraph" w:styleId="20">
    <w:name w:val="Body Text Indent 2"/>
    <w:basedOn w:val="1"/>
    <w:qFormat/>
    <w:uiPriority w:val="0"/>
    <w:pPr>
      <w:spacing w:after="120" w:line="480" w:lineRule="auto"/>
      <w:ind w:left="420" w:leftChars="200"/>
    </w:pPr>
  </w:style>
  <w:style w:type="paragraph" w:styleId="21">
    <w:name w:val="Balloon Text"/>
    <w:basedOn w:val="1"/>
    <w:qFormat/>
    <w:uiPriority w:val="0"/>
    <w:rPr>
      <w:sz w:val="18"/>
      <w:szCs w:val="18"/>
    </w:rPr>
  </w:style>
  <w:style w:type="paragraph" w:styleId="22">
    <w:name w:val="footer"/>
    <w:basedOn w:val="1"/>
    <w:link w:val="80"/>
    <w:qFormat/>
    <w:uiPriority w:val="99"/>
    <w:pPr>
      <w:tabs>
        <w:tab w:val="center" w:pos="4153"/>
        <w:tab w:val="right" w:pos="8306"/>
      </w:tabs>
      <w:snapToGrid w:val="0"/>
      <w:jc w:val="left"/>
    </w:pPr>
    <w:rPr>
      <w:sz w:val="18"/>
      <w:szCs w:val="18"/>
    </w:rPr>
  </w:style>
  <w:style w:type="paragraph" w:styleId="2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Body Text 2"/>
    <w:basedOn w:val="1"/>
    <w:link w:val="77"/>
    <w:qFormat/>
    <w:uiPriority w:val="0"/>
    <w:pPr>
      <w:spacing w:after="120" w:line="480" w:lineRule="auto"/>
    </w:pPr>
  </w:style>
  <w:style w:type="paragraph" w:styleId="27">
    <w:name w:val="Message Header"/>
    <w:basedOn w:val="1"/>
    <w:qFormat/>
    <w:uiPriority w:val="0"/>
    <w:pPr>
      <w:widowControl/>
      <w:shd w:val="pct20" w:color="000000" w:fill="auto"/>
      <w:ind w:left="1080" w:hanging="1080"/>
    </w:pPr>
    <w:rPr>
      <w:rFonts w:ascii="Cambria" w:hAnsi="Cambria" w:eastAsia="Cambria"/>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9">
    <w:name w:val="Body Text First Indent"/>
    <w:basedOn w:val="3"/>
    <w:next w:val="30"/>
    <w:link w:val="54"/>
    <w:qFormat/>
    <w:uiPriority w:val="0"/>
    <w:pPr>
      <w:ind w:firstLine="420" w:firstLineChars="100"/>
    </w:pPr>
  </w:style>
  <w:style w:type="paragraph" w:styleId="30">
    <w:name w:val="Body Text First Indent 2"/>
    <w:basedOn w:val="15"/>
    <w:next w:val="1"/>
    <w:qFormat/>
    <w:uiPriority w:val="99"/>
    <w:pPr>
      <w:tabs>
        <w:tab w:val="left" w:pos="0"/>
        <w:tab w:val="left" w:pos="993"/>
        <w:tab w:val="left" w:pos="1134"/>
      </w:tabs>
      <w:ind w:firstLine="420"/>
    </w:p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Hyperlink"/>
    <w:qFormat/>
    <w:uiPriority w:val="0"/>
    <w:rPr>
      <w:color w:val="333333"/>
      <w:u w:val="none"/>
    </w:rPr>
  </w:style>
  <w:style w:type="character" w:styleId="38">
    <w:name w:val="annotation reference"/>
    <w:qFormat/>
    <w:uiPriority w:val="99"/>
    <w:rPr>
      <w:sz w:val="21"/>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0">
    <w:name w:val="标题 3 字符"/>
    <w:link w:val="9"/>
    <w:semiHidden/>
    <w:qFormat/>
    <w:uiPriority w:val="0"/>
    <w:rPr>
      <w:b/>
      <w:bCs/>
      <w:kern w:val="2"/>
      <w:sz w:val="32"/>
      <w:szCs w:val="32"/>
    </w:rPr>
  </w:style>
  <w:style w:type="paragraph" w:customStyle="1" w:styleId="41">
    <w:name w:val="首行缩进"/>
    <w:basedOn w:val="1"/>
    <w:qFormat/>
    <w:uiPriority w:val="0"/>
    <w:pPr>
      <w:spacing w:line="360" w:lineRule="auto"/>
      <w:ind w:firstLine="200" w:firstLineChars="200"/>
    </w:pPr>
    <w:rPr>
      <w:rFonts w:ascii="宋体" w:cs="宋体"/>
      <w:kern w:val="0"/>
      <w:lang w:bidi="ar-SA"/>
    </w:rPr>
  </w:style>
  <w:style w:type="paragraph" w:customStyle="1" w:styleId="42">
    <w:name w:val="我的正文"/>
    <w:basedOn w:val="15"/>
    <w:qFormat/>
    <w:uiPriority w:val="0"/>
    <w:pPr>
      <w:spacing w:line="500" w:lineRule="exact"/>
      <w:ind w:firstLine="480" w:firstLineChars="200"/>
    </w:pPr>
    <w:rPr>
      <w:sz w:val="24"/>
    </w:rPr>
  </w:style>
  <w:style w:type="paragraph" w:customStyle="1" w:styleId="43">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4">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BodyText1I"/>
    <w:basedOn w:val="46"/>
    <w:qFormat/>
    <w:uiPriority w:val="99"/>
    <w:pPr>
      <w:ind w:firstLine="420" w:firstLineChars="100"/>
    </w:pPr>
  </w:style>
  <w:style w:type="paragraph" w:customStyle="1" w:styleId="46">
    <w:name w:val="BodyText"/>
    <w:basedOn w:val="1"/>
    <w:next w:val="47"/>
    <w:qFormat/>
    <w:uiPriority w:val="99"/>
    <w:pPr>
      <w:spacing w:after="120"/>
    </w:pPr>
  </w:style>
  <w:style w:type="paragraph" w:customStyle="1" w:styleId="47">
    <w:name w:val="UserStyle_3"/>
    <w:basedOn w:val="1"/>
    <w:qFormat/>
    <w:uiPriority w:val="0"/>
    <w:pPr>
      <w:spacing w:after="120" w:line="480" w:lineRule="auto"/>
    </w:pPr>
  </w:style>
  <w:style w:type="paragraph" w:customStyle="1" w:styleId="48">
    <w:name w:val="Char Char10 Char Char Char Char"/>
    <w:basedOn w:val="1"/>
    <w:next w:val="49"/>
    <w:qFormat/>
    <w:uiPriority w:val="0"/>
    <w:rPr>
      <w:rFonts w:ascii="Times New Roman" w:hAnsi="Times New Roman" w:eastAsia="宋体" w:cs="Times New Roman"/>
    </w:rPr>
  </w:style>
  <w:style w:type="paragraph" w:customStyle="1" w:styleId="49">
    <w:name w:val="xl87"/>
    <w:basedOn w:val="1"/>
    <w:next w:val="50"/>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50">
    <w:name w:val="xl72"/>
    <w:basedOn w:val="1"/>
    <w:next w:val="19"/>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51">
    <w:name w:val="font231"/>
    <w:qFormat/>
    <w:uiPriority w:val="0"/>
    <w:rPr>
      <w:rFonts w:hint="eastAsia" w:ascii="宋体" w:hAnsi="宋体" w:eastAsia="宋体" w:cs="宋体"/>
      <w:color w:val="000000"/>
      <w:sz w:val="22"/>
      <w:szCs w:val="22"/>
      <w:u w:val="none"/>
    </w:rPr>
  </w:style>
  <w:style w:type="character" w:customStyle="1" w:styleId="52">
    <w:name w:val="font11"/>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正文文本首行缩进 字符"/>
    <w:link w:val="29"/>
    <w:qFormat/>
    <w:uiPriority w:val="0"/>
    <w:rPr>
      <w:kern w:val="2"/>
      <w:sz w:val="21"/>
      <w:szCs w:val="24"/>
    </w:rPr>
  </w:style>
  <w:style w:type="character" w:customStyle="1" w:styleId="55">
    <w:name w:val="正文文本 字符"/>
    <w:link w:val="3"/>
    <w:qFormat/>
    <w:uiPriority w:val="99"/>
    <w:rPr>
      <w:kern w:val="2"/>
      <w:sz w:val="21"/>
      <w:szCs w:val="24"/>
    </w:rPr>
  </w:style>
  <w:style w:type="character" w:customStyle="1" w:styleId="56">
    <w:name w:val="font151"/>
    <w:qFormat/>
    <w:uiPriority w:val="0"/>
    <w:rPr>
      <w:rFonts w:hint="default" w:ascii="Calibri" w:hAnsi="Calibri" w:cs="Calibri"/>
      <w:color w:val="000000"/>
      <w:sz w:val="22"/>
      <w:szCs w:val="22"/>
      <w:u w:val="none"/>
    </w:rPr>
  </w:style>
  <w:style w:type="character" w:customStyle="1" w:styleId="57">
    <w:name w:val="批注文字 字符"/>
    <w:link w:val="13"/>
    <w:qFormat/>
    <w:uiPriority w:val="0"/>
    <w:rPr>
      <w:kern w:val="2"/>
      <w:sz w:val="21"/>
      <w:szCs w:val="24"/>
    </w:rPr>
  </w:style>
  <w:style w:type="character" w:customStyle="1" w:styleId="58">
    <w:name w:val="文档结构图 字符"/>
    <w:link w:val="12"/>
    <w:qFormat/>
    <w:uiPriority w:val="0"/>
    <w:rPr>
      <w:rFonts w:ascii="宋体"/>
      <w:kern w:val="2"/>
      <w:sz w:val="18"/>
      <w:szCs w:val="18"/>
    </w:rPr>
  </w:style>
  <w:style w:type="character" w:customStyle="1" w:styleId="59">
    <w:name w:val="日期 字符"/>
    <w:link w:val="19"/>
    <w:qFormat/>
    <w:uiPriority w:val="0"/>
    <w:rPr>
      <w:kern w:val="2"/>
      <w:sz w:val="21"/>
      <w:szCs w:val="24"/>
    </w:rPr>
  </w:style>
  <w:style w:type="character" w:customStyle="1" w:styleId="60">
    <w:name w:val="font221"/>
    <w:qFormat/>
    <w:uiPriority w:val="0"/>
    <w:rPr>
      <w:rFonts w:hint="eastAsia" w:ascii="宋体" w:hAnsi="宋体" w:eastAsia="宋体" w:cs="宋体"/>
      <w:color w:val="000000"/>
      <w:sz w:val="20"/>
      <w:szCs w:val="20"/>
      <w:u w:val="none"/>
    </w:rPr>
  </w:style>
  <w:style w:type="character" w:customStyle="1" w:styleId="61">
    <w:name w:val="font61"/>
    <w:qFormat/>
    <w:uiPriority w:val="0"/>
    <w:rPr>
      <w:rFonts w:hint="eastAsia" w:ascii="宋体" w:hAnsi="宋体" w:eastAsia="宋体" w:cs="宋体"/>
      <w:color w:val="FF0000"/>
      <w:sz w:val="22"/>
      <w:szCs w:val="22"/>
      <w:u w:val="none"/>
    </w:rPr>
  </w:style>
  <w:style w:type="character" w:customStyle="1" w:styleId="62">
    <w:name w:val="font31"/>
    <w:basedOn w:val="33"/>
    <w:qFormat/>
    <w:uiPriority w:val="0"/>
    <w:rPr>
      <w:rFonts w:hint="eastAsia" w:ascii="宋体" w:hAnsi="宋体" w:eastAsia="宋体" w:cs="宋体"/>
      <w:color w:val="000000"/>
      <w:sz w:val="18"/>
      <w:szCs w:val="18"/>
      <w:u w:val="none"/>
    </w:rPr>
  </w:style>
  <w:style w:type="character" w:customStyle="1" w:styleId="63">
    <w:name w:val="纯文本 字符"/>
    <w:link w:val="18"/>
    <w:qFormat/>
    <w:uiPriority w:val="99"/>
    <w:rPr>
      <w:rFonts w:ascii="宋体" w:hAnsi="Courier New"/>
      <w:kern w:val="2"/>
      <w:sz w:val="21"/>
    </w:rPr>
  </w:style>
  <w:style w:type="character" w:customStyle="1" w:styleId="64">
    <w:name w:val="访问过的超链接1"/>
    <w:qFormat/>
    <w:uiPriority w:val="0"/>
    <w:rPr>
      <w:color w:val="333333"/>
      <w:u w:val="none"/>
    </w:rPr>
  </w:style>
  <w:style w:type="character" w:customStyle="1" w:styleId="65">
    <w:name w:val="font01"/>
    <w:qFormat/>
    <w:uiPriority w:val="0"/>
    <w:rPr>
      <w:rFonts w:hint="eastAsia" w:ascii="宋体" w:hAnsi="宋体" w:eastAsia="宋体" w:cs="宋体"/>
      <w:color w:val="000000"/>
      <w:sz w:val="22"/>
      <w:szCs w:val="22"/>
      <w:u w:val="none"/>
    </w:rPr>
  </w:style>
  <w:style w:type="character" w:customStyle="1" w:styleId="66">
    <w:name w:val="font21"/>
    <w:qFormat/>
    <w:uiPriority w:val="0"/>
    <w:rPr>
      <w:rFonts w:hint="default" w:ascii="Times New Roman" w:hAnsi="Times New Roman" w:cs="Times New Roman"/>
      <w:color w:val="000000"/>
      <w:sz w:val="18"/>
      <w:szCs w:val="18"/>
      <w:u w:val="none"/>
    </w:rPr>
  </w:style>
  <w:style w:type="paragraph" w:customStyle="1" w:styleId="67">
    <w:name w:val="p0"/>
    <w:basedOn w:val="1"/>
    <w:qFormat/>
    <w:uiPriority w:val="0"/>
    <w:pPr>
      <w:widowControl/>
    </w:pPr>
    <w:rPr>
      <w:rFonts w:ascii="Calibri" w:hAnsi="Calibri" w:cs="宋体"/>
      <w:kern w:val="0"/>
      <w:szCs w:val="21"/>
    </w:rPr>
  </w:style>
  <w:style w:type="paragraph" w:customStyle="1" w:styleId="68">
    <w:name w:val="List Paragraph1"/>
    <w:basedOn w:val="1"/>
    <w:qFormat/>
    <w:uiPriority w:val="0"/>
    <w:pPr>
      <w:ind w:firstLine="420" w:firstLineChars="200"/>
    </w:pPr>
  </w:style>
  <w:style w:type="paragraph" w:customStyle="1" w:styleId="6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2">
    <w:name w:val="Char Char Char Char Char Char Char1 Char"/>
    <w:basedOn w:val="1"/>
    <w:qFormat/>
    <w:uiPriority w:val="0"/>
    <w:rPr>
      <w:rFonts w:ascii="Tahoma" w:hAnsi="Tahoma"/>
      <w:sz w:val="24"/>
      <w:szCs w:val="20"/>
    </w:rPr>
  </w:style>
  <w:style w:type="paragraph" w:styleId="73">
    <w:name w:val="List Paragraph"/>
    <w:basedOn w:val="1"/>
    <w:qFormat/>
    <w:uiPriority w:val="34"/>
    <w:pPr>
      <w:ind w:firstLine="420" w:firstLineChars="200"/>
    </w:pPr>
  </w:style>
  <w:style w:type="paragraph" w:customStyle="1" w:styleId="74">
    <w:name w:val="Char Char Char1 Char"/>
    <w:basedOn w:val="1"/>
    <w:qFormat/>
    <w:uiPriority w:val="0"/>
    <w:pPr>
      <w:spacing w:line="360" w:lineRule="auto"/>
      <w:ind w:firstLine="200" w:firstLineChars="200"/>
    </w:pPr>
    <w:rPr>
      <w:rFonts w:ascii="宋体" w:hAnsi="宋体" w:cs="宋体"/>
      <w:sz w:val="24"/>
    </w:rPr>
  </w:style>
  <w:style w:type="paragraph" w:customStyle="1" w:styleId="75">
    <w:name w:val="默认段落字体 Para Char Char Char Char Char Char Char Char Char Char"/>
    <w:basedOn w:val="1"/>
    <w:qFormat/>
    <w:uiPriority w:val="0"/>
    <w:pPr>
      <w:tabs>
        <w:tab w:val="right" w:pos="-2120"/>
      </w:tabs>
      <w:snapToGrid w:val="0"/>
    </w:pPr>
  </w:style>
  <w:style w:type="character" w:customStyle="1" w:styleId="76">
    <w:name w:val="generalinfo-address-text"/>
    <w:basedOn w:val="33"/>
    <w:qFormat/>
    <w:uiPriority w:val="0"/>
  </w:style>
  <w:style w:type="character" w:customStyle="1" w:styleId="77">
    <w:name w:val="正文文本 2 字符"/>
    <w:link w:val="26"/>
    <w:qFormat/>
    <w:uiPriority w:val="0"/>
    <w:rPr>
      <w:kern w:val="2"/>
      <w:sz w:val="21"/>
      <w:szCs w:val="24"/>
    </w:rPr>
  </w:style>
  <w:style w:type="character" w:customStyle="1" w:styleId="78">
    <w:name w:val="NormalCharacter"/>
    <w:qFormat/>
    <w:uiPriority w:val="0"/>
  </w:style>
  <w:style w:type="character" w:customStyle="1" w:styleId="79">
    <w:name w:val="页眉 字符"/>
    <w:link w:val="23"/>
    <w:qFormat/>
    <w:uiPriority w:val="99"/>
    <w:rPr>
      <w:kern w:val="2"/>
      <w:sz w:val="18"/>
      <w:szCs w:val="18"/>
    </w:rPr>
  </w:style>
  <w:style w:type="character" w:customStyle="1" w:styleId="80">
    <w:name w:val="页脚 字符"/>
    <w:link w:val="22"/>
    <w:qFormat/>
    <w:uiPriority w:val="99"/>
    <w:rPr>
      <w:kern w:val="2"/>
      <w:sz w:val="18"/>
      <w:szCs w:val="18"/>
    </w:rPr>
  </w:style>
  <w:style w:type="paragraph" w:customStyle="1" w:styleId="8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2">
    <w:name w:val="contentlabel"/>
    <w:qFormat/>
    <w:uiPriority w:val="0"/>
  </w:style>
  <w:style w:type="paragraph" w:customStyle="1" w:styleId="83">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84">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5">
    <w:name w:val="icon_gys"/>
    <w:basedOn w:val="33"/>
    <w:qFormat/>
    <w:uiPriority w:val="0"/>
    <w:rPr>
      <w:sz w:val="21"/>
      <w:szCs w:val="21"/>
    </w:rPr>
  </w:style>
  <w:style w:type="character" w:customStyle="1" w:styleId="86">
    <w:name w:val="first-child"/>
    <w:basedOn w:val="33"/>
    <w:qFormat/>
    <w:uiPriority w:val="0"/>
    <w:rPr>
      <w:color w:val="1F3149"/>
      <w:sz w:val="24"/>
      <w:szCs w:val="24"/>
    </w:rPr>
  </w:style>
  <w:style w:type="character" w:customStyle="1" w:styleId="87">
    <w:name w:val="first-child1"/>
    <w:basedOn w:val="33"/>
    <w:qFormat/>
    <w:uiPriority w:val="0"/>
    <w:rPr>
      <w:color w:val="1F3149"/>
      <w:sz w:val="24"/>
      <w:szCs w:val="24"/>
    </w:rPr>
  </w:style>
  <w:style w:type="character" w:customStyle="1" w:styleId="88">
    <w:name w:val="xiadan"/>
    <w:basedOn w:val="33"/>
    <w:qFormat/>
    <w:uiPriority w:val="0"/>
    <w:rPr>
      <w:shd w:val="clear" w:color="auto" w:fill="E4393C"/>
    </w:rPr>
  </w:style>
  <w:style w:type="character" w:customStyle="1" w:styleId="89">
    <w:name w:val="fr"/>
    <w:basedOn w:val="33"/>
    <w:qFormat/>
    <w:uiPriority w:val="0"/>
  </w:style>
  <w:style w:type="character" w:customStyle="1" w:styleId="90">
    <w:name w:val="icon_ds"/>
    <w:basedOn w:val="33"/>
    <w:qFormat/>
    <w:uiPriority w:val="0"/>
  </w:style>
  <w:style w:type="paragraph" w:customStyle="1" w:styleId="91">
    <w:name w:val="正文1"/>
    <w:basedOn w:val="1"/>
    <w:qFormat/>
    <w:uiPriority w:val="0"/>
    <w:pPr>
      <w:widowControl/>
      <w:topLinePunct/>
      <w:spacing w:beforeLines="50" w:afterLines="50" w:line="300" w:lineRule="auto"/>
      <w:ind w:left="420"/>
    </w:pPr>
  </w:style>
  <w:style w:type="table" w:customStyle="1" w:styleId="92">
    <w:name w:val="Table Normal"/>
    <w:basedOn w:val="31"/>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93">
    <w:name w:val="前附表"/>
    <w:basedOn w:val="94"/>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4">
    <w:name w:val="正文样式"/>
    <w:basedOn w:val="1"/>
    <w:qFormat/>
    <w:uiPriority w:val="0"/>
  </w:style>
  <w:style w:type="paragraph" w:customStyle="1" w:styleId="95">
    <w:name w:val="Table Text"/>
    <w:basedOn w:val="1"/>
    <w:semiHidden/>
    <w:qFormat/>
    <w:uiPriority w:val="0"/>
    <w:rPr>
      <w:rFonts w:ascii="宋体" w:hAnsi="宋体" w:eastAsia="宋体" w:cs="宋体"/>
      <w:sz w:val="20"/>
      <w:szCs w:val="20"/>
      <w:lang w:val="en-US" w:eastAsia="en-US" w:bidi="ar-SA"/>
    </w:rPr>
  </w:style>
  <w:style w:type="character" w:customStyle="1" w:styleId="96">
    <w:name w:val="font41"/>
    <w:basedOn w:val="33"/>
    <w:qFormat/>
    <w:uiPriority w:val="0"/>
    <w:rPr>
      <w:rFonts w:hint="eastAsia" w:ascii="宋体" w:hAnsi="宋体" w:eastAsia="宋体" w:cs="宋体"/>
      <w:b/>
      <w:bCs/>
      <w:color w:val="000000"/>
      <w:sz w:val="24"/>
      <w:szCs w:val="24"/>
      <w:u w:val="none"/>
    </w:rPr>
  </w:style>
  <w:style w:type="character" w:customStyle="1" w:styleId="97">
    <w:name w:val="font51"/>
    <w:basedOn w:val="33"/>
    <w:qFormat/>
    <w:uiPriority w:val="0"/>
    <w:rPr>
      <w:rFonts w:ascii="Arial" w:hAnsi="Arial" w:cs="Arial"/>
      <w:color w:val="000000"/>
      <w:sz w:val="24"/>
      <w:szCs w:val="24"/>
      <w:u w:val="none"/>
    </w:rPr>
  </w:style>
  <w:style w:type="paragraph" w:customStyle="1" w:styleId="98">
    <w:name w:val="样式3"/>
    <w:basedOn w:val="18"/>
    <w:qFormat/>
    <w:uiPriority w:val="0"/>
    <w:pPr>
      <w:spacing w:line="240" w:lineRule="atLeast"/>
      <w:outlineLvl w:val="0"/>
    </w:pPr>
    <w:rPr>
      <w:rFonts w:hAnsi="Calibri" w:cs="Droid Sans"/>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12773</Words>
  <Characters>13605</Characters>
  <Lines>146</Lines>
  <Paragraphs>41</Paragraphs>
  <TotalTime>2</TotalTime>
  <ScaleCrop>false</ScaleCrop>
  <LinksUpToDate>false</LinksUpToDate>
  <CharactersWithSpaces>14055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2025-11-21T02:29:14Z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