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A3EB8">
      <w:pPr>
        <w:tabs>
          <w:tab w:val="left" w:pos="420"/>
        </w:tabs>
        <w:spacing w:line="1700" w:lineRule="exact"/>
        <w:jc w:val="center"/>
        <w:rPr>
          <w:rFonts w:hint="eastAsia" w:ascii="宋体" w:hAnsi="宋体" w:cs="宋体"/>
          <w:b/>
          <w:color w:val="auto"/>
          <w:spacing w:val="36"/>
          <w:sz w:val="52"/>
          <w:szCs w:val="52"/>
        </w:rPr>
      </w:pPr>
      <w:r>
        <w:rPr>
          <w:rFonts w:hint="eastAsia" w:ascii="宋体" w:hAnsi="宋体" w:cs="宋体"/>
          <w:b/>
          <w:bCs/>
          <w:color w:val="auto"/>
          <w:spacing w:val="36"/>
          <w:sz w:val="52"/>
          <w:szCs w:val="52"/>
        </w:rPr>
        <w:t xml:space="preserve"> 周口市公共资源交易中心</w:t>
      </w:r>
    </w:p>
    <w:p w14:paraId="6374C546">
      <w:pPr>
        <w:tabs>
          <w:tab w:val="left" w:pos="315"/>
          <w:tab w:val="left" w:pos="8820"/>
        </w:tabs>
        <w:spacing w:line="360" w:lineRule="auto"/>
        <w:ind w:right="267" w:rightChars="127"/>
        <w:jc w:val="center"/>
        <w:rPr>
          <w:rFonts w:hint="eastAsia" w:ascii="宋体" w:hAnsi="宋体" w:cs="宋体"/>
          <w:b/>
          <w:bCs/>
          <w:color w:val="auto"/>
          <w:sz w:val="48"/>
        </w:rPr>
      </w:pPr>
    </w:p>
    <w:p w14:paraId="11C1039F">
      <w:pPr>
        <w:tabs>
          <w:tab w:val="left" w:pos="315"/>
          <w:tab w:val="left" w:pos="8820"/>
        </w:tabs>
        <w:spacing w:line="360" w:lineRule="auto"/>
        <w:ind w:right="267" w:rightChars="127"/>
        <w:jc w:val="center"/>
        <w:rPr>
          <w:rFonts w:hint="eastAsia" w:ascii="宋体" w:hAnsi="宋体" w:cs="宋体"/>
          <w:b/>
          <w:bCs/>
          <w:color w:val="auto"/>
          <w:sz w:val="52"/>
        </w:rPr>
      </w:pPr>
    </w:p>
    <w:p w14:paraId="34B4A189">
      <w:pPr>
        <w:tabs>
          <w:tab w:val="left" w:pos="315"/>
          <w:tab w:val="left" w:pos="8820"/>
        </w:tabs>
        <w:spacing w:line="360" w:lineRule="auto"/>
        <w:ind w:right="267" w:rightChars="127"/>
        <w:jc w:val="center"/>
        <w:rPr>
          <w:rFonts w:hint="eastAsia" w:ascii="宋体" w:hAnsi="宋体" w:cs="宋体"/>
          <w:b/>
          <w:bCs/>
          <w:color w:val="auto"/>
          <w:sz w:val="52"/>
        </w:rPr>
      </w:pPr>
      <w:r>
        <w:rPr>
          <w:rFonts w:hint="eastAsia" w:ascii="宋体" w:hAnsi="宋体" w:cs="宋体"/>
          <w:b/>
          <w:bCs/>
          <w:color w:val="auto"/>
          <w:sz w:val="52"/>
        </w:rPr>
        <w:t>竞争性磋商文件</w:t>
      </w:r>
    </w:p>
    <w:p w14:paraId="10A5D625">
      <w:pPr>
        <w:tabs>
          <w:tab w:val="left" w:pos="315"/>
          <w:tab w:val="left" w:pos="8820"/>
        </w:tabs>
        <w:spacing w:line="500" w:lineRule="exact"/>
        <w:ind w:right="267" w:rightChars="127"/>
        <w:rPr>
          <w:rFonts w:ascii="仿宋_GB2312" w:eastAsia="仿宋_GB2312"/>
          <w:b/>
          <w:bCs/>
          <w:color w:val="auto"/>
          <w:sz w:val="36"/>
        </w:rPr>
      </w:pPr>
      <w:r>
        <w:rPr>
          <w:rFonts w:hint="eastAsia" w:ascii="宋体" w:hAnsi="宋体" w:cs="宋体"/>
          <w:b/>
          <w:color w:val="auto"/>
          <w:sz w:val="44"/>
          <w:szCs w:val="21"/>
        </w:rPr>
        <w:t xml:space="preserve"> </w:t>
      </w:r>
    </w:p>
    <w:p w14:paraId="451506F5">
      <w:pPr>
        <w:tabs>
          <w:tab w:val="left" w:pos="315"/>
          <w:tab w:val="left" w:pos="8820"/>
        </w:tabs>
        <w:spacing w:line="500" w:lineRule="exact"/>
        <w:ind w:right="267" w:rightChars="127"/>
        <w:rPr>
          <w:rFonts w:ascii="仿宋_GB2312" w:eastAsia="仿宋_GB2312"/>
          <w:b/>
          <w:bCs/>
          <w:color w:val="auto"/>
          <w:sz w:val="36"/>
        </w:rPr>
      </w:pPr>
    </w:p>
    <w:p w14:paraId="52B8C3B6">
      <w:pPr>
        <w:tabs>
          <w:tab w:val="left" w:pos="315"/>
          <w:tab w:val="left" w:pos="8820"/>
        </w:tabs>
        <w:spacing w:line="500" w:lineRule="exact"/>
        <w:ind w:right="267" w:rightChars="127"/>
        <w:jc w:val="center"/>
        <w:rPr>
          <w:rFonts w:hint="eastAsia" w:ascii="宋体" w:hAnsi="宋体"/>
          <w:color w:val="auto"/>
          <w:sz w:val="32"/>
        </w:rPr>
      </w:pPr>
    </w:p>
    <w:p w14:paraId="15390DBD">
      <w:pPr>
        <w:pStyle w:val="16"/>
        <w:rPr>
          <w:rFonts w:hint="eastAsia" w:ascii="宋体" w:hAnsi="宋体"/>
          <w:color w:val="auto"/>
          <w:sz w:val="32"/>
        </w:rPr>
      </w:pPr>
    </w:p>
    <w:p w14:paraId="48D0BF5C">
      <w:pPr>
        <w:pStyle w:val="17"/>
        <w:rPr>
          <w:rFonts w:ascii="宋体" w:hAnsi="宋体"/>
          <w:color w:val="auto"/>
          <w:sz w:val="32"/>
        </w:rPr>
      </w:pPr>
    </w:p>
    <w:p w14:paraId="0B4A1301">
      <w:pPr>
        <w:rPr>
          <w:color w:val="auto"/>
        </w:rPr>
      </w:pPr>
    </w:p>
    <w:p w14:paraId="33C7B407">
      <w:pPr>
        <w:rPr>
          <w:color w:val="auto"/>
        </w:rPr>
      </w:pPr>
    </w:p>
    <w:p w14:paraId="0F523FE5">
      <w:pPr>
        <w:rPr>
          <w:color w:val="auto"/>
        </w:rPr>
      </w:pPr>
    </w:p>
    <w:p w14:paraId="6169F561">
      <w:pPr>
        <w:pStyle w:val="16"/>
        <w:rPr>
          <w:color w:val="auto"/>
        </w:rPr>
      </w:pPr>
    </w:p>
    <w:p w14:paraId="38F76521">
      <w:pPr>
        <w:tabs>
          <w:tab w:val="left" w:pos="315"/>
          <w:tab w:val="left" w:pos="8820"/>
        </w:tabs>
        <w:spacing w:line="500" w:lineRule="exact"/>
        <w:ind w:right="267" w:rightChars="127"/>
        <w:jc w:val="center"/>
        <w:rPr>
          <w:rFonts w:ascii="微软简标宋" w:eastAsia="黑体"/>
          <w:b/>
          <w:bCs/>
          <w:color w:val="auto"/>
          <w:sz w:val="52"/>
        </w:rPr>
      </w:pPr>
    </w:p>
    <w:p w14:paraId="05EF6321">
      <w:pPr>
        <w:tabs>
          <w:tab w:val="left" w:pos="315"/>
          <w:tab w:val="left" w:pos="8820"/>
        </w:tabs>
        <w:spacing w:line="600" w:lineRule="exact"/>
        <w:ind w:left="1825" w:leftChars="200" w:right="-92" w:rightChars="-44" w:hanging="1405" w:hangingChars="500"/>
        <w:jc w:val="left"/>
        <w:rPr>
          <w:rFonts w:hint="eastAsia" w:ascii="宋体" w:hAnsi="宋体" w:cs="宋体"/>
          <w:b/>
          <w:bCs/>
          <w:color w:val="auto"/>
          <w:sz w:val="28"/>
          <w:szCs w:val="28"/>
        </w:rPr>
      </w:pPr>
    </w:p>
    <w:p w14:paraId="4BBAAF0C">
      <w:pPr>
        <w:tabs>
          <w:tab w:val="left" w:pos="315"/>
          <w:tab w:val="left" w:pos="8820"/>
        </w:tabs>
        <w:spacing w:line="600" w:lineRule="exact"/>
        <w:ind w:left="1825" w:leftChars="200" w:right="-92" w:rightChars="-44" w:hanging="1405" w:hangingChars="500"/>
        <w:jc w:val="left"/>
        <w:rPr>
          <w:rFonts w:hint="eastAsia" w:ascii="宋体" w:hAnsi="宋体" w:cs="宋体"/>
          <w:b/>
          <w:bCs/>
          <w:color w:val="auto"/>
          <w:sz w:val="28"/>
          <w:szCs w:val="28"/>
        </w:rPr>
      </w:pPr>
    </w:p>
    <w:p w14:paraId="53DA32D4">
      <w:pPr>
        <w:tabs>
          <w:tab w:val="left" w:pos="315"/>
          <w:tab w:val="left" w:pos="8820"/>
        </w:tabs>
        <w:spacing w:line="600" w:lineRule="exact"/>
        <w:ind w:right="-92" w:rightChars="-44"/>
        <w:jc w:val="left"/>
        <w:rPr>
          <w:rFonts w:hint="eastAsia" w:ascii="宋体" w:hAnsi="宋体" w:cs="宋体"/>
          <w:b/>
          <w:bCs/>
          <w:color w:val="auto"/>
          <w:sz w:val="28"/>
          <w:szCs w:val="28"/>
        </w:rPr>
      </w:pPr>
    </w:p>
    <w:p w14:paraId="74DCD630">
      <w:pPr>
        <w:tabs>
          <w:tab w:val="left" w:pos="315"/>
          <w:tab w:val="left" w:pos="8820"/>
        </w:tabs>
        <w:spacing w:line="600" w:lineRule="exact"/>
        <w:ind w:right="-92" w:rightChars="-44"/>
        <w:jc w:val="left"/>
        <w:rPr>
          <w:rFonts w:hint="eastAsia" w:ascii="宋体" w:hAnsi="宋体" w:eastAsia="宋体" w:cs="宋体"/>
          <w:color w:val="auto"/>
          <w:sz w:val="28"/>
          <w:szCs w:val="28"/>
          <w:lang w:eastAsia="zh-CN"/>
        </w:rPr>
      </w:pPr>
      <w:r>
        <w:rPr>
          <w:rFonts w:hint="eastAsia" w:ascii="宋体" w:hAnsi="宋体" w:cs="宋体"/>
          <w:color w:val="auto"/>
          <w:sz w:val="28"/>
          <w:szCs w:val="28"/>
        </w:rPr>
        <w:t>项目名称:</w:t>
      </w:r>
      <w:bookmarkStart w:id="30" w:name="_GoBack"/>
      <w:bookmarkEnd w:id="30"/>
      <w:r>
        <w:rPr>
          <w:rFonts w:hint="eastAsia"/>
          <w:color w:val="auto"/>
          <w:sz w:val="28"/>
          <w:szCs w:val="28"/>
          <w:lang w:eastAsia="zh-CN"/>
        </w:rPr>
        <w:t>郸城县残疾人联合会康复器材购置项目</w:t>
      </w:r>
    </w:p>
    <w:p w14:paraId="5711F436">
      <w:pPr>
        <w:tabs>
          <w:tab w:val="left" w:pos="315"/>
          <w:tab w:val="left" w:pos="8820"/>
        </w:tabs>
        <w:spacing w:line="600" w:lineRule="exact"/>
        <w:ind w:right="-92" w:rightChars="-44"/>
        <w:jc w:val="left"/>
        <w:rPr>
          <w:rFonts w:hint="default" w:ascii="宋体" w:hAnsi="宋体" w:eastAsia="宋体" w:cs="宋体"/>
          <w:color w:val="auto"/>
          <w:sz w:val="28"/>
          <w:szCs w:val="28"/>
          <w:lang w:val="en-US" w:eastAsia="zh-CN"/>
        </w:rPr>
      </w:pPr>
      <w:r>
        <w:rPr>
          <w:rFonts w:hint="eastAsia" w:ascii="宋体" w:hAnsi="宋体" w:cs="宋体"/>
          <w:color w:val="auto"/>
          <w:sz w:val="28"/>
          <w:szCs w:val="28"/>
        </w:rPr>
        <w:t>项目编号:</w:t>
      </w:r>
      <w:r>
        <w:rPr>
          <w:rFonts w:hint="eastAsia" w:ascii="宋体" w:hAnsi="宋体" w:cs="宋体"/>
          <w:color w:val="auto"/>
          <w:sz w:val="28"/>
          <w:szCs w:val="28"/>
          <w:lang w:val="en-US" w:eastAsia="zh-CN"/>
        </w:rPr>
        <w:t>郸财</w:t>
      </w:r>
      <w:r>
        <w:rPr>
          <w:rFonts w:hint="eastAsia" w:ascii="宋体" w:hAnsi="宋体" w:cs="宋体"/>
          <w:color w:val="auto"/>
          <w:sz w:val="28"/>
          <w:szCs w:val="28"/>
        </w:rPr>
        <w:t>磋商采购-2025-</w:t>
      </w:r>
      <w:r>
        <w:rPr>
          <w:rFonts w:hint="eastAsia" w:ascii="宋体" w:hAnsi="宋体" w:cs="宋体"/>
          <w:color w:val="auto"/>
          <w:sz w:val="28"/>
          <w:szCs w:val="28"/>
          <w:lang w:val="en-US" w:eastAsia="zh-CN"/>
        </w:rPr>
        <w:t>106</w:t>
      </w:r>
    </w:p>
    <w:p w14:paraId="66D2905C">
      <w:pPr>
        <w:tabs>
          <w:tab w:val="left" w:pos="315"/>
          <w:tab w:val="left" w:pos="8820"/>
        </w:tabs>
        <w:spacing w:line="600" w:lineRule="exact"/>
        <w:ind w:left="1770" w:right="-92" w:rightChars="-44" w:hanging="1770" w:hangingChars="590"/>
        <w:jc w:val="left"/>
        <w:rPr>
          <w:rFonts w:hint="eastAsia" w:ascii="宋体" w:hAnsi="宋体" w:cs="宋体"/>
          <w:color w:val="auto"/>
          <w:sz w:val="30"/>
          <w:szCs w:val="30"/>
        </w:rPr>
      </w:pPr>
    </w:p>
    <w:p w14:paraId="36F903F9">
      <w:pPr>
        <w:tabs>
          <w:tab w:val="left" w:pos="315"/>
          <w:tab w:val="left" w:pos="8820"/>
        </w:tabs>
        <w:spacing w:line="600" w:lineRule="exact"/>
        <w:ind w:left="1888" w:right="-92" w:rightChars="-44" w:hanging="1888" w:hangingChars="590"/>
        <w:jc w:val="center"/>
        <w:rPr>
          <w:rFonts w:hint="eastAsia" w:ascii="宋体" w:hAnsi="宋体"/>
          <w:color w:val="auto"/>
          <w:sz w:val="32"/>
        </w:rPr>
      </w:pPr>
      <w:r>
        <w:rPr>
          <w:rFonts w:hint="eastAsia" w:ascii="宋体" w:hAnsi="宋体" w:cs="宋体"/>
          <w:color w:val="auto"/>
          <w:sz w:val="32"/>
          <w:szCs w:val="32"/>
        </w:rPr>
        <w:t>2025年12月</w:t>
      </w:r>
      <w:r>
        <w:rPr>
          <w:rFonts w:hint="eastAsia" w:ascii="宋体" w:hAnsi="宋体" w:cs="宋体"/>
          <w:color w:val="auto"/>
          <w:sz w:val="32"/>
          <w:szCs w:val="32"/>
          <w:lang w:val="en-US" w:eastAsia="zh-CN"/>
        </w:rPr>
        <w:t>12</w:t>
      </w:r>
      <w:r>
        <w:rPr>
          <w:rFonts w:hint="eastAsia" w:ascii="宋体" w:hAnsi="宋体" w:cs="宋体"/>
          <w:color w:val="auto"/>
          <w:sz w:val="32"/>
          <w:szCs w:val="32"/>
        </w:rPr>
        <w:t>日</w:t>
      </w:r>
    </w:p>
    <w:p w14:paraId="0A1A262D">
      <w:pPr>
        <w:spacing w:line="560" w:lineRule="exact"/>
        <w:jc w:val="center"/>
        <w:rPr>
          <w:rFonts w:hint="eastAsia" w:ascii="宋体" w:hAnsi="宋体" w:cs="宋体"/>
          <w:b/>
          <w:color w:val="auto"/>
          <w:sz w:val="32"/>
          <w:szCs w:val="32"/>
        </w:rPr>
      </w:pPr>
    </w:p>
    <w:p w14:paraId="28374119">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6AC93120">
      <w:pPr>
        <w:rPr>
          <w:rFonts w:hint="eastAsia" w:ascii="宋体" w:hAnsi="宋体" w:cs="宋体"/>
          <w:b/>
          <w:color w:val="auto"/>
          <w:sz w:val="32"/>
          <w:szCs w:val="32"/>
        </w:rPr>
      </w:pPr>
    </w:p>
    <w:p w14:paraId="436E78AF">
      <w:pPr>
        <w:spacing w:line="800" w:lineRule="exact"/>
        <w:rPr>
          <w:rFonts w:hint="eastAsia" w:ascii="宋体" w:hAnsi="宋体" w:cs="宋体"/>
          <w:b/>
          <w:color w:val="auto"/>
          <w:sz w:val="32"/>
          <w:szCs w:val="32"/>
        </w:rPr>
      </w:pPr>
      <w:r>
        <w:rPr>
          <w:rFonts w:hint="eastAsia" w:ascii="宋体" w:hAnsi="宋体" w:cs="宋体"/>
          <w:b/>
          <w:color w:val="auto"/>
          <w:sz w:val="32"/>
          <w:szCs w:val="32"/>
        </w:rPr>
        <w:t xml:space="preserve">第一章  竞争性磋商邀请函 </w:t>
      </w:r>
    </w:p>
    <w:p w14:paraId="0018A653">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w:t>
      </w:r>
    </w:p>
    <w:p w14:paraId="4CB15BF9">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w:t>
      </w:r>
    </w:p>
    <w:p w14:paraId="4B224489">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w:t>
      </w:r>
    </w:p>
    <w:p w14:paraId="7CAC2484">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w:t>
      </w:r>
    </w:p>
    <w:p w14:paraId="7301D99B">
      <w:pPr>
        <w:spacing w:line="800" w:lineRule="exact"/>
        <w:ind w:firstLine="2249" w:firstLineChars="700"/>
        <w:rPr>
          <w:rFonts w:hint="eastAsia" w:ascii="宋体" w:hAnsi="宋体" w:cs="宋体"/>
          <w:b/>
          <w:color w:val="auto"/>
          <w:sz w:val="32"/>
          <w:szCs w:val="32"/>
        </w:rPr>
      </w:pPr>
    </w:p>
    <w:p w14:paraId="290600AD">
      <w:pPr>
        <w:spacing w:line="800" w:lineRule="exact"/>
        <w:ind w:firstLine="2249" w:firstLineChars="700"/>
        <w:rPr>
          <w:rFonts w:hint="eastAsia" w:ascii="宋体" w:hAnsi="宋体" w:cs="宋体"/>
          <w:b/>
          <w:color w:val="auto"/>
          <w:sz w:val="32"/>
          <w:szCs w:val="32"/>
        </w:rPr>
      </w:pPr>
    </w:p>
    <w:p w14:paraId="6654BFF1">
      <w:pPr>
        <w:spacing w:line="800" w:lineRule="exact"/>
        <w:ind w:firstLine="2249" w:firstLineChars="700"/>
        <w:rPr>
          <w:rFonts w:hint="eastAsia" w:ascii="宋体" w:hAnsi="宋体" w:cs="宋体"/>
          <w:b/>
          <w:color w:val="auto"/>
          <w:sz w:val="32"/>
          <w:szCs w:val="32"/>
        </w:rPr>
      </w:pPr>
    </w:p>
    <w:p w14:paraId="5C546B3F">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2DA342E7">
      <w:pPr>
        <w:pStyle w:val="49"/>
        <w:rPr>
          <w:color w:val="auto"/>
        </w:rPr>
      </w:pPr>
    </w:p>
    <w:p w14:paraId="6B4A6AC9">
      <w:pPr>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项目概况</w:t>
      </w:r>
      <w:r>
        <w:rPr>
          <w:rFonts w:hint="eastAsia" w:ascii="宋体" w:hAnsi="宋体" w:cs="宋体"/>
          <w:color w:val="auto"/>
          <w:sz w:val="24"/>
          <w:lang w:eastAsia="zh-CN"/>
        </w:rPr>
        <w:t>：</w:t>
      </w:r>
    </w:p>
    <w:p w14:paraId="20EF9D2E">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郸城县残疾人联合会康复器材购置项目</w:t>
      </w:r>
      <w:r>
        <w:rPr>
          <w:rFonts w:hint="eastAsia" w:ascii="宋体" w:hAnsi="宋体" w:cs="宋体"/>
          <w:color w:val="auto"/>
          <w:sz w:val="24"/>
        </w:rPr>
        <w:t>的潜在投标人应在周口市公共资源交易中心网（</w:t>
      </w:r>
      <w:r>
        <w:rPr>
          <w:color w:val="auto"/>
        </w:rPr>
        <w:fldChar w:fldCharType="begin"/>
      </w:r>
      <w:r>
        <w:rPr>
          <w:color w:val="auto"/>
        </w:rPr>
        <w:instrText xml:space="preserve"> HYPERLINK "http://jyzx.zhoukou.gov.cn/）获取招标文件，并于%202025%20年12" </w:instrText>
      </w:r>
      <w:r>
        <w:rPr>
          <w:color w:val="auto"/>
        </w:rPr>
        <w:fldChar w:fldCharType="separate"/>
      </w:r>
      <w:r>
        <w:rPr>
          <w:rStyle w:val="40"/>
          <w:rFonts w:hint="eastAsia" w:ascii="宋体" w:hAnsi="宋体" w:cs="宋体"/>
          <w:color w:val="auto"/>
          <w:sz w:val="24"/>
        </w:rPr>
        <w:t>http://jyzx.zhoukou.gov.cn/）获取招标文件，并于 202</w:t>
      </w:r>
      <w:r>
        <w:rPr>
          <w:rStyle w:val="40"/>
          <w:rFonts w:hint="eastAsia" w:ascii="宋体" w:hAnsi="宋体" w:cs="宋体"/>
          <w:color w:val="auto"/>
          <w:sz w:val="24"/>
          <w:lang w:val="en-US" w:eastAsia="zh-CN"/>
        </w:rPr>
        <w:t>6</w:t>
      </w:r>
      <w:r>
        <w:rPr>
          <w:rStyle w:val="40"/>
          <w:rFonts w:hint="eastAsia" w:ascii="宋体" w:hAnsi="宋体" w:cs="宋体"/>
          <w:color w:val="auto"/>
          <w:sz w:val="24"/>
        </w:rPr>
        <w:t xml:space="preserve"> 年1</w:t>
      </w:r>
      <w:r>
        <w:rPr>
          <w:rStyle w:val="40"/>
          <w:rFonts w:hint="eastAsia" w:ascii="宋体" w:hAnsi="宋体" w:cs="宋体"/>
          <w:color w:val="auto"/>
          <w:sz w:val="24"/>
        </w:rPr>
        <w:fldChar w:fldCharType="end"/>
      </w:r>
      <w:r>
        <w:rPr>
          <w:rFonts w:hint="eastAsia" w:ascii="宋体" w:hAnsi="宋体" w:cs="宋体"/>
          <w:color w:val="auto"/>
          <w:sz w:val="24"/>
        </w:rPr>
        <w:t>月</w:t>
      </w:r>
      <w:r>
        <w:rPr>
          <w:rFonts w:hint="eastAsia" w:ascii="宋体" w:hAnsi="宋体" w:cs="宋体"/>
          <w:color w:val="auto"/>
          <w:sz w:val="24"/>
          <w:lang w:val="en-US" w:eastAsia="zh-CN"/>
        </w:rPr>
        <w:t>5</w:t>
      </w:r>
      <w:r>
        <w:rPr>
          <w:rFonts w:hint="eastAsia" w:ascii="宋体" w:hAnsi="宋体" w:cs="宋体"/>
          <w:color w:val="auto"/>
          <w:sz w:val="24"/>
        </w:rPr>
        <w:t>日10点00分（北京时间）前递交投标文件。</w:t>
      </w:r>
    </w:p>
    <w:p w14:paraId="236DA071">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629"/>
      <w:bookmarkStart w:id="1" w:name="_Toc28359089"/>
      <w:bookmarkStart w:id="2" w:name="_Toc28359012"/>
      <w:bookmarkStart w:id="3" w:name="_Toc35393798"/>
      <w:r>
        <w:rPr>
          <w:rFonts w:hint="eastAsia" w:asciiTheme="minorEastAsia" w:hAnsiTheme="minorEastAsia" w:eastAsiaTheme="minorEastAsia" w:cstheme="minorEastAsia"/>
          <w:color w:val="auto"/>
          <w:sz w:val="24"/>
        </w:rPr>
        <w:t>一、项目基本情况</w:t>
      </w:r>
      <w:bookmarkEnd w:id="0"/>
      <w:bookmarkEnd w:id="1"/>
      <w:bookmarkEnd w:id="2"/>
      <w:bookmarkEnd w:id="3"/>
    </w:p>
    <w:p w14:paraId="3FB0C167">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宋体" w:hAnsi="宋体" w:cs="宋体" w:eastAsiaTheme="minorEastAsia"/>
          <w:color w:val="auto"/>
          <w:sz w:val="24"/>
          <w:lang w:val="en-US" w:eastAsia="zh-CN"/>
        </w:rPr>
        <w:t xml:space="preserve"> </w:t>
      </w:r>
      <w:r>
        <w:rPr>
          <w:rFonts w:hint="eastAsia" w:asciiTheme="minorEastAsia" w:hAnsiTheme="minorEastAsia" w:eastAsiaTheme="minorEastAsia" w:cstheme="minorEastAsia"/>
          <w:color w:val="auto"/>
          <w:sz w:val="24"/>
          <w:lang w:val="en-US" w:eastAsia="zh-CN"/>
        </w:rPr>
        <w:t>郸财</w:t>
      </w:r>
      <w:r>
        <w:rPr>
          <w:rFonts w:hint="eastAsia" w:asciiTheme="minorEastAsia" w:hAnsiTheme="minorEastAsia" w:eastAsiaTheme="minorEastAsia" w:cstheme="minorEastAsia"/>
          <w:color w:val="auto"/>
          <w:sz w:val="24"/>
        </w:rPr>
        <w:t>磋商采购-2025-</w:t>
      </w:r>
      <w:r>
        <w:rPr>
          <w:rFonts w:hint="eastAsia" w:asciiTheme="minorEastAsia" w:hAnsiTheme="minorEastAsia" w:eastAsiaTheme="minorEastAsia" w:cstheme="minorEastAsia"/>
          <w:color w:val="auto"/>
          <w:sz w:val="24"/>
          <w:lang w:val="en-US" w:eastAsia="zh-CN"/>
        </w:rPr>
        <w:t xml:space="preserve">106 </w:t>
      </w:r>
    </w:p>
    <w:p w14:paraId="7AF868A7">
      <w:pPr>
        <w:autoSpaceDE w:val="0"/>
        <w:autoSpaceDN w:val="0"/>
        <w:spacing w:line="360" w:lineRule="auto"/>
        <w:ind w:left="1680" w:leftChars="200" w:hanging="1260" w:hangingChars="525"/>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宋体" w:hAnsi="宋体" w:cs="宋体" w:eastAsiaTheme="minorEastAsia"/>
          <w:color w:val="auto"/>
          <w:sz w:val="24"/>
          <w:lang w:eastAsia="zh-CN"/>
        </w:rPr>
        <w:t>郸城县残疾人联合会康复器材购置项目</w:t>
      </w:r>
    </w:p>
    <w:p w14:paraId="26D3BF83">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466CD59">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899640</w:t>
      </w:r>
      <w:r>
        <w:rPr>
          <w:rFonts w:hint="eastAsia" w:asciiTheme="minorEastAsia" w:hAnsiTheme="minorEastAsia" w:eastAsiaTheme="minorEastAsia" w:cstheme="minorEastAsia"/>
          <w:color w:val="auto"/>
          <w:sz w:val="24"/>
        </w:rPr>
        <w:t>.00元</w:t>
      </w:r>
    </w:p>
    <w:p w14:paraId="16E0911F">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899640</w:t>
      </w:r>
      <w:r>
        <w:rPr>
          <w:rFonts w:hint="eastAsia" w:asciiTheme="minorEastAsia" w:hAnsiTheme="minorEastAsia" w:eastAsiaTheme="minorEastAsia" w:cstheme="minorEastAsia"/>
          <w:color w:val="auto"/>
          <w:sz w:val="24"/>
        </w:rPr>
        <w:t>.00元</w:t>
      </w:r>
    </w:p>
    <w:p w14:paraId="402C182C">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包划分：1个包</w:t>
      </w:r>
    </w:p>
    <w:tbl>
      <w:tblPr>
        <w:tblStyle w:val="34"/>
        <w:tblW w:w="0" w:type="auto"/>
        <w:tblInd w:w="266" w:type="dxa"/>
        <w:tblLayout w:type="autofit"/>
        <w:tblCellMar>
          <w:top w:w="0" w:type="dxa"/>
          <w:left w:w="10" w:type="dxa"/>
          <w:bottom w:w="0" w:type="dxa"/>
          <w:right w:w="10" w:type="dxa"/>
        </w:tblCellMar>
      </w:tblPr>
      <w:tblGrid>
        <w:gridCol w:w="799"/>
        <w:gridCol w:w="5216"/>
        <w:gridCol w:w="2089"/>
      </w:tblGrid>
      <w:tr w14:paraId="6745DDA4">
        <w:tblPrEx>
          <w:tblCellMar>
            <w:top w:w="0" w:type="dxa"/>
            <w:left w:w="10" w:type="dxa"/>
            <w:bottom w:w="0" w:type="dxa"/>
            <w:right w:w="10" w:type="dxa"/>
          </w:tblCellMar>
        </w:tblPrEx>
        <w:trPr>
          <w:trHeight w:val="1" w:hRule="atLeast"/>
        </w:trPr>
        <w:tc>
          <w:tcPr>
            <w:tcW w:w="7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81584">
            <w:pPr>
              <w:autoSpaceDE w:val="0"/>
              <w:autoSpaceDN w:val="0"/>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包号</w:t>
            </w:r>
          </w:p>
        </w:tc>
        <w:tc>
          <w:tcPr>
            <w:tcW w:w="5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E586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包名称</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1123F">
            <w:pPr>
              <w:autoSpaceDE w:val="0"/>
              <w:autoSpaceDN w:val="0"/>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包最高限价（元）</w:t>
            </w:r>
          </w:p>
        </w:tc>
      </w:tr>
      <w:tr w14:paraId="01F1ED77">
        <w:tblPrEx>
          <w:tblCellMar>
            <w:top w:w="0" w:type="dxa"/>
            <w:left w:w="10" w:type="dxa"/>
            <w:bottom w:w="0" w:type="dxa"/>
            <w:right w:w="10" w:type="dxa"/>
          </w:tblCellMar>
        </w:tblPrEx>
        <w:tc>
          <w:tcPr>
            <w:tcW w:w="7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4C5D9">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52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71DE8">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lang w:eastAsia="zh-CN"/>
              </w:rPr>
              <w:t>郸城县残疾人联合会康复器材购置项目</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2FB5C">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899640</w:t>
            </w:r>
            <w:r>
              <w:rPr>
                <w:rFonts w:hint="eastAsia" w:asciiTheme="minorEastAsia" w:hAnsiTheme="minorEastAsia" w:eastAsiaTheme="minorEastAsia" w:cstheme="minorEastAsia"/>
                <w:color w:val="auto"/>
                <w:sz w:val="24"/>
              </w:rPr>
              <w:t>.00</w:t>
            </w:r>
          </w:p>
        </w:tc>
      </w:tr>
    </w:tbl>
    <w:p w14:paraId="392F973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其他医疗设备</w:t>
      </w:r>
      <w:r>
        <w:rPr>
          <w:rFonts w:ascii="宋体" w:hAnsi="宋体" w:cs="宋体"/>
          <w:color w:val="auto"/>
          <w:sz w:val="24"/>
        </w:rPr>
        <w:t>（包括但不限于标的的名称、数量、简要技术需求或服务要求等）</w:t>
      </w:r>
    </w:p>
    <w:p w14:paraId="71C9008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10</w:t>
      </w:r>
      <w:r>
        <w:rPr>
          <w:rFonts w:hint="eastAsia" w:asciiTheme="minorEastAsia" w:hAnsiTheme="minorEastAsia" w:cstheme="minorEastAsia"/>
          <w:color w:val="auto"/>
          <w:sz w:val="24"/>
        </w:rPr>
        <w:t>日历天</w:t>
      </w:r>
    </w:p>
    <w:p w14:paraId="4726534C">
      <w:pPr>
        <w:spacing w:line="360" w:lineRule="auto"/>
        <w:ind w:firstLine="480" w:firstLineChars="200"/>
        <w:jc w:val="left"/>
        <w:rPr>
          <w:rFonts w:hint="eastAsia" w:ascii="宋体" w:hAnsi="宋体" w:cs="宋体"/>
          <w:color w:val="auto"/>
          <w:sz w:val="24"/>
        </w:rPr>
      </w:pPr>
      <w:bookmarkStart w:id="4" w:name="_Toc35393799"/>
      <w:bookmarkStart w:id="5" w:name="_Toc28359013"/>
      <w:bookmarkStart w:id="6" w:name="_Toc28359090"/>
      <w:bookmarkStart w:id="7" w:name="_Toc35393630"/>
      <w:r>
        <w:rPr>
          <w:rFonts w:hint="eastAsia" w:ascii="宋体" w:hAnsi="宋体" w:cs="宋体"/>
          <w:color w:val="auto"/>
          <w:sz w:val="24"/>
        </w:rPr>
        <w:t>是否接受进口产品：否</w:t>
      </w:r>
    </w:p>
    <w:p w14:paraId="2456680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21E25B3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本项目是否为只面向中小企业采购：否。 </w:t>
      </w:r>
    </w:p>
    <w:p w14:paraId="03D32CEC">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576F1394">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5B4EF74C">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7F71F2FA">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1834EE4">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35765439">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1789EEEB">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19F698A">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7BA0A780">
      <w:pPr>
        <w:autoSpaceDE w:val="0"/>
        <w:autoSpaceDN w:val="0"/>
        <w:spacing w:line="360" w:lineRule="auto"/>
        <w:ind w:firstLine="540"/>
        <w:rPr>
          <w:rFonts w:hint="eastAsia" w:asciiTheme="minorEastAsia" w:hAnsiTheme="minorEastAsia" w:eastAsiaTheme="minorEastAsia" w:cstheme="minorEastAsia"/>
          <w:color w:val="auto"/>
          <w:sz w:val="24"/>
        </w:rPr>
      </w:pPr>
      <w:bookmarkStart w:id="8" w:name="_Toc28359014"/>
      <w:bookmarkStart w:id="9"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D46C791">
      <w:pPr>
        <w:spacing w:line="360" w:lineRule="auto"/>
        <w:ind w:firstLine="480" w:firstLineChars="200"/>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HYPERLINK "http://www.creditchina.gov.cn/"</w:instrText>
      </w:r>
      <w:r>
        <w:rPr>
          <w:color w:val="auto"/>
        </w:rPr>
        <w:fldChar w:fldCharType="separate"/>
      </w:r>
      <w:r>
        <w:rPr>
          <w:rFonts w:hint="eastAsia" w:ascii="宋体" w:hAnsi="宋体" w:cs="宋体"/>
          <w:color w:val="auto"/>
          <w:sz w:val="24"/>
        </w:rPr>
        <w:t>www.creditchina.gov.cn</w:t>
      </w:r>
      <w:r>
        <w:rPr>
          <w:color w:val="auto"/>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w:t>
      </w:r>
      <w:r>
        <w:rPr>
          <w:rFonts w:hint="eastAsia"/>
          <w:color w:val="auto"/>
          <w:sz w:val="24"/>
        </w:rPr>
        <w:t>在标书中附加盖公章的网页查询扫描件</w:t>
      </w:r>
      <w:r>
        <w:rPr>
          <w:rFonts w:hint="eastAsia" w:ascii="宋体" w:hAnsi="宋体" w:cs="宋体"/>
          <w:color w:val="auto"/>
          <w:sz w:val="24"/>
        </w:rPr>
        <w:t>；查询日期为公告发布之日起至投标截止之日止。</w:t>
      </w:r>
    </w:p>
    <w:p w14:paraId="7F62FF6E">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单位负责人为同一人或存在直接控股、管理关系的不同投标人，不得参加同一合同项下的政府采购活动（提供国家企业信用信息系统查询截图，包括公司基础信息和股东信息，投标文件中提供网站查询的扫描件。查询日期为公告发布之日起至投标截止之日止）。</w:t>
      </w:r>
    </w:p>
    <w:p w14:paraId="78842F8E">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（3）法定代表人为同一个人的两个及两个以上法人，母公司、全资子公司及其控股公司，都不得在同一货物招标中同时投标。</w:t>
      </w:r>
      <w:bookmarkStart w:id="10" w:name="_Toc35393800"/>
      <w:bookmarkStart w:id="11" w:name="_Toc35393631"/>
    </w:p>
    <w:p w14:paraId="022148A9">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51ED286D">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2025年12月</w:t>
      </w:r>
      <w:r>
        <w:rPr>
          <w:rFonts w:hint="eastAsia" w:asciiTheme="minorEastAsia" w:hAnsiTheme="minorEastAsia" w:eastAsiaTheme="minorEastAsia" w:cstheme="minorEastAsia"/>
          <w:color w:val="auto"/>
          <w:sz w:val="24"/>
          <w:u w:val="single"/>
          <w:lang w:val="en-US" w:eastAsia="zh-CN"/>
        </w:rPr>
        <w:t>12</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2025年12月</w:t>
      </w:r>
      <w:r>
        <w:rPr>
          <w:rFonts w:hint="eastAsia" w:asciiTheme="minorEastAsia" w:hAnsiTheme="minorEastAsia" w:eastAsiaTheme="minorEastAsia" w:cstheme="minorEastAsia"/>
          <w:color w:val="auto"/>
          <w:sz w:val="24"/>
          <w:u w:val="single"/>
          <w:lang w:val="en-US" w:eastAsia="zh-CN"/>
        </w:rPr>
        <w:t>19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1234BDD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0C62816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3A09E4D1">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289BEE75">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801"/>
      <w:bookmarkStart w:id="13" w:name="_Toc35393632"/>
      <w:bookmarkStart w:id="14" w:name="_Toc28359015"/>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0117D1C1">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年1月</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日10点00分</w:t>
      </w:r>
      <w:r>
        <w:rPr>
          <w:rFonts w:hint="eastAsia" w:asciiTheme="minorEastAsia" w:hAnsiTheme="minorEastAsia" w:eastAsiaTheme="minorEastAsia" w:cstheme="minorEastAsia"/>
          <w:bCs/>
          <w:color w:val="auto"/>
          <w:sz w:val="24"/>
        </w:rPr>
        <w:t>（北京时间）</w:t>
      </w:r>
    </w:p>
    <w:p w14:paraId="09D68506">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05B9FB98">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color w:val="auto"/>
          <w:sz w:val="24"/>
        </w:rPr>
        <w:t>五、开启</w:t>
      </w:r>
      <w:bookmarkEnd w:id="16"/>
      <w:bookmarkEnd w:id="17"/>
      <w:bookmarkEnd w:id="18"/>
      <w:bookmarkEnd w:id="19"/>
    </w:p>
    <w:p w14:paraId="4AF5AEF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年1月</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日10点00分</w:t>
      </w:r>
      <w:r>
        <w:rPr>
          <w:rFonts w:hint="eastAsia" w:asciiTheme="minorEastAsia" w:hAnsiTheme="minorEastAsia" w:eastAsiaTheme="minorEastAsia" w:cstheme="minorEastAsia"/>
          <w:bCs/>
          <w:color w:val="auto"/>
          <w:sz w:val="24"/>
        </w:rPr>
        <w:t>（北京时间）</w:t>
      </w:r>
    </w:p>
    <w:p w14:paraId="4E468A38">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03315CF7">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color w:val="auto"/>
          <w:sz w:val="24"/>
        </w:rPr>
        <w:t>六、公告期限</w:t>
      </w:r>
      <w:bookmarkEnd w:id="20"/>
      <w:bookmarkEnd w:id="21"/>
      <w:bookmarkEnd w:id="22"/>
      <w:bookmarkEnd w:id="23"/>
    </w:p>
    <w:p w14:paraId="17C8224F">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73D8FB7A">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635"/>
      <w:bookmarkStart w:id="25" w:name="_Toc35393804"/>
      <w:r>
        <w:rPr>
          <w:rFonts w:hint="eastAsia" w:asciiTheme="minorEastAsia" w:hAnsiTheme="minorEastAsia" w:eastAsiaTheme="minorEastAsia" w:cstheme="minorEastAsia"/>
          <w:color w:val="auto"/>
          <w:sz w:val="24"/>
        </w:rPr>
        <w:t>七、其他补充事宜</w:t>
      </w:r>
      <w:bookmarkEnd w:id="24"/>
      <w:bookmarkEnd w:id="25"/>
    </w:p>
    <w:p w14:paraId="663472C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805"/>
      <w:bookmarkStart w:id="27" w:name="_Toc28359095"/>
      <w:bookmarkStart w:id="28" w:name="_Toc35393636"/>
      <w:bookmarkStart w:id="29" w:name="_Toc28359018"/>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0525098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78EA43F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eastAsia="zh-CN"/>
        </w:rPr>
        <w:t>郸城县残疾人联合会</w:t>
      </w:r>
      <w:r>
        <w:rPr>
          <w:rFonts w:hint="eastAsia" w:ascii="宋体" w:hAnsi="宋体" w:cs="宋体"/>
          <w:color w:val="auto"/>
          <w:sz w:val="24"/>
        </w:rPr>
        <w:t>　　　　　　　　　　　　</w:t>
      </w:r>
    </w:p>
    <w:p w14:paraId="4E3E847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eastAsia="zh-CN"/>
        </w:rPr>
        <w:t>郸城县</w:t>
      </w:r>
      <w:r>
        <w:rPr>
          <w:rFonts w:hint="eastAsia" w:ascii="宋体" w:hAnsi="宋体" w:cs="宋体"/>
          <w:color w:val="auto"/>
          <w:sz w:val="24"/>
          <w:lang w:val="en-US" w:eastAsia="zh-CN"/>
        </w:rPr>
        <w:t>境内</w:t>
      </w:r>
      <w:r>
        <w:rPr>
          <w:rFonts w:hint="eastAsia" w:ascii="宋体" w:hAnsi="宋体" w:cs="宋体"/>
          <w:color w:val="auto"/>
          <w:sz w:val="24"/>
        </w:rPr>
        <w:t>　　　　　　　　　　　　</w:t>
      </w:r>
    </w:p>
    <w:p w14:paraId="4F6BCCE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张丹  </w:t>
      </w:r>
      <w:r>
        <w:rPr>
          <w:rFonts w:hint="eastAsia" w:ascii="宋体" w:hAnsi="宋体" w:cs="宋体"/>
          <w:color w:val="auto"/>
          <w:sz w:val="24"/>
        </w:rPr>
        <w:t xml:space="preserve"> 联系方式：</w:t>
      </w:r>
      <w:r>
        <w:rPr>
          <w:rFonts w:hint="eastAsia" w:ascii="宋体" w:hAnsi="宋体" w:cs="宋体"/>
          <w:color w:val="auto"/>
          <w:sz w:val="24"/>
          <w:lang w:val="en-US" w:eastAsia="zh-CN"/>
        </w:rPr>
        <w:t xml:space="preserve">15890593337  </w:t>
      </w:r>
      <w:r>
        <w:rPr>
          <w:rFonts w:ascii="宋体" w:hAnsi="宋体" w:cs="宋体"/>
          <w:color w:val="auto"/>
          <w:sz w:val="24"/>
        </w:rPr>
        <w:t xml:space="preserve">　　　　 </w:t>
      </w:r>
    </w:p>
    <w:p w14:paraId="75A16CD2">
      <w:pPr>
        <w:spacing w:line="360" w:lineRule="auto"/>
        <w:ind w:firstLine="480"/>
        <w:jc w:val="left"/>
        <w:rPr>
          <w:rFonts w:hint="eastAsia" w:ascii="宋体" w:hAnsi="宋体" w:cs="宋体"/>
          <w:color w:val="auto"/>
          <w:sz w:val="24"/>
        </w:rPr>
      </w:pPr>
      <w:r>
        <w:rPr>
          <w:rFonts w:ascii="宋体" w:hAnsi="宋体" w:cs="宋体"/>
          <w:color w:val="auto"/>
          <w:sz w:val="24"/>
        </w:rPr>
        <w:t>2.采购代理机构信息</w:t>
      </w:r>
    </w:p>
    <w:p w14:paraId="4CD8B47E">
      <w:pPr>
        <w:spacing w:line="360" w:lineRule="auto"/>
        <w:ind w:firstLine="480"/>
        <w:jc w:val="left"/>
        <w:rPr>
          <w:rFonts w:hint="eastAsia" w:ascii="宋体" w:hAnsi="宋体" w:cs="宋体"/>
          <w:color w:val="auto"/>
          <w:sz w:val="24"/>
        </w:rPr>
      </w:pPr>
      <w:r>
        <w:rPr>
          <w:rFonts w:ascii="宋体" w:hAnsi="宋体" w:cs="宋体"/>
          <w:color w:val="auto"/>
          <w:sz w:val="24"/>
        </w:rPr>
        <w:t>名称：周口市公共资源交易中心政府采购中心　　　　　　　　　　　　</w:t>
      </w:r>
    </w:p>
    <w:p w14:paraId="30911785">
      <w:pPr>
        <w:spacing w:line="360" w:lineRule="auto"/>
        <w:ind w:firstLine="480"/>
        <w:jc w:val="left"/>
        <w:rPr>
          <w:rFonts w:hint="eastAsia" w:ascii="宋体" w:hAnsi="宋体" w:cs="宋体"/>
          <w:color w:val="auto"/>
          <w:sz w:val="24"/>
        </w:rPr>
      </w:pPr>
      <w:r>
        <w:rPr>
          <w:rFonts w:ascii="宋体" w:hAnsi="宋体" w:cs="宋体"/>
          <w:color w:val="auto"/>
          <w:sz w:val="24"/>
        </w:rPr>
        <w:t>地址：周口市光明路与政通路交叉口向北100米路东</w:t>
      </w:r>
    </w:p>
    <w:p w14:paraId="51EDEC14">
      <w:pPr>
        <w:spacing w:line="360" w:lineRule="auto"/>
        <w:ind w:firstLine="480"/>
        <w:jc w:val="left"/>
        <w:rPr>
          <w:rFonts w:hint="eastAsia" w:ascii="宋体" w:hAnsi="宋体" w:cs="宋体"/>
          <w:color w:val="auto"/>
          <w:sz w:val="24"/>
        </w:rPr>
      </w:pPr>
      <w:r>
        <w:rPr>
          <w:rFonts w:ascii="宋体" w:hAnsi="宋体" w:cs="宋体"/>
          <w:color w:val="auto"/>
          <w:sz w:val="24"/>
        </w:rPr>
        <w:t>项目联系人：</w:t>
      </w:r>
      <w:r>
        <w:rPr>
          <w:rFonts w:hint="eastAsia" w:ascii="宋体" w:hAnsi="宋体" w:cs="宋体"/>
          <w:color w:val="auto"/>
          <w:sz w:val="24"/>
          <w:lang w:val="en-US" w:eastAsia="zh-CN"/>
        </w:rPr>
        <w:t>王硕</w:t>
      </w:r>
      <w:r>
        <w:rPr>
          <w:rFonts w:hint="eastAsia" w:ascii="宋体" w:hAnsi="宋体" w:cs="宋体"/>
          <w:color w:val="auto"/>
          <w:sz w:val="24"/>
        </w:rPr>
        <w:t xml:space="preserve">   </w:t>
      </w:r>
      <w:r>
        <w:rPr>
          <w:rFonts w:ascii="宋体" w:hAnsi="宋体" w:cs="宋体"/>
          <w:color w:val="auto"/>
          <w:sz w:val="24"/>
        </w:rPr>
        <w:t>联系方式：</w:t>
      </w:r>
      <w:r>
        <w:rPr>
          <w:rFonts w:hint="eastAsia" w:ascii="宋体" w:hAnsi="宋体" w:cs="宋体"/>
          <w:color w:val="auto"/>
          <w:sz w:val="24"/>
        </w:rPr>
        <w:t>0394-8106517</w:t>
      </w:r>
      <w:r>
        <w:rPr>
          <w:rFonts w:hint="eastAsia" w:ascii="宋体" w:hAnsi="宋体" w:cs="宋体"/>
          <w:color w:val="auto"/>
          <w:sz w:val="24"/>
          <w:lang w:eastAsia="zh-CN"/>
        </w:rPr>
        <w:t>、</w:t>
      </w:r>
      <w:r>
        <w:rPr>
          <w:rFonts w:hint="eastAsia" w:ascii="宋体" w:hAnsi="宋体" w:cs="宋体"/>
          <w:color w:val="auto"/>
          <w:sz w:val="24"/>
          <w:lang w:val="en-US" w:eastAsia="zh-CN"/>
        </w:rPr>
        <w:t xml:space="preserve">13525741688  </w:t>
      </w:r>
      <w:r>
        <w:rPr>
          <w:rFonts w:hint="eastAsia" w:ascii="宋体" w:hAnsi="宋体" w:cs="宋体"/>
          <w:color w:val="auto"/>
          <w:sz w:val="24"/>
        </w:rPr>
        <w:t xml:space="preserve">   </w:t>
      </w:r>
    </w:p>
    <w:p w14:paraId="035B06EB">
      <w:pPr>
        <w:spacing w:line="360" w:lineRule="auto"/>
        <w:ind w:firstLine="480"/>
        <w:jc w:val="left"/>
        <w:rPr>
          <w:rFonts w:ascii="宋体" w:hAnsi="宋体" w:eastAsia="宋体" w:cs="宋体"/>
          <w:color w:val="auto"/>
          <w:sz w:val="24"/>
        </w:rPr>
      </w:pPr>
      <w:r>
        <w:rPr>
          <w:rFonts w:hint="eastAsia" w:ascii="宋体" w:hAnsi="宋体" w:eastAsia="宋体" w:cs="宋体"/>
          <w:color w:val="auto"/>
          <w:sz w:val="24"/>
          <w:lang w:val="en-US" w:eastAsia="zh-CN"/>
        </w:rPr>
        <w:t>3.</w:t>
      </w:r>
      <w:r>
        <w:rPr>
          <w:rFonts w:hint="default" w:ascii="宋体" w:hAnsi="宋体" w:eastAsia="宋体" w:cs="宋体"/>
          <w:color w:val="auto"/>
          <w:sz w:val="24"/>
          <w:lang w:val="en-US" w:eastAsia="zh-CN"/>
        </w:rPr>
        <w:t>项目联系方式</w:t>
      </w:r>
      <w:r>
        <w:rPr>
          <w:rFonts w:hint="eastAsia" w:ascii="宋体" w:hAnsi="宋体" w:eastAsia="宋体" w:cs="宋体"/>
          <w:color w:val="auto"/>
          <w:sz w:val="24"/>
        </w:rPr>
        <w:t xml:space="preserve">   </w:t>
      </w:r>
      <w:r>
        <w:rPr>
          <w:rFonts w:ascii="宋体" w:hAnsi="宋体" w:eastAsia="宋体" w:cs="宋体"/>
          <w:color w:val="auto"/>
          <w:sz w:val="24"/>
        </w:rPr>
        <w:t>　　　　　　</w:t>
      </w:r>
    </w:p>
    <w:p w14:paraId="494029AD">
      <w:pPr>
        <w:spacing w:line="360" w:lineRule="auto"/>
        <w:ind w:firstLine="480"/>
        <w:jc w:val="left"/>
        <w:rPr>
          <w:rFonts w:ascii="宋体" w:hAnsi="宋体" w:eastAsia="宋体" w:cs="宋体"/>
          <w:color w:val="auto"/>
          <w:sz w:val="24"/>
        </w:rPr>
      </w:pPr>
      <w:r>
        <w:rPr>
          <w:rFonts w:hint="default" w:ascii="宋体" w:hAnsi="宋体" w:eastAsia="宋体" w:cs="宋体"/>
          <w:color w:val="auto"/>
          <w:sz w:val="24"/>
          <w:lang w:val="en-US" w:eastAsia="zh-CN"/>
        </w:rPr>
        <w:t>项目联系人：</w:t>
      </w:r>
      <w:r>
        <w:rPr>
          <w:rFonts w:hint="eastAsia" w:ascii="宋体" w:hAnsi="宋体" w:cs="宋体"/>
          <w:color w:val="auto"/>
          <w:sz w:val="24"/>
          <w:lang w:val="en-US" w:eastAsia="zh-CN"/>
        </w:rPr>
        <w:t>张丹</w:t>
      </w:r>
      <w:r>
        <w:rPr>
          <w:rFonts w:ascii="宋体" w:hAnsi="宋体" w:eastAsia="宋体" w:cs="宋体"/>
          <w:color w:val="auto"/>
          <w:sz w:val="24"/>
        </w:rPr>
        <w:t>　　</w:t>
      </w:r>
    </w:p>
    <w:p w14:paraId="6F750406">
      <w:pPr>
        <w:spacing w:line="360" w:lineRule="auto"/>
        <w:ind w:firstLine="480"/>
        <w:jc w:val="left"/>
        <w:rPr>
          <w:rFonts w:hint="eastAsia" w:ascii="宋体" w:hAnsi="宋体" w:eastAsia="宋体" w:cs="宋体"/>
          <w:color w:val="auto"/>
          <w:sz w:val="24"/>
        </w:rPr>
      </w:pPr>
      <w:r>
        <w:rPr>
          <w:rFonts w:hint="default" w:ascii="宋体" w:hAnsi="宋体" w:eastAsia="宋体" w:cs="宋体"/>
          <w:color w:val="auto"/>
          <w:sz w:val="24"/>
          <w:lang w:val="en-US" w:eastAsia="zh-CN"/>
        </w:rPr>
        <w:t>联系方式：</w:t>
      </w:r>
      <w:r>
        <w:rPr>
          <w:rFonts w:hint="eastAsia" w:ascii="宋体" w:hAnsi="宋体" w:cs="宋体"/>
          <w:color w:val="auto"/>
          <w:sz w:val="24"/>
          <w:lang w:val="en-US" w:eastAsia="zh-CN"/>
        </w:rPr>
        <w:t>15890593337</w:t>
      </w:r>
    </w:p>
    <w:p w14:paraId="7D099562">
      <w:pPr>
        <w:spacing w:line="360" w:lineRule="auto"/>
        <w:ind w:firstLine="480"/>
        <w:jc w:val="right"/>
        <w:rPr>
          <w:rFonts w:hint="eastAsia" w:ascii="宋体" w:hAnsi="宋体" w:cs="宋体"/>
          <w:color w:val="auto"/>
          <w:sz w:val="24"/>
        </w:rPr>
      </w:pPr>
    </w:p>
    <w:p w14:paraId="357F4B75">
      <w:pPr>
        <w:spacing w:line="360" w:lineRule="auto"/>
        <w:ind w:firstLine="480"/>
        <w:jc w:val="right"/>
        <w:rPr>
          <w:rFonts w:hint="eastAsia" w:ascii="宋体" w:hAnsi="宋体" w:cs="宋体"/>
          <w:color w:val="auto"/>
          <w:sz w:val="24"/>
        </w:rPr>
      </w:pPr>
    </w:p>
    <w:p w14:paraId="56D76057">
      <w:pPr>
        <w:spacing w:line="360" w:lineRule="auto"/>
        <w:ind w:firstLine="480"/>
        <w:jc w:val="right"/>
        <w:rPr>
          <w:rFonts w:hint="eastAsia" w:ascii="宋体" w:hAnsi="宋体" w:cs="宋体"/>
          <w:color w:val="auto"/>
          <w:sz w:val="24"/>
        </w:rPr>
      </w:pPr>
    </w:p>
    <w:p w14:paraId="3704FA3A">
      <w:pPr>
        <w:spacing w:line="360" w:lineRule="auto"/>
        <w:ind w:firstLine="480"/>
        <w:jc w:val="right"/>
        <w:rPr>
          <w:rFonts w:hint="eastAsia" w:ascii="宋体" w:hAnsi="宋体" w:cs="宋体"/>
          <w:color w:val="auto"/>
          <w:sz w:val="24"/>
        </w:rPr>
      </w:pPr>
    </w:p>
    <w:p w14:paraId="4B556A06">
      <w:pPr>
        <w:spacing w:line="360" w:lineRule="auto"/>
        <w:ind w:firstLine="480"/>
        <w:jc w:val="right"/>
        <w:rPr>
          <w:rFonts w:hint="eastAsia" w:ascii="宋体" w:hAnsi="宋体" w:cs="宋体"/>
          <w:color w:val="auto"/>
          <w:sz w:val="24"/>
        </w:rPr>
      </w:pPr>
    </w:p>
    <w:p w14:paraId="12DF5E3E">
      <w:pPr>
        <w:spacing w:line="360" w:lineRule="auto"/>
        <w:ind w:firstLine="480"/>
        <w:jc w:val="right"/>
        <w:rPr>
          <w:rFonts w:hint="eastAsia" w:ascii="宋体" w:hAnsi="宋体" w:cs="宋体"/>
          <w:color w:val="auto"/>
          <w:sz w:val="24"/>
        </w:rPr>
      </w:pPr>
    </w:p>
    <w:p w14:paraId="328F1771">
      <w:pPr>
        <w:spacing w:line="360" w:lineRule="auto"/>
        <w:ind w:firstLine="480"/>
        <w:jc w:val="right"/>
        <w:rPr>
          <w:rFonts w:hint="eastAsia" w:ascii="宋体" w:hAnsi="宋体" w:cs="宋体"/>
          <w:color w:val="auto"/>
          <w:sz w:val="24"/>
        </w:rPr>
      </w:pPr>
    </w:p>
    <w:p w14:paraId="7E479B71">
      <w:pPr>
        <w:spacing w:line="360" w:lineRule="auto"/>
        <w:ind w:firstLine="480"/>
        <w:jc w:val="right"/>
        <w:rPr>
          <w:rFonts w:hint="eastAsia" w:ascii="宋体" w:hAnsi="宋体" w:cs="宋体"/>
          <w:color w:val="auto"/>
          <w:sz w:val="24"/>
        </w:rPr>
      </w:pPr>
    </w:p>
    <w:p w14:paraId="6F7E9DE5">
      <w:pPr>
        <w:spacing w:line="360" w:lineRule="auto"/>
        <w:ind w:firstLine="48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677C4496">
      <w:pPr>
        <w:spacing w:line="360" w:lineRule="auto"/>
        <w:ind w:firstLine="480"/>
        <w:jc w:val="center"/>
        <w:rPr>
          <w:rFonts w:hint="eastAsia"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2025年12月</w:t>
      </w:r>
      <w:r>
        <w:rPr>
          <w:rFonts w:hint="eastAsia" w:ascii="宋体" w:hAnsi="宋体" w:cs="宋体"/>
          <w:color w:val="auto"/>
          <w:sz w:val="24"/>
          <w:lang w:val="en-US" w:eastAsia="zh-CN"/>
        </w:rPr>
        <w:t>12</w:t>
      </w:r>
      <w:r>
        <w:rPr>
          <w:rFonts w:hint="eastAsia" w:ascii="宋体" w:hAnsi="宋体" w:cs="宋体"/>
          <w:color w:val="auto"/>
          <w:sz w:val="24"/>
        </w:rPr>
        <w:t>日</w:t>
      </w:r>
    </w:p>
    <w:p w14:paraId="25602C00">
      <w:pPr>
        <w:ind w:firstLine="720"/>
        <w:jc w:val="left"/>
        <w:rPr>
          <w:rFonts w:hint="eastAsia" w:ascii="宋体" w:hAnsi="宋体" w:cs="宋体"/>
          <w:color w:val="auto"/>
          <w:sz w:val="24"/>
        </w:rPr>
      </w:pPr>
    </w:p>
    <w:p w14:paraId="7584B8FD">
      <w:pPr>
        <w:ind w:firstLine="720"/>
        <w:jc w:val="left"/>
        <w:rPr>
          <w:rFonts w:hint="eastAsia" w:ascii="宋体" w:hAnsi="宋体" w:cs="宋体"/>
          <w:color w:val="auto"/>
          <w:sz w:val="24"/>
        </w:rPr>
      </w:pPr>
    </w:p>
    <w:p w14:paraId="7FB9BC90">
      <w:pPr>
        <w:pStyle w:val="16"/>
        <w:adjustRightInd w:val="0"/>
        <w:snapToGrid w:val="0"/>
        <w:spacing w:line="360" w:lineRule="auto"/>
        <w:ind w:firstLine="3129" w:firstLineChars="1304"/>
        <w:jc w:val="center"/>
        <w:rPr>
          <w:rFonts w:hint="eastAsia" w:ascii="宋体" w:hAnsi="宋体" w:cs="宋体"/>
          <w:b/>
          <w:color w:val="auto"/>
          <w:sz w:val="32"/>
          <w:szCs w:val="32"/>
        </w:rPr>
      </w:pPr>
      <w:r>
        <w:rPr>
          <w:rFonts w:hint="eastAsia" w:ascii="宋体" w:hAnsi="宋体" w:cs="宋体"/>
          <w:color w:val="auto"/>
          <w:sz w:val="24"/>
        </w:rPr>
        <w:t>　</w:t>
      </w: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34"/>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748A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383EDDB">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42C71B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895C8EC">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3549EC2A">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6FF5C658">
            <w:pPr>
              <w:rPr>
                <w:rFonts w:hint="eastAsia" w:ascii="宋体" w:hAnsi="宋体" w:cs="宋体"/>
                <w:color w:val="auto"/>
                <w:sz w:val="24"/>
              </w:rPr>
            </w:pPr>
            <w:r>
              <w:rPr>
                <w:rFonts w:hint="eastAsia" w:ascii="宋体" w:hAnsi="宋体" w:cs="宋体"/>
                <w:color w:val="auto"/>
                <w:sz w:val="24"/>
              </w:rPr>
              <w:t>内  容</w:t>
            </w:r>
          </w:p>
        </w:tc>
      </w:tr>
      <w:tr w14:paraId="17D697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B87139C">
            <w:pPr>
              <w:numPr>
                <w:ilvl w:val="0"/>
                <w:numId w:val="1"/>
              </w:numPr>
              <w:spacing w:before="156" w:beforeLines="50"/>
              <w:jc w:val="center"/>
              <w:rPr>
                <w:rFonts w:hint="eastAsia" w:ascii="宋体" w:hAnsi="宋体" w:cs="宋体"/>
                <w:color w:val="auto"/>
                <w:sz w:val="24"/>
              </w:rPr>
            </w:pPr>
          </w:p>
        </w:tc>
        <w:tc>
          <w:tcPr>
            <w:tcW w:w="1995" w:type="dxa"/>
            <w:vAlign w:val="center"/>
          </w:tcPr>
          <w:p w14:paraId="38083093">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2D3C3645">
            <w:pPr>
              <w:autoSpaceDE w:val="0"/>
              <w:autoSpaceDN w:val="0"/>
              <w:spacing w:line="360" w:lineRule="auto"/>
              <w:rPr>
                <w:rFonts w:hint="eastAsia" w:eastAsia="宋体" w:asciiTheme="minorEastAsia" w:hAnsiTheme="minorEastAsia" w:cstheme="minorEastAsia"/>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lang w:eastAsia="zh-CN"/>
              </w:rPr>
              <w:t>郸城县残疾人联合会康复器材购置项目</w:t>
            </w:r>
          </w:p>
          <w:p w14:paraId="79FAB7C0">
            <w:pPr>
              <w:rPr>
                <w:rFonts w:hint="eastAsia" w:ascii="宋体" w:hAnsi="宋体" w:cs="宋体"/>
                <w:color w:val="auto"/>
                <w:sz w:val="24"/>
              </w:rPr>
            </w:pPr>
            <w:r>
              <w:rPr>
                <w:rFonts w:hint="eastAsia" w:ascii="宋体" w:hAnsi="宋体" w:cs="宋体"/>
                <w:color w:val="auto"/>
                <w:sz w:val="24"/>
              </w:rPr>
              <w:t>采购内容：医疗设备采购(详见竞争性磋商文件）</w:t>
            </w:r>
          </w:p>
          <w:p w14:paraId="226833EB">
            <w:pPr>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宋体" w:hAnsi="宋体" w:cs="宋体"/>
                <w:color w:val="auto"/>
                <w:sz w:val="24"/>
                <w:lang w:eastAsia="zh-CN"/>
              </w:rPr>
              <w:t>郸城县残疾人联合会</w:t>
            </w:r>
          </w:p>
          <w:p w14:paraId="129C78E5">
            <w:pPr>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0BD748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E7906FA">
            <w:pPr>
              <w:numPr>
                <w:ilvl w:val="0"/>
                <w:numId w:val="1"/>
              </w:numPr>
              <w:spacing w:before="156" w:beforeLines="50"/>
              <w:jc w:val="center"/>
              <w:rPr>
                <w:rFonts w:hint="eastAsia" w:ascii="宋体" w:hAnsi="宋体" w:cs="宋体"/>
                <w:color w:val="auto"/>
                <w:sz w:val="24"/>
              </w:rPr>
            </w:pPr>
          </w:p>
        </w:tc>
        <w:tc>
          <w:tcPr>
            <w:tcW w:w="1995" w:type="dxa"/>
            <w:vAlign w:val="center"/>
          </w:tcPr>
          <w:p w14:paraId="240D6FE7">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28AA48B">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6AE2D8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CF604F4">
            <w:pPr>
              <w:numPr>
                <w:ilvl w:val="0"/>
                <w:numId w:val="1"/>
              </w:numPr>
              <w:spacing w:before="156" w:beforeLines="50"/>
              <w:jc w:val="center"/>
              <w:rPr>
                <w:rFonts w:hint="eastAsia" w:ascii="宋体" w:hAnsi="宋体" w:cs="宋体"/>
                <w:color w:val="auto"/>
                <w:sz w:val="24"/>
              </w:rPr>
            </w:pPr>
          </w:p>
        </w:tc>
        <w:tc>
          <w:tcPr>
            <w:tcW w:w="1995" w:type="dxa"/>
            <w:vAlign w:val="center"/>
          </w:tcPr>
          <w:p w14:paraId="6528F9FA">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700AD6E4">
            <w:pPr>
              <w:rPr>
                <w:rFonts w:hint="eastAsia" w:ascii="宋体" w:hAnsi="宋体" w:cs="宋体"/>
                <w:color w:val="auto"/>
                <w:sz w:val="24"/>
              </w:rPr>
            </w:pPr>
            <w:r>
              <w:rPr>
                <w:rFonts w:hint="eastAsia" w:ascii="宋体" w:hAnsi="宋体" w:cs="宋体"/>
                <w:color w:val="auto"/>
                <w:sz w:val="24"/>
              </w:rPr>
              <w:t>无论报价和磋商的过程和结果如何，供应商自行承诺承担所有与参加报价及磋商有关活动的全部费用。</w:t>
            </w:r>
          </w:p>
        </w:tc>
      </w:tr>
      <w:tr w14:paraId="3C819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B91A66C">
            <w:pPr>
              <w:numPr>
                <w:ilvl w:val="0"/>
                <w:numId w:val="1"/>
              </w:numPr>
              <w:spacing w:before="156" w:beforeLines="50"/>
              <w:rPr>
                <w:rFonts w:hint="eastAsia" w:ascii="宋体" w:hAnsi="宋体" w:cs="宋体"/>
                <w:color w:val="auto"/>
                <w:sz w:val="24"/>
              </w:rPr>
            </w:pPr>
          </w:p>
        </w:tc>
        <w:tc>
          <w:tcPr>
            <w:tcW w:w="1995" w:type="dxa"/>
            <w:vAlign w:val="center"/>
          </w:tcPr>
          <w:p w14:paraId="3DAA2E9D">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44CB0B69">
            <w:pPr>
              <w:snapToGrid w:val="0"/>
              <w:rPr>
                <w:rFonts w:hint="eastAsia" w:ascii="宋体" w:hAnsi="宋体" w:cs="宋体"/>
                <w:color w:val="auto"/>
                <w:sz w:val="24"/>
              </w:rPr>
            </w:pPr>
            <w:r>
              <w:rPr>
                <w:rFonts w:hint="eastAsia" w:ascii="宋体" w:hAnsi="宋体" w:cs="宋体"/>
                <w:color w:val="auto"/>
                <w:sz w:val="24"/>
              </w:rPr>
              <w:t>中文</w:t>
            </w:r>
          </w:p>
        </w:tc>
      </w:tr>
      <w:tr w14:paraId="594EA5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37997A">
            <w:pPr>
              <w:numPr>
                <w:ilvl w:val="0"/>
                <w:numId w:val="1"/>
              </w:numPr>
              <w:spacing w:before="156" w:beforeLines="50"/>
              <w:rPr>
                <w:rFonts w:hint="eastAsia" w:ascii="宋体" w:hAnsi="宋体" w:cs="宋体"/>
                <w:color w:val="auto"/>
                <w:sz w:val="24"/>
              </w:rPr>
            </w:pPr>
          </w:p>
        </w:tc>
        <w:tc>
          <w:tcPr>
            <w:tcW w:w="1995" w:type="dxa"/>
            <w:vAlign w:val="center"/>
          </w:tcPr>
          <w:p w14:paraId="3A07BEF4">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5635641E">
            <w:pPr>
              <w:rPr>
                <w:rFonts w:hint="eastAsia" w:ascii="宋体" w:hAnsi="宋体" w:cs="宋体"/>
                <w:color w:val="auto"/>
                <w:sz w:val="24"/>
              </w:rPr>
            </w:pPr>
            <w:r>
              <w:rPr>
                <w:rFonts w:hint="eastAsia" w:ascii="宋体" w:hAnsi="宋体" w:cs="宋体"/>
                <w:color w:val="auto"/>
                <w:sz w:val="24"/>
              </w:rPr>
              <w:t>人民币</w:t>
            </w:r>
          </w:p>
        </w:tc>
      </w:tr>
      <w:tr w14:paraId="70204B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9376C7D">
            <w:pPr>
              <w:numPr>
                <w:ilvl w:val="0"/>
                <w:numId w:val="1"/>
              </w:numPr>
              <w:spacing w:before="156" w:beforeLines="50"/>
              <w:jc w:val="center"/>
              <w:rPr>
                <w:rFonts w:hint="eastAsia" w:ascii="宋体" w:hAnsi="宋体" w:cs="宋体"/>
                <w:color w:val="auto"/>
                <w:sz w:val="24"/>
              </w:rPr>
            </w:pPr>
          </w:p>
        </w:tc>
        <w:tc>
          <w:tcPr>
            <w:tcW w:w="1995" w:type="dxa"/>
            <w:vAlign w:val="center"/>
          </w:tcPr>
          <w:p w14:paraId="1E49D48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116BD03C">
            <w:pPr>
              <w:rPr>
                <w:rFonts w:hint="eastAsia" w:ascii="宋体" w:hAnsi="宋体" w:cs="宋体"/>
                <w:color w:val="auto"/>
                <w:sz w:val="24"/>
              </w:rPr>
            </w:pPr>
            <w:r>
              <w:rPr>
                <w:rFonts w:ascii="宋体" w:hAnsi="宋体" w:cs="宋体"/>
                <w:color w:val="auto"/>
                <w:sz w:val="24"/>
              </w:rPr>
              <w:t>报价包括本项目所招标的货物、保险、税费、包装、加工及加工损耗、运输、现场落地、安装、验收等（采购项目技术规格、参数及要求）</w:t>
            </w:r>
          </w:p>
        </w:tc>
      </w:tr>
      <w:tr w14:paraId="78DD7E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1F61AC6">
            <w:pPr>
              <w:numPr>
                <w:ilvl w:val="0"/>
                <w:numId w:val="1"/>
              </w:numPr>
              <w:spacing w:before="156" w:beforeLines="50"/>
              <w:jc w:val="center"/>
              <w:rPr>
                <w:rFonts w:hint="eastAsia" w:ascii="宋体" w:hAnsi="宋体" w:cs="宋体"/>
                <w:color w:val="auto"/>
                <w:sz w:val="24"/>
              </w:rPr>
            </w:pPr>
          </w:p>
        </w:tc>
        <w:tc>
          <w:tcPr>
            <w:tcW w:w="1995" w:type="dxa"/>
            <w:vAlign w:val="center"/>
          </w:tcPr>
          <w:p w14:paraId="796DE82E">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08712D24">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7F2BAC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4489003">
            <w:pPr>
              <w:numPr>
                <w:ilvl w:val="0"/>
                <w:numId w:val="1"/>
              </w:numPr>
              <w:spacing w:before="156" w:beforeLines="50"/>
              <w:jc w:val="center"/>
              <w:rPr>
                <w:rFonts w:hint="eastAsia" w:ascii="宋体" w:hAnsi="宋体" w:cs="宋体"/>
                <w:color w:val="auto"/>
                <w:sz w:val="24"/>
              </w:rPr>
            </w:pPr>
          </w:p>
        </w:tc>
        <w:tc>
          <w:tcPr>
            <w:tcW w:w="1995" w:type="dxa"/>
            <w:vAlign w:val="center"/>
          </w:tcPr>
          <w:p w14:paraId="4EC9B0B6">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2A8D05FE">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A10E4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3F1C7">
            <w:pPr>
              <w:numPr>
                <w:ilvl w:val="0"/>
                <w:numId w:val="1"/>
              </w:numPr>
              <w:spacing w:before="156" w:beforeLines="50"/>
              <w:jc w:val="center"/>
              <w:rPr>
                <w:rFonts w:hint="eastAsia" w:ascii="宋体" w:hAnsi="宋体" w:cs="宋体"/>
                <w:color w:val="auto"/>
                <w:sz w:val="24"/>
              </w:rPr>
            </w:pPr>
          </w:p>
        </w:tc>
        <w:tc>
          <w:tcPr>
            <w:tcW w:w="1995" w:type="dxa"/>
            <w:vAlign w:val="center"/>
          </w:tcPr>
          <w:p w14:paraId="4BAF486B">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1E7A04A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列明项目名称、采购编号、供应商名称和地址等信息</w:t>
            </w:r>
          </w:p>
        </w:tc>
      </w:tr>
      <w:tr w14:paraId="498E5C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511D2A2">
            <w:pPr>
              <w:numPr>
                <w:ilvl w:val="0"/>
                <w:numId w:val="1"/>
              </w:numPr>
              <w:spacing w:before="156" w:beforeLines="50"/>
              <w:jc w:val="center"/>
              <w:rPr>
                <w:rFonts w:hint="eastAsia" w:ascii="宋体" w:hAnsi="宋体" w:cs="宋体"/>
                <w:color w:val="auto"/>
                <w:sz w:val="24"/>
              </w:rPr>
            </w:pPr>
          </w:p>
        </w:tc>
        <w:tc>
          <w:tcPr>
            <w:tcW w:w="1995" w:type="dxa"/>
            <w:vAlign w:val="center"/>
          </w:tcPr>
          <w:p w14:paraId="17CA40BC">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45222265">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31DAC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6F2781">
            <w:pPr>
              <w:numPr>
                <w:ilvl w:val="0"/>
                <w:numId w:val="1"/>
              </w:numPr>
              <w:spacing w:before="156" w:beforeLines="50"/>
              <w:jc w:val="center"/>
              <w:rPr>
                <w:rFonts w:hint="eastAsia" w:ascii="宋体" w:hAnsi="宋体" w:cs="宋体"/>
                <w:color w:val="auto"/>
                <w:sz w:val="24"/>
              </w:rPr>
            </w:pPr>
          </w:p>
        </w:tc>
        <w:tc>
          <w:tcPr>
            <w:tcW w:w="1995" w:type="dxa"/>
            <w:vAlign w:val="center"/>
          </w:tcPr>
          <w:p w14:paraId="444B8190">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1FB65B57">
            <w:pPr>
              <w:rPr>
                <w:rFonts w:hint="eastAsia" w:ascii="宋体" w:hAnsi="宋体" w:cs="宋体"/>
                <w:color w:val="auto"/>
                <w:sz w:val="24"/>
              </w:rPr>
            </w:pPr>
            <w:r>
              <w:rPr>
                <w:rFonts w:hint="eastAsia" w:ascii="宋体" w:hAnsi="宋体" w:cs="宋体"/>
                <w:color w:val="auto"/>
                <w:sz w:val="24"/>
              </w:rPr>
              <w:t>无</w:t>
            </w:r>
          </w:p>
        </w:tc>
      </w:tr>
      <w:tr w14:paraId="2A1A9F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1F3B1E1">
            <w:pPr>
              <w:numPr>
                <w:ilvl w:val="0"/>
                <w:numId w:val="1"/>
              </w:numPr>
              <w:spacing w:before="156" w:beforeLines="50"/>
              <w:jc w:val="center"/>
              <w:rPr>
                <w:rFonts w:hint="eastAsia" w:ascii="宋体" w:hAnsi="宋体" w:cs="宋体"/>
                <w:color w:val="auto"/>
                <w:sz w:val="24"/>
              </w:rPr>
            </w:pPr>
          </w:p>
        </w:tc>
        <w:tc>
          <w:tcPr>
            <w:tcW w:w="1995" w:type="dxa"/>
            <w:vAlign w:val="center"/>
          </w:tcPr>
          <w:p w14:paraId="6CFBD728">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147A123E">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75C28C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A781049">
            <w:pPr>
              <w:numPr>
                <w:ilvl w:val="0"/>
                <w:numId w:val="1"/>
              </w:numPr>
              <w:spacing w:before="156" w:beforeLines="50"/>
              <w:jc w:val="center"/>
              <w:rPr>
                <w:rFonts w:hint="eastAsia" w:ascii="宋体" w:hAnsi="宋体" w:cs="宋体"/>
                <w:color w:val="auto"/>
                <w:sz w:val="24"/>
              </w:rPr>
            </w:pPr>
          </w:p>
        </w:tc>
        <w:tc>
          <w:tcPr>
            <w:tcW w:w="1995" w:type="dxa"/>
            <w:vAlign w:val="center"/>
          </w:tcPr>
          <w:p w14:paraId="4B15B1E3">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1A56247D">
            <w:pPr>
              <w:rPr>
                <w:rFonts w:hint="eastAsia" w:ascii="宋体" w:hAnsi="宋体" w:cs="宋体"/>
                <w:color w:val="auto"/>
                <w:sz w:val="24"/>
              </w:rPr>
            </w:pPr>
            <w:r>
              <w:rPr>
                <w:rFonts w:hint="eastAsia" w:asciiTheme="minorEastAsia" w:hAnsiTheme="minorEastAsia" w:eastAsiaTheme="minorEastAsia" w:cstheme="minorEastAsia"/>
                <w:color w:val="auto"/>
                <w:sz w:val="24"/>
                <w:u w:val="single"/>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年1月</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日10点00分</w:t>
            </w:r>
            <w:r>
              <w:rPr>
                <w:rFonts w:hint="eastAsia" w:asciiTheme="minorEastAsia" w:hAnsiTheme="minorEastAsia" w:eastAsiaTheme="minorEastAsia" w:cstheme="minorEastAsia"/>
                <w:bCs/>
                <w:color w:val="auto"/>
                <w:sz w:val="24"/>
              </w:rPr>
              <w:t>（北京时间）</w:t>
            </w:r>
          </w:p>
        </w:tc>
      </w:tr>
      <w:tr w14:paraId="1E0E03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39F7F11">
            <w:pPr>
              <w:numPr>
                <w:ilvl w:val="0"/>
                <w:numId w:val="1"/>
              </w:numPr>
              <w:spacing w:before="156" w:beforeLines="50"/>
              <w:jc w:val="center"/>
              <w:rPr>
                <w:rFonts w:hint="eastAsia" w:ascii="宋体" w:hAnsi="宋体" w:cs="宋体"/>
                <w:color w:val="auto"/>
                <w:sz w:val="24"/>
              </w:rPr>
            </w:pPr>
          </w:p>
        </w:tc>
        <w:tc>
          <w:tcPr>
            <w:tcW w:w="1995" w:type="dxa"/>
            <w:vAlign w:val="center"/>
          </w:tcPr>
          <w:p w14:paraId="58DA81D2">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51B33C8A">
            <w:pPr>
              <w:rPr>
                <w:rFonts w:hint="eastAsia" w:ascii="宋体" w:hAnsi="宋体"/>
                <w:color w:val="auto"/>
                <w:sz w:val="24"/>
              </w:rPr>
            </w:pPr>
            <w:r>
              <w:rPr>
                <w:rFonts w:hint="eastAsia" w:ascii="宋体" w:hAnsi="宋体"/>
                <w:color w:val="auto"/>
                <w:sz w:val="24"/>
              </w:rPr>
              <w:t>周口市公共资源交易中心网</w:t>
            </w:r>
          </w:p>
          <w:p w14:paraId="64265F82">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sz w:val="24"/>
              </w:rPr>
              <w:t>http://jyzx.zhoukou.gov.cn/）</w:t>
            </w:r>
          </w:p>
          <w:p w14:paraId="2F2AF537">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2EA42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AAA6B1">
            <w:pPr>
              <w:numPr>
                <w:ilvl w:val="0"/>
                <w:numId w:val="1"/>
              </w:numPr>
              <w:spacing w:before="156" w:beforeLines="50"/>
              <w:jc w:val="center"/>
              <w:rPr>
                <w:rFonts w:hint="eastAsia" w:ascii="宋体" w:hAnsi="宋体" w:cs="宋体"/>
                <w:color w:val="auto"/>
                <w:sz w:val="24"/>
              </w:rPr>
            </w:pPr>
          </w:p>
        </w:tc>
        <w:tc>
          <w:tcPr>
            <w:tcW w:w="1995" w:type="dxa"/>
            <w:vAlign w:val="center"/>
          </w:tcPr>
          <w:p w14:paraId="1FC99AD0">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1444CE1E">
            <w:pPr>
              <w:tabs>
                <w:tab w:val="left" w:pos="8640"/>
              </w:tabs>
              <w:rPr>
                <w:rFonts w:hint="eastAsia" w:ascii="宋体" w:hAnsi="宋体" w:cs="宋体"/>
                <w:color w:val="auto"/>
                <w:sz w:val="24"/>
              </w:rPr>
            </w:pPr>
            <w:r>
              <w:rPr>
                <w:rFonts w:hint="eastAsia" w:asciiTheme="minorEastAsia" w:hAnsiTheme="minorEastAsia" w:eastAsiaTheme="minorEastAsia" w:cstheme="minorEastAsia"/>
                <w:color w:val="auto"/>
                <w:sz w:val="24"/>
                <w:u w:val="single"/>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年1月</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日10点00分</w:t>
            </w:r>
            <w:r>
              <w:rPr>
                <w:rFonts w:hint="eastAsia" w:asciiTheme="minorEastAsia" w:hAnsiTheme="minorEastAsia" w:eastAsiaTheme="minorEastAsia" w:cstheme="minorEastAsia"/>
                <w:bCs/>
                <w:color w:val="auto"/>
                <w:sz w:val="24"/>
              </w:rPr>
              <w:t>（北京时间）</w:t>
            </w:r>
          </w:p>
        </w:tc>
      </w:tr>
      <w:tr w14:paraId="41CCA1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9ECEDFD">
            <w:pPr>
              <w:numPr>
                <w:ilvl w:val="0"/>
                <w:numId w:val="1"/>
              </w:numPr>
              <w:spacing w:before="156" w:beforeLines="50"/>
              <w:jc w:val="center"/>
              <w:rPr>
                <w:rFonts w:hint="eastAsia" w:ascii="宋体" w:hAnsi="宋体" w:cs="宋体"/>
                <w:color w:val="auto"/>
                <w:sz w:val="24"/>
              </w:rPr>
            </w:pPr>
          </w:p>
        </w:tc>
        <w:tc>
          <w:tcPr>
            <w:tcW w:w="1995" w:type="dxa"/>
            <w:vAlign w:val="center"/>
          </w:tcPr>
          <w:p w14:paraId="4172E8E3">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705D2E78">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799480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26C4C45">
            <w:pPr>
              <w:numPr>
                <w:ilvl w:val="0"/>
                <w:numId w:val="1"/>
              </w:numPr>
              <w:spacing w:before="156" w:beforeLines="50"/>
              <w:jc w:val="center"/>
              <w:rPr>
                <w:rFonts w:hint="eastAsia" w:ascii="宋体" w:hAnsi="宋体" w:cs="宋体"/>
                <w:color w:val="auto"/>
                <w:sz w:val="24"/>
              </w:rPr>
            </w:pPr>
          </w:p>
        </w:tc>
        <w:tc>
          <w:tcPr>
            <w:tcW w:w="1995" w:type="dxa"/>
            <w:vAlign w:val="center"/>
          </w:tcPr>
          <w:p w14:paraId="6FB6F118">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584C137D">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702419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10AADF0">
            <w:pPr>
              <w:numPr>
                <w:ilvl w:val="0"/>
                <w:numId w:val="1"/>
              </w:numPr>
              <w:spacing w:before="156" w:beforeLines="50"/>
              <w:jc w:val="center"/>
              <w:rPr>
                <w:rFonts w:hint="eastAsia" w:ascii="宋体" w:hAnsi="宋体" w:cs="宋体"/>
                <w:color w:val="auto"/>
                <w:sz w:val="24"/>
              </w:rPr>
            </w:pPr>
          </w:p>
        </w:tc>
        <w:tc>
          <w:tcPr>
            <w:tcW w:w="1995" w:type="dxa"/>
            <w:vAlign w:val="center"/>
          </w:tcPr>
          <w:p w14:paraId="21BFB13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51FE93CC">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1）接到成交通知书1天内，成交供应商应与采购人签订采购合同。</w:t>
            </w:r>
          </w:p>
          <w:p w14:paraId="2E78ECE0">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AC88B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33E7B2D6">
            <w:pPr>
              <w:numPr>
                <w:ilvl w:val="0"/>
                <w:numId w:val="1"/>
              </w:numPr>
              <w:spacing w:before="156" w:beforeLines="50"/>
              <w:jc w:val="center"/>
              <w:rPr>
                <w:rFonts w:hint="eastAsia" w:ascii="宋体" w:hAnsi="宋体" w:cs="宋体"/>
                <w:color w:val="auto"/>
                <w:sz w:val="24"/>
              </w:rPr>
            </w:pPr>
          </w:p>
        </w:tc>
        <w:tc>
          <w:tcPr>
            <w:tcW w:w="1995" w:type="dxa"/>
            <w:vAlign w:val="center"/>
          </w:tcPr>
          <w:p w14:paraId="5AC49894">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431E41A1">
            <w:pPr>
              <w:rPr>
                <w:color w:val="auto"/>
              </w:rPr>
            </w:pPr>
            <w:r>
              <w:rPr>
                <w:rFonts w:hint="eastAsia" w:ascii="宋体" w:hAnsi="宋体" w:cs="宋体"/>
                <w:color w:val="auto"/>
                <w:sz w:val="24"/>
              </w:rPr>
              <w:t>不需要缴纳投标保证金</w:t>
            </w:r>
            <w:r>
              <w:rPr>
                <w:rFonts w:hint="eastAsia"/>
                <w:color w:val="auto"/>
                <w:sz w:val="24"/>
              </w:rPr>
              <w:t>。</w:t>
            </w:r>
          </w:p>
        </w:tc>
      </w:tr>
      <w:tr w14:paraId="703899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A9C179E">
            <w:pPr>
              <w:numPr>
                <w:ilvl w:val="0"/>
                <w:numId w:val="1"/>
              </w:numPr>
              <w:spacing w:before="156" w:beforeLines="50"/>
              <w:jc w:val="center"/>
              <w:rPr>
                <w:rFonts w:hint="eastAsia" w:ascii="宋体" w:hAnsi="宋体" w:cs="宋体"/>
                <w:color w:val="auto"/>
                <w:sz w:val="24"/>
              </w:rPr>
            </w:pPr>
          </w:p>
        </w:tc>
        <w:tc>
          <w:tcPr>
            <w:tcW w:w="1995" w:type="dxa"/>
            <w:vAlign w:val="center"/>
          </w:tcPr>
          <w:p w14:paraId="5143071A">
            <w:pPr>
              <w:jc w:val="center"/>
              <w:rPr>
                <w:rFonts w:hint="eastAsia" w:ascii="宋体" w:hAnsi="宋体" w:cs="宋体"/>
                <w:color w:val="auto"/>
                <w:sz w:val="24"/>
              </w:rPr>
            </w:pPr>
            <w:r>
              <w:rPr>
                <w:rFonts w:hint="eastAsia" w:ascii="宋体" w:hAnsi="宋体" w:cs="宋体"/>
                <w:color w:val="auto"/>
                <w:sz w:val="24"/>
              </w:rPr>
              <w:t>合同履行期限</w:t>
            </w:r>
          </w:p>
        </w:tc>
        <w:tc>
          <w:tcPr>
            <w:tcW w:w="6615" w:type="dxa"/>
            <w:vAlign w:val="center"/>
          </w:tcPr>
          <w:p w14:paraId="13745048">
            <w:pPr>
              <w:jc w:val="left"/>
              <w:rPr>
                <w:rFonts w:hint="eastAsia" w:ascii="宋体" w:hAnsi="宋体" w:eastAsia="宋体" w:cs="宋体"/>
                <w:color w:val="auto"/>
                <w:sz w:val="24"/>
                <w:lang w:eastAsia="zh-CN"/>
              </w:rPr>
            </w:pPr>
            <w:r>
              <w:rPr>
                <w:rFonts w:hint="eastAsia" w:asciiTheme="minorEastAsia" w:hAnsiTheme="minorEastAsia" w:cstheme="minorEastAsia"/>
                <w:color w:val="auto"/>
                <w:sz w:val="24"/>
                <w:lang w:eastAsia="zh-CN"/>
              </w:rPr>
              <w:t>10日历天</w:t>
            </w:r>
          </w:p>
        </w:tc>
      </w:tr>
      <w:tr w14:paraId="5B6BA8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672DC71">
            <w:pPr>
              <w:numPr>
                <w:ilvl w:val="0"/>
                <w:numId w:val="1"/>
              </w:numPr>
              <w:spacing w:before="156" w:beforeLines="50"/>
              <w:jc w:val="center"/>
              <w:rPr>
                <w:rFonts w:hint="eastAsia" w:ascii="宋体" w:hAnsi="宋体" w:cs="宋体"/>
                <w:color w:val="auto"/>
                <w:sz w:val="24"/>
              </w:rPr>
            </w:pPr>
          </w:p>
        </w:tc>
        <w:tc>
          <w:tcPr>
            <w:tcW w:w="1995" w:type="dxa"/>
            <w:vAlign w:val="center"/>
          </w:tcPr>
          <w:p w14:paraId="3F7FC753">
            <w:pPr>
              <w:jc w:val="center"/>
              <w:rPr>
                <w:rFonts w:hint="eastAsia" w:ascii="宋体" w:hAnsi="宋体" w:cs="宋体"/>
                <w:color w:val="auto"/>
                <w:sz w:val="24"/>
              </w:rPr>
            </w:pPr>
            <w:r>
              <w:rPr>
                <w:rFonts w:hint="eastAsia" w:ascii="宋体" w:hAnsi="宋体" w:cs="宋体"/>
                <w:color w:val="auto"/>
                <w:sz w:val="24"/>
              </w:rPr>
              <w:t>付款方式</w:t>
            </w:r>
          </w:p>
        </w:tc>
        <w:tc>
          <w:tcPr>
            <w:tcW w:w="6615" w:type="dxa"/>
            <w:vAlign w:val="center"/>
          </w:tcPr>
          <w:p w14:paraId="240E80B0">
            <w:pPr>
              <w:spacing w:line="360" w:lineRule="auto"/>
              <w:rPr>
                <w:rFonts w:hint="eastAsia" w:asciiTheme="minorEastAsia" w:hAnsiTheme="minorEastAsia" w:cstheme="minorEastAsia"/>
                <w:color w:val="auto"/>
                <w:sz w:val="24"/>
              </w:rPr>
            </w:pPr>
            <w:r>
              <w:rPr>
                <w:rFonts w:hint="eastAsia" w:asciiTheme="minorEastAsia" w:hAnsiTheme="minorEastAsia" w:cstheme="minorEastAsia"/>
                <w:color w:val="auto"/>
                <w:sz w:val="24"/>
              </w:rPr>
              <w:t>合同签订，货物安装验收合格后一次性付清</w:t>
            </w:r>
            <w:r>
              <w:rPr>
                <w:rFonts w:hint="eastAsia"/>
                <w:color w:val="auto"/>
                <w:sz w:val="24"/>
              </w:rPr>
              <w:t>。</w:t>
            </w:r>
          </w:p>
        </w:tc>
      </w:tr>
      <w:tr w14:paraId="12A99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4C3EF5EF">
            <w:pPr>
              <w:numPr>
                <w:ilvl w:val="0"/>
                <w:numId w:val="1"/>
              </w:numPr>
              <w:spacing w:before="156" w:beforeLines="50"/>
              <w:jc w:val="center"/>
              <w:rPr>
                <w:rFonts w:hint="eastAsia" w:ascii="宋体" w:hAnsi="宋体" w:cs="宋体"/>
                <w:color w:val="auto"/>
                <w:sz w:val="24"/>
              </w:rPr>
            </w:pPr>
          </w:p>
        </w:tc>
        <w:tc>
          <w:tcPr>
            <w:tcW w:w="1995" w:type="dxa"/>
            <w:vAlign w:val="center"/>
          </w:tcPr>
          <w:p w14:paraId="266DAD9D">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58AA2711">
            <w:pPr>
              <w:tabs>
                <w:tab w:val="left" w:pos="8640"/>
              </w:tabs>
              <w:jc w:val="left"/>
              <w:rPr>
                <w:rFonts w:hint="eastAsia" w:ascii="宋体" w:hAnsi="宋体" w:cs="宋体"/>
                <w:color w:val="auto"/>
                <w:sz w:val="24"/>
              </w:rPr>
            </w:pPr>
            <w:r>
              <w:rPr>
                <w:rFonts w:hint="eastAsia" w:ascii="宋体" w:hAnsi="宋体" w:cs="宋体"/>
                <w:color w:val="auto"/>
                <w:sz w:val="24"/>
              </w:rPr>
              <w:t xml:space="preserve"> 不组织</w:t>
            </w:r>
          </w:p>
        </w:tc>
      </w:tr>
      <w:tr w14:paraId="2F706F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F4C8B32">
            <w:pPr>
              <w:numPr>
                <w:ilvl w:val="0"/>
                <w:numId w:val="1"/>
              </w:numPr>
              <w:spacing w:before="156" w:beforeLines="50"/>
              <w:jc w:val="center"/>
              <w:rPr>
                <w:rFonts w:hint="eastAsia" w:ascii="宋体" w:hAnsi="宋体" w:cs="宋体"/>
                <w:color w:val="auto"/>
                <w:sz w:val="24"/>
              </w:rPr>
            </w:pPr>
          </w:p>
        </w:tc>
        <w:tc>
          <w:tcPr>
            <w:tcW w:w="1995" w:type="dxa"/>
            <w:vAlign w:val="center"/>
          </w:tcPr>
          <w:p w14:paraId="0684BA16">
            <w:pPr>
              <w:spacing w:before="156" w:beforeLines="50"/>
              <w:ind w:firstLine="14" w:firstLineChars="6"/>
              <w:jc w:val="center"/>
              <w:rPr>
                <w:rFonts w:hint="eastAsia" w:ascii="宋体" w:hAnsi="宋体" w:cs="宋体"/>
                <w:color w:val="auto"/>
                <w:sz w:val="24"/>
              </w:rPr>
            </w:pPr>
            <w:r>
              <w:rPr>
                <w:rFonts w:hint="eastAsia" w:ascii="宋体" w:hAnsi="宋体" w:cs="宋体"/>
                <w:b/>
                <w:bCs/>
                <w:color w:val="auto"/>
                <w:sz w:val="24"/>
              </w:rPr>
              <w:t>报价</w:t>
            </w:r>
          </w:p>
        </w:tc>
        <w:tc>
          <w:tcPr>
            <w:tcW w:w="6615" w:type="dxa"/>
            <w:vAlign w:val="center"/>
          </w:tcPr>
          <w:p w14:paraId="2CE384F5">
            <w:pPr>
              <w:tabs>
                <w:tab w:val="left" w:pos="8640"/>
              </w:tabs>
              <w:jc w:val="left"/>
              <w:rPr>
                <w:rFonts w:hint="eastAsia" w:ascii="宋体" w:hAnsi="宋体" w:cs="宋体"/>
                <w:color w:val="auto"/>
                <w:sz w:val="24"/>
              </w:rPr>
            </w:pPr>
            <w:r>
              <w:rPr>
                <w:rFonts w:hint="eastAsia" w:ascii="宋体" w:hAnsi="宋体" w:cs="宋体"/>
                <w:b/>
                <w:bCs/>
                <w:color w:val="auto"/>
                <w:sz w:val="24"/>
              </w:rPr>
              <w:t>一次报价</w:t>
            </w:r>
          </w:p>
        </w:tc>
      </w:tr>
      <w:tr w14:paraId="27B81B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780485B">
            <w:pPr>
              <w:numPr>
                <w:ilvl w:val="0"/>
                <w:numId w:val="1"/>
              </w:numPr>
              <w:spacing w:before="156" w:beforeLines="50"/>
              <w:jc w:val="center"/>
              <w:rPr>
                <w:rFonts w:hint="eastAsia" w:ascii="宋体" w:hAnsi="宋体" w:cs="宋体"/>
                <w:color w:val="auto"/>
                <w:sz w:val="24"/>
              </w:rPr>
            </w:pPr>
          </w:p>
        </w:tc>
        <w:tc>
          <w:tcPr>
            <w:tcW w:w="1995" w:type="dxa"/>
            <w:vAlign w:val="center"/>
          </w:tcPr>
          <w:p w14:paraId="5F648115">
            <w:pPr>
              <w:spacing w:before="156" w:beforeLines="50"/>
              <w:ind w:firstLine="14" w:firstLineChars="6"/>
              <w:jc w:val="center"/>
              <w:rPr>
                <w:rFonts w:hint="eastAsia" w:ascii="宋体" w:hAnsi="宋体" w:cs="宋体"/>
                <w:b/>
                <w:bCs/>
                <w:color w:val="auto"/>
                <w:sz w:val="24"/>
              </w:rPr>
            </w:pPr>
            <w:r>
              <w:rPr>
                <w:rFonts w:hint="eastAsia" w:ascii="宋体" w:hAnsi="宋体" w:cs="宋体"/>
                <w:color w:val="auto"/>
                <w:sz w:val="24"/>
              </w:rPr>
              <w:t>本项目所属行业</w:t>
            </w:r>
          </w:p>
        </w:tc>
        <w:tc>
          <w:tcPr>
            <w:tcW w:w="6615" w:type="dxa"/>
            <w:vAlign w:val="center"/>
          </w:tcPr>
          <w:p w14:paraId="2DB8DB0C">
            <w:pPr>
              <w:tabs>
                <w:tab w:val="left" w:pos="8640"/>
              </w:tabs>
              <w:jc w:val="left"/>
              <w:rPr>
                <w:rFonts w:hint="eastAsia" w:ascii="宋体" w:hAnsi="宋体" w:cs="宋体"/>
                <w:b/>
                <w:bCs/>
                <w:color w:val="auto"/>
                <w:sz w:val="24"/>
              </w:rPr>
            </w:pPr>
            <w:r>
              <w:rPr>
                <w:rFonts w:hint="eastAsia" w:ascii="宋体" w:hAnsi="宋体" w:cs="宋体"/>
                <w:color w:val="auto"/>
                <w:sz w:val="24"/>
              </w:rPr>
              <w:t>工业</w:t>
            </w:r>
          </w:p>
        </w:tc>
      </w:tr>
    </w:tbl>
    <w:p w14:paraId="5D0C632B">
      <w:pPr>
        <w:pStyle w:val="33"/>
        <w:ind w:firstLine="0" w:firstLineChars="0"/>
        <w:rPr>
          <w:rFonts w:hint="eastAsia" w:ascii="宋体" w:hAnsi="宋体" w:cs="宋体"/>
          <w:b/>
          <w:color w:val="auto"/>
          <w:sz w:val="30"/>
          <w:szCs w:val="30"/>
        </w:rPr>
      </w:pPr>
    </w:p>
    <w:p w14:paraId="3F455617">
      <w:pPr>
        <w:rPr>
          <w:rFonts w:hint="eastAsia" w:ascii="宋体" w:hAnsi="宋体" w:cs="宋体"/>
          <w:b/>
          <w:color w:val="auto"/>
          <w:sz w:val="30"/>
          <w:szCs w:val="30"/>
        </w:rPr>
      </w:pPr>
      <w:r>
        <w:rPr>
          <w:rFonts w:hint="eastAsia" w:ascii="宋体" w:hAnsi="宋体" w:cs="宋体"/>
          <w:b/>
          <w:color w:val="auto"/>
          <w:sz w:val="30"/>
          <w:szCs w:val="30"/>
        </w:rPr>
        <w:br w:type="page"/>
      </w:r>
    </w:p>
    <w:p w14:paraId="620498A7">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656138E0">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DCFCD07">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7F975B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08259D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26210E3D">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郸城县残疾人联合会</w:t>
      </w:r>
      <w:r>
        <w:rPr>
          <w:rFonts w:hint="eastAsia" w:ascii="宋体" w:hAnsi="宋体" w:cs="宋体"/>
          <w:color w:val="auto"/>
          <w:sz w:val="24"/>
        </w:rPr>
        <w:t>　</w:t>
      </w:r>
    </w:p>
    <w:p w14:paraId="5D2C04F0">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CC64FAA">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5EEB1CD9">
      <w:pPr>
        <w:spacing w:line="360" w:lineRule="auto"/>
        <w:ind w:firstLine="480"/>
        <w:rPr>
          <w:rFonts w:hint="eastAsia" w:ascii="宋体" w:hAnsi="宋体" w:cs="宋体"/>
          <w:color w:val="auto"/>
          <w:sz w:val="24"/>
        </w:rPr>
      </w:pPr>
      <w:r>
        <w:rPr>
          <w:rFonts w:ascii="宋体" w:hAnsi="宋体" w:cs="宋体"/>
          <w:color w:val="auto"/>
          <w:sz w:val="24"/>
        </w:rPr>
        <w:t>2.5“货物“：系指各种形态和种类的物品，包括原材料、燃料、设备、产品等，包括与之相关的备品备件、工具、手册及安装、调试、技术协助、校准、培训、验收、售后服务等。</w:t>
      </w:r>
    </w:p>
    <w:p w14:paraId="7CBEA6D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91389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3D8FF0F6">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561BDCF1">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05F7DFA6">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114B8B78">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1A323BDC">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142F226B">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6F481EE3">
      <w:pPr>
        <w:spacing w:line="560" w:lineRule="exact"/>
        <w:ind w:firstLine="480" w:firstLineChars="200"/>
        <w:rPr>
          <w:rFonts w:hint="eastAsia" w:ascii="宋体" w:hAnsi="宋体" w:cs="宋体"/>
          <w:color w:val="auto"/>
          <w:sz w:val="24"/>
        </w:rPr>
      </w:pPr>
      <w:r>
        <w:rPr>
          <w:rFonts w:hint="eastAsia" w:ascii="宋体" w:hAnsi="宋体" w:cs="宋体"/>
          <w:color w:val="auto"/>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CD5D74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72AFF549">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6361EA7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3E6C4493">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5A8F8C7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500CEC53">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1AD31B5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1.4 供应商</w:t>
      </w:r>
      <w:r>
        <w:rPr>
          <w:rFonts w:hint="eastAsia" w:ascii="宋体" w:hAnsi="宋体" w:cs="宋体"/>
          <w:color w:val="auto"/>
          <w:kern w:val="0"/>
          <w:sz w:val="24"/>
          <w:lang w:val="zh-CN"/>
        </w:rPr>
        <w:t>自觉抵制政府采购领域商业贿赂行为承诺书；</w:t>
      </w:r>
    </w:p>
    <w:p w14:paraId="2FCCEE17">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rPr>
        <w:t xml:space="preserve">1.5 </w:t>
      </w:r>
      <w:r>
        <w:rPr>
          <w:rFonts w:hint="eastAsia" w:ascii="宋体" w:hAnsi="宋体" w:cs="宋体"/>
          <w:color w:val="auto"/>
          <w:kern w:val="0"/>
          <w:sz w:val="24"/>
          <w:lang w:val="zh-CN"/>
        </w:rPr>
        <w:t>加盖单位公章、法定代表人签</w:t>
      </w:r>
      <w:r>
        <w:rPr>
          <w:rFonts w:hint="eastAsia" w:ascii="宋体" w:hAnsi="宋体" w:cs="宋体"/>
          <w:color w:val="auto"/>
          <w:kern w:val="0"/>
          <w:sz w:val="24"/>
        </w:rPr>
        <w:t>字</w:t>
      </w:r>
      <w:r>
        <w:rPr>
          <w:rFonts w:hint="eastAsia" w:ascii="宋体" w:hAnsi="宋体" w:cs="宋体"/>
          <w:color w:val="auto"/>
          <w:kern w:val="0"/>
          <w:sz w:val="24"/>
          <w:lang w:val="zh-CN"/>
        </w:rPr>
        <w:t>的营业执照扫描件。</w:t>
      </w:r>
    </w:p>
    <w:p w14:paraId="63D6AA24">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4.2 供应商需提供售后服务体系与承诺。</w:t>
      </w:r>
    </w:p>
    <w:p w14:paraId="3D4A135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lang w:val="zh-CN"/>
        </w:rPr>
        <w:t>4</w:t>
      </w:r>
      <w:r>
        <w:rPr>
          <w:rFonts w:hint="eastAsia" w:ascii="宋体" w:hAnsi="宋体" w:cs="宋体"/>
          <w:color w:val="auto"/>
          <w:kern w:val="0"/>
          <w:sz w:val="24"/>
        </w:rPr>
        <w:t>.3符合本竞争性磋商文件规定的供应商资格要求及项目要求的其它条件，并按照要求提供相关证明材料。</w:t>
      </w:r>
    </w:p>
    <w:p w14:paraId="5DD5293A">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559B857D">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4.5 凡通过磋商小组符合性审查的供应商均为合格供应商。未通过符合性审查的供应商为不合格供应商。</w:t>
      </w:r>
    </w:p>
    <w:p w14:paraId="4A5CEA12">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单位负责人为同一人或者存在直接控股、管理关系的不同供应商，不得参加同一合同项下的政府采购活动，并提供承诺。</w:t>
      </w:r>
    </w:p>
    <w:p w14:paraId="698C905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5089AD8C">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4CD3B531">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0DAF0C4">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1A53727C">
      <w:pPr>
        <w:pStyle w:val="33"/>
        <w:ind w:firstLine="480"/>
        <w:rPr>
          <w:rFonts w:hint="eastAsia" w:ascii="宋体" w:hAnsi="宋体" w:eastAsia="宋体" w:cs="宋体"/>
          <w:color w:val="auto"/>
          <w:sz w:val="24"/>
        </w:rPr>
      </w:pPr>
    </w:p>
    <w:p w14:paraId="0E5BCC73">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72BF239A">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29C5C442">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2306CE74">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572AED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24EB7A95">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78CA5CF9">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065DBB2A">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54E1F3BA">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7B500C9F">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90118BC">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A1ED091">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1B343693">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D1E6E75">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53805C2A">
      <w:pPr>
        <w:spacing w:line="560" w:lineRule="auto"/>
        <w:ind w:firstLine="482"/>
        <w:rPr>
          <w:rFonts w:hint="eastAsia" w:ascii="宋体" w:hAnsi="宋体" w:cs="宋体"/>
          <w:b/>
          <w:color w:val="auto"/>
          <w:sz w:val="24"/>
        </w:rPr>
      </w:pPr>
      <w:r>
        <w:rPr>
          <w:rFonts w:ascii="宋体" w:hAnsi="宋体" w:cs="宋体"/>
          <w:b/>
          <w:color w:val="auto"/>
          <w:sz w:val="24"/>
        </w:rPr>
        <w:t>8.要求</w:t>
      </w:r>
    </w:p>
    <w:p w14:paraId="7E5C930B">
      <w:pPr>
        <w:spacing w:line="560" w:lineRule="auto"/>
        <w:ind w:firstLine="480"/>
        <w:rPr>
          <w:rFonts w:hint="eastAsia" w:ascii="宋体" w:hAnsi="宋体" w:cs="宋体"/>
          <w:color w:val="auto"/>
          <w:sz w:val="24"/>
        </w:rPr>
      </w:pPr>
      <w:r>
        <w:rPr>
          <w:rFonts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081FA64">
      <w:pPr>
        <w:spacing w:line="560" w:lineRule="auto"/>
        <w:ind w:firstLine="480"/>
        <w:rPr>
          <w:rFonts w:hint="eastAsia" w:ascii="宋体" w:hAnsi="宋体" w:cs="宋体"/>
          <w:color w:val="auto"/>
          <w:sz w:val="24"/>
        </w:rPr>
      </w:pPr>
      <w:r>
        <w:rPr>
          <w:rFonts w:ascii="宋体" w:hAnsi="宋体" w:cs="宋体"/>
          <w:color w:val="auto"/>
          <w:sz w:val="24"/>
        </w:rPr>
        <w:t>8.2任何对竞争性磋商文件的忽略或误解不能作为响应性文件没有完全响应竞争性磋商文件的有效理由。</w:t>
      </w:r>
    </w:p>
    <w:p w14:paraId="556FAFA9">
      <w:pPr>
        <w:spacing w:line="560" w:lineRule="auto"/>
        <w:ind w:firstLine="480"/>
        <w:rPr>
          <w:rFonts w:hint="eastAsia" w:ascii="宋体" w:hAnsi="宋体" w:cs="宋体"/>
          <w:color w:val="auto"/>
          <w:sz w:val="24"/>
        </w:rPr>
      </w:pPr>
      <w:r>
        <w:rPr>
          <w:rFonts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8B2BE5C">
      <w:pPr>
        <w:pStyle w:val="42"/>
        <w:spacing w:line="480" w:lineRule="auto"/>
        <w:ind w:firstLine="480" w:firstLineChars="200"/>
        <w:rPr>
          <w:rFonts w:hint="eastAsia" w:ascii="宋体" w:hAnsi="宋体"/>
          <w:color w:val="auto"/>
          <w:sz w:val="24"/>
        </w:rPr>
      </w:pPr>
      <w:r>
        <w:rPr>
          <w:rFonts w:hint="eastAsia" w:ascii="宋体" w:hAnsi="宋体"/>
          <w:color w:val="auto"/>
          <w:sz w:val="24"/>
        </w:rPr>
        <w:t>8.4 参与竞争性磋商活动的各供应商应对竞争性磋商文件和竞争性磋商响应文件中的商业和技术等秘密保密，违者应对由此造成的后果承担法律责任。对上述作出书面声明并附在响应文件中。</w:t>
      </w:r>
    </w:p>
    <w:p w14:paraId="3C3DB2B4">
      <w:pPr>
        <w:pStyle w:val="42"/>
        <w:spacing w:line="480" w:lineRule="auto"/>
        <w:ind w:firstLine="480" w:firstLineChars="200"/>
        <w:rPr>
          <w:color w:val="auto"/>
        </w:rPr>
      </w:pPr>
      <w:r>
        <w:rPr>
          <w:rFonts w:hint="eastAsia" w:ascii="宋体" w:hAnsi="宋体" w:cs="宋体"/>
          <w:color w:val="auto"/>
          <w:sz w:val="24"/>
        </w:rPr>
        <w:t>8</w:t>
      </w:r>
      <w:r>
        <w:rPr>
          <w:rFonts w:ascii="宋体" w:hAnsi="宋体" w:cs="宋体"/>
          <w:color w:val="auto"/>
          <w:sz w:val="24"/>
        </w:rPr>
        <w:t>.</w:t>
      </w:r>
      <w:r>
        <w:rPr>
          <w:rFonts w:hint="eastAsia" w:ascii="宋体" w:hAnsi="宋体" w:cs="宋体"/>
          <w:color w:val="auto"/>
          <w:sz w:val="24"/>
        </w:rPr>
        <w:t>5</w:t>
      </w:r>
      <w:r>
        <w:rPr>
          <w:rFonts w:ascii="宋体" w:hAnsi="宋体" w:cs="宋体"/>
          <w:color w:val="auto"/>
          <w:sz w:val="24"/>
        </w:rPr>
        <w:t xml:space="preserve"> </w:t>
      </w:r>
      <w:r>
        <w:rPr>
          <w:rFonts w:hint="eastAsia" w:ascii="宋体" w:hAnsi="宋体" w:cs="宋体"/>
          <w:color w:val="auto"/>
          <w:sz w:val="24"/>
        </w:rPr>
        <w:t>供应商须保证</w:t>
      </w:r>
      <w:r>
        <w:rPr>
          <w:rFonts w:ascii="宋体" w:hAnsi="宋体" w:cs="宋体"/>
          <w:color w:val="auto"/>
          <w:sz w:val="24"/>
        </w:rPr>
        <w:t>自行承担参加竞争性磋商采购活动有关的</w:t>
      </w:r>
      <w:r>
        <w:rPr>
          <w:rFonts w:hint="eastAsia" w:ascii="宋体" w:hAnsi="宋体" w:cs="宋体"/>
          <w:color w:val="auto"/>
          <w:sz w:val="24"/>
        </w:rPr>
        <w:t>全部</w:t>
      </w:r>
      <w:r>
        <w:rPr>
          <w:rFonts w:ascii="宋体" w:hAnsi="宋体" w:cs="宋体"/>
          <w:color w:val="auto"/>
          <w:sz w:val="24"/>
        </w:rPr>
        <w:t>费用，竞争性磋商组织人在任何情况下均无义务和责任承担上述费用。</w:t>
      </w:r>
    </w:p>
    <w:p w14:paraId="25FD70B8">
      <w:pPr>
        <w:spacing w:line="560" w:lineRule="auto"/>
        <w:ind w:firstLine="482"/>
        <w:rPr>
          <w:rFonts w:hint="eastAsia" w:ascii="宋体" w:hAnsi="宋体" w:cs="宋体"/>
          <w:b/>
          <w:color w:val="auto"/>
          <w:sz w:val="24"/>
        </w:rPr>
      </w:pPr>
      <w:r>
        <w:rPr>
          <w:rFonts w:ascii="宋体" w:hAnsi="宋体" w:cs="宋体"/>
          <w:b/>
          <w:color w:val="auto"/>
          <w:sz w:val="24"/>
        </w:rPr>
        <w:t xml:space="preserve">9.响应性文件的语言及度量衡 </w:t>
      </w:r>
    </w:p>
    <w:p w14:paraId="06DA07B5">
      <w:pPr>
        <w:spacing w:line="560" w:lineRule="auto"/>
        <w:ind w:firstLine="480"/>
        <w:rPr>
          <w:rFonts w:hint="eastAsia" w:ascii="宋体" w:hAnsi="宋体" w:cs="宋体"/>
          <w:color w:val="auto"/>
          <w:sz w:val="24"/>
        </w:rPr>
      </w:pPr>
      <w:r>
        <w:rPr>
          <w:rFonts w:ascii="宋体" w:hAnsi="宋体" w:cs="宋体"/>
          <w:color w:val="auto"/>
          <w:sz w:val="24"/>
        </w:rPr>
        <w:t xml:space="preserve">9.1响应性文件以及供应商与采购代理机构之间的所有书面往来都应用简体中文书写。 </w:t>
      </w:r>
    </w:p>
    <w:p w14:paraId="75665B74">
      <w:pPr>
        <w:spacing w:line="560" w:lineRule="auto"/>
        <w:ind w:firstLine="480"/>
        <w:rPr>
          <w:rFonts w:hint="eastAsia" w:ascii="宋体" w:hAnsi="宋体" w:cs="宋体"/>
          <w:color w:val="auto"/>
          <w:sz w:val="24"/>
        </w:rPr>
      </w:pPr>
      <w:r>
        <w:rPr>
          <w:rFonts w:ascii="宋体" w:hAnsi="宋体" w:cs="宋体"/>
          <w:color w:val="auto"/>
          <w:sz w:val="24"/>
        </w:rPr>
        <w:t xml:space="preserve">9.2供应商使用其他语言的，以中文翻译为准。 </w:t>
      </w:r>
    </w:p>
    <w:p w14:paraId="72CF73E3">
      <w:pPr>
        <w:spacing w:line="560" w:lineRule="auto"/>
        <w:ind w:firstLine="480"/>
        <w:rPr>
          <w:rFonts w:hint="eastAsia" w:ascii="宋体" w:hAnsi="宋体" w:cs="宋体"/>
          <w:color w:val="auto"/>
          <w:sz w:val="24"/>
        </w:rPr>
      </w:pPr>
      <w:r>
        <w:rPr>
          <w:rFonts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1B9DCA52">
      <w:pPr>
        <w:spacing w:line="560" w:lineRule="auto"/>
        <w:ind w:firstLine="480"/>
        <w:rPr>
          <w:rFonts w:hint="eastAsia" w:ascii="宋体" w:hAnsi="宋体" w:cs="宋体"/>
          <w:color w:val="auto"/>
          <w:sz w:val="24"/>
        </w:rPr>
      </w:pPr>
      <w:r>
        <w:rPr>
          <w:rFonts w:ascii="宋体" w:hAnsi="宋体" w:cs="宋体"/>
          <w:color w:val="auto"/>
          <w:sz w:val="24"/>
        </w:rPr>
        <w:t>9.4本竞争性磋商文件所表述的时间均为北京时间。</w:t>
      </w:r>
    </w:p>
    <w:p w14:paraId="0F677333">
      <w:pPr>
        <w:spacing w:line="560" w:lineRule="auto"/>
        <w:ind w:firstLine="482"/>
        <w:rPr>
          <w:rFonts w:hint="eastAsia" w:ascii="宋体" w:hAnsi="宋体" w:cs="宋体"/>
          <w:b/>
          <w:color w:val="auto"/>
          <w:sz w:val="24"/>
        </w:rPr>
      </w:pPr>
      <w:r>
        <w:rPr>
          <w:rFonts w:ascii="宋体" w:hAnsi="宋体" w:cs="宋体"/>
          <w:b/>
          <w:color w:val="auto"/>
          <w:sz w:val="24"/>
        </w:rPr>
        <w:t>10.响应性文件的组成</w:t>
      </w:r>
    </w:p>
    <w:p w14:paraId="0EBB22FA">
      <w:pPr>
        <w:spacing w:line="560" w:lineRule="auto"/>
        <w:ind w:firstLine="480"/>
        <w:rPr>
          <w:rFonts w:hint="eastAsia" w:ascii="宋体" w:hAnsi="宋体" w:cs="宋体"/>
          <w:color w:val="auto"/>
          <w:sz w:val="24"/>
        </w:rPr>
      </w:pPr>
      <w:r>
        <w:rPr>
          <w:rFonts w:ascii="宋体" w:hAnsi="宋体" w:cs="宋体"/>
          <w:color w:val="auto"/>
          <w:sz w:val="24"/>
        </w:rPr>
        <w:t>10.1响应性文件由</w:t>
      </w:r>
      <w:r>
        <w:rPr>
          <w:rFonts w:ascii="宋体" w:hAnsi="宋体" w:cs="宋体"/>
          <w:color w:val="auto"/>
          <w:sz w:val="24"/>
          <w:u w:val="single"/>
        </w:rPr>
        <w:t>资格性证明材料</w:t>
      </w:r>
      <w:r>
        <w:rPr>
          <w:rFonts w:ascii="宋体" w:hAnsi="宋体" w:cs="宋体"/>
          <w:color w:val="auto"/>
          <w:sz w:val="24"/>
        </w:rPr>
        <w:t>、</w:t>
      </w:r>
      <w:r>
        <w:rPr>
          <w:rFonts w:ascii="宋体" w:hAnsi="宋体" w:cs="宋体"/>
          <w:color w:val="auto"/>
          <w:sz w:val="24"/>
          <w:u w:val="single"/>
        </w:rPr>
        <w:t>符合性证明材料</w:t>
      </w:r>
      <w:r>
        <w:rPr>
          <w:rFonts w:ascii="宋体" w:hAnsi="宋体" w:cs="宋体"/>
          <w:color w:val="auto"/>
          <w:sz w:val="24"/>
        </w:rPr>
        <w:t>、</w:t>
      </w:r>
      <w:r>
        <w:rPr>
          <w:rFonts w:ascii="宋体" w:hAnsi="宋体" w:cs="宋体"/>
          <w:color w:val="auto"/>
          <w:sz w:val="24"/>
          <w:u w:val="single"/>
        </w:rPr>
        <w:t>其他材料</w:t>
      </w:r>
      <w:r>
        <w:rPr>
          <w:rFonts w:ascii="宋体" w:hAnsi="宋体" w:cs="宋体"/>
          <w:color w:val="auto"/>
          <w:sz w:val="24"/>
        </w:rPr>
        <w:t>三部分组成。具体内容和格式见竞争性磋商文件第四章。</w:t>
      </w:r>
    </w:p>
    <w:p w14:paraId="3C39942E">
      <w:pPr>
        <w:spacing w:line="560" w:lineRule="auto"/>
        <w:ind w:firstLine="48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07F68DDE">
      <w:pPr>
        <w:spacing w:line="560" w:lineRule="auto"/>
        <w:ind w:firstLine="480"/>
        <w:rPr>
          <w:rFonts w:hint="eastAsia" w:ascii="宋体" w:hAnsi="宋体" w:cs="宋体"/>
          <w:color w:val="auto"/>
          <w:sz w:val="24"/>
        </w:rPr>
      </w:pPr>
      <w:r>
        <w:rPr>
          <w:rFonts w:hint="eastAsia" w:ascii="宋体" w:hAnsi="宋体" w:cs="宋体"/>
          <w:color w:val="auto"/>
          <w:sz w:val="24"/>
        </w:rPr>
        <w:t>10.3响应文件封面要求: 列明项目名称、采购编号、供应商名称和地址等信息。</w:t>
      </w:r>
    </w:p>
    <w:p w14:paraId="18AD395E">
      <w:pPr>
        <w:spacing w:line="560" w:lineRule="auto"/>
        <w:ind w:firstLine="480"/>
        <w:rPr>
          <w:color w:val="auto"/>
        </w:rPr>
      </w:pPr>
      <w:r>
        <w:rPr>
          <w:rFonts w:hint="eastAsia" w:ascii="宋体" w:hAnsi="宋体" w:cs="宋体"/>
          <w:color w:val="auto"/>
          <w:sz w:val="24"/>
        </w:rPr>
        <w:t>10.4响应文件应编排有序、内容齐全、不得任意涂改或增删。如有错漏处必须修改，应在修改处加盖供应商电子公章。</w:t>
      </w:r>
    </w:p>
    <w:p w14:paraId="487E9C12">
      <w:pPr>
        <w:spacing w:line="560" w:lineRule="auto"/>
        <w:ind w:firstLine="482"/>
        <w:rPr>
          <w:rFonts w:hint="eastAsia" w:ascii="宋体" w:hAnsi="宋体" w:cs="宋体"/>
          <w:b/>
          <w:color w:val="auto"/>
          <w:sz w:val="24"/>
        </w:rPr>
      </w:pPr>
      <w:r>
        <w:rPr>
          <w:rFonts w:ascii="宋体" w:hAnsi="宋体" w:cs="宋体"/>
          <w:b/>
          <w:color w:val="auto"/>
          <w:sz w:val="24"/>
        </w:rPr>
        <w:t>11.响应性文件格式</w:t>
      </w:r>
    </w:p>
    <w:p w14:paraId="3C363EF9">
      <w:pPr>
        <w:spacing w:line="560" w:lineRule="auto"/>
        <w:ind w:firstLine="480"/>
        <w:rPr>
          <w:rFonts w:hint="eastAsia" w:ascii="宋体" w:hAnsi="宋体" w:cs="宋体"/>
          <w:color w:val="auto"/>
          <w:sz w:val="24"/>
        </w:rPr>
      </w:pPr>
      <w:r>
        <w:rPr>
          <w:rFonts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rPr>
        <w:t>有关证明的复印件/扫描件均须加盖公章，</w:t>
      </w:r>
      <w:r>
        <w:rPr>
          <w:rFonts w:hint="eastAsia"/>
          <w:color w:val="auto"/>
          <w:sz w:val="24"/>
        </w:rPr>
        <w:t>供应商提交的资料须签署“与原件一致”字样</w:t>
      </w:r>
      <w:r>
        <w:rPr>
          <w:color w:val="auto"/>
          <w:sz w:val="24"/>
        </w:rPr>
        <w:t>。</w:t>
      </w:r>
      <w:r>
        <w:rPr>
          <w:rFonts w:ascii="宋体" w:hAnsi="宋体" w:cs="宋体"/>
          <w:color w:val="auto"/>
          <w:sz w:val="24"/>
        </w:rPr>
        <w:t>竞争性磋商文件提供格式的按格式填列，未提供格式的可自行拟定。</w:t>
      </w:r>
    </w:p>
    <w:p w14:paraId="081AA788">
      <w:pPr>
        <w:spacing w:line="560" w:lineRule="auto"/>
        <w:ind w:firstLine="482"/>
        <w:rPr>
          <w:rFonts w:hint="eastAsia" w:ascii="宋体" w:hAnsi="宋体" w:cs="宋体"/>
          <w:b/>
          <w:color w:val="auto"/>
          <w:sz w:val="24"/>
        </w:rPr>
      </w:pPr>
      <w:r>
        <w:rPr>
          <w:rFonts w:ascii="宋体" w:hAnsi="宋体" w:cs="宋体"/>
          <w:b/>
          <w:color w:val="auto"/>
          <w:sz w:val="24"/>
        </w:rPr>
        <w:t>12.竞争性磋商报价</w:t>
      </w:r>
    </w:p>
    <w:p w14:paraId="0199D46B">
      <w:pPr>
        <w:spacing w:line="560" w:lineRule="auto"/>
        <w:ind w:firstLine="480"/>
        <w:rPr>
          <w:rFonts w:hint="eastAsia" w:ascii="宋体" w:hAnsi="宋体" w:cs="宋体"/>
          <w:color w:val="auto"/>
          <w:sz w:val="24"/>
        </w:rPr>
      </w:pPr>
      <w:r>
        <w:rPr>
          <w:rFonts w:ascii="宋体" w:hAnsi="宋体" w:cs="宋体"/>
          <w:color w:val="auto"/>
          <w:sz w:val="24"/>
        </w:rPr>
        <w:t>12.1报价包括所投货物、保险、税费、包装、加工及加工损耗、运输、现场落地、安装及安装损耗、调试、检测、验收和交付后约定期限内免费维保等工作所发生的一切应有费用。</w:t>
      </w:r>
      <w:r>
        <w:rPr>
          <w:rFonts w:hint="eastAsia" w:asciiTheme="minorEastAsia" w:hAnsiTheme="minorEastAsia"/>
          <w:color w:val="auto"/>
          <w:sz w:val="24"/>
        </w:rPr>
        <w:t>供应商必须保证确保整体通过用户方及有关主管部门验收，所发生的验收费用由供应商承担；</w:t>
      </w:r>
    </w:p>
    <w:p w14:paraId="0576AF58">
      <w:pPr>
        <w:spacing w:line="560" w:lineRule="auto"/>
        <w:ind w:firstLine="480"/>
        <w:rPr>
          <w:rFonts w:hint="eastAsia" w:ascii="宋体" w:hAnsi="宋体" w:cs="宋体"/>
          <w:color w:val="auto"/>
          <w:sz w:val="24"/>
        </w:rPr>
      </w:pPr>
      <w:r>
        <w:rPr>
          <w:rFonts w:ascii="宋体" w:hAnsi="宋体" w:cs="宋体"/>
          <w:color w:val="auto"/>
          <w:sz w:val="24"/>
        </w:rPr>
        <w:t>12.2经过磋商后进行的报价为供应商的最终报价。</w:t>
      </w:r>
    </w:p>
    <w:p w14:paraId="3531655D">
      <w:pPr>
        <w:spacing w:line="560" w:lineRule="auto"/>
        <w:ind w:firstLine="480"/>
        <w:rPr>
          <w:rFonts w:hint="eastAsia" w:ascii="宋体" w:hAnsi="宋体" w:cs="宋体"/>
          <w:color w:val="auto"/>
          <w:sz w:val="24"/>
        </w:rPr>
      </w:pPr>
      <w:r>
        <w:rPr>
          <w:rFonts w:ascii="宋体" w:hAnsi="宋体" w:cs="宋体"/>
          <w:color w:val="auto"/>
          <w:sz w:val="24"/>
        </w:rPr>
        <w:t>12.3采购人不接受有选择的报价。</w:t>
      </w:r>
    </w:p>
    <w:p w14:paraId="430A6E12">
      <w:pPr>
        <w:spacing w:line="560" w:lineRule="auto"/>
        <w:ind w:firstLine="480"/>
        <w:rPr>
          <w:rFonts w:hint="eastAsia" w:ascii="宋体" w:hAnsi="宋体" w:cs="宋体"/>
          <w:color w:val="auto"/>
          <w:sz w:val="24"/>
        </w:rPr>
      </w:pPr>
      <w:r>
        <w:rPr>
          <w:rFonts w:ascii="宋体" w:hAnsi="宋体" w:cs="宋体"/>
          <w:color w:val="auto"/>
          <w:sz w:val="24"/>
        </w:rPr>
        <w:t>12.4最终报价不得超过采购预算。</w:t>
      </w:r>
    </w:p>
    <w:p w14:paraId="022D7575">
      <w:pPr>
        <w:spacing w:line="560" w:lineRule="auto"/>
        <w:ind w:firstLine="480"/>
        <w:rPr>
          <w:rFonts w:hint="eastAsia" w:ascii="宋体" w:hAnsi="宋体" w:cs="宋体"/>
          <w:color w:val="auto"/>
          <w:sz w:val="24"/>
        </w:rPr>
      </w:pPr>
      <w:r>
        <w:rPr>
          <w:rFonts w:ascii="宋体" w:hAnsi="宋体" w:cs="宋体"/>
          <w:color w:val="auto"/>
          <w:sz w:val="24"/>
        </w:rPr>
        <w:t>12.5报价均须以人民币为计算单位。</w:t>
      </w:r>
    </w:p>
    <w:p w14:paraId="24FFBB42">
      <w:pPr>
        <w:spacing w:line="560" w:lineRule="auto"/>
        <w:ind w:firstLine="480"/>
        <w:rPr>
          <w:color w:val="auto"/>
        </w:rPr>
      </w:pPr>
      <w:r>
        <w:rPr>
          <w:rFonts w:ascii="宋体" w:hAnsi="宋体" w:cs="宋体"/>
          <w:color w:val="auto"/>
          <w:sz w:val="24"/>
        </w:rPr>
        <w:t>12.</w:t>
      </w:r>
      <w:r>
        <w:rPr>
          <w:rFonts w:hint="eastAsia" w:ascii="宋体" w:hAnsi="宋体" w:cs="宋体"/>
          <w:color w:val="auto"/>
          <w:sz w:val="24"/>
        </w:rPr>
        <w:t>6</w:t>
      </w:r>
      <w:r>
        <w:rPr>
          <w:rFonts w:hint="eastAsia"/>
          <w:color w:val="auto"/>
          <w:sz w:val="24"/>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01BF9DD6">
      <w:pPr>
        <w:spacing w:line="560" w:lineRule="auto"/>
        <w:ind w:firstLine="482"/>
        <w:rPr>
          <w:rFonts w:hint="eastAsia" w:ascii="宋体" w:hAnsi="宋体" w:cs="宋体"/>
          <w:b/>
          <w:color w:val="auto"/>
          <w:sz w:val="24"/>
        </w:rPr>
      </w:pPr>
      <w:r>
        <w:rPr>
          <w:rFonts w:ascii="宋体" w:hAnsi="宋体" w:cs="宋体"/>
          <w:b/>
          <w:color w:val="auto"/>
          <w:sz w:val="24"/>
        </w:rPr>
        <w:t xml:space="preserve">13．响应性文件有效期 </w:t>
      </w:r>
    </w:p>
    <w:p w14:paraId="2F16D078">
      <w:pPr>
        <w:spacing w:line="560" w:lineRule="auto"/>
        <w:ind w:firstLine="480"/>
        <w:rPr>
          <w:rFonts w:hint="eastAsia" w:ascii="宋体" w:hAnsi="宋体" w:cs="宋体"/>
          <w:color w:val="auto"/>
          <w:sz w:val="24"/>
        </w:rPr>
      </w:pPr>
      <w:r>
        <w:rPr>
          <w:rFonts w:ascii="宋体" w:hAnsi="宋体" w:cs="宋体"/>
          <w:color w:val="auto"/>
          <w:sz w:val="24"/>
        </w:rPr>
        <w:t>13.l响应性文件有效期为自竞争性磋商开始之日起60天，有效期短于此规定的响应性文件将被视为无效。</w:t>
      </w:r>
    </w:p>
    <w:p w14:paraId="19484824">
      <w:pPr>
        <w:spacing w:line="560" w:lineRule="auto"/>
        <w:ind w:firstLine="480"/>
        <w:rPr>
          <w:rFonts w:hint="eastAsia" w:ascii="宋体" w:hAnsi="宋体" w:cs="宋体"/>
          <w:color w:val="auto"/>
          <w:sz w:val="24"/>
        </w:rPr>
      </w:pPr>
      <w:r>
        <w:rPr>
          <w:rFonts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5044E92">
      <w:pPr>
        <w:spacing w:line="560" w:lineRule="auto"/>
        <w:ind w:firstLine="482"/>
        <w:rPr>
          <w:rFonts w:hint="eastAsia" w:ascii="宋体" w:hAnsi="宋体" w:cs="宋体"/>
          <w:b/>
          <w:color w:val="auto"/>
          <w:sz w:val="24"/>
        </w:rPr>
      </w:pPr>
      <w:r>
        <w:rPr>
          <w:rFonts w:ascii="宋体" w:hAnsi="宋体" w:cs="宋体"/>
          <w:b/>
          <w:color w:val="auto"/>
          <w:sz w:val="24"/>
        </w:rPr>
        <w:t>14.响应性文件的签署、盖章</w:t>
      </w:r>
    </w:p>
    <w:p w14:paraId="1146E114">
      <w:pPr>
        <w:spacing w:line="560" w:lineRule="auto"/>
        <w:ind w:firstLine="480"/>
        <w:rPr>
          <w:rFonts w:hint="eastAsia" w:ascii="宋体" w:hAnsi="宋体" w:cs="宋体"/>
          <w:color w:val="auto"/>
          <w:sz w:val="24"/>
        </w:rPr>
      </w:pPr>
      <w:r>
        <w:rPr>
          <w:rFonts w:ascii="宋体" w:hAnsi="宋体" w:cs="宋体"/>
          <w:color w:val="auto"/>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rPr>
        <w:t>生成后</w:t>
      </w:r>
      <w:r>
        <w:rPr>
          <w:rFonts w:ascii="宋体" w:hAnsi="宋体" w:cs="宋体"/>
          <w:color w:val="auto"/>
          <w:sz w:val="24"/>
        </w:rPr>
        <w:t>的电子</w:t>
      </w:r>
      <w:r>
        <w:rPr>
          <w:rFonts w:hint="eastAsia" w:ascii="宋体" w:hAnsi="宋体" w:cs="宋体"/>
          <w:color w:val="auto"/>
          <w:sz w:val="24"/>
        </w:rPr>
        <w:t>响应文件需要加盖供应商骑缝章、法定代表人或委托代理人逐页签字盖章。</w:t>
      </w:r>
    </w:p>
    <w:p w14:paraId="67356BEB">
      <w:pPr>
        <w:spacing w:line="560" w:lineRule="auto"/>
        <w:ind w:firstLine="480"/>
        <w:rPr>
          <w:rFonts w:hint="eastAsia" w:ascii="宋体" w:hAnsi="宋体" w:cs="宋体"/>
          <w:color w:val="auto"/>
          <w:sz w:val="24"/>
        </w:rPr>
      </w:pPr>
      <w:r>
        <w:rPr>
          <w:rFonts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77A044B">
      <w:pPr>
        <w:spacing w:line="560" w:lineRule="auto"/>
        <w:ind w:firstLine="480"/>
        <w:rPr>
          <w:rFonts w:hint="eastAsia" w:ascii="宋体" w:hAnsi="宋体" w:cs="宋体"/>
          <w:color w:val="auto"/>
          <w:sz w:val="24"/>
        </w:rPr>
      </w:pPr>
      <w:r>
        <w:rPr>
          <w:rFonts w:ascii="宋体" w:hAnsi="宋体" w:cs="宋体"/>
          <w:color w:val="auto"/>
          <w:sz w:val="24"/>
        </w:rPr>
        <w:t>14.3供应商提交的资料应证明其满足竞争性磋商文件要求，该文件可以是文字资料、图纸和数据等详细描述的资料。</w:t>
      </w:r>
    </w:p>
    <w:p w14:paraId="6F0376A1">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2EADFF8">
      <w:pPr>
        <w:pStyle w:val="42"/>
        <w:ind w:firstLine="210"/>
        <w:rPr>
          <w:color w:val="auto"/>
        </w:rPr>
      </w:pPr>
    </w:p>
    <w:p w14:paraId="379F1312">
      <w:pPr>
        <w:numPr>
          <w:ilvl w:val="0"/>
          <w:numId w:val="2"/>
        </w:numPr>
        <w:tabs>
          <w:tab w:val="left" w:pos="720"/>
        </w:tabs>
        <w:spacing w:line="720" w:lineRule="auto"/>
        <w:ind w:left="720" w:hanging="720"/>
        <w:jc w:val="center"/>
        <w:rPr>
          <w:rFonts w:hint="eastAsia" w:ascii="宋体" w:hAnsi="宋体" w:cs="宋体"/>
          <w:b/>
          <w:color w:val="auto"/>
          <w:sz w:val="24"/>
        </w:rPr>
      </w:pPr>
      <w:r>
        <w:rPr>
          <w:rFonts w:hint="eastAsia" w:ascii="宋体" w:hAnsi="宋体" w:cs="宋体"/>
          <w:b/>
          <w:color w:val="auto"/>
          <w:sz w:val="24"/>
          <w:lang w:val="en-US" w:eastAsia="zh-CN"/>
        </w:rPr>
        <w:t>四、</w:t>
      </w:r>
      <w:r>
        <w:rPr>
          <w:rFonts w:ascii="宋体" w:hAnsi="宋体" w:cs="宋体"/>
          <w:b/>
          <w:color w:val="auto"/>
          <w:sz w:val="24"/>
        </w:rPr>
        <w:t>响应性文件的递交</w:t>
      </w:r>
    </w:p>
    <w:p w14:paraId="6CAB7B9E">
      <w:pPr>
        <w:spacing w:line="560" w:lineRule="auto"/>
        <w:ind w:firstLine="48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9B253B0">
      <w:pPr>
        <w:spacing w:line="560" w:lineRule="auto"/>
        <w:ind w:firstLine="48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414102">
      <w:pPr>
        <w:spacing w:line="560" w:lineRule="auto"/>
        <w:ind w:firstLine="48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7767BACC">
      <w:pPr>
        <w:spacing w:line="560" w:lineRule="auto"/>
        <w:rPr>
          <w:rFonts w:hint="eastAsia" w:ascii="宋体" w:hAnsi="宋体" w:cs="宋体"/>
          <w:b/>
          <w:color w:val="auto"/>
          <w:sz w:val="24"/>
        </w:rPr>
      </w:pPr>
      <w:r>
        <w:rPr>
          <w:rFonts w:ascii="宋体" w:hAnsi="宋体" w:cs="宋体"/>
          <w:b/>
          <w:color w:val="auto"/>
          <w:sz w:val="24"/>
        </w:rPr>
        <w:t>16.响应性文件的递交</w:t>
      </w:r>
    </w:p>
    <w:p w14:paraId="6176127A">
      <w:pPr>
        <w:spacing w:line="560" w:lineRule="auto"/>
        <w:ind w:firstLine="480"/>
        <w:rPr>
          <w:rFonts w:hint="eastAsia" w:ascii="宋体" w:hAnsi="宋体" w:cs="宋体"/>
          <w:color w:val="auto"/>
          <w:sz w:val="24"/>
        </w:rPr>
      </w:pPr>
      <w:r>
        <w:rPr>
          <w:rFonts w:ascii="宋体" w:hAnsi="宋体" w:cs="宋体"/>
          <w:color w:val="auto"/>
          <w:sz w:val="24"/>
        </w:rPr>
        <w:t>16.1供应商应在竞争性磋商邀请函中规定的截止日期和时间前，将响应性文件在会员系统成功上传，递交（接收）地点为竞争性磋商邀请函中规定的地址。</w:t>
      </w:r>
    </w:p>
    <w:p w14:paraId="09AFC198">
      <w:pPr>
        <w:spacing w:line="560" w:lineRule="auto"/>
        <w:ind w:firstLine="480"/>
        <w:rPr>
          <w:rFonts w:hint="eastAsia" w:ascii="宋体" w:hAnsi="宋体" w:cs="宋体"/>
          <w:color w:val="auto"/>
          <w:sz w:val="24"/>
        </w:rPr>
      </w:pPr>
      <w:r>
        <w:rPr>
          <w:rFonts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36A28D94">
      <w:pPr>
        <w:spacing w:line="560" w:lineRule="auto"/>
        <w:ind w:firstLine="482"/>
        <w:rPr>
          <w:rFonts w:hint="eastAsia" w:ascii="宋体" w:hAnsi="宋体" w:cs="宋体"/>
          <w:b/>
          <w:color w:val="auto"/>
          <w:sz w:val="24"/>
        </w:rPr>
      </w:pPr>
      <w:r>
        <w:rPr>
          <w:rFonts w:ascii="宋体" w:hAnsi="宋体" w:cs="宋体"/>
          <w:b/>
          <w:color w:val="auto"/>
          <w:sz w:val="24"/>
        </w:rPr>
        <w:t>17.响应性文件的修改和撤</w:t>
      </w:r>
    </w:p>
    <w:p w14:paraId="151E4ACC">
      <w:pPr>
        <w:spacing w:line="560" w:lineRule="auto"/>
        <w:ind w:left="279" w:firstLine="240"/>
        <w:rPr>
          <w:rFonts w:hint="eastAsia" w:ascii="宋体" w:hAnsi="宋体" w:cs="宋体"/>
          <w:b/>
          <w:color w:val="auto"/>
          <w:sz w:val="24"/>
        </w:rPr>
      </w:pPr>
      <w:r>
        <w:rPr>
          <w:rFonts w:ascii="宋体" w:hAnsi="宋体" w:cs="宋体"/>
          <w:color w:val="auto"/>
          <w:sz w:val="24"/>
        </w:rPr>
        <w:t>17.1供应商在提交响应性文件截止时间前，可以对已上传的响应文件进行撤回补充、修改或撤回，补充、修改，之后进行再次上传，再次上传内容作为响应性文件的组成部分。</w:t>
      </w:r>
    </w:p>
    <w:p w14:paraId="46283A64">
      <w:pPr>
        <w:spacing w:line="560" w:lineRule="auto"/>
        <w:ind w:firstLine="480"/>
        <w:rPr>
          <w:rFonts w:hint="eastAsia" w:ascii="宋体" w:hAnsi="宋体" w:cs="宋体"/>
          <w:color w:val="auto"/>
          <w:sz w:val="24"/>
        </w:rPr>
      </w:pPr>
      <w:r>
        <w:rPr>
          <w:rFonts w:ascii="宋体" w:hAnsi="宋体" w:cs="宋体"/>
          <w:color w:val="auto"/>
          <w:sz w:val="24"/>
        </w:rPr>
        <w:t xml:space="preserve">17.2响应性文件的补充、修改文件应按照本竞争性磋商文件有关规定进行密封、签署，修改后的加密的电子投标文件须在投标截止时间前成功上传。 </w:t>
      </w:r>
    </w:p>
    <w:p w14:paraId="1054F6B5">
      <w:pPr>
        <w:spacing w:line="560" w:lineRule="auto"/>
        <w:ind w:firstLine="480"/>
        <w:rPr>
          <w:rFonts w:hint="eastAsia" w:ascii="宋体" w:hAnsi="宋体" w:cs="宋体"/>
          <w:color w:val="auto"/>
          <w:sz w:val="24"/>
        </w:rPr>
      </w:pPr>
      <w:r>
        <w:rPr>
          <w:rFonts w:ascii="宋体" w:hAnsi="宋体" w:cs="宋体"/>
          <w:color w:val="auto"/>
          <w:sz w:val="24"/>
        </w:rPr>
        <w:t>17.3供应商在响应性文件接收截止时间后不得修改、撤回响应性文件。供应商在响应性文件接收截止时间后修改响应性文件的，将被拒绝接受。</w:t>
      </w:r>
    </w:p>
    <w:p w14:paraId="26893235">
      <w:pPr>
        <w:spacing w:line="560" w:lineRule="auto"/>
        <w:ind w:firstLine="480"/>
        <w:rPr>
          <w:rFonts w:hint="eastAsia" w:ascii="宋体" w:hAnsi="宋体" w:cs="宋体"/>
          <w:color w:val="auto"/>
          <w:sz w:val="24"/>
        </w:rPr>
      </w:pPr>
      <w:r>
        <w:rPr>
          <w:rFonts w:ascii="宋体" w:hAnsi="宋体" w:cs="宋体"/>
          <w:color w:val="auto"/>
          <w:sz w:val="24"/>
        </w:rPr>
        <w:t>17.4供应商有下列情形之一的，采购人将拒绝接受其响应性文件：</w:t>
      </w:r>
    </w:p>
    <w:p w14:paraId="7857D46C">
      <w:pPr>
        <w:spacing w:line="560" w:lineRule="auto"/>
        <w:ind w:firstLine="480"/>
        <w:rPr>
          <w:rFonts w:hint="eastAsia" w:ascii="宋体" w:hAnsi="宋体" w:cs="宋体"/>
          <w:color w:val="auto"/>
          <w:sz w:val="24"/>
        </w:rPr>
      </w:pPr>
      <w:r>
        <w:rPr>
          <w:rFonts w:ascii="宋体" w:hAnsi="宋体" w:cs="宋体"/>
          <w:color w:val="auto"/>
          <w:sz w:val="24"/>
        </w:rPr>
        <w:t>17.4.1在竞争性磋商文件规定的响应性文件接收截止时间之后递交响应性文件的；</w:t>
      </w:r>
    </w:p>
    <w:p w14:paraId="5C7D23C6">
      <w:pPr>
        <w:spacing w:line="560" w:lineRule="auto"/>
        <w:ind w:firstLine="480"/>
        <w:rPr>
          <w:rFonts w:hint="eastAsia" w:ascii="宋体" w:hAnsi="宋体" w:cs="宋体"/>
          <w:color w:val="auto"/>
          <w:sz w:val="24"/>
        </w:rPr>
      </w:pPr>
      <w:r>
        <w:rPr>
          <w:rFonts w:ascii="宋体" w:hAnsi="宋体" w:cs="宋体"/>
          <w:color w:val="auto"/>
          <w:sz w:val="24"/>
        </w:rPr>
        <w:t>17.4.2响应性文件未按竞争性磋商文件规定密封、签署、盖章的；</w:t>
      </w:r>
    </w:p>
    <w:p w14:paraId="47D25C8A">
      <w:pPr>
        <w:spacing w:line="560" w:lineRule="auto"/>
        <w:ind w:firstLine="480"/>
        <w:rPr>
          <w:rFonts w:hint="eastAsia" w:ascii="宋体" w:hAnsi="宋体" w:cs="宋体"/>
          <w:b/>
          <w:color w:val="auto"/>
          <w:sz w:val="24"/>
        </w:rPr>
      </w:pPr>
      <w:r>
        <w:rPr>
          <w:rFonts w:ascii="宋体" w:hAnsi="宋体" w:cs="宋体"/>
          <w:color w:val="auto"/>
          <w:sz w:val="24"/>
        </w:rPr>
        <w:t>17.4.3一个供应商不止递交一套响应性文件的。</w:t>
      </w:r>
    </w:p>
    <w:p w14:paraId="6C34EC67">
      <w:pPr>
        <w:spacing w:line="720" w:lineRule="auto"/>
        <w:jc w:val="center"/>
        <w:rPr>
          <w:rFonts w:hint="eastAsia" w:ascii="宋体" w:hAnsi="宋体" w:cs="宋体"/>
          <w:b/>
          <w:color w:val="auto"/>
          <w:sz w:val="24"/>
        </w:rPr>
      </w:pPr>
      <w:r>
        <w:rPr>
          <w:rFonts w:ascii="宋体" w:hAnsi="宋体" w:cs="宋体"/>
          <w:b/>
          <w:color w:val="auto"/>
          <w:sz w:val="24"/>
        </w:rPr>
        <w:t>五、竞争性磋商</w:t>
      </w:r>
    </w:p>
    <w:p w14:paraId="455E1631">
      <w:pPr>
        <w:spacing w:line="560" w:lineRule="auto"/>
        <w:ind w:firstLine="482"/>
        <w:rPr>
          <w:rFonts w:hint="eastAsia" w:ascii="宋体" w:hAnsi="宋体" w:cs="宋体"/>
          <w:b/>
          <w:color w:val="auto"/>
          <w:sz w:val="24"/>
        </w:rPr>
      </w:pPr>
      <w:r>
        <w:rPr>
          <w:rFonts w:ascii="宋体" w:hAnsi="宋体" w:cs="宋体"/>
          <w:b/>
          <w:color w:val="auto"/>
          <w:sz w:val="24"/>
        </w:rPr>
        <w:t>18.组建竞争性磋商小组</w:t>
      </w:r>
    </w:p>
    <w:p w14:paraId="4586297F">
      <w:pPr>
        <w:spacing w:line="560" w:lineRule="auto"/>
        <w:ind w:firstLine="480"/>
        <w:rPr>
          <w:rFonts w:hint="eastAsia" w:ascii="宋体" w:hAnsi="宋体" w:cs="宋体"/>
          <w:color w:val="auto"/>
          <w:sz w:val="24"/>
        </w:rPr>
      </w:pPr>
      <w:r>
        <w:rPr>
          <w:rFonts w:ascii="宋体" w:hAnsi="宋体" w:cs="宋体"/>
          <w:color w:val="auto"/>
          <w:sz w:val="24"/>
        </w:rPr>
        <w:t>18.1采购人根据采购项目的特点依法组建竞争性磋商小组。</w:t>
      </w:r>
    </w:p>
    <w:p w14:paraId="46F2C2DB">
      <w:pPr>
        <w:spacing w:line="560" w:lineRule="auto"/>
        <w:ind w:firstLine="480"/>
        <w:rPr>
          <w:rFonts w:hint="eastAsia" w:ascii="宋体" w:hAnsi="宋体" w:cs="宋体"/>
          <w:color w:val="auto"/>
          <w:sz w:val="24"/>
        </w:rPr>
      </w:pPr>
      <w:r>
        <w:rPr>
          <w:rFonts w:ascii="宋体" w:hAnsi="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14:paraId="6A2A1D9A">
      <w:pPr>
        <w:spacing w:line="560" w:lineRule="auto"/>
        <w:ind w:firstLine="482"/>
        <w:rPr>
          <w:rFonts w:hint="eastAsia" w:ascii="宋体" w:hAnsi="宋体" w:cs="宋体"/>
          <w:b/>
          <w:color w:val="auto"/>
          <w:sz w:val="24"/>
        </w:rPr>
      </w:pPr>
      <w:r>
        <w:rPr>
          <w:rFonts w:ascii="宋体" w:hAnsi="宋体" w:cs="宋体"/>
          <w:b/>
          <w:color w:val="auto"/>
          <w:sz w:val="24"/>
        </w:rPr>
        <w:t>19.资格性和符合性审查</w:t>
      </w:r>
    </w:p>
    <w:p w14:paraId="6CBE992D">
      <w:pPr>
        <w:spacing w:line="560" w:lineRule="auto"/>
        <w:ind w:firstLine="480"/>
        <w:rPr>
          <w:rFonts w:hint="eastAsia" w:ascii="宋体" w:hAnsi="宋体" w:cs="宋体"/>
          <w:color w:val="auto"/>
          <w:sz w:val="24"/>
        </w:rPr>
      </w:pPr>
      <w:r>
        <w:rPr>
          <w:rFonts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7073354">
      <w:pPr>
        <w:spacing w:line="560" w:lineRule="auto"/>
        <w:ind w:firstLine="480"/>
        <w:rPr>
          <w:rFonts w:hint="eastAsia" w:ascii="宋体" w:hAnsi="宋体" w:cs="宋体"/>
          <w:b/>
          <w:color w:val="auto"/>
          <w:sz w:val="24"/>
        </w:rPr>
      </w:pPr>
      <w:r>
        <w:rPr>
          <w:rFonts w:ascii="宋体" w:hAnsi="宋体" w:cs="宋体"/>
          <w:color w:val="auto"/>
          <w:sz w:val="24"/>
        </w:rPr>
        <w:t>19.1.1资格性审查的内容包括：竞争性磋商文件规定的供应商资格条件；</w:t>
      </w:r>
    </w:p>
    <w:p w14:paraId="1A491195">
      <w:pPr>
        <w:spacing w:line="560" w:lineRule="auto"/>
        <w:ind w:firstLine="480"/>
        <w:rPr>
          <w:rFonts w:hint="eastAsia" w:ascii="宋体" w:hAnsi="宋体" w:cs="宋体"/>
          <w:color w:val="auto"/>
          <w:sz w:val="24"/>
        </w:rPr>
      </w:pPr>
      <w:r>
        <w:rPr>
          <w:rFonts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344278">
      <w:pPr>
        <w:spacing w:line="560" w:lineRule="auto"/>
        <w:ind w:firstLine="480"/>
        <w:outlineLvl w:val="3"/>
        <w:rPr>
          <w:rFonts w:hint="eastAsia" w:ascii="宋体" w:hAnsi="宋体" w:cs="宋体"/>
          <w:color w:val="auto"/>
          <w:sz w:val="24"/>
        </w:rPr>
      </w:pPr>
      <w:r>
        <w:rPr>
          <w:rFonts w:ascii="宋体" w:hAnsi="宋体" w:cs="宋体"/>
          <w:color w:val="auto"/>
          <w:sz w:val="24"/>
        </w:rPr>
        <w:t>19.2.1符合性审查的内容包括：</w:t>
      </w:r>
    </w:p>
    <w:p w14:paraId="6FE6B80D">
      <w:pPr>
        <w:spacing w:line="560" w:lineRule="auto"/>
        <w:ind w:firstLine="480"/>
        <w:rPr>
          <w:rFonts w:hint="eastAsia" w:ascii="宋体" w:hAnsi="宋体" w:cs="宋体"/>
          <w:color w:val="auto"/>
          <w:sz w:val="24"/>
        </w:rPr>
      </w:pPr>
      <w:r>
        <w:rPr>
          <w:rFonts w:ascii="宋体" w:hAnsi="宋体" w:cs="宋体"/>
          <w:color w:val="auto"/>
          <w:sz w:val="24"/>
        </w:rPr>
        <w:t>（1）响应性文件的有效性(签署情况等)；</w:t>
      </w:r>
    </w:p>
    <w:p w14:paraId="012FCF5A">
      <w:pPr>
        <w:spacing w:line="560" w:lineRule="auto"/>
        <w:ind w:firstLine="480"/>
        <w:rPr>
          <w:rFonts w:hint="eastAsia" w:ascii="宋体" w:hAnsi="宋体" w:cs="宋体"/>
          <w:color w:val="auto"/>
          <w:sz w:val="24"/>
        </w:rPr>
      </w:pPr>
      <w:r>
        <w:rPr>
          <w:rFonts w:ascii="宋体" w:hAnsi="宋体" w:cs="宋体"/>
          <w:color w:val="auto"/>
          <w:sz w:val="24"/>
        </w:rPr>
        <w:t>（2）响应性文件的完整性；</w:t>
      </w:r>
    </w:p>
    <w:p w14:paraId="22325E87">
      <w:pPr>
        <w:spacing w:line="560" w:lineRule="auto"/>
        <w:ind w:firstLine="480"/>
        <w:rPr>
          <w:rFonts w:hint="eastAsia" w:ascii="宋体" w:hAnsi="宋体" w:cs="宋体"/>
          <w:color w:val="auto"/>
          <w:sz w:val="24"/>
        </w:rPr>
      </w:pPr>
      <w:r>
        <w:rPr>
          <w:rFonts w:ascii="宋体" w:hAnsi="宋体" w:cs="宋体"/>
          <w:color w:val="auto"/>
          <w:sz w:val="24"/>
        </w:rPr>
        <w:t xml:space="preserve">（3）对竞争性磋商文件的响应程度（是否存在重大负偏离等）。 </w:t>
      </w:r>
    </w:p>
    <w:p w14:paraId="016128AE">
      <w:pPr>
        <w:spacing w:line="560" w:lineRule="auto"/>
        <w:ind w:firstLine="480"/>
        <w:rPr>
          <w:rFonts w:hint="eastAsia" w:ascii="宋体" w:hAnsi="宋体" w:cs="宋体"/>
          <w:color w:val="auto"/>
          <w:sz w:val="24"/>
        </w:rPr>
      </w:pPr>
      <w:r>
        <w:rPr>
          <w:rFonts w:ascii="宋体" w:hAnsi="宋体" w:cs="宋体"/>
          <w:color w:val="auto"/>
          <w:sz w:val="24"/>
          <w:u w:val="single"/>
        </w:rPr>
        <w:t>以上资格性审查和符合性审查的内容只要有一条不满足，则响应性文件无效，将不进入竞争性磋商程序。</w:t>
      </w:r>
    </w:p>
    <w:p w14:paraId="07624CB4">
      <w:pPr>
        <w:spacing w:line="560" w:lineRule="auto"/>
        <w:ind w:firstLine="480"/>
        <w:rPr>
          <w:rFonts w:hint="eastAsia" w:ascii="宋体" w:hAnsi="宋体" w:cs="宋体"/>
          <w:color w:val="auto"/>
          <w:sz w:val="24"/>
        </w:rPr>
      </w:pPr>
      <w:r>
        <w:rPr>
          <w:rFonts w:ascii="宋体" w:hAnsi="宋体" w:cs="宋体"/>
          <w:color w:val="auto"/>
          <w:sz w:val="24"/>
        </w:rPr>
        <w:t>注意事项：资格性、符合性证明材料见竞争性磋商文件第四章规定。</w:t>
      </w:r>
    </w:p>
    <w:p w14:paraId="61255B09">
      <w:pPr>
        <w:spacing w:line="560" w:lineRule="auto"/>
        <w:ind w:firstLine="480"/>
        <w:rPr>
          <w:rFonts w:hint="eastAsia" w:ascii="宋体" w:hAnsi="宋体" w:cs="宋体"/>
          <w:color w:val="auto"/>
          <w:sz w:val="24"/>
        </w:rPr>
      </w:pPr>
      <w:r>
        <w:rPr>
          <w:rFonts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1225A75">
      <w:pPr>
        <w:spacing w:line="560" w:lineRule="auto"/>
        <w:ind w:firstLine="480"/>
        <w:rPr>
          <w:rFonts w:hint="eastAsia" w:ascii="宋体" w:hAnsi="宋体" w:cs="宋体"/>
          <w:color w:val="auto"/>
          <w:sz w:val="24"/>
        </w:rPr>
      </w:pPr>
      <w:r>
        <w:rPr>
          <w:rFonts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DF533D0">
      <w:pPr>
        <w:spacing w:line="560" w:lineRule="auto"/>
        <w:ind w:firstLine="480"/>
        <w:rPr>
          <w:rFonts w:hint="eastAsia" w:ascii="宋体" w:hAnsi="宋体" w:cs="宋体"/>
          <w:color w:val="auto"/>
          <w:sz w:val="24"/>
        </w:rPr>
      </w:pPr>
      <w:r>
        <w:rPr>
          <w:rFonts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52D18F66">
      <w:pPr>
        <w:spacing w:line="560" w:lineRule="auto"/>
        <w:ind w:firstLine="480"/>
        <w:rPr>
          <w:rFonts w:hint="eastAsia" w:ascii="宋体" w:hAnsi="宋体" w:cs="宋体"/>
          <w:color w:val="auto"/>
          <w:sz w:val="24"/>
        </w:rPr>
      </w:pPr>
      <w:r>
        <w:rPr>
          <w:rFonts w:ascii="宋体" w:hAnsi="宋体" w:cs="宋体"/>
          <w:color w:val="auto"/>
          <w:sz w:val="24"/>
        </w:rPr>
        <w:t>19.6竞争性磋商小组审定响应性文件的响应性只根据响应性文件本身的内容而不寻求外部证据。</w:t>
      </w:r>
    </w:p>
    <w:p w14:paraId="4C7717EB">
      <w:pPr>
        <w:spacing w:line="560" w:lineRule="auto"/>
        <w:ind w:firstLine="480"/>
        <w:rPr>
          <w:rFonts w:hint="eastAsia" w:ascii="宋体" w:hAnsi="宋体" w:cs="宋体"/>
          <w:color w:val="auto"/>
          <w:sz w:val="24"/>
        </w:rPr>
      </w:pPr>
      <w:r>
        <w:rPr>
          <w:rFonts w:ascii="宋体" w:hAnsi="宋体" w:cs="宋体"/>
          <w:color w:val="auto"/>
          <w:sz w:val="24"/>
        </w:rPr>
        <w:t>19.7凡有下列情况之一的，其响应性文件也被视为未实质性响应竞争性磋商文件，按照无效处理（不再参加竞争性磋商）：</w:t>
      </w:r>
    </w:p>
    <w:p w14:paraId="0FDD6060">
      <w:pPr>
        <w:spacing w:line="560" w:lineRule="auto"/>
        <w:ind w:firstLine="480"/>
        <w:outlineLvl w:val="3"/>
        <w:rPr>
          <w:rFonts w:hint="eastAsia" w:ascii="宋体" w:hAnsi="宋体" w:cs="宋体"/>
          <w:color w:val="auto"/>
          <w:sz w:val="24"/>
        </w:rPr>
      </w:pPr>
      <w:r>
        <w:rPr>
          <w:rFonts w:ascii="宋体" w:hAnsi="宋体" w:cs="宋体"/>
          <w:color w:val="auto"/>
          <w:sz w:val="24"/>
        </w:rPr>
        <w:t>19.7.1未按竞争性磋商文件规定要求签署、盖章的；</w:t>
      </w:r>
    </w:p>
    <w:p w14:paraId="3AC6F9B9">
      <w:pPr>
        <w:spacing w:line="560" w:lineRule="auto"/>
        <w:ind w:firstLine="480"/>
        <w:rPr>
          <w:rFonts w:hint="eastAsia" w:ascii="宋体" w:hAnsi="宋体" w:cs="宋体"/>
          <w:color w:val="auto"/>
          <w:sz w:val="24"/>
        </w:rPr>
      </w:pPr>
      <w:r>
        <w:rPr>
          <w:rFonts w:ascii="宋体" w:hAnsi="宋体" w:cs="宋体"/>
          <w:color w:val="auto"/>
          <w:sz w:val="24"/>
        </w:rPr>
        <w:t>19.7.2资格证明文件不全的，或不符合竞争性磋商文件中规定的资格要求的；</w:t>
      </w:r>
    </w:p>
    <w:p w14:paraId="7E67068B">
      <w:pPr>
        <w:spacing w:line="560" w:lineRule="auto"/>
        <w:ind w:firstLine="480"/>
        <w:rPr>
          <w:rFonts w:hint="eastAsia" w:ascii="宋体" w:hAnsi="宋体" w:cs="宋体"/>
          <w:color w:val="auto"/>
          <w:sz w:val="24"/>
        </w:rPr>
      </w:pPr>
      <w:r>
        <w:rPr>
          <w:rFonts w:ascii="宋体" w:hAnsi="宋体" w:cs="宋体"/>
          <w:color w:val="auto"/>
          <w:sz w:val="24"/>
        </w:rPr>
        <w:t>19.7.3供应商代表未能出具有效身份证明，或与身份不符的；</w:t>
      </w:r>
    </w:p>
    <w:p w14:paraId="5173089E">
      <w:pPr>
        <w:spacing w:line="560" w:lineRule="auto"/>
        <w:ind w:firstLine="480"/>
        <w:rPr>
          <w:rFonts w:hint="eastAsia" w:ascii="宋体" w:hAnsi="宋体" w:cs="宋体"/>
          <w:color w:val="auto"/>
          <w:sz w:val="24"/>
        </w:rPr>
      </w:pPr>
      <w:r>
        <w:rPr>
          <w:rFonts w:ascii="宋体" w:hAnsi="宋体" w:cs="宋体"/>
          <w:color w:val="auto"/>
          <w:sz w:val="24"/>
        </w:rPr>
        <w:t>19.7.4不符合竞争性磋商文件规定的实质性要求的；</w:t>
      </w:r>
    </w:p>
    <w:p w14:paraId="451E74A2">
      <w:pPr>
        <w:spacing w:line="560" w:lineRule="auto"/>
        <w:ind w:firstLine="480"/>
        <w:rPr>
          <w:rFonts w:hint="eastAsia" w:ascii="宋体" w:hAnsi="宋体" w:cs="宋体"/>
          <w:color w:val="auto"/>
          <w:sz w:val="24"/>
        </w:rPr>
      </w:pPr>
      <w:r>
        <w:rPr>
          <w:rFonts w:ascii="宋体" w:hAnsi="宋体" w:cs="宋体"/>
          <w:color w:val="auto"/>
          <w:sz w:val="24"/>
        </w:rPr>
        <w:t>19.7.5响应性文件内容不齐全或内容虚假的；</w:t>
      </w:r>
    </w:p>
    <w:p w14:paraId="3C6D3F85">
      <w:pPr>
        <w:spacing w:line="560" w:lineRule="auto"/>
        <w:ind w:firstLine="480"/>
        <w:rPr>
          <w:rFonts w:hint="eastAsia" w:ascii="宋体" w:hAnsi="宋体" w:cs="宋体"/>
          <w:color w:val="auto"/>
          <w:sz w:val="24"/>
        </w:rPr>
      </w:pPr>
      <w:r>
        <w:rPr>
          <w:rFonts w:ascii="宋体" w:hAnsi="宋体" w:cs="宋体"/>
          <w:color w:val="auto"/>
          <w:sz w:val="24"/>
        </w:rPr>
        <w:t>19.7.6响应性文件的实质性内容未使用中文表述；</w:t>
      </w:r>
    </w:p>
    <w:p w14:paraId="462AB4E5">
      <w:pPr>
        <w:spacing w:line="560" w:lineRule="auto"/>
        <w:ind w:firstLine="480"/>
        <w:rPr>
          <w:rFonts w:hint="eastAsia" w:ascii="宋体" w:hAnsi="宋体" w:cs="宋体"/>
          <w:color w:val="auto"/>
          <w:sz w:val="24"/>
        </w:rPr>
      </w:pPr>
      <w:r>
        <w:rPr>
          <w:rFonts w:hint="eastAsia" w:ascii="宋体" w:hAnsi="宋体" w:cs="宋体"/>
          <w:color w:val="auto"/>
          <w:sz w:val="24"/>
        </w:rPr>
        <w:t>19.7.7供应商的投标无产品质量承诺书的；</w:t>
      </w:r>
    </w:p>
    <w:p w14:paraId="6F6A9E63">
      <w:pPr>
        <w:spacing w:line="560" w:lineRule="auto"/>
        <w:ind w:firstLine="480"/>
        <w:rPr>
          <w:rFonts w:hint="eastAsia" w:ascii="宋体" w:hAnsi="宋体" w:cs="宋体"/>
          <w:color w:val="auto"/>
          <w:sz w:val="24"/>
        </w:rPr>
      </w:pPr>
      <w:r>
        <w:rPr>
          <w:rFonts w:ascii="宋体" w:hAnsi="宋体" w:cs="宋体"/>
          <w:color w:val="auto"/>
          <w:sz w:val="24"/>
        </w:rPr>
        <w:t>19.7.</w:t>
      </w:r>
      <w:r>
        <w:rPr>
          <w:rFonts w:hint="eastAsia" w:ascii="宋体" w:hAnsi="宋体" w:cs="宋体"/>
          <w:color w:val="auto"/>
          <w:sz w:val="24"/>
        </w:rPr>
        <w:t>8</w:t>
      </w:r>
      <w:r>
        <w:rPr>
          <w:rFonts w:ascii="宋体" w:hAnsi="宋体" w:cs="宋体"/>
          <w:color w:val="auto"/>
          <w:sz w:val="24"/>
        </w:rPr>
        <w:t>响应性文件的内容修改处未按规定签名或盖章的；</w:t>
      </w:r>
    </w:p>
    <w:p w14:paraId="684B3D10">
      <w:pPr>
        <w:spacing w:line="560" w:lineRule="auto"/>
        <w:ind w:firstLine="480"/>
        <w:rPr>
          <w:rFonts w:hint="eastAsia" w:ascii="宋体" w:hAnsi="宋体" w:cs="宋体"/>
          <w:color w:val="auto"/>
          <w:sz w:val="24"/>
        </w:rPr>
      </w:pPr>
      <w:r>
        <w:rPr>
          <w:rFonts w:ascii="宋体" w:hAnsi="宋体" w:cs="宋体"/>
          <w:color w:val="auto"/>
          <w:sz w:val="24"/>
        </w:rPr>
        <w:t>19.7.</w:t>
      </w:r>
      <w:r>
        <w:rPr>
          <w:rFonts w:hint="eastAsia" w:ascii="宋体" w:hAnsi="宋体" w:cs="宋体"/>
          <w:color w:val="auto"/>
          <w:sz w:val="24"/>
        </w:rPr>
        <w:t>9</w:t>
      </w:r>
      <w:r>
        <w:rPr>
          <w:rFonts w:ascii="宋体" w:hAnsi="宋体" w:cs="宋体"/>
          <w:color w:val="auto"/>
          <w:sz w:val="24"/>
        </w:rPr>
        <w:t>违反法律、行政法规、竞争性磋商文件规定的其他情形的。</w:t>
      </w:r>
    </w:p>
    <w:p w14:paraId="29728DD1">
      <w:pPr>
        <w:spacing w:line="560" w:lineRule="auto"/>
        <w:ind w:firstLine="480"/>
        <w:rPr>
          <w:rFonts w:hint="eastAsia" w:ascii="宋体" w:hAnsi="宋体" w:cs="宋体"/>
          <w:color w:val="auto"/>
          <w:sz w:val="24"/>
        </w:rPr>
      </w:pPr>
      <w:r>
        <w:rPr>
          <w:rFonts w:hint="eastAsia" w:ascii="宋体" w:hAnsi="宋体" w:cs="宋体"/>
          <w:color w:val="auto"/>
          <w:sz w:val="24"/>
        </w:rPr>
        <w:t>19.7.10不同供应商的电子投标（响应）文件上传计算机的网卡 MAC 地址、CPU 序列号和硬盘序列号等硬件信息相同的;</w:t>
      </w:r>
    </w:p>
    <w:p w14:paraId="2AB76032">
      <w:pPr>
        <w:spacing w:line="560" w:lineRule="auto"/>
        <w:ind w:firstLine="480"/>
        <w:rPr>
          <w:rFonts w:hint="eastAsia" w:ascii="宋体" w:hAnsi="宋体" w:cs="宋体"/>
          <w:color w:val="auto"/>
          <w:sz w:val="24"/>
        </w:rPr>
      </w:pPr>
      <w:r>
        <w:rPr>
          <w:rFonts w:hint="eastAsia" w:ascii="宋体" w:hAnsi="宋体" w:cs="宋体"/>
          <w:color w:val="auto"/>
          <w:sz w:val="24"/>
        </w:rPr>
        <w:t>19.7.11不同供应商的投标（响应）文件由同一电子设备编制，打印、复印、加密或者上传的；</w:t>
      </w:r>
    </w:p>
    <w:p w14:paraId="57F22CC3">
      <w:pPr>
        <w:spacing w:line="560" w:lineRule="auto"/>
        <w:ind w:firstLine="480"/>
        <w:rPr>
          <w:rFonts w:hint="eastAsia" w:ascii="宋体" w:hAnsi="宋体" w:cs="宋体"/>
          <w:color w:val="auto"/>
          <w:sz w:val="24"/>
        </w:rPr>
      </w:pPr>
      <w:r>
        <w:rPr>
          <w:rFonts w:hint="eastAsia" w:ascii="宋体" w:hAnsi="宋体" w:cs="宋体"/>
          <w:color w:val="auto"/>
          <w:sz w:val="24"/>
        </w:rPr>
        <w:t>19.7.12不同供应商的投标（响应）文件由同一人送达或者分发，或者不同供应商联系人为同一人或不同联系人的联系电话一致的；</w:t>
      </w:r>
    </w:p>
    <w:p w14:paraId="00AC2370">
      <w:pPr>
        <w:spacing w:line="560" w:lineRule="auto"/>
        <w:ind w:firstLine="480"/>
        <w:rPr>
          <w:rFonts w:hint="eastAsia" w:ascii="宋体" w:hAnsi="宋体" w:cs="宋体"/>
          <w:color w:val="auto"/>
          <w:sz w:val="24"/>
        </w:rPr>
      </w:pPr>
      <w:r>
        <w:rPr>
          <w:rFonts w:hint="eastAsia" w:ascii="宋体" w:hAnsi="宋体" w:cs="宋体"/>
          <w:color w:val="auto"/>
          <w:sz w:val="24"/>
        </w:rPr>
        <w:t>19.7.13不同供应商的投标（响应）文件的内容存在两处以上细节错误一致；</w:t>
      </w:r>
    </w:p>
    <w:p w14:paraId="66D8370F">
      <w:pPr>
        <w:spacing w:line="560" w:lineRule="auto"/>
        <w:ind w:firstLine="480"/>
        <w:rPr>
          <w:rFonts w:hint="eastAsia" w:ascii="宋体" w:hAnsi="宋体" w:cs="宋体"/>
          <w:color w:val="auto"/>
          <w:sz w:val="24"/>
        </w:rPr>
      </w:pPr>
      <w:r>
        <w:rPr>
          <w:rFonts w:hint="eastAsia" w:ascii="宋体" w:hAnsi="宋体" w:cs="宋体"/>
          <w:color w:val="auto"/>
          <w:sz w:val="24"/>
        </w:rPr>
        <w:t>19.7.14不同供应商的法定代表人、委托代理人、项目经理、项目负责人等由同一个单位缴纳社会保险或者领取报酬的；</w:t>
      </w:r>
    </w:p>
    <w:p w14:paraId="0FC51D36">
      <w:pPr>
        <w:spacing w:line="560" w:lineRule="auto"/>
        <w:ind w:firstLine="480"/>
        <w:rPr>
          <w:rFonts w:hint="eastAsia" w:ascii="宋体" w:hAnsi="宋体" w:cs="宋体"/>
          <w:color w:val="auto"/>
          <w:sz w:val="24"/>
        </w:rPr>
      </w:pPr>
      <w:r>
        <w:rPr>
          <w:rFonts w:hint="eastAsia" w:ascii="宋体" w:hAnsi="宋体" w:cs="宋体"/>
          <w:color w:val="auto"/>
          <w:sz w:val="24"/>
        </w:rPr>
        <w:t>19.7.15不同供应商投标（响应）文件中法定代表人或者负责人签字出自同一人之手。</w:t>
      </w:r>
    </w:p>
    <w:p w14:paraId="1B517087">
      <w:pPr>
        <w:spacing w:line="560" w:lineRule="auto"/>
        <w:ind w:firstLine="480"/>
        <w:rPr>
          <w:rFonts w:hint="eastAsia" w:ascii="宋体" w:hAnsi="宋体" w:cs="宋体"/>
          <w:color w:val="auto"/>
          <w:sz w:val="24"/>
        </w:rPr>
      </w:pPr>
      <w:r>
        <w:rPr>
          <w:rFonts w:ascii="宋体" w:hAnsi="宋体" w:cs="宋体"/>
          <w:color w:val="auto"/>
          <w:sz w:val="24"/>
        </w:rPr>
        <w:t>19.7.1</w:t>
      </w:r>
      <w:r>
        <w:rPr>
          <w:rFonts w:hint="eastAsia" w:ascii="宋体" w:hAnsi="宋体" w:cs="宋体"/>
          <w:color w:val="auto"/>
          <w:sz w:val="24"/>
          <w:lang w:val="en-US" w:eastAsia="zh-CN"/>
        </w:rPr>
        <w:t>6</w:t>
      </w:r>
      <w:r>
        <w:rPr>
          <w:rFonts w:ascii="宋体" w:hAnsi="宋体" w:cs="宋体"/>
          <w:color w:val="auto"/>
          <w:sz w:val="24"/>
        </w:rPr>
        <w:t xml:space="preserve"> 未提供财务会计制度和经会计师事务所或审计机构审计的财务会计报表， 包括资产负债表、现金流量表、利润表、损益表和财务情况说明书的；</w:t>
      </w:r>
    </w:p>
    <w:p w14:paraId="17FE48A2">
      <w:pPr>
        <w:spacing w:line="560" w:lineRule="auto"/>
        <w:ind w:firstLine="480"/>
        <w:rPr>
          <w:rFonts w:hint="eastAsia" w:ascii="宋体" w:hAnsi="宋体" w:cs="宋体"/>
          <w:color w:val="auto"/>
          <w:sz w:val="24"/>
        </w:rPr>
      </w:pPr>
      <w:r>
        <w:rPr>
          <w:rFonts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1135222E">
      <w:pPr>
        <w:spacing w:line="560" w:lineRule="auto"/>
        <w:ind w:firstLine="480"/>
        <w:rPr>
          <w:rFonts w:hint="eastAsia" w:ascii="宋体" w:hAnsi="宋体" w:cs="宋体"/>
          <w:color w:val="auto"/>
          <w:sz w:val="24"/>
        </w:rPr>
      </w:pPr>
      <w:r>
        <w:rPr>
          <w:rFonts w:ascii="宋体" w:hAnsi="宋体" w:cs="宋体"/>
          <w:color w:val="auto"/>
          <w:sz w:val="24"/>
        </w:rPr>
        <w:t>19.8.1不同供应商的响应性文件互相混装的；</w:t>
      </w:r>
    </w:p>
    <w:p w14:paraId="3E6D0272">
      <w:pPr>
        <w:spacing w:line="560" w:lineRule="auto"/>
        <w:ind w:firstLine="480"/>
        <w:rPr>
          <w:rFonts w:hint="eastAsia" w:ascii="宋体" w:hAnsi="宋体" w:cs="宋体"/>
          <w:color w:val="auto"/>
          <w:sz w:val="24"/>
        </w:rPr>
      </w:pPr>
      <w:r>
        <w:rPr>
          <w:rFonts w:hint="eastAsia" w:ascii="宋体" w:hAnsi="宋体" w:cs="宋体"/>
          <w:color w:val="auto"/>
          <w:sz w:val="24"/>
        </w:rPr>
        <w:t>19.8.2投标文件未编制详细目录及页码的；</w:t>
      </w:r>
    </w:p>
    <w:p w14:paraId="7703B10B">
      <w:pPr>
        <w:spacing w:line="560" w:lineRule="auto"/>
        <w:ind w:firstLine="480"/>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3</w:t>
      </w:r>
      <w:r>
        <w:rPr>
          <w:rFonts w:ascii="宋体" w:hAnsi="宋体" w:cs="宋体"/>
          <w:color w:val="auto"/>
          <w:sz w:val="24"/>
        </w:rPr>
        <w:t>不同供应商授权同一人作为供应商委托代理人的；</w:t>
      </w:r>
    </w:p>
    <w:p w14:paraId="63ABE6D5">
      <w:pPr>
        <w:spacing w:line="560" w:lineRule="auto"/>
        <w:ind w:firstLine="480"/>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4</w:t>
      </w:r>
      <w:r>
        <w:rPr>
          <w:rFonts w:ascii="宋体" w:hAnsi="宋体" w:cs="宋体"/>
          <w:color w:val="auto"/>
          <w:sz w:val="24"/>
        </w:rPr>
        <w:t>不同供应商的响应性文件载明的项目管理成员为同一人的；</w:t>
      </w:r>
    </w:p>
    <w:p w14:paraId="54C372B0">
      <w:pPr>
        <w:spacing w:line="560" w:lineRule="auto"/>
        <w:ind w:firstLine="480"/>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5</w:t>
      </w:r>
      <w:r>
        <w:rPr>
          <w:rFonts w:ascii="宋体" w:hAnsi="宋体" w:cs="宋体"/>
          <w:color w:val="auto"/>
          <w:sz w:val="24"/>
        </w:rPr>
        <w:t>有证据证明供应商与采购人、采购代理机构或者其他供应商串通的其他情形；</w:t>
      </w:r>
    </w:p>
    <w:p w14:paraId="6913A6B2">
      <w:pPr>
        <w:spacing w:line="560" w:lineRule="auto"/>
        <w:ind w:firstLine="480"/>
        <w:outlineLvl w:val="3"/>
        <w:rPr>
          <w:rFonts w:hint="eastAsia" w:ascii="宋体" w:hAnsi="宋体" w:cs="宋体"/>
          <w:color w:val="auto"/>
          <w:sz w:val="24"/>
        </w:rPr>
      </w:pPr>
      <w:r>
        <w:rPr>
          <w:rFonts w:ascii="宋体" w:hAnsi="宋体" w:cs="宋体"/>
          <w:color w:val="auto"/>
          <w:sz w:val="24"/>
        </w:rPr>
        <w:t>19.8.</w:t>
      </w:r>
      <w:r>
        <w:rPr>
          <w:rFonts w:hint="eastAsia" w:ascii="宋体" w:hAnsi="宋体" w:cs="宋体"/>
          <w:color w:val="auto"/>
          <w:sz w:val="24"/>
        </w:rPr>
        <w:t>6</w:t>
      </w:r>
      <w:r>
        <w:rPr>
          <w:rFonts w:ascii="宋体" w:hAnsi="宋体" w:cs="宋体"/>
          <w:color w:val="auto"/>
          <w:sz w:val="24"/>
        </w:rPr>
        <w:t>竞争性磋商小组认定的其他串通情形。</w:t>
      </w:r>
    </w:p>
    <w:p w14:paraId="31EEF5EC">
      <w:pPr>
        <w:pStyle w:val="49"/>
        <w:rPr>
          <w:rFonts w:hint="eastAsia" w:ascii="宋体" w:hAnsi="宋体" w:cs="宋体"/>
          <w:color w:val="auto"/>
          <w:sz w:val="24"/>
          <w:szCs w:val="24"/>
        </w:rPr>
      </w:pPr>
    </w:p>
    <w:tbl>
      <w:tblPr>
        <w:tblStyle w:val="34"/>
        <w:tblW w:w="86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532"/>
      </w:tblGrid>
      <w:tr w14:paraId="0D28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666" w:type="dxa"/>
            <w:gridSpan w:val="5"/>
            <w:vAlign w:val="center"/>
          </w:tcPr>
          <w:p w14:paraId="375D30DB">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A5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722E48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70A6E995">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4E5BFCB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9FA5DB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4EAAEB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532" w:type="dxa"/>
            <w:tcBorders>
              <w:bottom w:val="single" w:color="auto" w:sz="4" w:space="0"/>
            </w:tcBorders>
            <w:vAlign w:val="center"/>
          </w:tcPr>
          <w:p w14:paraId="4A3C9B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1221EB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780A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532387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22AE41E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1223AFD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E1E5C71">
            <w:pPr>
              <w:adjustRightInd w:val="0"/>
              <w:snapToGrid w:val="0"/>
              <w:spacing w:line="360" w:lineRule="auto"/>
              <w:ind w:right="-10"/>
              <w:rPr>
                <w:rFonts w:hint="eastAsia" w:ascii="宋体" w:hAnsi="宋体" w:cs="宋体"/>
                <w:color w:val="auto"/>
                <w:sz w:val="24"/>
              </w:rPr>
            </w:pPr>
          </w:p>
        </w:tc>
        <w:tc>
          <w:tcPr>
            <w:tcW w:w="2532" w:type="dxa"/>
            <w:vAlign w:val="center"/>
          </w:tcPr>
          <w:p w14:paraId="6DCD4CD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2CE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E22A4D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221AEEC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7E4708E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62C8F9C">
            <w:pPr>
              <w:adjustRightInd w:val="0"/>
              <w:snapToGrid w:val="0"/>
              <w:spacing w:line="360" w:lineRule="auto"/>
              <w:ind w:right="-10"/>
              <w:rPr>
                <w:rFonts w:hint="eastAsia" w:ascii="宋体" w:hAnsi="宋体" w:cs="宋体"/>
                <w:color w:val="auto"/>
                <w:sz w:val="24"/>
              </w:rPr>
            </w:pPr>
          </w:p>
        </w:tc>
        <w:tc>
          <w:tcPr>
            <w:tcW w:w="2532" w:type="dxa"/>
            <w:vAlign w:val="center"/>
          </w:tcPr>
          <w:p w14:paraId="768E0E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CC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EDC0F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0C11C338">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207AE0E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5121804">
            <w:pPr>
              <w:adjustRightInd w:val="0"/>
              <w:snapToGrid w:val="0"/>
              <w:spacing w:line="360" w:lineRule="auto"/>
              <w:ind w:right="-10"/>
              <w:rPr>
                <w:rFonts w:hint="eastAsia" w:ascii="宋体" w:hAnsi="宋体" w:cs="宋体"/>
                <w:color w:val="auto"/>
                <w:sz w:val="24"/>
              </w:rPr>
            </w:pPr>
          </w:p>
        </w:tc>
        <w:tc>
          <w:tcPr>
            <w:tcW w:w="2532" w:type="dxa"/>
            <w:vAlign w:val="center"/>
          </w:tcPr>
          <w:p w14:paraId="42302A1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C5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D2B4B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40FCA8D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37E55E0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554EEEF">
            <w:pPr>
              <w:adjustRightInd w:val="0"/>
              <w:snapToGrid w:val="0"/>
              <w:spacing w:line="360" w:lineRule="auto"/>
              <w:ind w:right="-10"/>
              <w:rPr>
                <w:rFonts w:hint="eastAsia" w:ascii="宋体" w:hAnsi="宋体" w:cs="宋体"/>
                <w:color w:val="auto"/>
                <w:sz w:val="24"/>
              </w:rPr>
            </w:pPr>
          </w:p>
        </w:tc>
        <w:tc>
          <w:tcPr>
            <w:tcW w:w="2532" w:type="dxa"/>
            <w:vAlign w:val="center"/>
          </w:tcPr>
          <w:p w14:paraId="565F30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B84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F24C9B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515AA29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1D1BFDB5">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5E0B87B">
            <w:pPr>
              <w:adjustRightInd w:val="0"/>
              <w:snapToGrid w:val="0"/>
              <w:spacing w:line="360" w:lineRule="auto"/>
              <w:ind w:right="-10"/>
              <w:rPr>
                <w:rFonts w:hint="eastAsia" w:ascii="宋体" w:hAnsi="宋体" w:cs="宋体"/>
                <w:color w:val="auto"/>
                <w:sz w:val="24"/>
              </w:rPr>
            </w:pPr>
          </w:p>
        </w:tc>
        <w:tc>
          <w:tcPr>
            <w:tcW w:w="2532" w:type="dxa"/>
            <w:vAlign w:val="center"/>
          </w:tcPr>
          <w:p w14:paraId="29123B9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2910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58569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09FFA76B">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2FC67A4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C4ED248">
            <w:pPr>
              <w:adjustRightInd w:val="0"/>
              <w:snapToGrid w:val="0"/>
              <w:spacing w:line="360" w:lineRule="auto"/>
              <w:ind w:right="-10"/>
              <w:rPr>
                <w:rFonts w:hint="eastAsia" w:ascii="宋体" w:hAnsi="宋体" w:cs="宋体"/>
                <w:color w:val="auto"/>
                <w:sz w:val="24"/>
              </w:rPr>
            </w:pPr>
          </w:p>
        </w:tc>
        <w:tc>
          <w:tcPr>
            <w:tcW w:w="2532" w:type="dxa"/>
            <w:vAlign w:val="center"/>
          </w:tcPr>
          <w:p w14:paraId="26E60D1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D9D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17E157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0D09F18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2F77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85D92DD">
            <w:pPr>
              <w:adjustRightInd w:val="0"/>
              <w:snapToGrid w:val="0"/>
              <w:spacing w:line="360" w:lineRule="auto"/>
              <w:ind w:right="-10"/>
              <w:rPr>
                <w:rFonts w:hint="eastAsia" w:ascii="宋体" w:hAnsi="宋体" w:cs="宋体"/>
                <w:color w:val="auto"/>
                <w:sz w:val="24"/>
              </w:rPr>
            </w:pPr>
          </w:p>
        </w:tc>
        <w:tc>
          <w:tcPr>
            <w:tcW w:w="2532" w:type="dxa"/>
            <w:vAlign w:val="center"/>
          </w:tcPr>
          <w:p w14:paraId="28D7E5F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3ED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F7451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4C587A0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794F77F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8B991B2">
            <w:pPr>
              <w:adjustRightInd w:val="0"/>
              <w:snapToGrid w:val="0"/>
              <w:spacing w:line="360" w:lineRule="auto"/>
              <w:ind w:right="-10"/>
              <w:rPr>
                <w:rFonts w:hint="eastAsia" w:ascii="宋体" w:hAnsi="宋体" w:cs="宋体"/>
                <w:color w:val="auto"/>
                <w:sz w:val="24"/>
              </w:rPr>
            </w:pPr>
          </w:p>
        </w:tc>
        <w:tc>
          <w:tcPr>
            <w:tcW w:w="2532" w:type="dxa"/>
            <w:vAlign w:val="center"/>
          </w:tcPr>
          <w:p w14:paraId="021753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AE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B0D233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720D9CCB">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0F451C7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9610F43">
            <w:pPr>
              <w:adjustRightInd w:val="0"/>
              <w:snapToGrid w:val="0"/>
              <w:spacing w:line="360" w:lineRule="auto"/>
              <w:ind w:right="-10"/>
              <w:rPr>
                <w:rFonts w:hint="eastAsia" w:ascii="宋体" w:hAnsi="宋体" w:cs="宋体"/>
                <w:color w:val="auto"/>
                <w:sz w:val="24"/>
              </w:rPr>
            </w:pPr>
          </w:p>
        </w:tc>
        <w:tc>
          <w:tcPr>
            <w:tcW w:w="2532" w:type="dxa"/>
            <w:vAlign w:val="center"/>
          </w:tcPr>
          <w:p w14:paraId="4B9372F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1A5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53E6B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36AC1ABA">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038A1B2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44068E1">
            <w:pPr>
              <w:adjustRightInd w:val="0"/>
              <w:snapToGrid w:val="0"/>
              <w:spacing w:line="360" w:lineRule="auto"/>
              <w:ind w:right="-10"/>
              <w:rPr>
                <w:rFonts w:hint="eastAsia" w:ascii="宋体" w:hAnsi="宋体" w:cs="宋体"/>
                <w:color w:val="auto"/>
                <w:sz w:val="24"/>
              </w:rPr>
            </w:pPr>
          </w:p>
        </w:tc>
        <w:tc>
          <w:tcPr>
            <w:tcW w:w="2532" w:type="dxa"/>
            <w:vAlign w:val="center"/>
          </w:tcPr>
          <w:p w14:paraId="1604650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D9A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6E26F5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67D68A8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C8CB40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CE46F94">
            <w:pPr>
              <w:adjustRightInd w:val="0"/>
              <w:snapToGrid w:val="0"/>
              <w:spacing w:line="360" w:lineRule="auto"/>
              <w:ind w:right="-10"/>
              <w:rPr>
                <w:rFonts w:hint="eastAsia" w:ascii="宋体" w:hAnsi="宋体" w:cs="宋体"/>
                <w:color w:val="auto"/>
                <w:sz w:val="24"/>
              </w:rPr>
            </w:pPr>
          </w:p>
        </w:tc>
        <w:tc>
          <w:tcPr>
            <w:tcW w:w="2532" w:type="dxa"/>
            <w:vAlign w:val="center"/>
          </w:tcPr>
          <w:p w14:paraId="5299493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DC5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8F628F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368D6996">
            <w:pPr>
              <w:spacing w:after="50" w:line="360" w:lineRule="auto"/>
              <w:ind w:right="-10"/>
              <w:jc w:val="center"/>
              <w:rPr>
                <w:rFonts w:hint="eastAsia" w:ascii="宋体" w:hAnsi="宋体" w:cs="宋体"/>
                <w:bCs/>
                <w:color w:val="auto"/>
                <w:sz w:val="24"/>
              </w:rPr>
            </w:pPr>
          </w:p>
        </w:tc>
        <w:tc>
          <w:tcPr>
            <w:tcW w:w="1937" w:type="dxa"/>
            <w:vAlign w:val="center"/>
          </w:tcPr>
          <w:p w14:paraId="6A1876A2">
            <w:pPr>
              <w:spacing w:after="50" w:line="360" w:lineRule="auto"/>
              <w:ind w:right="-10"/>
              <w:jc w:val="center"/>
              <w:rPr>
                <w:rFonts w:hint="eastAsia" w:ascii="宋体" w:hAnsi="宋体" w:cs="宋体"/>
                <w:color w:val="auto"/>
                <w:sz w:val="24"/>
              </w:rPr>
            </w:pPr>
          </w:p>
        </w:tc>
        <w:tc>
          <w:tcPr>
            <w:tcW w:w="825" w:type="dxa"/>
            <w:vAlign w:val="center"/>
          </w:tcPr>
          <w:p w14:paraId="478C0835">
            <w:pPr>
              <w:adjustRightInd w:val="0"/>
              <w:snapToGrid w:val="0"/>
              <w:spacing w:line="360" w:lineRule="auto"/>
              <w:ind w:right="-10"/>
              <w:rPr>
                <w:rFonts w:hint="eastAsia" w:ascii="宋体" w:hAnsi="宋体" w:cs="宋体"/>
                <w:color w:val="auto"/>
                <w:sz w:val="24"/>
              </w:rPr>
            </w:pPr>
          </w:p>
        </w:tc>
        <w:tc>
          <w:tcPr>
            <w:tcW w:w="2532" w:type="dxa"/>
            <w:vAlign w:val="center"/>
          </w:tcPr>
          <w:p w14:paraId="6223AD8C">
            <w:pPr>
              <w:adjustRightInd w:val="0"/>
              <w:snapToGrid w:val="0"/>
              <w:spacing w:line="360" w:lineRule="auto"/>
              <w:ind w:right="-10"/>
              <w:jc w:val="center"/>
              <w:rPr>
                <w:rFonts w:hint="eastAsia" w:ascii="宋体" w:hAnsi="宋体" w:cs="宋体"/>
                <w:color w:val="auto"/>
                <w:sz w:val="24"/>
              </w:rPr>
            </w:pPr>
          </w:p>
        </w:tc>
      </w:tr>
      <w:tr w14:paraId="117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5A246C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6D834C10">
            <w:pPr>
              <w:spacing w:after="50" w:line="360" w:lineRule="auto"/>
              <w:ind w:right="-10"/>
              <w:jc w:val="center"/>
              <w:rPr>
                <w:rFonts w:hint="eastAsia" w:ascii="宋体" w:hAnsi="宋体" w:cs="宋体"/>
                <w:color w:val="auto"/>
                <w:sz w:val="24"/>
              </w:rPr>
            </w:pPr>
          </w:p>
        </w:tc>
        <w:tc>
          <w:tcPr>
            <w:tcW w:w="1937" w:type="dxa"/>
            <w:vAlign w:val="center"/>
          </w:tcPr>
          <w:p w14:paraId="6109EC22">
            <w:pPr>
              <w:spacing w:after="50" w:line="360" w:lineRule="auto"/>
              <w:ind w:right="-10"/>
              <w:jc w:val="center"/>
              <w:rPr>
                <w:rFonts w:hint="eastAsia" w:ascii="宋体" w:hAnsi="宋体" w:cs="宋体"/>
                <w:color w:val="auto"/>
                <w:sz w:val="24"/>
              </w:rPr>
            </w:pPr>
          </w:p>
        </w:tc>
        <w:tc>
          <w:tcPr>
            <w:tcW w:w="825" w:type="dxa"/>
            <w:vAlign w:val="center"/>
          </w:tcPr>
          <w:p w14:paraId="54B4CAF6">
            <w:pPr>
              <w:adjustRightInd w:val="0"/>
              <w:snapToGrid w:val="0"/>
              <w:spacing w:line="360" w:lineRule="auto"/>
              <w:ind w:right="-10"/>
              <w:rPr>
                <w:rFonts w:hint="eastAsia" w:ascii="宋体" w:hAnsi="宋体" w:cs="宋体"/>
                <w:color w:val="auto"/>
                <w:sz w:val="24"/>
              </w:rPr>
            </w:pPr>
          </w:p>
        </w:tc>
        <w:tc>
          <w:tcPr>
            <w:tcW w:w="2532" w:type="dxa"/>
            <w:vAlign w:val="center"/>
          </w:tcPr>
          <w:p w14:paraId="36DB2DD0">
            <w:pPr>
              <w:adjustRightInd w:val="0"/>
              <w:snapToGrid w:val="0"/>
              <w:spacing w:line="360" w:lineRule="auto"/>
              <w:ind w:right="-10"/>
              <w:jc w:val="center"/>
              <w:rPr>
                <w:rFonts w:hint="eastAsia" w:ascii="宋体" w:hAnsi="宋体" w:cs="宋体"/>
                <w:color w:val="auto"/>
                <w:sz w:val="24"/>
              </w:rPr>
            </w:pPr>
          </w:p>
        </w:tc>
      </w:tr>
      <w:tr w14:paraId="6997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6A6386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61CF4965">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294" w:type="dxa"/>
            <w:gridSpan w:val="3"/>
            <w:vAlign w:val="center"/>
          </w:tcPr>
          <w:p w14:paraId="683F9084">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05CD62CB">
      <w:pPr>
        <w:pStyle w:val="49"/>
        <w:rPr>
          <w:rFonts w:hint="eastAsia" w:ascii="宋体" w:hAnsi="宋体" w:cs="宋体"/>
          <w:color w:val="auto"/>
          <w:sz w:val="24"/>
          <w:szCs w:val="24"/>
        </w:rPr>
      </w:pPr>
    </w:p>
    <w:p w14:paraId="3353ABD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2BF308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59B0533">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234D6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305DDE2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C21828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C99132A">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27810CD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1CD6AB7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27CA4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32BC221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7675A7F2">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AB8E0F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19ADC2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6CFD03D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188F4A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E1E37E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28548512">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4D81D4B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08C932EA">
      <w:pPr>
        <w:pStyle w:val="42"/>
        <w:ind w:firstLine="480" w:firstLineChars="200"/>
        <w:rPr>
          <w:rFonts w:hint="eastAsia" w:ascii="宋体" w:hAnsi="宋体" w:cs="宋体"/>
          <w:color w:val="auto"/>
          <w:sz w:val="24"/>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供应商的投标函和开标记录表</w:t>
      </w:r>
    </w:p>
    <w:p w14:paraId="29B2FFB8">
      <w:pPr>
        <w:pStyle w:val="42"/>
        <w:ind w:firstLine="240"/>
        <w:rPr>
          <w:rFonts w:hint="eastAsia" w:ascii="宋体" w:hAnsi="宋体" w:cs="宋体"/>
          <w:color w:val="auto"/>
          <w:sz w:val="24"/>
        </w:rPr>
      </w:pPr>
    </w:p>
    <w:p w14:paraId="5308FEF9">
      <w:pPr>
        <w:jc w:val="center"/>
        <w:rPr>
          <w:rFonts w:hint="eastAsia" w:ascii="宋体" w:hAnsi="宋体" w:cs="宋体"/>
          <w:b/>
          <w:color w:val="auto"/>
          <w:sz w:val="24"/>
        </w:rPr>
      </w:pPr>
      <w:r>
        <w:rPr>
          <w:rFonts w:hint="eastAsia" w:ascii="宋体" w:hAnsi="宋体" w:cs="宋体"/>
          <w:b/>
          <w:color w:val="auto"/>
          <w:sz w:val="24"/>
        </w:rPr>
        <w:t>六、评定标准</w:t>
      </w:r>
    </w:p>
    <w:p w14:paraId="1B2A7B1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47C0D2A8">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B5E64CD">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7F4DEA48">
      <w:pPr>
        <w:pStyle w:val="22"/>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B21B5E1">
      <w:pPr>
        <w:spacing w:line="360" w:lineRule="auto"/>
        <w:ind w:right="-92" w:rightChars="-44"/>
        <w:jc w:val="center"/>
        <w:rPr>
          <w:rFonts w:hint="eastAsia" w:ascii="宋体" w:hAnsi="宋体" w:cs="宋体"/>
          <w:color w:val="auto"/>
          <w:sz w:val="24"/>
        </w:rPr>
      </w:pPr>
      <w:r>
        <w:rPr>
          <w:rFonts w:hint="eastAsia" w:ascii="宋体" w:hAnsi="宋体" w:cs="宋体"/>
          <w:color w:val="auto"/>
          <w:sz w:val="24"/>
        </w:rPr>
        <w:t>评标方法：</w:t>
      </w:r>
    </w:p>
    <w:tbl>
      <w:tblPr>
        <w:tblStyle w:val="34"/>
        <w:tblW w:w="10022" w:type="dxa"/>
        <w:jc w:val="center"/>
        <w:tblLayout w:type="fixed"/>
        <w:tblCellMar>
          <w:top w:w="0" w:type="dxa"/>
          <w:left w:w="108" w:type="dxa"/>
          <w:bottom w:w="0" w:type="dxa"/>
          <w:right w:w="108" w:type="dxa"/>
        </w:tblCellMar>
      </w:tblPr>
      <w:tblGrid>
        <w:gridCol w:w="2113"/>
        <w:gridCol w:w="886"/>
        <w:gridCol w:w="4457"/>
        <w:gridCol w:w="2566"/>
      </w:tblGrid>
      <w:tr w14:paraId="6E09D0EB">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5AB33EB6">
            <w:pPr>
              <w:widowControl/>
              <w:rPr>
                <w:rFonts w:ascii="宋体" w:hAnsi="宋体" w:cs="宋体"/>
                <w:b/>
                <w:bCs/>
                <w:color w:val="auto"/>
                <w:sz w:val="24"/>
              </w:rPr>
            </w:pPr>
            <w:r>
              <w:rPr>
                <w:rFonts w:hint="eastAsia" w:ascii="宋体" w:hAnsi="宋体" w:cs="宋体"/>
                <w:b/>
                <w:bCs/>
                <w:color w:val="auto"/>
                <w:sz w:val="24"/>
              </w:rPr>
              <w:t>评分指标</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3E2424C3">
            <w:pPr>
              <w:widowControl/>
              <w:jc w:val="center"/>
              <w:rPr>
                <w:rFonts w:ascii="宋体" w:hAnsi="宋体" w:cs="宋体"/>
                <w:b/>
                <w:bCs/>
                <w:color w:val="auto"/>
                <w:sz w:val="24"/>
              </w:rPr>
            </w:pPr>
            <w:r>
              <w:rPr>
                <w:rFonts w:hint="eastAsia" w:ascii="宋体" w:hAnsi="宋体" w:cs="宋体"/>
                <w:b/>
                <w:bCs/>
                <w:color w:val="auto"/>
                <w:sz w:val="24"/>
              </w:rPr>
              <w:t>分值</w:t>
            </w:r>
          </w:p>
        </w:tc>
        <w:tc>
          <w:tcPr>
            <w:tcW w:w="4457" w:type="dxa"/>
            <w:tcBorders>
              <w:top w:val="single" w:color="auto" w:sz="4" w:space="0"/>
              <w:left w:val="single" w:color="auto" w:sz="4" w:space="0"/>
              <w:bottom w:val="single" w:color="auto" w:sz="4" w:space="0"/>
              <w:right w:val="single" w:color="auto" w:sz="4" w:space="0"/>
            </w:tcBorders>
            <w:noWrap w:val="0"/>
            <w:vAlign w:val="center"/>
          </w:tcPr>
          <w:p w14:paraId="20A111E3">
            <w:pPr>
              <w:widowControl/>
              <w:jc w:val="center"/>
              <w:rPr>
                <w:rFonts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noWrap w:val="0"/>
            <w:vAlign w:val="center"/>
          </w:tcPr>
          <w:p w14:paraId="12739F71">
            <w:pPr>
              <w:widowControl/>
              <w:jc w:val="center"/>
              <w:rPr>
                <w:rFonts w:ascii="宋体" w:hAnsi="宋体" w:cs="宋体"/>
                <w:b/>
                <w:bCs/>
                <w:color w:val="auto"/>
                <w:sz w:val="24"/>
              </w:rPr>
            </w:pPr>
            <w:r>
              <w:rPr>
                <w:rFonts w:hint="eastAsia" w:ascii="宋体" w:hAnsi="宋体" w:cs="宋体"/>
                <w:b/>
                <w:bCs/>
                <w:color w:val="auto"/>
                <w:sz w:val="24"/>
              </w:rPr>
              <w:t>评分依据</w:t>
            </w:r>
          </w:p>
        </w:tc>
      </w:tr>
      <w:tr w14:paraId="250426B6">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689FA3E0">
            <w:pPr>
              <w:widowControl/>
              <w:jc w:val="center"/>
              <w:rPr>
                <w:rFonts w:ascii="宋体" w:hAnsi="宋体" w:cs="宋体"/>
                <w:b/>
                <w:bCs/>
                <w:color w:val="auto"/>
                <w:sz w:val="24"/>
              </w:rPr>
            </w:pPr>
            <w:r>
              <w:rPr>
                <w:rFonts w:hint="eastAsia" w:ascii="宋体" w:hAnsi="宋体" w:cs="宋体"/>
                <w:b/>
                <w:bCs/>
                <w:color w:val="auto"/>
                <w:sz w:val="24"/>
              </w:rPr>
              <w:t>报价得分</w:t>
            </w:r>
          </w:p>
          <w:p w14:paraId="05E14F2E">
            <w:pPr>
              <w:widowControl/>
              <w:jc w:val="center"/>
              <w:rPr>
                <w:rFonts w:ascii="宋体" w:hAnsi="宋体" w:cs="宋体"/>
                <w:b/>
                <w:bCs/>
                <w:color w:val="auto"/>
                <w:sz w:val="24"/>
              </w:rPr>
            </w:pPr>
            <w:r>
              <w:rPr>
                <w:rFonts w:hint="eastAsia" w:ascii="宋体" w:hAnsi="宋体" w:cs="宋体"/>
                <w:b/>
                <w:bCs/>
                <w:color w:val="auto"/>
                <w:sz w:val="24"/>
              </w:rPr>
              <w:t>（30分）</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20E4AC37">
            <w:pPr>
              <w:widowControl/>
              <w:rPr>
                <w:rFonts w:ascii="宋体" w:hAnsi="宋体" w:cs="宋体"/>
                <w:color w:val="auto"/>
                <w:sz w:val="24"/>
              </w:rPr>
            </w:pPr>
            <w:r>
              <w:rPr>
                <w:rFonts w:hint="eastAsia" w:ascii="宋体" w:hAnsi="宋体" w:cs="宋体"/>
                <w:b/>
                <w:bCs/>
                <w:color w:val="auto"/>
                <w:sz w:val="24"/>
              </w:rPr>
              <w:t>30分</w:t>
            </w:r>
          </w:p>
        </w:tc>
        <w:tc>
          <w:tcPr>
            <w:tcW w:w="7023" w:type="dxa"/>
            <w:gridSpan w:val="2"/>
            <w:tcBorders>
              <w:top w:val="single" w:color="auto" w:sz="4" w:space="0"/>
              <w:left w:val="single" w:color="auto" w:sz="4" w:space="0"/>
              <w:bottom w:val="single" w:color="auto" w:sz="4" w:space="0"/>
              <w:right w:val="single" w:color="auto" w:sz="4" w:space="0"/>
            </w:tcBorders>
            <w:noWrap w:val="0"/>
            <w:vAlign w:val="center"/>
          </w:tcPr>
          <w:p w14:paraId="3BD1EEB4">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价格分采用低价优先法计算，即满足文件技术要求且报价最低的投标人的价格为评标基准价（如技术要求专家认定不能满足技术要求的，不作为评分基准价），其价格分为满分，其他投标人的价格分按下列公式计算：</w:t>
            </w:r>
          </w:p>
          <w:p w14:paraId="1307CF6A">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投标报价得分=（评标基准价/投标报价）×30</w:t>
            </w:r>
          </w:p>
          <w:p w14:paraId="49A0AC25">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注：评分计算过程中均采用四舍五入法，并保留2位小数。</w:t>
            </w:r>
          </w:p>
          <w:p w14:paraId="528E32DA">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备注：根据财政部、工信部关于印发《政府采购促进中小企业发展管理办法》的通知(财库(2020〕46号)文件规定:</w:t>
            </w:r>
          </w:p>
          <w:p w14:paraId="0A3311A4">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(1)对小微企业报价给予20%扣除，请按照《政府采购促进中小企业发展管理办法》要求提供中小企业声明函。</w:t>
            </w:r>
          </w:p>
          <w:p w14:paraId="136B974F">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(2)关于监狱企业：视同小微企业。须提供由省级以上监狱管理局、戒毒管理局(含新疆生产建设兵团)出具的属子监狱企业的证明文件，否则不考虑价格扣除。</w:t>
            </w:r>
          </w:p>
          <w:p w14:paraId="383085CB">
            <w:pPr>
              <w:tabs>
                <w:tab w:val="left" w:pos="5130"/>
              </w:tabs>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3A22C759">
            <w:pPr>
              <w:tabs>
                <w:tab w:val="left" w:pos="5130"/>
              </w:tabs>
              <w:adjustRightInd w:val="0"/>
              <w:snapToGrid w:val="0"/>
              <w:spacing w:line="360" w:lineRule="auto"/>
              <w:rPr>
                <w:rFonts w:ascii="宋体" w:hAnsi="宋体" w:cs="宋体"/>
                <w:color w:val="auto"/>
                <w:sz w:val="24"/>
              </w:rPr>
            </w:pPr>
            <w:r>
              <w:rPr>
                <w:rFonts w:hint="eastAsia" w:ascii="宋体" w:hAnsi="宋体" w:eastAsia="宋体" w:cs="宋体"/>
                <w:color w:val="auto"/>
                <w:sz w:val="24"/>
              </w:rPr>
              <w:t>(4)没有提供有效证明材料的供应商将被视为不接受投标总价的扣除，用原投标总价参与评审。</w:t>
            </w:r>
          </w:p>
        </w:tc>
      </w:tr>
      <w:tr w14:paraId="60B811B0">
        <w:tblPrEx>
          <w:tblCellMar>
            <w:top w:w="0" w:type="dxa"/>
            <w:left w:w="108" w:type="dxa"/>
            <w:bottom w:w="0" w:type="dxa"/>
            <w:right w:w="108" w:type="dxa"/>
          </w:tblCellMar>
        </w:tblPrEx>
        <w:trPr>
          <w:trHeight w:val="335" w:hRule="atLeast"/>
          <w:jc w:val="center"/>
        </w:trPr>
        <w:tc>
          <w:tcPr>
            <w:tcW w:w="2113" w:type="dxa"/>
            <w:tcBorders>
              <w:top w:val="single" w:color="auto" w:sz="4" w:space="0"/>
              <w:left w:val="single" w:color="auto" w:sz="4" w:space="0"/>
              <w:right w:val="single" w:color="auto" w:sz="4" w:space="0"/>
            </w:tcBorders>
            <w:noWrap w:val="0"/>
            <w:vAlign w:val="center"/>
          </w:tcPr>
          <w:p w14:paraId="63F1BE65">
            <w:pPr>
              <w:tabs>
                <w:tab w:val="left" w:pos="5130"/>
              </w:tabs>
              <w:adjustRightInd w:val="0"/>
              <w:snapToGrid w:val="0"/>
              <w:spacing w:line="360" w:lineRule="auto"/>
              <w:jc w:val="center"/>
              <w:rPr>
                <w:rFonts w:ascii="宋体" w:hAnsi="宋体" w:cs="宋体"/>
                <w:color w:val="auto"/>
                <w:sz w:val="24"/>
              </w:rPr>
            </w:pPr>
            <w:r>
              <w:rPr>
                <w:rFonts w:hint="eastAsia" w:ascii="宋体" w:hAnsi="宋体" w:cs="宋体"/>
                <w:color w:val="auto"/>
                <w:sz w:val="24"/>
              </w:rPr>
              <w:t>技术部分</w:t>
            </w:r>
          </w:p>
          <w:p w14:paraId="3D1767B1">
            <w:pPr>
              <w:tabs>
                <w:tab w:val="left" w:pos="5130"/>
              </w:tabs>
              <w:adjustRightInd w:val="0"/>
              <w:snapToGrid w:val="0"/>
              <w:spacing w:line="360" w:lineRule="auto"/>
              <w:jc w:val="center"/>
              <w:rPr>
                <w:rFonts w:ascii="宋体" w:hAnsi="宋体" w:cs="宋体"/>
                <w:color w:val="auto"/>
                <w:sz w:val="24"/>
              </w:rPr>
            </w:pPr>
            <w:r>
              <w:rPr>
                <w:rFonts w:hint="eastAsia" w:ascii="宋体" w:hAnsi="宋体" w:cs="宋体"/>
                <w:b/>
                <w:bCs/>
                <w:color w:val="auto"/>
                <w:sz w:val="24"/>
              </w:rPr>
              <w:t>(</w:t>
            </w:r>
            <w:r>
              <w:rPr>
                <w:rFonts w:hint="eastAsia" w:ascii="宋体" w:hAnsi="宋体" w:cs="宋体"/>
                <w:b/>
                <w:bCs/>
                <w:color w:val="auto"/>
                <w:sz w:val="24"/>
                <w:lang w:val="en-US" w:eastAsia="zh-CN"/>
              </w:rPr>
              <w:t>4</w:t>
            </w:r>
            <w:r>
              <w:rPr>
                <w:rFonts w:hint="eastAsia" w:ascii="宋体" w:hAnsi="宋体" w:cs="宋体"/>
                <w:b/>
                <w:bCs/>
                <w:color w:val="auto"/>
                <w:sz w:val="24"/>
              </w:rPr>
              <w:t>0分）</w:t>
            </w:r>
          </w:p>
        </w:tc>
        <w:tc>
          <w:tcPr>
            <w:tcW w:w="886" w:type="dxa"/>
            <w:tcBorders>
              <w:top w:val="single" w:color="auto" w:sz="4" w:space="0"/>
              <w:left w:val="single" w:color="auto" w:sz="4" w:space="0"/>
              <w:right w:val="single" w:color="auto" w:sz="4" w:space="0"/>
            </w:tcBorders>
            <w:noWrap w:val="0"/>
            <w:vAlign w:val="center"/>
          </w:tcPr>
          <w:p w14:paraId="5D795850">
            <w:pPr>
              <w:pStyle w:val="32"/>
              <w:ind w:right="-21" w:firstLine="0" w:firstLineChars="0"/>
              <w:rPr>
                <w:rFonts w:hAnsi="宋体" w:cs="宋体"/>
                <w:b/>
                <w:bCs/>
                <w:color w:val="auto"/>
                <w:sz w:val="24"/>
              </w:rPr>
            </w:pPr>
          </w:p>
          <w:p w14:paraId="1E13DFC7">
            <w:pPr>
              <w:pStyle w:val="32"/>
              <w:ind w:right="-21" w:firstLine="0" w:firstLineChars="0"/>
              <w:rPr>
                <w:rFonts w:hAnsi="宋体" w:cs="宋体"/>
                <w:color w:val="auto"/>
                <w:sz w:val="24"/>
              </w:rPr>
            </w:pPr>
            <w:r>
              <w:rPr>
                <w:rFonts w:ascii="宋体" w:hAnsi="宋体" w:eastAsia="宋体" w:cs="宋体"/>
                <w:color w:val="auto"/>
                <w:sz w:val="24"/>
                <w:szCs w:val="24"/>
              </w:rPr>
              <w:t>技术参数 部分</w:t>
            </w:r>
            <w:r>
              <w:rPr>
                <w:rFonts w:hint="eastAsia" w:ascii="宋体" w:hAnsi="宋体" w:cs="宋体"/>
                <w:color w:val="auto"/>
                <w:sz w:val="24"/>
                <w:szCs w:val="24"/>
                <w:lang w:val="en-US" w:eastAsia="zh-CN"/>
              </w:rPr>
              <w:t xml:space="preserve"> </w:t>
            </w:r>
            <w:r>
              <w:rPr>
                <w:rFonts w:hint="eastAsia" w:hAnsi="宋体" w:cs="宋体"/>
                <w:b/>
                <w:bCs/>
                <w:color w:val="auto"/>
                <w:sz w:val="24"/>
              </w:rPr>
              <w:t>40分</w:t>
            </w:r>
          </w:p>
        </w:tc>
        <w:tc>
          <w:tcPr>
            <w:tcW w:w="7023" w:type="dxa"/>
            <w:gridSpan w:val="2"/>
            <w:tcBorders>
              <w:top w:val="single" w:color="auto" w:sz="4" w:space="0"/>
              <w:left w:val="single" w:color="auto" w:sz="4" w:space="0"/>
              <w:right w:val="single" w:color="auto" w:sz="4" w:space="0"/>
            </w:tcBorders>
            <w:noWrap w:val="0"/>
            <w:vAlign w:val="center"/>
          </w:tcPr>
          <w:p w14:paraId="7E0A7470">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技术参数及响应：技术参数完全满足招标文件要求的，得基本分40分；加</w:t>
            </w:r>
            <w:r>
              <w:rPr>
                <w:rFonts w:hint="eastAsia" w:ascii="宋体" w:hAnsi="宋体" w:eastAsia="宋体" w:cs="宋体"/>
                <w:color w:val="auto"/>
                <w:sz w:val="24"/>
                <w:szCs w:val="24"/>
              </w:rPr>
              <w:t>★</w:t>
            </w:r>
            <w:r>
              <w:rPr>
                <w:rFonts w:hint="eastAsia" w:ascii="宋体" w:hAnsi="宋体" w:cs="宋体"/>
                <w:color w:val="auto"/>
                <w:sz w:val="24"/>
              </w:rPr>
              <w:t>项为重要技术指标，每有一项参数负偏离招标文件要求的，在40的基础上扣2.5分，其他为一般性技术指标，每有一项参数负偏离招标文件要求的，在40的基础上扣1.5分，扣完为止。</w:t>
            </w:r>
          </w:p>
          <w:p w14:paraId="492B869D">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说明：所投设备技术参数以招标文件中要求的厂家出具的证明材料（如检验报告/官方彩页/技术白皮书/产品功能截图等）为准。</w:t>
            </w:r>
          </w:p>
        </w:tc>
      </w:tr>
      <w:tr w14:paraId="34725212">
        <w:tblPrEx>
          <w:tblCellMar>
            <w:top w:w="0" w:type="dxa"/>
            <w:left w:w="108" w:type="dxa"/>
            <w:bottom w:w="0" w:type="dxa"/>
            <w:right w:w="108" w:type="dxa"/>
          </w:tblCellMar>
        </w:tblPrEx>
        <w:trPr>
          <w:trHeight w:val="1843"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74AA4E22">
            <w:pPr>
              <w:tabs>
                <w:tab w:val="left" w:pos="5130"/>
              </w:tabs>
              <w:adjustRightInd w:val="0"/>
              <w:snapToGrid w:val="0"/>
              <w:spacing w:line="360" w:lineRule="auto"/>
              <w:rPr>
                <w:rFonts w:ascii="宋体" w:hAnsi="宋体" w:cs="宋体"/>
                <w:color w:val="auto"/>
                <w:sz w:val="24"/>
              </w:rPr>
            </w:pPr>
          </w:p>
          <w:p w14:paraId="13ED3C76">
            <w:pPr>
              <w:tabs>
                <w:tab w:val="left" w:pos="5130"/>
              </w:tabs>
              <w:adjustRightInd w:val="0"/>
              <w:snapToGrid w:val="0"/>
              <w:spacing w:line="360" w:lineRule="auto"/>
              <w:rPr>
                <w:rFonts w:ascii="宋体" w:hAnsi="宋体" w:cs="宋体"/>
                <w:color w:val="auto"/>
                <w:sz w:val="24"/>
              </w:rPr>
            </w:pPr>
          </w:p>
          <w:p w14:paraId="623B0A62">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商务部分</w:t>
            </w:r>
          </w:p>
          <w:p w14:paraId="05324F38">
            <w:pPr>
              <w:tabs>
                <w:tab w:val="left" w:pos="5130"/>
              </w:tabs>
              <w:adjustRightInd w:val="0"/>
              <w:snapToGrid w:val="0"/>
              <w:spacing w:line="360" w:lineRule="auto"/>
              <w:rPr>
                <w:rFonts w:ascii="宋体" w:hAnsi="宋体" w:cs="宋体"/>
                <w:color w:val="auto"/>
                <w:sz w:val="24"/>
              </w:rPr>
            </w:pPr>
            <w:r>
              <w:rPr>
                <w:rFonts w:hint="eastAsia" w:ascii="宋体" w:hAnsi="宋体" w:cs="宋体"/>
                <w:b/>
                <w:bCs/>
                <w:color w:val="auto"/>
                <w:sz w:val="24"/>
              </w:rPr>
              <w:t>（</w:t>
            </w:r>
            <w:r>
              <w:rPr>
                <w:rFonts w:hint="eastAsia" w:ascii="宋体" w:hAnsi="宋体" w:cs="宋体"/>
                <w:b/>
                <w:bCs/>
                <w:color w:val="auto"/>
                <w:sz w:val="24"/>
                <w:lang w:val="en-US" w:eastAsia="zh-CN"/>
              </w:rPr>
              <w:t>3</w:t>
            </w:r>
            <w:r>
              <w:rPr>
                <w:rFonts w:hint="eastAsia" w:ascii="宋体" w:hAnsi="宋体" w:cs="宋体"/>
                <w:b/>
                <w:bCs/>
                <w:color w:val="auto"/>
                <w:sz w:val="24"/>
              </w:rPr>
              <w:t>0分）</w:t>
            </w:r>
          </w:p>
        </w:tc>
        <w:tc>
          <w:tcPr>
            <w:tcW w:w="886" w:type="dxa"/>
            <w:tcBorders>
              <w:top w:val="single" w:color="auto" w:sz="4" w:space="0"/>
              <w:left w:val="single" w:color="auto" w:sz="4" w:space="0"/>
              <w:bottom w:val="single" w:color="auto" w:sz="4" w:space="0"/>
              <w:right w:val="single" w:color="auto" w:sz="4" w:space="0"/>
            </w:tcBorders>
            <w:noWrap w:val="0"/>
            <w:vAlign w:val="center"/>
          </w:tcPr>
          <w:p w14:paraId="38857FD6">
            <w:pPr>
              <w:autoSpaceDE w:val="0"/>
              <w:autoSpaceDN w:val="0"/>
              <w:spacing w:line="400" w:lineRule="exact"/>
              <w:rPr>
                <w:rFonts w:ascii="宋体" w:hAnsi="宋体" w:cs="宋体"/>
                <w:b/>
                <w:bCs/>
                <w:color w:val="auto"/>
                <w:sz w:val="24"/>
              </w:rPr>
            </w:pPr>
          </w:p>
          <w:p w14:paraId="2DD65FF4">
            <w:pPr>
              <w:autoSpaceDE w:val="0"/>
              <w:autoSpaceDN w:val="0"/>
              <w:spacing w:line="400" w:lineRule="exact"/>
              <w:rPr>
                <w:rFonts w:ascii="宋体" w:hAnsi="宋体" w:cs="宋体"/>
                <w:b/>
                <w:bCs/>
                <w:color w:val="auto"/>
                <w:sz w:val="24"/>
              </w:rPr>
            </w:pPr>
          </w:p>
          <w:p w14:paraId="51670F97">
            <w:pPr>
              <w:autoSpaceDE w:val="0"/>
              <w:autoSpaceDN w:val="0"/>
              <w:spacing w:line="400" w:lineRule="exact"/>
              <w:rPr>
                <w:rFonts w:ascii="宋体" w:hAnsi="宋体" w:cs="宋体"/>
                <w:b/>
                <w:bCs/>
                <w:color w:val="auto"/>
                <w:sz w:val="24"/>
              </w:rPr>
            </w:pPr>
          </w:p>
          <w:p w14:paraId="63B73C16">
            <w:pPr>
              <w:autoSpaceDE w:val="0"/>
              <w:autoSpaceDN w:val="0"/>
              <w:spacing w:line="400" w:lineRule="exact"/>
              <w:rPr>
                <w:rFonts w:ascii="宋体" w:hAnsi="宋体" w:cs="宋体"/>
                <w:color w:val="auto"/>
                <w:sz w:val="24"/>
              </w:rPr>
            </w:pPr>
            <w:r>
              <w:rPr>
                <w:rFonts w:hint="eastAsia" w:ascii="宋体" w:hAnsi="宋体" w:cs="宋体"/>
                <w:b/>
                <w:bCs/>
                <w:color w:val="auto"/>
                <w:sz w:val="24"/>
                <w:lang w:val="en-US" w:eastAsia="zh-CN"/>
              </w:rPr>
              <w:t>3</w:t>
            </w:r>
            <w:r>
              <w:rPr>
                <w:rFonts w:hint="eastAsia" w:ascii="宋体" w:hAnsi="宋体" w:cs="宋体"/>
                <w:b/>
                <w:bCs/>
                <w:color w:val="auto"/>
                <w:sz w:val="24"/>
              </w:rPr>
              <w:t>0分</w:t>
            </w:r>
          </w:p>
        </w:tc>
        <w:tc>
          <w:tcPr>
            <w:tcW w:w="7023" w:type="dxa"/>
            <w:gridSpan w:val="2"/>
            <w:tcBorders>
              <w:top w:val="single" w:color="auto" w:sz="4" w:space="0"/>
              <w:left w:val="single" w:color="auto" w:sz="4" w:space="0"/>
              <w:bottom w:val="single" w:color="auto" w:sz="4" w:space="0"/>
              <w:right w:val="single" w:color="auto" w:sz="4" w:space="0"/>
            </w:tcBorders>
            <w:noWrap w:val="0"/>
            <w:vAlign w:val="center"/>
          </w:tcPr>
          <w:p w14:paraId="6E4C48B5">
            <w:pPr>
              <w:adjustRightInd w:val="0"/>
              <w:snapToGrid w:val="0"/>
              <w:spacing w:line="360" w:lineRule="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投标人或生产企业202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年1月1日以来所投同类型</w:t>
            </w:r>
            <w:r>
              <w:rPr>
                <w:rFonts w:hint="eastAsia" w:ascii="宋体" w:hAnsi="宋体" w:eastAsia="宋体" w:cs="宋体"/>
                <w:color w:val="auto"/>
                <w:sz w:val="24"/>
                <w:szCs w:val="24"/>
                <w:lang w:val="en-US" w:eastAsia="zh-CN"/>
              </w:rPr>
              <w:t>产品</w:t>
            </w:r>
            <w:r>
              <w:rPr>
                <w:rFonts w:hint="eastAsia" w:ascii="宋体" w:hAnsi="宋体" w:eastAsia="宋体" w:cs="宋体"/>
                <w:color w:val="auto"/>
                <w:sz w:val="24"/>
                <w:szCs w:val="24"/>
              </w:rPr>
              <w:t>销售业绩（以销售合同为准）。每提供一份业绩的得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分，最多得</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提供</w:t>
            </w:r>
            <w:r>
              <w:rPr>
                <w:rFonts w:hint="eastAsia" w:ascii="宋体" w:hAnsi="宋体" w:cs="宋体"/>
                <w:color w:val="auto"/>
                <w:sz w:val="24"/>
                <w:szCs w:val="24"/>
                <w:lang w:val="en-US" w:eastAsia="zh-CN"/>
              </w:rPr>
              <w:t>合同</w:t>
            </w:r>
            <w:r>
              <w:rPr>
                <w:rFonts w:hint="eastAsia" w:ascii="宋体" w:hAnsi="宋体" w:eastAsia="宋体" w:cs="宋体"/>
                <w:color w:val="auto"/>
                <w:sz w:val="24"/>
                <w:szCs w:val="24"/>
                <w:lang w:val="en-US" w:eastAsia="zh-CN"/>
              </w:rPr>
              <w:t>扫描件，否则不得分。</w:t>
            </w:r>
          </w:p>
          <w:p w14:paraId="721F48E6">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投标人或生产企业</w:t>
            </w:r>
            <w:r>
              <w:rPr>
                <w:rFonts w:hint="eastAsia" w:ascii="宋体" w:hAnsi="宋体" w:eastAsia="宋体" w:cs="宋体"/>
                <w:color w:val="auto"/>
                <w:sz w:val="24"/>
                <w:szCs w:val="24"/>
                <w:lang w:val="en-US" w:eastAsia="zh-CN"/>
              </w:rPr>
              <w:t>具备有效的质量管理体系认证证书得3分，提供证书扫描件，否则不得分。</w:t>
            </w:r>
          </w:p>
          <w:p w14:paraId="64688BA8">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投标人或生产企业</w:t>
            </w:r>
            <w:r>
              <w:rPr>
                <w:rFonts w:hint="eastAsia" w:ascii="宋体" w:hAnsi="宋体" w:eastAsia="宋体" w:cs="宋体"/>
                <w:color w:val="auto"/>
                <w:sz w:val="24"/>
                <w:szCs w:val="24"/>
                <w:lang w:val="en-US" w:eastAsia="zh-CN"/>
              </w:rPr>
              <w:t>具备有效的</w:t>
            </w:r>
            <w:r>
              <w:rPr>
                <w:rFonts w:hint="eastAsia" w:ascii="宋体" w:hAnsi="宋体" w:eastAsia="宋体" w:cs="宋体"/>
                <w:color w:val="auto"/>
                <w:sz w:val="24"/>
                <w:szCs w:val="24"/>
              </w:rPr>
              <w:t>环境管理体系</w:t>
            </w:r>
            <w:r>
              <w:rPr>
                <w:rFonts w:hint="eastAsia" w:ascii="宋体" w:hAnsi="宋体" w:eastAsia="宋体" w:cs="宋体"/>
                <w:color w:val="auto"/>
                <w:sz w:val="24"/>
                <w:szCs w:val="24"/>
                <w:lang w:val="en-US" w:eastAsia="zh-CN"/>
              </w:rPr>
              <w:t>认证证书得3分，提供证书扫描件，否则不得分。</w:t>
            </w:r>
          </w:p>
          <w:p w14:paraId="1CD357DB">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投标人或生产企业</w:t>
            </w:r>
            <w:r>
              <w:rPr>
                <w:rFonts w:hint="eastAsia" w:ascii="宋体" w:hAnsi="宋体" w:eastAsia="宋体" w:cs="宋体"/>
                <w:color w:val="auto"/>
                <w:sz w:val="24"/>
                <w:szCs w:val="24"/>
                <w:lang w:val="en-US" w:eastAsia="zh-CN"/>
              </w:rPr>
              <w:t>具备有效的</w:t>
            </w:r>
            <w:r>
              <w:rPr>
                <w:rFonts w:hint="eastAsia" w:ascii="宋体" w:hAnsi="宋体" w:eastAsia="宋体" w:cs="宋体"/>
                <w:color w:val="auto"/>
                <w:sz w:val="24"/>
                <w:szCs w:val="24"/>
              </w:rPr>
              <w:t>职业健康安全管理</w:t>
            </w:r>
            <w:r>
              <w:rPr>
                <w:rFonts w:hint="eastAsia" w:ascii="宋体" w:hAnsi="宋体" w:eastAsia="宋体" w:cs="宋体"/>
                <w:color w:val="auto"/>
                <w:sz w:val="24"/>
                <w:szCs w:val="24"/>
                <w:lang w:val="en-US" w:eastAsia="zh-CN"/>
              </w:rPr>
              <w:t>认证证书得3分，提供证书扫描件，否则不得分。</w:t>
            </w:r>
          </w:p>
          <w:p w14:paraId="2EBEFD1B">
            <w:pPr>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提供培训计划和方案</w:t>
            </w:r>
            <w:r>
              <w:rPr>
                <w:rFonts w:hint="eastAsia" w:ascii="宋体" w:hAnsi="宋体" w:eastAsia="宋体" w:cs="宋体"/>
                <w:color w:val="auto"/>
                <w:sz w:val="24"/>
                <w:szCs w:val="24"/>
                <w:lang w:val="en-US" w:eastAsia="zh-CN"/>
              </w:rPr>
              <w:t>得</w:t>
            </w:r>
            <w:r>
              <w:rPr>
                <w:rFonts w:hint="eastAsia" w:ascii="宋体" w:hAnsi="宋体" w:eastAsia="宋体" w:cs="宋体"/>
                <w:color w:val="auto"/>
                <w:sz w:val="24"/>
                <w:szCs w:val="24"/>
              </w:rPr>
              <w:t>4分。</w:t>
            </w:r>
          </w:p>
          <w:p w14:paraId="1664F23E">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方案包</w:t>
            </w:r>
            <w:r>
              <w:rPr>
                <w:rFonts w:hint="eastAsia" w:ascii="宋体" w:hAnsi="宋体" w:eastAsia="宋体" w:cs="宋体"/>
                <w:color w:val="auto"/>
                <w:sz w:val="24"/>
                <w:szCs w:val="24"/>
                <w:lang w:val="en-US" w:eastAsia="zh-CN"/>
              </w:rPr>
              <w:t>括具体方案、培训内容、培训人员、时间安排等内容得4分，缺项或不提供不得分。</w:t>
            </w:r>
          </w:p>
          <w:p w14:paraId="1D7A1A4B">
            <w:pPr>
              <w:adjustRightInd w:val="0"/>
              <w:snapToGrid w:val="0"/>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6、提供售后服务体系和方案得5分。</w:t>
            </w:r>
          </w:p>
          <w:p w14:paraId="6D78DF35">
            <w:p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方案包括但不限于服务内容、服务团队、巡检服务和故障响应时间、解决问题时间、保障措施等得5分，缺项或不提供不得分。</w:t>
            </w:r>
          </w:p>
          <w:p w14:paraId="7962B0F1">
            <w:pPr>
              <w:numPr>
                <w:ilvl w:val="0"/>
                <w:numId w:val="0"/>
              </w:num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供应商提供的供货安装培训方案，有进度安排计划、责任追踪制度、质量控制制度、安全管理防范制度、质量保证措施、人员培训方案及计划等完全满足得</w:t>
            </w: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分 。</w:t>
            </w:r>
          </w:p>
          <w:p w14:paraId="74E9787A">
            <w:pPr>
              <w:numPr>
                <w:ilvl w:val="0"/>
                <w:numId w:val="0"/>
              </w:numPr>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r>
              <w:rPr>
                <w:rFonts w:hint="eastAsia" w:ascii="宋体" w:hAnsi="宋体" w:cs="宋体"/>
                <w:color w:val="auto"/>
                <w:sz w:val="24"/>
                <w:szCs w:val="24"/>
              </w:rPr>
              <w:t>根据</w:t>
            </w:r>
            <w:r>
              <w:rPr>
                <w:rFonts w:hint="eastAsia" w:ascii="宋体" w:hAnsi="宋体" w:eastAsia="宋体" w:cs="宋体"/>
                <w:color w:val="auto"/>
                <w:sz w:val="24"/>
                <w:szCs w:val="24"/>
                <w:lang w:val="en-US" w:eastAsia="zh-CN"/>
              </w:rPr>
              <w:t>供应商</w:t>
            </w:r>
            <w:r>
              <w:rPr>
                <w:rFonts w:hint="eastAsia" w:ascii="宋体" w:hAnsi="宋体" w:cs="宋体"/>
                <w:color w:val="auto"/>
                <w:sz w:val="24"/>
                <w:szCs w:val="24"/>
              </w:rPr>
              <w:t>在文件中做出服务及优惠承诺中打分</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4分</w:t>
            </w:r>
            <w:r>
              <w:rPr>
                <w:rFonts w:hint="eastAsia" w:ascii="宋体" w:hAnsi="宋体" w:cs="宋体"/>
                <w:color w:val="auto"/>
                <w:sz w:val="24"/>
                <w:szCs w:val="24"/>
                <w:lang w:eastAsia="zh-CN"/>
              </w:rPr>
              <w:t>）</w:t>
            </w:r>
            <w:r>
              <w:rPr>
                <w:rFonts w:hint="eastAsia" w:ascii="宋体" w:hAnsi="宋体" w:cs="宋体"/>
                <w:color w:val="auto"/>
                <w:sz w:val="24"/>
                <w:szCs w:val="24"/>
              </w:rPr>
              <w:t>：提供满足使用需求相关的实质性优惠条件，包括</w:t>
            </w:r>
            <w:r>
              <w:rPr>
                <w:rFonts w:hint="eastAsia" w:ascii="宋体" w:hAnsi="宋体" w:cs="宋体"/>
                <w:color w:val="auto"/>
                <w:sz w:val="24"/>
                <w:szCs w:val="24"/>
                <w:lang w:val="en-US" w:eastAsia="zh-CN"/>
              </w:rPr>
              <w:t>但</w:t>
            </w:r>
            <w:r>
              <w:rPr>
                <w:rFonts w:hint="eastAsia" w:ascii="宋体" w:hAnsi="宋体" w:cs="宋体"/>
                <w:color w:val="auto"/>
                <w:sz w:val="24"/>
                <w:szCs w:val="24"/>
              </w:rPr>
              <w:t>不限于提供相关配套设备、备品备件。服务及质量保障体系得2分、服务人员的技术水平及现场服务措施得2分（包括响应时间、服务范围）不提供不得分</w:t>
            </w:r>
            <w:r>
              <w:rPr>
                <w:rFonts w:hint="eastAsia" w:ascii="宋体" w:hAnsi="宋体" w:cs="宋体"/>
                <w:color w:val="auto"/>
                <w:sz w:val="24"/>
                <w:szCs w:val="24"/>
                <w:lang w:eastAsia="zh-CN"/>
              </w:rPr>
              <w:t>。</w:t>
            </w:r>
          </w:p>
        </w:tc>
      </w:tr>
    </w:tbl>
    <w:p w14:paraId="4BF28EDB">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w:t>
      </w:r>
    </w:p>
    <w:p w14:paraId="038D7249">
      <w:pPr>
        <w:spacing w:line="560" w:lineRule="exact"/>
        <w:rPr>
          <w:rFonts w:hint="eastAsia" w:ascii="宋体" w:hAnsi="宋体" w:cs="宋体"/>
          <w:b/>
          <w:color w:val="auto"/>
          <w:sz w:val="24"/>
        </w:rPr>
      </w:pPr>
      <w:r>
        <w:rPr>
          <w:rFonts w:hint="eastAsia" w:ascii="宋体" w:hAnsi="宋体" w:cs="宋体"/>
          <w:b/>
          <w:color w:val="auto"/>
          <w:sz w:val="24"/>
        </w:rPr>
        <w:t>后第三位四舍五入。</w:t>
      </w:r>
    </w:p>
    <w:p w14:paraId="6466106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3A8FD42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ACB25E0">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E78DB51">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D827D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320A185F">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855BE3E">
      <w:pPr>
        <w:spacing w:line="560" w:lineRule="exact"/>
        <w:ind w:firstLine="480" w:firstLineChars="200"/>
        <w:rPr>
          <w:color w:val="auto"/>
        </w:rPr>
      </w:pPr>
      <w:r>
        <w:rPr>
          <w:rFonts w:hint="eastAsia" w:ascii="宋体" w:hAnsi="宋体" w:cs="宋体"/>
          <w:color w:val="auto"/>
          <w:sz w:val="24"/>
        </w:rPr>
        <w:t>22.9 在确定成交供应商之前，磋商小组认为的成交候选供应商的报价或某些分项报价明显不合理，有可能影响商品质量和不能诚信履约的，应当要求其在规定的期限内提供合理的构成书面说明（书面说明应当按照国家财务会计制度的规定要求，逐项就供应商提供的货物的主营业务成本、税金及附加、销售费用、管理费用、财务费用等成本构成事项进行陈述。供应商书面说明应当由法人代表或授权代表签字确认或者加盖公章。供应商拒绝或者变相拒绝提供有效书面说明或者书面说明不能证明其报价合理性的、磋商小组应当对其认定为无效响应）。</w:t>
      </w:r>
    </w:p>
    <w:p w14:paraId="1C70202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148F150C">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02737C3">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0B931BD8">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259FE571">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0231EDD5">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507DA652">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7F627C7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004EE36A">
      <w:pPr>
        <w:pStyle w:val="42"/>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D7713E0">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0C426553">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6A35E70F">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30EE1659">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38DC1D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签订合同后，成交供应商不得将本项目及其他相关服务进行转包。投标人须在响应文件中附不得转包承诺，否则视为无效响应。合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F603C9F">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5A02A1E9">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20A551E">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517021D6">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55CEE296">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CD77825">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7129139B">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FE21E5D">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0B3B5C5">
      <w:pPr>
        <w:jc w:val="center"/>
        <w:rPr>
          <w:rFonts w:hint="eastAsia" w:ascii="宋体" w:hAnsi="宋体" w:cs="宋体"/>
          <w:b/>
          <w:color w:val="auto"/>
          <w:sz w:val="24"/>
        </w:rPr>
      </w:pPr>
    </w:p>
    <w:p w14:paraId="79511430">
      <w:pPr>
        <w:rPr>
          <w:rFonts w:hint="eastAsia" w:ascii="宋体" w:hAnsi="宋体" w:cs="宋体"/>
          <w:b/>
          <w:color w:val="auto"/>
          <w:sz w:val="24"/>
        </w:rPr>
      </w:pPr>
      <w:r>
        <w:rPr>
          <w:rFonts w:hint="eastAsia" w:ascii="宋体" w:hAnsi="宋体" w:cs="宋体"/>
          <w:b/>
          <w:color w:val="auto"/>
          <w:sz w:val="24"/>
        </w:rPr>
        <w:br w:type="page"/>
      </w:r>
    </w:p>
    <w:p w14:paraId="36807C89">
      <w:pPr>
        <w:numPr>
          <w:ilvl w:val="0"/>
          <w:numId w:val="3"/>
        </w:numPr>
        <w:spacing w:line="480" w:lineRule="auto"/>
        <w:jc w:val="center"/>
        <w:rPr>
          <w:rFonts w:hint="eastAsia" w:ascii="宋体" w:hAnsi="宋体" w:cs="宋体"/>
          <w:b/>
          <w:color w:val="auto"/>
          <w:sz w:val="32"/>
          <w:szCs w:val="32"/>
        </w:rPr>
      </w:pPr>
      <w:r>
        <w:rPr>
          <w:rFonts w:hint="eastAsia" w:ascii="宋体" w:hAnsi="宋体" w:cs="宋体"/>
          <w:b/>
          <w:color w:val="auto"/>
          <w:sz w:val="32"/>
          <w:szCs w:val="32"/>
        </w:rPr>
        <w:t>采购项目内容及要求</w:t>
      </w:r>
    </w:p>
    <w:p w14:paraId="25239DE7">
      <w:pPr>
        <w:spacing w:line="360" w:lineRule="auto"/>
        <w:rPr>
          <w:rFonts w:hint="eastAsia" w:ascii="宋体" w:hAnsi="宋体" w:cs="宋体"/>
          <w:color w:val="auto"/>
          <w:sz w:val="24"/>
        </w:rPr>
      </w:pPr>
      <w:r>
        <w:rPr>
          <w:rFonts w:hint="eastAsia" w:ascii="宋体" w:hAnsi="宋体" w:cs="宋体"/>
          <w:color w:val="auto"/>
          <w:sz w:val="24"/>
        </w:rPr>
        <w:t>一、本项目采购内容：</w:t>
      </w:r>
    </w:p>
    <w:tbl>
      <w:tblPr>
        <w:tblStyle w:val="34"/>
        <w:tblpPr w:leftFromText="180" w:rightFromText="180" w:vertAnchor="page" w:horzAnchor="page" w:tblpXSpec="center" w:tblpY="2778"/>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845"/>
        <w:gridCol w:w="765"/>
        <w:gridCol w:w="734"/>
        <w:gridCol w:w="4650"/>
      </w:tblGrid>
      <w:tr w14:paraId="58B9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top"/>
          </w:tcPr>
          <w:p w14:paraId="55C0B628">
            <w:pPr>
              <w:rPr>
                <w:rFonts w:ascii="宋体"/>
                <w:color w:val="auto"/>
                <w:sz w:val="24"/>
                <w:szCs w:val="24"/>
              </w:rPr>
            </w:pPr>
            <w:r>
              <w:rPr>
                <w:rFonts w:hint="eastAsia" w:ascii="宋体" w:hAnsi="宋体"/>
                <w:color w:val="auto"/>
                <w:sz w:val="24"/>
                <w:szCs w:val="24"/>
              </w:rPr>
              <w:t>序号</w:t>
            </w:r>
          </w:p>
        </w:tc>
        <w:tc>
          <w:tcPr>
            <w:tcW w:w="1845" w:type="dxa"/>
            <w:noWrap w:val="0"/>
            <w:vAlign w:val="top"/>
          </w:tcPr>
          <w:p w14:paraId="77BFEB61">
            <w:pPr>
              <w:ind w:left="-107" w:leftChars="-51" w:firstLine="122" w:firstLineChars="51"/>
              <w:rPr>
                <w:rFonts w:ascii="宋体"/>
                <w:color w:val="auto"/>
                <w:sz w:val="24"/>
                <w:szCs w:val="24"/>
              </w:rPr>
            </w:pPr>
            <w:r>
              <w:rPr>
                <w:rFonts w:hint="eastAsia" w:ascii="宋体" w:hAnsi="宋体"/>
                <w:color w:val="auto"/>
                <w:sz w:val="24"/>
                <w:szCs w:val="24"/>
              </w:rPr>
              <w:t>名称</w:t>
            </w:r>
          </w:p>
        </w:tc>
        <w:tc>
          <w:tcPr>
            <w:tcW w:w="765" w:type="dxa"/>
            <w:noWrap w:val="0"/>
            <w:vAlign w:val="top"/>
          </w:tcPr>
          <w:p w14:paraId="3732EAE7">
            <w:pPr>
              <w:rPr>
                <w:rFonts w:ascii="宋体"/>
                <w:color w:val="auto"/>
                <w:sz w:val="24"/>
                <w:szCs w:val="24"/>
              </w:rPr>
            </w:pPr>
            <w:r>
              <w:rPr>
                <w:rFonts w:hint="eastAsia" w:ascii="宋体" w:hAnsi="宋体"/>
                <w:color w:val="auto"/>
                <w:sz w:val="24"/>
                <w:szCs w:val="24"/>
              </w:rPr>
              <w:t>数量</w:t>
            </w:r>
          </w:p>
        </w:tc>
        <w:tc>
          <w:tcPr>
            <w:tcW w:w="734" w:type="dxa"/>
            <w:noWrap w:val="0"/>
            <w:vAlign w:val="top"/>
          </w:tcPr>
          <w:p w14:paraId="2F83D8E5">
            <w:pPr>
              <w:rPr>
                <w:rFonts w:ascii="宋体"/>
                <w:color w:val="auto"/>
                <w:sz w:val="24"/>
                <w:szCs w:val="24"/>
              </w:rPr>
            </w:pPr>
            <w:r>
              <w:rPr>
                <w:rFonts w:hint="eastAsia" w:ascii="宋体" w:hAnsi="宋体"/>
                <w:color w:val="auto"/>
                <w:sz w:val="24"/>
                <w:szCs w:val="24"/>
              </w:rPr>
              <w:t>单位</w:t>
            </w:r>
          </w:p>
        </w:tc>
        <w:tc>
          <w:tcPr>
            <w:tcW w:w="4650" w:type="dxa"/>
            <w:noWrap w:val="0"/>
            <w:vAlign w:val="top"/>
          </w:tcPr>
          <w:p w14:paraId="2F14184D">
            <w:pPr>
              <w:jc w:val="center"/>
              <w:rPr>
                <w:rFonts w:ascii="宋体" w:hAnsi="宋体"/>
                <w:color w:val="auto"/>
                <w:sz w:val="24"/>
                <w:szCs w:val="24"/>
              </w:rPr>
            </w:pPr>
            <w:r>
              <w:rPr>
                <w:rFonts w:hint="eastAsia" w:ascii="宋体" w:hAnsi="宋体"/>
                <w:color w:val="auto"/>
                <w:sz w:val="24"/>
                <w:szCs w:val="24"/>
                <w:lang w:val="en-US" w:eastAsia="zh-CN"/>
              </w:rPr>
              <w:t>采购</w:t>
            </w:r>
            <w:r>
              <w:rPr>
                <w:rFonts w:hint="eastAsia" w:ascii="宋体" w:hAnsi="宋体"/>
                <w:color w:val="auto"/>
                <w:sz w:val="24"/>
                <w:szCs w:val="24"/>
              </w:rPr>
              <w:t>参数</w:t>
            </w:r>
          </w:p>
        </w:tc>
      </w:tr>
      <w:tr w14:paraId="0604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02640E34">
            <w:pPr>
              <w:jc w:val="center"/>
              <w:rPr>
                <w:rFonts w:hint="eastAsia" w:ascii="宋体" w:hAnsi="宋体"/>
                <w:color w:val="auto"/>
                <w:sz w:val="24"/>
                <w:szCs w:val="24"/>
              </w:rPr>
            </w:pPr>
            <w:r>
              <w:rPr>
                <w:rFonts w:hint="eastAsia" w:ascii="宋体" w:hAnsi="宋体"/>
                <w:color w:val="auto"/>
                <w:sz w:val="24"/>
                <w:szCs w:val="24"/>
              </w:rPr>
              <w:t>1</w:t>
            </w:r>
          </w:p>
        </w:tc>
        <w:tc>
          <w:tcPr>
            <w:tcW w:w="1845" w:type="dxa"/>
            <w:noWrap w:val="0"/>
            <w:vAlign w:val="center"/>
          </w:tcPr>
          <w:p w14:paraId="24BD780F">
            <w:pPr>
              <w:jc w:val="center"/>
              <w:rPr>
                <w:rFonts w:hint="eastAsia" w:ascii="宋体" w:hAnsi="宋体"/>
                <w:color w:val="auto"/>
                <w:spacing w:val="-14"/>
                <w:sz w:val="24"/>
                <w:szCs w:val="24"/>
              </w:rPr>
            </w:pPr>
            <w:r>
              <w:rPr>
                <w:rFonts w:hint="eastAsia" w:ascii="宋体" w:hAnsi="宋体"/>
                <w:color w:val="auto"/>
                <w:spacing w:val="-14"/>
                <w:sz w:val="24"/>
                <w:szCs w:val="24"/>
              </w:rPr>
              <w:t>偏瘫康复器</w:t>
            </w:r>
          </w:p>
          <w:p w14:paraId="4382CCE9">
            <w:pPr>
              <w:jc w:val="center"/>
              <w:rPr>
                <w:rFonts w:hint="eastAsia" w:ascii="宋体" w:hAnsi="宋体"/>
                <w:color w:val="auto"/>
                <w:spacing w:val="-14"/>
                <w:sz w:val="24"/>
                <w:szCs w:val="24"/>
              </w:rPr>
            </w:pPr>
          </w:p>
        </w:tc>
        <w:tc>
          <w:tcPr>
            <w:tcW w:w="765" w:type="dxa"/>
            <w:noWrap w:val="0"/>
            <w:vAlign w:val="center"/>
          </w:tcPr>
          <w:p w14:paraId="6C5F69FD">
            <w:pPr>
              <w:jc w:val="center"/>
              <w:rPr>
                <w:rFonts w:hint="default" w:ascii="宋体" w:hAnsi="宋体" w:eastAsia="宋体"/>
                <w:bCs/>
                <w:color w:val="auto"/>
                <w:kern w:val="0"/>
                <w:sz w:val="24"/>
                <w:szCs w:val="24"/>
                <w:lang w:val="en-US" w:eastAsia="zh-CN"/>
              </w:rPr>
            </w:pPr>
            <w:r>
              <w:rPr>
                <w:rFonts w:hint="eastAsia" w:ascii="宋体" w:hAnsi="宋体" w:eastAsia="宋体"/>
                <w:bCs/>
                <w:color w:val="auto"/>
                <w:kern w:val="0"/>
                <w:sz w:val="24"/>
                <w:szCs w:val="24"/>
                <w:lang w:val="en-US" w:eastAsia="zh-CN"/>
              </w:rPr>
              <w:t>90</w:t>
            </w:r>
          </w:p>
        </w:tc>
        <w:tc>
          <w:tcPr>
            <w:tcW w:w="734" w:type="dxa"/>
            <w:noWrap w:val="0"/>
            <w:vAlign w:val="center"/>
          </w:tcPr>
          <w:p w14:paraId="124E2DE5">
            <w:pPr>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台</w:t>
            </w:r>
          </w:p>
        </w:tc>
        <w:tc>
          <w:tcPr>
            <w:tcW w:w="4650" w:type="dxa"/>
            <w:noWrap w:val="0"/>
            <w:vAlign w:val="center"/>
          </w:tcPr>
          <w:p w14:paraId="62BA1735">
            <w:pPr>
              <w:numPr>
                <w:ilvl w:val="0"/>
                <w:numId w:val="4"/>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产品规格：90×50×169cm</w:t>
            </w:r>
          </w:p>
          <w:p w14:paraId="7CBCAD65">
            <w:pPr>
              <w:numPr>
                <w:ilvl w:val="0"/>
                <w:numId w:val="4"/>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拉环最大行程：不小于35cm，绳索、拉环额定负载：50kg，滑轮额定负载100kg</w:t>
            </w:r>
          </w:p>
          <w:p w14:paraId="2A5A0F38">
            <w:pPr>
              <w:jc w:val="left"/>
              <w:rPr>
                <w:rFonts w:hint="eastAsia" w:ascii="宋体" w:hAnsi="宋体"/>
                <w:color w:val="auto"/>
                <w:spacing w:val="-14"/>
                <w:sz w:val="24"/>
                <w:szCs w:val="24"/>
              </w:rPr>
            </w:pPr>
            <w:r>
              <w:rPr>
                <w:rFonts w:hint="eastAsia" w:ascii="宋体" w:hAnsi="宋体"/>
                <w:color w:val="auto"/>
                <w:spacing w:val="-14"/>
                <w:sz w:val="24"/>
                <w:szCs w:val="24"/>
                <w:lang w:val="en-US" w:eastAsia="zh-CN"/>
              </w:rPr>
              <w:t>3、配置：由滑轮、绳索、拉环、立架、脚踏、脚踏板组成。</w:t>
            </w:r>
          </w:p>
          <w:p w14:paraId="58122C3B">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4、功能：用于偏瘫患者利用健侧肢体帮助患肢进行被动性训练增加关节活动度。</w:t>
            </w:r>
          </w:p>
          <w:p w14:paraId="4912DECB">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 xml:space="preserve">★要求有第一类医疗器材备案凭证 </w:t>
            </w:r>
          </w:p>
          <w:p w14:paraId="48277AC2">
            <w:pPr>
              <w:jc w:val="left"/>
              <w:rPr>
                <w:rFonts w:hint="eastAsia" w:ascii="宋体" w:hAnsi="宋体"/>
                <w:color w:val="auto"/>
                <w:sz w:val="24"/>
                <w:szCs w:val="24"/>
              </w:rPr>
            </w:pPr>
            <w:r>
              <w:rPr>
                <w:rFonts w:hint="eastAsia" w:ascii="宋体" w:hAnsi="宋体"/>
                <w:color w:val="auto"/>
                <w:spacing w:val="-14"/>
                <w:sz w:val="24"/>
                <w:szCs w:val="24"/>
                <w:lang w:val="en-US" w:eastAsia="zh-CN"/>
              </w:rPr>
              <w:t>★要求有检验检测报告</w:t>
            </w:r>
          </w:p>
        </w:tc>
      </w:tr>
      <w:tr w14:paraId="5D95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3F84E36A">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2</w:t>
            </w:r>
          </w:p>
        </w:tc>
        <w:tc>
          <w:tcPr>
            <w:tcW w:w="1845" w:type="dxa"/>
            <w:noWrap w:val="0"/>
            <w:vAlign w:val="center"/>
          </w:tcPr>
          <w:p w14:paraId="42A7CCB0">
            <w:pPr>
              <w:jc w:val="center"/>
              <w:rPr>
                <w:rFonts w:hint="eastAsia" w:ascii="宋体" w:hAnsi="宋体"/>
                <w:color w:val="auto"/>
                <w:spacing w:val="-14"/>
                <w:sz w:val="24"/>
                <w:szCs w:val="24"/>
                <w:lang w:val="en-US" w:eastAsia="zh-CN"/>
              </w:rPr>
            </w:pPr>
          </w:p>
          <w:p w14:paraId="0B4ADE63">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平行杠及附件</w:t>
            </w:r>
          </w:p>
          <w:p w14:paraId="7A3FB6B6">
            <w:pPr>
              <w:jc w:val="center"/>
              <w:rPr>
                <w:rFonts w:hint="eastAsia" w:ascii="宋体" w:hAnsi="宋体"/>
                <w:color w:val="auto"/>
                <w:spacing w:val="-14"/>
                <w:sz w:val="24"/>
                <w:szCs w:val="24"/>
                <w:lang w:val="en-US" w:eastAsia="zh-CN"/>
              </w:rPr>
            </w:pPr>
          </w:p>
          <w:p w14:paraId="2A2B3230">
            <w:pPr>
              <w:jc w:val="center"/>
              <w:rPr>
                <w:rFonts w:hint="eastAsia" w:ascii="宋体" w:hAnsi="宋体"/>
                <w:color w:val="auto"/>
                <w:spacing w:val="-14"/>
                <w:sz w:val="24"/>
                <w:szCs w:val="24"/>
                <w:lang w:val="en-US" w:eastAsia="zh-CN"/>
              </w:rPr>
            </w:pPr>
          </w:p>
        </w:tc>
        <w:tc>
          <w:tcPr>
            <w:tcW w:w="765" w:type="dxa"/>
            <w:noWrap w:val="0"/>
            <w:vAlign w:val="center"/>
          </w:tcPr>
          <w:p w14:paraId="6D240BC3">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90</w:t>
            </w:r>
          </w:p>
        </w:tc>
        <w:tc>
          <w:tcPr>
            <w:tcW w:w="734" w:type="dxa"/>
            <w:noWrap w:val="0"/>
            <w:vAlign w:val="center"/>
          </w:tcPr>
          <w:p w14:paraId="77194E05">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套</w:t>
            </w:r>
          </w:p>
        </w:tc>
        <w:tc>
          <w:tcPr>
            <w:tcW w:w="4650" w:type="dxa"/>
            <w:noWrap w:val="0"/>
            <w:vAlign w:val="center"/>
          </w:tcPr>
          <w:p w14:paraId="500E6C2D">
            <w:pPr>
              <w:numPr>
                <w:ilvl w:val="0"/>
                <w:numId w:val="5"/>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产品规格：302×115×79-123cm</w:t>
            </w:r>
          </w:p>
          <w:p w14:paraId="74C5AA86">
            <w:pPr>
              <w:numPr>
                <w:ilvl w:val="0"/>
                <w:numId w:val="0"/>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 xml:space="preserve">2、高度调节范围79～123cm,宽度调节范围34～64cm，杠杆直径￠38mm，杠杆静载荷不小于135kg，矫正板坡度15°  </w:t>
            </w:r>
          </w:p>
          <w:p w14:paraId="61C1FB90">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 xml:space="preserve">3、配置： 杠杆、宽度调节支架、升降管柱、固定管柱、矫正板、底座；材质：不锈钢扶手、静电喷塑架、松木板、地毯 </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4、功能：借助上肢帮助进行步态训练,矫正行走中的足外翻,髋外展</w:t>
            </w:r>
          </w:p>
          <w:p w14:paraId="67844065">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★要求有检验检测报告</w:t>
            </w:r>
          </w:p>
        </w:tc>
      </w:tr>
      <w:tr w14:paraId="545B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7DC1B9D7">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3</w:t>
            </w:r>
          </w:p>
        </w:tc>
        <w:tc>
          <w:tcPr>
            <w:tcW w:w="1845" w:type="dxa"/>
            <w:noWrap w:val="0"/>
            <w:vAlign w:val="center"/>
          </w:tcPr>
          <w:p w14:paraId="7CEF70E1">
            <w:pPr>
              <w:jc w:val="center"/>
              <w:rPr>
                <w:rFonts w:hint="eastAsia" w:ascii="宋体" w:hAnsi="宋体"/>
                <w:color w:val="auto"/>
                <w:spacing w:val="-14"/>
                <w:sz w:val="24"/>
                <w:szCs w:val="24"/>
                <w:lang w:val="en-US" w:eastAsia="zh-CN"/>
              </w:rPr>
            </w:pPr>
          </w:p>
          <w:p w14:paraId="6DD186F1">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站立架</w:t>
            </w:r>
          </w:p>
          <w:p w14:paraId="2FA15B79">
            <w:pPr>
              <w:jc w:val="center"/>
              <w:rPr>
                <w:rFonts w:hint="eastAsia" w:ascii="宋体" w:hAnsi="宋体"/>
                <w:color w:val="auto"/>
                <w:spacing w:val="-14"/>
                <w:sz w:val="24"/>
                <w:szCs w:val="24"/>
                <w:lang w:val="en-US" w:eastAsia="zh-CN"/>
              </w:rPr>
            </w:pPr>
          </w:p>
        </w:tc>
        <w:tc>
          <w:tcPr>
            <w:tcW w:w="765" w:type="dxa"/>
            <w:noWrap w:val="0"/>
            <w:vAlign w:val="center"/>
          </w:tcPr>
          <w:p w14:paraId="54AF30DE">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90</w:t>
            </w:r>
          </w:p>
        </w:tc>
        <w:tc>
          <w:tcPr>
            <w:tcW w:w="734" w:type="dxa"/>
            <w:noWrap w:val="0"/>
            <w:vAlign w:val="center"/>
          </w:tcPr>
          <w:p w14:paraId="24DF939C">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架</w:t>
            </w:r>
          </w:p>
        </w:tc>
        <w:tc>
          <w:tcPr>
            <w:tcW w:w="4650" w:type="dxa"/>
            <w:noWrap w:val="0"/>
            <w:vAlign w:val="center"/>
          </w:tcPr>
          <w:p w14:paraId="51BF18FE">
            <w:pPr>
              <w:numPr>
                <w:ilvl w:val="0"/>
                <w:numId w:val="6"/>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产品规格：78×86×104～124cm</w:t>
            </w:r>
          </w:p>
          <w:p w14:paraId="77388ED5">
            <w:pPr>
              <w:numPr>
                <w:ilvl w:val="0"/>
                <w:numId w:val="0"/>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2、 臀部垫和绑带最大负载质量135kg，脚踏板负载质量135kg，台面高度调节范围94～114cm， 胸托架前后调节范围8cm，背托架前后调节范围20cm，膝部托架前后调节范围：前后8cm，上下25cm。</w:t>
            </w:r>
          </w:p>
          <w:p w14:paraId="6C1EDFAC">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3、配置：通常由支脚、支撑托、支撑架、腿部档板、脚踏板等组成</w:t>
            </w:r>
          </w:p>
          <w:p w14:paraId="5A3853AC">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4、功能：截瘫、脑瘫等站立功能障碍患者站立训练，也可预防改善骨质疏松、压疮、心肺功能降低等。</w:t>
            </w:r>
          </w:p>
          <w:p w14:paraId="206FF66C">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 xml:space="preserve">★要求有第一类医疗器材备案凭证 </w:t>
            </w:r>
          </w:p>
          <w:p w14:paraId="24AAA693">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★要求有检验检测报告</w:t>
            </w:r>
          </w:p>
        </w:tc>
      </w:tr>
      <w:tr w14:paraId="2BDD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4C48C757">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4</w:t>
            </w:r>
          </w:p>
        </w:tc>
        <w:tc>
          <w:tcPr>
            <w:tcW w:w="1845" w:type="dxa"/>
            <w:noWrap w:val="0"/>
            <w:vAlign w:val="center"/>
          </w:tcPr>
          <w:p w14:paraId="2BF98336">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双轮助行器</w:t>
            </w:r>
          </w:p>
          <w:p w14:paraId="5CF9A2E6">
            <w:pPr>
              <w:jc w:val="center"/>
              <w:rPr>
                <w:rFonts w:hint="eastAsia" w:ascii="宋体" w:hAnsi="宋体"/>
                <w:color w:val="auto"/>
                <w:spacing w:val="-14"/>
                <w:sz w:val="24"/>
                <w:szCs w:val="24"/>
                <w:lang w:val="en-US" w:eastAsia="zh-CN"/>
              </w:rPr>
            </w:pPr>
          </w:p>
        </w:tc>
        <w:tc>
          <w:tcPr>
            <w:tcW w:w="765" w:type="dxa"/>
            <w:noWrap w:val="0"/>
            <w:vAlign w:val="center"/>
          </w:tcPr>
          <w:p w14:paraId="12E4A4C0">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90</w:t>
            </w:r>
          </w:p>
        </w:tc>
        <w:tc>
          <w:tcPr>
            <w:tcW w:w="734" w:type="dxa"/>
            <w:noWrap w:val="0"/>
            <w:vAlign w:val="center"/>
          </w:tcPr>
          <w:p w14:paraId="0C364D13">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架</w:t>
            </w:r>
          </w:p>
        </w:tc>
        <w:tc>
          <w:tcPr>
            <w:tcW w:w="4650" w:type="dxa"/>
            <w:noWrap w:val="0"/>
            <w:vAlign w:val="center"/>
          </w:tcPr>
          <w:p w14:paraId="389A15DA">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1、产品规格：最大高度96cm.最小高度78cm，最大宽度57cm,最大长度70cm,折叠尺寸78X57X53cm，手柄套宽度2～5cm</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2、配置：双杠连接横杆；弹珠折叠，发泡扶手套、双轮</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3、功能：辅助代步用具，恢复日常行走功能</w:t>
            </w:r>
          </w:p>
        </w:tc>
      </w:tr>
      <w:tr w14:paraId="7DE2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0225FBE2">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5</w:t>
            </w:r>
          </w:p>
        </w:tc>
        <w:tc>
          <w:tcPr>
            <w:tcW w:w="1845" w:type="dxa"/>
            <w:noWrap w:val="0"/>
            <w:vAlign w:val="center"/>
          </w:tcPr>
          <w:p w14:paraId="1FF55784">
            <w:pPr>
              <w:jc w:val="center"/>
              <w:rPr>
                <w:rFonts w:hint="eastAsia" w:ascii="宋体" w:hAnsi="宋体"/>
                <w:color w:val="auto"/>
                <w:spacing w:val="-14"/>
                <w:sz w:val="24"/>
                <w:szCs w:val="24"/>
                <w:lang w:val="en-US" w:eastAsia="zh-CN"/>
              </w:rPr>
            </w:pPr>
          </w:p>
          <w:p w14:paraId="5ADC7781">
            <w:pPr>
              <w:jc w:val="center"/>
              <w:rPr>
                <w:rFonts w:hint="eastAsia" w:ascii="宋体" w:hAnsi="宋体"/>
                <w:color w:val="auto"/>
                <w:spacing w:val="-14"/>
                <w:sz w:val="24"/>
                <w:szCs w:val="24"/>
                <w:lang w:val="en-US" w:eastAsia="zh-CN"/>
              </w:rPr>
            </w:pPr>
          </w:p>
          <w:p w14:paraId="3954C0A4">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腋仗</w:t>
            </w:r>
          </w:p>
          <w:p w14:paraId="0F36481C">
            <w:pPr>
              <w:jc w:val="center"/>
              <w:rPr>
                <w:rFonts w:hint="eastAsia" w:ascii="宋体" w:hAnsi="宋体"/>
                <w:color w:val="auto"/>
                <w:spacing w:val="-14"/>
                <w:sz w:val="24"/>
                <w:szCs w:val="24"/>
                <w:lang w:val="en-US" w:eastAsia="zh-CN"/>
              </w:rPr>
            </w:pPr>
          </w:p>
          <w:p w14:paraId="4C13E489">
            <w:pPr>
              <w:jc w:val="center"/>
              <w:rPr>
                <w:rFonts w:hint="eastAsia" w:ascii="宋体" w:hAnsi="宋体"/>
                <w:color w:val="auto"/>
                <w:spacing w:val="-14"/>
                <w:sz w:val="24"/>
                <w:szCs w:val="24"/>
                <w:lang w:val="en-US" w:eastAsia="zh-CN"/>
              </w:rPr>
            </w:pPr>
          </w:p>
        </w:tc>
        <w:tc>
          <w:tcPr>
            <w:tcW w:w="765" w:type="dxa"/>
            <w:noWrap w:val="0"/>
            <w:vAlign w:val="center"/>
          </w:tcPr>
          <w:p w14:paraId="37B63E13">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90</w:t>
            </w:r>
          </w:p>
        </w:tc>
        <w:tc>
          <w:tcPr>
            <w:tcW w:w="734" w:type="dxa"/>
            <w:noWrap w:val="0"/>
            <w:vAlign w:val="center"/>
          </w:tcPr>
          <w:p w14:paraId="7CB9D112">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付</w:t>
            </w:r>
          </w:p>
        </w:tc>
        <w:tc>
          <w:tcPr>
            <w:tcW w:w="4650" w:type="dxa"/>
            <w:noWrap w:val="0"/>
            <w:vAlign w:val="center"/>
          </w:tcPr>
          <w:p w14:paraId="446BF2F5">
            <w:pPr>
              <w:numPr>
                <w:ilvl w:val="0"/>
                <w:numId w:val="7"/>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产品规格：★高度调节：12档（提供国家认可的第三方检验机构出具的检验报告佐证）</w:t>
            </w:r>
          </w:p>
          <w:p w14:paraId="7F6EE377">
            <w:pPr>
              <w:numPr>
                <w:ilvl w:val="0"/>
                <w:numId w:val="7"/>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★调节范围：113.5cm-146cm（提供国家认可的第三方检验机构出具的检验报告佐证）</w:t>
            </w:r>
          </w:p>
          <w:p w14:paraId="23E056E6">
            <w:pPr>
              <w:numPr>
                <w:ilvl w:val="0"/>
                <w:numId w:val="7"/>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★主架壁厚：≥1.3mm（提供国家认可的第三方检验机构出具的检验报告佐证）</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4、产品承重：100kg 适用身高：150cm-178cm</w:t>
            </w:r>
          </w:p>
          <w:p w14:paraId="498E5705">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5、配置：铝合金管材主架、发泡海绵握把、防滑脚垫 内置金属垫片</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 xml:space="preserve">6、功能：适用于年老体弱、下肢残疾或无力、腿部受伤康复期等人群 </w:t>
            </w:r>
          </w:p>
          <w:p w14:paraId="43D63E95">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★要求有检验检测报告</w:t>
            </w:r>
          </w:p>
        </w:tc>
      </w:tr>
      <w:tr w14:paraId="4694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715" w:type="dxa"/>
            <w:noWrap w:val="0"/>
            <w:vAlign w:val="center"/>
          </w:tcPr>
          <w:p w14:paraId="63879064">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6</w:t>
            </w:r>
          </w:p>
        </w:tc>
        <w:tc>
          <w:tcPr>
            <w:tcW w:w="1845" w:type="dxa"/>
            <w:noWrap w:val="0"/>
            <w:vAlign w:val="center"/>
          </w:tcPr>
          <w:p w14:paraId="7940B3E0">
            <w:pPr>
              <w:jc w:val="center"/>
              <w:rPr>
                <w:rFonts w:hint="eastAsia" w:ascii="宋体" w:hAnsi="宋体"/>
                <w:color w:val="auto"/>
                <w:spacing w:val="-14"/>
                <w:sz w:val="24"/>
                <w:szCs w:val="24"/>
                <w:lang w:val="en-US" w:eastAsia="zh-CN"/>
              </w:rPr>
            </w:pPr>
          </w:p>
          <w:p w14:paraId="086582D7">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下肢功率车</w:t>
            </w:r>
          </w:p>
          <w:p w14:paraId="60BDB7E7">
            <w:pPr>
              <w:jc w:val="center"/>
              <w:rPr>
                <w:rFonts w:hint="eastAsia" w:ascii="宋体" w:hAnsi="宋体"/>
                <w:color w:val="auto"/>
                <w:spacing w:val="-14"/>
                <w:sz w:val="24"/>
                <w:szCs w:val="24"/>
                <w:lang w:val="en-US" w:eastAsia="zh-CN"/>
              </w:rPr>
            </w:pPr>
          </w:p>
        </w:tc>
        <w:tc>
          <w:tcPr>
            <w:tcW w:w="765" w:type="dxa"/>
            <w:noWrap w:val="0"/>
            <w:vAlign w:val="center"/>
          </w:tcPr>
          <w:p w14:paraId="04A767F8">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90</w:t>
            </w:r>
          </w:p>
        </w:tc>
        <w:tc>
          <w:tcPr>
            <w:tcW w:w="734" w:type="dxa"/>
            <w:noWrap w:val="0"/>
            <w:vAlign w:val="center"/>
          </w:tcPr>
          <w:p w14:paraId="3FC461FC">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辆</w:t>
            </w:r>
          </w:p>
        </w:tc>
        <w:tc>
          <w:tcPr>
            <w:tcW w:w="4650" w:type="dxa"/>
            <w:noWrap w:val="0"/>
            <w:vAlign w:val="center"/>
          </w:tcPr>
          <w:p w14:paraId="63CD9E06">
            <w:pPr>
              <w:numPr>
                <w:ilvl w:val="0"/>
                <w:numId w:val="8"/>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产品规格：98×57×137cm</w:t>
            </w:r>
          </w:p>
          <w:p w14:paraId="6971FB66">
            <w:pPr>
              <w:numPr>
                <w:ilvl w:val="0"/>
                <w:numId w:val="8"/>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坐垫调节范围73～98cm，阻尼调节档数8，坐垫额定载荷:135kg。</w:t>
            </w:r>
          </w:p>
          <w:p w14:paraId="79ED269A">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3、、配置：靠背、坐垫、电子表、扶手、脚踏板、扶手等组成</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4、功能：用于下肢关节活动、肌力及协调功能训练</w:t>
            </w:r>
          </w:p>
          <w:p w14:paraId="7B9192EA">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★要求有检验检测报告</w:t>
            </w:r>
          </w:p>
        </w:tc>
      </w:tr>
      <w:tr w14:paraId="7E9F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64799B18">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7</w:t>
            </w:r>
          </w:p>
        </w:tc>
        <w:tc>
          <w:tcPr>
            <w:tcW w:w="1845" w:type="dxa"/>
            <w:noWrap w:val="0"/>
            <w:vAlign w:val="center"/>
          </w:tcPr>
          <w:p w14:paraId="11F76C71">
            <w:pPr>
              <w:jc w:val="center"/>
              <w:rPr>
                <w:rFonts w:hint="eastAsia" w:ascii="宋体" w:hAnsi="宋体"/>
                <w:color w:val="auto"/>
                <w:spacing w:val="-14"/>
                <w:sz w:val="24"/>
                <w:szCs w:val="24"/>
                <w:lang w:val="en-US" w:eastAsia="zh-CN"/>
              </w:rPr>
            </w:pPr>
          </w:p>
          <w:p w14:paraId="0D244890">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训练用阶梯（双向)</w:t>
            </w:r>
          </w:p>
          <w:p w14:paraId="6F1650D1">
            <w:pPr>
              <w:jc w:val="center"/>
              <w:rPr>
                <w:rFonts w:hint="eastAsia" w:ascii="宋体" w:hAnsi="宋体"/>
                <w:color w:val="auto"/>
                <w:spacing w:val="-14"/>
                <w:sz w:val="24"/>
                <w:szCs w:val="24"/>
                <w:lang w:val="en-US" w:eastAsia="zh-CN"/>
              </w:rPr>
            </w:pPr>
          </w:p>
        </w:tc>
        <w:tc>
          <w:tcPr>
            <w:tcW w:w="765" w:type="dxa"/>
            <w:noWrap w:val="0"/>
            <w:vAlign w:val="center"/>
          </w:tcPr>
          <w:p w14:paraId="35ABC57F">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10</w:t>
            </w:r>
          </w:p>
        </w:tc>
        <w:tc>
          <w:tcPr>
            <w:tcW w:w="734" w:type="dxa"/>
            <w:noWrap w:val="0"/>
            <w:vAlign w:val="center"/>
          </w:tcPr>
          <w:p w14:paraId="6991699F">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套</w:t>
            </w:r>
          </w:p>
        </w:tc>
        <w:tc>
          <w:tcPr>
            <w:tcW w:w="4650" w:type="dxa"/>
            <w:noWrap w:val="0"/>
            <w:vAlign w:val="center"/>
          </w:tcPr>
          <w:p w14:paraId="033B9108">
            <w:pPr>
              <w:numPr>
                <w:ilvl w:val="0"/>
                <w:numId w:val="9"/>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规格：（长×宽×高）：335*82.5*（123～153）㎝</w:t>
            </w:r>
          </w:p>
          <w:p w14:paraId="517E4CA8">
            <w:pPr>
              <w:numPr>
                <w:ilvl w:val="0"/>
                <w:numId w:val="9"/>
              </w:num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梯面高度：10㎝、11㎝、12㎝扶手杠可调距离：31㎝扶手杠侧向额定承载：750N阶梯踏板额定承载：2000N</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 xml:space="preserve">3、配置：固定立柱数量：12根 调节立柱数量：12根  扶手数量：6根，扶梯台阶由一面四阶梯、一面五阶梯和中间的平台组成。         </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4、扶手材质：优质不锈钢。台阶底面材质：防滑地毯。</w:t>
            </w:r>
          </w:p>
          <w:p w14:paraId="2D5FB5CD">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5、功能：用于患者恢复日常上下楼功能训练,扶手高度可调节。</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6、扶手尾部采用圆弧形弯管，有效防止碰伤。</w:t>
            </w:r>
            <w:r>
              <w:rPr>
                <w:rFonts w:hint="eastAsia" w:ascii="宋体" w:hAnsi="宋体"/>
                <w:color w:val="auto"/>
                <w:spacing w:val="-14"/>
                <w:sz w:val="24"/>
                <w:szCs w:val="24"/>
                <w:lang w:val="en-US" w:eastAsia="zh-CN"/>
              </w:rPr>
              <w:br w:type="textWrapping"/>
            </w:r>
            <w:r>
              <w:rPr>
                <w:rFonts w:hint="eastAsia" w:ascii="宋体" w:hAnsi="宋体"/>
                <w:color w:val="auto"/>
                <w:spacing w:val="-14"/>
                <w:sz w:val="24"/>
                <w:szCs w:val="24"/>
                <w:lang w:val="en-US" w:eastAsia="zh-CN"/>
              </w:rPr>
              <w:t>★要求有检验检测报告</w:t>
            </w:r>
          </w:p>
        </w:tc>
      </w:tr>
      <w:tr w14:paraId="220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5" w:type="dxa"/>
            <w:noWrap w:val="0"/>
            <w:vAlign w:val="center"/>
          </w:tcPr>
          <w:p w14:paraId="11DC6017">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8</w:t>
            </w:r>
          </w:p>
        </w:tc>
        <w:tc>
          <w:tcPr>
            <w:tcW w:w="1845" w:type="dxa"/>
            <w:noWrap w:val="0"/>
            <w:vAlign w:val="center"/>
          </w:tcPr>
          <w:p w14:paraId="5AAFDB94">
            <w:pPr>
              <w:jc w:val="center"/>
              <w:rPr>
                <w:rFonts w:hint="eastAsia" w:ascii="宋体" w:hAnsi="宋体"/>
                <w:color w:val="auto"/>
                <w:spacing w:val="-14"/>
                <w:sz w:val="24"/>
                <w:szCs w:val="24"/>
                <w:lang w:val="en-US" w:eastAsia="zh-CN"/>
              </w:rPr>
            </w:pPr>
          </w:p>
          <w:p w14:paraId="5AFF4919">
            <w:pPr>
              <w:jc w:val="center"/>
              <w:rPr>
                <w:rFonts w:hint="eastAsia" w:ascii="宋体" w:hAnsi="宋体"/>
                <w:color w:val="auto"/>
                <w:spacing w:val="-14"/>
                <w:sz w:val="24"/>
                <w:szCs w:val="24"/>
                <w:lang w:val="en-US" w:eastAsia="zh-CN"/>
              </w:rPr>
            </w:pPr>
          </w:p>
          <w:p w14:paraId="3DBCE110">
            <w:pPr>
              <w:jc w:val="center"/>
              <w:rPr>
                <w:rFonts w:hint="eastAsia" w:ascii="宋体" w:hAnsi="宋体"/>
                <w:color w:val="auto"/>
                <w:spacing w:val="-14"/>
                <w:sz w:val="24"/>
                <w:szCs w:val="24"/>
                <w:lang w:val="en-US" w:eastAsia="zh-CN"/>
              </w:rPr>
            </w:pPr>
          </w:p>
          <w:p w14:paraId="27F592B9">
            <w:pPr>
              <w:jc w:val="center"/>
              <w:rPr>
                <w:rFonts w:hint="eastAsia" w:ascii="宋体" w:hAnsi="宋体"/>
                <w:color w:val="auto"/>
                <w:spacing w:val="-14"/>
                <w:sz w:val="24"/>
                <w:szCs w:val="24"/>
                <w:lang w:val="en-US" w:eastAsia="zh-CN"/>
              </w:rPr>
            </w:pPr>
          </w:p>
          <w:p w14:paraId="12CC392D">
            <w:pPr>
              <w:jc w:val="center"/>
              <w:rPr>
                <w:rFonts w:hint="eastAsia" w:ascii="宋体" w:hAnsi="宋体"/>
                <w:color w:val="auto"/>
                <w:spacing w:val="-14"/>
                <w:sz w:val="24"/>
                <w:szCs w:val="24"/>
                <w:lang w:val="en-US" w:eastAsia="zh-CN"/>
              </w:rPr>
            </w:pPr>
          </w:p>
          <w:p w14:paraId="4DF8F6FC">
            <w:pPr>
              <w:jc w:val="center"/>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电脑中频治疗仪</w:t>
            </w:r>
          </w:p>
          <w:p w14:paraId="7052F916">
            <w:pPr>
              <w:jc w:val="center"/>
              <w:rPr>
                <w:rFonts w:hint="eastAsia" w:ascii="宋体" w:hAnsi="宋体"/>
                <w:color w:val="auto"/>
                <w:spacing w:val="-14"/>
                <w:sz w:val="24"/>
                <w:szCs w:val="24"/>
                <w:lang w:val="en-US" w:eastAsia="zh-CN"/>
              </w:rPr>
            </w:pPr>
          </w:p>
          <w:p w14:paraId="5D9E2123">
            <w:pPr>
              <w:jc w:val="center"/>
              <w:rPr>
                <w:rFonts w:hint="eastAsia" w:ascii="宋体" w:hAnsi="宋体"/>
                <w:color w:val="auto"/>
                <w:spacing w:val="-14"/>
                <w:sz w:val="24"/>
                <w:szCs w:val="24"/>
                <w:lang w:val="en-US" w:eastAsia="zh-CN"/>
              </w:rPr>
            </w:pPr>
          </w:p>
          <w:p w14:paraId="5EC71575">
            <w:pPr>
              <w:jc w:val="center"/>
              <w:rPr>
                <w:rFonts w:hint="eastAsia" w:ascii="宋体" w:hAnsi="宋体"/>
                <w:color w:val="auto"/>
                <w:spacing w:val="-14"/>
                <w:sz w:val="24"/>
                <w:szCs w:val="24"/>
                <w:lang w:val="en-US" w:eastAsia="zh-CN"/>
              </w:rPr>
            </w:pPr>
          </w:p>
          <w:p w14:paraId="7E4A08AC">
            <w:pPr>
              <w:jc w:val="center"/>
              <w:rPr>
                <w:rFonts w:hint="eastAsia" w:ascii="宋体" w:hAnsi="宋体"/>
                <w:color w:val="auto"/>
                <w:spacing w:val="-14"/>
                <w:sz w:val="24"/>
                <w:szCs w:val="24"/>
                <w:lang w:val="en-US" w:eastAsia="zh-CN"/>
              </w:rPr>
            </w:pPr>
          </w:p>
          <w:p w14:paraId="3BEE51E0">
            <w:pPr>
              <w:jc w:val="center"/>
              <w:rPr>
                <w:rFonts w:hint="eastAsia" w:ascii="宋体" w:hAnsi="宋体"/>
                <w:color w:val="auto"/>
                <w:spacing w:val="-14"/>
                <w:sz w:val="24"/>
                <w:szCs w:val="24"/>
                <w:lang w:val="en-US" w:eastAsia="zh-CN"/>
              </w:rPr>
            </w:pPr>
          </w:p>
        </w:tc>
        <w:tc>
          <w:tcPr>
            <w:tcW w:w="765" w:type="dxa"/>
            <w:noWrap w:val="0"/>
            <w:vAlign w:val="center"/>
          </w:tcPr>
          <w:p w14:paraId="46160C07">
            <w:pPr>
              <w:jc w:val="left"/>
              <w:rPr>
                <w:rFonts w:hint="default" w:ascii="宋体" w:hAnsi="宋体"/>
                <w:color w:val="auto"/>
                <w:spacing w:val="-14"/>
                <w:sz w:val="24"/>
                <w:szCs w:val="24"/>
                <w:lang w:val="en-US" w:eastAsia="zh-CN"/>
              </w:rPr>
            </w:pPr>
            <w:r>
              <w:rPr>
                <w:rFonts w:hint="eastAsia" w:ascii="宋体" w:hAnsi="宋体"/>
                <w:color w:val="auto"/>
                <w:spacing w:val="-14"/>
                <w:sz w:val="24"/>
                <w:szCs w:val="24"/>
                <w:lang w:val="en-US" w:eastAsia="zh-CN"/>
              </w:rPr>
              <w:t>10</w:t>
            </w:r>
          </w:p>
        </w:tc>
        <w:tc>
          <w:tcPr>
            <w:tcW w:w="734" w:type="dxa"/>
            <w:noWrap w:val="0"/>
            <w:vAlign w:val="center"/>
          </w:tcPr>
          <w:p w14:paraId="7FA9407B">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台</w:t>
            </w:r>
          </w:p>
        </w:tc>
        <w:tc>
          <w:tcPr>
            <w:tcW w:w="4650" w:type="dxa"/>
            <w:noWrap w:val="0"/>
            <w:vAlign w:val="center"/>
          </w:tcPr>
          <w:p w14:paraId="63EE31C1">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1、产品尺寸:24cm*17cm*6cm</w:t>
            </w:r>
          </w:p>
          <w:p w14:paraId="30804121">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2、包装尺寸:32.7cm*12cm*30.7cm</w:t>
            </w:r>
          </w:p>
          <w:p w14:paraId="1436EAB1">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3、输出组件:电疗 热疗 激光</w:t>
            </w:r>
            <w:r>
              <w:rPr>
                <w:rFonts w:hint="eastAsia" w:ascii="宋体" w:hAnsi="宋体"/>
                <w:color w:val="auto"/>
                <w:spacing w:val="-14"/>
                <w:sz w:val="24"/>
                <w:szCs w:val="24"/>
                <w:lang w:val="en-US" w:eastAsia="zh-CN"/>
              </w:rPr>
              <w:tab/>
            </w:r>
          </w:p>
          <w:p w14:paraId="4DCA3092">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4、工作模式:连续运行</w:t>
            </w:r>
          </w:p>
          <w:p w14:paraId="00E6AE3E">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5、输入功率≤40VA输出电压≤50V 输出电流≤100mA</w:t>
            </w:r>
          </w:p>
          <w:p w14:paraId="380F8EF4">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6、脉冲宽度:20us-2ms</w:t>
            </w:r>
          </w:p>
          <w:p w14:paraId="6FC3A6FF">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7、脉冲频率:0.5Hz-12000z</w:t>
            </w:r>
          </w:p>
          <w:p w14:paraId="7226C8A3">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8、热疗温度:36-55C可调</w:t>
            </w:r>
          </w:p>
          <w:p w14:paraId="1F3894A0">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9、远红外线波长在8um14m范围内</w:t>
            </w:r>
          </w:p>
          <w:p w14:paraId="6B150E3D">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10、终端激光输出功率:1mW_5mW</w:t>
            </w:r>
          </w:p>
          <w:p w14:paraId="6DFC29A0">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11、输出激光波长:65Onm</w:t>
            </w:r>
          </w:p>
          <w:p w14:paraId="183C1149">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12、调制波形:连续波、方波、尖波、正弦波、指数波三角波、</w:t>
            </w:r>
          </w:p>
          <w:p w14:paraId="71C573F6">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13、阶梯波、积分波、间断波、疏密波、簇形波、</w:t>
            </w:r>
          </w:p>
          <w:p w14:paraId="5570E83C">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起伏波和锯齿波等。</w:t>
            </w:r>
          </w:p>
          <w:p w14:paraId="5A3A2CBB">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14、工作时间:10分钟20分钟30分钟</w:t>
            </w:r>
          </w:p>
          <w:p w14:paraId="05DD512B">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15、使用电源:AC220V±10%</w:t>
            </w:r>
          </w:p>
          <w:p w14:paraId="361F46D5">
            <w:pPr>
              <w:jc w:val="left"/>
              <w:rPr>
                <w:rFonts w:hint="eastAsia" w:ascii="宋体" w:hAnsi="宋体"/>
                <w:color w:val="auto"/>
                <w:spacing w:val="-14"/>
                <w:sz w:val="24"/>
                <w:szCs w:val="24"/>
                <w:lang w:val="en-US" w:eastAsia="zh-CN"/>
              </w:rPr>
            </w:pPr>
            <w:r>
              <w:rPr>
                <w:rFonts w:hint="eastAsia" w:ascii="宋体" w:hAnsi="宋体"/>
                <w:color w:val="auto"/>
                <w:spacing w:val="-14"/>
                <w:sz w:val="24"/>
                <w:szCs w:val="24"/>
                <w:lang w:val="en-US" w:eastAsia="zh-CN"/>
              </w:rPr>
              <w:t>★要求有中华人民国和国医疗器械注册证</w:t>
            </w:r>
          </w:p>
        </w:tc>
      </w:tr>
    </w:tbl>
    <w:p w14:paraId="670662D9">
      <w:pPr>
        <w:tabs>
          <w:tab w:val="left" w:pos="5580"/>
        </w:tabs>
        <w:spacing w:line="360" w:lineRule="auto"/>
        <w:rPr>
          <w:rFonts w:hint="eastAsia" w:ascii="宋体" w:hAnsi="宋体" w:cs="宋体"/>
          <w:b/>
          <w:color w:val="auto"/>
          <w:sz w:val="24"/>
        </w:rPr>
      </w:pPr>
    </w:p>
    <w:p w14:paraId="3F11B625">
      <w:pPr>
        <w:tabs>
          <w:tab w:val="left" w:pos="5580"/>
        </w:tabs>
        <w:spacing w:line="360" w:lineRule="auto"/>
        <w:ind w:firstLine="482" w:firstLineChars="200"/>
        <w:rPr>
          <w:rFonts w:hint="eastAsia" w:ascii="宋体" w:hAnsi="宋体" w:cs="宋体"/>
          <w:b/>
          <w:color w:val="auto"/>
          <w:sz w:val="24"/>
        </w:rPr>
      </w:pPr>
      <w:r>
        <w:rPr>
          <w:rFonts w:hint="eastAsia" w:ascii="宋体" w:hAnsi="宋体" w:cs="宋体"/>
          <w:b/>
          <w:color w:val="auto"/>
          <w:sz w:val="24"/>
          <w:lang w:val="en-US" w:eastAsia="zh-CN"/>
        </w:rPr>
        <w:t>二</w:t>
      </w:r>
      <w:r>
        <w:rPr>
          <w:rFonts w:hint="eastAsia" w:ascii="宋体" w:hAnsi="宋体" w:cs="宋体"/>
          <w:b/>
          <w:color w:val="auto"/>
          <w:sz w:val="24"/>
        </w:rPr>
        <w:t>、售后服务内容及要求：</w:t>
      </w:r>
    </w:p>
    <w:p w14:paraId="3945E174">
      <w:pPr>
        <w:spacing w:line="360" w:lineRule="auto"/>
        <w:ind w:firstLine="480"/>
        <w:rPr>
          <w:rFonts w:ascii="宋体" w:hAnsi="宋体" w:eastAsia="宋体" w:cs="宋体"/>
          <w:color w:val="auto"/>
          <w:sz w:val="24"/>
        </w:rPr>
      </w:pPr>
      <w:r>
        <w:rPr>
          <w:rFonts w:ascii="宋体" w:hAnsi="宋体" w:eastAsia="宋体" w:cs="宋体"/>
          <w:color w:val="auto"/>
          <w:sz w:val="24"/>
        </w:rPr>
        <w:t>2.1质量保证：按本项目的行业规则或双方签订合同时的约定执行。质保期内如果出现质量问题，成交供应商应当无条件更换，由于质量问题造成的损失由成交供应商负全部责任。</w:t>
      </w:r>
    </w:p>
    <w:p w14:paraId="28D28E43">
      <w:pPr>
        <w:spacing w:line="360" w:lineRule="auto"/>
        <w:ind w:firstLine="480"/>
        <w:rPr>
          <w:rFonts w:ascii="宋体" w:hAnsi="宋体" w:eastAsia="宋体" w:cs="宋体"/>
          <w:color w:val="auto"/>
          <w:sz w:val="24"/>
        </w:rPr>
      </w:pPr>
      <w:r>
        <w:rPr>
          <w:rFonts w:ascii="宋体" w:hAnsi="宋体" w:eastAsia="宋体" w:cs="宋体"/>
          <w:color w:val="auto"/>
          <w:sz w:val="24"/>
        </w:rPr>
        <w:t>2.2售后服务：免费质保</w:t>
      </w:r>
      <w:r>
        <w:rPr>
          <w:rFonts w:hint="eastAsia" w:ascii="宋体" w:hAnsi="宋体" w:eastAsia="宋体" w:cs="宋体"/>
          <w:color w:val="auto"/>
          <w:sz w:val="24"/>
        </w:rPr>
        <w:t>一</w:t>
      </w:r>
      <w:r>
        <w:rPr>
          <w:rFonts w:ascii="宋体" w:hAnsi="宋体" w:eastAsia="宋体" w:cs="宋体"/>
          <w:color w:val="auto"/>
          <w:sz w:val="24"/>
        </w:rPr>
        <w:t>年,在接到采购方服务请求后，</w:t>
      </w:r>
      <w:r>
        <w:rPr>
          <w:rFonts w:hint="eastAsia" w:ascii="Times New Roman" w:hAnsi="Times New Roman" w:eastAsia="宋体" w:cs="Times New Roman"/>
          <w:color w:val="auto"/>
          <w:shd w:val="clear" w:color="auto" w:fill="FFFFFF"/>
        </w:rPr>
        <w:t>2</w:t>
      </w:r>
      <w:r>
        <w:rPr>
          <w:rFonts w:ascii="宋体" w:hAnsi="宋体" w:eastAsia="宋体" w:cs="宋体"/>
          <w:color w:val="auto"/>
          <w:sz w:val="24"/>
        </w:rPr>
        <w:t>小时响应，</w:t>
      </w:r>
      <w:r>
        <w:rPr>
          <w:rFonts w:hint="eastAsia" w:ascii="Times New Roman" w:hAnsi="Times New Roman" w:eastAsia="宋体" w:cs="Times New Roman"/>
          <w:color w:val="auto"/>
          <w:shd w:val="clear" w:color="auto" w:fill="FFFFFF"/>
        </w:rPr>
        <w:t>12</w:t>
      </w:r>
      <w:r>
        <w:rPr>
          <w:rFonts w:ascii="宋体" w:hAnsi="宋体" w:eastAsia="宋体" w:cs="宋体"/>
          <w:color w:val="auto"/>
          <w:sz w:val="24"/>
        </w:rPr>
        <w:t>小时内上门解决问题；质保期内提供免费上门服务，质保期外的收费按相关行业规则或由双方协商收取。</w:t>
      </w:r>
    </w:p>
    <w:p w14:paraId="13D2877A">
      <w:pPr>
        <w:spacing w:line="360" w:lineRule="auto"/>
        <w:ind w:firstLine="480"/>
        <w:rPr>
          <w:rFonts w:ascii="宋体" w:hAnsi="宋体" w:eastAsia="宋体" w:cs="宋体"/>
          <w:color w:val="auto"/>
          <w:sz w:val="24"/>
        </w:rPr>
      </w:pPr>
      <w:r>
        <w:rPr>
          <w:rFonts w:ascii="宋体" w:hAnsi="宋体" w:eastAsia="宋体" w:cs="宋体"/>
          <w:color w:val="auto"/>
          <w:sz w:val="24"/>
        </w:rPr>
        <w:t>2.3交货地点：采购人指定地点。</w:t>
      </w:r>
    </w:p>
    <w:p w14:paraId="01DBAC4B">
      <w:pPr>
        <w:spacing w:line="360" w:lineRule="auto"/>
        <w:ind w:firstLine="480"/>
        <w:rPr>
          <w:rFonts w:ascii="宋体" w:hAnsi="宋体" w:eastAsia="宋体" w:cs="宋体"/>
          <w:color w:val="auto"/>
          <w:sz w:val="24"/>
        </w:rPr>
      </w:pPr>
      <w:r>
        <w:rPr>
          <w:rFonts w:ascii="宋体" w:hAnsi="宋体" w:eastAsia="宋体" w:cs="宋体"/>
          <w:color w:val="auto"/>
          <w:sz w:val="24"/>
        </w:rPr>
        <w:t>2.4交货日期：双方签订合同后</w:t>
      </w:r>
      <w:r>
        <w:rPr>
          <w:rFonts w:hint="eastAsia" w:ascii="宋体" w:hAnsi="宋体" w:eastAsia="宋体" w:cs="宋体"/>
          <w:color w:val="auto"/>
          <w:sz w:val="24"/>
          <w:u w:val="single"/>
        </w:rPr>
        <w:t>1</w:t>
      </w:r>
      <w:r>
        <w:rPr>
          <w:rFonts w:hint="eastAsia" w:ascii="宋体" w:hAnsi="宋体" w:cs="宋体"/>
          <w:color w:val="auto"/>
          <w:sz w:val="24"/>
          <w:u w:val="single"/>
          <w:lang w:val="en-US" w:eastAsia="zh-CN"/>
        </w:rPr>
        <w:t>0</w:t>
      </w:r>
      <w:r>
        <w:rPr>
          <w:rFonts w:ascii="宋体" w:hAnsi="宋体" w:eastAsia="宋体" w:cs="宋体"/>
          <w:color w:val="auto"/>
          <w:sz w:val="24"/>
          <w:u w:val="single"/>
        </w:rPr>
        <w:t xml:space="preserve"> </w:t>
      </w:r>
      <w:r>
        <w:rPr>
          <w:rFonts w:ascii="宋体" w:hAnsi="宋体" w:eastAsia="宋体" w:cs="宋体"/>
          <w:color w:val="auto"/>
          <w:sz w:val="24"/>
        </w:rPr>
        <w:t>日内。</w:t>
      </w:r>
    </w:p>
    <w:p w14:paraId="684C326D">
      <w:pPr>
        <w:spacing w:line="360" w:lineRule="auto"/>
        <w:ind w:firstLine="480"/>
        <w:rPr>
          <w:rFonts w:ascii="宋体" w:hAnsi="宋体" w:eastAsia="宋体" w:cs="宋体"/>
          <w:color w:val="auto"/>
          <w:sz w:val="24"/>
        </w:rPr>
      </w:pPr>
      <w:r>
        <w:rPr>
          <w:rFonts w:ascii="宋体" w:hAnsi="宋体" w:eastAsia="宋体" w:cs="宋体"/>
          <w:color w:val="auto"/>
          <w:sz w:val="24"/>
        </w:rPr>
        <w:t>2.1验收：由最终用户组织验收。</w:t>
      </w:r>
    </w:p>
    <w:p w14:paraId="1436EDDF">
      <w:pPr>
        <w:rPr>
          <w:rFonts w:hint="eastAsia" w:ascii="宋体" w:hAnsi="宋体" w:cs="宋体"/>
          <w:b/>
          <w:bCs/>
          <w:color w:val="auto"/>
          <w:sz w:val="24"/>
        </w:rPr>
      </w:pPr>
      <w:r>
        <w:rPr>
          <w:rFonts w:hint="eastAsia" w:ascii="宋体" w:hAnsi="宋体" w:cs="宋体"/>
          <w:b/>
          <w:bCs/>
          <w:color w:val="auto"/>
          <w:sz w:val="24"/>
        </w:rPr>
        <w:br w:type="page"/>
      </w:r>
    </w:p>
    <w:p w14:paraId="1A503C36">
      <w:pPr>
        <w:spacing w:line="480" w:lineRule="auto"/>
        <w:jc w:val="center"/>
        <w:rPr>
          <w:rFonts w:hint="eastAsia" w:ascii="宋体" w:hAnsi="宋体" w:cs="宋体"/>
          <w:b/>
          <w:color w:val="auto"/>
          <w:sz w:val="32"/>
          <w:szCs w:val="32"/>
        </w:rPr>
      </w:pPr>
      <w:r>
        <w:rPr>
          <w:rFonts w:hint="eastAsia" w:ascii="宋体" w:hAnsi="宋体" w:cs="宋体"/>
          <w:b/>
          <w:color w:val="auto"/>
          <w:sz w:val="32"/>
          <w:szCs w:val="32"/>
        </w:rPr>
        <w:t>第四章  响应性文件内容及格式</w:t>
      </w:r>
    </w:p>
    <w:p w14:paraId="13229FF0">
      <w:pPr>
        <w:spacing w:line="360" w:lineRule="auto"/>
        <w:ind w:firstLine="550"/>
        <w:rPr>
          <w:rFonts w:hint="eastAsia" w:ascii="宋体" w:hAnsi="宋体" w:cs="宋体"/>
          <w:color w:val="auto"/>
          <w:sz w:val="24"/>
        </w:rPr>
      </w:pPr>
      <w:r>
        <w:rPr>
          <w:rFonts w:hint="eastAsia" w:ascii="宋体" w:hAnsi="宋体" w:cs="宋体"/>
          <w:color w:val="auto"/>
          <w:sz w:val="24"/>
        </w:rPr>
        <w:t>注：请供应商按照以下文件的要求格式、内容，顺序制作响应性文件，并编制目录及页码，否则可能将影响对响应性文件的评价。 投标文件应编制详细目录、连续页码，除特殊规格的图纸或方案、图片资料等外，均应按A4规格制作。</w:t>
      </w:r>
    </w:p>
    <w:p w14:paraId="325E7622">
      <w:pPr>
        <w:spacing w:line="560" w:lineRule="exact"/>
        <w:ind w:firstLine="480" w:firstLineChars="200"/>
        <w:rPr>
          <w:rFonts w:hint="eastAsia" w:ascii="宋体" w:hAnsi="宋体" w:cs="宋体"/>
          <w:color w:val="auto"/>
          <w:sz w:val="24"/>
        </w:rPr>
      </w:pPr>
    </w:p>
    <w:p w14:paraId="6CE6B5D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69D9E6FE">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b/>
          <w:bCs/>
          <w:color w:val="auto"/>
          <w:sz w:val="24"/>
        </w:rPr>
        <w:t>供应商在编制响应性文件时，对于给定格式的文件内容，必须按照给定的标准格式进行填报；</w:t>
      </w:r>
      <w:r>
        <w:rPr>
          <w:rFonts w:hint="eastAsia" w:ascii="宋体" w:hAnsi="宋体" w:cs="宋体"/>
          <w:color w:val="auto"/>
          <w:sz w:val="24"/>
        </w:rPr>
        <w:t>对于没有给定标准格式的文件内容，可以由供应商自行设计。</w:t>
      </w:r>
    </w:p>
    <w:p w14:paraId="677F96FB">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24D00CED">
      <w:pPr>
        <w:snapToGrid w:val="0"/>
        <w:jc w:val="left"/>
        <w:rPr>
          <w:rFonts w:hint="eastAsia" w:ascii="宋体" w:hAnsi="宋体" w:cs="宋体"/>
          <w:color w:val="auto"/>
          <w:sz w:val="24"/>
        </w:rPr>
      </w:pPr>
    </w:p>
    <w:p w14:paraId="5C8CAF98">
      <w:pPr>
        <w:snapToGrid w:val="0"/>
        <w:jc w:val="left"/>
        <w:rPr>
          <w:rFonts w:hint="eastAsia" w:ascii="宋体" w:hAnsi="宋体" w:cs="宋体"/>
          <w:color w:val="auto"/>
          <w:sz w:val="24"/>
        </w:rPr>
      </w:pPr>
    </w:p>
    <w:p w14:paraId="1C394FB5">
      <w:pPr>
        <w:snapToGrid w:val="0"/>
        <w:jc w:val="left"/>
        <w:rPr>
          <w:rFonts w:hint="eastAsia" w:ascii="宋体" w:hAnsi="宋体" w:cs="宋体"/>
          <w:color w:val="auto"/>
          <w:sz w:val="24"/>
        </w:rPr>
      </w:pPr>
    </w:p>
    <w:p w14:paraId="5DB3A566">
      <w:pPr>
        <w:snapToGrid w:val="0"/>
        <w:jc w:val="left"/>
        <w:rPr>
          <w:rFonts w:hint="eastAsia" w:ascii="宋体" w:hAnsi="宋体" w:cs="宋体"/>
          <w:color w:val="auto"/>
          <w:sz w:val="24"/>
        </w:rPr>
      </w:pPr>
    </w:p>
    <w:p w14:paraId="4FDD214E">
      <w:pPr>
        <w:snapToGrid w:val="0"/>
        <w:jc w:val="left"/>
        <w:rPr>
          <w:rFonts w:hint="eastAsia" w:ascii="宋体" w:hAnsi="宋体" w:cs="宋体"/>
          <w:color w:val="auto"/>
          <w:sz w:val="24"/>
        </w:rPr>
      </w:pPr>
    </w:p>
    <w:p w14:paraId="715392B6">
      <w:pPr>
        <w:snapToGrid w:val="0"/>
        <w:jc w:val="left"/>
        <w:rPr>
          <w:rFonts w:hint="eastAsia" w:ascii="宋体" w:hAnsi="宋体" w:cs="宋体"/>
          <w:color w:val="auto"/>
          <w:sz w:val="24"/>
        </w:rPr>
      </w:pPr>
    </w:p>
    <w:p w14:paraId="2E30471B">
      <w:pPr>
        <w:snapToGrid w:val="0"/>
        <w:jc w:val="left"/>
        <w:rPr>
          <w:rFonts w:hint="eastAsia" w:ascii="宋体" w:hAnsi="宋体" w:cs="宋体"/>
          <w:color w:val="auto"/>
          <w:sz w:val="24"/>
        </w:rPr>
      </w:pPr>
    </w:p>
    <w:p w14:paraId="0D249B5F">
      <w:pPr>
        <w:snapToGrid w:val="0"/>
        <w:jc w:val="left"/>
        <w:rPr>
          <w:rFonts w:hint="eastAsia" w:ascii="宋体" w:hAnsi="宋体" w:cs="宋体"/>
          <w:color w:val="auto"/>
          <w:sz w:val="24"/>
        </w:rPr>
      </w:pPr>
    </w:p>
    <w:p w14:paraId="506946B4">
      <w:pPr>
        <w:spacing w:line="360" w:lineRule="auto"/>
        <w:jc w:val="left"/>
        <w:rPr>
          <w:rFonts w:hint="eastAsia" w:ascii="宋体" w:hAnsi="宋体" w:cs="宋体"/>
          <w:color w:val="auto"/>
          <w:sz w:val="24"/>
        </w:rPr>
      </w:pPr>
    </w:p>
    <w:p w14:paraId="71CA5442">
      <w:pPr>
        <w:spacing w:line="360" w:lineRule="auto"/>
        <w:jc w:val="left"/>
        <w:rPr>
          <w:rFonts w:hint="eastAsia" w:ascii="宋体" w:hAnsi="宋体" w:cs="宋体"/>
          <w:color w:val="auto"/>
          <w:sz w:val="24"/>
        </w:rPr>
      </w:pPr>
    </w:p>
    <w:p w14:paraId="7A0F6541">
      <w:pPr>
        <w:spacing w:line="360" w:lineRule="auto"/>
        <w:jc w:val="left"/>
        <w:rPr>
          <w:rFonts w:hint="eastAsia" w:ascii="宋体" w:hAnsi="宋体" w:cs="宋体"/>
          <w:color w:val="auto"/>
          <w:sz w:val="24"/>
        </w:rPr>
      </w:pPr>
    </w:p>
    <w:p w14:paraId="3BAC636D">
      <w:pPr>
        <w:spacing w:line="360" w:lineRule="auto"/>
        <w:jc w:val="left"/>
        <w:rPr>
          <w:rFonts w:hint="eastAsia" w:ascii="宋体" w:hAnsi="宋体" w:cs="宋体"/>
          <w:color w:val="auto"/>
          <w:sz w:val="24"/>
        </w:rPr>
      </w:pPr>
    </w:p>
    <w:p w14:paraId="5F6F2D54">
      <w:pPr>
        <w:spacing w:line="360" w:lineRule="auto"/>
        <w:jc w:val="left"/>
        <w:rPr>
          <w:rFonts w:hint="eastAsia" w:ascii="宋体" w:hAnsi="宋体" w:cs="宋体"/>
          <w:color w:val="auto"/>
          <w:sz w:val="24"/>
        </w:rPr>
      </w:pPr>
    </w:p>
    <w:p w14:paraId="472ADC76">
      <w:pPr>
        <w:spacing w:line="360" w:lineRule="auto"/>
        <w:jc w:val="left"/>
        <w:rPr>
          <w:rFonts w:hint="eastAsia" w:ascii="宋体" w:hAnsi="宋体" w:cs="宋体"/>
          <w:color w:val="auto"/>
          <w:sz w:val="24"/>
        </w:rPr>
      </w:pPr>
    </w:p>
    <w:p w14:paraId="525878C0">
      <w:pPr>
        <w:spacing w:line="360" w:lineRule="auto"/>
        <w:jc w:val="left"/>
        <w:rPr>
          <w:rFonts w:hint="eastAsia" w:ascii="宋体" w:hAnsi="宋体" w:cs="宋体"/>
          <w:color w:val="auto"/>
          <w:sz w:val="24"/>
        </w:rPr>
      </w:pPr>
    </w:p>
    <w:p w14:paraId="271D4E72">
      <w:pPr>
        <w:spacing w:line="360" w:lineRule="auto"/>
        <w:jc w:val="left"/>
        <w:rPr>
          <w:rFonts w:hint="eastAsia" w:ascii="宋体" w:hAnsi="宋体" w:cs="宋体"/>
          <w:color w:val="auto"/>
          <w:sz w:val="24"/>
        </w:rPr>
      </w:pPr>
    </w:p>
    <w:p w14:paraId="2A572616">
      <w:pPr>
        <w:spacing w:line="360" w:lineRule="auto"/>
        <w:jc w:val="left"/>
        <w:rPr>
          <w:rFonts w:hint="eastAsia" w:ascii="宋体" w:hAnsi="宋体" w:cs="宋体"/>
          <w:color w:val="auto"/>
          <w:sz w:val="24"/>
        </w:rPr>
      </w:pPr>
    </w:p>
    <w:p w14:paraId="6C5CD615">
      <w:pPr>
        <w:spacing w:line="360" w:lineRule="auto"/>
        <w:jc w:val="left"/>
        <w:rPr>
          <w:rFonts w:hint="eastAsia" w:ascii="宋体" w:hAnsi="宋体" w:cs="宋体"/>
          <w:color w:val="auto"/>
          <w:sz w:val="24"/>
        </w:rPr>
      </w:pPr>
    </w:p>
    <w:p w14:paraId="408DD765">
      <w:pPr>
        <w:spacing w:line="360" w:lineRule="auto"/>
        <w:jc w:val="left"/>
        <w:rPr>
          <w:rFonts w:hint="eastAsia" w:ascii="宋体" w:hAnsi="宋体" w:cs="宋体"/>
          <w:color w:val="auto"/>
          <w:sz w:val="24"/>
        </w:rPr>
      </w:pPr>
    </w:p>
    <w:p w14:paraId="1C8D0999">
      <w:pPr>
        <w:spacing w:line="360" w:lineRule="auto"/>
        <w:jc w:val="left"/>
        <w:rPr>
          <w:rFonts w:hint="eastAsia" w:ascii="宋体" w:hAnsi="宋体" w:cs="宋体"/>
          <w:color w:val="auto"/>
          <w:sz w:val="24"/>
        </w:rPr>
      </w:pPr>
    </w:p>
    <w:p w14:paraId="69B5E621">
      <w:pPr>
        <w:spacing w:line="360" w:lineRule="auto"/>
        <w:jc w:val="left"/>
        <w:rPr>
          <w:rFonts w:hint="eastAsia" w:ascii="宋体" w:hAnsi="宋体" w:cs="宋体"/>
          <w:color w:val="auto"/>
          <w:sz w:val="24"/>
        </w:rPr>
      </w:pPr>
    </w:p>
    <w:p w14:paraId="024A7EFF">
      <w:pPr>
        <w:spacing w:line="360" w:lineRule="auto"/>
        <w:jc w:val="left"/>
        <w:rPr>
          <w:rFonts w:hint="eastAsia" w:ascii="宋体" w:hAnsi="宋体" w:cs="宋体"/>
          <w:color w:val="auto"/>
          <w:sz w:val="24"/>
        </w:rPr>
      </w:pPr>
    </w:p>
    <w:p w14:paraId="55661851">
      <w:pPr>
        <w:spacing w:line="360" w:lineRule="auto"/>
        <w:jc w:val="left"/>
        <w:rPr>
          <w:rFonts w:hint="eastAsia" w:ascii="宋体" w:hAnsi="宋体" w:cs="宋体"/>
          <w:color w:val="auto"/>
          <w:sz w:val="24"/>
        </w:rPr>
      </w:pPr>
      <w:r>
        <w:rPr>
          <w:rFonts w:ascii="宋体" w:hAnsi="宋体" w:cs="宋体"/>
          <w:color w:val="auto"/>
          <w:sz w:val="24"/>
        </w:rPr>
        <w:t>格式2-1</w:t>
      </w:r>
    </w:p>
    <w:p w14:paraId="48BFB018">
      <w:pPr>
        <w:spacing w:line="360" w:lineRule="auto"/>
        <w:jc w:val="center"/>
        <w:rPr>
          <w:rFonts w:hint="eastAsia" w:ascii="宋体" w:hAnsi="宋体" w:cs="宋体"/>
          <w:color w:val="auto"/>
          <w:sz w:val="24"/>
        </w:rPr>
      </w:pPr>
      <w:r>
        <w:rPr>
          <w:rFonts w:ascii="宋体" w:hAnsi="宋体" w:cs="宋体"/>
          <w:color w:val="auto"/>
          <w:sz w:val="24"/>
        </w:rPr>
        <w:t>法定代表人身份证明书</w:t>
      </w:r>
    </w:p>
    <w:p w14:paraId="7CD36C4C">
      <w:pPr>
        <w:spacing w:line="360" w:lineRule="auto"/>
        <w:jc w:val="center"/>
        <w:rPr>
          <w:rFonts w:hint="eastAsia" w:ascii="宋体" w:hAnsi="宋体" w:cs="宋体"/>
          <w:color w:val="auto"/>
          <w:sz w:val="24"/>
        </w:rPr>
      </w:pPr>
      <w:r>
        <w:rPr>
          <w:rFonts w:ascii="宋体" w:hAnsi="宋体" w:cs="宋体"/>
          <w:color w:val="auto"/>
          <w:sz w:val="24"/>
        </w:rPr>
        <w:t>（法定代表人参加竞争性磋商的，出具此证明书）</w:t>
      </w:r>
    </w:p>
    <w:p w14:paraId="55EE88CF">
      <w:pPr>
        <w:spacing w:line="360" w:lineRule="auto"/>
        <w:ind w:firstLine="480"/>
        <w:rPr>
          <w:rFonts w:hint="eastAsia" w:ascii="宋体" w:hAnsi="宋体" w:cs="宋体"/>
          <w:color w:val="auto"/>
          <w:sz w:val="24"/>
        </w:rPr>
      </w:pPr>
    </w:p>
    <w:p w14:paraId="3B0347F0">
      <w:pPr>
        <w:spacing w:line="360" w:lineRule="auto"/>
        <w:ind w:firstLine="480"/>
        <w:rPr>
          <w:rFonts w:hint="eastAsia" w:ascii="宋体" w:hAnsi="宋体" w:cs="宋体"/>
          <w:color w:val="auto"/>
          <w:sz w:val="24"/>
        </w:rPr>
      </w:pPr>
      <w:r>
        <w:rPr>
          <w:rFonts w:ascii="宋体" w:hAnsi="宋体" w:cs="宋体"/>
          <w:color w:val="auto"/>
          <w:sz w:val="24"/>
        </w:rPr>
        <w:t>同志，系我单位法定代表人，任</w:t>
      </w:r>
    </w:p>
    <w:p w14:paraId="07EB9AC2">
      <w:pPr>
        <w:spacing w:line="360" w:lineRule="auto"/>
        <w:rPr>
          <w:rFonts w:hint="eastAsia" w:ascii="宋体" w:hAnsi="宋体" w:cs="宋体"/>
          <w:color w:val="auto"/>
          <w:sz w:val="24"/>
        </w:rPr>
      </w:pPr>
      <w:r>
        <w:rPr>
          <w:rFonts w:ascii="宋体" w:hAnsi="宋体" w:cs="宋体"/>
          <w:color w:val="auto"/>
          <w:sz w:val="24"/>
        </w:rPr>
        <w:t>职务。</w:t>
      </w:r>
    </w:p>
    <w:p w14:paraId="749CAC69">
      <w:pPr>
        <w:spacing w:line="360" w:lineRule="auto"/>
        <w:ind w:firstLine="480"/>
        <w:rPr>
          <w:rFonts w:hint="eastAsia" w:ascii="宋体" w:hAnsi="宋体" w:cs="宋体"/>
          <w:color w:val="auto"/>
          <w:sz w:val="24"/>
        </w:rPr>
      </w:pPr>
      <w:r>
        <w:rPr>
          <w:rFonts w:ascii="宋体" w:hAnsi="宋体" w:cs="宋体"/>
          <w:color w:val="auto"/>
          <w:sz w:val="24"/>
        </w:rPr>
        <w:t>特此证明。</w:t>
      </w:r>
    </w:p>
    <w:p w14:paraId="398F313B">
      <w:pPr>
        <w:spacing w:line="360" w:lineRule="auto"/>
        <w:ind w:firstLine="480"/>
        <w:rPr>
          <w:rFonts w:hint="eastAsia" w:ascii="宋体" w:hAnsi="宋体" w:cs="宋体"/>
          <w:color w:val="auto"/>
          <w:sz w:val="24"/>
        </w:rPr>
      </w:pPr>
      <w:r>
        <w:rPr>
          <w:rFonts w:ascii="宋体" w:hAnsi="宋体" w:cs="宋体"/>
          <w:color w:val="auto"/>
          <w:sz w:val="24"/>
        </w:rPr>
        <w:t xml:space="preserve">附：联系地址：               </w:t>
      </w:r>
    </w:p>
    <w:p w14:paraId="45606C4A">
      <w:pPr>
        <w:spacing w:line="360" w:lineRule="auto"/>
        <w:ind w:firstLine="960"/>
        <w:rPr>
          <w:rFonts w:hint="eastAsia" w:ascii="宋体" w:hAnsi="宋体" w:cs="宋体"/>
          <w:b/>
          <w:color w:val="auto"/>
          <w:sz w:val="24"/>
        </w:rPr>
      </w:pPr>
      <w:r>
        <w:rPr>
          <w:rFonts w:ascii="宋体" w:hAnsi="宋体" w:cs="宋体"/>
          <w:color w:val="auto"/>
          <w:sz w:val="24"/>
        </w:rPr>
        <w:t>联系电话：</w:t>
      </w:r>
    </w:p>
    <w:tbl>
      <w:tblPr>
        <w:tblStyle w:val="34"/>
        <w:tblW w:w="0" w:type="auto"/>
        <w:tblInd w:w="0" w:type="dxa"/>
        <w:tblLayout w:type="autofit"/>
        <w:tblCellMar>
          <w:top w:w="0" w:type="dxa"/>
          <w:left w:w="10" w:type="dxa"/>
          <w:bottom w:w="0" w:type="dxa"/>
          <w:right w:w="10" w:type="dxa"/>
        </w:tblCellMar>
      </w:tblPr>
      <w:tblGrid>
        <w:gridCol w:w="5328"/>
      </w:tblGrid>
      <w:tr w14:paraId="57C21803">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273424">
            <w:pPr>
              <w:spacing w:line="480" w:lineRule="auto"/>
              <w:rPr>
                <w:rFonts w:hint="eastAsia" w:ascii="宋体" w:hAnsi="宋体" w:cs="宋体"/>
                <w:b/>
                <w:color w:val="auto"/>
                <w:sz w:val="24"/>
              </w:rPr>
            </w:pPr>
          </w:p>
          <w:p w14:paraId="3E081A13">
            <w:pPr>
              <w:spacing w:line="480" w:lineRule="auto"/>
              <w:rPr>
                <w:rFonts w:hint="eastAsia" w:ascii="宋体" w:hAnsi="宋体" w:cs="宋体"/>
                <w:b/>
                <w:color w:val="auto"/>
                <w:sz w:val="24"/>
              </w:rPr>
            </w:pPr>
          </w:p>
          <w:p w14:paraId="57DD324D">
            <w:pPr>
              <w:spacing w:line="480" w:lineRule="auto"/>
              <w:jc w:val="center"/>
              <w:rPr>
                <w:rFonts w:hint="eastAsia" w:ascii="宋体" w:hAnsi="宋体" w:cs="宋体"/>
                <w:b/>
                <w:color w:val="auto"/>
                <w:sz w:val="24"/>
              </w:rPr>
            </w:pPr>
            <w:r>
              <w:rPr>
                <w:rFonts w:ascii="宋体" w:hAnsi="宋体" w:cs="宋体"/>
                <w:b/>
                <w:color w:val="auto"/>
                <w:sz w:val="24"/>
              </w:rPr>
              <w:t>（※附：法定代表人身份证复印件※）</w:t>
            </w:r>
          </w:p>
          <w:p w14:paraId="5BDFA749">
            <w:pPr>
              <w:spacing w:line="480" w:lineRule="auto"/>
              <w:rPr>
                <w:rFonts w:hint="eastAsia" w:ascii="宋体" w:hAnsi="宋体" w:cs="宋体"/>
                <w:color w:val="auto"/>
                <w:sz w:val="24"/>
              </w:rPr>
            </w:pPr>
          </w:p>
          <w:p w14:paraId="2E218A44">
            <w:pPr>
              <w:spacing w:line="480" w:lineRule="auto"/>
              <w:rPr>
                <w:rFonts w:hint="eastAsia" w:ascii="宋体" w:hAnsi="宋体" w:cs="宋体"/>
                <w:color w:val="auto"/>
              </w:rPr>
            </w:pPr>
          </w:p>
        </w:tc>
      </w:tr>
    </w:tbl>
    <w:p w14:paraId="4C20059A">
      <w:pPr>
        <w:spacing w:line="360" w:lineRule="auto"/>
        <w:rPr>
          <w:rFonts w:hint="eastAsia" w:ascii="宋体" w:hAnsi="宋体" w:cs="宋体"/>
          <w:color w:val="auto"/>
          <w:sz w:val="24"/>
        </w:rPr>
      </w:pPr>
    </w:p>
    <w:p w14:paraId="0383CEF9">
      <w:pPr>
        <w:spacing w:line="360" w:lineRule="auto"/>
        <w:jc w:val="center"/>
        <w:rPr>
          <w:rFonts w:hint="eastAsia" w:ascii="宋体" w:hAnsi="宋体" w:cs="宋体"/>
          <w:color w:val="auto"/>
          <w:sz w:val="24"/>
        </w:rPr>
      </w:pPr>
    </w:p>
    <w:p w14:paraId="72A7DAC1">
      <w:pPr>
        <w:spacing w:line="360" w:lineRule="auto"/>
        <w:ind w:firstLine="3840"/>
        <w:rPr>
          <w:rFonts w:hint="eastAsia" w:ascii="宋体" w:hAnsi="宋体" w:cs="宋体"/>
          <w:color w:val="auto"/>
          <w:sz w:val="24"/>
        </w:rPr>
      </w:pPr>
      <w:r>
        <w:rPr>
          <w:rFonts w:ascii="宋体" w:hAnsi="宋体" w:cs="宋体"/>
          <w:color w:val="auto"/>
          <w:sz w:val="24"/>
        </w:rPr>
        <w:t xml:space="preserve">投标人电子签章： </w:t>
      </w:r>
    </w:p>
    <w:p w14:paraId="2C801613">
      <w:pPr>
        <w:spacing w:line="360" w:lineRule="auto"/>
        <w:jc w:val="center"/>
        <w:rPr>
          <w:rFonts w:hint="eastAsia" w:ascii="宋体" w:hAnsi="宋体" w:cs="宋体"/>
          <w:color w:val="auto"/>
          <w:sz w:val="24"/>
        </w:rPr>
      </w:pPr>
      <w:r>
        <w:rPr>
          <w:rFonts w:ascii="宋体" w:hAnsi="宋体" w:cs="宋体"/>
          <w:color w:val="auto"/>
          <w:sz w:val="24"/>
        </w:rPr>
        <w:t xml:space="preserve">                年   月  日</w:t>
      </w:r>
    </w:p>
    <w:p w14:paraId="48DBA966">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格式2-2</w:t>
      </w:r>
    </w:p>
    <w:p w14:paraId="2DFE875F">
      <w:pPr>
        <w:spacing w:line="360" w:lineRule="auto"/>
        <w:ind w:firstLine="480"/>
        <w:jc w:val="center"/>
        <w:rPr>
          <w:rFonts w:hint="eastAsia" w:ascii="宋体" w:hAnsi="宋体" w:cs="宋体"/>
          <w:color w:val="auto"/>
          <w:sz w:val="24"/>
        </w:rPr>
      </w:pPr>
      <w:r>
        <w:rPr>
          <w:rFonts w:ascii="宋体" w:hAnsi="宋体" w:cs="宋体"/>
          <w:color w:val="auto"/>
          <w:sz w:val="24"/>
        </w:rPr>
        <w:t>授权委托书</w:t>
      </w:r>
    </w:p>
    <w:p w14:paraId="189C0EC5">
      <w:pPr>
        <w:spacing w:line="360" w:lineRule="auto"/>
        <w:jc w:val="center"/>
        <w:rPr>
          <w:rFonts w:hint="eastAsia" w:ascii="宋体" w:hAnsi="宋体" w:cs="宋体"/>
          <w:color w:val="auto"/>
          <w:sz w:val="24"/>
        </w:rPr>
      </w:pPr>
      <w:r>
        <w:rPr>
          <w:rFonts w:ascii="宋体" w:hAnsi="宋体" w:cs="宋体"/>
          <w:color w:val="auto"/>
          <w:sz w:val="24"/>
        </w:rPr>
        <w:t>（委托代理人参加竞争性磋商的，出具此证明书）</w:t>
      </w:r>
    </w:p>
    <w:p w14:paraId="35EF6B71">
      <w:pPr>
        <w:spacing w:line="360" w:lineRule="auto"/>
        <w:ind w:firstLine="480"/>
        <w:rPr>
          <w:rFonts w:hint="eastAsia" w:ascii="宋体" w:hAnsi="宋体" w:cs="宋体"/>
          <w:color w:val="auto"/>
          <w:sz w:val="24"/>
        </w:rPr>
      </w:pPr>
    </w:p>
    <w:p w14:paraId="3CF999A7">
      <w:pPr>
        <w:spacing w:line="360" w:lineRule="auto"/>
        <w:ind w:firstLine="480"/>
        <w:rPr>
          <w:rFonts w:hint="eastAsia" w:ascii="宋体" w:hAnsi="宋体" w:cs="宋体"/>
          <w:color w:val="auto"/>
          <w:sz w:val="24"/>
        </w:rPr>
      </w:pPr>
      <w:r>
        <w:rPr>
          <w:rFonts w:ascii="宋体" w:hAnsi="宋体" w:cs="宋体"/>
          <w:color w:val="auto"/>
          <w:sz w:val="24"/>
        </w:rPr>
        <w:t>委托人</w:t>
      </w:r>
      <w:r>
        <w:rPr>
          <w:rFonts w:hint="eastAsia" w:ascii="宋体" w:hAnsi="宋体" w:cs="宋体"/>
          <w:color w:val="auto"/>
          <w:sz w:val="24"/>
          <w:u w:val="single"/>
          <w:lang w:val="en-US" w:eastAsia="zh-CN"/>
        </w:rPr>
        <w:t xml:space="preserve">          </w:t>
      </w:r>
      <w:r>
        <w:rPr>
          <w:rFonts w:ascii="宋体" w:hAnsi="宋体" w:cs="宋体"/>
          <w:color w:val="auto"/>
          <w:sz w:val="24"/>
        </w:rPr>
        <w:t>授权</w:t>
      </w:r>
      <w:r>
        <w:rPr>
          <w:rFonts w:hint="eastAsia" w:ascii="宋体" w:hAnsi="宋体" w:cs="宋体"/>
          <w:color w:val="auto"/>
          <w:sz w:val="24"/>
          <w:u w:val="single"/>
          <w:lang w:val="en-US" w:eastAsia="zh-CN"/>
        </w:rPr>
        <w:t xml:space="preserve">          </w:t>
      </w:r>
      <w:r>
        <w:rPr>
          <w:rFonts w:ascii="宋体" w:hAnsi="宋体" w:cs="宋体"/>
          <w:color w:val="auto"/>
          <w:sz w:val="24"/>
        </w:rPr>
        <w:t>（被委托人的姓名、职务）为委托人的委托代理人，就项目编号为</w:t>
      </w:r>
      <w:r>
        <w:rPr>
          <w:rFonts w:hint="eastAsia" w:ascii="宋体" w:hAnsi="宋体" w:cs="宋体"/>
          <w:color w:val="auto"/>
          <w:sz w:val="24"/>
          <w:lang w:val="en-US" w:eastAsia="zh-CN"/>
        </w:rPr>
        <w:t>:</w:t>
      </w:r>
      <w:r>
        <w:rPr>
          <w:rFonts w:hint="eastAsia" w:ascii="宋体" w:hAnsi="宋体" w:cs="宋体"/>
          <w:color w:val="auto"/>
          <w:sz w:val="24"/>
          <w:u w:val="single"/>
          <w:lang w:val="en-US" w:eastAsia="zh-CN"/>
        </w:rPr>
        <w:t xml:space="preserve">          </w:t>
      </w:r>
      <w:r>
        <w:rPr>
          <w:rFonts w:ascii="宋体" w:hAnsi="宋体" w:cs="宋体"/>
          <w:color w:val="auto"/>
          <w:sz w:val="24"/>
        </w:rPr>
        <w:t>的项目及合同的执行，以本单位名义处理一切与之有关的事务。</w:t>
      </w:r>
    </w:p>
    <w:p w14:paraId="4E888012">
      <w:pPr>
        <w:spacing w:line="360" w:lineRule="auto"/>
        <w:ind w:firstLine="480"/>
        <w:rPr>
          <w:rFonts w:hint="eastAsia" w:ascii="宋体" w:hAnsi="宋体" w:cs="宋体"/>
          <w:color w:val="auto"/>
          <w:sz w:val="24"/>
        </w:rPr>
      </w:pPr>
      <w:r>
        <w:rPr>
          <w:rFonts w:ascii="宋体" w:hAnsi="宋体" w:cs="宋体"/>
          <w:color w:val="auto"/>
          <w:sz w:val="24"/>
        </w:rPr>
        <w:t>本授权书于</w:t>
      </w:r>
      <w:r>
        <w:rPr>
          <w:rFonts w:hint="eastAsia" w:ascii="宋体" w:hAnsi="宋体" w:cs="宋体"/>
          <w:color w:val="auto"/>
          <w:sz w:val="24"/>
          <w:lang w:val="en-US" w:eastAsia="zh-CN"/>
        </w:rPr>
        <w:t xml:space="preserve">  </w:t>
      </w:r>
      <w:r>
        <w:rPr>
          <w:rFonts w:ascii="宋体" w:hAnsi="宋体" w:cs="宋体"/>
          <w:color w:val="auto"/>
          <w:sz w:val="24"/>
        </w:rPr>
        <w:t>年</w:t>
      </w:r>
      <w:r>
        <w:rPr>
          <w:rFonts w:hint="eastAsia" w:ascii="宋体" w:hAnsi="宋体" w:cs="宋体"/>
          <w:color w:val="auto"/>
          <w:sz w:val="24"/>
          <w:lang w:val="en-US" w:eastAsia="zh-CN"/>
        </w:rPr>
        <w:t xml:space="preserve"> </w:t>
      </w:r>
      <w:r>
        <w:rPr>
          <w:rFonts w:ascii="宋体" w:hAnsi="宋体" w:cs="宋体"/>
          <w:color w:val="auto"/>
          <w:sz w:val="24"/>
        </w:rPr>
        <w:t>月</w:t>
      </w:r>
      <w:r>
        <w:rPr>
          <w:rFonts w:hint="eastAsia" w:ascii="宋体" w:hAnsi="宋体" w:cs="宋体"/>
          <w:color w:val="auto"/>
          <w:sz w:val="24"/>
          <w:lang w:val="en-US" w:eastAsia="zh-CN"/>
        </w:rPr>
        <w:t xml:space="preserve">  </w:t>
      </w:r>
      <w:r>
        <w:rPr>
          <w:rFonts w:ascii="宋体" w:hAnsi="宋体" w:cs="宋体"/>
          <w:color w:val="auto"/>
          <w:sz w:val="24"/>
        </w:rPr>
        <w:t>日签字生效，特此声明。</w:t>
      </w:r>
    </w:p>
    <w:p w14:paraId="65A61BA9">
      <w:pPr>
        <w:spacing w:line="360" w:lineRule="auto"/>
        <w:rPr>
          <w:rFonts w:hint="eastAsia" w:ascii="宋体" w:hAnsi="宋体" w:cs="宋体"/>
          <w:color w:val="auto"/>
          <w:sz w:val="24"/>
        </w:rPr>
      </w:pPr>
    </w:p>
    <w:p w14:paraId="30801C87">
      <w:pPr>
        <w:spacing w:line="360" w:lineRule="auto"/>
        <w:ind w:firstLine="480"/>
        <w:rPr>
          <w:rFonts w:hint="eastAsia" w:ascii="宋体" w:hAnsi="宋体" w:cs="宋体"/>
          <w:color w:val="auto"/>
          <w:sz w:val="24"/>
        </w:rPr>
      </w:pPr>
      <w:r>
        <w:rPr>
          <w:rFonts w:ascii="宋体" w:hAnsi="宋体" w:cs="宋体"/>
          <w:color w:val="auto"/>
          <w:sz w:val="24"/>
        </w:rPr>
        <w:t>委托人：</w:t>
      </w:r>
    </w:p>
    <w:p w14:paraId="3DD343BB">
      <w:pPr>
        <w:spacing w:line="360" w:lineRule="auto"/>
        <w:ind w:firstLine="480"/>
        <w:rPr>
          <w:rFonts w:hint="eastAsia" w:ascii="宋体" w:hAnsi="宋体" w:cs="宋体"/>
          <w:color w:val="auto"/>
          <w:sz w:val="24"/>
        </w:rPr>
      </w:pPr>
      <w:r>
        <w:rPr>
          <w:rFonts w:ascii="宋体" w:hAnsi="宋体" w:cs="宋体"/>
          <w:color w:val="auto"/>
          <w:sz w:val="24"/>
        </w:rPr>
        <w:t xml:space="preserve">投标人电子公章：           </w:t>
      </w:r>
    </w:p>
    <w:p w14:paraId="6CDA2ADB">
      <w:pPr>
        <w:spacing w:line="360" w:lineRule="auto"/>
        <w:ind w:firstLine="480"/>
        <w:rPr>
          <w:rFonts w:hint="eastAsia" w:ascii="宋体" w:hAnsi="宋体" w:cs="宋体"/>
          <w:color w:val="auto"/>
          <w:sz w:val="24"/>
        </w:rPr>
      </w:pPr>
      <w:r>
        <w:rPr>
          <w:rFonts w:ascii="宋体" w:hAnsi="宋体" w:cs="宋体"/>
          <w:color w:val="auto"/>
          <w:sz w:val="24"/>
        </w:rPr>
        <w:t>被委托人：</w:t>
      </w:r>
    </w:p>
    <w:p w14:paraId="08AB102B">
      <w:pPr>
        <w:spacing w:line="360" w:lineRule="auto"/>
        <w:ind w:firstLine="480"/>
        <w:rPr>
          <w:rFonts w:hint="eastAsia" w:ascii="宋体" w:hAnsi="宋体" w:cs="宋体"/>
          <w:color w:val="auto"/>
          <w:sz w:val="24"/>
        </w:rPr>
      </w:pPr>
      <w:r>
        <w:rPr>
          <w:rFonts w:ascii="宋体" w:hAnsi="宋体" w:cs="宋体"/>
          <w:color w:val="auto"/>
          <w:sz w:val="24"/>
        </w:rPr>
        <w:t>法定代表人：</w:t>
      </w:r>
    </w:p>
    <w:tbl>
      <w:tblPr>
        <w:tblStyle w:val="34"/>
        <w:tblW w:w="0" w:type="auto"/>
        <w:tblInd w:w="0" w:type="dxa"/>
        <w:tblLayout w:type="autofit"/>
        <w:tblCellMar>
          <w:top w:w="0" w:type="dxa"/>
          <w:left w:w="10" w:type="dxa"/>
          <w:bottom w:w="0" w:type="dxa"/>
          <w:right w:w="10" w:type="dxa"/>
        </w:tblCellMar>
      </w:tblPr>
      <w:tblGrid>
        <w:gridCol w:w="5508"/>
      </w:tblGrid>
      <w:tr w14:paraId="6FF6D463">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97F7CC">
            <w:pPr>
              <w:spacing w:line="480" w:lineRule="auto"/>
              <w:rPr>
                <w:rFonts w:hint="eastAsia" w:ascii="宋体" w:hAnsi="宋体" w:cs="宋体"/>
                <w:b/>
                <w:color w:val="auto"/>
                <w:sz w:val="24"/>
              </w:rPr>
            </w:pPr>
          </w:p>
          <w:p w14:paraId="520A0D19">
            <w:pPr>
              <w:spacing w:line="480" w:lineRule="auto"/>
              <w:rPr>
                <w:rFonts w:hint="eastAsia" w:ascii="宋体" w:hAnsi="宋体" w:cs="宋体"/>
                <w:b/>
                <w:color w:val="auto"/>
                <w:sz w:val="24"/>
              </w:rPr>
            </w:pPr>
          </w:p>
          <w:p w14:paraId="66A55691">
            <w:pPr>
              <w:spacing w:line="480" w:lineRule="auto"/>
              <w:jc w:val="center"/>
              <w:rPr>
                <w:rFonts w:hint="eastAsia" w:ascii="宋体" w:hAnsi="宋体" w:cs="宋体"/>
                <w:color w:val="auto"/>
              </w:rPr>
            </w:pPr>
            <w:r>
              <w:rPr>
                <w:rFonts w:ascii="宋体" w:hAnsi="宋体" w:cs="宋体"/>
                <w:b/>
                <w:color w:val="auto"/>
                <w:sz w:val="24"/>
              </w:rPr>
              <w:t>（※附：被委托人身份证复印件※）</w:t>
            </w:r>
          </w:p>
        </w:tc>
      </w:tr>
    </w:tbl>
    <w:p w14:paraId="6B3EC064">
      <w:pPr>
        <w:spacing w:line="360" w:lineRule="auto"/>
        <w:ind w:firstLine="480"/>
        <w:rPr>
          <w:rFonts w:hint="eastAsia" w:ascii="宋体" w:hAnsi="宋体" w:cs="宋体"/>
          <w:color w:val="auto"/>
          <w:sz w:val="24"/>
        </w:rPr>
      </w:pPr>
    </w:p>
    <w:p w14:paraId="6167A1DB">
      <w:pPr>
        <w:spacing w:line="360" w:lineRule="auto"/>
        <w:jc w:val="center"/>
        <w:rPr>
          <w:rFonts w:hint="eastAsia" w:ascii="宋体" w:hAnsi="宋体" w:cs="宋体"/>
          <w:color w:val="auto"/>
          <w:sz w:val="24"/>
        </w:rPr>
      </w:pPr>
    </w:p>
    <w:p w14:paraId="5FB92D31">
      <w:pPr>
        <w:spacing w:line="360" w:lineRule="auto"/>
        <w:jc w:val="center"/>
        <w:rPr>
          <w:rFonts w:hint="eastAsia" w:ascii="宋体" w:hAnsi="宋体" w:cs="宋体"/>
          <w:color w:val="auto"/>
          <w:sz w:val="24"/>
        </w:rPr>
      </w:pPr>
    </w:p>
    <w:p w14:paraId="5E079A73">
      <w:pPr>
        <w:spacing w:line="360" w:lineRule="auto"/>
        <w:jc w:val="center"/>
        <w:rPr>
          <w:rFonts w:hint="eastAsia" w:ascii="宋体" w:hAnsi="宋体" w:cs="宋体"/>
          <w:color w:val="auto"/>
          <w:sz w:val="24"/>
        </w:rPr>
      </w:pPr>
    </w:p>
    <w:p w14:paraId="64BD0BF6">
      <w:pPr>
        <w:spacing w:line="360" w:lineRule="auto"/>
        <w:jc w:val="center"/>
        <w:rPr>
          <w:rFonts w:hint="eastAsia" w:ascii="宋体" w:hAnsi="宋体" w:cs="宋体"/>
          <w:color w:val="auto"/>
          <w:sz w:val="24"/>
        </w:rPr>
      </w:pPr>
      <w:r>
        <w:rPr>
          <w:rFonts w:ascii="宋体" w:hAnsi="宋体" w:cs="宋体"/>
          <w:color w:val="auto"/>
          <w:sz w:val="24"/>
        </w:rPr>
        <w:t xml:space="preserve">投标人电子公章：                                       </w:t>
      </w:r>
    </w:p>
    <w:p w14:paraId="4380C292">
      <w:pPr>
        <w:spacing w:line="360" w:lineRule="auto"/>
        <w:jc w:val="center"/>
        <w:rPr>
          <w:rFonts w:hint="eastAsia" w:ascii="宋体" w:hAnsi="宋体" w:cs="宋体"/>
          <w:color w:val="auto"/>
          <w:sz w:val="24"/>
        </w:rPr>
      </w:pPr>
      <w:r>
        <w:rPr>
          <w:rFonts w:ascii="宋体" w:hAnsi="宋体" w:cs="宋体"/>
          <w:color w:val="auto"/>
          <w:sz w:val="24"/>
        </w:rPr>
        <w:t xml:space="preserve"> 年   月   日</w:t>
      </w:r>
    </w:p>
    <w:p w14:paraId="3DB52B96">
      <w:pPr>
        <w:spacing w:line="360" w:lineRule="auto"/>
        <w:jc w:val="center"/>
        <w:rPr>
          <w:rFonts w:hint="eastAsia" w:ascii="宋体" w:hAnsi="宋体" w:cs="宋体"/>
          <w:color w:val="auto"/>
          <w:sz w:val="24"/>
        </w:rPr>
      </w:pPr>
    </w:p>
    <w:p w14:paraId="6A55FD72">
      <w:pPr>
        <w:ind w:firstLine="240"/>
        <w:jc w:val="left"/>
        <w:rPr>
          <w:rFonts w:hint="eastAsia" w:ascii="宋体" w:hAnsi="宋体" w:cs="宋体"/>
          <w:color w:val="auto"/>
          <w:sz w:val="24"/>
        </w:rPr>
      </w:pPr>
    </w:p>
    <w:p w14:paraId="7FE8E417">
      <w:pPr>
        <w:ind w:firstLine="240"/>
        <w:jc w:val="left"/>
        <w:rPr>
          <w:rFonts w:hint="eastAsia" w:ascii="宋体" w:hAnsi="宋体" w:cs="宋体"/>
          <w:color w:val="auto"/>
          <w:sz w:val="24"/>
        </w:rPr>
      </w:pPr>
    </w:p>
    <w:p w14:paraId="248332DB">
      <w:pPr>
        <w:ind w:firstLine="240"/>
        <w:jc w:val="left"/>
        <w:rPr>
          <w:rFonts w:hint="eastAsia" w:ascii="宋体" w:hAnsi="宋体" w:cs="宋体"/>
          <w:color w:val="auto"/>
          <w:sz w:val="24"/>
        </w:rPr>
      </w:pPr>
    </w:p>
    <w:p w14:paraId="5842AFA2">
      <w:pPr>
        <w:ind w:firstLine="240"/>
        <w:jc w:val="left"/>
        <w:rPr>
          <w:rFonts w:hint="eastAsia" w:ascii="宋体" w:hAnsi="宋体" w:cs="宋体"/>
          <w:color w:val="auto"/>
          <w:sz w:val="24"/>
        </w:rPr>
      </w:pPr>
    </w:p>
    <w:p w14:paraId="1158BCE9">
      <w:pPr>
        <w:pStyle w:val="42"/>
        <w:ind w:firstLine="210"/>
        <w:rPr>
          <w:color w:val="auto"/>
        </w:rPr>
      </w:pPr>
    </w:p>
    <w:p w14:paraId="1453EF12">
      <w:pPr>
        <w:ind w:firstLine="240"/>
        <w:jc w:val="left"/>
        <w:rPr>
          <w:rFonts w:hint="eastAsia" w:ascii="宋体" w:hAnsi="宋体" w:cs="宋体"/>
          <w:color w:val="auto"/>
          <w:sz w:val="24"/>
        </w:rPr>
      </w:pPr>
    </w:p>
    <w:p w14:paraId="73073065">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格式2-3</w:t>
      </w:r>
    </w:p>
    <w:p w14:paraId="75D88EFF">
      <w:pPr>
        <w:ind w:firstLine="240"/>
        <w:jc w:val="left"/>
        <w:rPr>
          <w:rFonts w:hint="eastAsia" w:ascii="宋体" w:hAnsi="宋体" w:cs="宋体"/>
          <w:color w:val="auto"/>
          <w:sz w:val="24"/>
        </w:rPr>
      </w:pPr>
      <w:r>
        <w:rPr>
          <w:rFonts w:ascii="宋体" w:hAnsi="宋体" w:cs="宋体"/>
          <w:color w:val="auto"/>
          <w:sz w:val="24"/>
        </w:rPr>
        <w:t>供应商资格其他资料</w:t>
      </w:r>
    </w:p>
    <w:p w14:paraId="0FF2B3AB">
      <w:pPr>
        <w:ind w:firstLine="240"/>
        <w:jc w:val="left"/>
        <w:rPr>
          <w:rFonts w:hint="eastAsia" w:ascii="宋体" w:hAnsi="宋体" w:cs="宋体"/>
          <w:color w:val="auto"/>
          <w:sz w:val="24"/>
        </w:rPr>
      </w:pPr>
    </w:p>
    <w:p w14:paraId="6CE3514E">
      <w:pPr>
        <w:ind w:firstLine="240"/>
        <w:jc w:val="left"/>
        <w:rPr>
          <w:rFonts w:hint="eastAsia" w:ascii="宋体" w:hAnsi="宋体" w:cs="宋体"/>
          <w:color w:val="auto"/>
          <w:sz w:val="24"/>
        </w:rPr>
      </w:pPr>
    </w:p>
    <w:p w14:paraId="67B3014A">
      <w:pPr>
        <w:ind w:firstLine="240"/>
        <w:jc w:val="left"/>
        <w:rPr>
          <w:rFonts w:hint="eastAsia" w:ascii="宋体" w:hAnsi="宋体" w:cs="宋体"/>
          <w:color w:val="auto"/>
          <w:sz w:val="24"/>
        </w:rPr>
      </w:pPr>
    </w:p>
    <w:p w14:paraId="594559B6">
      <w:pPr>
        <w:ind w:firstLine="240"/>
        <w:jc w:val="left"/>
        <w:rPr>
          <w:rFonts w:hint="eastAsia" w:ascii="宋体" w:hAnsi="宋体" w:cs="宋体"/>
          <w:color w:val="auto"/>
          <w:sz w:val="24"/>
        </w:rPr>
      </w:pPr>
    </w:p>
    <w:p w14:paraId="548F6F30">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格式3</w:t>
      </w:r>
    </w:p>
    <w:p w14:paraId="1DA956A3">
      <w:pPr>
        <w:spacing w:line="560" w:lineRule="auto"/>
        <w:jc w:val="center"/>
        <w:rPr>
          <w:rFonts w:hint="eastAsia" w:ascii="宋体" w:hAnsi="宋体" w:cs="宋体"/>
          <w:color w:val="auto"/>
          <w:sz w:val="24"/>
        </w:rPr>
      </w:pPr>
      <w:r>
        <w:rPr>
          <w:rFonts w:ascii="宋体" w:hAnsi="宋体" w:cs="宋体"/>
          <w:color w:val="auto"/>
          <w:sz w:val="24"/>
        </w:rPr>
        <w:t>投标函</w:t>
      </w:r>
    </w:p>
    <w:p w14:paraId="046D68A9">
      <w:pPr>
        <w:spacing w:line="360" w:lineRule="auto"/>
        <w:jc w:val="left"/>
        <w:rPr>
          <w:rFonts w:hint="eastAsia" w:ascii="宋体" w:hAnsi="宋体" w:cs="宋体"/>
          <w:color w:val="auto"/>
          <w:sz w:val="24"/>
          <w:shd w:val="clear" w:color="auto" w:fill="FFFFFF"/>
        </w:rPr>
      </w:pPr>
      <w:r>
        <w:rPr>
          <w:rFonts w:ascii="宋体" w:hAnsi="宋体" w:cs="宋体"/>
          <w:color w:val="auto"/>
          <w:sz w:val="24"/>
          <w:shd w:val="clear" w:color="auto" w:fill="FFFFFF"/>
        </w:rPr>
        <w:t>致：周口市公共资源交易中心</w:t>
      </w:r>
      <w:r>
        <w:rPr>
          <w:rFonts w:hint="eastAsia" w:ascii="宋体" w:hAnsi="宋体" w:cs="宋体"/>
          <w:color w:val="auto"/>
          <w:sz w:val="24"/>
          <w:shd w:val="clear" w:color="auto" w:fill="FFFFFF"/>
        </w:rPr>
        <w:t>（</w:t>
      </w:r>
      <w:r>
        <w:rPr>
          <w:rFonts w:ascii="宋体" w:hAnsi="宋体" w:cs="宋体"/>
          <w:color w:val="auto"/>
          <w:sz w:val="24"/>
          <w:shd w:val="clear" w:color="auto" w:fill="FFFFFF"/>
        </w:rPr>
        <w:t>政府采购中心</w:t>
      </w:r>
      <w:r>
        <w:rPr>
          <w:rFonts w:hint="eastAsia" w:ascii="宋体" w:hAnsi="宋体" w:cs="宋体"/>
          <w:color w:val="auto"/>
          <w:sz w:val="24"/>
          <w:shd w:val="clear" w:color="auto" w:fill="FFFFFF"/>
        </w:rPr>
        <w:t>)</w:t>
      </w:r>
    </w:p>
    <w:p w14:paraId="7454CCC5">
      <w:pPr>
        <w:rPr>
          <w:rFonts w:hint="eastAsia" w:ascii="宋体" w:hAnsi="宋体" w:cs="宋体"/>
          <w:color w:val="auto"/>
          <w:sz w:val="24"/>
        </w:rPr>
      </w:pPr>
    </w:p>
    <w:p w14:paraId="7440964D">
      <w:pPr>
        <w:ind w:firstLine="600"/>
        <w:rPr>
          <w:rFonts w:hint="eastAsia" w:ascii="宋体" w:hAnsi="宋体" w:cs="宋体"/>
          <w:color w:val="auto"/>
          <w:sz w:val="24"/>
        </w:rPr>
      </w:pPr>
      <w:r>
        <w:rPr>
          <w:rFonts w:ascii="宋体" w:hAnsi="宋体" w:cs="宋体"/>
          <w:color w:val="auto"/>
          <w:sz w:val="24"/>
        </w:rPr>
        <w:t>根据贵方</w:t>
      </w:r>
      <w:r>
        <w:rPr>
          <w:rFonts w:hint="eastAsia" w:ascii="宋体" w:hAnsi="宋体" w:cs="宋体"/>
          <w:color w:val="auto"/>
          <w:sz w:val="24"/>
          <w:u w:val="single"/>
          <w:lang w:val="en-US" w:eastAsia="zh-CN"/>
        </w:rPr>
        <w:t xml:space="preserve">          </w:t>
      </w:r>
      <w:r>
        <w:rPr>
          <w:rFonts w:ascii="宋体" w:hAnsi="宋体" w:cs="宋体"/>
          <w:color w:val="auto"/>
          <w:sz w:val="24"/>
        </w:rPr>
        <w:t>项目的竞争性磋商邀请（项目编号：</w:t>
      </w:r>
      <w:r>
        <w:rPr>
          <w:rFonts w:hint="eastAsia" w:ascii="宋体" w:hAnsi="宋体" w:cs="宋体"/>
          <w:color w:val="auto"/>
          <w:sz w:val="24"/>
          <w:u w:val="single"/>
          <w:lang w:val="en-US" w:eastAsia="zh-CN"/>
        </w:rPr>
        <w:t xml:space="preserve">          </w:t>
      </w:r>
      <w:r>
        <w:rPr>
          <w:rFonts w:ascii="宋体" w:hAnsi="宋体" w:cs="宋体"/>
          <w:color w:val="auto"/>
          <w:sz w:val="24"/>
        </w:rPr>
        <w:t>），委托代理人</w:t>
      </w:r>
      <w:r>
        <w:rPr>
          <w:rFonts w:hint="eastAsia" w:ascii="宋体" w:hAnsi="宋体" w:cs="宋体"/>
          <w:color w:val="auto"/>
          <w:sz w:val="24"/>
          <w:u w:val="single"/>
          <w:lang w:val="en-US" w:eastAsia="zh-CN"/>
        </w:rPr>
        <w:t xml:space="preserve">          </w:t>
      </w:r>
      <w:r>
        <w:rPr>
          <w:rFonts w:ascii="宋体" w:hAnsi="宋体" w:cs="宋体"/>
          <w:color w:val="auto"/>
          <w:sz w:val="24"/>
        </w:rPr>
        <w:t>(全名、职务)代表</w:t>
      </w:r>
      <w:r>
        <w:rPr>
          <w:rFonts w:hint="eastAsia" w:ascii="宋体" w:hAnsi="宋体" w:cs="宋体"/>
          <w:color w:val="auto"/>
          <w:sz w:val="24"/>
          <w:u w:val="single"/>
          <w:lang w:val="en-US" w:eastAsia="zh-CN"/>
        </w:rPr>
        <w:t xml:space="preserve">          </w:t>
      </w:r>
      <w:r>
        <w:rPr>
          <w:rFonts w:ascii="宋体" w:hAnsi="宋体" w:cs="宋体"/>
          <w:color w:val="auto"/>
          <w:sz w:val="24"/>
        </w:rPr>
        <w:t>供应商名称、地址)提交投标文件，报价为</w:t>
      </w:r>
      <w:r>
        <w:rPr>
          <w:rFonts w:ascii="宋体" w:hAnsi="宋体" w:cs="宋体"/>
          <w:color w:val="auto"/>
          <w:sz w:val="24"/>
          <w:u w:val="single"/>
        </w:rPr>
        <w:t>：    元，</w:t>
      </w:r>
      <w:r>
        <w:rPr>
          <w:rFonts w:ascii="宋体" w:hAnsi="宋体" w:cs="宋体"/>
          <w:color w:val="auto"/>
          <w:sz w:val="24"/>
        </w:rPr>
        <w:t>并对之负法律责任。</w:t>
      </w:r>
    </w:p>
    <w:p w14:paraId="6CD3082C">
      <w:pPr>
        <w:ind w:firstLine="568"/>
        <w:rPr>
          <w:rFonts w:hint="eastAsia" w:ascii="宋体" w:hAnsi="宋体" w:cs="宋体"/>
          <w:color w:val="auto"/>
          <w:sz w:val="24"/>
        </w:rPr>
      </w:pPr>
      <w:r>
        <w:rPr>
          <w:rFonts w:ascii="宋体" w:hAnsi="宋体" w:cs="宋体"/>
          <w:color w:val="auto"/>
          <w:sz w:val="24"/>
        </w:rPr>
        <w:t>据此函，宣布同意如下：</w:t>
      </w:r>
    </w:p>
    <w:p w14:paraId="76ED7817">
      <w:pPr>
        <w:ind w:firstLine="480"/>
        <w:rPr>
          <w:rFonts w:hint="eastAsia" w:ascii="宋体" w:hAnsi="宋体" w:cs="宋体"/>
          <w:color w:val="auto"/>
          <w:sz w:val="24"/>
        </w:rPr>
      </w:pPr>
      <w:r>
        <w:rPr>
          <w:rFonts w:ascii="宋体" w:hAnsi="宋体" w:cs="宋体"/>
          <w:color w:val="auto"/>
          <w:sz w:val="24"/>
        </w:rPr>
        <w:t>(1)我们完全理解贵方不一定要接受最低报价，并同意本文件规定的响应性文件有效期。</w:t>
      </w:r>
    </w:p>
    <w:p w14:paraId="0F251128">
      <w:pPr>
        <w:ind w:firstLine="480"/>
        <w:rPr>
          <w:rFonts w:hint="eastAsia" w:ascii="宋体" w:hAnsi="宋体" w:cs="宋体"/>
          <w:color w:val="auto"/>
          <w:sz w:val="24"/>
        </w:rPr>
      </w:pPr>
      <w:r>
        <w:rPr>
          <w:rFonts w:ascii="宋体" w:hAnsi="宋体" w:cs="宋体"/>
          <w:color w:val="auto"/>
          <w:sz w:val="24"/>
        </w:rPr>
        <w:t>(2)我们已详细审核全部竞争性磋商文件，我们知道必须放弃提出含糊不清或误解的问题的权利。</w:t>
      </w:r>
    </w:p>
    <w:p w14:paraId="1C0FD651">
      <w:pPr>
        <w:numPr>
          <w:ilvl w:val="0"/>
          <w:numId w:val="10"/>
        </w:numPr>
        <w:ind w:firstLine="480"/>
        <w:rPr>
          <w:rFonts w:hint="eastAsia" w:ascii="宋体" w:hAnsi="宋体" w:cs="宋体"/>
          <w:color w:val="auto"/>
          <w:sz w:val="24"/>
        </w:rPr>
      </w:pPr>
      <w:r>
        <w:rPr>
          <w:rFonts w:ascii="宋体" w:hAnsi="宋体" w:cs="宋体"/>
          <w:color w:val="auto"/>
          <w:sz w:val="24"/>
        </w:rPr>
        <w:t>同意向贵方提供贵方可能另外要求的与其竞争性磋商有关的任何证据和资料。</w:t>
      </w:r>
    </w:p>
    <w:p w14:paraId="269DB067">
      <w:pPr>
        <w:ind w:firstLine="480"/>
        <w:rPr>
          <w:rFonts w:hint="eastAsia" w:ascii="宋体" w:hAnsi="宋体" w:cs="宋体"/>
          <w:color w:val="auto"/>
          <w:sz w:val="24"/>
        </w:rPr>
      </w:pPr>
      <w:r>
        <w:rPr>
          <w:rFonts w:ascii="宋体" w:hAnsi="宋体" w:cs="宋体"/>
          <w:color w:val="auto"/>
          <w:sz w:val="24"/>
        </w:rPr>
        <w:t>(4)一旦我们成交，我们将严格履行合同责任和义务。</w:t>
      </w:r>
    </w:p>
    <w:p w14:paraId="0A852421">
      <w:pPr>
        <w:ind w:firstLine="480"/>
        <w:rPr>
          <w:rFonts w:hint="eastAsia" w:ascii="宋体" w:hAnsi="宋体" w:cs="宋体"/>
          <w:color w:val="auto"/>
          <w:sz w:val="24"/>
        </w:rPr>
      </w:pPr>
      <w:r>
        <w:rPr>
          <w:rFonts w:ascii="宋体" w:hAnsi="宋体" w:cs="宋体"/>
          <w:color w:val="auto"/>
          <w:sz w:val="24"/>
        </w:rPr>
        <w:t>(5)我们完全理解不向未成交人解释未成交理由的义务。</w:t>
      </w:r>
    </w:p>
    <w:p w14:paraId="30C7CF1F">
      <w:pPr>
        <w:ind w:firstLine="480"/>
        <w:rPr>
          <w:rFonts w:hint="eastAsia" w:ascii="宋体" w:hAnsi="宋体" w:cs="宋体"/>
          <w:color w:val="auto"/>
          <w:sz w:val="24"/>
        </w:rPr>
      </w:pPr>
      <w:r>
        <w:rPr>
          <w:rFonts w:ascii="宋体" w:hAnsi="宋体" w:cs="宋体"/>
          <w:color w:val="auto"/>
          <w:sz w:val="24"/>
        </w:rPr>
        <w:t>(6)与本次竞争性磋商有关的正式通讯地址为：</w:t>
      </w:r>
    </w:p>
    <w:p w14:paraId="7C619686">
      <w:pPr>
        <w:ind w:firstLine="480"/>
        <w:rPr>
          <w:rFonts w:hint="eastAsia" w:ascii="宋体" w:hAnsi="宋体" w:cs="宋体"/>
          <w:color w:val="auto"/>
          <w:sz w:val="24"/>
        </w:rPr>
      </w:pPr>
      <w:r>
        <w:rPr>
          <w:rFonts w:ascii="宋体" w:hAnsi="宋体" w:cs="宋体"/>
          <w:color w:val="auto"/>
          <w:sz w:val="24"/>
        </w:rPr>
        <w:t>地 址：                  邮 编：</w:t>
      </w:r>
    </w:p>
    <w:p w14:paraId="46D890B6">
      <w:pPr>
        <w:ind w:firstLine="480"/>
        <w:rPr>
          <w:rFonts w:hint="eastAsia" w:ascii="宋体" w:hAnsi="宋体" w:cs="宋体"/>
          <w:color w:val="auto"/>
          <w:sz w:val="24"/>
        </w:rPr>
      </w:pPr>
      <w:r>
        <w:rPr>
          <w:rFonts w:ascii="宋体" w:hAnsi="宋体" w:cs="宋体"/>
          <w:color w:val="auto"/>
          <w:sz w:val="24"/>
        </w:rPr>
        <w:t>电 话：                  传 真：</w:t>
      </w:r>
    </w:p>
    <w:p w14:paraId="7D345DAC">
      <w:pPr>
        <w:ind w:firstLine="480"/>
        <w:jc w:val="left"/>
        <w:rPr>
          <w:rFonts w:hint="eastAsia" w:ascii="宋体" w:hAnsi="宋体" w:cs="宋体"/>
          <w:color w:val="auto"/>
          <w:sz w:val="24"/>
        </w:rPr>
      </w:pPr>
      <w:r>
        <w:rPr>
          <w:rFonts w:ascii="宋体" w:hAnsi="宋体" w:cs="宋体"/>
          <w:color w:val="auto"/>
          <w:sz w:val="24"/>
        </w:rPr>
        <w:t>我们保证：</w:t>
      </w:r>
    </w:p>
    <w:p w14:paraId="5CFA7B3B">
      <w:pPr>
        <w:ind w:firstLine="480"/>
        <w:jc w:val="left"/>
        <w:rPr>
          <w:rFonts w:hint="eastAsia" w:ascii="宋体" w:hAnsi="宋体" w:cs="宋体"/>
          <w:color w:val="auto"/>
          <w:sz w:val="24"/>
        </w:rPr>
      </w:pPr>
      <w:r>
        <w:rPr>
          <w:rFonts w:ascii="宋体" w:hAnsi="宋体" w:cs="宋体"/>
          <w:color w:val="auto"/>
          <w:sz w:val="24"/>
        </w:rPr>
        <w:t>(1)不提供虚假材料谋取成交；</w:t>
      </w:r>
    </w:p>
    <w:p w14:paraId="10566812">
      <w:pPr>
        <w:ind w:firstLine="480"/>
        <w:jc w:val="left"/>
        <w:rPr>
          <w:rFonts w:hint="eastAsia" w:ascii="宋体" w:hAnsi="宋体" w:cs="宋体"/>
          <w:color w:val="auto"/>
          <w:sz w:val="24"/>
        </w:rPr>
      </w:pPr>
      <w:r>
        <w:rPr>
          <w:rFonts w:ascii="宋体" w:hAnsi="宋体" w:cs="宋体"/>
          <w:color w:val="auto"/>
          <w:sz w:val="24"/>
        </w:rPr>
        <w:t>(2)不以不正当手段抵毁、排挤其他供应商；</w:t>
      </w:r>
    </w:p>
    <w:p w14:paraId="5DE321A6">
      <w:pPr>
        <w:ind w:firstLine="480"/>
        <w:jc w:val="left"/>
        <w:rPr>
          <w:rFonts w:hint="eastAsia" w:ascii="宋体" w:hAnsi="宋体" w:cs="宋体"/>
          <w:color w:val="auto"/>
          <w:sz w:val="24"/>
        </w:rPr>
      </w:pPr>
      <w:r>
        <w:rPr>
          <w:rFonts w:ascii="宋体" w:hAnsi="宋体" w:cs="宋体"/>
          <w:color w:val="auto"/>
          <w:sz w:val="24"/>
        </w:rPr>
        <w:t>(3)不与采购人和其它供应商恶意串通；</w:t>
      </w:r>
    </w:p>
    <w:p w14:paraId="6D8ED676">
      <w:pPr>
        <w:ind w:firstLine="480"/>
        <w:jc w:val="left"/>
        <w:rPr>
          <w:rFonts w:hint="eastAsia" w:ascii="宋体" w:hAnsi="宋体" w:cs="宋体"/>
          <w:color w:val="auto"/>
          <w:sz w:val="24"/>
        </w:rPr>
      </w:pPr>
      <w:r>
        <w:rPr>
          <w:rFonts w:ascii="宋体" w:hAnsi="宋体" w:cs="宋体"/>
          <w:color w:val="auto"/>
          <w:sz w:val="24"/>
        </w:rPr>
        <w:t>(4)不向采购人和采购代理机构提供不正当利益；</w:t>
      </w:r>
    </w:p>
    <w:p w14:paraId="1BC6620F">
      <w:pPr>
        <w:ind w:firstLine="480"/>
        <w:jc w:val="left"/>
        <w:rPr>
          <w:rFonts w:hint="eastAsia" w:ascii="宋体" w:hAnsi="宋体" w:cs="宋体"/>
          <w:color w:val="auto"/>
          <w:sz w:val="24"/>
        </w:rPr>
      </w:pPr>
      <w:r>
        <w:rPr>
          <w:rFonts w:ascii="宋体" w:hAnsi="宋体" w:cs="宋体"/>
          <w:color w:val="auto"/>
          <w:sz w:val="24"/>
        </w:rPr>
        <w:t>(5)不拒绝有关部门监督检查或提供虚假情况。</w:t>
      </w:r>
    </w:p>
    <w:p w14:paraId="24AC9039">
      <w:pPr>
        <w:spacing w:line="560" w:lineRule="auto"/>
        <w:ind w:firstLine="720"/>
        <w:jc w:val="left"/>
        <w:rPr>
          <w:rFonts w:hint="eastAsia" w:ascii="宋体" w:hAnsi="宋体" w:cs="宋体"/>
          <w:color w:val="auto"/>
          <w:sz w:val="24"/>
        </w:rPr>
      </w:pPr>
      <w:r>
        <w:rPr>
          <w:rFonts w:ascii="宋体" w:hAnsi="宋体" w:cs="宋体"/>
          <w:color w:val="auto"/>
          <w:sz w:val="24"/>
        </w:rPr>
        <w:t xml:space="preserve"> 联系人：              联系电话：</w:t>
      </w:r>
    </w:p>
    <w:p w14:paraId="0B25AC15">
      <w:pPr>
        <w:spacing w:line="360" w:lineRule="auto"/>
        <w:jc w:val="left"/>
        <w:rPr>
          <w:rFonts w:hint="eastAsia" w:ascii="宋体" w:hAnsi="宋体" w:cs="宋体"/>
          <w:color w:val="auto"/>
          <w:sz w:val="24"/>
        </w:rPr>
      </w:pPr>
    </w:p>
    <w:p w14:paraId="3F475F25">
      <w:pPr>
        <w:spacing w:line="360" w:lineRule="auto"/>
        <w:jc w:val="left"/>
        <w:rPr>
          <w:rFonts w:hint="eastAsia" w:ascii="宋体" w:hAnsi="宋体" w:cs="宋体"/>
          <w:color w:val="auto"/>
          <w:sz w:val="24"/>
        </w:rPr>
      </w:pPr>
    </w:p>
    <w:p w14:paraId="3019ED27">
      <w:pPr>
        <w:spacing w:line="360" w:lineRule="auto"/>
        <w:jc w:val="left"/>
        <w:rPr>
          <w:rFonts w:hint="eastAsia" w:ascii="宋体" w:hAnsi="宋体" w:cs="宋体"/>
          <w:color w:val="auto"/>
          <w:sz w:val="24"/>
        </w:rPr>
      </w:pPr>
    </w:p>
    <w:p w14:paraId="6DABBB6B">
      <w:pPr>
        <w:spacing w:line="360" w:lineRule="auto"/>
        <w:ind w:firstLine="3360"/>
        <w:jc w:val="left"/>
        <w:rPr>
          <w:rFonts w:hint="eastAsia" w:ascii="宋体" w:hAnsi="宋体" w:cs="宋体"/>
          <w:color w:val="auto"/>
          <w:sz w:val="24"/>
        </w:rPr>
      </w:pPr>
      <w:r>
        <w:rPr>
          <w:rFonts w:ascii="宋体" w:hAnsi="宋体" w:cs="宋体"/>
          <w:color w:val="auto"/>
          <w:sz w:val="24"/>
        </w:rPr>
        <w:t>投标人电子公章：</w:t>
      </w:r>
    </w:p>
    <w:p w14:paraId="7041F84C">
      <w:pPr>
        <w:spacing w:line="360" w:lineRule="auto"/>
        <w:jc w:val="center"/>
        <w:rPr>
          <w:rFonts w:hint="eastAsia" w:ascii="宋体" w:hAnsi="宋体" w:cs="宋体"/>
          <w:color w:val="auto"/>
          <w:sz w:val="24"/>
        </w:rPr>
      </w:pPr>
      <w:r>
        <w:rPr>
          <w:rFonts w:ascii="宋体" w:hAnsi="宋体" w:cs="宋体"/>
          <w:color w:val="auto"/>
          <w:sz w:val="24"/>
        </w:rPr>
        <w:t xml:space="preserve">      年   月   日</w:t>
      </w:r>
    </w:p>
    <w:p w14:paraId="2DDF6256">
      <w:pPr>
        <w:spacing w:line="360" w:lineRule="auto"/>
        <w:jc w:val="center"/>
        <w:rPr>
          <w:rFonts w:hint="eastAsia" w:ascii="宋体" w:hAnsi="宋体" w:cs="宋体"/>
          <w:color w:val="auto"/>
          <w:sz w:val="24"/>
        </w:rPr>
      </w:pPr>
      <w:r>
        <w:rPr>
          <w:rFonts w:ascii="宋体" w:hAnsi="宋体" w:cs="宋体"/>
          <w:color w:val="auto"/>
          <w:sz w:val="24"/>
        </w:rPr>
        <w:t xml:space="preserve"> </w:t>
      </w:r>
    </w:p>
    <w:p w14:paraId="6DCC5847">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格式4</w:t>
      </w:r>
    </w:p>
    <w:p w14:paraId="5363903B">
      <w:pPr>
        <w:keepNext/>
        <w:keepLines/>
        <w:spacing w:before="260" w:after="260" w:line="416" w:lineRule="auto"/>
        <w:jc w:val="center"/>
        <w:rPr>
          <w:rFonts w:hint="eastAsia" w:ascii="宋体" w:hAnsi="宋体" w:cs="宋体"/>
          <w:color w:val="auto"/>
          <w:sz w:val="24"/>
        </w:rPr>
      </w:pPr>
      <w:r>
        <w:rPr>
          <w:rFonts w:ascii="宋体" w:hAnsi="宋体" w:cs="宋体"/>
          <w:color w:val="auto"/>
          <w:sz w:val="24"/>
        </w:rPr>
        <w:t>一．报价一览表</w:t>
      </w:r>
    </w:p>
    <w:tbl>
      <w:tblPr>
        <w:tblStyle w:val="34"/>
        <w:tblW w:w="0" w:type="auto"/>
        <w:jc w:val="center"/>
        <w:tblLayout w:type="autofit"/>
        <w:tblCellMar>
          <w:top w:w="0" w:type="dxa"/>
          <w:left w:w="10" w:type="dxa"/>
          <w:bottom w:w="0" w:type="dxa"/>
          <w:right w:w="10" w:type="dxa"/>
        </w:tblCellMar>
      </w:tblPr>
      <w:tblGrid>
        <w:gridCol w:w="2439"/>
        <w:gridCol w:w="6508"/>
      </w:tblGrid>
      <w:tr w14:paraId="26EB2388">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10BC4">
            <w:pPr>
              <w:spacing w:line="360" w:lineRule="auto"/>
              <w:jc w:val="center"/>
              <w:rPr>
                <w:rFonts w:hint="eastAsia" w:ascii="宋体" w:hAnsi="宋体" w:cs="宋体"/>
                <w:color w:val="auto"/>
              </w:rPr>
            </w:pPr>
            <w:r>
              <w:rPr>
                <w:rFonts w:ascii="宋体" w:hAnsi="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D1A00">
            <w:pPr>
              <w:spacing w:line="360" w:lineRule="auto"/>
              <w:jc w:val="center"/>
              <w:rPr>
                <w:rFonts w:hint="eastAsia" w:ascii="宋体" w:hAnsi="宋体" w:cs="宋体"/>
                <w:color w:val="auto"/>
                <w:sz w:val="22"/>
              </w:rPr>
            </w:pPr>
          </w:p>
        </w:tc>
      </w:tr>
      <w:tr w14:paraId="13DA21B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BECE5B">
            <w:pPr>
              <w:spacing w:line="360" w:lineRule="auto"/>
              <w:jc w:val="center"/>
              <w:rPr>
                <w:rFonts w:hint="eastAsia" w:ascii="宋体" w:hAnsi="宋体" w:cs="宋体"/>
                <w:color w:val="auto"/>
              </w:rPr>
            </w:pPr>
            <w:r>
              <w:rPr>
                <w:rFonts w:ascii="宋体" w:hAnsi="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F4A82">
            <w:pPr>
              <w:spacing w:line="360" w:lineRule="auto"/>
              <w:rPr>
                <w:rFonts w:hint="eastAsia" w:ascii="宋体" w:hAnsi="宋体" w:cs="宋体"/>
                <w:color w:val="auto"/>
                <w:sz w:val="22"/>
              </w:rPr>
            </w:pPr>
          </w:p>
        </w:tc>
      </w:tr>
      <w:tr w14:paraId="4333566A">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C1DB5">
            <w:pPr>
              <w:spacing w:line="360" w:lineRule="auto"/>
              <w:jc w:val="center"/>
              <w:rPr>
                <w:rFonts w:hint="eastAsia" w:ascii="宋体" w:hAnsi="宋体" w:cs="宋体"/>
                <w:color w:val="auto"/>
                <w:sz w:val="24"/>
              </w:rPr>
            </w:pPr>
            <w:r>
              <w:rPr>
                <w:rFonts w:ascii="宋体" w:hAnsi="宋体" w:cs="宋体"/>
                <w:color w:val="auto"/>
                <w:sz w:val="24"/>
              </w:rPr>
              <w:t>最终投标报价（包：）</w:t>
            </w:r>
          </w:p>
          <w:p w14:paraId="2D1C7362">
            <w:pPr>
              <w:spacing w:line="360" w:lineRule="auto"/>
              <w:jc w:val="center"/>
              <w:rPr>
                <w:rFonts w:hint="eastAsia" w:ascii="宋体" w:hAnsi="宋体" w:cs="宋体"/>
                <w:color w:val="auto"/>
              </w:rPr>
            </w:pPr>
            <w:r>
              <w:rPr>
                <w:rFonts w:ascii="宋体" w:hAnsi="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34D25">
            <w:pPr>
              <w:spacing w:line="360" w:lineRule="auto"/>
              <w:ind w:right="-670"/>
              <w:rPr>
                <w:rFonts w:hint="eastAsia" w:ascii="宋体" w:hAnsi="宋体" w:cs="宋体"/>
                <w:color w:val="auto"/>
              </w:rPr>
            </w:pPr>
            <w:r>
              <w:rPr>
                <w:rFonts w:ascii="宋体" w:hAnsi="宋体" w:cs="宋体"/>
                <w:color w:val="auto"/>
                <w:sz w:val="24"/>
              </w:rPr>
              <w:t xml:space="preserve">投标总价：       大写：           </w:t>
            </w:r>
          </w:p>
        </w:tc>
      </w:tr>
      <w:tr w14:paraId="02E16DB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6EF69">
            <w:pPr>
              <w:spacing w:line="360" w:lineRule="auto"/>
              <w:jc w:val="center"/>
              <w:rPr>
                <w:rFonts w:hint="eastAsia" w:ascii="宋体" w:hAnsi="宋体" w:cs="宋体"/>
                <w:color w:val="auto"/>
              </w:rPr>
            </w:pPr>
            <w:r>
              <w:rPr>
                <w:rFonts w:ascii="宋体" w:hAnsi="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B4CE4">
            <w:pPr>
              <w:spacing w:line="360" w:lineRule="auto"/>
              <w:jc w:val="left"/>
              <w:rPr>
                <w:rFonts w:hint="eastAsia" w:ascii="宋体" w:hAnsi="宋体" w:cs="宋体"/>
                <w:color w:val="auto"/>
                <w:sz w:val="22"/>
              </w:rPr>
            </w:pPr>
          </w:p>
        </w:tc>
      </w:tr>
    </w:tbl>
    <w:p w14:paraId="1D3AE9BD">
      <w:pPr>
        <w:spacing w:before="100" w:after="100" w:line="360" w:lineRule="auto"/>
        <w:ind w:firstLine="4920"/>
        <w:rPr>
          <w:rFonts w:hint="eastAsia" w:ascii="宋体" w:hAnsi="宋体" w:cs="宋体"/>
          <w:color w:val="auto"/>
          <w:sz w:val="24"/>
        </w:rPr>
      </w:pPr>
      <w:r>
        <w:rPr>
          <w:rFonts w:ascii="宋体" w:hAnsi="宋体" w:cs="宋体"/>
          <w:color w:val="auto"/>
          <w:sz w:val="24"/>
        </w:rPr>
        <w:t xml:space="preserve">投标人电子公章： </w:t>
      </w:r>
    </w:p>
    <w:p w14:paraId="7825AC7C">
      <w:pPr>
        <w:spacing w:line="360" w:lineRule="auto"/>
        <w:rPr>
          <w:rFonts w:hint="eastAsia" w:ascii="宋体" w:hAnsi="宋体" w:cs="宋体"/>
          <w:color w:val="auto"/>
          <w:sz w:val="24"/>
        </w:rPr>
      </w:pPr>
      <w:r>
        <w:rPr>
          <w:rFonts w:ascii="宋体" w:hAnsi="宋体" w:cs="宋体"/>
          <w:color w:val="auto"/>
          <w:sz w:val="24"/>
        </w:rPr>
        <w:t>备注：</w:t>
      </w:r>
    </w:p>
    <w:p w14:paraId="58570410">
      <w:pPr>
        <w:spacing w:line="360" w:lineRule="auto"/>
        <w:rPr>
          <w:rFonts w:hint="eastAsia" w:ascii="宋体" w:hAnsi="宋体" w:cs="宋体"/>
          <w:color w:val="auto"/>
          <w:sz w:val="24"/>
        </w:rPr>
      </w:pPr>
      <w:r>
        <w:rPr>
          <w:rFonts w:ascii="宋体" w:hAnsi="宋体" w:cs="宋体"/>
          <w:color w:val="auto"/>
          <w:sz w:val="24"/>
        </w:rPr>
        <w:t>1、此表用于开标会唱标之用。</w:t>
      </w:r>
    </w:p>
    <w:p w14:paraId="1D43ACC3">
      <w:pPr>
        <w:spacing w:line="360" w:lineRule="auto"/>
        <w:rPr>
          <w:rFonts w:hint="eastAsia" w:ascii="宋体" w:hAnsi="宋体" w:cs="宋体"/>
          <w:color w:val="auto"/>
          <w:sz w:val="24"/>
        </w:rPr>
      </w:pPr>
      <w:r>
        <w:rPr>
          <w:rFonts w:ascii="宋体" w:hAnsi="宋体" w:cs="宋体"/>
          <w:color w:val="auto"/>
          <w:sz w:val="24"/>
        </w:rPr>
        <w:t>2、表中最终投标报价即为优惠后报价，并作为评审及定标依据。任何有选择或有条件的最终投标报价，或者表中某一包填写多个报价，均为无效报价。</w:t>
      </w:r>
    </w:p>
    <w:p w14:paraId="48476B3D">
      <w:pPr>
        <w:spacing w:line="360" w:lineRule="auto"/>
        <w:jc w:val="left"/>
        <w:rPr>
          <w:rFonts w:hint="eastAsia" w:ascii="宋体" w:hAnsi="宋体" w:cs="宋体"/>
          <w:color w:val="auto"/>
          <w:sz w:val="24"/>
        </w:rPr>
      </w:pPr>
    </w:p>
    <w:p w14:paraId="76E9D80D">
      <w:pPr>
        <w:spacing w:line="360" w:lineRule="auto"/>
        <w:jc w:val="left"/>
        <w:rPr>
          <w:rFonts w:hint="eastAsia" w:ascii="宋体" w:hAnsi="宋体" w:cs="宋体"/>
          <w:color w:val="auto"/>
          <w:sz w:val="24"/>
        </w:rPr>
      </w:pPr>
    </w:p>
    <w:p w14:paraId="04126336">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格式5</w:t>
      </w:r>
    </w:p>
    <w:p w14:paraId="5074C517">
      <w:pPr>
        <w:keepNext/>
        <w:keepLines/>
        <w:spacing w:before="260" w:after="260" w:line="416" w:lineRule="auto"/>
        <w:jc w:val="center"/>
        <w:rPr>
          <w:rFonts w:hint="eastAsia" w:ascii="宋体" w:hAnsi="宋体" w:cs="宋体"/>
          <w:color w:val="auto"/>
          <w:sz w:val="24"/>
        </w:rPr>
      </w:pPr>
      <w:r>
        <w:rPr>
          <w:rFonts w:ascii="宋体" w:hAnsi="宋体" w:cs="宋体"/>
          <w:color w:val="auto"/>
          <w:sz w:val="24"/>
        </w:rPr>
        <w:t>投标分项报价表</w:t>
      </w:r>
    </w:p>
    <w:p w14:paraId="2AB9DF38">
      <w:pPr>
        <w:jc w:val="center"/>
        <w:rPr>
          <w:rFonts w:eastAsia="Times New Roman"/>
          <w:color w:val="auto"/>
          <w:sz w:val="24"/>
        </w:rPr>
      </w:pPr>
    </w:p>
    <w:p w14:paraId="37B53558">
      <w:pPr>
        <w:rPr>
          <w:rFonts w:eastAsia="Times New Roman"/>
          <w:color w:val="auto"/>
          <w:sz w:val="24"/>
        </w:rPr>
      </w:pPr>
      <w:r>
        <w:rPr>
          <w:rFonts w:ascii="宋体" w:hAnsi="宋体" w:cs="宋体"/>
          <w:color w:val="auto"/>
          <w:sz w:val="24"/>
        </w:rPr>
        <w:t>供应商名称：</w:t>
      </w:r>
    </w:p>
    <w:p w14:paraId="3DCC4E2E">
      <w:pPr>
        <w:jc w:val="center"/>
        <w:rPr>
          <w:rFonts w:eastAsia="Times New Roman"/>
          <w:color w:val="auto"/>
          <w:sz w:val="24"/>
        </w:rPr>
      </w:pPr>
      <w:r>
        <w:rPr>
          <w:rFonts w:ascii="宋体" w:hAnsi="宋体" w:cs="宋体"/>
          <w:color w:val="auto"/>
          <w:sz w:val="24"/>
        </w:rPr>
        <w:t>单位：元</w:t>
      </w:r>
    </w:p>
    <w:tbl>
      <w:tblPr>
        <w:tblStyle w:val="34"/>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1405B74E">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1E0130D">
            <w:pPr>
              <w:jc w:val="center"/>
              <w:rPr>
                <w:rFonts w:hint="eastAsia" w:ascii="宋体" w:hAnsi="宋体" w:cs="宋体"/>
                <w:color w:val="auto"/>
              </w:rPr>
            </w:pPr>
            <w:r>
              <w:rPr>
                <w:rFonts w:ascii="宋体" w:hAnsi="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C47B97B">
            <w:pPr>
              <w:jc w:val="center"/>
              <w:rPr>
                <w:rFonts w:hint="eastAsia" w:ascii="宋体" w:hAnsi="宋体" w:cs="宋体"/>
                <w:color w:val="auto"/>
              </w:rPr>
            </w:pPr>
            <w:r>
              <w:rPr>
                <w:rFonts w:ascii="宋体" w:hAnsi="宋体" w:cs="宋体"/>
                <w:color w:val="auto"/>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A382C5">
            <w:pPr>
              <w:jc w:val="center"/>
              <w:rPr>
                <w:rFonts w:hint="eastAsia" w:ascii="宋体" w:hAnsi="宋体" w:cs="宋体"/>
                <w:color w:val="auto"/>
              </w:rPr>
            </w:pPr>
            <w:r>
              <w:rPr>
                <w:rFonts w:ascii="宋体" w:hAnsi="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DC8660">
            <w:pPr>
              <w:jc w:val="center"/>
              <w:rPr>
                <w:rFonts w:hint="eastAsia" w:ascii="宋体" w:hAnsi="宋体" w:cs="宋体"/>
                <w:color w:val="auto"/>
              </w:rPr>
            </w:pPr>
            <w:r>
              <w:rPr>
                <w:rFonts w:ascii="宋体" w:hAnsi="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1BDD4D">
            <w:pPr>
              <w:jc w:val="center"/>
              <w:rPr>
                <w:rFonts w:hint="eastAsia" w:ascii="宋体" w:hAnsi="宋体" w:cs="宋体"/>
                <w:color w:val="auto"/>
              </w:rPr>
            </w:pPr>
            <w:r>
              <w:rPr>
                <w:rFonts w:ascii="宋体" w:hAnsi="宋体" w:cs="宋体"/>
                <w:color w:val="auto"/>
                <w:sz w:val="24"/>
              </w:rPr>
              <w:t>小计</w:t>
            </w:r>
          </w:p>
        </w:tc>
      </w:tr>
      <w:tr w14:paraId="1432FE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5E721">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C90B4E2">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677F80D">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73DC2B">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ED24877">
            <w:pPr>
              <w:jc w:val="center"/>
              <w:rPr>
                <w:rFonts w:hint="eastAsia" w:ascii="宋体" w:hAnsi="宋体" w:cs="宋体"/>
                <w:color w:val="auto"/>
                <w:sz w:val="22"/>
              </w:rPr>
            </w:pPr>
          </w:p>
        </w:tc>
      </w:tr>
      <w:tr w14:paraId="0709B8F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E1BC8">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8C7ECD">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6E972B1">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E1B037">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132057F">
            <w:pPr>
              <w:jc w:val="center"/>
              <w:rPr>
                <w:rFonts w:hint="eastAsia" w:ascii="宋体" w:hAnsi="宋体" w:cs="宋体"/>
                <w:color w:val="auto"/>
                <w:sz w:val="22"/>
              </w:rPr>
            </w:pPr>
          </w:p>
        </w:tc>
      </w:tr>
      <w:tr w14:paraId="678EAF0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9E826">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1BBC6A">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181AB4">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C55052">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A726F7">
            <w:pPr>
              <w:jc w:val="center"/>
              <w:rPr>
                <w:rFonts w:hint="eastAsia" w:ascii="宋体" w:hAnsi="宋体" w:cs="宋体"/>
                <w:color w:val="auto"/>
                <w:sz w:val="22"/>
              </w:rPr>
            </w:pPr>
          </w:p>
        </w:tc>
      </w:tr>
      <w:tr w14:paraId="4CBCF09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D0BC3">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619137B">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0D0EC8">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FCD1DE">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0C08DE">
            <w:pPr>
              <w:jc w:val="center"/>
              <w:rPr>
                <w:rFonts w:hint="eastAsia" w:ascii="宋体" w:hAnsi="宋体" w:cs="宋体"/>
                <w:color w:val="auto"/>
                <w:sz w:val="22"/>
              </w:rPr>
            </w:pPr>
          </w:p>
        </w:tc>
      </w:tr>
      <w:tr w14:paraId="56D6ED3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760D9">
            <w:pPr>
              <w:jc w:val="center"/>
              <w:rPr>
                <w:rFonts w:hint="eastAsia" w:ascii="宋体" w:hAnsi="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3FB25F2">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B88D5">
            <w:pPr>
              <w:jc w:val="center"/>
              <w:rPr>
                <w:rFonts w:hint="eastAsia" w:ascii="宋体" w:hAnsi="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AED3E01">
            <w:pPr>
              <w:jc w:val="center"/>
              <w:rPr>
                <w:rFonts w:hint="eastAsia" w:ascii="宋体" w:hAnsi="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A70721F">
            <w:pPr>
              <w:jc w:val="center"/>
              <w:rPr>
                <w:rFonts w:hint="eastAsia" w:ascii="宋体" w:hAnsi="宋体" w:cs="宋体"/>
                <w:color w:val="auto"/>
                <w:sz w:val="22"/>
              </w:rPr>
            </w:pPr>
          </w:p>
        </w:tc>
      </w:tr>
      <w:tr w14:paraId="0831F40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77502">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C308446">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4F5442">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A605839">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253A15">
            <w:pPr>
              <w:jc w:val="center"/>
              <w:rPr>
                <w:rFonts w:hint="eastAsia" w:ascii="宋体" w:hAnsi="宋体" w:cs="宋体"/>
                <w:color w:val="auto"/>
                <w:sz w:val="22"/>
              </w:rPr>
            </w:pPr>
          </w:p>
        </w:tc>
      </w:tr>
      <w:tr w14:paraId="6765405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B4D16">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2794D10">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8E3343">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5139A6">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D8ADD">
            <w:pPr>
              <w:jc w:val="center"/>
              <w:rPr>
                <w:rFonts w:hint="eastAsia" w:ascii="宋体" w:hAnsi="宋体" w:cs="宋体"/>
                <w:color w:val="auto"/>
                <w:sz w:val="22"/>
              </w:rPr>
            </w:pPr>
          </w:p>
        </w:tc>
      </w:tr>
      <w:tr w14:paraId="669010F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20D6B">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6A9841B">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3DEF86">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1AE14A">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41A627">
            <w:pPr>
              <w:jc w:val="center"/>
              <w:rPr>
                <w:rFonts w:hint="eastAsia" w:ascii="宋体" w:hAnsi="宋体" w:cs="宋体"/>
                <w:color w:val="auto"/>
                <w:sz w:val="22"/>
              </w:rPr>
            </w:pPr>
          </w:p>
        </w:tc>
      </w:tr>
      <w:tr w14:paraId="39A68E4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E6C13F">
            <w:pPr>
              <w:jc w:val="center"/>
              <w:rPr>
                <w:rFonts w:hint="eastAsia" w:ascii="宋体" w:hAnsi="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90639C">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4A035B">
            <w:pPr>
              <w:jc w:val="center"/>
              <w:rPr>
                <w:rFonts w:hint="eastAsia" w:ascii="宋体" w:hAnsi="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6F8FED">
            <w:pPr>
              <w:jc w:val="center"/>
              <w:rPr>
                <w:rFonts w:hint="eastAsia" w:ascii="宋体" w:hAnsi="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F15716">
            <w:pPr>
              <w:jc w:val="center"/>
              <w:rPr>
                <w:rFonts w:hint="eastAsia" w:ascii="宋体" w:hAnsi="宋体" w:cs="宋体"/>
                <w:color w:val="auto"/>
                <w:sz w:val="22"/>
              </w:rPr>
            </w:pPr>
          </w:p>
        </w:tc>
      </w:tr>
      <w:tr w14:paraId="7A6100E9">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5AC3458">
            <w:pPr>
              <w:jc w:val="center"/>
              <w:rPr>
                <w:color w:val="auto"/>
              </w:rPr>
            </w:pPr>
            <w:r>
              <w:rPr>
                <w:rFonts w:ascii="宋体" w:hAnsi="宋体" w:cs="宋体"/>
                <w:color w:val="auto"/>
                <w:sz w:val="24"/>
              </w:rPr>
              <w:t>总价（人民币大写）：￥</w:t>
            </w:r>
            <w:r>
              <w:rPr>
                <w:rFonts w:eastAsia="Times New Roman"/>
                <w:color w:val="auto"/>
                <w:sz w:val="24"/>
              </w:rPr>
              <w:t xml:space="preserve">     </w:t>
            </w:r>
            <w:r>
              <w:rPr>
                <w:rFonts w:ascii="宋体" w:hAnsi="宋体" w:cs="宋体"/>
                <w:color w:val="auto"/>
                <w:sz w:val="24"/>
              </w:rPr>
              <w:t>元</w:t>
            </w:r>
          </w:p>
        </w:tc>
      </w:tr>
    </w:tbl>
    <w:p w14:paraId="766CEEE4">
      <w:pPr>
        <w:jc w:val="center"/>
        <w:rPr>
          <w:rFonts w:eastAsia="Times New Roman"/>
          <w:color w:val="auto"/>
          <w:sz w:val="24"/>
        </w:rPr>
      </w:pPr>
    </w:p>
    <w:p w14:paraId="4C159198">
      <w:pPr>
        <w:jc w:val="center"/>
        <w:rPr>
          <w:rFonts w:eastAsia="Times New Roman"/>
          <w:color w:val="auto"/>
          <w:sz w:val="24"/>
        </w:rPr>
      </w:pPr>
    </w:p>
    <w:p w14:paraId="727F5C4B">
      <w:pPr>
        <w:jc w:val="center"/>
        <w:rPr>
          <w:rFonts w:eastAsia="Times New Roman"/>
          <w:color w:val="auto"/>
          <w:sz w:val="24"/>
        </w:rPr>
      </w:pPr>
      <w:r>
        <w:rPr>
          <w:rFonts w:ascii="宋体" w:hAnsi="宋体" w:cs="宋体"/>
          <w:color w:val="auto"/>
          <w:sz w:val="24"/>
        </w:rPr>
        <w:t>供应商代表签字：供应商公章日期：</w:t>
      </w:r>
    </w:p>
    <w:p w14:paraId="1B048E8D">
      <w:pPr>
        <w:spacing w:line="360" w:lineRule="auto"/>
        <w:jc w:val="center"/>
        <w:rPr>
          <w:rFonts w:hint="eastAsia" w:ascii="宋体" w:hAnsi="宋体" w:cs="宋体"/>
          <w:b/>
          <w:color w:val="auto"/>
          <w:sz w:val="24"/>
        </w:rPr>
      </w:pPr>
    </w:p>
    <w:p w14:paraId="18DD80E1">
      <w:pPr>
        <w:spacing w:line="360" w:lineRule="auto"/>
        <w:jc w:val="center"/>
        <w:rPr>
          <w:rFonts w:hint="eastAsia" w:ascii="宋体" w:hAnsi="宋体" w:cs="宋体"/>
          <w:b/>
          <w:color w:val="auto"/>
          <w:sz w:val="24"/>
        </w:rPr>
      </w:pPr>
    </w:p>
    <w:p w14:paraId="04A6006C">
      <w:pPr>
        <w:ind w:firstLine="210"/>
        <w:jc w:val="left"/>
        <w:rPr>
          <w:rFonts w:eastAsia="Times New Roman"/>
          <w:color w:val="auto"/>
          <w:sz w:val="22"/>
        </w:rPr>
      </w:pPr>
    </w:p>
    <w:p w14:paraId="6F6AEA0D">
      <w:pPr>
        <w:ind w:firstLine="210"/>
        <w:jc w:val="left"/>
        <w:rPr>
          <w:rFonts w:eastAsia="Times New Roman"/>
          <w:color w:val="auto"/>
          <w:sz w:val="22"/>
        </w:rPr>
      </w:pPr>
    </w:p>
    <w:p w14:paraId="73A1E51D">
      <w:pPr>
        <w:ind w:firstLine="210"/>
        <w:jc w:val="left"/>
        <w:rPr>
          <w:rFonts w:eastAsia="Times New Roman"/>
          <w:color w:val="auto"/>
          <w:sz w:val="22"/>
        </w:rPr>
      </w:pPr>
    </w:p>
    <w:p w14:paraId="24DF750F">
      <w:pPr>
        <w:ind w:firstLine="210"/>
        <w:jc w:val="left"/>
        <w:rPr>
          <w:rFonts w:eastAsia="Times New Roman"/>
          <w:color w:val="auto"/>
          <w:sz w:val="22"/>
        </w:rPr>
      </w:pPr>
    </w:p>
    <w:p w14:paraId="2B9A8D1A">
      <w:pPr>
        <w:ind w:firstLine="210"/>
        <w:jc w:val="left"/>
        <w:rPr>
          <w:rFonts w:eastAsia="Times New Roman"/>
          <w:color w:val="auto"/>
          <w:sz w:val="22"/>
        </w:rPr>
      </w:pPr>
    </w:p>
    <w:p w14:paraId="6323F150">
      <w:pPr>
        <w:ind w:firstLine="210"/>
        <w:jc w:val="left"/>
        <w:rPr>
          <w:rFonts w:eastAsia="Times New Roman"/>
          <w:color w:val="auto"/>
          <w:sz w:val="22"/>
        </w:rPr>
      </w:pPr>
    </w:p>
    <w:p w14:paraId="74ED8637">
      <w:pPr>
        <w:ind w:firstLine="210"/>
        <w:jc w:val="left"/>
        <w:rPr>
          <w:rFonts w:eastAsia="Times New Roman"/>
          <w:color w:val="auto"/>
          <w:sz w:val="22"/>
        </w:rPr>
      </w:pPr>
    </w:p>
    <w:p w14:paraId="5742EB5C">
      <w:pPr>
        <w:ind w:firstLine="210"/>
        <w:jc w:val="left"/>
        <w:rPr>
          <w:rFonts w:eastAsia="Times New Roman"/>
          <w:color w:val="auto"/>
          <w:sz w:val="22"/>
        </w:rPr>
      </w:pPr>
    </w:p>
    <w:p w14:paraId="3D4BFA2B">
      <w:pPr>
        <w:ind w:firstLine="210"/>
        <w:jc w:val="left"/>
        <w:rPr>
          <w:rFonts w:eastAsia="Times New Roman"/>
          <w:color w:val="auto"/>
          <w:sz w:val="22"/>
        </w:rPr>
      </w:pPr>
    </w:p>
    <w:p w14:paraId="26C923FB">
      <w:pPr>
        <w:ind w:firstLine="210"/>
        <w:jc w:val="left"/>
        <w:rPr>
          <w:rFonts w:eastAsia="Times New Roman"/>
          <w:color w:val="auto"/>
          <w:sz w:val="22"/>
        </w:rPr>
      </w:pPr>
    </w:p>
    <w:p w14:paraId="0D761E4B">
      <w:pPr>
        <w:ind w:firstLine="210"/>
        <w:jc w:val="left"/>
        <w:rPr>
          <w:rFonts w:eastAsia="Times New Roman"/>
          <w:color w:val="auto"/>
          <w:sz w:val="22"/>
        </w:rPr>
      </w:pPr>
    </w:p>
    <w:p w14:paraId="0774C904">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 xml:space="preserve">格式6                     </w:t>
      </w:r>
      <w:r>
        <w:rPr>
          <w:rFonts w:ascii="宋体" w:hAnsi="宋体" w:cs="宋体"/>
          <w:b/>
          <w:color w:val="auto"/>
          <w:sz w:val="24"/>
        </w:rPr>
        <w:t>技术参数响应表</w:t>
      </w:r>
    </w:p>
    <w:p w14:paraId="2650408C">
      <w:pPr>
        <w:rPr>
          <w:rFonts w:hint="eastAsia" w:ascii="宋体" w:hAnsi="宋体" w:cs="宋体"/>
          <w:color w:val="auto"/>
          <w:sz w:val="24"/>
        </w:rPr>
      </w:pPr>
    </w:p>
    <w:p w14:paraId="6FC90722">
      <w:pPr>
        <w:rPr>
          <w:rFonts w:hint="eastAsia" w:ascii="宋体" w:hAnsi="宋体" w:cs="宋体"/>
          <w:color w:val="auto"/>
          <w:sz w:val="24"/>
        </w:rPr>
      </w:pPr>
    </w:p>
    <w:tbl>
      <w:tblPr>
        <w:tblStyle w:val="34"/>
        <w:tblW w:w="0" w:type="auto"/>
        <w:tblInd w:w="0" w:type="dxa"/>
        <w:tblLayout w:type="autofit"/>
        <w:tblCellMar>
          <w:top w:w="0" w:type="dxa"/>
          <w:left w:w="10" w:type="dxa"/>
          <w:bottom w:w="0" w:type="dxa"/>
          <w:right w:w="10" w:type="dxa"/>
        </w:tblCellMar>
      </w:tblPr>
      <w:tblGrid>
        <w:gridCol w:w="719"/>
        <w:gridCol w:w="718"/>
        <w:gridCol w:w="3429"/>
        <w:gridCol w:w="2763"/>
        <w:gridCol w:w="1318"/>
      </w:tblGrid>
      <w:tr w14:paraId="3BDDA644">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3A01C">
            <w:pPr>
              <w:jc w:val="center"/>
              <w:rPr>
                <w:rFonts w:hint="eastAsia" w:ascii="宋体" w:hAnsi="宋体" w:cs="宋体"/>
                <w:color w:val="auto"/>
              </w:rPr>
            </w:pPr>
            <w:r>
              <w:rPr>
                <w:rFonts w:ascii="宋体" w:hAnsi="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21649">
            <w:pPr>
              <w:jc w:val="center"/>
              <w:rPr>
                <w:rFonts w:hint="eastAsia" w:ascii="宋体" w:hAnsi="宋体" w:cs="宋体"/>
                <w:color w:val="auto"/>
              </w:rPr>
            </w:pPr>
            <w:r>
              <w:rPr>
                <w:rFonts w:ascii="宋体" w:hAnsi="宋体" w:cs="宋体"/>
                <w:color w:val="auto"/>
                <w:sz w:val="24"/>
              </w:rPr>
              <w:t>按投标人所投内容填写</w:t>
            </w:r>
          </w:p>
        </w:tc>
      </w:tr>
      <w:tr w14:paraId="5D30D2F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05DF0">
            <w:pPr>
              <w:jc w:val="center"/>
              <w:rPr>
                <w:rFonts w:hint="eastAsia" w:ascii="宋体" w:hAnsi="宋体" w:cs="宋体"/>
                <w:color w:val="auto"/>
              </w:rPr>
            </w:pPr>
            <w:r>
              <w:rPr>
                <w:rFonts w:ascii="宋体" w:hAnsi="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094DB">
            <w:pPr>
              <w:jc w:val="center"/>
              <w:rPr>
                <w:rFonts w:hint="eastAsia" w:ascii="宋体" w:hAnsi="宋体" w:cs="宋体"/>
                <w:color w:val="auto"/>
              </w:rPr>
            </w:pPr>
            <w:r>
              <w:rPr>
                <w:rFonts w:ascii="宋体" w:hAnsi="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B7923">
            <w:pPr>
              <w:jc w:val="center"/>
              <w:rPr>
                <w:rFonts w:hint="eastAsia" w:ascii="宋体" w:hAnsi="宋体" w:cs="宋体"/>
                <w:color w:val="auto"/>
              </w:rPr>
            </w:pPr>
            <w:r>
              <w:rPr>
                <w:rFonts w:ascii="宋体" w:hAnsi="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A31CEA">
            <w:pPr>
              <w:jc w:val="center"/>
              <w:rPr>
                <w:rFonts w:hint="eastAsia" w:ascii="宋体" w:hAnsi="宋体" w:cs="宋体"/>
                <w:color w:val="auto"/>
              </w:rPr>
            </w:pPr>
            <w:r>
              <w:rPr>
                <w:rFonts w:ascii="宋体" w:hAnsi="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917C0">
            <w:pPr>
              <w:jc w:val="center"/>
              <w:rPr>
                <w:rFonts w:hint="eastAsia" w:ascii="宋体" w:hAnsi="宋体" w:cs="宋体"/>
                <w:color w:val="auto"/>
              </w:rPr>
            </w:pPr>
            <w:r>
              <w:rPr>
                <w:rFonts w:ascii="宋体" w:hAnsi="宋体" w:cs="宋体"/>
                <w:color w:val="auto"/>
                <w:sz w:val="24"/>
              </w:rPr>
              <w:t>偏离说明</w:t>
            </w:r>
          </w:p>
        </w:tc>
      </w:tr>
      <w:tr w14:paraId="3FC81F5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9A8F1">
            <w:pPr>
              <w:jc w:val="center"/>
              <w:rPr>
                <w:rFonts w:hint="eastAsia" w:ascii="宋体" w:hAnsi="宋体" w:cs="宋体"/>
                <w:color w:val="auto"/>
              </w:rPr>
            </w:pPr>
            <w:r>
              <w:rPr>
                <w:rFonts w:ascii="宋体" w:hAnsi="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2F846">
            <w:pPr>
              <w:jc w:val="left"/>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AB5D49">
            <w:pPr>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269AC6">
            <w:pPr>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C954B">
            <w:pPr>
              <w:jc w:val="center"/>
              <w:rPr>
                <w:rFonts w:hint="eastAsia" w:ascii="宋体" w:hAnsi="宋体" w:cs="宋体"/>
                <w:color w:val="auto"/>
                <w:sz w:val="22"/>
              </w:rPr>
            </w:pPr>
          </w:p>
        </w:tc>
      </w:tr>
      <w:tr w14:paraId="19ED16A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7E057">
            <w:pPr>
              <w:jc w:val="center"/>
              <w:rPr>
                <w:rFonts w:hint="eastAsia" w:ascii="宋体" w:hAnsi="宋体" w:cs="宋体"/>
                <w:color w:val="auto"/>
              </w:rPr>
            </w:pPr>
            <w:r>
              <w:rPr>
                <w:rFonts w:ascii="宋体" w:hAnsi="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6543A">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A2132">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832C3">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03424">
            <w:pPr>
              <w:jc w:val="center"/>
              <w:rPr>
                <w:rFonts w:hint="eastAsia" w:ascii="宋体" w:hAnsi="宋体" w:cs="宋体"/>
                <w:color w:val="auto"/>
                <w:sz w:val="22"/>
              </w:rPr>
            </w:pPr>
          </w:p>
        </w:tc>
      </w:tr>
      <w:tr w14:paraId="6F2647D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9F841">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5A051">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E420F0">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0650A">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0FFE9">
            <w:pPr>
              <w:jc w:val="center"/>
              <w:rPr>
                <w:rFonts w:hint="eastAsia" w:ascii="宋体" w:hAnsi="宋体" w:cs="宋体"/>
                <w:color w:val="auto"/>
                <w:sz w:val="22"/>
              </w:rPr>
            </w:pPr>
          </w:p>
        </w:tc>
      </w:tr>
      <w:tr w14:paraId="69DF222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FC84C">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3CB5F">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DEB75">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EA938">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E8848">
            <w:pPr>
              <w:jc w:val="center"/>
              <w:rPr>
                <w:rFonts w:hint="eastAsia" w:ascii="宋体" w:hAnsi="宋体" w:cs="宋体"/>
                <w:color w:val="auto"/>
                <w:sz w:val="22"/>
              </w:rPr>
            </w:pPr>
          </w:p>
        </w:tc>
      </w:tr>
      <w:tr w14:paraId="4439D4C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EE11B">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E8A99">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7D57E">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6084E">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987C1">
            <w:pPr>
              <w:jc w:val="center"/>
              <w:rPr>
                <w:rFonts w:hint="eastAsia" w:ascii="宋体" w:hAnsi="宋体" w:cs="宋体"/>
                <w:color w:val="auto"/>
                <w:sz w:val="22"/>
              </w:rPr>
            </w:pPr>
          </w:p>
        </w:tc>
      </w:tr>
      <w:tr w14:paraId="5324F7F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8BB7">
            <w:pPr>
              <w:jc w:val="center"/>
              <w:rPr>
                <w:rFonts w:hint="eastAsia" w:ascii="宋体" w:hAnsi="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0D8E0">
            <w:pPr>
              <w:jc w:val="center"/>
              <w:rPr>
                <w:rFonts w:hint="eastAsia" w:ascii="宋体" w:hAnsi="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CEAB5">
            <w:pPr>
              <w:ind w:left="240" w:hanging="240"/>
              <w:jc w:val="left"/>
              <w:rPr>
                <w:rFonts w:hint="eastAsia" w:ascii="宋体" w:hAnsi="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4F9B8">
            <w:pPr>
              <w:ind w:left="240" w:hanging="240"/>
              <w:jc w:val="left"/>
              <w:rPr>
                <w:rFonts w:hint="eastAsia" w:ascii="宋体" w:hAnsi="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EB1F">
            <w:pPr>
              <w:jc w:val="center"/>
              <w:rPr>
                <w:rFonts w:hint="eastAsia" w:ascii="宋体" w:hAnsi="宋体" w:cs="宋体"/>
                <w:color w:val="auto"/>
                <w:sz w:val="22"/>
              </w:rPr>
            </w:pPr>
          </w:p>
        </w:tc>
      </w:tr>
    </w:tbl>
    <w:p w14:paraId="4C491080">
      <w:pPr>
        <w:rPr>
          <w:rFonts w:hint="eastAsia" w:ascii="宋体" w:hAnsi="宋体" w:cs="宋体"/>
          <w:color w:val="auto"/>
          <w:sz w:val="24"/>
        </w:rPr>
      </w:pPr>
    </w:p>
    <w:p w14:paraId="2A0AD591">
      <w:pPr>
        <w:rPr>
          <w:rFonts w:hint="eastAsia" w:ascii="宋体" w:hAnsi="宋体" w:cs="宋体"/>
          <w:color w:val="auto"/>
          <w:sz w:val="24"/>
        </w:rPr>
      </w:pPr>
      <w:r>
        <w:rPr>
          <w:rFonts w:ascii="宋体" w:hAnsi="宋体" w:cs="宋体"/>
          <w:color w:val="auto"/>
          <w:sz w:val="24"/>
        </w:rPr>
        <w:t>(可根据需求自行更改)</w:t>
      </w:r>
    </w:p>
    <w:p w14:paraId="7CAFF80F">
      <w:pPr>
        <w:rPr>
          <w:rFonts w:hint="eastAsia" w:ascii="宋体" w:hAnsi="宋体" w:cs="宋体"/>
          <w:color w:val="auto"/>
          <w:sz w:val="24"/>
        </w:rPr>
      </w:pPr>
    </w:p>
    <w:p w14:paraId="05CC563B">
      <w:pPr>
        <w:spacing w:line="360" w:lineRule="auto"/>
        <w:ind w:left="5250" w:firstLine="240"/>
        <w:rPr>
          <w:rFonts w:hint="eastAsia" w:ascii="宋体" w:hAnsi="宋体" w:cs="宋体"/>
          <w:color w:val="auto"/>
          <w:sz w:val="24"/>
        </w:rPr>
      </w:pPr>
      <w:r>
        <w:rPr>
          <w:rFonts w:ascii="宋体" w:hAnsi="宋体" w:cs="宋体"/>
          <w:color w:val="auto"/>
          <w:sz w:val="24"/>
        </w:rPr>
        <w:t>投标人电子公章：</w:t>
      </w:r>
    </w:p>
    <w:p w14:paraId="0B14D5CD">
      <w:pPr>
        <w:spacing w:line="360" w:lineRule="auto"/>
        <w:jc w:val="right"/>
        <w:rPr>
          <w:rFonts w:hint="eastAsia" w:ascii="宋体" w:hAnsi="宋体" w:cs="宋体"/>
          <w:color w:val="auto"/>
          <w:sz w:val="24"/>
        </w:rPr>
      </w:pPr>
      <w:r>
        <w:rPr>
          <w:rFonts w:ascii="宋体" w:hAnsi="宋体" w:cs="宋体"/>
          <w:color w:val="auto"/>
          <w:sz w:val="24"/>
        </w:rPr>
        <w:t xml:space="preserve">  年  月  日</w:t>
      </w:r>
    </w:p>
    <w:p w14:paraId="395ACE13">
      <w:pPr>
        <w:spacing w:line="360" w:lineRule="auto"/>
        <w:rPr>
          <w:rFonts w:hint="eastAsia" w:ascii="宋体" w:hAnsi="宋体" w:cs="宋体"/>
          <w:b/>
          <w:color w:val="auto"/>
          <w:sz w:val="24"/>
        </w:rPr>
      </w:pPr>
    </w:p>
    <w:p w14:paraId="6BA07602">
      <w:pPr>
        <w:spacing w:line="360" w:lineRule="auto"/>
        <w:rPr>
          <w:rFonts w:hint="eastAsia" w:ascii="宋体" w:hAnsi="宋体" w:cs="宋体"/>
          <w:b/>
          <w:color w:val="auto"/>
          <w:sz w:val="24"/>
        </w:rPr>
      </w:pPr>
    </w:p>
    <w:p w14:paraId="05DC1308">
      <w:pPr>
        <w:spacing w:line="360" w:lineRule="auto"/>
        <w:rPr>
          <w:rFonts w:hint="eastAsia" w:ascii="宋体" w:hAnsi="宋体" w:cs="宋体"/>
          <w:b/>
          <w:color w:val="auto"/>
          <w:sz w:val="24"/>
        </w:rPr>
      </w:pPr>
    </w:p>
    <w:p w14:paraId="66D2C763">
      <w:pPr>
        <w:spacing w:line="360" w:lineRule="auto"/>
        <w:rPr>
          <w:rFonts w:hint="eastAsia" w:ascii="宋体" w:hAnsi="宋体" w:cs="宋体"/>
          <w:b/>
          <w:color w:val="auto"/>
          <w:sz w:val="24"/>
        </w:rPr>
      </w:pPr>
    </w:p>
    <w:p w14:paraId="3F38049F">
      <w:pPr>
        <w:spacing w:line="360" w:lineRule="auto"/>
        <w:rPr>
          <w:rFonts w:hint="eastAsia" w:ascii="宋体" w:hAnsi="宋体" w:cs="宋体"/>
          <w:color w:val="auto"/>
          <w:sz w:val="24"/>
        </w:rPr>
      </w:pPr>
      <w:r>
        <w:rPr>
          <w:rFonts w:ascii="宋体" w:hAnsi="宋体" w:cs="宋体"/>
          <w:color w:val="auto"/>
          <w:sz w:val="24"/>
        </w:rPr>
        <w:t xml:space="preserve"> </w:t>
      </w:r>
    </w:p>
    <w:p w14:paraId="63161190">
      <w:pPr>
        <w:spacing w:line="360" w:lineRule="auto"/>
        <w:jc w:val="left"/>
        <w:rPr>
          <w:rFonts w:hint="eastAsia" w:ascii="宋体" w:hAnsi="宋体" w:cs="宋体"/>
          <w:color w:val="auto"/>
          <w:sz w:val="24"/>
        </w:rPr>
      </w:pPr>
      <w:r>
        <w:rPr>
          <w:rFonts w:ascii="宋体" w:hAnsi="宋体" w:cs="宋体"/>
          <w:color w:val="auto"/>
          <w:sz w:val="24"/>
        </w:rPr>
        <w:br w:type="page"/>
      </w:r>
      <w:r>
        <w:rPr>
          <w:rFonts w:ascii="宋体" w:hAnsi="宋体" w:cs="宋体"/>
          <w:color w:val="auto"/>
          <w:sz w:val="24"/>
        </w:rPr>
        <w:t>格式7</w:t>
      </w:r>
    </w:p>
    <w:p w14:paraId="60ACBE4B">
      <w:pPr>
        <w:tabs>
          <w:tab w:val="left" w:pos="0"/>
          <w:tab w:val="left" w:pos="993"/>
          <w:tab w:val="left" w:pos="1134"/>
        </w:tabs>
        <w:ind w:firstLine="480"/>
        <w:rPr>
          <w:rFonts w:hint="eastAsia" w:ascii="宋体" w:hAnsi="宋体" w:cs="宋体"/>
          <w:color w:val="auto"/>
          <w:sz w:val="24"/>
        </w:rPr>
      </w:pPr>
    </w:p>
    <w:p w14:paraId="5E0D1C2F">
      <w:pPr>
        <w:spacing w:line="380" w:lineRule="auto"/>
        <w:jc w:val="center"/>
        <w:rPr>
          <w:rFonts w:hint="eastAsia" w:ascii="宋体" w:hAnsi="宋体" w:cs="宋体"/>
          <w:color w:val="auto"/>
          <w:sz w:val="24"/>
        </w:rPr>
      </w:pPr>
      <w:r>
        <w:rPr>
          <w:rFonts w:ascii="宋体" w:hAnsi="宋体" w:cs="宋体"/>
          <w:color w:val="auto"/>
          <w:sz w:val="24"/>
        </w:rPr>
        <w:t>售后服务承诺</w:t>
      </w:r>
    </w:p>
    <w:p w14:paraId="37FF2837">
      <w:pPr>
        <w:spacing w:line="380" w:lineRule="auto"/>
        <w:jc w:val="center"/>
        <w:rPr>
          <w:rFonts w:hint="eastAsia" w:ascii="宋体" w:hAnsi="宋体" w:cs="宋体"/>
          <w:color w:val="auto"/>
          <w:sz w:val="24"/>
        </w:rPr>
      </w:pPr>
    </w:p>
    <w:p w14:paraId="52B6AA75">
      <w:pPr>
        <w:spacing w:line="380" w:lineRule="auto"/>
        <w:ind w:firstLine="360"/>
        <w:rPr>
          <w:rFonts w:hint="eastAsia" w:ascii="宋体" w:hAnsi="宋体" w:cs="宋体"/>
          <w:color w:val="auto"/>
          <w:sz w:val="24"/>
        </w:rPr>
      </w:pPr>
    </w:p>
    <w:p w14:paraId="44B63A99">
      <w:pPr>
        <w:rPr>
          <w:rFonts w:hint="eastAsia" w:ascii="宋体" w:hAnsi="宋体" w:cs="宋体"/>
          <w:color w:val="auto"/>
          <w:sz w:val="24"/>
        </w:rPr>
      </w:pPr>
    </w:p>
    <w:p w14:paraId="1DF2CF3C">
      <w:pPr>
        <w:rPr>
          <w:rFonts w:hint="eastAsia" w:ascii="宋体" w:hAnsi="宋体" w:cs="宋体"/>
          <w:color w:val="auto"/>
          <w:sz w:val="24"/>
        </w:rPr>
      </w:pPr>
    </w:p>
    <w:p w14:paraId="0704E780">
      <w:pPr>
        <w:rPr>
          <w:rFonts w:hint="eastAsia" w:ascii="宋体" w:hAnsi="宋体" w:cs="宋体"/>
          <w:color w:val="auto"/>
          <w:sz w:val="24"/>
        </w:rPr>
      </w:pPr>
    </w:p>
    <w:p w14:paraId="6231BD8A">
      <w:pPr>
        <w:rPr>
          <w:rFonts w:hint="eastAsia" w:ascii="宋体" w:hAnsi="宋体" w:cs="宋体"/>
          <w:color w:val="auto"/>
          <w:sz w:val="24"/>
        </w:rPr>
      </w:pPr>
    </w:p>
    <w:p w14:paraId="29413F23">
      <w:pPr>
        <w:rPr>
          <w:rFonts w:hint="eastAsia" w:ascii="宋体" w:hAnsi="宋体" w:cs="宋体"/>
          <w:color w:val="auto"/>
          <w:sz w:val="24"/>
        </w:rPr>
      </w:pPr>
    </w:p>
    <w:p w14:paraId="471FD9B0">
      <w:pPr>
        <w:rPr>
          <w:rFonts w:hint="eastAsia" w:ascii="宋体" w:hAnsi="宋体" w:cs="宋体"/>
          <w:color w:val="auto"/>
          <w:sz w:val="24"/>
        </w:rPr>
      </w:pPr>
    </w:p>
    <w:p w14:paraId="2BEF02B7">
      <w:pPr>
        <w:spacing w:line="380" w:lineRule="auto"/>
        <w:rPr>
          <w:rFonts w:hint="eastAsia" w:ascii="宋体" w:hAnsi="宋体" w:cs="宋体"/>
          <w:color w:val="auto"/>
          <w:sz w:val="24"/>
        </w:rPr>
      </w:pPr>
    </w:p>
    <w:p w14:paraId="0B47EECA">
      <w:pPr>
        <w:spacing w:line="380" w:lineRule="auto"/>
        <w:ind w:firstLine="4008"/>
        <w:rPr>
          <w:rFonts w:hint="eastAsia" w:ascii="宋体" w:hAnsi="宋体" w:cs="宋体"/>
          <w:color w:val="auto"/>
          <w:sz w:val="24"/>
        </w:rPr>
      </w:pPr>
      <w:r>
        <w:rPr>
          <w:rFonts w:ascii="宋体" w:hAnsi="宋体" w:cs="宋体"/>
          <w:color w:val="auto"/>
          <w:sz w:val="24"/>
        </w:rPr>
        <w:t>投标人电子公章：</w:t>
      </w:r>
    </w:p>
    <w:p w14:paraId="61A079B9">
      <w:pPr>
        <w:spacing w:line="380" w:lineRule="auto"/>
        <w:ind w:right="640" w:firstLine="1560"/>
        <w:rPr>
          <w:rFonts w:hint="eastAsia" w:ascii="宋体" w:hAnsi="宋体" w:cs="宋体"/>
          <w:color w:val="auto"/>
          <w:sz w:val="24"/>
        </w:rPr>
      </w:pPr>
    </w:p>
    <w:p w14:paraId="646A8CD7">
      <w:pPr>
        <w:spacing w:line="380" w:lineRule="auto"/>
        <w:ind w:right="640" w:firstLine="4680"/>
        <w:rPr>
          <w:rFonts w:hint="eastAsia" w:ascii="宋体" w:hAnsi="宋体" w:cs="宋体"/>
          <w:color w:val="auto"/>
          <w:sz w:val="24"/>
        </w:rPr>
      </w:pPr>
    </w:p>
    <w:p w14:paraId="66A9FDC1">
      <w:pPr>
        <w:spacing w:line="380" w:lineRule="auto"/>
        <w:jc w:val="center"/>
        <w:rPr>
          <w:rFonts w:hint="eastAsia" w:ascii="宋体" w:hAnsi="宋体" w:cs="宋体"/>
          <w:color w:val="auto"/>
          <w:sz w:val="24"/>
        </w:rPr>
      </w:pPr>
    </w:p>
    <w:p w14:paraId="2278B34D">
      <w:pPr>
        <w:spacing w:line="380" w:lineRule="auto"/>
        <w:ind w:firstLine="3600"/>
        <w:rPr>
          <w:rFonts w:hint="eastAsia" w:ascii="宋体" w:hAnsi="宋体" w:cs="宋体"/>
          <w:color w:val="auto"/>
          <w:sz w:val="24"/>
        </w:rPr>
      </w:pPr>
      <w:r>
        <w:rPr>
          <w:rFonts w:ascii="宋体" w:hAnsi="宋体" w:cs="宋体"/>
          <w:color w:val="auto"/>
          <w:sz w:val="24"/>
        </w:rPr>
        <w:t xml:space="preserve">      年   月    日</w:t>
      </w:r>
    </w:p>
    <w:p w14:paraId="0B8350D1">
      <w:pPr>
        <w:spacing w:line="380" w:lineRule="auto"/>
        <w:ind w:firstLine="3600"/>
        <w:rPr>
          <w:rFonts w:hint="eastAsia" w:ascii="宋体" w:hAnsi="宋体" w:cs="宋体"/>
          <w:b/>
          <w:color w:val="auto"/>
          <w:sz w:val="24"/>
        </w:rPr>
      </w:pPr>
      <w:r>
        <w:rPr>
          <w:rFonts w:ascii="宋体" w:hAnsi="宋体" w:cs="宋体"/>
          <w:b/>
          <w:color w:val="auto"/>
          <w:sz w:val="24"/>
        </w:rPr>
        <w:t xml:space="preserve"> </w:t>
      </w:r>
    </w:p>
    <w:p w14:paraId="47C00C1C">
      <w:pPr>
        <w:spacing w:line="360" w:lineRule="auto"/>
        <w:jc w:val="center"/>
        <w:rPr>
          <w:rFonts w:hint="eastAsia" w:ascii="宋体" w:hAnsi="宋体" w:cs="宋体"/>
          <w:b/>
          <w:color w:val="auto"/>
          <w:sz w:val="24"/>
        </w:rPr>
      </w:pPr>
    </w:p>
    <w:p w14:paraId="2D9D7221">
      <w:pPr>
        <w:pStyle w:val="49"/>
        <w:rPr>
          <w:rFonts w:hint="eastAsia" w:ascii="宋体" w:hAnsi="宋体" w:cs="宋体"/>
          <w:b/>
          <w:color w:val="auto"/>
          <w:sz w:val="24"/>
        </w:rPr>
      </w:pPr>
    </w:p>
    <w:p w14:paraId="0C301B4E">
      <w:pPr>
        <w:pStyle w:val="11"/>
        <w:rPr>
          <w:rFonts w:hint="eastAsia" w:ascii="宋体" w:hAnsi="宋体" w:eastAsia="宋体" w:cs="宋体"/>
          <w:b/>
          <w:color w:val="auto"/>
          <w:sz w:val="24"/>
        </w:rPr>
      </w:pPr>
    </w:p>
    <w:p w14:paraId="2C944578">
      <w:pPr>
        <w:rPr>
          <w:rFonts w:hint="eastAsia" w:ascii="宋体" w:hAnsi="宋体" w:cs="宋体"/>
          <w:b/>
          <w:color w:val="auto"/>
          <w:sz w:val="24"/>
        </w:rPr>
      </w:pPr>
    </w:p>
    <w:p w14:paraId="4F39E708">
      <w:pPr>
        <w:pStyle w:val="49"/>
        <w:rPr>
          <w:rFonts w:hint="eastAsia" w:ascii="宋体" w:hAnsi="宋体" w:cs="宋体"/>
          <w:b/>
          <w:color w:val="auto"/>
          <w:sz w:val="24"/>
        </w:rPr>
      </w:pPr>
    </w:p>
    <w:p w14:paraId="7B6100F5">
      <w:pPr>
        <w:pStyle w:val="11"/>
        <w:rPr>
          <w:rFonts w:hint="eastAsia" w:ascii="宋体" w:hAnsi="宋体" w:eastAsia="宋体" w:cs="宋体"/>
          <w:b/>
          <w:color w:val="auto"/>
          <w:sz w:val="24"/>
        </w:rPr>
      </w:pPr>
    </w:p>
    <w:p w14:paraId="536EBC27">
      <w:pPr>
        <w:rPr>
          <w:rFonts w:hint="eastAsia" w:ascii="宋体" w:hAnsi="宋体" w:cs="宋体"/>
          <w:b/>
          <w:color w:val="auto"/>
          <w:sz w:val="24"/>
        </w:rPr>
      </w:pPr>
    </w:p>
    <w:p w14:paraId="5A34F577">
      <w:pPr>
        <w:pStyle w:val="49"/>
        <w:rPr>
          <w:rFonts w:hint="eastAsia" w:ascii="宋体" w:hAnsi="宋体" w:cs="宋体"/>
          <w:b/>
          <w:color w:val="auto"/>
          <w:sz w:val="24"/>
        </w:rPr>
      </w:pPr>
    </w:p>
    <w:p w14:paraId="3CB9B324">
      <w:pPr>
        <w:pStyle w:val="11"/>
        <w:rPr>
          <w:rFonts w:hint="eastAsia" w:ascii="宋体" w:hAnsi="宋体" w:eastAsia="宋体" w:cs="宋体"/>
          <w:b/>
          <w:color w:val="auto"/>
          <w:sz w:val="24"/>
        </w:rPr>
      </w:pPr>
    </w:p>
    <w:p w14:paraId="3B1A4EE9">
      <w:pPr>
        <w:rPr>
          <w:rFonts w:hint="eastAsia" w:ascii="宋体" w:hAnsi="宋体" w:cs="宋体"/>
          <w:b/>
          <w:color w:val="auto"/>
          <w:sz w:val="24"/>
        </w:rPr>
      </w:pPr>
    </w:p>
    <w:p w14:paraId="7B520A85">
      <w:pPr>
        <w:pStyle w:val="49"/>
        <w:rPr>
          <w:rFonts w:hint="eastAsia" w:ascii="宋体" w:hAnsi="宋体" w:cs="宋体"/>
          <w:b/>
          <w:color w:val="auto"/>
          <w:sz w:val="24"/>
        </w:rPr>
      </w:pPr>
    </w:p>
    <w:p w14:paraId="156A9445">
      <w:pPr>
        <w:pStyle w:val="11"/>
        <w:rPr>
          <w:rFonts w:hint="eastAsia" w:ascii="宋体" w:hAnsi="宋体" w:eastAsia="宋体" w:cs="宋体"/>
          <w:b/>
          <w:color w:val="auto"/>
          <w:sz w:val="24"/>
        </w:rPr>
      </w:pPr>
    </w:p>
    <w:p w14:paraId="34C6C999">
      <w:pPr>
        <w:rPr>
          <w:rFonts w:hint="eastAsia" w:ascii="宋体" w:hAnsi="宋体" w:cs="宋体"/>
          <w:b/>
          <w:color w:val="auto"/>
          <w:sz w:val="24"/>
        </w:rPr>
      </w:pPr>
    </w:p>
    <w:p w14:paraId="4930C4B4">
      <w:pPr>
        <w:pStyle w:val="49"/>
        <w:rPr>
          <w:rFonts w:hint="eastAsia" w:ascii="宋体" w:hAnsi="宋体" w:cs="宋体"/>
          <w:b/>
          <w:color w:val="auto"/>
          <w:sz w:val="24"/>
        </w:rPr>
      </w:pPr>
    </w:p>
    <w:p w14:paraId="6EF70A39">
      <w:pPr>
        <w:pStyle w:val="11"/>
        <w:rPr>
          <w:rFonts w:hint="eastAsia" w:ascii="宋体" w:hAnsi="宋体" w:eastAsia="宋体" w:cs="宋体"/>
          <w:b/>
          <w:color w:val="auto"/>
          <w:sz w:val="24"/>
        </w:rPr>
      </w:pPr>
    </w:p>
    <w:p w14:paraId="16502EEF">
      <w:pPr>
        <w:rPr>
          <w:rFonts w:hint="eastAsia" w:ascii="宋体" w:hAnsi="宋体" w:cs="宋体"/>
          <w:b/>
          <w:color w:val="auto"/>
          <w:sz w:val="24"/>
        </w:rPr>
      </w:pPr>
    </w:p>
    <w:p w14:paraId="1D2554FA">
      <w:pPr>
        <w:pStyle w:val="49"/>
        <w:rPr>
          <w:rFonts w:hint="eastAsia" w:ascii="宋体" w:hAnsi="宋体" w:cs="宋体"/>
          <w:b/>
          <w:color w:val="auto"/>
          <w:sz w:val="24"/>
        </w:rPr>
      </w:pPr>
    </w:p>
    <w:p w14:paraId="3C39BF9B">
      <w:pPr>
        <w:pStyle w:val="11"/>
        <w:rPr>
          <w:rFonts w:hint="eastAsia" w:ascii="宋体" w:hAnsi="宋体" w:eastAsia="宋体" w:cs="宋体"/>
          <w:b/>
          <w:color w:val="auto"/>
          <w:sz w:val="24"/>
        </w:rPr>
      </w:pPr>
    </w:p>
    <w:p w14:paraId="0E786D69">
      <w:pPr>
        <w:rPr>
          <w:color w:val="auto"/>
        </w:rPr>
      </w:pPr>
    </w:p>
    <w:p w14:paraId="3D0A0F4A">
      <w:pPr>
        <w:spacing w:line="360" w:lineRule="auto"/>
        <w:rPr>
          <w:rFonts w:hint="eastAsia" w:ascii="宋体" w:hAnsi="宋体" w:cs="宋体"/>
          <w:color w:val="auto"/>
          <w:sz w:val="24"/>
        </w:rPr>
      </w:pPr>
      <w:r>
        <w:rPr>
          <w:rFonts w:ascii="宋体" w:hAnsi="宋体" w:cs="宋体"/>
          <w:color w:val="auto"/>
          <w:sz w:val="24"/>
        </w:rPr>
        <w:t>格式8</w:t>
      </w:r>
    </w:p>
    <w:p w14:paraId="45F961EC">
      <w:pPr>
        <w:spacing w:line="360" w:lineRule="auto"/>
        <w:ind w:firstLine="1680"/>
        <w:rPr>
          <w:rFonts w:hint="eastAsia" w:ascii="宋体" w:hAnsi="宋体" w:cs="宋体"/>
          <w:color w:val="auto"/>
          <w:sz w:val="24"/>
        </w:rPr>
      </w:pPr>
      <w:r>
        <w:rPr>
          <w:rFonts w:ascii="宋体" w:hAnsi="宋体" w:cs="宋体"/>
          <w:color w:val="auto"/>
          <w:sz w:val="24"/>
        </w:rPr>
        <w:t>合格供应商的声明函和承诺书</w:t>
      </w:r>
    </w:p>
    <w:p w14:paraId="0B2E84FC">
      <w:pPr>
        <w:spacing w:line="360" w:lineRule="auto"/>
        <w:jc w:val="center"/>
        <w:rPr>
          <w:rFonts w:hint="eastAsia" w:ascii="宋体" w:hAnsi="宋体" w:cs="宋体"/>
          <w:b/>
          <w:color w:val="auto"/>
          <w:sz w:val="24"/>
        </w:rPr>
      </w:pPr>
    </w:p>
    <w:p w14:paraId="12B080C1">
      <w:pPr>
        <w:spacing w:line="360" w:lineRule="auto"/>
        <w:jc w:val="center"/>
        <w:rPr>
          <w:rFonts w:hint="eastAsia" w:ascii="宋体" w:hAnsi="宋体" w:cs="宋体"/>
          <w:b/>
          <w:color w:val="auto"/>
          <w:sz w:val="24"/>
        </w:rPr>
      </w:pPr>
    </w:p>
    <w:p w14:paraId="1848315A">
      <w:pPr>
        <w:spacing w:line="360" w:lineRule="auto"/>
        <w:jc w:val="center"/>
        <w:rPr>
          <w:rFonts w:hint="eastAsia" w:ascii="宋体" w:hAnsi="宋体" w:cs="宋体"/>
          <w:b/>
          <w:color w:val="auto"/>
          <w:sz w:val="24"/>
        </w:rPr>
      </w:pPr>
    </w:p>
    <w:p w14:paraId="2499F6E1">
      <w:pPr>
        <w:spacing w:line="360" w:lineRule="auto"/>
        <w:jc w:val="center"/>
        <w:rPr>
          <w:rFonts w:hint="eastAsia" w:ascii="宋体" w:hAnsi="宋体" w:cs="宋体"/>
          <w:b/>
          <w:color w:val="auto"/>
          <w:sz w:val="24"/>
        </w:rPr>
      </w:pPr>
    </w:p>
    <w:p w14:paraId="41A0DD85">
      <w:pPr>
        <w:spacing w:line="360" w:lineRule="auto"/>
        <w:jc w:val="center"/>
        <w:rPr>
          <w:rFonts w:hint="eastAsia" w:ascii="宋体" w:hAnsi="宋体" w:cs="宋体"/>
          <w:b/>
          <w:color w:val="auto"/>
          <w:sz w:val="24"/>
        </w:rPr>
      </w:pPr>
    </w:p>
    <w:p w14:paraId="535F119B">
      <w:pPr>
        <w:spacing w:line="360" w:lineRule="auto"/>
        <w:jc w:val="center"/>
        <w:rPr>
          <w:rFonts w:hint="eastAsia" w:ascii="宋体" w:hAnsi="宋体" w:cs="宋体"/>
          <w:b/>
          <w:color w:val="auto"/>
          <w:sz w:val="24"/>
        </w:rPr>
      </w:pPr>
    </w:p>
    <w:p w14:paraId="01333C6E">
      <w:pPr>
        <w:spacing w:line="360" w:lineRule="auto"/>
        <w:jc w:val="center"/>
        <w:rPr>
          <w:rFonts w:hint="eastAsia" w:ascii="宋体" w:hAnsi="宋体" w:cs="宋体"/>
          <w:b/>
          <w:color w:val="auto"/>
          <w:sz w:val="24"/>
        </w:rPr>
      </w:pPr>
    </w:p>
    <w:p w14:paraId="25A208A0">
      <w:pPr>
        <w:pStyle w:val="49"/>
        <w:rPr>
          <w:color w:val="auto"/>
        </w:rPr>
      </w:pPr>
    </w:p>
    <w:p w14:paraId="5431B299">
      <w:pPr>
        <w:spacing w:line="360" w:lineRule="auto"/>
        <w:jc w:val="center"/>
        <w:rPr>
          <w:rFonts w:hint="eastAsia" w:ascii="宋体" w:hAnsi="宋体" w:cs="宋体"/>
          <w:b/>
          <w:color w:val="auto"/>
          <w:sz w:val="24"/>
        </w:rPr>
      </w:pPr>
    </w:p>
    <w:p w14:paraId="119D8013">
      <w:pPr>
        <w:spacing w:line="360" w:lineRule="auto"/>
        <w:jc w:val="center"/>
        <w:rPr>
          <w:rFonts w:hint="eastAsia" w:ascii="宋体" w:hAnsi="宋体" w:cs="宋体"/>
          <w:b/>
          <w:color w:val="auto"/>
          <w:sz w:val="24"/>
        </w:rPr>
      </w:pPr>
    </w:p>
    <w:p w14:paraId="624704A9">
      <w:pPr>
        <w:spacing w:line="360" w:lineRule="auto"/>
        <w:jc w:val="center"/>
        <w:rPr>
          <w:rFonts w:hint="eastAsia" w:ascii="宋体" w:hAnsi="宋体" w:cs="宋体"/>
          <w:b/>
          <w:color w:val="auto"/>
          <w:sz w:val="24"/>
        </w:rPr>
      </w:pPr>
    </w:p>
    <w:p w14:paraId="598AA43B">
      <w:pPr>
        <w:spacing w:line="360" w:lineRule="auto"/>
        <w:jc w:val="center"/>
        <w:rPr>
          <w:rFonts w:hint="eastAsia" w:ascii="宋体" w:hAnsi="宋体" w:cs="宋体"/>
          <w:b/>
          <w:color w:val="auto"/>
          <w:sz w:val="24"/>
        </w:rPr>
      </w:pPr>
    </w:p>
    <w:p w14:paraId="36CB474C">
      <w:pPr>
        <w:spacing w:line="360" w:lineRule="auto"/>
        <w:jc w:val="center"/>
        <w:rPr>
          <w:rFonts w:hint="eastAsia" w:ascii="宋体" w:hAnsi="宋体" w:cs="宋体"/>
          <w:b/>
          <w:color w:val="auto"/>
          <w:sz w:val="24"/>
        </w:rPr>
      </w:pPr>
    </w:p>
    <w:p w14:paraId="2F7AFC9C">
      <w:pPr>
        <w:spacing w:line="360" w:lineRule="auto"/>
        <w:jc w:val="center"/>
        <w:rPr>
          <w:rFonts w:hint="eastAsia" w:ascii="宋体" w:hAnsi="宋体" w:cs="宋体"/>
          <w:b/>
          <w:color w:val="auto"/>
          <w:sz w:val="24"/>
        </w:rPr>
      </w:pPr>
    </w:p>
    <w:p w14:paraId="1C39C9E3">
      <w:pPr>
        <w:spacing w:line="360" w:lineRule="auto"/>
        <w:jc w:val="center"/>
        <w:rPr>
          <w:rFonts w:hint="eastAsia" w:ascii="宋体" w:hAnsi="宋体" w:cs="宋体"/>
          <w:b/>
          <w:color w:val="auto"/>
          <w:sz w:val="24"/>
        </w:rPr>
      </w:pPr>
    </w:p>
    <w:p w14:paraId="7002BB70">
      <w:pPr>
        <w:spacing w:line="380" w:lineRule="auto"/>
        <w:ind w:firstLine="3360"/>
        <w:rPr>
          <w:rFonts w:hint="eastAsia" w:ascii="宋体" w:hAnsi="宋体" w:cs="宋体"/>
          <w:color w:val="auto"/>
          <w:sz w:val="24"/>
        </w:rPr>
      </w:pPr>
      <w:r>
        <w:rPr>
          <w:rFonts w:ascii="宋体" w:hAnsi="宋体" w:cs="宋体"/>
          <w:color w:val="auto"/>
          <w:sz w:val="24"/>
        </w:rPr>
        <w:t>投标人电子公章：</w:t>
      </w:r>
    </w:p>
    <w:p w14:paraId="33DDBDCF">
      <w:pPr>
        <w:spacing w:line="380" w:lineRule="auto"/>
        <w:ind w:right="640" w:firstLine="1560"/>
        <w:rPr>
          <w:rFonts w:hint="eastAsia" w:ascii="宋体" w:hAnsi="宋体" w:cs="宋体"/>
          <w:color w:val="auto"/>
          <w:sz w:val="24"/>
        </w:rPr>
      </w:pPr>
    </w:p>
    <w:p w14:paraId="5CC78D6F">
      <w:pPr>
        <w:spacing w:line="360" w:lineRule="auto"/>
        <w:jc w:val="center"/>
        <w:rPr>
          <w:rFonts w:hint="eastAsia" w:ascii="宋体" w:hAnsi="宋体" w:cs="宋体"/>
          <w:b/>
          <w:color w:val="auto"/>
          <w:sz w:val="24"/>
        </w:rPr>
      </w:pPr>
      <w:r>
        <w:rPr>
          <w:rFonts w:ascii="宋体" w:hAnsi="宋体" w:cs="宋体"/>
          <w:color w:val="auto"/>
          <w:sz w:val="24"/>
        </w:rPr>
        <w:t xml:space="preserve">      年   月    日</w:t>
      </w:r>
    </w:p>
    <w:p w14:paraId="6E89AFFE">
      <w:pPr>
        <w:spacing w:line="360" w:lineRule="auto"/>
        <w:jc w:val="center"/>
        <w:rPr>
          <w:rFonts w:hint="eastAsia" w:ascii="宋体" w:hAnsi="宋体" w:cs="宋体"/>
          <w:b/>
          <w:color w:val="auto"/>
          <w:sz w:val="24"/>
        </w:rPr>
      </w:pPr>
    </w:p>
    <w:p w14:paraId="333186DB">
      <w:pPr>
        <w:pStyle w:val="49"/>
        <w:rPr>
          <w:rFonts w:hint="eastAsia" w:ascii="宋体" w:hAnsi="宋体" w:cs="宋体"/>
          <w:b/>
          <w:color w:val="auto"/>
          <w:sz w:val="24"/>
        </w:rPr>
      </w:pPr>
    </w:p>
    <w:p w14:paraId="0E0F4279">
      <w:pPr>
        <w:pStyle w:val="11"/>
        <w:rPr>
          <w:rFonts w:hint="eastAsia" w:ascii="宋体" w:hAnsi="宋体" w:eastAsia="宋体" w:cs="宋体"/>
          <w:b/>
          <w:color w:val="auto"/>
          <w:sz w:val="24"/>
        </w:rPr>
      </w:pPr>
    </w:p>
    <w:p w14:paraId="7A75D74C">
      <w:pPr>
        <w:rPr>
          <w:rFonts w:hint="eastAsia" w:ascii="宋体" w:hAnsi="宋体" w:cs="宋体"/>
          <w:b/>
          <w:color w:val="auto"/>
          <w:sz w:val="24"/>
        </w:rPr>
      </w:pPr>
    </w:p>
    <w:p w14:paraId="15D1796B">
      <w:pPr>
        <w:pStyle w:val="49"/>
        <w:rPr>
          <w:rFonts w:hint="eastAsia" w:ascii="宋体" w:hAnsi="宋体" w:cs="宋体"/>
          <w:b/>
          <w:color w:val="auto"/>
          <w:sz w:val="24"/>
        </w:rPr>
      </w:pPr>
    </w:p>
    <w:p w14:paraId="202BCC9F">
      <w:pPr>
        <w:pStyle w:val="11"/>
        <w:rPr>
          <w:rFonts w:hint="eastAsia" w:ascii="宋体" w:hAnsi="宋体" w:eastAsia="宋体" w:cs="宋体"/>
          <w:b/>
          <w:color w:val="auto"/>
          <w:sz w:val="24"/>
        </w:rPr>
      </w:pPr>
    </w:p>
    <w:p w14:paraId="4B55C5EE">
      <w:pPr>
        <w:rPr>
          <w:rFonts w:hint="eastAsia" w:ascii="宋体" w:hAnsi="宋体" w:cs="宋体"/>
          <w:b/>
          <w:color w:val="auto"/>
          <w:sz w:val="24"/>
        </w:rPr>
      </w:pPr>
    </w:p>
    <w:p w14:paraId="349710F5">
      <w:pPr>
        <w:pStyle w:val="49"/>
        <w:rPr>
          <w:rFonts w:hint="eastAsia" w:ascii="宋体" w:hAnsi="宋体" w:cs="宋体"/>
          <w:b/>
          <w:color w:val="auto"/>
          <w:sz w:val="24"/>
        </w:rPr>
      </w:pPr>
    </w:p>
    <w:p w14:paraId="22724426">
      <w:pPr>
        <w:pStyle w:val="11"/>
        <w:rPr>
          <w:rFonts w:hint="eastAsia" w:ascii="宋体" w:hAnsi="宋体" w:eastAsia="宋体" w:cs="宋体"/>
          <w:b/>
          <w:color w:val="auto"/>
          <w:sz w:val="24"/>
        </w:rPr>
      </w:pPr>
    </w:p>
    <w:p w14:paraId="14AD21AD">
      <w:pPr>
        <w:rPr>
          <w:rFonts w:hint="eastAsia" w:ascii="宋体" w:hAnsi="宋体" w:cs="宋体"/>
          <w:b/>
          <w:color w:val="auto"/>
          <w:sz w:val="24"/>
        </w:rPr>
      </w:pPr>
    </w:p>
    <w:p w14:paraId="50F1A258">
      <w:pPr>
        <w:pStyle w:val="49"/>
        <w:rPr>
          <w:rFonts w:hint="eastAsia" w:ascii="宋体" w:hAnsi="宋体" w:cs="宋体"/>
          <w:b/>
          <w:color w:val="auto"/>
          <w:sz w:val="24"/>
        </w:rPr>
      </w:pPr>
    </w:p>
    <w:p w14:paraId="60EDE228">
      <w:pPr>
        <w:pStyle w:val="11"/>
        <w:rPr>
          <w:rFonts w:hint="eastAsia" w:ascii="宋体" w:hAnsi="宋体" w:eastAsia="宋体" w:cs="宋体"/>
          <w:b/>
          <w:color w:val="auto"/>
          <w:sz w:val="24"/>
        </w:rPr>
      </w:pPr>
    </w:p>
    <w:p w14:paraId="210A10B8">
      <w:pPr>
        <w:rPr>
          <w:color w:val="auto"/>
        </w:rPr>
      </w:pPr>
    </w:p>
    <w:p w14:paraId="1A3023CF">
      <w:pPr>
        <w:spacing w:line="360" w:lineRule="auto"/>
        <w:jc w:val="center"/>
        <w:rPr>
          <w:rFonts w:hint="eastAsia" w:ascii="宋体" w:hAnsi="宋体" w:cs="宋体"/>
          <w:b/>
          <w:color w:val="auto"/>
          <w:sz w:val="24"/>
        </w:rPr>
      </w:pPr>
    </w:p>
    <w:p w14:paraId="43DA822F">
      <w:pPr>
        <w:spacing w:line="360" w:lineRule="auto"/>
        <w:rPr>
          <w:rFonts w:hint="eastAsia" w:ascii="宋体" w:hAnsi="宋体" w:cs="宋体"/>
          <w:color w:val="auto"/>
          <w:sz w:val="24"/>
        </w:rPr>
      </w:pPr>
      <w:r>
        <w:rPr>
          <w:rFonts w:ascii="宋体" w:hAnsi="宋体" w:cs="宋体"/>
          <w:color w:val="auto"/>
          <w:sz w:val="24"/>
        </w:rPr>
        <w:t>格式9</w:t>
      </w:r>
    </w:p>
    <w:p w14:paraId="30C11194">
      <w:pPr>
        <w:jc w:val="center"/>
        <w:rPr>
          <w:rFonts w:hint="eastAsia" w:ascii="宋体" w:hAnsi="宋体" w:cs="宋体"/>
          <w:b/>
          <w:bCs/>
          <w:color w:val="auto"/>
          <w:sz w:val="24"/>
        </w:rPr>
      </w:pPr>
      <w:r>
        <w:rPr>
          <w:rFonts w:hint="eastAsia" w:ascii="宋体" w:hAnsi="宋体" w:cs="宋体"/>
          <w:b/>
          <w:bCs/>
          <w:color w:val="auto"/>
          <w:sz w:val="24"/>
        </w:rPr>
        <w:t>中小企业声明函（货物）</w:t>
      </w:r>
    </w:p>
    <w:p w14:paraId="79CC1FB2">
      <w:pPr>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 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采购活动，提</w:t>
      </w:r>
      <w:r>
        <w:rPr>
          <w:rFonts w:hint="eastAsia" w:ascii="宋体" w:hAnsi="宋体" w:cs="宋体"/>
          <w:color w:val="auto"/>
          <w:sz w:val="24"/>
          <w:u w:val="single"/>
        </w:rPr>
        <w:t xml:space="preserve">    </w:t>
      </w:r>
      <w:r>
        <w:rPr>
          <w:rFonts w:hint="eastAsia" w:ascii="宋体" w:hAnsi="宋体" w:cs="宋体"/>
          <w:color w:val="auto"/>
          <w:sz w:val="24"/>
        </w:rPr>
        <w:t>供的货物全部由符合政策要求的中小企业制造。相关企业（含联合体中的中小企业、签订分包意向协议的中小企业）的具体情况如下：</w:t>
      </w:r>
    </w:p>
    <w:p w14:paraId="26E8F410">
      <w:pPr>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行业；制造商为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（中型企业、小型企业、微型企业）</w:t>
      </w:r>
      <w:r>
        <w:rPr>
          <w:rFonts w:hint="eastAsia" w:ascii="宋体" w:hAnsi="宋体" w:cs="宋体"/>
          <w:color w:val="auto"/>
          <w:sz w:val="24"/>
        </w:rPr>
        <w:t xml:space="preserve">； </w:t>
      </w:r>
    </w:p>
    <w:p w14:paraId="51E7E227">
      <w:pPr>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行业；制造商为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（中型企业、小型企业、微型企业）；</w:t>
      </w:r>
      <w:r>
        <w:rPr>
          <w:rFonts w:hint="eastAsia" w:ascii="宋体" w:hAnsi="宋体" w:cs="宋体"/>
          <w:color w:val="auto"/>
          <w:sz w:val="24"/>
        </w:rPr>
        <w:t xml:space="preserve"> </w:t>
      </w:r>
    </w:p>
    <w:p w14:paraId="47DBD1ED">
      <w:pPr>
        <w:rPr>
          <w:rFonts w:hint="eastAsia" w:ascii="宋体" w:hAnsi="宋体" w:cs="宋体"/>
          <w:color w:val="auto"/>
          <w:sz w:val="24"/>
        </w:rPr>
      </w:pPr>
      <w:r>
        <w:rPr>
          <w:rFonts w:hint="eastAsia" w:ascii="宋体" w:hAnsi="宋体" w:cs="宋体"/>
          <w:color w:val="auto"/>
          <w:sz w:val="24"/>
        </w:rPr>
        <w:t>……</w:t>
      </w:r>
    </w:p>
    <w:p w14:paraId="5711502E">
      <w:pPr>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4E3DE1CE">
      <w:pPr>
        <w:ind w:firstLine="480" w:firstLineChars="200"/>
        <w:rPr>
          <w:rFonts w:hint="eastAsia" w:ascii="宋体" w:hAnsi="宋体" w:cs="宋体"/>
          <w:color w:val="auto"/>
          <w:sz w:val="24"/>
        </w:rPr>
      </w:pPr>
      <w:r>
        <w:rPr>
          <w:rFonts w:hint="eastAsia" w:ascii="宋体" w:hAnsi="宋体" w:cs="宋体"/>
          <w:color w:val="auto"/>
          <w:sz w:val="24"/>
        </w:rPr>
        <w:t>本企业对上述声明内容的真实性负责。如有虚假，将依 法承担相应责任。</w:t>
      </w:r>
    </w:p>
    <w:p w14:paraId="370C87A9">
      <w:pPr>
        <w:ind w:firstLine="3840" w:firstLineChars="1600"/>
        <w:rPr>
          <w:rFonts w:hint="eastAsia" w:ascii="宋体" w:hAnsi="宋体" w:cs="宋体"/>
          <w:color w:val="auto"/>
          <w:sz w:val="24"/>
        </w:rPr>
      </w:pPr>
      <w:r>
        <w:rPr>
          <w:rFonts w:hint="eastAsia" w:ascii="宋体" w:hAnsi="宋体" w:cs="宋体"/>
          <w:color w:val="auto"/>
          <w:sz w:val="24"/>
        </w:rPr>
        <w:t xml:space="preserve">企业名称（盖章）： </w:t>
      </w:r>
    </w:p>
    <w:p w14:paraId="76BD207A">
      <w:pPr>
        <w:spacing w:line="360" w:lineRule="auto"/>
        <w:ind w:firstLine="5040" w:firstLineChars="2100"/>
        <w:rPr>
          <w:rFonts w:hint="eastAsia" w:ascii="宋体" w:hAnsi="宋体" w:cs="宋体"/>
          <w:color w:val="auto"/>
          <w:sz w:val="24"/>
        </w:rPr>
      </w:pPr>
      <w:r>
        <w:rPr>
          <w:rFonts w:hint="eastAsia" w:ascii="宋体" w:hAnsi="宋体" w:cs="宋体"/>
          <w:color w:val="auto"/>
          <w:sz w:val="24"/>
        </w:rPr>
        <w:t>日 期：</w:t>
      </w:r>
    </w:p>
    <w:p w14:paraId="5093F077">
      <w:pPr>
        <w:spacing w:line="360" w:lineRule="auto"/>
        <w:rPr>
          <w:rFonts w:hint="eastAsia" w:ascii="宋体" w:hAnsi="宋体" w:cs="宋体"/>
          <w:color w:val="auto"/>
          <w:sz w:val="24"/>
        </w:rPr>
      </w:pPr>
    </w:p>
    <w:p w14:paraId="567CE0B8">
      <w:pPr>
        <w:rPr>
          <w:color w:val="auto"/>
        </w:rPr>
      </w:pPr>
    </w:p>
    <w:p w14:paraId="0FC5C45E">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310B159A">
      <w:pPr>
        <w:numPr>
          <w:ilvl w:val="0"/>
          <w:numId w:val="10"/>
        </w:numPr>
        <w:spacing w:line="360" w:lineRule="auto"/>
        <w:ind w:firstLine="480"/>
        <w:rPr>
          <w:color w:val="auto"/>
        </w:rPr>
      </w:pPr>
      <w:r>
        <w:rPr>
          <w:rFonts w:hint="eastAsia"/>
          <w:color w:val="auto"/>
        </w:rPr>
        <w:t>本项目如是只面向中小企业采购的应当必须提供。</w:t>
      </w:r>
    </w:p>
    <w:p w14:paraId="11488B6A">
      <w:pPr>
        <w:numPr>
          <w:ilvl w:val="0"/>
          <w:numId w:val="10"/>
        </w:numPr>
        <w:spacing w:line="360" w:lineRule="auto"/>
        <w:ind w:firstLine="480"/>
        <w:rPr>
          <w:color w:val="auto"/>
        </w:rPr>
      </w:pPr>
      <w:r>
        <w:rPr>
          <w:rFonts w:hint="eastAsia"/>
          <w:color w:val="auto"/>
        </w:rPr>
        <w:t>以上格式仅供参考</w:t>
      </w:r>
    </w:p>
    <w:p w14:paraId="27192C83">
      <w:pPr>
        <w:spacing w:line="360" w:lineRule="auto"/>
        <w:rPr>
          <w:rFonts w:hint="eastAsia" w:ascii="宋体" w:hAnsi="宋体" w:cs="宋体"/>
          <w:color w:val="auto"/>
          <w:sz w:val="24"/>
        </w:rPr>
      </w:pPr>
    </w:p>
    <w:p w14:paraId="0BCD709D">
      <w:pPr>
        <w:spacing w:line="360" w:lineRule="auto"/>
        <w:rPr>
          <w:rFonts w:hint="eastAsia" w:ascii="宋体" w:hAnsi="宋体" w:cs="宋体"/>
          <w:color w:val="auto"/>
          <w:sz w:val="24"/>
        </w:rPr>
      </w:pPr>
    </w:p>
    <w:p w14:paraId="6365F466">
      <w:pPr>
        <w:pStyle w:val="49"/>
        <w:rPr>
          <w:rFonts w:hint="eastAsia" w:ascii="宋体" w:hAnsi="宋体" w:cs="宋体"/>
          <w:color w:val="auto"/>
          <w:sz w:val="24"/>
        </w:rPr>
      </w:pPr>
    </w:p>
    <w:p w14:paraId="595DE430">
      <w:pPr>
        <w:pStyle w:val="11"/>
        <w:rPr>
          <w:rFonts w:hint="eastAsia" w:ascii="宋体" w:hAnsi="宋体" w:eastAsia="宋体" w:cs="宋体"/>
          <w:color w:val="auto"/>
          <w:sz w:val="24"/>
        </w:rPr>
      </w:pPr>
    </w:p>
    <w:p w14:paraId="0207FE4D">
      <w:pPr>
        <w:rPr>
          <w:rFonts w:hint="eastAsia" w:ascii="宋体" w:hAnsi="宋体" w:cs="宋体"/>
          <w:color w:val="auto"/>
          <w:sz w:val="24"/>
        </w:rPr>
      </w:pPr>
    </w:p>
    <w:p w14:paraId="07B382ED">
      <w:pPr>
        <w:pStyle w:val="49"/>
        <w:rPr>
          <w:rFonts w:hint="eastAsia" w:ascii="宋体" w:hAnsi="宋体" w:cs="宋体"/>
          <w:color w:val="auto"/>
          <w:sz w:val="24"/>
        </w:rPr>
      </w:pPr>
    </w:p>
    <w:p w14:paraId="0CB2855C">
      <w:pPr>
        <w:pStyle w:val="11"/>
        <w:rPr>
          <w:rFonts w:hint="eastAsia" w:ascii="宋体" w:hAnsi="宋体" w:eastAsia="宋体" w:cs="宋体"/>
          <w:color w:val="auto"/>
          <w:sz w:val="24"/>
        </w:rPr>
      </w:pPr>
    </w:p>
    <w:p w14:paraId="37B2DAED">
      <w:pPr>
        <w:rPr>
          <w:rFonts w:hint="eastAsia" w:ascii="宋体" w:hAnsi="宋体" w:cs="宋体"/>
          <w:color w:val="auto"/>
          <w:sz w:val="24"/>
        </w:rPr>
      </w:pPr>
    </w:p>
    <w:p w14:paraId="63858FBD">
      <w:pPr>
        <w:pStyle w:val="42"/>
        <w:ind w:firstLine="240"/>
        <w:rPr>
          <w:rFonts w:hint="eastAsia" w:ascii="宋体" w:hAnsi="宋体" w:cs="宋体"/>
          <w:color w:val="auto"/>
          <w:sz w:val="24"/>
        </w:rPr>
      </w:pPr>
    </w:p>
    <w:p w14:paraId="15E83036">
      <w:pPr>
        <w:pStyle w:val="42"/>
        <w:ind w:firstLine="240"/>
        <w:rPr>
          <w:rFonts w:hint="eastAsia" w:ascii="宋体" w:hAnsi="宋体" w:cs="宋体"/>
          <w:color w:val="auto"/>
          <w:sz w:val="24"/>
        </w:rPr>
      </w:pPr>
    </w:p>
    <w:p w14:paraId="078E4656">
      <w:pPr>
        <w:pStyle w:val="42"/>
        <w:ind w:firstLine="240"/>
        <w:rPr>
          <w:rFonts w:hint="eastAsia" w:ascii="宋体" w:hAnsi="宋体" w:cs="宋体"/>
          <w:color w:val="auto"/>
          <w:sz w:val="24"/>
        </w:rPr>
      </w:pPr>
    </w:p>
    <w:p w14:paraId="782D05FD">
      <w:pPr>
        <w:pStyle w:val="42"/>
        <w:ind w:firstLine="240"/>
        <w:rPr>
          <w:rFonts w:hint="eastAsia" w:ascii="宋体" w:hAnsi="宋体" w:cs="宋体"/>
          <w:color w:val="auto"/>
          <w:sz w:val="24"/>
        </w:rPr>
      </w:pPr>
    </w:p>
    <w:p w14:paraId="724BB650">
      <w:pPr>
        <w:pStyle w:val="42"/>
        <w:ind w:firstLine="240"/>
        <w:rPr>
          <w:rFonts w:hint="eastAsia" w:ascii="宋体" w:hAnsi="宋体" w:cs="宋体"/>
          <w:color w:val="auto"/>
          <w:sz w:val="24"/>
        </w:rPr>
      </w:pPr>
    </w:p>
    <w:p w14:paraId="5D9E218F">
      <w:pPr>
        <w:pStyle w:val="42"/>
        <w:ind w:firstLine="240"/>
        <w:rPr>
          <w:rFonts w:hint="eastAsia" w:ascii="宋体" w:hAnsi="宋体" w:cs="宋体"/>
          <w:color w:val="auto"/>
          <w:sz w:val="24"/>
        </w:rPr>
      </w:pPr>
    </w:p>
    <w:p w14:paraId="167A4697">
      <w:pPr>
        <w:rPr>
          <w:color w:val="auto"/>
        </w:rPr>
      </w:pPr>
    </w:p>
    <w:p w14:paraId="6BF2C7F3">
      <w:pPr>
        <w:spacing w:line="360" w:lineRule="auto"/>
        <w:ind w:firstLine="480" w:firstLineChars="200"/>
        <w:rPr>
          <w:rFonts w:hint="eastAsia" w:ascii="宋体" w:hAnsi="宋体" w:cs="宋体"/>
          <w:color w:val="auto"/>
          <w:sz w:val="24"/>
        </w:rPr>
      </w:pPr>
      <w:r>
        <w:rPr>
          <w:rFonts w:ascii="宋体" w:hAnsi="宋体" w:cs="宋体"/>
          <w:color w:val="auto"/>
          <w:sz w:val="24"/>
        </w:rPr>
        <w:t>格式</w:t>
      </w:r>
      <w:r>
        <w:rPr>
          <w:rFonts w:hint="eastAsia" w:ascii="宋体" w:hAnsi="宋体" w:cs="宋体"/>
          <w:color w:val="auto"/>
          <w:sz w:val="24"/>
        </w:rPr>
        <w:t>10</w:t>
      </w:r>
      <w:r>
        <w:rPr>
          <w:rFonts w:ascii="宋体" w:hAnsi="宋体" w:cs="宋体"/>
          <w:color w:val="auto"/>
          <w:sz w:val="24"/>
        </w:rPr>
        <w:t xml:space="preserve">  其他资料</w:t>
      </w:r>
    </w:p>
    <w:p w14:paraId="5BED9EDA">
      <w:pPr>
        <w:ind w:firstLine="240"/>
        <w:jc w:val="left"/>
        <w:rPr>
          <w:rFonts w:hint="eastAsia" w:ascii="宋体" w:hAnsi="宋体" w:cs="宋体"/>
          <w:color w:val="auto"/>
          <w:sz w:val="24"/>
        </w:rPr>
      </w:pPr>
    </w:p>
    <w:p w14:paraId="45F3E87D">
      <w:pPr>
        <w:ind w:firstLine="321"/>
        <w:jc w:val="center"/>
        <w:rPr>
          <w:rFonts w:hint="eastAsia" w:ascii="宋体" w:hAnsi="宋体" w:cs="宋体"/>
          <w:b/>
          <w:color w:val="auto"/>
          <w:sz w:val="32"/>
        </w:rPr>
      </w:pPr>
    </w:p>
    <w:p w14:paraId="392ACE57">
      <w:pPr>
        <w:ind w:firstLine="321"/>
        <w:jc w:val="center"/>
        <w:rPr>
          <w:rFonts w:hint="eastAsia" w:ascii="宋体" w:hAnsi="宋体" w:cs="宋体"/>
          <w:b/>
          <w:color w:val="auto"/>
          <w:sz w:val="32"/>
        </w:rPr>
      </w:pPr>
    </w:p>
    <w:p w14:paraId="3A3AABA9">
      <w:pPr>
        <w:ind w:firstLine="321"/>
        <w:jc w:val="center"/>
        <w:rPr>
          <w:rFonts w:hint="eastAsia" w:ascii="宋体" w:hAnsi="宋体" w:cs="宋体"/>
          <w:b/>
          <w:color w:val="auto"/>
          <w:sz w:val="32"/>
        </w:rPr>
      </w:pPr>
    </w:p>
    <w:p w14:paraId="77D833E1">
      <w:pPr>
        <w:ind w:firstLine="321"/>
        <w:jc w:val="center"/>
        <w:rPr>
          <w:rFonts w:hint="eastAsia" w:ascii="宋体" w:hAnsi="宋体" w:cs="宋体"/>
          <w:b/>
          <w:color w:val="auto"/>
          <w:sz w:val="32"/>
        </w:rPr>
      </w:pPr>
    </w:p>
    <w:p w14:paraId="3C4B3580">
      <w:pPr>
        <w:ind w:firstLine="321"/>
        <w:jc w:val="center"/>
        <w:rPr>
          <w:rFonts w:hint="eastAsia" w:ascii="宋体" w:hAnsi="宋体" w:cs="宋体"/>
          <w:b/>
          <w:color w:val="auto"/>
          <w:sz w:val="32"/>
        </w:rPr>
      </w:pPr>
    </w:p>
    <w:p w14:paraId="2C504598">
      <w:pPr>
        <w:ind w:firstLine="321"/>
        <w:jc w:val="center"/>
        <w:rPr>
          <w:rFonts w:hint="eastAsia" w:ascii="宋体" w:hAnsi="宋体" w:cs="宋体"/>
          <w:b/>
          <w:color w:val="auto"/>
          <w:sz w:val="32"/>
        </w:rPr>
      </w:pPr>
    </w:p>
    <w:p w14:paraId="1E8AA6BF">
      <w:pPr>
        <w:ind w:firstLine="321"/>
        <w:jc w:val="center"/>
        <w:rPr>
          <w:rFonts w:hint="eastAsia" w:ascii="宋体" w:hAnsi="宋体" w:cs="宋体"/>
          <w:b/>
          <w:color w:val="auto"/>
          <w:sz w:val="32"/>
        </w:rPr>
      </w:pPr>
    </w:p>
    <w:p w14:paraId="482BAEA6">
      <w:pPr>
        <w:ind w:firstLine="321"/>
        <w:jc w:val="center"/>
        <w:rPr>
          <w:rFonts w:hint="eastAsia" w:ascii="宋体" w:hAnsi="宋体" w:cs="宋体"/>
          <w:b/>
          <w:color w:val="auto"/>
          <w:sz w:val="32"/>
        </w:rPr>
      </w:pPr>
    </w:p>
    <w:p w14:paraId="4ED7F829">
      <w:pPr>
        <w:ind w:firstLine="321"/>
        <w:jc w:val="center"/>
        <w:rPr>
          <w:rFonts w:hint="eastAsia" w:ascii="宋体" w:hAnsi="宋体" w:cs="宋体"/>
          <w:b/>
          <w:color w:val="auto"/>
          <w:sz w:val="32"/>
        </w:rPr>
      </w:pPr>
    </w:p>
    <w:p w14:paraId="4E581F46">
      <w:pPr>
        <w:ind w:firstLine="321"/>
        <w:jc w:val="center"/>
        <w:rPr>
          <w:rFonts w:hint="eastAsia" w:ascii="宋体" w:hAnsi="宋体" w:cs="宋体"/>
          <w:b/>
          <w:color w:val="auto"/>
          <w:sz w:val="32"/>
        </w:rPr>
      </w:pPr>
    </w:p>
    <w:p w14:paraId="25B4AD3A">
      <w:pPr>
        <w:ind w:firstLine="321"/>
        <w:jc w:val="center"/>
        <w:rPr>
          <w:rFonts w:hint="eastAsia" w:ascii="宋体" w:hAnsi="宋体" w:cs="宋体"/>
          <w:b/>
          <w:color w:val="auto"/>
          <w:sz w:val="32"/>
        </w:rPr>
      </w:pPr>
    </w:p>
    <w:p w14:paraId="1F665A05">
      <w:pPr>
        <w:jc w:val="left"/>
        <w:rPr>
          <w:rFonts w:hint="eastAsia" w:ascii="宋体" w:hAnsi="宋体" w:cs="宋体"/>
          <w:color w:val="auto"/>
          <w:sz w:val="24"/>
        </w:rPr>
      </w:pPr>
    </w:p>
    <w:p w14:paraId="34984463">
      <w:pPr>
        <w:pStyle w:val="49"/>
        <w:rPr>
          <w:rFonts w:hint="eastAsia" w:ascii="宋体" w:hAnsi="宋体" w:cs="宋体"/>
          <w:color w:val="auto"/>
          <w:sz w:val="24"/>
        </w:rPr>
      </w:pPr>
    </w:p>
    <w:p w14:paraId="50846A3F">
      <w:pPr>
        <w:pStyle w:val="11"/>
        <w:rPr>
          <w:rFonts w:hint="eastAsia" w:ascii="宋体" w:hAnsi="宋体" w:eastAsia="宋体" w:cs="宋体"/>
          <w:color w:val="auto"/>
          <w:sz w:val="24"/>
        </w:rPr>
      </w:pPr>
    </w:p>
    <w:p w14:paraId="02ECDC64">
      <w:pPr>
        <w:rPr>
          <w:rFonts w:hint="eastAsia" w:ascii="宋体" w:hAnsi="宋体" w:cs="宋体"/>
          <w:color w:val="auto"/>
          <w:sz w:val="24"/>
        </w:rPr>
      </w:pPr>
    </w:p>
    <w:p w14:paraId="53CF9236">
      <w:pPr>
        <w:pStyle w:val="49"/>
        <w:rPr>
          <w:rFonts w:hint="eastAsia" w:ascii="宋体" w:hAnsi="宋体" w:cs="宋体"/>
          <w:color w:val="auto"/>
          <w:sz w:val="24"/>
        </w:rPr>
      </w:pPr>
    </w:p>
    <w:p w14:paraId="5D291010">
      <w:pPr>
        <w:pStyle w:val="11"/>
        <w:rPr>
          <w:rFonts w:hint="eastAsia" w:ascii="宋体" w:hAnsi="宋体" w:eastAsia="宋体" w:cs="宋体"/>
          <w:color w:val="auto"/>
          <w:sz w:val="24"/>
        </w:rPr>
      </w:pPr>
    </w:p>
    <w:p w14:paraId="0B5A1C9E">
      <w:pPr>
        <w:rPr>
          <w:rFonts w:hint="eastAsia" w:ascii="宋体" w:hAnsi="宋体" w:cs="宋体"/>
          <w:color w:val="auto"/>
          <w:sz w:val="24"/>
        </w:rPr>
      </w:pPr>
    </w:p>
    <w:p w14:paraId="1B0894F8">
      <w:pPr>
        <w:pStyle w:val="49"/>
        <w:rPr>
          <w:rFonts w:hint="eastAsia" w:ascii="宋体" w:hAnsi="宋体" w:cs="宋体"/>
          <w:color w:val="auto"/>
          <w:sz w:val="24"/>
        </w:rPr>
      </w:pPr>
    </w:p>
    <w:p w14:paraId="3347B115">
      <w:pPr>
        <w:pStyle w:val="11"/>
        <w:rPr>
          <w:rFonts w:hint="eastAsia" w:ascii="宋体" w:hAnsi="宋体" w:eastAsia="宋体" w:cs="宋体"/>
          <w:color w:val="auto"/>
          <w:sz w:val="24"/>
        </w:rPr>
      </w:pPr>
    </w:p>
    <w:p w14:paraId="606134F0">
      <w:pPr>
        <w:rPr>
          <w:rFonts w:hint="eastAsia" w:ascii="宋体" w:hAnsi="宋体" w:cs="宋体"/>
          <w:color w:val="auto"/>
          <w:sz w:val="24"/>
        </w:rPr>
      </w:pPr>
    </w:p>
    <w:p w14:paraId="0C38D1E1">
      <w:pPr>
        <w:rPr>
          <w:rFonts w:hint="eastAsia" w:ascii="宋体" w:hAnsi="宋体" w:cs="宋体"/>
          <w:color w:val="auto"/>
          <w:sz w:val="24"/>
        </w:rPr>
      </w:pPr>
      <w:r>
        <w:rPr>
          <w:rFonts w:hint="eastAsia" w:ascii="宋体" w:hAnsi="宋体" w:cs="宋体"/>
          <w:color w:val="auto"/>
          <w:sz w:val="24"/>
        </w:rPr>
        <w:t>、</w:t>
      </w:r>
    </w:p>
    <w:p w14:paraId="7AD84D6C">
      <w:pPr>
        <w:pStyle w:val="42"/>
        <w:ind w:firstLine="240"/>
        <w:rPr>
          <w:rFonts w:hint="eastAsia" w:ascii="宋体" w:hAnsi="宋体" w:cs="宋体"/>
          <w:color w:val="auto"/>
          <w:sz w:val="24"/>
        </w:rPr>
      </w:pPr>
    </w:p>
    <w:p w14:paraId="571F1A46">
      <w:pPr>
        <w:pStyle w:val="42"/>
        <w:ind w:firstLine="240"/>
        <w:rPr>
          <w:rFonts w:hint="eastAsia" w:ascii="宋体" w:hAnsi="宋体" w:cs="宋体"/>
          <w:color w:val="auto"/>
          <w:sz w:val="24"/>
        </w:rPr>
      </w:pPr>
    </w:p>
    <w:p w14:paraId="5F3FDAF3">
      <w:pPr>
        <w:pStyle w:val="42"/>
        <w:ind w:firstLine="240"/>
        <w:rPr>
          <w:rFonts w:hint="eastAsia" w:ascii="宋体" w:hAnsi="宋体" w:cs="宋体"/>
          <w:color w:val="auto"/>
          <w:sz w:val="24"/>
        </w:rPr>
      </w:pPr>
    </w:p>
    <w:p w14:paraId="2FBF8F38">
      <w:pPr>
        <w:pStyle w:val="49"/>
        <w:rPr>
          <w:rFonts w:hint="eastAsia" w:ascii="宋体" w:hAnsi="宋体" w:cs="宋体"/>
          <w:color w:val="auto"/>
          <w:sz w:val="24"/>
        </w:rPr>
      </w:pPr>
    </w:p>
    <w:p w14:paraId="62E6233F">
      <w:pPr>
        <w:pStyle w:val="11"/>
        <w:rPr>
          <w:rFonts w:hint="eastAsia" w:ascii="宋体" w:hAnsi="宋体" w:eastAsia="宋体" w:cs="宋体"/>
          <w:color w:val="auto"/>
          <w:sz w:val="24"/>
        </w:rPr>
      </w:pPr>
    </w:p>
    <w:p w14:paraId="31E301CD">
      <w:pPr>
        <w:rPr>
          <w:rFonts w:hint="eastAsia" w:ascii="宋体" w:hAnsi="宋体" w:cs="宋体"/>
          <w:color w:val="auto"/>
          <w:sz w:val="24"/>
        </w:rPr>
      </w:pPr>
    </w:p>
    <w:p w14:paraId="6CC8EE1C">
      <w:pPr>
        <w:pStyle w:val="49"/>
        <w:rPr>
          <w:color w:val="auto"/>
        </w:rPr>
      </w:pPr>
    </w:p>
    <w:p w14:paraId="7363A3CD">
      <w:pPr>
        <w:ind w:firstLine="240"/>
        <w:jc w:val="left"/>
        <w:rPr>
          <w:rFonts w:hint="eastAsia" w:ascii="宋体" w:hAnsi="宋体" w:cs="宋体"/>
          <w:color w:val="auto"/>
          <w:sz w:val="24"/>
        </w:rPr>
      </w:pPr>
    </w:p>
    <w:p w14:paraId="508FE496">
      <w:pPr>
        <w:spacing w:line="360" w:lineRule="auto"/>
        <w:rPr>
          <w:rFonts w:hint="eastAsia" w:ascii="宋体" w:hAnsi="宋体" w:cs="宋体"/>
          <w:b/>
          <w:color w:val="auto"/>
          <w:szCs w:val="21"/>
        </w:rPr>
      </w:pPr>
      <w:r>
        <w:rPr>
          <w:rFonts w:hint="eastAsia" w:ascii="宋体" w:hAnsi="宋体" w:cs="宋体"/>
          <w:color w:val="auto"/>
          <w:szCs w:val="21"/>
        </w:rPr>
        <w:t>格式11</w:t>
      </w:r>
    </w:p>
    <w:p w14:paraId="3B4124BC">
      <w:pPr>
        <w:spacing w:line="380" w:lineRule="auto"/>
        <w:jc w:val="center"/>
        <w:rPr>
          <w:rFonts w:hint="eastAsia" w:ascii="宋体" w:hAnsi="宋体" w:cs="宋体"/>
          <w:b/>
          <w:color w:val="auto"/>
          <w:szCs w:val="21"/>
        </w:rPr>
      </w:pPr>
      <w:r>
        <w:rPr>
          <w:rFonts w:hint="eastAsia" w:ascii="宋体" w:hAnsi="宋体" w:cs="宋体"/>
          <w:b/>
          <w:color w:val="auto"/>
          <w:szCs w:val="21"/>
        </w:rPr>
        <w:t>政府采购供应商诚信承诺书</w:t>
      </w:r>
    </w:p>
    <w:p w14:paraId="4D2B1CC2">
      <w:pPr>
        <w:spacing w:line="380" w:lineRule="auto"/>
        <w:jc w:val="center"/>
        <w:rPr>
          <w:rFonts w:hint="eastAsia" w:ascii="宋体" w:hAnsi="宋体" w:cs="宋体"/>
          <w:b/>
          <w:color w:val="auto"/>
          <w:szCs w:val="21"/>
        </w:rPr>
      </w:pPr>
    </w:p>
    <w:p w14:paraId="09FB1DDD">
      <w:pPr>
        <w:spacing w:line="380" w:lineRule="auto"/>
        <w:ind w:firstLine="720"/>
        <w:rPr>
          <w:rFonts w:hint="eastAsia" w:ascii="宋体" w:hAnsi="宋体" w:cs="宋体"/>
          <w:color w:val="auto"/>
          <w:szCs w:val="21"/>
        </w:rPr>
      </w:pPr>
      <w:r>
        <w:rPr>
          <w:rFonts w:hint="eastAsia" w:ascii="宋体" w:hAnsi="宋体" w:cs="宋体"/>
          <w:color w:val="auto"/>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B56388">
      <w:pPr>
        <w:spacing w:line="380" w:lineRule="auto"/>
        <w:rPr>
          <w:rFonts w:hint="eastAsia" w:ascii="宋体" w:hAnsi="宋体" w:cs="宋体"/>
          <w:color w:val="auto"/>
          <w:szCs w:val="21"/>
        </w:rPr>
      </w:pPr>
      <w:r>
        <w:rPr>
          <w:rFonts w:hint="eastAsia" w:ascii="宋体" w:hAnsi="宋体" w:cs="宋体"/>
          <w:color w:val="auto"/>
          <w:szCs w:val="21"/>
        </w:rPr>
        <w:t>（一）提供虚假材料谋取中标;</w:t>
      </w:r>
    </w:p>
    <w:p w14:paraId="26B80D62">
      <w:pPr>
        <w:spacing w:line="380" w:lineRule="auto"/>
        <w:rPr>
          <w:rFonts w:hint="eastAsia" w:ascii="宋体" w:hAnsi="宋体" w:cs="宋体"/>
          <w:color w:val="auto"/>
          <w:szCs w:val="21"/>
        </w:rPr>
      </w:pPr>
      <w:r>
        <w:rPr>
          <w:rFonts w:hint="eastAsia" w:ascii="宋体" w:hAnsi="宋体" w:cs="宋体"/>
          <w:color w:val="auto"/>
          <w:szCs w:val="21"/>
        </w:rPr>
        <w:t>（二）采取不正当手段诋毁、排挤其他供应商;</w:t>
      </w:r>
    </w:p>
    <w:p w14:paraId="7DE62C30">
      <w:pPr>
        <w:spacing w:line="380" w:lineRule="auto"/>
        <w:rPr>
          <w:rFonts w:hint="eastAsia" w:ascii="宋体" w:hAnsi="宋体" w:cs="宋体"/>
          <w:color w:val="auto"/>
          <w:szCs w:val="21"/>
        </w:rPr>
      </w:pPr>
      <w:r>
        <w:rPr>
          <w:rFonts w:hint="eastAsia" w:ascii="宋体" w:hAnsi="宋体" w:cs="宋体"/>
          <w:color w:val="auto"/>
          <w:szCs w:val="21"/>
        </w:rPr>
        <w:t>（三）与招标采购单位、其他投标人恶意串通;</w:t>
      </w:r>
    </w:p>
    <w:p w14:paraId="023A1824">
      <w:pPr>
        <w:spacing w:line="380" w:lineRule="auto"/>
        <w:rPr>
          <w:rFonts w:hint="eastAsia" w:ascii="宋体" w:hAnsi="宋体" w:cs="宋体"/>
          <w:color w:val="auto"/>
          <w:szCs w:val="21"/>
        </w:rPr>
      </w:pPr>
      <w:r>
        <w:rPr>
          <w:rFonts w:hint="eastAsia" w:ascii="宋体" w:hAnsi="宋体" w:cs="宋体"/>
          <w:color w:val="auto"/>
          <w:szCs w:val="21"/>
        </w:rPr>
        <w:t>（四）向招标采购单位或提供其他不正当利益;</w:t>
      </w:r>
    </w:p>
    <w:p w14:paraId="09BCC35F">
      <w:pPr>
        <w:spacing w:line="380" w:lineRule="auto"/>
        <w:rPr>
          <w:rFonts w:hint="eastAsia" w:ascii="宋体" w:hAnsi="宋体" w:cs="宋体"/>
          <w:color w:val="auto"/>
          <w:szCs w:val="21"/>
        </w:rPr>
      </w:pPr>
      <w:r>
        <w:rPr>
          <w:rFonts w:hint="eastAsia" w:ascii="宋体" w:hAnsi="宋体" w:cs="宋体"/>
          <w:color w:val="auto"/>
          <w:szCs w:val="21"/>
        </w:rPr>
        <w:t>（五）在招标过程中与招标采购单位进行协商谈判、不按照招标文件和投标文件订立合同，或者与采购人另立背离合同实质性内容协议;</w:t>
      </w:r>
    </w:p>
    <w:p w14:paraId="299FC006">
      <w:pPr>
        <w:spacing w:line="380" w:lineRule="auto"/>
        <w:rPr>
          <w:rFonts w:hint="eastAsia" w:ascii="宋体" w:hAnsi="宋体" w:cs="宋体"/>
          <w:color w:val="auto"/>
          <w:szCs w:val="21"/>
        </w:rPr>
      </w:pPr>
      <w:r>
        <w:rPr>
          <w:rFonts w:hint="eastAsia" w:ascii="宋体" w:hAnsi="宋体" w:cs="宋体"/>
          <w:color w:val="auto"/>
          <w:szCs w:val="21"/>
        </w:rPr>
        <w:t>（六）开标后擅自撤销投标，影响招标继续进行的或领取招标文件纳投标保证金后不投标导致废标;</w:t>
      </w:r>
    </w:p>
    <w:p w14:paraId="70966C9A">
      <w:pPr>
        <w:spacing w:line="380" w:lineRule="auto"/>
        <w:rPr>
          <w:rFonts w:hint="eastAsia" w:ascii="宋体" w:hAnsi="宋体" w:cs="宋体"/>
          <w:color w:val="auto"/>
          <w:szCs w:val="21"/>
        </w:rPr>
      </w:pPr>
      <w:r>
        <w:rPr>
          <w:rFonts w:hint="eastAsia" w:ascii="宋体" w:hAnsi="宋体" w:cs="宋体"/>
          <w:color w:val="auto"/>
          <w:szCs w:val="21"/>
        </w:rPr>
        <w:t>（七）中标后无正当理由，在规定时间内不与采购单位签订合同;</w:t>
      </w:r>
    </w:p>
    <w:p w14:paraId="55D13702">
      <w:pPr>
        <w:spacing w:line="380" w:lineRule="auto"/>
        <w:rPr>
          <w:rFonts w:hint="eastAsia" w:ascii="宋体" w:hAnsi="宋体" w:cs="宋体"/>
          <w:color w:val="auto"/>
          <w:szCs w:val="21"/>
        </w:rPr>
      </w:pPr>
      <w:r>
        <w:rPr>
          <w:rFonts w:hint="eastAsia" w:ascii="宋体" w:hAnsi="宋体" w:cs="宋体"/>
          <w:color w:val="auto"/>
          <w:szCs w:val="21"/>
        </w:rPr>
        <w:t>（八）将中标项目转让给他人或非法分包他人;</w:t>
      </w:r>
    </w:p>
    <w:p w14:paraId="56382EE7">
      <w:pPr>
        <w:spacing w:line="380" w:lineRule="auto"/>
        <w:rPr>
          <w:rFonts w:hint="eastAsia" w:ascii="宋体" w:hAnsi="宋体" w:cs="宋体"/>
          <w:color w:val="auto"/>
          <w:szCs w:val="21"/>
        </w:rPr>
      </w:pPr>
      <w:r>
        <w:rPr>
          <w:rFonts w:hint="eastAsia" w:ascii="宋体" w:hAnsi="宋体" w:cs="宋体"/>
          <w:color w:val="auto"/>
          <w:szCs w:val="21"/>
        </w:rPr>
        <w:t>（九）无正当理由，拒绝履行合同义务;</w:t>
      </w:r>
    </w:p>
    <w:p w14:paraId="446C3254">
      <w:pPr>
        <w:spacing w:line="380" w:lineRule="auto"/>
        <w:rPr>
          <w:rFonts w:hint="eastAsia" w:ascii="宋体" w:hAnsi="宋体" w:cs="宋体"/>
          <w:color w:val="auto"/>
          <w:szCs w:val="21"/>
        </w:rPr>
      </w:pPr>
      <w:r>
        <w:rPr>
          <w:rFonts w:hint="eastAsia" w:ascii="宋体" w:hAnsi="宋体" w:cs="宋体"/>
          <w:color w:val="auto"/>
          <w:szCs w:val="21"/>
        </w:rPr>
        <w:t>（十）无正当理由放弃中标（成交）项目;</w:t>
      </w:r>
    </w:p>
    <w:p w14:paraId="05D39543">
      <w:pPr>
        <w:spacing w:line="380" w:lineRule="auto"/>
        <w:rPr>
          <w:rFonts w:hint="eastAsia" w:ascii="宋体" w:hAnsi="宋体" w:cs="宋体"/>
          <w:color w:val="auto"/>
          <w:szCs w:val="21"/>
        </w:rPr>
      </w:pPr>
      <w:r>
        <w:rPr>
          <w:rFonts w:hint="eastAsia" w:ascii="宋体" w:hAnsi="宋体" w:cs="宋体"/>
          <w:color w:val="auto"/>
          <w:szCs w:val="21"/>
        </w:rPr>
        <w:t>（十ー）撞自或与与采购人串通或接受采购人要求，在履约合同中通过减少货物数量，更换品牌、降低配置、技术要求、质量和服务标准等，却仍按原合同进行虚假验收或终止政府采购合同;</w:t>
      </w:r>
    </w:p>
    <w:p w14:paraId="2111EF87">
      <w:pPr>
        <w:spacing w:line="380" w:lineRule="auto"/>
        <w:rPr>
          <w:rFonts w:hint="eastAsia" w:ascii="宋体" w:hAnsi="宋体" w:cs="宋体"/>
          <w:color w:val="auto"/>
          <w:szCs w:val="21"/>
        </w:rPr>
      </w:pPr>
      <w:r>
        <w:rPr>
          <w:rFonts w:hint="eastAsia" w:ascii="宋体" w:hAnsi="宋体" w:cs="宋体"/>
          <w:color w:val="auto"/>
          <w:szCs w:val="21"/>
        </w:rPr>
        <w:t>（十二）与采购人串通，对尚未履约完毕的采购项目出具虚假验收报告；</w:t>
      </w:r>
    </w:p>
    <w:p w14:paraId="481ECCC2">
      <w:pPr>
        <w:spacing w:line="380" w:lineRule="auto"/>
        <w:rPr>
          <w:rFonts w:hint="eastAsia" w:ascii="宋体" w:hAnsi="宋体" w:cs="宋体"/>
          <w:color w:val="auto"/>
          <w:szCs w:val="21"/>
        </w:rPr>
      </w:pPr>
      <w:r>
        <w:rPr>
          <w:rFonts w:hint="eastAsia" w:ascii="宋体" w:hAnsi="宋体" w:cs="宋体"/>
          <w:color w:val="auto"/>
          <w:szCs w:val="21"/>
        </w:rPr>
        <w:t>（十三）无不可抗力因素，拒绝提供售后服务、售后服务态度恶劣、故意提高维修配件价格（高于市场平均价）；</w:t>
      </w:r>
    </w:p>
    <w:p w14:paraId="60A20996">
      <w:pPr>
        <w:spacing w:line="380" w:lineRule="auto"/>
        <w:rPr>
          <w:rFonts w:hint="eastAsia" w:ascii="宋体" w:hAnsi="宋体" w:cs="宋体"/>
          <w:color w:val="auto"/>
          <w:szCs w:val="21"/>
        </w:rPr>
      </w:pPr>
      <w:r>
        <w:rPr>
          <w:rFonts w:hint="eastAsia" w:ascii="宋体" w:hAnsi="宋体" w:cs="宋体"/>
          <w:color w:val="auto"/>
          <w:szCs w:val="21"/>
        </w:rPr>
        <w:t>（十四）开标后对招标文件的相关内容再进行质疑；</w:t>
      </w:r>
    </w:p>
    <w:p w14:paraId="4356BAE6">
      <w:pPr>
        <w:spacing w:line="380" w:lineRule="auto"/>
        <w:rPr>
          <w:rFonts w:hint="eastAsia" w:ascii="宋体" w:hAnsi="宋体" w:cs="宋体"/>
          <w:color w:val="auto"/>
          <w:szCs w:val="21"/>
        </w:rPr>
      </w:pPr>
      <w:r>
        <w:rPr>
          <w:rFonts w:hint="eastAsia" w:ascii="宋体" w:hAnsi="宋体" w:cs="宋体"/>
          <w:color w:val="auto"/>
          <w:szCs w:val="21"/>
        </w:rPr>
        <w:t>（十五）恶意投诉的行为：投诉经查无实据的、捏造事实或者提供虚假设诉材料；</w:t>
      </w:r>
    </w:p>
    <w:p w14:paraId="714CE99C">
      <w:pPr>
        <w:spacing w:line="380" w:lineRule="auto"/>
        <w:rPr>
          <w:rFonts w:hint="eastAsia" w:ascii="宋体" w:hAnsi="宋体" w:cs="宋体"/>
          <w:color w:val="auto"/>
          <w:szCs w:val="21"/>
        </w:rPr>
      </w:pPr>
      <w:r>
        <w:rPr>
          <w:rFonts w:hint="eastAsia" w:ascii="宋体" w:hAnsi="宋体" w:cs="宋体"/>
          <w:color w:val="auto"/>
          <w:szCs w:val="21"/>
        </w:rPr>
        <w:t>（十六）拒绝有关部门监督检查或者提供虚假情况；</w:t>
      </w:r>
    </w:p>
    <w:p w14:paraId="2EAB00A1">
      <w:pPr>
        <w:spacing w:line="380" w:lineRule="auto"/>
        <w:rPr>
          <w:rFonts w:hint="eastAsia" w:ascii="宋体" w:hAnsi="宋体" w:cs="宋体"/>
          <w:color w:val="auto"/>
          <w:szCs w:val="21"/>
        </w:rPr>
      </w:pPr>
      <w:r>
        <w:rPr>
          <w:rFonts w:hint="eastAsia" w:ascii="宋体" w:hAnsi="宋体" w:cs="宋体"/>
          <w:color w:val="auto"/>
          <w:szCs w:val="21"/>
        </w:rPr>
        <w:t>（十七）政府采购监管部门认定的其他政府采购活动中的不诚信行为。</w:t>
      </w:r>
    </w:p>
    <w:p w14:paraId="7143FD2C">
      <w:pPr>
        <w:spacing w:line="380" w:lineRule="auto"/>
        <w:ind w:firstLine="3360"/>
        <w:rPr>
          <w:rFonts w:hint="eastAsia" w:ascii="宋体" w:hAnsi="宋体" w:cs="宋体"/>
          <w:color w:val="auto"/>
          <w:szCs w:val="21"/>
        </w:rPr>
      </w:pPr>
    </w:p>
    <w:p w14:paraId="58547546">
      <w:pPr>
        <w:spacing w:line="380" w:lineRule="auto"/>
        <w:ind w:firstLine="3360"/>
        <w:rPr>
          <w:rFonts w:hint="eastAsia" w:ascii="宋体" w:hAnsi="宋体" w:cs="宋体"/>
          <w:color w:val="auto"/>
          <w:szCs w:val="21"/>
        </w:rPr>
      </w:pPr>
      <w:r>
        <w:rPr>
          <w:rFonts w:hint="eastAsia" w:ascii="宋体" w:hAnsi="宋体" w:cs="宋体"/>
          <w:color w:val="auto"/>
          <w:szCs w:val="21"/>
        </w:rPr>
        <w:t>供应商名称：（盖章）</w:t>
      </w:r>
    </w:p>
    <w:p w14:paraId="3B23D4AC">
      <w:pPr>
        <w:spacing w:line="380" w:lineRule="auto"/>
        <w:ind w:firstLine="3360"/>
        <w:rPr>
          <w:rFonts w:hint="eastAsia" w:ascii="宋体" w:hAnsi="宋体" w:cs="宋体"/>
          <w:color w:val="auto"/>
          <w:szCs w:val="21"/>
        </w:rPr>
      </w:pPr>
      <w:r>
        <w:rPr>
          <w:rFonts w:hint="eastAsia" w:ascii="宋体" w:hAnsi="宋体" w:cs="宋体"/>
          <w:color w:val="auto"/>
          <w:szCs w:val="21"/>
        </w:rPr>
        <w:t>法人代表或授权委托人：（签字）</w:t>
      </w:r>
    </w:p>
    <w:p w14:paraId="68A2A6F2">
      <w:pPr>
        <w:spacing w:line="380" w:lineRule="auto"/>
        <w:ind w:firstLine="3360"/>
        <w:rPr>
          <w:rFonts w:hint="eastAsia" w:ascii="宋体" w:hAnsi="宋体" w:cs="宋体"/>
          <w:color w:val="auto"/>
          <w:szCs w:val="21"/>
        </w:rPr>
      </w:pPr>
    </w:p>
    <w:p w14:paraId="42EB714C">
      <w:pPr>
        <w:spacing w:line="380" w:lineRule="auto"/>
        <w:ind w:firstLine="3360"/>
        <w:rPr>
          <w:rFonts w:hint="eastAsia" w:ascii="宋体" w:hAnsi="宋体" w:cs="宋体"/>
          <w:b/>
          <w:color w:val="auto"/>
          <w:szCs w:val="21"/>
        </w:rPr>
      </w:pPr>
      <w:r>
        <w:rPr>
          <w:rFonts w:hint="eastAsia" w:ascii="宋体" w:hAnsi="宋体" w:cs="宋体"/>
          <w:color w:val="auto"/>
          <w:szCs w:val="21"/>
        </w:rPr>
        <w:t>日期：年月日</w:t>
      </w:r>
    </w:p>
    <w:p w14:paraId="5D665337">
      <w:pPr>
        <w:spacing w:line="360" w:lineRule="auto"/>
        <w:jc w:val="center"/>
        <w:rPr>
          <w:rFonts w:hint="eastAsia" w:ascii="宋体" w:hAnsi="宋体" w:cs="宋体"/>
          <w:b/>
          <w:color w:val="auto"/>
          <w:szCs w:val="21"/>
        </w:rPr>
      </w:pPr>
    </w:p>
    <w:p w14:paraId="39934052">
      <w:pPr>
        <w:spacing w:line="360" w:lineRule="auto"/>
        <w:jc w:val="center"/>
        <w:rPr>
          <w:rFonts w:hint="eastAsia" w:ascii="宋体" w:hAnsi="宋体" w:cs="宋体"/>
          <w:b/>
          <w:color w:val="auto"/>
          <w:szCs w:val="21"/>
        </w:rPr>
      </w:pPr>
    </w:p>
    <w:p w14:paraId="61174D5F">
      <w:pPr>
        <w:ind w:firstLine="420"/>
        <w:jc w:val="left"/>
        <w:rPr>
          <w:rFonts w:hint="eastAsia" w:ascii="宋体" w:hAnsi="宋体" w:cs="宋体"/>
          <w:b/>
          <w:color w:val="auto"/>
          <w:szCs w:val="21"/>
        </w:rPr>
      </w:pPr>
    </w:p>
    <w:p w14:paraId="56002F92">
      <w:pPr>
        <w:ind w:firstLine="420"/>
        <w:jc w:val="left"/>
        <w:rPr>
          <w:rFonts w:hint="eastAsia" w:ascii="宋体" w:hAnsi="宋体" w:cs="宋体"/>
          <w:b/>
          <w:color w:val="auto"/>
          <w:szCs w:val="21"/>
        </w:rPr>
      </w:pPr>
    </w:p>
    <w:p w14:paraId="602DC9C1">
      <w:pPr>
        <w:ind w:firstLine="420"/>
        <w:jc w:val="left"/>
        <w:rPr>
          <w:rFonts w:hint="eastAsia" w:ascii="宋体" w:hAnsi="宋体" w:cs="宋体"/>
          <w:b/>
          <w:color w:val="auto"/>
          <w:szCs w:val="21"/>
        </w:rPr>
      </w:pPr>
    </w:p>
    <w:p w14:paraId="57A1E986">
      <w:pPr>
        <w:ind w:firstLine="420"/>
        <w:jc w:val="left"/>
        <w:rPr>
          <w:rFonts w:hint="eastAsia" w:ascii="宋体" w:hAnsi="宋体" w:cs="宋体"/>
          <w:b/>
          <w:color w:val="auto"/>
          <w:szCs w:val="21"/>
        </w:rPr>
      </w:pPr>
    </w:p>
    <w:p w14:paraId="79888F8B">
      <w:pPr>
        <w:ind w:firstLine="420"/>
        <w:jc w:val="left"/>
        <w:rPr>
          <w:rFonts w:hint="eastAsia" w:ascii="宋体" w:hAnsi="宋体" w:cs="宋体"/>
          <w:b/>
          <w:color w:val="auto"/>
          <w:szCs w:val="21"/>
        </w:rPr>
      </w:pPr>
    </w:p>
    <w:p w14:paraId="06F7CDD9">
      <w:pPr>
        <w:pStyle w:val="49"/>
        <w:rPr>
          <w:rFonts w:hint="eastAsia" w:ascii="宋体" w:hAnsi="宋体" w:cs="宋体"/>
          <w:b/>
          <w:color w:val="auto"/>
          <w:szCs w:val="21"/>
        </w:rPr>
      </w:pPr>
    </w:p>
    <w:p w14:paraId="6BA0A52B">
      <w:pPr>
        <w:pStyle w:val="11"/>
        <w:rPr>
          <w:rFonts w:hint="eastAsia" w:ascii="宋体" w:hAnsi="宋体" w:eastAsia="宋体" w:cs="宋体"/>
          <w:b/>
          <w:color w:val="auto"/>
          <w:sz w:val="21"/>
          <w:szCs w:val="21"/>
        </w:rPr>
      </w:pPr>
    </w:p>
    <w:p w14:paraId="0CED4A53">
      <w:pPr>
        <w:rPr>
          <w:rFonts w:hint="eastAsia" w:ascii="宋体" w:hAnsi="宋体" w:cs="宋体"/>
          <w:b/>
          <w:color w:val="auto"/>
          <w:szCs w:val="21"/>
        </w:rPr>
      </w:pPr>
    </w:p>
    <w:p w14:paraId="0649149E">
      <w:pPr>
        <w:pStyle w:val="49"/>
        <w:rPr>
          <w:rFonts w:hint="eastAsia" w:ascii="宋体" w:hAnsi="宋体" w:cs="宋体"/>
          <w:b/>
          <w:color w:val="auto"/>
          <w:szCs w:val="21"/>
        </w:rPr>
      </w:pPr>
    </w:p>
    <w:p w14:paraId="3CA8A94C">
      <w:pPr>
        <w:pStyle w:val="11"/>
        <w:rPr>
          <w:rFonts w:hint="eastAsia" w:ascii="宋体" w:hAnsi="宋体" w:eastAsia="宋体" w:cs="宋体"/>
          <w:b/>
          <w:color w:val="auto"/>
          <w:sz w:val="21"/>
          <w:szCs w:val="21"/>
        </w:rPr>
      </w:pPr>
    </w:p>
    <w:p w14:paraId="2D738F6B">
      <w:pPr>
        <w:rPr>
          <w:rFonts w:hint="eastAsia" w:ascii="宋体" w:hAnsi="宋体" w:cs="宋体"/>
          <w:b/>
          <w:color w:val="auto"/>
          <w:szCs w:val="21"/>
        </w:rPr>
      </w:pPr>
    </w:p>
    <w:p w14:paraId="4551C84C">
      <w:pPr>
        <w:rPr>
          <w:rFonts w:hint="eastAsia" w:ascii="宋体" w:hAnsi="宋体" w:cs="宋体"/>
          <w:b/>
          <w:color w:val="auto"/>
          <w:szCs w:val="21"/>
        </w:rPr>
      </w:pPr>
    </w:p>
    <w:p w14:paraId="6D7DEFF0">
      <w:pPr>
        <w:rPr>
          <w:rFonts w:hint="eastAsia" w:ascii="宋体" w:hAnsi="宋体" w:cs="宋体"/>
          <w:b/>
          <w:color w:val="auto"/>
          <w:szCs w:val="21"/>
        </w:rPr>
      </w:pPr>
    </w:p>
    <w:p w14:paraId="136AAC59">
      <w:pPr>
        <w:rPr>
          <w:rFonts w:hint="eastAsia" w:ascii="宋体" w:hAnsi="宋体" w:cs="宋体"/>
          <w:b/>
          <w:color w:val="auto"/>
          <w:szCs w:val="21"/>
        </w:rPr>
      </w:pPr>
    </w:p>
    <w:p w14:paraId="7E628402">
      <w:pPr>
        <w:rPr>
          <w:rFonts w:hint="eastAsia" w:ascii="宋体" w:hAnsi="宋体" w:cs="宋体"/>
          <w:b/>
          <w:color w:val="auto"/>
          <w:szCs w:val="21"/>
        </w:rPr>
      </w:pPr>
    </w:p>
    <w:p w14:paraId="246F2AFA">
      <w:pPr>
        <w:rPr>
          <w:rFonts w:hint="eastAsia" w:ascii="宋体" w:hAnsi="宋体" w:cs="宋体"/>
          <w:b/>
          <w:color w:val="auto"/>
          <w:szCs w:val="21"/>
        </w:rPr>
      </w:pPr>
    </w:p>
    <w:p w14:paraId="57D0822D">
      <w:pPr>
        <w:rPr>
          <w:rFonts w:hint="eastAsia" w:ascii="宋体" w:hAnsi="宋体" w:cs="宋体"/>
          <w:b/>
          <w:color w:val="auto"/>
          <w:szCs w:val="21"/>
        </w:rPr>
      </w:pPr>
    </w:p>
    <w:p w14:paraId="751ECB84">
      <w:pPr>
        <w:rPr>
          <w:rFonts w:hint="eastAsia" w:ascii="宋体" w:hAnsi="宋体" w:cs="宋体"/>
          <w:b/>
          <w:color w:val="auto"/>
          <w:szCs w:val="21"/>
        </w:rPr>
      </w:pPr>
    </w:p>
    <w:p w14:paraId="3972789F">
      <w:pPr>
        <w:rPr>
          <w:rFonts w:hint="eastAsia" w:ascii="宋体" w:hAnsi="宋体" w:cs="宋体"/>
          <w:b/>
          <w:color w:val="auto"/>
          <w:szCs w:val="21"/>
        </w:rPr>
      </w:pPr>
    </w:p>
    <w:p w14:paraId="778A345D">
      <w:pPr>
        <w:rPr>
          <w:rFonts w:hint="eastAsia" w:ascii="宋体" w:hAnsi="宋体" w:cs="宋体"/>
          <w:b/>
          <w:color w:val="auto"/>
          <w:szCs w:val="21"/>
        </w:rPr>
      </w:pPr>
    </w:p>
    <w:p w14:paraId="0C07D45E">
      <w:pPr>
        <w:rPr>
          <w:rFonts w:hint="eastAsia" w:ascii="宋体" w:hAnsi="宋体" w:cs="宋体"/>
          <w:b/>
          <w:color w:val="auto"/>
          <w:szCs w:val="21"/>
        </w:rPr>
      </w:pPr>
    </w:p>
    <w:p w14:paraId="236AC1F0">
      <w:pPr>
        <w:rPr>
          <w:rFonts w:hint="eastAsia" w:ascii="宋体" w:hAnsi="宋体" w:cs="宋体"/>
          <w:b/>
          <w:color w:val="auto"/>
          <w:szCs w:val="21"/>
        </w:rPr>
      </w:pPr>
    </w:p>
    <w:p w14:paraId="519ED8F9">
      <w:pPr>
        <w:rPr>
          <w:rFonts w:hint="eastAsia" w:ascii="宋体" w:hAnsi="宋体" w:cs="宋体"/>
          <w:b/>
          <w:color w:val="auto"/>
          <w:szCs w:val="21"/>
        </w:rPr>
      </w:pPr>
    </w:p>
    <w:p w14:paraId="55F6988E">
      <w:pPr>
        <w:rPr>
          <w:rFonts w:hint="eastAsia" w:ascii="宋体" w:hAnsi="宋体" w:cs="宋体"/>
          <w:b/>
          <w:color w:val="auto"/>
          <w:szCs w:val="21"/>
        </w:rPr>
      </w:pPr>
    </w:p>
    <w:p w14:paraId="70476017">
      <w:pPr>
        <w:rPr>
          <w:rFonts w:hint="eastAsia" w:ascii="宋体" w:hAnsi="宋体" w:cs="宋体"/>
          <w:b/>
          <w:color w:val="auto"/>
          <w:szCs w:val="21"/>
        </w:rPr>
      </w:pPr>
    </w:p>
    <w:p w14:paraId="7D3E50C2">
      <w:pPr>
        <w:rPr>
          <w:rFonts w:hint="eastAsia" w:ascii="宋体" w:hAnsi="宋体" w:cs="宋体"/>
          <w:b/>
          <w:color w:val="auto"/>
          <w:szCs w:val="21"/>
        </w:rPr>
      </w:pPr>
    </w:p>
    <w:p w14:paraId="5AAD0CCC">
      <w:pPr>
        <w:rPr>
          <w:rFonts w:hint="eastAsia" w:ascii="宋体" w:hAnsi="宋体" w:cs="宋体"/>
          <w:b/>
          <w:color w:val="auto"/>
          <w:szCs w:val="21"/>
        </w:rPr>
      </w:pPr>
    </w:p>
    <w:p w14:paraId="3BD0E4B9">
      <w:pPr>
        <w:rPr>
          <w:rFonts w:hint="eastAsia" w:ascii="宋体" w:hAnsi="宋体" w:cs="宋体"/>
          <w:b/>
          <w:color w:val="auto"/>
          <w:szCs w:val="21"/>
        </w:rPr>
      </w:pPr>
    </w:p>
    <w:p w14:paraId="57E35549">
      <w:pPr>
        <w:rPr>
          <w:rFonts w:hint="eastAsia" w:ascii="宋体" w:hAnsi="宋体" w:cs="宋体"/>
          <w:b/>
          <w:color w:val="auto"/>
          <w:szCs w:val="21"/>
        </w:rPr>
      </w:pPr>
    </w:p>
    <w:p w14:paraId="474BC7AE">
      <w:pPr>
        <w:rPr>
          <w:rFonts w:hint="eastAsia" w:ascii="宋体" w:hAnsi="宋体" w:cs="宋体"/>
          <w:b/>
          <w:color w:val="auto"/>
          <w:szCs w:val="21"/>
        </w:rPr>
      </w:pPr>
    </w:p>
    <w:p w14:paraId="41384935">
      <w:pPr>
        <w:pStyle w:val="49"/>
        <w:rPr>
          <w:rFonts w:hint="eastAsia" w:ascii="宋体" w:hAnsi="宋体" w:cs="宋体"/>
          <w:b/>
          <w:color w:val="auto"/>
          <w:szCs w:val="21"/>
        </w:rPr>
      </w:pPr>
    </w:p>
    <w:p w14:paraId="275D5EC8">
      <w:pPr>
        <w:rPr>
          <w:rFonts w:hint="eastAsia" w:ascii="宋体" w:hAnsi="宋体" w:cs="宋体"/>
          <w:b/>
          <w:color w:val="auto"/>
          <w:sz w:val="32"/>
          <w:szCs w:val="32"/>
        </w:rPr>
      </w:pPr>
    </w:p>
    <w:p w14:paraId="4409E10B">
      <w:pPr>
        <w:spacing w:line="500" w:lineRule="auto"/>
        <w:jc w:val="center"/>
        <w:rPr>
          <w:rFonts w:hint="eastAsia" w:ascii="方正小标宋简体" w:hAnsi="方正小标宋简体" w:eastAsia="方正小标宋简体" w:cs="方正小标宋简体"/>
          <w:b/>
          <w:color w:val="auto"/>
          <w:sz w:val="28"/>
        </w:rPr>
      </w:pPr>
      <w:r>
        <w:rPr>
          <w:rFonts w:hint="eastAsia" w:ascii="宋体" w:hAnsi="宋体" w:cs="宋体"/>
          <w:b/>
          <w:color w:val="auto"/>
          <w:sz w:val="32"/>
          <w:szCs w:val="32"/>
        </w:rPr>
        <w:t xml:space="preserve">第五章  </w:t>
      </w:r>
      <w:r>
        <w:rPr>
          <w:rFonts w:ascii="宋体" w:hAnsi="宋体" w:cs="宋体"/>
          <w:b/>
          <w:color w:val="auto"/>
          <w:sz w:val="28"/>
        </w:rPr>
        <w:t>周口市政府采购合同（货物类）标准文本</w:t>
      </w:r>
    </w:p>
    <w:p w14:paraId="4A0B3A4A">
      <w:pPr>
        <w:pStyle w:val="3"/>
        <w:spacing w:line="500" w:lineRule="exact"/>
        <w:rPr>
          <w:rFonts w:hint="eastAsia" w:ascii="宋体" w:hAnsi="宋体" w:cs="宋体"/>
          <w:b/>
          <w:color w:val="auto"/>
          <w:sz w:val="32"/>
          <w:szCs w:val="32"/>
        </w:rPr>
      </w:pPr>
    </w:p>
    <w:p w14:paraId="2BC7F3D0">
      <w:pPr>
        <w:ind w:firstLine="640" w:firstLineChars="200"/>
        <w:rPr>
          <w:rFonts w:hint="eastAsia" w:ascii="宋体" w:hAnsi="宋体" w:cs="宋体"/>
          <w:color w:val="auto"/>
          <w:sz w:val="32"/>
          <w:szCs w:val="32"/>
        </w:rPr>
      </w:pPr>
    </w:p>
    <w:p w14:paraId="30E13E9E">
      <w:pPr>
        <w:pStyle w:val="91"/>
        <w:spacing w:beforeLines="0" w:afterLines="0"/>
        <w:ind w:left="0" w:firstLine="640" w:firstLineChars="200"/>
        <w:rPr>
          <w:rFonts w:hint="eastAsia" w:ascii="宋体" w:hAnsi="宋体" w:cs="宋体"/>
          <w:color w:val="auto"/>
          <w:sz w:val="32"/>
          <w:szCs w:val="32"/>
        </w:rPr>
      </w:pPr>
    </w:p>
    <w:p w14:paraId="4C2BF4E3">
      <w:pPr>
        <w:pStyle w:val="91"/>
        <w:spacing w:beforeLines="0" w:afterLines="0"/>
        <w:ind w:left="0" w:firstLine="640" w:firstLineChars="200"/>
        <w:rPr>
          <w:rFonts w:hint="eastAsia" w:ascii="宋体" w:hAnsi="宋体" w:cs="宋体"/>
          <w:color w:val="auto"/>
          <w:sz w:val="32"/>
          <w:szCs w:val="32"/>
        </w:rPr>
      </w:pPr>
    </w:p>
    <w:p w14:paraId="4D5E78DD">
      <w:pPr>
        <w:pStyle w:val="91"/>
        <w:spacing w:beforeLines="0" w:afterLines="0"/>
        <w:ind w:left="0" w:firstLine="600" w:firstLineChars="200"/>
        <w:rPr>
          <w:rFonts w:hint="eastAsia" w:ascii="宋体" w:hAnsi="宋体" w:cs="宋体"/>
          <w:color w:val="auto"/>
          <w:sz w:val="30"/>
          <w:szCs w:val="30"/>
        </w:rPr>
      </w:pPr>
    </w:p>
    <w:p w14:paraId="3C4F8C4E">
      <w:pPr>
        <w:spacing w:line="300" w:lineRule="auto"/>
        <w:rPr>
          <w:rFonts w:hint="eastAsia" w:ascii="黑体" w:hAnsi="黑体" w:eastAsia="黑体" w:cs="黑体"/>
          <w:color w:val="auto"/>
          <w:sz w:val="30"/>
        </w:rPr>
      </w:pPr>
    </w:p>
    <w:p w14:paraId="52C653E4">
      <w:pPr>
        <w:spacing w:line="300" w:lineRule="auto"/>
        <w:rPr>
          <w:rFonts w:hint="eastAsia" w:ascii="黑体" w:hAnsi="黑体" w:eastAsia="黑体" w:cs="黑体"/>
          <w:color w:val="auto"/>
          <w:sz w:val="30"/>
        </w:rPr>
      </w:pPr>
    </w:p>
    <w:p w14:paraId="1D8D3D94">
      <w:pPr>
        <w:spacing w:line="300" w:lineRule="auto"/>
        <w:rPr>
          <w:rFonts w:hint="eastAsia" w:ascii="黑体" w:hAnsi="黑体" w:eastAsia="黑体" w:cs="黑体"/>
          <w:color w:val="auto"/>
          <w:sz w:val="30"/>
        </w:rPr>
      </w:pPr>
    </w:p>
    <w:p w14:paraId="4E8011E2">
      <w:pPr>
        <w:spacing w:line="300" w:lineRule="auto"/>
        <w:rPr>
          <w:rFonts w:hint="eastAsia" w:ascii="黑体" w:hAnsi="黑体" w:eastAsia="黑体" w:cs="黑体"/>
          <w:color w:val="auto"/>
          <w:sz w:val="30"/>
        </w:rPr>
      </w:pPr>
    </w:p>
    <w:p w14:paraId="223AF102">
      <w:pPr>
        <w:spacing w:line="300" w:lineRule="auto"/>
        <w:rPr>
          <w:rFonts w:hint="eastAsia" w:ascii="黑体" w:hAnsi="黑体" w:eastAsia="黑体" w:cs="黑体"/>
          <w:color w:val="auto"/>
          <w:sz w:val="30"/>
        </w:rPr>
      </w:pPr>
      <w:r>
        <w:rPr>
          <w:rFonts w:ascii="黑体" w:hAnsi="黑体" w:eastAsia="黑体" w:cs="黑体"/>
          <w:color w:val="auto"/>
          <w:sz w:val="30"/>
        </w:rPr>
        <w:t>政府采购项目名称：</w:t>
      </w:r>
    </w:p>
    <w:p w14:paraId="4A3C8E67">
      <w:pPr>
        <w:spacing w:line="300" w:lineRule="auto"/>
        <w:rPr>
          <w:rFonts w:hint="eastAsia" w:ascii="黑体" w:hAnsi="黑体" w:eastAsia="黑体" w:cs="黑体"/>
          <w:color w:val="auto"/>
          <w:sz w:val="30"/>
        </w:rPr>
      </w:pPr>
      <w:r>
        <w:rPr>
          <w:rFonts w:ascii="黑体" w:hAnsi="黑体" w:eastAsia="黑体" w:cs="黑体"/>
          <w:color w:val="auto"/>
          <w:sz w:val="30"/>
        </w:rPr>
        <w:t>政府采购项目编号：</w:t>
      </w:r>
    </w:p>
    <w:p w14:paraId="102FD37F">
      <w:pPr>
        <w:spacing w:line="300" w:lineRule="auto"/>
        <w:rPr>
          <w:rFonts w:hint="eastAsia" w:ascii="黑体" w:hAnsi="黑体" w:eastAsia="黑体" w:cs="黑体"/>
          <w:color w:val="auto"/>
          <w:sz w:val="30"/>
        </w:rPr>
      </w:pPr>
      <w:r>
        <w:rPr>
          <w:rFonts w:ascii="黑体" w:hAnsi="黑体" w:eastAsia="黑体" w:cs="黑体"/>
          <w:color w:val="auto"/>
          <w:sz w:val="30"/>
        </w:rPr>
        <w:t>采      购    人：</w:t>
      </w:r>
    </w:p>
    <w:p w14:paraId="15D16CF5">
      <w:pPr>
        <w:spacing w:line="300" w:lineRule="auto"/>
        <w:rPr>
          <w:rFonts w:hint="eastAsia" w:ascii="黑体" w:hAnsi="黑体" w:eastAsia="黑体" w:cs="黑体"/>
          <w:color w:val="auto"/>
          <w:sz w:val="30"/>
        </w:rPr>
      </w:pPr>
      <w:r>
        <w:rPr>
          <w:rFonts w:ascii="黑体" w:hAnsi="黑体" w:eastAsia="黑体" w:cs="黑体"/>
          <w:color w:val="auto"/>
          <w:sz w:val="30"/>
        </w:rPr>
        <w:t>供      应    商：</w:t>
      </w:r>
    </w:p>
    <w:p w14:paraId="1E4DA0DD">
      <w:pPr>
        <w:spacing w:line="300" w:lineRule="auto"/>
        <w:rPr>
          <w:rFonts w:hint="eastAsia" w:ascii="黑体" w:hAnsi="黑体" w:eastAsia="黑体" w:cs="黑体"/>
          <w:color w:val="auto"/>
          <w:sz w:val="30"/>
        </w:rPr>
      </w:pPr>
      <w:r>
        <w:rPr>
          <w:rFonts w:ascii="黑体" w:hAnsi="黑体" w:eastAsia="黑体" w:cs="黑体"/>
          <w:color w:val="auto"/>
          <w:sz w:val="30"/>
        </w:rPr>
        <w:t>合  同  签 订 地：</w:t>
      </w:r>
    </w:p>
    <w:p w14:paraId="2320F80F">
      <w:pPr>
        <w:spacing w:line="300" w:lineRule="auto"/>
        <w:rPr>
          <w:rFonts w:hint="eastAsia" w:ascii="黑体" w:hAnsi="黑体" w:eastAsia="黑体" w:cs="黑体"/>
          <w:color w:val="auto"/>
          <w:sz w:val="30"/>
        </w:rPr>
      </w:pPr>
      <w:r>
        <w:rPr>
          <w:rFonts w:ascii="黑体" w:hAnsi="黑体" w:eastAsia="黑体" w:cs="黑体"/>
          <w:color w:val="auto"/>
          <w:sz w:val="30"/>
        </w:rPr>
        <w:t>合 同 签订 时 间：</w:t>
      </w:r>
    </w:p>
    <w:p w14:paraId="42D90CA6">
      <w:pPr>
        <w:spacing w:line="300" w:lineRule="auto"/>
        <w:rPr>
          <w:rFonts w:hint="eastAsia" w:ascii="黑体" w:hAnsi="黑体" w:eastAsia="黑体" w:cs="黑体"/>
          <w:color w:val="auto"/>
          <w:sz w:val="30"/>
        </w:rPr>
      </w:pPr>
    </w:p>
    <w:p w14:paraId="1BC714CC">
      <w:pPr>
        <w:spacing w:line="300" w:lineRule="auto"/>
        <w:rPr>
          <w:rFonts w:hint="eastAsia" w:ascii="黑体" w:hAnsi="黑体" w:eastAsia="黑体" w:cs="黑体"/>
          <w:color w:val="auto"/>
          <w:sz w:val="30"/>
        </w:rPr>
      </w:pPr>
    </w:p>
    <w:p w14:paraId="3F759D71">
      <w:pPr>
        <w:spacing w:line="300" w:lineRule="auto"/>
        <w:rPr>
          <w:rFonts w:hint="eastAsia" w:ascii="黑体" w:hAnsi="黑体" w:eastAsia="黑体" w:cs="黑体"/>
          <w:color w:val="auto"/>
          <w:sz w:val="30"/>
        </w:rPr>
      </w:pPr>
    </w:p>
    <w:p w14:paraId="1E25CEE5">
      <w:pPr>
        <w:spacing w:line="300" w:lineRule="auto"/>
        <w:jc w:val="center"/>
        <w:rPr>
          <w:rFonts w:hint="eastAsia" w:ascii="方正小标宋简体" w:hAnsi="方正小标宋简体" w:eastAsia="方正小标宋简体" w:cs="方正小标宋简体"/>
          <w:color w:val="auto"/>
          <w:sz w:val="32"/>
        </w:rPr>
      </w:pPr>
    </w:p>
    <w:p w14:paraId="2B7EEEAD">
      <w:pPr>
        <w:spacing w:line="460" w:lineRule="auto"/>
        <w:jc w:val="center"/>
        <w:rPr>
          <w:rFonts w:hint="eastAsia" w:ascii="方正小标宋简体" w:hAnsi="方正小标宋简体" w:eastAsia="方正小标宋简体" w:cs="方正小标宋简体"/>
          <w:color w:val="auto"/>
          <w:sz w:val="32"/>
        </w:rPr>
      </w:pPr>
      <w:r>
        <w:rPr>
          <w:rFonts w:ascii="宋体" w:hAnsi="宋体" w:cs="宋体"/>
          <w:color w:val="auto"/>
          <w:sz w:val="32"/>
        </w:rPr>
        <w:t>合同签订指引</w:t>
      </w:r>
    </w:p>
    <w:p w14:paraId="3F972143">
      <w:pPr>
        <w:spacing w:line="460" w:lineRule="auto"/>
        <w:ind w:firstLine="420"/>
        <w:rPr>
          <w:rFonts w:eastAsia="Times New Roman"/>
          <w:color w:val="auto"/>
        </w:rPr>
      </w:pPr>
    </w:p>
    <w:p w14:paraId="23E3ECF2">
      <w:pPr>
        <w:spacing w:line="460" w:lineRule="auto"/>
        <w:ind w:firstLine="420"/>
        <w:rPr>
          <w:rFonts w:eastAsia="Times New Roman"/>
          <w:color w:val="auto"/>
        </w:rPr>
      </w:pPr>
      <w:r>
        <w:rPr>
          <w:rFonts w:ascii="宋体" w:hAnsi="宋体" w:cs="宋体"/>
          <w:color w:val="auto"/>
        </w:rPr>
        <w:t>一、采购人在签订合同时应提供的资料：</w:t>
      </w:r>
    </w:p>
    <w:p w14:paraId="7A05BF13">
      <w:pPr>
        <w:spacing w:line="460" w:lineRule="auto"/>
        <w:ind w:firstLine="420"/>
        <w:rPr>
          <w:rFonts w:eastAsia="Times New Roman"/>
          <w:color w:val="auto"/>
        </w:rPr>
      </w:pPr>
      <w:r>
        <w:rPr>
          <w:rFonts w:eastAsia="Times New Roman"/>
          <w:color w:val="auto"/>
        </w:rPr>
        <w:t>1</w:t>
      </w:r>
      <w:r>
        <w:rPr>
          <w:rFonts w:ascii="宋体" w:hAnsi="宋体" w:cs="宋体"/>
          <w:color w:val="auto"/>
        </w:rPr>
        <w:t>、该政府采购项目的招标采购文件（以网上发布内容为准）；</w:t>
      </w:r>
    </w:p>
    <w:p w14:paraId="498040D3">
      <w:pPr>
        <w:spacing w:line="460" w:lineRule="auto"/>
        <w:ind w:firstLine="420"/>
        <w:rPr>
          <w:rFonts w:eastAsia="Times New Roman"/>
          <w:color w:val="auto"/>
        </w:rPr>
      </w:pPr>
      <w:r>
        <w:rPr>
          <w:rFonts w:eastAsia="Times New Roman"/>
          <w:color w:val="auto"/>
        </w:rPr>
        <w:t>2</w:t>
      </w:r>
      <w:r>
        <w:rPr>
          <w:rFonts w:ascii="宋体" w:hAnsi="宋体" w:cs="宋体"/>
          <w:color w:val="auto"/>
        </w:rPr>
        <w:t>、该政府采购项目招标文件的澄清和修改内容（公告内容）；</w:t>
      </w:r>
    </w:p>
    <w:p w14:paraId="5843C17B">
      <w:pPr>
        <w:spacing w:line="460" w:lineRule="auto"/>
        <w:ind w:firstLine="420"/>
        <w:rPr>
          <w:rFonts w:eastAsia="Times New Roman"/>
          <w:color w:val="auto"/>
        </w:rPr>
      </w:pPr>
      <w:r>
        <w:rPr>
          <w:rFonts w:eastAsia="Times New Roman"/>
          <w:color w:val="auto"/>
        </w:rPr>
        <w:t>3</w:t>
      </w:r>
      <w:r>
        <w:rPr>
          <w:rFonts w:ascii="宋体" w:hAnsi="宋体" w:cs="宋体"/>
          <w:color w:val="auto"/>
        </w:rPr>
        <w:t>、该政府采购项目评审报告；</w:t>
      </w:r>
    </w:p>
    <w:p w14:paraId="3A627BED">
      <w:pPr>
        <w:spacing w:line="460" w:lineRule="auto"/>
        <w:ind w:firstLine="420"/>
        <w:rPr>
          <w:rFonts w:eastAsia="Times New Roman"/>
          <w:color w:val="auto"/>
        </w:rPr>
      </w:pPr>
      <w:r>
        <w:rPr>
          <w:rFonts w:eastAsia="Times New Roman"/>
          <w:color w:val="auto"/>
        </w:rPr>
        <w:t>4</w:t>
      </w:r>
      <w:r>
        <w:rPr>
          <w:rFonts w:ascii="宋体" w:hAnsi="宋体" w:cs="宋体"/>
          <w:color w:val="auto"/>
        </w:rPr>
        <w:t>、采购单位法人授权委托书（法人到场并签字的除外）；</w:t>
      </w:r>
    </w:p>
    <w:p w14:paraId="6F3910AE">
      <w:pPr>
        <w:spacing w:line="460" w:lineRule="auto"/>
        <w:ind w:firstLine="420"/>
        <w:rPr>
          <w:rFonts w:eastAsia="Times New Roman"/>
          <w:color w:val="auto"/>
        </w:rPr>
      </w:pPr>
      <w:r>
        <w:rPr>
          <w:rFonts w:eastAsia="Times New Roman"/>
          <w:color w:val="auto"/>
        </w:rPr>
        <w:t>5</w:t>
      </w:r>
      <w:r>
        <w:rPr>
          <w:rFonts w:ascii="宋体" w:hAnsi="宋体" w:cs="宋体"/>
          <w:color w:val="auto"/>
        </w:rPr>
        <w:t>、采购单位被授权人身份证件（法人到场并签字的除外）；</w:t>
      </w:r>
    </w:p>
    <w:p w14:paraId="7B41DE64">
      <w:pPr>
        <w:spacing w:line="460" w:lineRule="auto"/>
        <w:ind w:firstLine="420"/>
        <w:rPr>
          <w:rFonts w:eastAsia="Times New Roman"/>
          <w:color w:val="auto"/>
        </w:rPr>
      </w:pPr>
      <w:r>
        <w:rPr>
          <w:rFonts w:eastAsia="Times New Roman"/>
          <w:color w:val="auto"/>
        </w:rPr>
        <w:t>6</w:t>
      </w:r>
      <w:r>
        <w:rPr>
          <w:rFonts w:ascii="宋体" w:hAnsi="宋体" w:cs="宋体"/>
          <w:color w:val="auto"/>
        </w:rPr>
        <w:t>、采购人和中标供应商约定的其它内容（不得超出招标采购文件实质性内容）。</w:t>
      </w:r>
    </w:p>
    <w:p w14:paraId="28FD93D9">
      <w:pPr>
        <w:spacing w:line="460" w:lineRule="auto"/>
        <w:ind w:firstLine="420"/>
        <w:rPr>
          <w:rFonts w:eastAsia="Times New Roman"/>
          <w:color w:val="auto"/>
        </w:rPr>
      </w:pPr>
      <w:r>
        <w:rPr>
          <w:rFonts w:ascii="宋体" w:hAnsi="宋体" w:cs="宋体"/>
          <w:color w:val="auto"/>
        </w:rPr>
        <w:t>二、供应商在签订合同时应提供的资料：</w:t>
      </w:r>
    </w:p>
    <w:p w14:paraId="231DA681">
      <w:pPr>
        <w:spacing w:line="460" w:lineRule="auto"/>
        <w:ind w:firstLine="420"/>
        <w:rPr>
          <w:rFonts w:eastAsia="Times New Roman"/>
          <w:color w:val="auto"/>
        </w:rPr>
      </w:pPr>
      <w:r>
        <w:rPr>
          <w:rFonts w:eastAsia="Times New Roman"/>
          <w:color w:val="auto"/>
        </w:rPr>
        <w:t>1</w:t>
      </w:r>
      <w:r>
        <w:rPr>
          <w:rFonts w:ascii="宋体" w:hAnsi="宋体" w:cs="宋体"/>
          <w:color w:val="auto"/>
        </w:rPr>
        <w:t>、该政府采购项目的投标文件（纸质或</w:t>
      </w:r>
      <w:r>
        <w:rPr>
          <w:rFonts w:eastAsia="Times New Roman"/>
          <w:color w:val="auto"/>
        </w:rPr>
        <w:t>DPF</w:t>
      </w:r>
      <w:r>
        <w:rPr>
          <w:rFonts w:ascii="宋体" w:hAnsi="宋体" w:cs="宋体"/>
          <w:color w:val="auto"/>
        </w:rPr>
        <w:t>格式的电子投标文件）；</w:t>
      </w:r>
    </w:p>
    <w:p w14:paraId="43895EF5">
      <w:pPr>
        <w:spacing w:line="460" w:lineRule="auto"/>
        <w:ind w:firstLine="420"/>
        <w:rPr>
          <w:rFonts w:eastAsia="Times New Roman"/>
          <w:color w:val="auto"/>
        </w:rPr>
      </w:pPr>
      <w:r>
        <w:rPr>
          <w:rFonts w:eastAsia="Times New Roman"/>
          <w:color w:val="auto"/>
        </w:rPr>
        <w:t>2</w:t>
      </w:r>
      <w:r>
        <w:rPr>
          <w:rFonts w:ascii="宋体" w:hAnsi="宋体" w:cs="宋体"/>
          <w:color w:val="auto"/>
        </w:rPr>
        <w:t>、针对该项目评审时评审委员会提出的质询答复（纸质并签章）；</w:t>
      </w:r>
    </w:p>
    <w:p w14:paraId="080CAA69">
      <w:pPr>
        <w:spacing w:line="460" w:lineRule="auto"/>
        <w:ind w:firstLine="420"/>
        <w:rPr>
          <w:rFonts w:eastAsia="Times New Roman"/>
          <w:color w:val="auto"/>
        </w:rPr>
      </w:pPr>
      <w:r>
        <w:rPr>
          <w:rFonts w:eastAsia="Times New Roman"/>
          <w:color w:val="auto"/>
        </w:rPr>
        <w:t>3</w:t>
      </w:r>
      <w:r>
        <w:rPr>
          <w:rFonts w:ascii="宋体" w:hAnsi="宋体" w:cs="宋体"/>
          <w:color w:val="auto"/>
        </w:rPr>
        <w:t>、该政府采购项目中标通知书；</w:t>
      </w:r>
    </w:p>
    <w:p w14:paraId="68F2239B">
      <w:pPr>
        <w:spacing w:line="460" w:lineRule="auto"/>
        <w:ind w:firstLine="420"/>
        <w:rPr>
          <w:rFonts w:eastAsia="Times New Roman"/>
          <w:color w:val="auto"/>
        </w:rPr>
      </w:pPr>
      <w:r>
        <w:rPr>
          <w:rFonts w:eastAsia="Times New Roman"/>
          <w:color w:val="auto"/>
        </w:rPr>
        <w:t>4</w:t>
      </w:r>
      <w:r>
        <w:rPr>
          <w:rFonts w:ascii="宋体" w:hAnsi="宋体" w:cs="宋体"/>
          <w:color w:val="auto"/>
        </w:rPr>
        <w:t>、供应商法人授权委托书（法人到场并签字的除外）；</w:t>
      </w:r>
    </w:p>
    <w:p w14:paraId="2C4CEA9E">
      <w:pPr>
        <w:spacing w:line="460" w:lineRule="auto"/>
        <w:ind w:firstLine="420"/>
        <w:rPr>
          <w:rFonts w:eastAsia="Times New Roman"/>
          <w:color w:val="auto"/>
        </w:rPr>
      </w:pPr>
      <w:r>
        <w:rPr>
          <w:rFonts w:eastAsia="Times New Roman"/>
          <w:color w:val="auto"/>
        </w:rPr>
        <w:t>5</w:t>
      </w:r>
      <w:r>
        <w:rPr>
          <w:rFonts w:ascii="宋体" w:hAnsi="宋体" w:cs="宋体"/>
          <w:color w:val="auto"/>
        </w:rPr>
        <w:t>、供应商被授权人身份证件（法人到场并签字的除外）；</w:t>
      </w:r>
    </w:p>
    <w:p w14:paraId="1DD18C29">
      <w:pPr>
        <w:spacing w:line="460" w:lineRule="auto"/>
        <w:ind w:firstLine="420"/>
        <w:rPr>
          <w:rFonts w:eastAsia="Times New Roman"/>
          <w:color w:val="auto"/>
        </w:rPr>
      </w:pPr>
      <w:r>
        <w:rPr>
          <w:rFonts w:eastAsia="Times New Roman"/>
          <w:color w:val="auto"/>
        </w:rPr>
        <w:t>6</w:t>
      </w:r>
      <w:r>
        <w:rPr>
          <w:rFonts w:ascii="宋体" w:hAnsi="宋体" w:cs="宋体"/>
          <w:color w:val="auto"/>
        </w:rPr>
        <w:t>、供应商和采购人约定的其它内容（不得超出招标采购文件实质性内容）。</w:t>
      </w:r>
    </w:p>
    <w:p w14:paraId="0AFAD5CB">
      <w:pPr>
        <w:spacing w:line="460" w:lineRule="auto"/>
        <w:ind w:firstLine="420"/>
        <w:rPr>
          <w:rFonts w:eastAsia="Times New Roman"/>
          <w:color w:val="auto"/>
          <w:sz w:val="30"/>
        </w:rPr>
      </w:pPr>
      <w:r>
        <w:rPr>
          <w:rFonts w:ascii="宋体" w:hAnsi="宋体" w:cs="宋体"/>
          <w:color w:val="auto"/>
        </w:rPr>
        <w:t>三、本合同签订后二个工作日内有采购人在“周口市政府采购网”上进行合同公示。</w:t>
      </w:r>
    </w:p>
    <w:p w14:paraId="53E87881">
      <w:pPr>
        <w:spacing w:line="460" w:lineRule="auto"/>
        <w:ind w:firstLine="640"/>
        <w:jc w:val="center"/>
        <w:rPr>
          <w:rFonts w:hint="eastAsia" w:ascii="方正小标宋简体" w:hAnsi="方正小标宋简体" w:eastAsia="方正小标宋简体" w:cs="方正小标宋简体"/>
          <w:color w:val="auto"/>
          <w:sz w:val="32"/>
        </w:rPr>
      </w:pPr>
    </w:p>
    <w:p w14:paraId="1863C9B4">
      <w:pPr>
        <w:spacing w:line="460" w:lineRule="auto"/>
        <w:ind w:firstLine="640"/>
        <w:jc w:val="center"/>
        <w:rPr>
          <w:rFonts w:hint="eastAsia" w:ascii="方正小标宋简体" w:hAnsi="方正小标宋简体" w:eastAsia="方正小标宋简体" w:cs="方正小标宋简体"/>
          <w:color w:val="auto"/>
          <w:sz w:val="32"/>
        </w:rPr>
      </w:pPr>
      <w:r>
        <w:rPr>
          <w:rFonts w:ascii="宋体" w:hAnsi="宋体" w:cs="宋体"/>
          <w:color w:val="auto"/>
          <w:sz w:val="32"/>
        </w:rPr>
        <w:t>供应商履约验收指引</w:t>
      </w:r>
    </w:p>
    <w:p w14:paraId="473DB3E4">
      <w:pPr>
        <w:numPr>
          <w:ilvl w:val="0"/>
          <w:numId w:val="11"/>
        </w:numPr>
        <w:spacing w:line="460" w:lineRule="auto"/>
        <w:ind w:firstLine="420"/>
        <w:rPr>
          <w:rFonts w:eastAsia="Times New Roman"/>
          <w:color w:val="auto"/>
        </w:rPr>
      </w:pPr>
      <w:r>
        <w:rPr>
          <w:rFonts w:ascii="宋体" w:hAnsi="宋体" w:cs="宋体"/>
          <w:color w:val="auto"/>
        </w:rPr>
        <w:t>供应商不得擅自变更合同标的物内容；</w:t>
      </w:r>
    </w:p>
    <w:p w14:paraId="252AFFD5">
      <w:pPr>
        <w:spacing w:line="460" w:lineRule="auto"/>
        <w:ind w:firstLine="420"/>
        <w:rPr>
          <w:rFonts w:hint="eastAsia" w:ascii="宋体" w:hAnsi="宋体" w:cs="宋体"/>
          <w:color w:val="auto"/>
        </w:rPr>
      </w:pPr>
      <w:r>
        <w:rPr>
          <w:rFonts w:ascii="宋体" w:hAnsi="宋体" w:cs="宋体"/>
          <w:color w:val="auto"/>
        </w:rPr>
        <w:t>2、不得以次充好、高投低配，确因在合同执行中不可抗力因素造成的，应提供相关依据；</w:t>
      </w:r>
    </w:p>
    <w:p w14:paraId="7DA54539">
      <w:pPr>
        <w:spacing w:line="460" w:lineRule="auto"/>
        <w:ind w:firstLine="420"/>
        <w:rPr>
          <w:rFonts w:hint="eastAsia" w:ascii="宋体" w:hAnsi="宋体" w:cs="宋体"/>
          <w:color w:val="auto"/>
        </w:rPr>
      </w:pPr>
      <w:r>
        <w:rPr>
          <w:rFonts w:ascii="宋体" w:hAnsi="宋体" w:cs="宋体"/>
          <w:color w:val="auto"/>
        </w:rPr>
        <w:t>3、对因客观上采购人采购需求发生变化造成的，应提供采、供双方的纸质备忘录材料；</w:t>
      </w:r>
    </w:p>
    <w:p w14:paraId="485D9A69">
      <w:pPr>
        <w:spacing w:line="460" w:lineRule="auto"/>
        <w:ind w:firstLine="420"/>
        <w:rPr>
          <w:rFonts w:eastAsia="Times New Roman"/>
          <w:color w:val="auto"/>
        </w:rPr>
      </w:pPr>
      <w:r>
        <w:rPr>
          <w:rFonts w:eastAsia="Times New Roman"/>
          <w:color w:val="auto"/>
        </w:rPr>
        <w:t>4</w:t>
      </w:r>
      <w:r>
        <w:rPr>
          <w:rFonts w:ascii="宋体" w:hAnsi="宋体" w:cs="宋体"/>
          <w:color w:val="auto"/>
        </w:rPr>
        <w:t>、在满足验收条件</w:t>
      </w:r>
      <w:r>
        <w:rPr>
          <w:rFonts w:eastAsia="Times New Roman"/>
          <w:color w:val="auto"/>
        </w:rPr>
        <w:t>5</w:t>
      </w:r>
      <w:r>
        <w:rPr>
          <w:rFonts w:ascii="宋体" w:hAnsi="宋体" w:cs="宋体"/>
          <w:color w:val="auto"/>
        </w:rPr>
        <w:t>个工作日内通知采购人组织验收；</w:t>
      </w:r>
    </w:p>
    <w:p w14:paraId="49F98DFA">
      <w:pPr>
        <w:spacing w:line="460" w:lineRule="auto"/>
        <w:ind w:firstLine="420"/>
        <w:rPr>
          <w:rFonts w:hint="eastAsia" w:ascii="宋体" w:hAnsi="宋体" w:cs="宋体"/>
          <w:color w:val="auto"/>
        </w:rPr>
      </w:pPr>
      <w:r>
        <w:rPr>
          <w:rFonts w:eastAsia="Times New Roman"/>
          <w:color w:val="auto"/>
        </w:rPr>
        <w:t>5</w:t>
      </w:r>
      <w:r>
        <w:rPr>
          <w:rFonts w:ascii="宋体" w:hAnsi="宋体" w:cs="宋体"/>
          <w:color w:val="auto"/>
        </w:rPr>
        <w:t>、供应商应提供需验收物品的清单、参数、使用手册、人员培训情况等资料；</w:t>
      </w:r>
    </w:p>
    <w:p w14:paraId="05C895E0">
      <w:pPr>
        <w:spacing w:line="460" w:lineRule="auto"/>
        <w:ind w:firstLine="420"/>
        <w:rPr>
          <w:rFonts w:hint="eastAsia" w:ascii="宋体" w:hAnsi="宋体" w:cs="宋体"/>
          <w:color w:val="auto"/>
        </w:rPr>
      </w:pPr>
      <w:r>
        <w:rPr>
          <w:rFonts w:ascii="宋体" w:hAnsi="宋体" w:cs="宋体"/>
          <w:color w:val="auto"/>
        </w:rPr>
        <w:t>6、采、供双方约定的验收机构及相关人员组成情况。</w:t>
      </w:r>
    </w:p>
    <w:p w14:paraId="7B2A74FC">
      <w:pPr>
        <w:spacing w:line="460" w:lineRule="auto"/>
        <w:ind w:firstLine="420"/>
        <w:rPr>
          <w:rFonts w:eastAsia="Times New Roman"/>
          <w:color w:val="auto"/>
        </w:rPr>
      </w:pPr>
      <w:r>
        <w:rPr>
          <w:rFonts w:ascii="宋体" w:hAnsi="宋体" w:cs="宋体"/>
          <w:color w:val="auto"/>
        </w:rPr>
        <w:t>7、督促采购人在项目验收结束并达到相关要求后一个工作日内，在“周口市政府采购网”上进行“履约验收”公示。</w:t>
      </w:r>
    </w:p>
    <w:p w14:paraId="26D6D3BF">
      <w:pPr>
        <w:spacing w:line="520" w:lineRule="auto"/>
        <w:jc w:val="center"/>
        <w:rPr>
          <w:rFonts w:hint="eastAsia" w:ascii="方正小标宋简体" w:hAnsi="方正小标宋简体" w:eastAsia="方正小标宋简体" w:cs="方正小标宋简体"/>
          <w:color w:val="auto"/>
          <w:sz w:val="28"/>
        </w:rPr>
      </w:pPr>
      <w:r>
        <w:rPr>
          <w:rFonts w:ascii="宋体" w:hAnsi="宋体" w:cs="宋体"/>
          <w:color w:val="auto"/>
          <w:sz w:val="28"/>
        </w:rPr>
        <w:t>采购合同内容</w:t>
      </w:r>
    </w:p>
    <w:p w14:paraId="1A8604F4">
      <w:pPr>
        <w:spacing w:line="520" w:lineRule="auto"/>
        <w:ind w:firstLine="420"/>
        <w:rPr>
          <w:rFonts w:eastAsia="Times New Roman"/>
          <w:color w:val="auto"/>
        </w:rPr>
      </w:pPr>
    </w:p>
    <w:p w14:paraId="2278D1D2">
      <w:pPr>
        <w:spacing w:line="360" w:lineRule="auto"/>
        <w:ind w:firstLine="420"/>
        <w:rPr>
          <w:rFonts w:eastAsia="Times New Roman"/>
          <w:color w:val="auto"/>
          <w:u w:val="single"/>
        </w:rPr>
      </w:pPr>
      <w:r>
        <w:rPr>
          <w:rFonts w:ascii="宋体" w:hAnsi="宋体" w:cs="宋体"/>
          <w:color w:val="auto"/>
        </w:rPr>
        <w:t>采购人（甲方）：</w:t>
      </w:r>
      <w:r>
        <w:rPr>
          <w:rFonts w:eastAsia="Times New Roman"/>
          <w:color w:val="auto"/>
        </w:rPr>
        <w:t xml:space="preserve"> </w:t>
      </w:r>
    </w:p>
    <w:p w14:paraId="10161C37">
      <w:pPr>
        <w:spacing w:line="360" w:lineRule="auto"/>
        <w:ind w:firstLine="420"/>
        <w:rPr>
          <w:rFonts w:eastAsia="Times New Roman"/>
          <w:color w:val="auto"/>
        </w:rPr>
      </w:pPr>
      <w:r>
        <w:rPr>
          <w:rFonts w:ascii="宋体" w:hAnsi="宋体" w:cs="宋体"/>
          <w:color w:val="auto"/>
        </w:rPr>
        <w:t>供应商（乙方）：</w:t>
      </w:r>
    </w:p>
    <w:p w14:paraId="3B4522ED">
      <w:pPr>
        <w:spacing w:line="360" w:lineRule="auto"/>
        <w:ind w:firstLine="420"/>
        <w:rPr>
          <w:rFonts w:eastAsia="Times New Roman"/>
          <w:color w:val="auto"/>
          <w:u w:val="single"/>
        </w:rPr>
      </w:pPr>
      <w:r>
        <w:rPr>
          <w:rFonts w:ascii="宋体" w:hAnsi="宋体" w:cs="宋体"/>
          <w:color w:val="auto"/>
        </w:rPr>
        <w:t>签订地点：</w:t>
      </w:r>
    </w:p>
    <w:p w14:paraId="6659B9BC">
      <w:pPr>
        <w:spacing w:line="360" w:lineRule="auto"/>
        <w:ind w:firstLine="420"/>
        <w:rPr>
          <w:rFonts w:eastAsia="Times New Roman"/>
          <w:color w:val="auto"/>
          <w:u w:val="single"/>
        </w:rPr>
      </w:pPr>
      <w:r>
        <w:rPr>
          <w:rFonts w:ascii="宋体" w:hAnsi="宋体" w:cs="宋体"/>
          <w:color w:val="auto"/>
        </w:rPr>
        <w:t>项目名称：</w:t>
      </w:r>
    </w:p>
    <w:p w14:paraId="1B3740C2">
      <w:pPr>
        <w:spacing w:line="360" w:lineRule="auto"/>
        <w:ind w:firstLine="420"/>
        <w:rPr>
          <w:rFonts w:eastAsia="Times New Roman"/>
          <w:color w:val="auto"/>
          <w:u w:val="single"/>
        </w:rPr>
      </w:pPr>
      <w:r>
        <w:rPr>
          <w:rFonts w:ascii="宋体" w:hAnsi="宋体" w:cs="宋体"/>
          <w:color w:val="auto"/>
        </w:rPr>
        <w:t>项目编号：</w:t>
      </w:r>
    </w:p>
    <w:p w14:paraId="31BC15B0">
      <w:pPr>
        <w:spacing w:line="360" w:lineRule="auto"/>
        <w:ind w:firstLine="420"/>
        <w:rPr>
          <w:rFonts w:eastAsia="Times New Roman"/>
          <w:color w:val="auto"/>
        </w:rPr>
      </w:pPr>
      <w:r>
        <w:rPr>
          <w:rFonts w:ascii="宋体" w:hAnsi="宋体" w:cs="宋体"/>
          <w:color w:val="auto"/>
        </w:rPr>
        <w:t>财政委托号：</w:t>
      </w:r>
      <w:r>
        <w:rPr>
          <w:rFonts w:eastAsia="Times New Roman"/>
          <w:color w:val="auto"/>
          <w:u w:val="single"/>
        </w:rPr>
        <w:t xml:space="preserve">      </w:t>
      </w:r>
      <w:r>
        <w:rPr>
          <w:rFonts w:eastAsia="Times New Roman"/>
          <w:color w:val="auto"/>
        </w:rPr>
        <w:t>(</w:t>
      </w:r>
      <w:r>
        <w:rPr>
          <w:rFonts w:ascii="宋体" w:hAnsi="宋体" w:cs="宋体"/>
          <w:color w:val="auto"/>
        </w:rPr>
        <w:t>财政资金项目必须填写</w:t>
      </w:r>
      <w:r>
        <w:rPr>
          <w:rFonts w:eastAsia="Times New Roman"/>
          <w:color w:val="auto"/>
        </w:rPr>
        <w:t>)</w:t>
      </w:r>
    </w:p>
    <w:p w14:paraId="1798D828">
      <w:pPr>
        <w:spacing w:line="360" w:lineRule="auto"/>
        <w:ind w:firstLine="420"/>
        <w:rPr>
          <w:rFonts w:eastAsia="Times New Roman"/>
          <w:color w:val="auto"/>
        </w:rPr>
      </w:pPr>
      <w:r>
        <w:rPr>
          <w:rFonts w:ascii="宋体" w:hAnsi="宋体" w:cs="宋体"/>
          <w:color w:val="auto"/>
        </w:rPr>
        <w:t>本项目经批准采用</w:t>
      </w:r>
      <w:r>
        <w:rPr>
          <w:rFonts w:eastAsia="Times New Roman"/>
          <w:color w:val="auto"/>
          <w:u w:val="single"/>
        </w:rPr>
        <w:t xml:space="preserve">           </w:t>
      </w:r>
      <w:r>
        <w:rPr>
          <w:rFonts w:ascii="宋体" w:hAnsi="宋体" w:cs="宋体"/>
          <w:color w:val="auto"/>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color w:val="auto"/>
        </w:rPr>
        <w:t>民法典</w:t>
      </w:r>
      <w:r>
        <w:rPr>
          <w:rFonts w:ascii="宋体" w:hAnsi="宋体" w:cs="宋体"/>
          <w:color w:val="auto"/>
        </w:rPr>
        <w:t>》之规定，经甲乙双方充分协商，特订立本合同，以便共同遵守。</w:t>
      </w:r>
    </w:p>
    <w:p w14:paraId="5DA93A7D">
      <w:pPr>
        <w:spacing w:line="360" w:lineRule="auto"/>
        <w:ind w:firstLine="422"/>
        <w:rPr>
          <w:rFonts w:eastAsia="Times New Roman"/>
          <w:color w:val="auto"/>
          <w:u w:val="single"/>
        </w:rPr>
      </w:pPr>
      <w:r>
        <w:rPr>
          <w:rFonts w:ascii="宋体" w:hAnsi="宋体" w:cs="宋体"/>
          <w:b/>
          <w:color w:val="auto"/>
        </w:rPr>
        <w:t>第一条</w:t>
      </w:r>
      <w:r>
        <w:rPr>
          <w:rFonts w:ascii="宋体" w:hAnsi="宋体" w:cs="宋体"/>
          <w:color w:val="auto"/>
        </w:rPr>
        <w:t> </w:t>
      </w:r>
      <w:r>
        <w:rPr>
          <w:rFonts w:eastAsia="Times New Roman"/>
          <w:color w:val="auto"/>
        </w:rPr>
        <w:t xml:space="preserve">  </w:t>
      </w:r>
      <w:r>
        <w:rPr>
          <w:rFonts w:ascii="宋体" w:hAnsi="宋体" w:cs="宋体"/>
          <w:color w:val="auto"/>
        </w:rPr>
        <w:t>产品的名称、品种、规格、数量和价格：（若产品过多则见附表，如有附表则必须加盖印章）</w:t>
      </w:r>
    </w:p>
    <w:tbl>
      <w:tblPr>
        <w:tblStyle w:val="34"/>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59675B3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35C3F2">
            <w:pPr>
              <w:spacing w:line="360" w:lineRule="auto"/>
              <w:ind w:firstLine="420"/>
              <w:rPr>
                <w:rFonts w:hint="eastAsia" w:ascii="宋体" w:hAnsi="宋体" w:cs="宋体"/>
                <w:color w:val="auto"/>
              </w:rPr>
            </w:pPr>
            <w:r>
              <w:rPr>
                <w:rFonts w:ascii="宋体" w:hAnsi="宋体" w:cs="宋体"/>
                <w:color w:va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AB0263">
            <w:pPr>
              <w:spacing w:line="360" w:lineRule="auto"/>
              <w:ind w:firstLine="420"/>
              <w:rPr>
                <w:rFonts w:hint="eastAsia" w:ascii="宋体" w:hAnsi="宋体" w:cs="宋体"/>
                <w:color w:val="auto"/>
              </w:rPr>
            </w:pPr>
            <w:r>
              <w:rPr>
                <w:rFonts w:ascii="宋体" w:hAnsi="宋体" w:cs="宋体"/>
                <w:color w:va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878A3F">
            <w:pPr>
              <w:spacing w:line="360" w:lineRule="auto"/>
              <w:ind w:firstLine="420"/>
              <w:rPr>
                <w:rFonts w:hint="eastAsia" w:ascii="宋体" w:hAnsi="宋体" w:cs="宋体"/>
                <w:color w:val="auto"/>
              </w:rPr>
            </w:pPr>
            <w:r>
              <w:rPr>
                <w:rFonts w:ascii="宋体" w:hAnsi="宋体" w:cs="宋体"/>
                <w:color w:va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CF7D82">
            <w:pPr>
              <w:spacing w:line="360" w:lineRule="auto"/>
              <w:ind w:firstLine="420"/>
              <w:rPr>
                <w:rFonts w:hint="eastAsia" w:ascii="宋体" w:hAnsi="宋体" w:cs="宋体"/>
                <w:color w:val="auto"/>
              </w:rPr>
            </w:pPr>
            <w:r>
              <w:rPr>
                <w:rFonts w:ascii="宋体" w:hAnsi="宋体" w:cs="宋体"/>
                <w:color w:va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0ED047">
            <w:pPr>
              <w:spacing w:line="360" w:lineRule="auto"/>
              <w:ind w:firstLine="420"/>
              <w:rPr>
                <w:rFonts w:hint="eastAsia" w:ascii="宋体" w:hAnsi="宋体" w:cs="宋体"/>
                <w:color w:val="auto"/>
              </w:rPr>
            </w:pPr>
            <w:r>
              <w:rPr>
                <w:rFonts w:ascii="宋体" w:hAnsi="宋体" w:cs="宋体"/>
                <w:color w:va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58E46B">
            <w:pPr>
              <w:spacing w:line="360" w:lineRule="auto"/>
              <w:ind w:firstLine="420"/>
              <w:rPr>
                <w:rFonts w:hint="eastAsia" w:ascii="宋体" w:hAnsi="宋体" w:cs="宋体"/>
                <w:color w:val="auto"/>
              </w:rPr>
            </w:pPr>
            <w:r>
              <w:rPr>
                <w:rFonts w:ascii="宋体" w:hAnsi="宋体" w:cs="宋体"/>
                <w:color w:va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3FD8A8">
            <w:pPr>
              <w:spacing w:line="360" w:lineRule="auto"/>
              <w:ind w:firstLine="420"/>
              <w:rPr>
                <w:rFonts w:hint="eastAsia" w:ascii="宋体" w:hAnsi="宋体" w:cs="宋体"/>
                <w:color w:val="auto"/>
              </w:rPr>
            </w:pPr>
            <w:r>
              <w:rPr>
                <w:rFonts w:ascii="宋体" w:hAnsi="宋体" w:cs="宋体"/>
                <w:color w:val="auto"/>
              </w:rPr>
              <w:t>备注</w:t>
            </w:r>
          </w:p>
        </w:tc>
      </w:tr>
      <w:tr w14:paraId="135FB1D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22C03E">
            <w:pPr>
              <w:spacing w:line="360" w:lineRule="auto"/>
              <w:ind w:firstLine="420"/>
              <w:rPr>
                <w:rFonts w:hint="eastAsia" w:ascii="宋体" w:hAnsi="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35E901">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38CD83">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3107FD">
            <w:pPr>
              <w:spacing w:line="360" w:lineRule="auto"/>
              <w:ind w:firstLine="420"/>
              <w:rPr>
                <w:rFonts w:hint="eastAsia" w:ascii="宋体" w:hAnsi="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0C2FE1">
            <w:pPr>
              <w:spacing w:line="360" w:lineRule="auto"/>
              <w:ind w:firstLine="420"/>
              <w:rPr>
                <w:rFonts w:hint="eastAsia" w:ascii="宋体" w:hAnsi="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95A2B4">
            <w:pPr>
              <w:spacing w:line="360" w:lineRule="auto"/>
              <w:ind w:firstLine="420"/>
              <w:rPr>
                <w:rFonts w:hint="eastAsia" w:ascii="宋体" w:hAnsi="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8FB6AC">
            <w:pPr>
              <w:spacing w:line="360" w:lineRule="auto"/>
              <w:ind w:firstLine="420"/>
              <w:rPr>
                <w:rFonts w:hint="eastAsia" w:ascii="宋体" w:hAnsi="宋体" w:cs="宋体"/>
                <w:color w:val="auto"/>
                <w:sz w:val="22"/>
              </w:rPr>
            </w:pPr>
          </w:p>
        </w:tc>
      </w:tr>
      <w:tr w14:paraId="3918966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353D6C">
            <w:pPr>
              <w:spacing w:line="360" w:lineRule="auto"/>
              <w:ind w:firstLine="420"/>
              <w:rPr>
                <w:rFonts w:hint="eastAsia" w:ascii="宋体" w:hAnsi="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822F4C">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5D795D">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0596D6">
            <w:pPr>
              <w:spacing w:line="360" w:lineRule="auto"/>
              <w:ind w:firstLine="420"/>
              <w:rPr>
                <w:rFonts w:hint="eastAsia" w:ascii="宋体" w:hAnsi="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787678">
            <w:pPr>
              <w:spacing w:line="360" w:lineRule="auto"/>
              <w:ind w:firstLine="420"/>
              <w:rPr>
                <w:rFonts w:hint="eastAsia" w:ascii="宋体" w:hAnsi="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65B48F">
            <w:pPr>
              <w:spacing w:line="360" w:lineRule="auto"/>
              <w:ind w:firstLine="420"/>
              <w:rPr>
                <w:rFonts w:hint="eastAsia" w:ascii="宋体" w:hAnsi="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CC990E">
            <w:pPr>
              <w:spacing w:line="360" w:lineRule="auto"/>
              <w:ind w:firstLine="420"/>
              <w:rPr>
                <w:rFonts w:hint="eastAsia" w:ascii="宋体" w:hAnsi="宋体" w:cs="宋体"/>
                <w:color w:val="auto"/>
                <w:sz w:val="22"/>
              </w:rPr>
            </w:pPr>
          </w:p>
        </w:tc>
      </w:tr>
      <w:tr w14:paraId="7303D4A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4E27CE">
            <w:pPr>
              <w:spacing w:line="360" w:lineRule="auto"/>
              <w:ind w:firstLine="420"/>
              <w:rPr>
                <w:rFonts w:hint="eastAsia" w:ascii="宋体" w:hAnsi="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5A13DA">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B88283">
            <w:pPr>
              <w:spacing w:line="360" w:lineRule="auto"/>
              <w:ind w:firstLine="420"/>
              <w:rPr>
                <w:rFonts w:hint="eastAsia" w:ascii="宋体" w:hAnsi="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73C038">
            <w:pPr>
              <w:spacing w:line="360" w:lineRule="auto"/>
              <w:ind w:firstLine="420"/>
              <w:rPr>
                <w:rFonts w:hint="eastAsia" w:ascii="宋体" w:hAnsi="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A1FC03">
            <w:pPr>
              <w:spacing w:line="360" w:lineRule="auto"/>
              <w:ind w:firstLine="420"/>
              <w:rPr>
                <w:rFonts w:hint="eastAsia" w:ascii="宋体" w:hAnsi="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4DC67F">
            <w:pPr>
              <w:spacing w:line="360" w:lineRule="auto"/>
              <w:ind w:firstLine="420"/>
              <w:rPr>
                <w:rFonts w:hint="eastAsia" w:ascii="宋体" w:hAnsi="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4D3F3">
            <w:pPr>
              <w:spacing w:line="360" w:lineRule="auto"/>
              <w:ind w:firstLine="420"/>
              <w:rPr>
                <w:rFonts w:hint="eastAsia" w:ascii="宋体" w:hAnsi="宋体" w:cs="宋体"/>
                <w:color w:val="auto"/>
                <w:sz w:val="22"/>
              </w:rPr>
            </w:pPr>
          </w:p>
        </w:tc>
      </w:tr>
      <w:tr w14:paraId="7942062B">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01565D">
            <w:pPr>
              <w:spacing w:line="360" w:lineRule="auto"/>
              <w:ind w:firstLine="420"/>
              <w:rPr>
                <w:rFonts w:eastAsia="Times New Roman"/>
                <w:color w:val="auto"/>
              </w:rPr>
            </w:pPr>
            <w:r>
              <w:rPr>
                <w:rFonts w:ascii="宋体" w:hAnsi="宋体" w:cs="宋体"/>
                <w:color w:val="auto"/>
              </w:rPr>
              <w:t>合同总价款（大小写）：</w:t>
            </w:r>
          </w:p>
          <w:p w14:paraId="4F5B3661">
            <w:pPr>
              <w:spacing w:line="360" w:lineRule="auto"/>
              <w:ind w:firstLine="420"/>
              <w:rPr>
                <w:color w:val="auto"/>
              </w:rPr>
            </w:pPr>
            <w:r>
              <w:rPr>
                <w:rFonts w:ascii="宋体" w:hAnsi="宋体" w:cs="宋体"/>
                <w:color w:val="auto"/>
              </w:rPr>
              <w:t>备注：上述产品报价含产品生产、运输</w:t>
            </w:r>
            <w:r>
              <w:rPr>
                <w:rFonts w:eastAsia="Times New Roman"/>
                <w:color w:val="auto"/>
              </w:rPr>
              <w:t>&lt;</w:t>
            </w:r>
            <w:r>
              <w:rPr>
                <w:rFonts w:ascii="宋体" w:hAnsi="宋体" w:cs="宋体"/>
                <w:color w:val="auto"/>
              </w:rPr>
              <w:t>送达至甲方指定地点并下货</w:t>
            </w:r>
            <w:r>
              <w:rPr>
                <w:rFonts w:eastAsia="Times New Roman"/>
                <w:color w:val="auto"/>
              </w:rPr>
              <w:t>&gt;</w:t>
            </w:r>
            <w:r>
              <w:rPr>
                <w:rFonts w:ascii="宋体" w:hAnsi="宋体" w:cs="宋体"/>
                <w:color w:val="auto"/>
              </w:rPr>
              <w:t>、安装、调试、检验及售后服务、税金、劳保基金、人员培训等费用。</w:t>
            </w:r>
          </w:p>
        </w:tc>
      </w:tr>
    </w:tbl>
    <w:p w14:paraId="74F3A524">
      <w:pPr>
        <w:spacing w:line="360" w:lineRule="auto"/>
        <w:ind w:firstLine="422"/>
        <w:rPr>
          <w:rFonts w:eastAsia="Times New Roman"/>
          <w:color w:val="auto"/>
        </w:rPr>
      </w:pPr>
      <w:r>
        <w:rPr>
          <w:rFonts w:ascii="宋体" w:hAnsi="宋体" w:cs="宋体"/>
          <w:b/>
          <w:color w:val="auto"/>
        </w:rPr>
        <w:t>第二条</w:t>
      </w:r>
      <w:r>
        <w:rPr>
          <w:rFonts w:eastAsia="Times New Roman"/>
          <w:b/>
          <w:color w:val="auto"/>
        </w:rPr>
        <w:t xml:space="preserve">  </w:t>
      </w:r>
      <w:r>
        <w:rPr>
          <w:rFonts w:ascii="宋体" w:hAnsi="宋体" w:cs="宋体"/>
          <w:color w:val="auto"/>
        </w:rPr>
        <w:t>产品的技术标准（包括质量要求），按下列第（</w:t>
      </w:r>
      <w:r>
        <w:rPr>
          <w:rFonts w:eastAsia="Times New Roman"/>
          <w:color w:val="auto"/>
        </w:rPr>
        <w:t xml:space="preserve"> </w:t>
      </w:r>
      <w:r>
        <w:rPr>
          <w:rFonts w:ascii="宋体" w:hAnsi="宋体" w:cs="宋体"/>
          <w:color w:val="auto"/>
        </w:rPr>
        <w:t>）项执行：</w:t>
      </w:r>
    </w:p>
    <w:p w14:paraId="42134A4B">
      <w:pPr>
        <w:spacing w:line="360" w:lineRule="auto"/>
        <w:ind w:firstLine="420"/>
        <w:rPr>
          <w:rFonts w:eastAsia="Times New Roman"/>
          <w:color w:val="auto"/>
        </w:rPr>
      </w:pPr>
      <w:r>
        <w:rPr>
          <w:rFonts w:ascii="宋体" w:hAnsi="宋体" w:cs="宋体"/>
          <w:color w:val="auto"/>
        </w:rPr>
        <w:t>①按国家标准执行；②按部颁标准执行；③若无以上标准，则应不低于同行业质量标准；④有特殊要求的，按甲乙双方在合同中商定的技术条件、样品或补充的技术要求执行；</w:t>
      </w:r>
    </w:p>
    <w:p w14:paraId="7915EE98">
      <w:pPr>
        <w:spacing w:line="360" w:lineRule="auto"/>
        <w:ind w:firstLine="420"/>
        <w:rPr>
          <w:rFonts w:eastAsia="Times New Roman"/>
          <w:color w:val="auto"/>
        </w:rPr>
      </w:pPr>
      <w:r>
        <w:rPr>
          <w:rFonts w:ascii="宋体" w:hAnsi="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596F24C5">
      <w:pPr>
        <w:spacing w:line="360" w:lineRule="auto"/>
        <w:ind w:firstLine="420"/>
        <w:rPr>
          <w:rFonts w:eastAsia="Times New Roman"/>
          <w:color w:val="auto"/>
        </w:rPr>
      </w:pPr>
      <w:r>
        <w:rPr>
          <w:rFonts w:ascii="宋体" w:hAnsi="宋体" w:cs="宋体"/>
          <w:color w:val="auto"/>
        </w:rPr>
        <w:t>进口产品的质量标准为</w:t>
      </w:r>
      <w:r>
        <w:rPr>
          <w:rFonts w:eastAsia="Times New Roman"/>
          <w:color w:val="auto"/>
        </w:rPr>
        <w:t xml:space="preserve">                                             </w:t>
      </w:r>
      <w:r>
        <w:rPr>
          <w:rFonts w:ascii="宋体" w:hAnsi="宋体" w:cs="宋体"/>
          <w:color w:val="auto"/>
        </w:rPr>
        <w:t>。</w:t>
      </w:r>
    </w:p>
    <w:p w14:paraId="17E2749B">
      <w:pPr>
        <w:spacing w:line="360" w:lineRule="auto"/>
        <w:ind w:firstLine="420"/>
        <w:rPr>
          <w:rFonts w:eastAsia="Times New Roman"/>
          <w:color w:val="auto"/>
        </w:rPr>
      </w:pPr>
      <w:r>
        <w:rPr>
          <w:rFonts w:ascii="宋体" w:hAnsi="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5A02C62">
      <w:pPr>
        <w:spacing w:after="120" w:line="360" w:lineRule="auto"/>
        <w:ind w:firstLine="482"/>
        <w:rPr>
          <w:rFonts w:hint="eastAsia" w:ascii="宋体" w:hAnsi="宋体" w:cs="宋体"/>
          <w:color w:val="auto"/>
          <w:sz w:val="24"/>
        </w:rPr>
      </w:pPr>
      <w:r>
        <w:rPr>
          <w:rFonts w:ascii="宋体" w:hAnsi="宋体" w:cs="宋体"/>
          <w:b/>
          <w:color w:val="auto"/>
          <w:sz w:val="24"/>
        </w:rPr>
        <w:t>第三条</w:t>
      </w:r>
      <w:r>
        <w:rPr>
          <w:rFonts w:ascii="宋体" w:hAnsi="宋体" w:cs="宋体"/>
          <w:color w:val="auto"/>
          <w:sz w:val="24"/>
        </w:rPr>
        <w:t>产品的包装标准和包装物的供应与回收</w:t>
      </w:r>
      <w:r>
        <w:rPr>
          <w:rFonts w:ascii="宋体" w:hAnsi="宋体" w:cs="宋体"/>
          <w:color w:val="auto"/>
          <w:sz w:val="24"/>
          <w:u w:val="single"/>
        </w:rPr>
        <w:t xml:space="preserve">                 </w:t>
      </w:r>
      <w:r>
        <w:rPr>
          <w:rFonts w:ascii="宋体" w:hAnsi="宋体" w:cs="宋体"/>
          <w:color w:val="auto"/>
          <w:sz w:val="24"/>
        </w:rPr>
        <w:t>。</w:t>
      </w:r>
    </w:p>
    <w:p w14:paraId="4CD38FC8">
      <w:pPr>
        <w:spacing w:line="360" w:lineRule="auto"/>
        <w:ind w:firstLine="420"/>
        <w:rPr>
          <w:rFonts w:eastAsia="Times New Roman"/>
          <w:color w:val="auto"/>
        </w:rPr>
      </w:pPr>
      <w:r>
        <w:rPr>
          <w:rFonts w:ascii="宋体" w:hAnsi="宋体" w:cs="宋体"/>
          <w:color w:val="auto"/>
        </w:rPr>
        <w:t>（国家或行业主管部门有技术规定的，按技术规定执行；国家与行业主管部门无技术规定的，由甲乙双方商定。）</w:t>
      </w:r>
    </w:p>
    <w:p w14:paraId="6B3FBFE0">
      <w:pPr>
        <w:spacing w:line="360" w:lineRule="auto"/>
        <w:ind w:firstLine="420"/>
        <w:rPr>
          <w:rFonts w:eastAsia="Times New Roman"/>
          <w:color w:val="auto"/>
        </w:rPr>
      </w:pPr>
      <w:r>
        <w:rPr>
          <w:rFonts w:ascii="宋体" w:hAnsi="宋体" w:cs="宋体"/>
          <w:color w:val="auto"/>
        </w:rPr>
        <w:t>【注：合同中约定的包装标准应与乙方在投标文件中承诺的一致，且投标文件应作为合同附件与合同具有同等法律效力。】</w:t>
      </w:r>
    </w:p>
    <w:p w14:paraId="07B0D483">
      <w:pPr>
        <w:spacing w:line="360" w:lineRule="auto"/>
        <w:ind w:firstLine="422"/>
        <w:rPr>
          <w:rFonts w:eastAsia="Times New Roman"/>
          <w:color w:val="auto"/>
        </w:rPr>
      </w:pPr>
      <w:r>
        <w:rPr>
          <w:rFonts w:ascii="宋体" w:hAnsi="宋体" w:cs="宋体"/>
          <w:b/>
          <w:color w:val="auto"/>
        </w:rPr>
        <w:t>第四条</w:t>
      </w:r>
      <w:r>
        <w:rPr>
          <w:rFonts w:eastAsia="Times New Roman"/>
          <w:b/>
          <w:color w:val="auto"/>
        </w:rPr>
        <w:t xml:space="preserve">  </w:t>
      </w:r>
      <w:r>
        <w:rPr>
          <w:rFonts w:ascii="宋体" w:hAnsi="宋体" w:cs="宋体"/>
          <w:color w:val="auto"/>
        </w:rPr>
        <w:t>产品的交货方法、到货地点和交货期限</w:t>
      </w:r>
    </w:p>
    <w:p w14:paraId="25D55ADE">
      <w:pPr>
        <w:spacing w:line="360" w:lineRule="auto"/>
        <w:ind w:firstLine="420"/>
        <w:rPr>
          <w:rFonts w:eastAsia="Times New Roman"/>
          <w:color w:val="auto"/>
        </w:rPr>
      </w:pPr>
      <w:r>
        <w:rPr>
          <w:rFonts w:eastAsia="Times New Roman"/>
          <w:color w:val="auto"/>
        </w:rPr>
        <w:t>1.</w:t>
      </w:r>
      <w:r>
        <w:rPr>
          <w:rFonts w:ascii="宋体" w:hAnsi="宋体" w:cs="宋体"/>
          <w:color w:val="auto"/>
        </w:rPr>
        <w:t>交货方法，按下列第（</w:t>
      </w:r>
      <w:r>
        <w:rPr>
          <w:rFonts w:eastAsia="Times New Roman"/>
          <w:color w:val="auto"/>
        </w:rPr>
        <w:t xml:space="preserve"> </w:t>
      </w:r>
      <w:r>
        <w:rPr>
          <w:rFonts w:ascii="宋体" w:hAnsi="宋体" w:cs="宋体"/>
          <w:color w:val="auto"/>
        </w:rPr>
        <w:t>）项执行：</w:t>
      </w:r>
    </w:p>
    <w:p w14:paraId="050BAFBF">
      <w:pPr>
        <w:spacing w:line="360" w:lineRule="auto"/>
        <w:ind w:firstLine="420"/>
        <w:rPr>
          <w:rFonts w:eastAsia="Times New Roman"/>
          <w:color w:val="auto"/>
        </w:rPr>
      </w:pPr>
      <w:r>
        <w:rPr>
          <w:rFonts w:ascii="宋体" w:hAnsi="宋体" w:cs="宋体"/>
          <w:color w:val="auto"/>
        </w:rPr>
        <w:t>①乙方送货上门；②乙方代运；③甲方自提自运。</w:t>
      </w:r>
    </w:p>
    <w:p w14:paraId="2C61F599">
      <w:pPr>
        <w:spacing w:line="360" w:lineRule="auto"/>
        <w:ind w:firstLine="420"/>
        <w:rPr>
          <w:rFonts w:eastAsia="Times New Roman"/>
          <w:color w:val="auto"/>
        </w:rPr>
      </w:pPr>
      <w:r>
        <w:rPr>
          <w:rFonts w:eastAsia="Times New Roman"/>
          <w:color w:val="auto"/>
        </w:rPr>
        <w:t>2.</w:t>
      </w:r>
      <w:r>
        <w:rPr>
          <w:rFonts w:ascii="宋体" w:hAnsi="宋体" w:cs="宋体"/>
          <w:color w:val="auto"/>
        </w:rPr>
        <w:t>到货地点：</w:t>
      </w:r>
      <w:r>
        <w:rPr>
          <w:rFonts w:eastAsia="Times New Roman"/>
          <w:color w:val="auto"/>
          <w:u w:val="single"/>
        </w:rPr>
        <w:t xml:space="preserve">                 (</w:t>
      </w:r>
      <w:r>
        <w:rPr>
          <w:rFonts w:ascii="宋体" w:hAnsi="宋体" w:cs="宋体"/>
          <w:color w:val="auto"/>
        </w:rPr>
        <w:t>甲方指定的任何地点，安装并调试</w:t>
      </w:r>
      <w:r>
        <w:rPr>
          <w:rFonts w:eastAsia="Times New Roman"/>
          <w:color w:val="auto"/>
        </w:rPr>
        <w:t>.)</w:t>
      </w:r>
    </w:p>
    <w:p w14:paraId="4517C5CC">
      <w:pPr>
        <w:spacing w:line="360" w:lineRule="auto"/>
        <w:ind w:firstLine="420"/>
        <w:rPr>
          <w:rFonts w:eastAsia="Times New Roman"/>
          <w:color w:val="auto"/>
        </w:rPr>
      </w:pPr>
      <w:r>
        <w:rPr>
          <w:rFonts w:eastAsia="Times New Roman"/>
          <w:color w:val="auto"/>
        </w:rPr>
        <w:t>3.</w:t>
      </w:r>
      <w:r>
        <w:rPr>
          <w:rFonts w:ascii="宋体" w:hAnsi="宋体" w:cs="宋体"/>
          <w:color w:val="auto"/>
        </w:rPr>
        <w:t>产品的交货期限</w:t>
      </w:r>
      <w:r>
        <w:rPr>
          <w:rFonts w:ascii="宋体" w:hAnsi="宋体" w:cs="宋体"/>
          <w:color w:val="auto"/>
          <w:u w:val="single"/>
        </w:rPr>
        <w:t>                         </w:t>
      </w:r>
      <w:r>
        <w:rPr>
          <w:rFonts w:ascii="宋体" w:hAnsi="宋体" w:cs="宋体"/>
          <w:color w:val="auto"/>
        </w:rPr>
        <w:t>。</w:t>
      </w:r>
    </w:p>
    <w:p w14:paraId="3C0C0D6F">
      <w:pPr>
        <w:spacing w:line="360" w:lineRule="auto"/>
        <w:ind w:firstLine="422"/>
        <w:rPr>
          <w:rFonts w:eastAsia="Times New Roman"/>
          <w:color w:val="auto"/>
        </w:rPr>
      </w:pPr>
      <w:r>
        <w:rPr>
          <w:rFonts w:ascii="宋体" w:hAnsi="宋体" w:cs="宋体"/>
          <w:b/>
          <w:color w:val="auto"/>
        </w:rPr>
        <w:t>第五条</w:t>
      </w:r>
      <w:r>
        <w:rPr>
          <w:rFonts w:eastAsia="Times New Roman"/>
          <w:color w:val="auto"/>
        </w:rPr>
        <w:t xml:space="preserve">  </w:t>
      </w:r>
      <w:r>
        <w:rPr>
          <w:rFonts w:ascii="宋体" w:hAnsi="宋体" w:cs="宋体"/>
          <w:color w:val="auto"/>
        </w:rPr>
        <w:t>合同总价款</w:t>
      </w:r>
    </w:p>
    <w:p w14:paraId="356C2B80">
      <w:pPr>
        <w:spacing w:line="360" w:lineRule="auto"/>
        <w:ind w:firstLine="420"/>
        <w:rPr>
          <w:rFonts w:eastAsia="Times New Roman"/>
          <w:color w:val="auto"/>
          <w:u w:val="single"/>
        </w:rPr>
      </w:pPr>
      <w:r>
        <w:rPr>
          <w:rFonts w:ascii="宋体" w:hAnsi="宋体" w:cs="宋体"/>
          <w:color w:val="auto"/>
        </w:rPr>
        <w:t>合同总价款（大小写）：</w:t>
      </w:r>
      <w:r>
        <w:rPr>
          <w:rFonts w:eastAsia="Times New Roman"/>
          <w:color w:val="auto"/>
          <w:u w:val="single"/>
        </w:rPr>
        <w:t xml:space="preserve">                        </w:t>
      </w:r>
    </w:p>
    <w:p w14:paraId="11CD8E9E">
      <w:pPr>
        <w:numPr>
          <w:ilvl w:val="0"/>
          <w:numId w:val="12"/>
        </w:numPr>
        <w:tabs>
          <w:tab w:val="left" w:pos="1125"/>
        </w:tabs>
        <w:spacing w:line="360" w:lineRule="auto"/>
        <w:ind w:firstLine="420"/>
        <w:rPr>
          <w:rFonts w:eastAsia="Times New Roman"/>
          <w:color w:val="auto"/>
        </w:rPr>
      </w:pPr>
      <w:r>
        <w:rPr>
          <w:rFonts w:ascii="宋体" w:hAnsi="宋体" w:cs="宋体"/>
          <w:color w:val="auto"/>
        </w:rPr>
        <w:t>付款条件</w:t>
      </w:r>
      <w:r>
        <w:rPr>
          <w:rFonts w:eastAsia="Times New Roman"/>
          <w:color w:val="auto"/>
        </w:rPr>
        <w:t xml:space="preserve">                  </w:t>
      </w:r>
    </w:p>
    <w:p w14:paraId="15E4F0F5">
      <w:pPr>
        <w:spacing w:line="360" w:lineRule="auto"/>
        <w:ind w:firstLine="420"/>
        <w:rPr>
          <w:rFonts w:eastAsia="Times New Roman"/>
          <w:color w:val="auto"/>
        </w:rPr>
      </w:pPr>
      <w:r>
        <w:rPr>
          <w:rFonts w:ascii="宋体" w:hAnsi="宋体" w:cs="宋体"/>
          <w:color w:val="auto"/>
        </w:rPr>
        <w:t>本合同以人民币付款。</w:t>
      </w:r>
    </w:p>
    <w:p w14:paraId="0AFCAB44">
      <w:pPr>
        <w:spacing w:line="360" w:lineRule="auto"/>
        <w:ind w:firstLine="420"/>
        <w:rPr>
          <w:rFonts w:eastAsia="Times New Roman"/>
          <w:color w:val="auto"/>
        </w:rPr>
      </w:pPr>
      <w:r>
        <w:rPr>
          <w:rFonts w:ascii="宋体" w:hAnsi="宋体" w:cs="宋体"/>
          <w:color w:val="auto"/>
        </w:rPr>
        <w:t>该项目是否实行预付款：</w:t>
      </w:r>
    </w:p>
    <w:p w14:paraId="1A431564">
      <w:pPr>
        <w:spacing w:line="360" w:lineRule="auto"/>
        <w:ind w:firstLine="420"/>
        <w:rPr>
          <w:rFonts w:eastAsia="Times New Roman"/>
          <w:color w:val="auto"/>
        </w:rPr>
      </w:pPr>
      <w:r>
        <w:rPr>
          <w:rFonts w:ascii="宋体" w:hAnsi="宋体" w:cs="宋体"/>
          <w:color w:val="auto"/>
        </w:rPr>
        <w:t>实行预付款的条件和比例：</w:t>
      </w:r>
    </w:p>
    <w:p w14:paraId="1A984DF6">
      <w:pPr>
        <w:spacing w:line="360" w:lineRule="auto"/>
        <w:ind w:firstLine="420"/>
        <w:rPr>
          <w:rFonts w:eastAsia="Times New Roman"/>
          <w:color w:val="auto"/>
        </w:rPr>
      </w:pPr>
      <w:r>
        <w:rPr>
          <w:rFonts w:ascii="宋体" w:hAnsi="宋体" w:cs="宋体"/>
          <w:color w:val="auto"/>
        </w:rPr>
        <w:t>合同款项结算方式和支付比例：</w:t>
      </w:r>
      <w:r>
        <w:rPr>
          <w:rFonts w:eastAsia="Times New Roman"/>
          <w:color w:val="auto"/>
        </w:rPr>
        <w:t xml:space="preserve">   </w:t>
      </w:r>
    </w:p>
    <w:p w14:paraId="5FF3856C">
      <w:pPr>
        <w:spacing w:line="360" w:lineRule="auto"/>
        <w:ind w:firstLine="420"/>
        <w:rPr>
          <w:rFonts w:eastAsia="Times New Roman"/>
          <w:b/>
          <w:color w:val="auto"/>
        </w:rPr>
      </w:pPr>
      <w:r>
        <w:rPr>
          <w:rFonts w:eastAsia="Times New Roman"/>
          <w:color w:val="auto"/>
        </w:rPr>
        <w:t>(</w:t>
      </w:r>
      <w:r>
        <w:rPr>
          <w:rFonts w:ascii="宋体" w:hAnsi="宋体" w:cs="宋体"/>
          <w:color w:val="auto"/>
        </w:rPr>
        <w:t>具体付款方式</w:t>
      </w:r>
      <w:r>
        <w:rPr>
          <w:rFonts w:ascii="宋体" w:hAnsi="宋体" w:cs="宋体"/>
          <w:color w:val="auto"/>
          <w:u w:val="single"/>
        </w:rPr>
        <w:t>按投标人须知前附表以及采、购双方的具体约定</w:t>
      </w:r>
    </w:p>
    <w:p w14:paraId="1C525CC6">
      <w:pPr>
        <w:numPr>
          <w:ilvl w:val="0"/>
          <w:numId w:val="13"/>
        </w:numPr>
        <w:tabs>
          <w:tab w:val="left" w:pos="1125"/>
        </w:tabs>
        <w:spacing w:line="360" w:lineRule="auto"/>
        <w:ind w:firstLine="420"/>
        <w:rPr>
          <w:rFonts w:eastAsia="Times New Roman"/>
          <w:color w:val="auto"/>
        </w:rPr>
      </w:pPr>
      <w:r>
        <w:rPr>
          <w:rFonts w:ascii="宋体" w:hAnsi="宋体" w:cs="宋体"/>
          <w:color w:val="auto"/>
        </w:rPr>
        <w:t>验收方法</w:t>
      </w:r>
    </w:p>
    <w:p w14:paraId="1EBDD7EC">
      <w:pPr>
        <w:spacing w:line="360" w:lineRule="auto"/>
        <w:ind w:firstLine="420"/>
        <w:rPr>
          <w:rFonts w:eastAsia="Times New Roman"/>
          <w:color w:val="auto"/>
        </w:rPr>
      </w:pPr>
      <w:r>
        <w:rPr>
          <w:rFonts w:eastAsia="Times New Roman"/>
          <w:color w:val="auto"/>
        </w:rPr>
        <w:t>1.</w:t>
      </w:r>
      <w:r>
        <w:rPr>
          <w:rFonts w:ascii="宋体" w:hAnsi="宋体" w:cs="宋体"/>
          <w:color w:val="auto"/>
        </w:rPr>
        <w:t>乙方安装调试后，在</w:t>
      </w:r>
      <w:r>
        <w:rPr>
          <w:rFonts w:eastAsia="Times New Roman"/>
          <w:color w:val="auto"/>
        </w:rPr>
        <w:t xml:space="preserve">      </w:t>
      </w:r>
      <w:r>
        <w:rPr>
          <w:rFonts w:ascii="宋体" w:hAnsi="宋体" w:cs="宋体"/>
          <w:color w:val="auto"/>
        </w:rPr>
        <w:t>天内通知甲方组织验收，采购代理机构保留受托参与本项目验收的权利。验收不合格的，乙方应负责重新提供达到本合同约定的质量要求的产品。</w:t>
      </w:r>
    </w:p>
    <w:p w14:paraId="741130DA">
      <w:pPr>
        <w:spacing w:line="360" w:lineRule="auto"/>
        <w:ind w:firstLine="420"/>
        <w:rPr>
          <w:rFonts w:eastAsia="Times New Roman"/>
          <w:color w:val="auto"/>
        </w:rPr>
      </w:pPr>
      <w:r>
        <w:rPr>
          <w:rFonts w:eastAsia="Times New Roman"/>
          <w:color w:val="auto"/>
        </w:rPr>
        <w:t>2.</w:t>
      </w:r>
      <w:r>
        <w:rPr>
          <w:rFonts w:ascii="宋体" w:hAnsi="宋体" w:cs="宋体"/>
          <w:color w:val="auto"/>
        </w:rPr>
        <w:t>甲、乙双方应严格履行合同有关条款，如果验收过程中发现乙方在没有征得采购人同意的情况下擅自变更合同标的物，将拒绝通过验收，由此引起的一切后果及损失由乙方承担。</w:t>
      </w:r>
    </w:p>
    <w:p w14:paraId="528C1D45">
      <w:pPr>
        <w:spacing w:line="360" w:lineRule="auto"/>
        <w:ind w:firstLine="420"/>
        <w:rPr>
          <w:rFonts w:eastAsia="Times New Roman"/>
          <w:color w:val="auto"/>
        </w:rPr>
      </w:pPr>
      <w:r>
        <w:rPr>
          <w:rFonts w:eastAsia="Times New Roman"/>
          <w:color w:val="auto"/>
        </w:rPr>
        <w:t>3.</w:t>
      </w:r>
      <w:r>
        <w:rPr>
          <w:rFonts w:ascii="宋体" w:hAnsi="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44BC67E">
      <w:pPr>
        <w:spacing w:line="360" w:lineRule="auto"/>
        <w:ind w:firstLine="420"/>
        <w:rPr>
          <w:rFonts w:eastAsia="Times New Roman"/>
          <w:color w:val="auto"/>
        </w:rPr>
      </w:pPr>
      <w:r>
        <w:rPr>
          <w:rFonts w:eastAsia="Times New Roman"/>
          <w:color w:val="auto"/>
        </w:rPr>
        <w:t>4</w:t>
      </w:r>
      <w:r>
        <w:rPr>
          <w:rFonts w:ascii="宋体" w:hAnsi="宋体" w:cs="宋体"/>
          <w:color w:val="auto"/>
        </w:rPr>
        <w:t>、甲方视情况可以邀请参加本项目的其他投标人或者第三方机构参与验收，参与验收的投标人或者第三方机构的意见作为验收书的参考资料一并存档。</w:t>
      </w:r>
    </w:p>
    <w:p w14:paraId="4A0AB53A">
      <w:pPr>
        <w:spacing w:line="360" w:lineRule="auto"/>
        <w:ind w:firstLine="420"/>
        <w:rPr>
          <w:rFonts w:eastAsia="Times New Roman"/>
          <w:color w:val="auto"/>
        </w:rPr>
      </w:pPr>
      <w:r>
        <w:rPr>
          <w:rFonts w:eastAsia="Times New Roman"/>
          <w:color w:val="auto"/>
        </w:rPr>
        <w:t xml:space="preserve">   </w:t>
      </w:r>
      <w:r>
        <w:rPr>
          <w:rFonts w:ascii="宋体" w:hAnsi="宋体" w:cs="宋体"/>
          <w:color w:val="auto"/>
        </w:rPr>
        <w:t>涉及安全、消防、环保等其他需要由质检或行业主管部门进行验收的项目，必须邀请相关部门或相关专家参与验收。</w:t>
      </w:r>
    </w:p>
    <w:p w14:paraId="17D749AA">
      <w:pPr>
        <w:spacing w:line="360" w:lineRule="auto"/>
        <w:ind w:firstLine="420"/>
        <w:rPr>
          <w:rFonts w:eastAsia="Times New Roman"/>
          <w:color w:val="auto"/>
        </w:rPr>
      </w:pPr>
      <w:r>
        <w:rPr>
          <w:rFonts w:ascii="宋体" w:hAnsi="宋体" w:cs="宋体"/>
          <w:color w:val="auto"/>
        </w:rPr>
        <w:t>检测、验收费用承担方式：</w:t>
      </w:r>
    </w:p>
    <w:p w14:paraId="3931BF32">
      <w:pPr>
        <w:spacing w:line="360" w:lineRule="auto"/>
        <w:ind w:firstLine="422"/>
        <w:rPr>
          <w:rFonts w:eastAsia="Times New Roman"/>
          <w:color w:val="auto"/>
        </w:rPr>
      </w:pPr>
      <w:r>
        <w:rPr>
          <w:rFonts w:ascii="宋体" w:hAnsi="宋体" w:cs="宋体"/>
          <w:b/>
          <w:color w:val="auto"/>
        </w:rPr>
        <w:t>第八条 </w:t>
      </w:r>
      <w:r>
        <w:rPr>
          <w:rFonts w:eastAsia="Times New Roman"/>
          <w:color w:val="auto"/>
        </w:rPr>
        <w:t xml:space="preserve"> </w:t>
      </w:r>
      <w:r>
        <w:rPr>
          <w:rFonts w:ascii="宋体" w:hAnsi="宋体" w:cs="宋体"/>
          <w:color w:val="auto"/>
        </w:rPr>
        <w:t>对产品提出异议的时间和办法</w:t>
      </w:r>
    </w:p>
    <w:p w14:paraId="4480C318">
      <w:pPr>
        <w:spacing w:line="360" w:lineRule="auto"/>
        <w:ind w:firstLine="420"/>
        <w:rPr>
          <w:rFonts w:eastAsia="Times New Roman"/>
          <w:color w:val="auto"/>
        </w:rPr>
      </w:pPr>
      <w:r>
        <w:rPr>
          <w:rFonts w:eastAsia="Times New Roman"/>
          <w:color w:val="auto"/>
        </w:rPr>
        <w:t>1.</w:t>
      </w:r>
      <w:r>
        <w:rPr>
          <w:rFonts w:ascii="宋体" w:hAnsi="宋体" w:cs="宋体"/>
          <w:color w:val="auto"/>
        </w:rPr>
        <w:t>甲方在验收中，如果发现产品不符合合同约定的，应一面妥为保管，一面在</w:t>
      </w:r>
      <w:r>
        <w:rPr>
          <w:rFonts w:eastAsia="Times New Roman"/>
          <w:color w:val="auto"/>
          <w:u w:val="single"/>
        </w:rPr>
        <w:t xml:space="preserve">         </w:t>
      </w:r>
      <w:r>
        <w:rPr>
          <w:rFonts w:ascii="宋体" w:hAnsi="宋体" w:cs="宋体"/>
          <w:color w:val="auto"/>
        </w:rPr>
        <w:t>工作日内向乙方书面提出异议，并抄送采购代理机构，具体说明产品不符合规定的内容并附相关验收材料，同时提出不符合规定产品的处理意见。</w:t>
      </w:r>
    </w:p>
    <w:p w14:paraId="1AC95912">
      <w:pPr>
        <w:spacing w:line="360" w:lineRule="auto"/>
        <w:ind w:firstLine="420"/>
        <w:rPr>
          <w:rFonts w:eastAsia="Times New Roman"/>
          <w:color w:val="auto"/>
        </w:rPr>
      </w:pPr>
      <w:r>
        <w:rPr>
          <w:rFonts w:eastAsia="Times New Roman"/>
          <w:color w:val="auto"/>
        </w:rPr>
        <w:t>2.</w:t>
      </w:r>
      <w:r>
        <w:rPr>
          <w:rFonts w:ascii="宋体" w:hAnsi="宋体" w:cs="宋体"/>
          <w:color w:val="auto"/>
        </w:rPr>
        <w:t>甲方因使用、保管、保养不善等造成产品质量下降的，不得提出异议。</w:t>
      </w:r>
    </w:p>
    <w:p w14:paraId="396AC9DA">
      <w:pPr>
        <w:spacing w:line="360" w:lineRule="auto"/>
        <w:ind w:firstLine="420"/>
        <w:rPr>
          <w:rFonts w:eastAsia="Times New Roman"/>
          <w:color w:val="auto"/>
        </w:rPr>
      </w:pPr>
      <w:r>
        <w:rPr>
          <w:rFonts w:eastAsia="Times New Roman"/>
          <w:color w:val="auto"/>
        </w:rPr>
        <w:t>3.</w:t>
      </w:r>
      <w:r>
        <w:rPr>
          <w:rFonts w:ascii="宋体" w:hAnsi="宋体" w:cs="宋体"/>
          <w:color w:val="auto"/>
        </w:rPr>
        <w:t>乙方在接到甲方异议后，应在</w:t>
      </w:r>
      <w:r>
        <w:rPr>
          <w:rFonts w:eastAsia="Times New Roman"/>
          <w:color w:val="auto"/>
        </w:rPr>
        <w:t xml:space="preserve"> </w:t>
      </w:r>
      <w:r>
        <w:rPr>
          <w:rFonts w:eastAsia="Times New Roman"/>
          <w:color w:val="auto"/>
          <w:u w:val="single"/>
        </w:rPr>
        <w:t xml:space="preserve">       </w:t>
      </w:r>
      <w:r>
        <w:rPr>
          <w:rFonts w:eastAsia="Times New Roman"/>
          <w:color w:val="auto"/>
        </w:rPr>
        <w:t xml:space="preserve"> </w:t>
      </w:r>
      <w:r>
        <w:rPr>
          <w:rFonts w:ascii="宋体" w:hAnsi="宋体" w:cs="宋体"/>
          <w:color w:val="auto"/>
        </w:rPr>
        <w:t>工作日内负责处理，否则，即视为默认甲方提出的异议和处理意见。</w:t>
      </w:r>
    </w:p>
    <w:p w14:paraId="50CE8085">
      <w:pPr>
        <w:spacing w:line="360" w:lineRule="auto"/>
        <w:ind w:firstLine="422"/>
        <w:rPr>
          <w:rFonts w:eastAsia="Times New Roman"/>
          <w:color w:val="auto"/>
        </w:rPr>
      </w:pPr>
      <w:r>
        <w:rPr>
          <w:rFonts w:ascii="宋体" w:hAnsi="宋体" w:cs="宋体"/>
          <w:b/>
          <w:color w:val="auto"/>
        </w:rPr>
        <w:t>第九条</w:t>
      </w:r>
      <w:r>
        <w:rPr>
          <w:rFonts w:eastAsia="Times New Roman"/>
          <w:color w:val="auto"/>
        </w:rPr>
        <w:t xml:space="preserve">  </w:t>
      </w:r>
      <w:r>
        <w:rPr>
          <w:rFonts w:ascii="宋体" w:hAnsi="宋体" w:cs="宋体"/>
          <w:color w:val="auto"/>
        </w:rPr>
        <w:t>乙方应提供完善周到的技术支持和售后服务，否则甲方视情节轻重从乙方的质量保证金中扣除部分或全部补偿甲方。</w:t>
      </w:r>
    </w:p>
    <w:p w14:paraId="1D253D5E">
      <w:pPr>
        <w:spacing w:line="360" w:lineRule="auto"/>
        <w:ind w:firstLine="420"/>
        <w:rPr>
          <w:rFonts w:eastAsia="Times New Roman"/>
          <w:color w:val="auto"/>
        </w:rPr>
      </w:pPr>
      <w:r>
        <w:rPr>
          <w:rFonts w:eastAsia="Times New Roman"/>
          <w:color w:val="auto"/>
        </w:rPr>
        <w:t>1.</w:t>
      </w:r>
      <w:r>
        <w:rPr>
          <w:rFonts w:ascii="宋体" w:hAnsi="宋体" w:cs="宋体"/>
          <w:color w:val="auto"/>
        </w:rPr>
        <w:t>保修</w:t>
      </w:r>
    </w:p>
    <w:p w14:paraId="38B00AD4">
      <w:pPr>
        <w:spacing w:line="360" w:lineRule="auto"/>
        <w:ind w:firstLine="420"/>
        <w:rPr>
          <w:rFonts w:eastAsia="Times New Roman"/>
          <w:color w:val="auto"/>
        </w:rPr>
      </w:pPr>
      <w:r>
        <w:rPr>
          <w:rFonts w:ascii="宋体" w:hAnsi="宋体" w:cs="宋体"/>
          <w:color w:val="auto"/>
        </w:rPr>
        <w:t>乙方对其所提供的货物免费保修</w:t>
      </w:r>
      <w:r>
        <w:rPr>
          <w:rFonts w:eastAsia="Times New Roman"/>
          <w:color w:val="auto"/>
          <w:u w:val="single"/>
        </w:rPr>
        <w:t xml:space="preserve">      </w:t>
      </w:r>
      <w:r>
        <w:rPr>
          <w:rFonts w:ascii="宋体" w:hAnsi="宋体" w:cs="宋体"/>
          <w:color w:val="auto"/>
        </w:rPr>
        <w:t>年，保修期从</w:t>
      </w:r>
      <w:r>
        <w:rPr>
          <w:rFonts w:eastAsia="Times New Roman"/>
          <w:color w:val="auto"/>
          <w:u w:val="single"/>
        </w:rPr>
        <w:t xml:space="preserve">             </w:t>
      </w:r>
      <w:r>
        <w:rPr>
          <w:rFonts w:ascii="宋体" w:hAnsi="宋体" w:cs="宋体"/>
          <w:color w:val="auto"/>
        </w:rPr>
        <w:t>开始。乙方应在接到报修通知后</w:t>
      </w:r>
      <w:r>
        <w:rPr>
          <w:rFonts w:eastAsia="Times New Roman"/>
          <w:color w:val="auto"/>
          <w:u w:val="single"/>
        </w:rPr>
        <w:t xml:space="preserve">      </w:t>
      </w:r>
      <w:r>
        <w:rPr>
          <w:rFonts w:ascii="宋体" w:hAnsi="宋体" w:cs="宋体"/>
          <w:color w:val="auto"/>
        </w:rPr>
        <w:t>天内上门维修，负责更换有瑕疵的货物、部件或提供相应的质量保证期内的服务。由此造成的损失，甲方保留索赔的权利。</w:t>
      </w:r>
    </w:p>
    <w:p w14:paraId="549C2C06">
      <w:pPr>
        <w:spacing w:line="360" w:lineRule="auto"/>
        <w:ind w:firstLine="420"/>
        <w:rPr>
          <w:rFonts w:eastAsia="Times New Roman"/>
          <w:color w:val="auto"/>
        </w:rPr>
      </w:pPr>
      <w:r>
        <w:rPr>
          <w:rFonts w:ascii="宋体" w:hAnsi="宋体" w:cs="宋体"/>
          <w:color w:val="auto"/>
        </w:rPr>
        <w:t>如果乙方在收到报修通知后</w:t>
      </w:r>
      <w:r>
        <w:rPr>
          <w:rFonts w:eastAsia="Times New Roman"/>
          <w:color w:val="auto"/>
          <w:u w:val="single"/>
        </w:rPr>
        <w:t xml:space="preserve">      </w:t>
      </w:r>
      <w:r>
        <w:rPr>
          <w:rFonts w:ascii="宋体" w:hAnsi="宋体" w:cs="宋体"/>
          <w:color w:val="auto"/>
        </w:rPr>
        <w:t>天内没有弥补缺陷，甲方可采取必要的补救措施，但费用和风险由乙方承担。</w:t>
      </w:r>
    </w:p>
    <w:p w14:paraId="0651C730">
      <w:pPr>
        <w:spacing w:line="360" w:lineRule="auto"/>
        <w:ind w:firstLine="420"/>
        <w:rPr>
          <w:rFonts w:eastAsia="Times New Roman"/>
          <w:color w:val="auto"/>
        </w:rPr>
      </w:pPr>
      <w:r>
        <w:rPr>
          <w:rFonts w:eastAsia="Times New Roman"/>
          <w:color w:val="auto"/>
        </w:rPr>
        <w:t>2.</w:t>
      </w:r>
      <w:r>
        <w:rPr>
          <w:rFonts w:ascii="宋体" w:hAnsi="宋体" w:cs="宋体"/>
          <w:color w:val="auto"/>
        </w:rPr>
        <w:t>维修</w:t>
      </w:r>
    </w:p>
    <w:p w14:paraId="0A532A39">
      <w:pPr>
        <w:spacing w:after="120" w:line="360" w:lineRule="auto"/>
        <w:ind w:firstLine="420"/>
        <w:rPr>
          <w:rFonts w:eastAsia="Times New Roman"/>
          <w:color w:val="auto"/>
        </w:rPr>
      </w:pPr>
      <w:r>
        <w:rPr>
          <w:rFonts w:ascii="宋体" w:hAnsi="宋体" w:cs="宋体"/>
          <w:color w:val="auto"/>
        </w:rPr>
        <w:t>保修期届满后，乙方应对其提供的货物负有维修义务，但所涉及的费用由甲方承担。</w:t>
      </w:r>
    </w:p>
    <w:p w14:paraId="33877F82">
      <w:pPr>
        <w:spacing w:line="360" w:lineRule="auto"/>
        <w:ind w:firstLine="422"/>
        <w:rPr>
          <w:rFonts w:eastAsia="Times New Roman"/>
          <w:color w:val="auto"/>
        </w:rPr>
      </w:pPr>
      <w:r>
        <w:rPr>
          <w:rFonts w:ascii="宋体" w:hAnsi="宋体" w:cs="宋体"/>
          <w:b/>
          <w:color w:val="auto"/>
        </w:rPr>
        <w:t>第十条</w:t>
      </w:r>
      <w:r>
        <w:rPr>
          <w:rFonts w:ascii="宋体" w:hAnsi="宋体" w:cs="宋体"/>
          <w:color w:val="auto"/>
        </w:rPr>
        <w:t> </w:t>
      </w:r>
      <w:r>
        <w:rPr>
          <w:rFonts w:eastAsia="Times New Roman"/>
          <w:color w:val="auto"/>
        </w:rPr>
        <w:t xml:space="preserve"> </w:t>
      </w:r>
      <w:r>
        <w:rPr>
          <w:rFonts w:ascii="宋体" w:hAnsi="宋体" w:cs="宋体"/>
          <w:color w:val="auto"/>
        </w:rPr>
        <w:t>乙方的违约责任</w:t>
      </w:r>
    </w:p>
    <w:p w14:paraId="70337DE8">
      <w:pPr>
        <w:spacing w:line="360" w:lineRule="auto"/>
        <w:ind w:firstLine="420"/>
        <w:rPr>
          <w:rFonts w:eastAsia="Times New Roman"/>
          <w:color w:val="auto"/>
        </w:rPr>
      </w:pPr>
      <w:r>
        <w:rPr>
          <w:rFonts w:eastAsia="Times New Roman"/>
          <w:color w:val="auto"/>
        </w:rPr>
        <w:t>1.</w:t>
      </w:r>
      <w:r>
        <w:rPr>
          <w:rFonts w:ascii="宋体" w:hAnsi="宋体" w:cs="宋体"/>
          <w:color w:val="auto"/>
        </w:rPr>
        <w:t>乙方不能交货的，应向甲方偿付不能交货部分货款的</w:t>
      </w:r>
      <w:r>
        <w:rPr>
          <w:rFonts w:ascii="宋体" w:hAnsi="宋体" w:cs="宋体"/>
          <w:color w:val="auto"/>
          <w:u w:val="single"/>
        </w:rPr>
        <w:t>     </w:t>
      </w:r>
      <w:r>
        <w:rPr>
          <w:rFonts w:eastAsia="Times New Roman"/>
          <w:color w:val="auto"/>
          <w:u w:val="single"/>
        </w:rPr>
        <w:t xml:space="preserve"> %</w:t>
      </w:r>
      <w:r>
        <w:rPr>
          <w:rFonts w:ascii="宋体" w:hAnsi="宋体" w:cs="宋体"/>
          <w:color w:val="auto"/>
        </w:rPr>
        <w:t>（通用产品的幅度为</w:t>
      </w:r>
      <w:r>
        <w:rPr>
          <w:rFonts w:eastAsia="Times New Roman"/>
          <w:color w:val="auto"/>
        </w:rPr>
        <w:t>1%</w:t>
      </w:r>
      <w:r>
        <w:rPr>
          <w:rFonts w:ascii="宋体" w:hAnsi="宋体" w:cs="宋体"/>
          <w:color w:val="auto"/>
        </w:rPr>
        <w:t>－</w:t>
      </w:r>
      <w:r>
        <w:rPr>
          <w:rFonts w:eastAsia="Times New Roman"/>
          <w:color w:val="auto"/>
        </w:rPr>
        <w:t>5%</w:t>
      </w:r>
      <w:r>
        <w:rPr>
          <w:rFonts w:ascii="宋体" w:hAnsi="宋体" w:cs="宋体"/>
          <w:color w:val="auto"/>
        </w:rPr>
        <w:t>，专用产品的幅度为</w:t>
      </w:r>
      <w:r>
        <w:rPr>
          <w:rFonts w:eastAsia="Times New Roman"/>
          <w:color w:val="auto"/>
        </w:rPr>
        <w:t>10%</w:t>
      </w:r>
      <w:r>
        <w:rPr>
          <w:rFonts w:ascii="宋体" w:hAnsi="宋体" w:cs="宋体"/>
          <w:color w:val="auto"/>
        </w:rPr>
        <w:t>－</w:t>
      </w:r>
      <w:r>
        <w:rPr>
          <w:rFonts w:eastAsia="Times New Roman"/>
          <w:color w:val="auto"/>
        </w:rPr>
        <w:t>30%</w:t>
      </w:r>
      <w:r>
        <w:rPr>
          <w:rFonts w:ascii="宋体" w:hAnsi="宋体" w:cs="宋体"/>
          <w:color w:val="auto"/>
        </w:rPr>
        <w:t>）的违约金。</w:t>
      </w:r>
    </w:p>
    <w:p w14:paraId="02722BC4">
      <w:pPr>
        <w:spacing w:line="360" w:lineRule="auto"/>
        <w:ind w:firstLine="420"/>
        <w:rPr>
          <w:rFonts w:eastAsia="Times New Roman"/>
          <w:color w:val="auto"/>
        </w:rPr>
      </w:pPr>
      <w:r>
        <w:rPr>
          <w:rFonts w:eastAsia="Times New Roman"/>
          <w:color w:val="auto"/>
        </w:rPr>
        <w:t>2.</w:t>
      </w:r>
      <w:r>
        <w:rPr>
          <w:rFonts w:ascii="宋体" w:hAnsi="宋体" w:cs="宋体"/>
          <w:color w:val="auto"/>
        </w:rPr>
        <w:t>乙方所交产品不符合合同规定的，如果甲方同意利用，应当按质论价；如果甲方不能利用的，应根据产品的具体情况，由乙方负责包换或包修，并承担修理、调换或退货而支付的实际费用</w:t>
      </w:r>
      <w:r>
        <w:rPr>
          <w:rFonts w:eastAsia="Times New Roman"/>
          <w:color w:val="auto"/>
        </w:rPr>
        <w:t>,</w:t>
      </w:r>
      <w:r>
        <w:rPr>
          <w:rFonts w:ascii="宋体" w:hAnsi="宋体" w:cs="宋体"/>
          <w:color w:val="auto"/>
        </w:rPr>
        <w:t>同时，乙方应按规定，对更换件相应延长质量保证期，并赔偿甲方相应的损失。乙方不能修理或者不能调换的，按不能交货处理。</w:t>
      </w:r>
    </w:p>
    <w:p w14:paraId="7105A2B1">
      <w:pPr>
        <w:spacing w:line="360" w:lineRule="auto"/>
        <w:ind w:firstLine="420"/>
        <w:rPr>
          <w:rFonts w:eastAsia="Times New Roman"/>
          <w:color w:val="auto"/>
        </w:rPr>
      </w:pPr>
      <w:r>
        <w:rPr>
          <w:rFonts w:eastAsia="Times New Roman"/>
          <w:color w:val="auto"/>
        </w:rPr>
        <w:t>3.</w:t>
      </w:r>
      <w:r>
        <w:rPr>
          <w:rFonts w:ascii="宋体" w:hAnsi="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3F4BC1">
      <w:pPr>
        <w:spacing w:line="360" w:lineRule="auto"/>
        <w:ind w:firstLine="420"/>
        <w:rPr>
          <w:rFonts w:eastAsia="Times New Roman"/>
          <w:color w:val="auto"/>
        </w:rPr>
      </w:pPr>
      <w:r>
        <w:rPr>
          <w:rFonts w:eastAsia="Times New Roman"/>
          <w:color w:val="auto"/>
        </w:rPr>
        <w:t>4.</w:t>
      </w:r>
      <w:r>
        <w:rPr>
          <w:rFonts w:ascii="宋体" w:hAnsi="宋体" w:cs="宋体"/>
          <w:color w:val="auto"/>
        </w:rPr>
        <w:t>如果乙方没有按照规定的时间交货、完成货物安装和提供服务，应向甲方支付违约金，违约金从货款中扣除，按每周迟交货物或未提供服务交货价的</w:t>
      </w:r>
      <w:r>
        <w:rPr>
          <w:rFonts w:eastAsia="Times New Roman"/>
          <w:color w:val="auto"/>
        </w:rPr>
        <w:t>0.5%</w:t>
      </w:r>
      <w:r>
        <w:rPr>
          <w:rFonts w:ascii="宋体" w:hAnsi="宋体" w:cs="宋体"/>
          <w:color w:val="auto"/>
        </w:rPr>
        <w:t>计收。但违约金的最高限额为迟交货物或提供服务合同价的</w:t>
      </w:r>
      <w:r>
        <w:rPr>
          <w:rFonts w:eastAsia="Times New Roman"/>
          <w:color w:val="auto"/>
        </w:rPr>
        <w:t>5%</w:t>
      </w:r>
      <w:r>
        <w:rPr>
          <w:rFonts w:ascii="宋体" w:hAnsi="宋体" w:cs="宋体"/>
          <w:color w:val="auto"/>
        </w:rPr>
        <w:t>。一周按</w:t>
      </w:r>
      <w:r>
        <w:rPr>
          <w:rFonts w:eastAsia="Times New Roman"/>
          <w:color w:val="auto"/>
        </w:rPr>
        <w:t>7</w:t>
      </w:r>
      <w:r>
        <w:rPr>
          <w:rFonts w:ascii="宋体" w:hAnsi="宋体" w:cs="宋体"/>
          <w:color w:val="auto"/>
        </w:rPr>
        <w:t>天计算，不足</w:t>
      </w:r>
      <w:r>
        <w:rPr>
          <w:rFonts w:eastAsia="Times New Roman"/>
          <w:color w:val="auto"/>
        </w:rPr>
        <w:t>7</w:t>
      </w:r>
      <w:r>
        <w:rPr>
          <w:rFonts w:ascii="宋体" w:hAnsi="宋体" w:cs="宋体"/>
          <w:color w:val="auto"/>
        </w:rPr>
        <w:t>天按一周计算。如果达到最高限额，甲方应考虑终止合同，由此给甲方造成的损失由乙方承担。</w:t>
      </w:r>
    </w:p>
    <w:p w14:paraId="1749E170">
      <w:pPr>
        <w:spacing w:line="360" w:lineRule="auto"/>
        <w:ind w:firstLine="420"/>
        <w:rPr>
          <w:rFonts w:eastAsia="Times New Roman"/>
          <w:color w:val="auto"/>
        </w:rPr>
      </w:pPr>
      <w:r>
        <w:rPr>
          <w:rFonts w:eastAsia="Times New Roman"/>
          <w:color w:val="auto"/>
        </w:rPr>
        <w:t>5.</w:t>
      </w:r>
      <w:r>
        <w:rPr>
          <w:rFonts w:ascii="宋体" w:hAnsi="宋体" w:cs="宋体"/>
          <w:color w:val="auto"/>
        </w:rPr>
        <w:t>乙方提前交货的产品、多交的产品和不符合合同规定的产品，甲方在代保管期内实际支付的保管、保养等费用以及非因甲方保管不善而发生的损失，应当由乙方承担。</w:t>
      </w:r>
    </w:p>
    <w:p w14:paraId="085A539E">
      <w:pPr>
        <w:spacing w:line="360" w:lineRule="auto"/>
        <w:ind w:firstLine="420"/>
        <w:rPr>
          <w:rFonts w:eastAsia="Times New Roman"/>
          <w:color w:val="auto"/>
        </w:rPr>
      </w:pPr>
      <w:r>
        <w:rPr>
          <w:rFonts w:eastAsia="Times New Roman"/>
          <w:color w:val="auto"/>
        </w:rPr>
        <w:t>6.</w:t>
      </w:r>
      <w:r>
        <w:rPr>
          <w:rFonts w:ascii="宋体" w:hAnsi="宋体" w:cs="宋体"/>
          <w:color w:val="auto"/>
        </w:rPr>
        <w:t>乙方应对其所提供的货物承担所有权担保责任，并应保证甲方在中华人民共和国内使用该货物时不侵犯第三人的知识产权。否则乙方应承担由此引起的一切法律责任及费用。</w:t>
      </w:r>
    </w:p>
    <w:p w14:paraId="0C4692A6">
      <w:pPr>
        <w:spacing w:line="360" w:lineRule="auto"/>
        <w:ind w:firstLine="420"/>
        <w:rPr>
          <w:rFonts w:eastAsia="Times New Roman"/>
          <w:color w:val="auto"/>
        </w:rPr>
      </w:pPr>
      <w:r>
        <w:rPr>
          <w:rFonts w:eastAsia="Times New Roman"/>
          <w:color w:val="auto"/>
        </w:rPr>
        <w:t>7.</w:t>
      </w:r>
      <w:r>
        <w:rPr>
          <w:rFonts w:ascii="宋体" w:hAnsi="宋体" w:cs="宋体"/>
          <w:color w:val="auto"/>
        </w:rPr>
        <w:t>任何一方未经对方同意而单方面终止合同的，应向对方赔偿相当于本合同总价款</w:t>
      </w:r>
      <w:r>
        <w:rPr>
          <w:rFonts w:eastAsia="Times New Roman"/>
          <w:color w:val="auto"/>
          <w:u w:val="single"/>
        </w:rPr>
        <w:t xml:space="preserve">      %</w:t>
      </w:r>
      <w:r>
        <w:rPr>
          <w:rFonts w:ascii="宋体" w:hAnsi="宋体" w:cs="宋体"/>
          <w:color w:val="auto"/>
        </w:rPr>
        <w:t>违约金。</w:t>
      </w:r>
    </w:p>
    <w:p w14:paraId="0A74A376">
      <w:pPr>
        <w:spacing w:line="360" w:lineRule="auto"/>
        <w:ind w:firstLine="422"/>
        <w:rPr>
          <w:rFonts w:eastAsia="Times New Roman"/>
          <w:color w:val="auto"/>
        </w:rPr>
      </w:pPr>
      <w:r>
        <w:rPr>
          <w:rFonts w:ascii="宋体" w:hAnsi="宋体" w:cs="宋体"/>
          <w:b/>
          <w:color w:val="auto"/>
        </w:rPr>
        <w:t>第十一条</w:t>
      </w:r>
      <w:r>
        <w:rPr>
          <w:rFonts w:ascii="宋体" w:hAnsi="宋体" w:cs="宋体"/>
          <w:color w:val="auto"/>
        </w:rPr>
        <w:t> </w:t>
      </w:r>
      <w:r>
        <w:rPr>
          <w:rFonts w:eastAsia="Times New Roman"/>
          <w:color w:val="auto"/>
        </w:rPr>
        <w:t xml:space="preserve"> </w:t>
      </w:r>
      <w:r>
        <w:rPr>
          <w:rFonts w:ascii="宋体" w:hAnsi="宋体" w:cs="宋体"/>
          <w:color w:val="auto"/>
        </w:rPr>
        <w:t>甲方的违约责任</w:t>
      </w:r>
    </w:p>
    <w:p w14:paraId="37AF9188">
      <w:pPr>
        <w:spacing w:line="360" w:lineRule="auto"/>
        <w:ind w:firstLine="420"/>
        <w:rPr>
          <w:rFonts w:eastAsia="Times New Roman"/>
          <w:color w:val="auto"/>
        </w:rPr>
      </w:pPr>
      <w:r>
        <w:rPr>
          <w:rFonts w:eastAsia="Times New Roman"/>
          <w:color w:val="auto"/>
        </w:rPr>
        <w:t>1.</w:t>
      </w:r>
      <w:r>
        <w:rPr>
          <w:rFonts w:ascii="宋体" w:hAnsi="宋体" w:cs="宋体"/>
          <w:color w:val="auto"/>
        </w:rPr>
        <w:t>甲方中途退货，应向乙方偿付退货部分货款</w:t>
      </w:r>
      <w:r>
        <w:rPr>
          <w:rFonts w:ascii="宋体" w:hAnsi="宋体" w:cs="宋体"/>
          <w:color w:val="auto"/>
          <w:u w:val="single"/>
        </w:rPr>
        <w:t>            </w:t>
      </w:r>
      <w:r>
        <w:rPr>
          <w:rFonts w:eastAsia="Times New Roman"/>
          <w:color w:val="auto"/>
          <w:u w:val="single"/>
        </w:rPr>
        <w:t xml:space="preserve"> </w:t>
      </w:r>
      <w:r>
        <w:rPr>
          <w:rFonts w:eastAsia="Times New Roman"/>
          <w:color w:val="auto"/>
        </w:rPr>
        <w:t>%</w:t>
      </w:r>
      <w:r>
        <w:rPr>
          <w:rFonts w:ascii="宋体" w:hAnsi="宋体" w:cs="宋体"/>
          <w:color w:val="auto"/>
        </w:rPr>
        <w:t>（通用产品的幅度为</w:t>
      </w:r>
      <w:r>
        <w:rPr>
          <w:rFonts w:eastAsia="Times New Roman"/>
          <w:color w:val="auto"/>
        </w:rPr>
        <w:t>1%~5%</w:t>
      </w:r>
      <w:r>
        <w:rPr>
          <w:rFonts w:ascii="宋体" w:hAnsi="宋体" w:cs="宋体"/>
          <w:color w:val="auto"/>
        </w:rPr>
        <w:t>专用产品的幅度为</w:t>
      </w:r>
      <w:r>
        <w:rPr>
          <w:rFonts w:eastAsia="Times New Roman"/>
          <w:color w:val="auto"/>
        </w:rPr>
        <w:t>15%-30%</w:t>
      </w:r>
      <w:r>
        <w:rPr>
          <w:rFonts w:ascii="宋体" w:hAnsi="宋体" w:cs="宋体"/>
          <w:color w:val="auto"/>
        </w:rPr>
        <w:t>）的违约金。</w:t>
      </w:r>
    </w:p>
    <w:p w14:paraId="656EEC1F">
      <w:pPr>
        <w:spacing w:line="360" w:lineRule="auto"/>
        <w:ind w:firstLine="420"/>
        <w:rPr>
          <w:rFonts w:eastAsia="Times New Roman"/>
          <w:color w:val="auto"/>
        </w:rPr>
      </w:pPr>
      <w:r>
        <w:rPr>
          <w:rFonts w:eastAsia="Times New Roman"/>
          <w:color w:val="auto"/>
        </w:rPr>
        <w:t>2.</w:t>
      </w:r>
      <w:r>
        <w:rPr>
          <w:rFonts w:ascii="宋体" w:hAnsi="宋体" w:cs="宋体"/>
          <w:color w:val="auto"/>
        </w:rPr>
        <w:t>甲方违反合同规定拒绝接货的，应当承担由此造成的损失。</w:t>
      </w:r>
    </w:p>
    <w:p w14:paraId="6B654BE2">
      <w:pPr>
        <w:spacing w:line="360" w:lineRule="auto"/>
        <w:ind w:firstLine="420"/>
        <w:rPr>
          <w:rFonts w:eastAsia="Times New Roman"/>
          <w:color w:val="auto"/>
          <w:u w:val="single"/>
        </w:rPr>
      </w:pPr>
      <w:r>
        <w:rPr>
          <w:rFonts w:eastAsia="Times New Roman"/>
          <w:color w:val="auto"/>
        </w:rPr>
        <w:t xml:space="preserve">3. </w:t>
      </w:r>
      <w:r>
        <w:rPr>
          <w:rFonts w:ascii="宋体" w:hAnsi="宋体" w:cs="宋体"/>
          <w:color w:val="auto"/>
        </w:rPr>
        <w:t>甲方未按照合同约定支付货款，应向乙方违约金</w:t>
      </w:r>
      <w:r>
        <w:rPr>
          <w:rFonts w:eastAsia="Times New Roman"/>
          <w:color w:val="auto"/>
          <w:u w:val="single"/>
        </w:rPr>
        <w:t xml:space="preserve">   </w:t>
      </w:r>
      <w:r>
        <w:rPr>
          <w:rFonts w:ascii="宋体" w:hAnsi="宋体" w:cs="宋体"/>
          <w:color w:val="auto"/>
        </w:rPr>
        <w:t>元。</w:t>
      </w:r>
    </w:p>
    <w:p w14:paraId="281D0926">
      <w:pPr>
        <w:spacing w:line="360" w:lineRule="auto"/>
        <w:ind w:firstLine="422"/>
        <w:rPr>
          <w:rFonts w:eastAsia="Times New Roman"/>
          <w:b/>
          <w:color w:val="auto"/>
        </w:rPr>
      </w:pPr>
      <w:r>
        <w:rPr>
          <w:rFonts w:ascii="宋体" w:hAnsi="宋体" w:cs="宋体"/>
          <w:b/>
          <w:color w:val="auto"/>
        </w:rPr>
        <w:t>第十二条 </w:t>
      </w:r>
      <w:r>
        <w:rPr>
          <w:rFonts w:eastAsia="Times New Roman"/>
          <w:color w:val="auto"/>
        </w:rPr>
        <w:t xml:space="preserve"> </w:t>
      </w:r>
      <w:r>
        <w:rPr>
          <w:rFonts w:ascii="宋体" w:hAnsi="宋体" w:cs="宋体"/>
          <w:color w:val="auto"/>
        </w:rPr>
        <w:t>不可抗力</w:t>
      </w:r>
    </w:p>
    <w:p w14:paraId="7CF4CDF1">
      <w:pPr>
        <w:spacing w:line="360" w:lineRule="auto"/>
        <w:ind w:firstLine="420"/>
        <w:rPr>
          <w:rFonts w:eastAsia="Times New Roman"/>
          <w:color w:val="auto"/>
        </w:rPr>
      </w:pPr>
      <w:r>
        <w:rPr>
          <w:rFonts w:eastAsia="Times New Roman"/>
          <w:color w:val="auto"/>
        </w:rPr>
        <w:t>1.</w:t>
      </w:r>
      <w:r>
        <w:rPr>
          <w:rFonts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68DA045">
      <w:pPr>
        <w:spacing w:line="360" w:lineRule="auto"/>
        <w:ind w:firstLine="420"/>
        <w:rPr>
          <w:rFonts w:eastAsia="Times New Roman"/>
          <w:color w:val="auto"/>
        </w:rPr>
      </w:pPr>
      <w:r>
        <w:rPr>
          <w:rFonts w:eastAsia="Times New Roman"/>
          <w:color w:val="auto"/>
        </w:rPr>
        <w:t>2.</w:t>
      </w:r>
      <w:r>
        <w:rPr>
          <w:rFonts w:ascii="宋体" w:hAnsi="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24A4B84">
      <w:pPr>
        <w:spacing w:line="360" w:lineRule="auto"/>
        <w:ind w:firstLine="422"/>
        <w:rPr>
          <w:rFonts w:eastAsia="Times New Roman"/>
          <w:b/>
          <w:color w:val="auto"/>
        </w:rPr>
      </w:pPr>
      <w:r>
        <w:rPr>
          <w:rFonts w:ascii="宋体" w:hAnsi="宋体" w:cs="宋体"/>
          <w:b/>
          <w:color w:val="auto"/>
        </w:rPr>
        <w:t>第十三条</w:t>
      </w:r>
      <w:r>
        <w:rPr>
          <w:rFonts w:eastAsia="Times New Roman"/>
          <w:b/>
          <w:color w:val="auto"/>
        </w:rPr>
        <w:t xml:space="preserve">  </w:t>
      </w:r>
      <w:r>
        <w:rPr>
          <w:rFonts w:ascii="宋体" w:hAnsi="宋体" w:cs="宋体"/>
          <w:color w:val="auto"/>
        </w:rPr>
        <w:t>履约（或质量）保证金</w:t>
      </w:r>
    </w:p>
    <w:p w14:paraId="473FAF44">
      <w:pPr>
        <w:spacing w:line="360" w:lineRule="auto"/>
        <w:ind w:firstLine="420"/>
        <w:rPr>
          <w:rFonts w:eastAsia="Times New Roman"/>
          <w:color w:val="auto"/>
        </w:rPr>
      </w:pPr>
      <w:r>
        <w:rPr>
          <w:rFonts w:eastAsia="Times New Roman"/>
          <w:color w:val="auto"/>
        </w:rPr>
        <w:t>1.</w:t>
      </w:r>
      <w:r>
        <w:rPr>
          <w:rFonts w:ascii="宋体" w:hAnsi="宋体" w:cs="宋体"/>
          <w:color w:val="auto"/>
        </w:rPr>
        <w:t>本项目不收取履约保证金。确需收取履约保证金的，甲方不得要求乙方以现款的形式提供。乙方提供的履约保证金按规定格式以银行保函形式提供，与此有关的费用由卖方承担。</w:t>
      </w:r>
    </w:p>
    <w:p w14:paraId="713392E6">
      <w:pPr>
        <w:spacing w:line="360" w:lineRule="auto"/>
        <w:ind w:firstLine="420"/>
        <w:rPr>
          <w:rFonts w:eastAsia="Times New Roman"/>
          <w:color w:val="auto"/>
        </w:rPr>
      </w:pPr>
      <w:r>
        <w:rPr>
          <w:rFonts w:eastAsia="Times New Roman"/>
          <w:color w:val="auto"/>
        </w:rPr>
        <w:t>2.</w:t>
      </w:r>
      <w:r>
        <w:rPr>
          <w:rFonts w:ascii="宋体" w:hAnsi="宋体" w:cs="宋体"/>
          <w:color w:val="auto"/>
        </w:rPr>
        <w:t>若确需质量保证金的，质量保证金不得超过合同总价款的</w:t>
      </w:r>
      <w:r>
        <w:rPr>
          <w:rFonts w:eastAsia="Times New Roman"/>
          <w:color w:val="auto"/>
        </w:rPr>
        <w:t>5%</w:t>
      </w:r>
      <w:r>
        <w:rPr>
          <w:rFonts w:ascii="宋体" w:hAnsi="宋体" w:cs="宋体"/>
          <w:color w:val="auto"/>
        </w:rPr>
        <w:t>。</w:t>
      </w:r>
    </w:p>
    <w:p w14:paraId="62978188">
      <w:pPr>
        <w:spacing w:line="360" w:lineRule="auto"/>
        <w:ind w:firstLine="420"/>
        <w:rPr>
          <w:rFonts w:eastAsia="Times New Roman"/>
          <w:color w:val="auto"/>
        </w:rPr>
      </w:pPr>
      <w:r>
        <w:rPr>
          <w:rFonts w:eastAsia="Times New Roman"/>
          <w:color w:val="auto"/>
        </w:rPr>
        <w:t>3.</w:t>
      </w:r>
      <w:r>
        <w:rPr>
          <w:rFonts w:ascii="宋体" w:hAnsi="宋体" w:cs="宋体"/>
          <w:color w:val="auto"/>
        </w:rPr>
        <w:t>如乙方未能履行其合同规定的任何义务，甲方有权从履约保证金中取得补偿。</w:t>
      </w:r>
    </w:p>
    <w:p w14:paraId="69512189">
      <w:pPr>
        <w:spacing w:line="360" w:lineRule="auto"/>
        <w:ind w:firstLine="422"/>
        <w:rPr>
          <w:rFonts w:eastAsia="Times New Roman"/>
          <w:b/>
          <w:color w:val="auto"/>
        </w:rPr>
      </w:pPr>
      <w:r>
        <w:rPr>
          <w:rFonts w:ascii="宋体" w:hAnsi="宋体" w:cs="宋体"/>
          <w:b/>
          <w:color w:val="auto"/>
        </w:rPr>
        <w:t>第十四条</w:t>
      </w:r>
      <w:r>
        <w:rPr>
          <w:rFonts w:eastAsia="Times New Roman"/>
          <w:b/>
          <w:color w:val="auto"/>
        </w:rPr>
        <w:t xml:space="preserve"> </w:t>
      </w:r>
      <w:r>
        <w:rPr>
          <w:rFonts w:ascii="宋体" w:hAnsi="宋体" w:cs="宋体"/>
          <w:color w:val="auto"/>
        </w:rPr>
        <w:t>转让与分包</w:t>
      </w:r>
    </w:p>
    <w:p w14:paraId="68806A85">
      <w:pPr>
        <w:spacing w:line="360" w:lineRule="auto"/>
        <w:ind w:firstLine="420"/>
        <w:rPr>
          <w:rFonts w:eastAsia="Times New Roman"/>
          <w:color w:val="auto"/>
        </w:rPr>
      </w:pPr>
      <w:r>
        <w:rPr>
          <w:rFonts w:eastAsia="Times New Roman"/>
          <w:color w:val="auto"/>
        </w:rPr>
        <w:t>1.</w:t>
      </w:r>
      <w:r>
        <w:rPr>
          <w:rFonts w:ascii="宋体" w:hAnsi="宋体" w:cs="宋体"/>
          <w:color w:val="auto"/>
        </w:rPr>
        <w:t>除甲方事先书面同意外，乙方不得部分转让或全部转让其应履行的合同义务。</w:t>
      </w:r>
    </w:p>
    <w:p w14:paraId="218363C8">
      <w:pPr>
        <w:spacing w:line="360" w:lineRule="auto"/>
        <w:ind w:firstLine="420"/>
        <w:rPr>
          <w:rFonts w:eastAsia="Times New Roman"/>
          <w:color w:val="auto"/>
        </w:rPr>
      </w:pPr>
      <w:r>
        <w:rPr>
          <w:rFonts w:eastAsia="Times New Roman"/>
          <w:color w:val="auto"/>
        </w:rPr>
        <w:t>2.</w:t>
      </w:r>
      <w:r>
        <w:rPr>
          <w:rFonts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4897C5F9">
      <w:pPr>
        <w:spacing w:line="360" w:lineRule="auto"/>
        <w:ind w:firstLine="422"/>
        <w:rPr>
          <w:rFonts w:eastAsia="Times New Roman"/>
          <w:b/>
          <w:color w:val="auto"/>
        </w:rPr>
      </w:pPr>
      <w:r>
        <w:rPr>
          <w:rFonts w:ascii="宋体" w:hAnsi="宋体" w:cs="宋体"/>
          <w:b/>
          <w:color w:val="auto"/>
        </w:rPr>
        <w:t>第十五条</w:t>
      </w:r>
      <w:r>
        <w:rPr>
          <w:rFonts w:eastAsia="Times New Roman"/>
          <w:b/>
          <w:color w:val="auto"/>
        </w:rPr>
        <w:t xml:space="preserve"> </w:t>
      </w:r>
      <w:r>
        <w:rPr>
          <w:rFonts w:ascii="宋体" w:hAnsi="宋体" w:cs="宋体"/>
          <w:color w:val="auto"/>
        </w:rPr>
        <w:t>合同文件及资料的使用</w:t>
      </w:r>
    </w:p>
    <w:p w14:paraId="0192C4E4">
      <w:pPr>
        <w:spacing w:line="360" w:lineRule="auto"/>
        <w:ind w:firstLine="420"/>
        <w:rPr>
          <w:rFonts w:eastAsia="Times New Roman"/>
          <w:color w:val="auto"/>
        </w:rPr>
      </w:pPr>
      <w:r>
        <w:rPr>
          <w:rFonts w:eastAsia="Times New Roman"/>
          <w:color w:val="auto"/>
        </w:rPr>
        <w:t>1.</w:t>
      </w:r>
      <w:r>
        <w:rPr>
          <w:rFonts w:ascii="宋体" w:hAnsi="宋体" w:cs="宋体"/>
          <w:color w:val="auto"/>
        </w:rPr>
        <w:t>乙方在未经甲方同意的情况下，不得将合同、合同中的规定、有关计划、图纸、样本或甲方为上述内容向乙方提供的资料透露给任何人。</w:t>
      </w:r>
    </w:p>
    <w:p w14:paraId="769813B9">
      <w:pPr>
        <w:spacing w:line="360" w:lineRule="auto"/>
        <w:ind w:firstLine="420"/>
        <w:rPr>
          <w:rFonts w:eastAsia="Times New Roman"/>
          <w:color w:val="auto"/>
        </w:rPr>
      </w:pPr>
      <w:r>
        <w:rPr>
          <w:rFonts w:eastAsia="Times New Roman"/>
          <w:color w:val="auto"/>
        </w:rPr>
        <w:t>2.</w:t>
      </w:r>
      <w:r>
        <w:rPr>
          <w:rFonts w:ascii="宋体" w:hAnsi="宋体" w:cs="宋体"/>
          <w:color w:val="auto"/>
        </w:rPr>
        <w:t>除非执行合同需要，在事先未得到甲方同意的情况下，乙方不得使用前款所列的任何文件和资料。</w:t>
      </w:r>
    </w:p>
    <w:p w14:paraId="4339A98D">
      <w:pPr>
        <w:spacing w:line="360" w:lineRule="auto"/>
        <w:ind w:firstLine="422"/>
        <w:rPr>
          <w:rFonts w:eastAsia="Times New Roman"/>
          <w:color w:val="auto"/>
        </w:rPr>
      </w:pPr>
      <w:r>
        <w:rPr>
          <w:rFonts w:ascii="宋体" w:hAnsi="宋体" w:cs="宋体"/>
          <w:b/>
          <w:color w:val="auto"/>
        </w:rPr>
        <w:t>第十六条 </w:t>
      </w:r>
      <w:r>
        <w:rPr>
          <w:rFonts w:ascii="宋体" w:hAnsi="宋体" w:cs="宋体"/>
          <w:color w:val="auto"/>
        </w:rPr>
        <w:t>合同纠纷调处</w:t>
      </w:r>
    </w:p>
    <w:p w14:paraId="162A69A8">
      <w:pPr>
        <w:spacing w:line="360" w:lineRule="auto"/>
        <w:ind w:firstLine="420"/>
        <w:rPr>
          <w:rFonts w:eastAsia="Times New Roman"/>
          <w:color w:val="auto"/>
        </w:rPr>
      </w:pPr>
      <w:r>
        <w:rPr>
          <w:rFonts w:eastAsia="Times New Roman"/>
          <w:color w:val="auto"/>
        </w:rPr>
        <w:t>1.</w:t>
      </w:r>
      <w:r>
        <w:rPr>
          <w:rFonts w:ascii="宋体" w:hAnsi="宋体" w:cs="宋体"/>
          <w:color w:val="auto"/>
        </w:rPr>
        <w:t>按本合同规定应该偿付的违约金、赔偿金、保管保养费和各种经济损失，应当在明确责任后</w:t>
      </w:r>
      <w:r>
        <w:rPr>
          <w:rFonts w:eastAsia="Times New Roman"/>
          <w:color w:val="auto"/>
        </w:rPr>
        <w:t>10</w:t>
      </w:r>
      <w:r>
        <w:rPr>
          <w:rFonts w:ascii="宋体" w:hAnsi="宋体" w:cs="宋体"/>
          <w:color w:val="auto"/>
        </w:rPr>
        <w:t>天内，按银行规定的结算办法付清，否则按逾期付款处理。但任何一方不得自行扣发货物或扣付货款来充抵。</w:t>
      </w:r>
    </w:p>
    <w:p w14:paraId="742406EE">
      <w:pPr>
        <w:spacing w:line="360" w:lineRule="auto"/>
        <w:ind w:firstLine="420"/>
        <w:rPr>
          <w:rFonts w:eastAsia="Times New Roman"/>
          <w:color w:val="auto"/>
        </w:rPr>
      </w:pPr>
      <w:r>
        <w:rPr>
          <w:rFonts w:eastAsia="Times New Roman"/>
          <w:color w:val="auto"/>
        </w:rPr>
        <w:t>2.</w:t>
      </w:r>
      <w:r>
        <w:rPr>
          <w:rFonts w:ascii="宋体" w:hAnsi="宋体" w:cs="宋体"/>
          <w:color w:val="auto"/>
        </w:rPr>
        <w:t>本合同如发生纠纷，当事人双方应当及时协商解决，协商不成时，任何一方均可请本项目政府采购监督管理部门调解，调解不成，按以下第（</w:t>
      </w:r>
      <w:r>
        <w:rPr>
          <w:rFonts w:eastAsia="Times New Roman"/>
          <w:color w:val="auto"/>
        </w:rPr>
        <w:t xml:space="preserve"> </w:t>
      </w:r>
      <w:r>
        <w:rPr>
          <w:rFonts w:ascii="宋体" w:hAnsi="宋体" w:cs="宋体"/>
          <w:color w:val="auto"/>
        </w:rPr>
        <w:t>）项方式处理：①根据《中华人民共和国仲裁法》的规定向</w:t>
      </w:r>
      <w:r>
        <w:rPr>
          <w:rFonts w:ascii="宋体" w:hAnsi="宋体" w:cs="宋体"/>
          <w:b/>
          <w:color w:val="auto"/>
          <w:u w:val="single"/>
        </w:rPr>
        <w:t>周口仲裁委员会</w:t>
      </w:r>
      <w:r>
        <w:rPr>
          <w:rFonts w:ascii="宋体" w:hAnsi="宋体" w:cs="宋体"/>
          <w:color w:val="auto"/>
        </w:rPr>
        <w:t>申请仲裁。②向合同签订地有级别管辖权的人民法院起诉。</w:t>
      </w:r>
    </w:p>
    <w:p w14:paraId="252ABB71">
      <w:pPr>
        <w:spacing w:line="300" w:lineRule="auto"/>
        <w:ind w:firstLine="420"/>
        <w:rPr>
          <w:rFonts w:eastAsia="Times New Roman"/>
          <w:color w:val="auto"/>
        </w:rPr>
      </w:pPr>
      <w:r>
        <w:rPr>
          <w:rFonts w:eastAsia="Times New Roman"/>
          <w:color w:val="auto"/>
        </w:rPr>
        <w:t>3</w:t>
      </w:r>
      <w:r>
        <w:rPr>
          <w:rFonts w:ascii="宋体" w:hAnsi="宋体" w:cs="宋体"/>
          <w:color w:val="auto"/>
        </w:rPr>
        <w:t>、甲、乙双方均有权利向本项目具有监管职能的政府采购监督管理部门举报反映对方在合同履约中的违法违纪行为。</w:t>
      </w:r>
    </w:p>
    <w:p w14:paraId="7365B5F0">
      <w:pPr>
        <w:spacing w:line="360" w:lineRule="auto"/>
        <w:ind w:firstLine="422"/>
        <w:rPr>
          <w:rFonts w:eastAsia="Times New Roman"/>
          <w:color w:val="auto"/>
        </w:rPr>
      </w:pPr>
      <w:r>
        <w:rPr>
          <w:rFonts w:ascii="宋体" w:hAnsi="宋体" w:cs="宋体"/>
          <w:b/>
          <w:color w:val="auto"/>
        </w:rPr>
        <w:t>第十七条</w:t>
      </w:r>
      <w:r>
        <w:rPr>
          <w:rFonts w:eastAsia="Times New Roman"/>
          <w:b/>
          <w:color w:val="auto"/>
        </w:rPr>
        <w:t xml:space="preserve">  </w:t>
      </w:r>
      <w:r>
        <w:rPr>
          <w:rFonts w:ascii="宋体" w:hAnsi="宋体" w:cs="宋体"/>
          <w:color w:val="auto"/>
        </w:rPr>
        <w:t>下列关于周口市公共资源交易中心政府采购代理机构名称</w:t>
      </w:r>
      <w:r>
        <w:rPr>
          <w:rFonts w:ascii="宋体" w:hAnsi="宋体" w:cs="宋体"/>
          <w:color w:val="auto"/>
          <w:u w:val="single"/>
        </w:rPr>
        <w:t>某项目（项目编号：某编号）</w:t>
      </w:r>
      <w:r>
        <w:rPr>
          <w:rFonts w:ascii="宋体" w:hAnsi="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001BADD">
      <w:pPr>
        <w:spacing w:line="360" w:lineRule="auto"/>
        <w:ind w:firstLine="420"/>
        <w:rPr>
          <w:rFonts w:eastAsia="Times New Roman"/>
          <w:color w:val="auto"/>
        </w:rPr>
      </w:pPr>
      <w:r>
        <w:rPr>
          <w:rFonts w:eastAsia="Times New Roman"/>
          <w:color w:val="auto"/>
        </w:rPr>
        <w:t xml:space="preserve">    </w:t>
      </w:r>
      <w:r>
        <w:rPr>
          <w:rFonts w:ascii="宋体" w:hAnsi="宋体" w:cs="宋体"/>
          <w:color w:val="auto"/>
        </w:rPr>
        <w:t>本合同一式</w:t>
      </w:r>
      <w:r>
        <w:rPr>
          <w:rFonts w:eastAsia="Times New Roman"/>
          <w:color w:val="auto"/>
          <w:u w:val="single"/>
        </w:rPr>
        <w:t xml:space="preserve">   </w:t>
      </w:r>
      <w:r>
        <w:rPr>
          <w:rFonts w:ascii="宋体" w:hAnsi="宋体" w:cs="宋体"/>
          <w:color w:val="auto"/>
        </w:rPr>
        <w:t>份，甲乙双方各执</w:t>
      </w:r>
      <w:r>
        <w:rPr>
          <w:rFonts w:eastAsia="Times New Roman"/>
          <w:color w:val="auto"/>
          <w:u w:val="single"/>
        </w:rPr>
        <w:t xml:space="preserve">   </w:t>
      </w:r>
      <w:r>
        <w:rPr>
          <w:rFonts w:ascii="宋体" w:hAnsi="宋体" w:cs="宋体"/>
          <w:color w:val="auto"/>
        </w:rPr>
        <w:t>份，自双方当事人签字盖章之日起生效。</w:t>
      </w:r>
    </w:p>
    <w:p w14:paraId="7D6A81BB">
      <w:pPr>
        <w:spacing w:line="360" w:lineRule="auto"/>
        <w:ind w:firstLine="420"/>
        <w:rPr>
          <w:rFonts w:eastAsia="Times New Roman"/>
          <w:color w:val="auto"/>
        </w:rPr>
      </w:pPr>
    </w:p>
    <w:p w14:paraId="79FFCDC7">
      <w:pPr>
        <w:spacing w:line="360" w:lineRule="auto"/>
        <w:ind w:firstLine="420"/>
        <w:rPr>
          <w:rFonts w:eastAsia="Times New Roman"/>
          <w:color w:val="auto"/>
        </w:rPr>
      </w:pPr>
    </w:p>
    <w:p w14:paraId="65864C64">
      <w:pPr>
        <w:spacing w:line="360" w:lineRule="auto"/>
        <w:ind w:firstLine="420"/>
        <w:rPr>
          <w:rFonts w:eastAsia="Times New Roman"/>
          <w:color w:val="auto"/>
        </w:rPr>
      </w:pPr>
      <w:r>
        <w:rPr>
          <w:rFonts w:ascii="宋体" w:hAnsi="宋体" w:cs="宋体"/>
          <w:color w:val="auto"/>
        </w:rPr>
        <w:t>采购人（甲方）：</w:t>
      </w:r>
      <w:r>
        <w:rPr>
          <w:rFonts w:eastAsia="Times New Roman"/>
          <w:color w:val="auto"/>
        </w:rPr>
        <w:t xml:space="preserve">    </w:t>
      </w:r>
      <w:r>
        <w:rPr>
          <w:rFonts w:ascii="宋体" w:hAnsi="宋体" w:cs="宋体"/>
          <w:color w:val="auto"/>
        </w:rPr>
        <w:t>（公章）</w:t>
      </w:r>
      <w:r>
        <w:rPr>
          <w:rFonts w:eastAsia="Times New Roman"/>
          <w:color w:val="auto"/>
        </w:rPr>
        <w:t xml:space="preserve">           </w:t>
      </w:r>
      <w:r>
        <w:rPr>
          <w:rFonts w:ascii="宋体" w:hAnsi="宋体" w:cs="宋体"/>
          <w:color w:val="auto"/>
        </w:rPr>
        <w:t>供货人（乙方）：</w:t>
      </w:r>
      <w:r>
        <w:rPr>
          <w:rFonts w:eastAsia="Times New Roman"/>
          <w:color w:val="auto"/>
        </w:rPr>
        <w:t xml:space="preserve">     </w:t>
      </w:r>
      <w:r>
        <w:rPr>
          <w:rFonts w:ascii="宋体" w:hAnsi="宋体" w:cs="宋体"/>
          <w:color w:val="auto"/>
        </w:rPr>
        <w:t>（公章）</w:t>
      </w:r>
      <w:r>
        <w:rPr>
          <w:rFonts w:eastAsia="Times New Roman"/>
          <w:color w:val="auto"/>
        </w:rPr>
        <w:t xml:space="preserve">  </w:t>
      </w:r>
    </w:p>
    <w:p w14:paraId="6C2D9754">
      <w:pPr>
        <w:spacing w:line="360" w:lineRule="auto"/>
        <w:ind w:firstLine="420"/>
        <w:rPr>
          <w:rFonts w:eastAsia="Times New Roman"/>
          <w:color w:val="auto"/>
        </w:rPr>
      </w:pPr>
      <w:r>
        <w:rPr>
          <w:rFonts w:ascii="宋体" w:hAnsi="宋体" w:cs="宋体"/>
          <w:color w:val="auto"/>
        </w:rPr>
        <w:t>地址：</w:t>
      </w:r>
      <w:r>
        <w:rPr>
          <w:rFonts w:eastAsia="Times New Roman"/>
          <w:color w:val="auto"/>
        </w:rPr>
        <w:t xml:space="preserve">                               </w:t>
      </w:r>
      <w:r>
        <w:rPr>
          <w:rFonts w:ascii="宋体" w:hAnsi="宋体" w:cs="宋体"/>
          <w:color w:val="auto"/>
        </w:rPr>
        <w:t>地址：</w:t>
      </w:r>
    </w:p>
    <w:p w14:paraId="2C136D26">
      <w:pPr>
        <w:spacing w:line="360" w:lineRule="auto"/>
        <w:ind w:firstLine="420"/>
        <w:rPr>
          <w:rFonts w:eastAsia="Times New Roman"/>
          <w:color w:val="auto"/>
        </w:rPr>
      </w:pPr>
      <w:r>
        <w:rPr>
          <w:rFonts w:ascii="宋体" w:hAnsi="宋体" w:cs="宋体"/>
          <w:color w:val="auto"/>
        </w:rPr>
        <w:t>法定代表人：</w:t>
      </w:r>
      <w:r>
        <w:rPr>
          <w:rFonts w:eastAsia="Times New Roman"/>
          <w:color w:val="auto"/>
        </w:rPr>
        <w:t xml:space="preserve">                         </w:t>
      </w:r>
      <w:r>
        <w:rPr>
          <w:rFonts w:ascii="宋体" w:hAnsi="宋体" w:cs="宋体"/>
          <w:color w:val="auto"/>
        </w:rPr>
        <w:t>法定代表人：</w:t>
      </w:r>
    </w:p>
    <w:p w14:paraId="004F198F">
      <w:pPr>
        <w:spacing w:line="360" w:lineRule="auto"/>
        <w:ind w:firstLine="420"/>
        <w:rPr>
          <w:rFonts w:eastAsia="Times New Roman"/>
          <w:color w:val="auto"/>
          <w:u w:val="single"/>
        </w:rPr>
      </w:pPr>
      <w:r>
        <w:rPr>
          <w:rFonts w:ascii="宋体" w:hAnsi="宋体" w:cs="宋体"/>
          <w:color w:val="auto"/>
        </w:rPr>
        <w:t>委托代理人：</w:t>
      </w:r>
      <w:r>
        <w:rPr>
          <w:rFonts w:eastAsia="Times New Roman"/>
          <w:color w:val="auto"/>
        </w:rPr>
        <w:t xml:space="preserve">                         </w:t>
      </w:r>
      <w:r>
        <w:rPr>
          <w:rFonts w:ascii="宋体" w:hAnsi="宋体" w:cs="宋体"/>
          <w:color w:val="auto"/>
        </w:rPr>
        <w:t>委托代理人：</w:t>
      </w:r>
    </w:p>
    <w:p w14:paraId="759432C0">
      <w:pPr>
        <w:spacing w:line="360" w:lineRule="auto"/>
        <w:ind w:firstLine="420"/>
        <w:rPr>
          <w:rFonts w:eastAsia="Times New Roman"/>
          <w:color w:val="auto"/>
        </w:rPr>
      </w:pPr>
      <w:r>
        <w:rPr>
          <w:rFonts w:ascii="宋体" w:hAnsi="宋体" w:cs="宋体"/>
          <w:color w:val="auto"/>
        </w:rPr>
        <w:t>电话：</w:t>
      </w:r>
      <w:r>
        <w:rPr>
          <w:rFonts w:eastAsia="Times New Roman"/>
          <w:color w:val="auto"/>
        </w:rPr>
        <w:t xml:space="preserve">                               </w:t>
      </w:r>
      <w:r>
        <w:rPr>
          <w:rFonts w:ascii="宋体" w:hAnsi="宋体" w:cs="宋体"/>
          <w:color w:val="auto"/>
        </w:rPr>
        <w:t>电话：</w:t>
      </w:r>
    </w:p>
    <w:p w14:paraId="516BEB9B">
      <w:pPr>
        <w:spacing w:line="360" w:lineRule="auto"/>
        <w:ind w:firstLine="420"/>
        <w:rPr>
          <w:rFonts w:eastAsia="Times New Roman"/>
          <w:color w:val="auto"/>
        </w:rPr>
      </w:pPr>
      <w:r>
        <w:rPr>
          <w:rFonts w:ascii="宋体" w:hAnsi="宋体" w:cs="宋体"/>
          <w:color w:val="auto"/>
        </w:rPr>
        <w:t>开户银行：</w:t>
      </w:r>
      <w:r>
        <w:rPr>
          <w:rFonts w:eastAsia="Times New Roman"/>
          <w:color w:val="auto"/>
        </w:rPr>
        <w:t xml:space="preserve">                           </w:t>
      </w:r>
      <w:r>
        <w:rPr>
          <w:rFonts w:ascii="宋体" w:hAnsi="宋体" w:cs="宋体"/>
          <w:color w:val="auto"/>
        </w:rPr>
        <w:t>开户银行：</w:t>
      </w:r>
    </w:p>
    <w:p w14:paraId="343A8B47">
      <w:pPr>
        <w:spacing w:line="360" w:lineRule="auto"/>
        <w:ind w:firstLine="420"/>
        <w:rPr>
          <w:rFonts w:eastAsia="Times New Roman"/>
          <w:color w:val="auto"/>
        </w:rPr>
      </w:pPr>
      <w:r>
        <w:rPr>
          <w:rFonts w:ascii="宋体" w:hAnsi="宋体" w:cs="宋体"/>
          <w:color w:val="auto"/>
        </w:rPr>
        <w:t>账号：</w:t>
      </w:r>
      <w:r>
        <w:rPr>
          <w:rFonts w:eastAsia="Times New Roman"/>
          <w:color w:val="auto"/>
        </w:rPr>
        <w:t xml:space="preserve">                               </w:t>
      </w:r>
      <w:r>
        <w:rPr>
          <w:rFonts w:ascii="宋体" w:hAnsi="宋体" w:cs="宋体"/>
          <w:color w:val="auto"/>
        </w:rPr>
        <w:t>账号：</w:t>
      </w:r>
    </w:p>
    <w:p w14:paraId="44FDE0D5">
      <w:pPr>
        <w:spacing w:line="640" w:lineRule="auto"/>
        <w:ind w:firstLine="1575"/>
        <w:rPr>
          <w:rFonts w:eastAsia="Times New Roman"/>
          <w:color w:val="auto"/>
          <w:u w:val="single"/>
        </w:rPr>
      </w:pPr>
    </w:p>
    <w:p w14:paraId="5AA73481">
      <w:pPr>
        <w:spacing w:line="500" w:lineRule="auto"/>
        <w:rPr>
          <w:rFonts w:eastAsia="Times New Roman"/>
          <w:color w:val="auto"/>
        </w:rPr>
      </w:pPr>
      <w:r>
        <w:rPr>
          <w:rFonts w:ascii="宋体" w:hAnsi="宋体" w:cs="宋体"/>
          <w:color w:val="auto"/>
          <w:u w:val="single"/>
        </w:rPr>
        <w:t>   </w:t>
      </w:r>
      <w:r>
        <w:rPr>
          <w:rFonts w:eastAsia="Times New Roman"/>
          <w:color w:val="auto"/>
          <w:u w:val="single"/>
        </w:rPr>
        <w:t xml:space="preserve">   </w:t>
      </w:r>
      <w:r>
        <w:rPr>
          <w:rFonts w:ascii="宋体" w:hAnsi="宋体" w:cs="宋体"/>
          <w:color w:val="auto"/>
        </w:rPr>
        <w:t>年</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月</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日</w:t>
      </w:r>
      <w:r>
        <w:rPr>
          <w:rFonts w:eastAsia="Times New Roman"/>
          <w:color w:val="auto"/>
        </w:rPr>
        <w:t xml:space="preserve">                        </w:t>
      </w:r>
      <w:r>
        <w:rPr>
          <w:rFonts w:eastAsia="Times New Roman"/>
          <w:color w:val="auto"/>
          <w:u w:val="single"/>
        </w:rPr>
        <w:t xml:space="preserve">        </w:t>
      </w:r>
      <w:r>
        <w:rPr>
          <w:rFonts w:ascii="宋体" w:hAnsi="宋体" w:cs="宋体"/>
          <w:color w:val="auto"/>
        </w:rPr>
        <w:t>年</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月</w:t>
      </w:r>
      <w:r>
        <w:rPr>
          <w:rFonts w:ascii="宋体" w:hAnsi="宋体" w:cs="宋体"/>
          <w:color w:val="auto"/>
          <w:u w:val="single"/>
        </w:rPr>
        <w:t> </w:t>
      </w:r>
      <w:r>
        <w:rPr>
          <w:rFonts w:eastAsia="Times New Roman"/>
          <w:color w:val="auto"/>
          <w:u w:val="single"/>
        </w:rPr>
        <w:t xml:space="preserve"> </w:t>
      </w:r>
      <w:r>
        <w:rPr>
          <w:rFonts w:ascii="宋体" w:hAnsi="宋体" w:cs="宋体"/>
          <w:color w:val="auto"/>
        </w:rPr>
        <w:t>日</w:t>
      </w:r>
    </w:p>
    <w:p w14:paraId="5B960CA2">
      <w:pPr>
        <w:ind w:firstLine="321"/>
        <w:jc w:val="center"/>
        <w:rPr>
          <w:rFonts w:eastAsia="Times New Roman"/>
          <w:b/>
          <w:color w:val="auto"/>
          <w:sz w:val="32"/>
        </w:rPr>
      </w:pPr>
    </w:p>
    <w:p w14:paraId="266F7F8A">
      <w:pPr>
        <w:ind w:firstLine="321"/>
        <w:jc w:val="center"/>
        <w:rPr>
          <w:rFonts w:eastAsia="Times New Roman"/>
          <w:b/>
          <w:color w:val="auto"/>
          <w:sz w:val="32"/>
        </w:rPr>
      </w:pPr>
    </w:p>
    <w:p w14:paraId="1E7C9F10">
      <w:pPr>
        <w:ind w:firstLine="321"/>
        <w:jc w:val="center"/>
        <w:rPr>
          <w:rFonts w:eastAsia="Times New Roman"/>
          <w:b/>
          <w:color w:val="auto"/>
          <w:sz w:val="32"/>
        </w:rPr>
      </w:pPr>
    </w:p>
    <w:p w14:paraId="2DEED8B1">
      <w:pPr>
        <w:ind w:firstLine="321"/>
        <w:jc w:val="center"/>
        <w:rPr>
          <w:rFonts w:eastAsia="Times New Roman"/>
          <w:b/>
          <w:color w:val="auto"/>
          <w:sz w:val="32"/>
        </w:rPr>
      </w:pPr>
    </w:p>
    <w:p w14:paraId="3EFBDAC3">
      <w:pPr>
        <w:ind w:firstLine="321"/>
        <w:jc w:val="center"/>
        <w:rPr>
          <w:rFonts w:eastAsia="Times New Roman"/>
          <w:b/>
          <w:color w:val="auto"/>
          <w:sz w:val="32"/>
        </w:rPr>
      </w:pPr>
    </w:p>
    <w:p w14:paraId="5F044A39">
      <w:pPr>
        <w:ind w:firstLine="321"/>
        <w:jc w:val="center"/>
        <w:rPr>
          <w:rFonts w:eastAsia="Times New Roman"/>
          <w:b/>
          <w:color w:val="auto"/>
          <w:sz w:val="32"/>
        </w:rPr>
      </w:pPr>
    </w:p>
    <w:p w14:paraId="42A04F50">
      <w:pPr>
        <w:ind w:firstLine="321"/>
        <w:jc w:val="center"/>
        <w:rPr>
          <w:rFonts w:eastAsia="Times New Roman"/>
          <w:b/>
          <w:color w:val="auto"/>
          <w:sz w:val="32"/>
        </w:rPr>
      </w:pPr>
    </w:p>
    <w:p w14:paraId="1B0F8B67">
      <w:pPr>
        <w:ind w:firstLine="321"/>
        <w:jc w:val="center"/>
        <w:rPr>
          <w:rFonts w:eastAsia="Times New Roman"/>
          <w:b/>
          <w:color w:val="auto"/>
          <w:sz w:val="32"/>
        </w:rPr>
      </w:pPr>
    </w:p>
    <w:p w14:paraId="3E63B201">
      <w:pPr>
        <w:ind w:firstLine="321"/>
        <w:jc w:val="center"/>
        <w:rPr>
          <w:rFonts w:eastAsia="Times New Roman"/>
          <w:b/>
          <w:color w:val="auto"/>
          <w:sz w:val="32"/>
        </w:rPr>
      </w:pPr>
    </w:p>
    <w:p w14:paraId="11B0A410">
      <w:pPr>
        <w:ind w:firstLine="321"/>
        <w:jc w:val="center"/>
        <w:rPr>
          <w:rFonts w:eastAsia="Times New Roman"/>
          <w:b/>
          <w:color w:val="auto"/>
          <w:sz w:val="32"/>
        </w:rPr>
      </w:pPr>
    </w:p>
    <w:p w14:paraId="4092A92B">
      <w:pPr>
        <w:ind w:firstLine="321"/>
        <w:jc w:val="center"/>
        <w:rPr>
          <w:rFonts w:eastAsia="Times New Roman"/>
          <w:b/>
          <w:color w:val="auto"/>
          <w:sz w:val="32"/>
        </w:rPr>
      </w:pPr>
    </w:p>
    <w:p w14:paraId="5570A8AB">
      <w:pPr>
        <w:ind w:firstLine="321"/>
        <w:jc w:val="center"/>
        <w:rPr>
          <w:rFonts w:eastAsia="Times New Roman"/>
          <w:b/>
          <w:color w:val="auto"/>
          <w:sz w:val="32"/>
        </w:rPr>
      </w:pPr>
    </w:p>
    <w:p w14:paraId="5E037DFD">
      <w:pPr>
        <w:ind w:firstLine="321"/>
        <w:jc w:val="center"/>
        <w:rPr>
          <w:rFonts w:eastAsia="Times New Roman"/>
          <w:b/>
          <w:color w:val="auto"/>
          <w:sz w:val="32"/>
        </w:rPr>
      </w:pPr>
    </w:p>
    <w:p w14:paraId="470532E5">
      <w:pPr>
        <w:ind w:firstLine="420"/>
        <w:jc w:val="left"/>
        <w:rPr>
          <w:rFonts w:eastAsia="Times New Roman"/>
          <w:color w:val="auto"/>
          <w:sz w:val="22"/>
        </w:rPr>
      </w:pPr>
    </w:p>
    <w:p w14:paraId="2D7E48D2">
      <w:pPr>
        <w:ind w:firstLine="420"/>
        <w:jc w:val="left"/>
        <w:rPr>
          <w:rFonts w:eastAsia="Times New Roman"/>
          <w:color w:val="auto"/>
          <w:sz w:val="22"/>
        </w:rPr>
      </w:pPr>
    </w:p>
    <w:p w14:paraId="60BC5AA8">
      <w:pPr>
        <w:pStyle w:val="42"/>
        <w:ind w:firstLine="321"/>
        <w:jc w:val="center"/>
        <w:rPr>
          <w:b/>
          <w:color w:val="auto"/>
          <w:sz w:val="32"/>
          <w:szCs w:val="32"/>
        </w:rPr>
      </w:pPr>
      <w:r>
        <w:rPr>
          <w:rFonts w:hint="eastAsia"/>
          <w:b/>
          <w:color w:val="auto"/>
          <w:sz w:val="32"/>
          <w:szCs w:val="32"/>
        </w:rPr>
        <w:t>周口市政府采购合同融资政策告知函</w:t>
      </w:r>
    </w:p>
    <w:p w14:paraId="34EECBFA">
      <w:pPr>
        <w:pStyle w:val="42"/>
        <w:ind w:firstLine="240"/>
        <w:rPr>
          <w:rFonts w:hint="eastAsia" w:asciiTheme="minorEastAsia" w:hAnsiTheme="minorEastAsia" w:eastAsiaTheme="minorEastAsia"/>
          <w:color w:val="auto"/>
          <w:sz w:val="24"/>
        </w:rPr>
      </w:pPr>
    </w:p>
    <w:p w14:paraId="481413B5">
      <w:pPr>
        <w:pStyle w:val="42"/>
        <w:ind w:firstLine="240"/>
        <w:rPr>
          <w:rFonts w:hint="eastAsia" w:asciiTheme="minorEastAsia" w:hAnsiTheme="minorEastAsia" w:eastAsiaTheme="minorEastAsia"/>
          <w:color w:val="auto"/>
          <w:sz w:val="24"/>
        </w:rPr>
      </w:pPr>
    </w:p>
    <w:p w14:paraId="4544D115">
      <w:pPr>
        <w:pStyle w:val="42"/>
        <w:ind w:firstLine="240"/>
        <w:rPr>
          <w:rFonts w:hint="eastAsia" w:asciiTheme="minorEastAsia" w:hAnsiTheme="minorEastAsia" w:eastAsiaTheme="minorEastAsia"/>
          <w:color w:val="auto"/>
          <w:sz w:val="24"/>
        </w:rPr>
      </w:pPr>
    </w:p>
    <w:p w14:paraId="7C15F3A8">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71317CD9">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28F84C0">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E46D3A">
      <w:pPr>
        <w:pStyle w:val="42"/>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243F1BBF">
      <w:pPr>
        <w:pStyle w:val="31"/>
        <w:spacing w:before="0" w:beforeAutospacing="0" w:after="0" w:afterAutospacing="0" w:line="330" w:lineRule="atLeast"/>
        <w:rPr>
          <w:rFonts w:hint="eastAsia" w:cs="仿宋_GB2312"/>
          <w:b/>
          <w:bCs/>
          <w:color w:val="auto"/>
          <w:sz w:val="21"/>
          <w:szCs w:val="21"/>
        </w:rPr>
      </w:pPr>
    </w:p>
    <w:p w14:paraId="2418216A">
      <w:pPr>
        <w:pStyle w:val="31"/>
        <w:spacing w:before="0" w:beforeAutospacing="0" w:after="0" w:afterAutospacing="0" w:line="330" w:lineRule="atLeast"/>
        <w:rPr>
          <w:rFonts w:hint="eastAsia" w:cs="仿宋_GB2312"/>
          <w:b/>
          <w:bCs/>
          <w:color w:val="auto"/>
          <w:sz w:val="21"/>
          <w:szCs w:val="21"/>
        </w:rPr>
      </w:pPr>
    </w:p>
    <w:p w14:paraId="4CC6ADBC">
      <w:pPr>
        <w:pStyle w:val="31"/>
        <w:spacing w:before="0" w:beforeAutospacing="0" w:after="0" w:afterAutospacing="0" w:line="330" w:lineRule="atLeast"/>
        <w:rPr>
          <w:rFonts w:hint="eastAsia" w:cs="仿宋_GB2312"/>
          <w:b/>
          <w:bCs/>
          <w:color w:val="auto"/>
          <w:sz w:val="21"/>
          <w:szCs w:val="21"/>
        </w:rPr>
      </w:pPr>
    </w:p>
    <w:p w14:paraId="7D03D10C">
      <w:pPr>
        <w:pStyle w:val="31"/>
        <w:spacing w:before="0" w:beforeAutospacing="0" w:after="0" w:afterAutospacing="0" w:line="330" w:lineRule="atLeast"/>
        <w:rPr>
          <w:rFonts w:hint="eastAsia" w:cs="仿宋_GB2312"/>
          <w:b/>
          <w:bCs/>
          <w:color w:val="auto"/>
          <w:sz w:val="21"/>
          <w:szCs w:val="21"/>
        </w:rPr>
      </w:pPr>
    </w:p>
    <w:p w14:paraId="1677ABB4">
      <w:pPr>
        <w:pStyle w:val="31"/>
        <w:spacing w:before="0" w:beforeAutospacing="0" w:after="0" w:afterAutospacing="0" w:line="330" w:lineRule="atLeast"/>
        <w:rPr>
          <w:rFonts w:hint="eastAsia" w:cs="仿宋_GB2312"/>
          <w:b/>
          <w:bCs/>
          <w:color w:val="auto"/>
          <w:sz w:val="21"/>
          <w:szCs w:val="21"/>
        </w:rPr>
      </w:pPr>
    </w:p>
    <w:p w14:paraId="0802D310">
      <w:pPr>
        <w:pStyle w:val="31"/>
        <w:spacing w:before="0" w:beforeAutospacing="0" w:after="0" w:afterAutospacing="0" w:line="330" w:lineRule="atLeast"/>
        <w:rPr>
          <w:rFonts w:hint="eastAsia" w:cs="仿宋_GB2312"/>
          <w:b/>
          <w:bCs/>
          <w:color w:val="auto"/>
          <w:sz w:val="21"/>
          <w:szCs w:val="21"/>
        </w:rPr>
      </w:pPr>
    </w:p>
    <w:p w14:paraId="6F67C8E7">
      <w:pPr>
        <w:pStyle w:val="31"/>
        <w:spacing w:before="0" w:beforeAutospacing="0" w:after="0" w:afterAutospacing="0" w:line="330" w:lineRule="atLeast"/>
        <w:rPr>
          <w:rFonts w:hint="eastAsia" w:cs="仿宋_GB2312"/>
          <w:b/>
          <w:bCs/>
          <w:color w:val="auto"/>
          <w:sz w:val="21"/>
          <w:szCs w:val="21"/>
        </w:rPr>
      </w:pPr>
    </w:p>
    <w:p w14:paraId="7B9339AE">
      <w:pPr>
        <w:pStyle w:val="31"/>
        <w:spacing w:before="0" w:beforeAutospacing="0" w:after="0" w:afterAutospacing="0" w:line="330" w:lineRule="atLeast"/>
        <w:rPr>
          <w:rFonts w:hint="eastAsia" w:cs="仿宋_GB2312"/>
          <w:b/>
          <w:bCs/>
          <w:color w:val="auto"/>
          <w:sz w:val="21"/>
          <w:szCs w:val="21"/>
        </w:rPr>
      </w:pPr>
    </w:p>
    <w:p w14:paraId="5A18BA7A">
      <w:pPr>
        <w:pStyle w:val="31"/>
        <w:spacing w:before="0" w:beforeAutospacing="0" w:after="0" w:afterAutospacing="0" w:line="330" w:lineRule="atLeast"/>
        <w:rPr>
          <w:rFonts w:hint="eastAsia" w:cs="仿宋_GB2312"/>
          <w:b/>
          <w:bCs/>
          <w:color w:val="auto"/>
          <w:sz w:val="21"/>
          <w:szCs w:val="21"/>
        </w:rPr>
      </w:pPr>
    </w:p>
    <w:p w14:paraId="01B6B450">
      <w:pPr>
        <w:pStyle w:val="31"/>
        <w:spacing w:before="0" w:beforeAutospacing="0" w:after="0" w:afterAutospacing="0" w:line="330" w:lineRule="atLeast"/>
        <w:rPr>
          <w:rFonts w:hint="eastAsia" w:cs="仿宋_GB2312"/>
          <w:b/>
          <w:bCs/>
          <w:color w:val="auto"/>
          <w:sz w:val="21"/>
          <w:szCs w:val="21"/>
        </w:rPr>
      </w:pPr>
    </w:p>
    <w:p w14:paraId="59301A4E">
      <w:pPr>
        <w:pStyle w:val="31"/>
        <w:spacing w:before="0" w:beforeAutospacing="0" w:after="0" w:afterAutospacing="0" w:line="330" w:lineRule="atLeast"/>
        <w:rPr>
          <w:rFonts w:hint="eastAsia" w:cs="仿宋_GB2312"/>
          <w:b/>
          <w:bCs/>
          <w:color w:val="auto"/>
          <w:sz w:val="21"/>
          <w:szCs w:val="21"/>
        </w:rPr>
      </w:pPr>
    </w:p>
    <w:p w14:paraId="256E19DA">
      <w:pPr>
        <w:pStyle w:val="31"/>
        <w:spacing w:before="0" w:beforeAutospacing="0" w:after="0" w:afterAutospacing="0" w:line="330" w:lineRule="atLeast"/>
        <w:rPr>
          <w:rFonts w:hint="eastAsia" w:cs="仿宋_GB2312"/>
          <w:b/>
          <w:bCs/>
          <w:color w:val="auto"/>
          <w:sz w:val="21"/>
          <w:szCs w:val="21"/>
        </w:rPr>
      </w:pPr>
    </w:p>
    <w:p w14:paraId="0BE27FD0">
      <w:pPr>
        <w:pStyle w:val="31"/>
        <w:spacing w:before="0" w:beforeAutospacing="0" w:after="0" w:afterAutospacing="0" w:line="330" w:lineRule="atLeast"/>
        <w:rPr>
          <w:rFonts w:hint="eastAsia" w:cs="仿宋_GB2312"/>
          <w:b/>
          <w:bCs/>
          <w:color w:val="auto"/>
          <w:sz w:val="21"/>
          <w:szCs w:val="21"/>
        </w:rPr>
      </w:pPr>
    </w:p>
    <w:p w14:paraId="0B4E0A35">
      <w:pPr>
        <w:pStyle w:val="42"/>
        <w:ind w:firstLine="210"/>
        <w:rPr>
          <w:color w:val="auto"/>
        </w:rPr>
      </w:pPr>
    </w:p>
    <w:sectPr>
      <w:headerReference r:id="rId3" w:type="default"/>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00" w:usb3="00000000" w:csb0="00040000" w:csb1="0000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0BE8F">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25FA97">
                          <w:pPr>
                            <w:pStyle w:val="24"/>
                          </w:pPr>
                          <w:r>
                            <w:fldChar w:fldCharType="begin"/>
                          </w:r>
                          <w:r>
                            <w:instrText xml:space="preserve"> PAGE  \* MERGEFORMAT </w:instrText>
                          </w:r>
                          <w:r>
                            <w:fldChar w:fldCharType="separate"/>
                          </w:r>
                          <w:r>
                            <w:t>20</w:t>
                          </w:r>
                          <w:r>
                            <w:fldChar w:fldCharType="end"/>
                          </w: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dOyytsQBAACQAwAADgAAAAAAAAABACAAAAAeAQAAZHJzL2Uyb0RvYy54bWxQ&#10;SwUGAAAAAAYABgBZAQAAVAUAAAAA&#10;">
              <v:fill on="f" focussize="0,0"/>
              <v:stroke on="f"/>
              <v:imagedata o:title=""/>
              <o:lock v:ext="edit" aspectratio="f"/>
              <v:textbox inset="0mm,0mm,0mm,0mm" style="mso-fit-shape-to-text:t;">
                <w:txbxContent>
                  <w:p w14:paraId="7525FA97">
                    <w:pPr>
                      <w:pStyle w:val="2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624A3">
    <w:pPr>
      <w:pStyle w:val="2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A34F0"/>
    <w:multiLevelType w:val="singleLevel"/>
    <w:tmpl w:val="90EA34F0"/>
    <w:lvl w:ilvl="0" w:tentative="0">
      <w:start w:val="3"/>
      <w:numFmt w:val="chineseCounting"/>
      <w:suff w:val="space"/>
      <w:lvlText w:val="第%1章"/>
      <w:lvlJc w:val="left"/>
      <w:rPr>
        <w:rFonts w:hint="eastAsia"/>
      </w:rPr>
    </w:lvl>
  </w:abstractNum>
  <w:abstractNum w:abstractNumId="1">
    <w:nsid w:val="9288B902"/>
    <w:multiLevelType w:val="singleLevel"/>
    <w:tmpl w:val="9288B902"/>
    <w:lvl w:ilvl="0" w:tentative="0">
      <w:start w:val="1"/>
      <w:numFmt w:val="bullet"/>
      <w:lvlText w:val="•"/>
      <w:lvlJc w:val="left"/>
    </w:lvl>
  </w:abstractNum>
  <w:abstractNum w:abstractNumId="2">
    <w:nsid w:val="9B748726"/>
    <w:multiLevelType w:val="singleLevel"/>
    <w:tmpl w:val="9B748726"/>
    <w:lvl w:ilvl="0" w:tentative="0">
      <w:start w:val="1"/>
      <w:numFmt w:val="decimal"/>
      <w:suff w:val="nothing"/>
      <w:lvlText w:val="%1、"/>
      <w:lvlJc w:val="left"/>
    </w:lvl>
  </w:abstractNum>
  <w:abstractNum w:abstractNumId="3">
    <w:nsid w:val="A160A314"/>
    <w:multiLevelType w:val="singleLevel"/>
    <w:tmpl w:val="A160A314"/>
    <w:lvl w:ilvl="0" w:tentative="0">
      <w:start w:val="1"/>
      <w:numFmt w:val="decimal"/>
      <w:suff w:val="nothing"/>
      <w:lvlText w:val="%1、"/>
      <w:lvlJc w:val="left"/>
    </w:lvl>
  </w:abstractNum>
  <w:abstractNum w:abstractNumId="4">
    <w:nsid w:val="AB9D0F8B"/>
    <w:multiLevelType w:val="singleLevel"/>
    <w:tmpl w:val="AB9D0F8B"/>
    <w:lvl w:ilvl="0" w:tentative="0">
      <w:start w:val="1"/>
      <w:numFmt w:val="decimal"/>
      <w:suff w:val="nothing"/>
      <w:lvlText w:val="%1、"/>
      <w:lvlJc w:val="left"/>
    </w:lvl>
  </w:abstractNum>
  <w:abstractNum w:abstractNumId="5">
    <w:nsid w:val="B0F1ACD9"/>
    <w:multiLevelType w:val="singleLevel"/>
    <w:tmpl w:val="B0F1ACD9"/>
    <w:lvl w:ilvl="0" w:tentative="0">
      <w:start w:val="1"/>
      <w:numFmt w:val="bullet"/>
      <w:lvlText w:val="•"/>
      <w:lvlJc w:val="left"/>
    </w:lvl>
  </w:abstractNum>
  <w:abstractNum w:abstractNumId="6">
    <w:nsid w:val="BA0EA17F"/>
    <w:multiLevelType w:val="singleLevel"/>
    <w:tmpl w:val="BA0EA17F"/>
    <w:lvl w:ilvl="0" w:tentative="0">
      <w:start w:val="1"/>
      <w:numFmt w:val="decimal"/>
      <w:suff w:val="nothing"/>
      <w:lvlText w:val="%1、"/>
      <w:lvlJc w:val="left"/>
    </w:lvl>
  </w:abstractNum>
  <w:abstractNum w:abstractNumId="7">
    <w:nsid w:val="BD098290"/>
    <w:multiLevelType w:val="singleLevel"/>
    <w:tmpl w:val="BD098290"/>
    <w:lvl w:ilvl="0" w:tentative="0">
      <w:start w:val="1"/>
      <w:numFmt w:val="decimal"/>
      <w:suff w:val="nothing"/>
      <w:lvlText w:val="%1、"/>
      <w:lvlJc w:val="left"/>
    </w:lvl>
  </w:abstractNum>
  <w:abstractNum w:abstractNumId="8">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6C9EDA4"/>
    <w:multiLevelType w:val="singleLevel"/>
    <w:tmpl w:val="16C9EDA4"/>
    <w:lvl w:ilvl="0" w:tentative="0">
      <w:start w:val="1"/>
      <w:numFmt w:val="decimal"/>
      <w:suff w:val="nothing"/>
      <w:lvlText w:val="%1、"/>
      <w:lvlJc w:val="left"/>
    </w:lvl>
  </w:abstractNum>
  <w:abstractNum w:abstractNumId="10">
    <w:nsid w:val="39A0D9AC"/>
    <w:multiLevelType w:val="singleLevel"/>
    <w:tmpl w:val="39A0D9AC"/>
    <w:lvl w:ilvl="0" w:tentative="0">
      <w:start w:val="1"/>
      <w:numFmt w:val="bullet"/>
      <w:lvlText w:val="•"/>
      <w:lvlJc w:val="left"/>
    </w:lvl>
  </w:abstractNum>
  <w:abstractNum w:abstractNumId="11">
    <w:nsid w:val="629F7852"/>
    <w:multiLevelType w:val="singleLevel"/>
    <w:tmpl w:val="629F7852"/>
    <w:lvl w:ilvl="0" w:tentative="0">
      <w:start w:val="1"/>
      <w:numFmt w:val="decimal"/>
      <w:lvlText w:val="%1."/>
      <w:lvlJc w:val="left"/>
    </w:lvl>
  </w:abstractNum>
  <w:abstractNum w:abstractNumId="12">
    <w:nsid w:val="77ECEA79"/>
    <w:multiLevelType w:val="singleLevel"/>
    <w:tmpl w:val="77ECEA79"/>
    <w:lvl w:ilvl="0" w:tentative="0">
      <w:start w:val="1"/>
      <w:numFmt w:val="decimal"/>
      <w:lvlText w:val="%1."/>
      <w:lvlJc w:val="left"/>
    </w:lvl>
  </w:abstractNum>
  <w:num w:numId="1">
    <w:abstractNumId w:val="8"/>
  </w:num>
  <w:num w:numId="2">
    <w:abstractNumId w:val="5"/>
  </w:num>
  <w:num w:numId="3">
    <w:abstractNumId w:val="0"/>
  </w:num>
  <w:num w:numId="4">
    <w:abstractNumId w:val="9"/>
  </w:num>
  <w:num w:numId="5">
    <w:abstractNumId w:val="4"/>
  </w:num>
  <w:num w:numId="6">
    <w:abstractNumId w:val="2"/>
  </w:num>
  <w:num w:numId="7">
    <w:abstractNumId w:val="6"/>
  </w:num>
  <w:num w:numId="8">
    <w:abstractNumId w:val="3"/>
  </w:num>
  <w:num w:numId="9">
    <w:abstractNumId w:val="7"/>
  </w:num>
  <w:num w:numId="10">
    <w:abstractNumId w:val="12"/>
  </w:num>
  <w:num w:numId="11">
    <w:abstractNumId w:val="11"/>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MTNhMWQwMTE1OWI3ZDUyOTNkYjgxNmY4YzhkNzA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1A78"/>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5B"/>
    <w:rsid w:val="00114EC3"/>
    <w:rsid w:val="0011760F"/>
    <w:rsid w:val="0011768E"/>
    <w:rsid w:val="00120244"/>
    <w:rsid w:val="00121FA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1B1"/>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760A2"/>
    <w:rsid w:val="00280A38"/>
    <w:rsid w:val="0028546B"/>
    <w:rsid w:val="002A134F"/>
    <w:rsid w:val="002A2FB3"/>
    <w:rsid w:val="002A33CC"/>
    <w:rsid w:val="002A3C9D"/>
    <w:rsid w:val="002A6593"/>
    <w:rsid w:val="002A6941"/>
    <w:rsid w:val="002B29FD"/>
    <w:rsid w:val="002B4CF0"/>
    <w:rsid w:val="002B7671"/>
    <w:rsid w:val="002B7AB2"/>
    <w:rsid w:val="002C00CD"/>
    <w:rsid w:val="002C0A17"/>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60B9"/>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0819"/>
    <w:rsid w:val="003D68C0"/>
    <w:rsid w:val="003D7330"/>
    <w:rsid w:val="003E7C35"/>
    <w:rsid w:val="003F0BE5"/>
    <w:rsid w:val="003F2257"/>
    <w:rsid w:val="00412000"/>
    <w:rsid w:val="00412743"/>
    <w:rsid w:val="004144EF"/>
    <w:rsid w:val="00415E9C"/>
    <w:rsid w:val="00416396"/>
    <w:rsid w:val="00417D8B"/>
    <w:rsid w:val="00421B40"/>
    <w:rsid w:val="00421E87"/>
    <w:rsid w:val="00423191"/>
    <w:rsid w:val="00425A51"/>
    <w:rsid w:val="00427E1C"/>
    <w:rsid w:val="00436E32"/>
    <w:rsid w:val="00440598"/>
    <w:rsid w:val="004441AE"/>
    <w:rsid w:val="00445E32"/>
    <w:rsid w:val="00451260"/>
    <w:rsid w:val="004546C0"/>
    <w:rsid w:val="00457496"/>
    <w:rsid w:val="00467101"/>
    <w:rsid w:val="00467BD4"/>
    <w:rsid w:val="00475851"/>
    <w:rsid w:val="00480775"/>
    <w:rsid w:val="00480D31"/>
    <w:rsid w:val="00484B9E"/>
    <w:rsid w:val="00487991"/>
    <w:rsid w:val="00492114"/>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4F7712"/>
    <w:rsid w:val="00503FE1"/>
    <w:rsid w:val="00505A03"/>
    <w:rsid w:val="0050669F"/>
    <w:rsid w:val="00510C03"/>
    <w:rsid w:val="00513FAF"/>
    <w:rsid w:val="00520620"/>
    <w:rsid w:val="00522CAA"/>
    <w:rsid w:val="00526086"/>
    <w:rsid w:val="005269CB"/>
    <w:rsid w:val="005301E0"/>
    <w:rsid w:val="0053098E"/>
    <w:rsid w:val="00534938"/>
    <w:rsid w:val="005429D6"/>
    <w:rsid w:val="00547EC8"/>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5E1D"/>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6270"/>
    <w:rsid w:val="006B09AC"/>
    <w:rsid w:val="006B1786"/>
    <w:rsid w:val="006B3C32"/>
    <w:rsid w:val="006B41DC"/>
    <w:rsid w:val="006B70D2"/>
    <w:rsid w:val="006C1791"/>
    <w:rsid w:val="006C631F"/>
    <w:rsid w:val="006D069B"/>
    <w:rsid w:val="006D09EA"/>
    <w:rsid w:val="006E2403"/>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78FC"/>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3C10"/>
    <w:rsid w:val="008C5779"/>
    <w:rsid w:val="008C6860"/>
    <w:rsid w:val="008D14C4"/>
    <w:rsid w:val="008D2636"/>
    <w:rsid w:val="008D4262"/>
    <w:rsid w:val="008D565A"/>
    <w:rsid w:val="008D666A"/>
    <w:rsid w:val="008E0610"/>
    <w:rsid w:val="008E4432"/>
    <w:rsid w:val="008F025C"/>
    <w:rsid w:val="008F0C14"/>
    <w:rsid w:val="008F3065"/>
    <w:rsid w:val="008F380F"/>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C5630"/>
    <w:rsid w:val="009D02F1"/>
    <w:rsid w:val="009D1DF4"/>
    <w:rsid w:val="009D26B5"/>
    <w:rsid w:val="009D2780"/>
    <w:rsid w:val="009D43AA"/>
    <w:rsid w:val="009D5101"/>
    <w:rsid w:val="009D7296"/>
    <w:rsid w:val="009D7626"/>
    <w:rsid w:val="009E2358"/>
    <w:rsid w:val="009F1033"/>
    <w:rsid w:val="00A05FC7"/>
    <w:rsid w:val="00A11EE6"/>
    <w:rsid w:val="00A14F48"/>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12F"/>
    <w:rsid w:val="00B222CB"/>
    <w:rsid w:val="00B2244A"/>
    <w:rsid w:val="00B22C29"/>
    <w:rsid w:val="00B261F9"/>
    <w:rsid w:val="00B353DE"/>
    <w:rsid w:val="00B44E96"/>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87B35"/>
    <w:rsid w:val="00B91785"/>
    <w:rsid w:val="00BA1264"/>
    <w:rsid w:val="00BA1E07"/>
    <w:rsid w:val="00BA3F05"/>
    <w:rsid w:val="00BA4044"/>
    <w:rsid w:val="00BA7189"/>
    <w:rsid w:val="00BB16AB"/>
    <w:rsid w:val="00BC0324"/>
    <w:rsid w:val="00BC3C3C"/>
    <w:rsid w:val="00BC3FDA"/>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6D2"/>
    <w:rsid w:val="00C4680C"/>
    <w:rsid w:val="00C46CF6"/>
    <w:rsid w:val="00C474B8"/>
    <w:rsid w:val="00C537EC"/>
    <w:rsid w:val="00C543C0"/>
    <w:rsid w:val="00C5522C"/>
    <w:rsid w:val="00C56425"/>
    <w:rsid w:val="00C6454E"/>
    <w:rsid w:val="00C65D27"/>
    <w:rsid w:val="00C6787E"/>
    <w:rsid w:val="00C71746"/>
    <w:rsid w:val="00C74533"/>
    <w:rsid w:val="00C762CB"/>
    <w:rsid w:val="00C7681E"/>
    <w:rsid w:val="00C77074"/>
    <w:rsid w:val="00C82739"/>
    <w:rsid w:val="00C83BC9"/>
    <w:rsid w:val="00C83D2E"/>
    <w:rsid w:val="00C86968"/>
    <w:rsid w:val="00C953CB"/>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0DD4"/>
    <w:rsid w:val="00DF2BF0"/>
    <w:rsid w:val="00DF50DE"/>
    <w:rsid w:val="00DF6901"/>
    <w:rsid w:val="00DF7061"/>
    <w:rsid w:val="00E061E2"/>
    <w:rsid w:val="00E10368"/>
    <w:rsid w:val="00E10BED"/>
    <w:rsid w:val="00E20C65"/>
    <w:rsid w:val="00E23C7A"/>
    <w:rsid w:val="00E33A18"/>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0451"/>
    <w:rsid w:val="00F06E68"/>
    <w:rsid w:val="00F15662"/>
    <w:rsid w:val="00F15FAA"/>
    <w:rsid w:val="00F249A7"/>
    <w:rsid w:val="00F25153"/>
    <w:rsid w:val="00F26376"/>
    <w:rsid w:val="00F30298"/>
    <w:rsid w:val="00F3029E"/>
    <w:rsid w:val="00F32031"/>
    <w:rsid w:val="00F32760"/>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72BE7"/>
    <w:rsid w:val="021A62ED"/>
    <w:rsid w:val="021E3140"/>
    <w:rsid w:val="021F6AE2"/>
    <w:rsid w:val="023C4E17"/>
    <w:rsid w:val="0256755B"/>
    <w:rsid w:val="026B3007"/>
    <w:rsid w:val="027A149C"/>
    <w:rsid w:val="029C1412"/>
    <w:rsid w:val="02A17CDC"/>
    <w:rsid w:val="02B07FF7"/>
    <w:rsid w:val="02C646E1"/>
    <w:rsid w:val="02CA345F"/>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B4C5B"/>
    <w:rsid w:val="043D09D3"/>
    <w:rsid w:val="04473600"/>
    <w:rsid w:val="04A96068"/>
    <w:rsid w:val="04C2712A"/>
    <w:rsid w:val="04D806FC"/>
    <w:rsid w:val="050B6D23"/>
    <w:rsid w:val="051259ED"/>
    <w:rsid w:val="05252CCF"/>
    <w:rsid w:val="0534627A"/>
    <w:rsid w:val="053718C6"/>
    <w:rsid w:val="05373674"/>
    <w:rsid w:val="053E2C54"/>
    <w:rsid w:val="054B35C3"/>
    <w:rsid w:val="056326BB"/>
    <w:rsid w:val="05645491"/>
    <w:rsid w:val="05936B68"/>
    <w:rsid w:val="05AF736B"/>
    <w:rsid w:val="05C0008F"/>
    <w:rsid w:val="05D610DF"/>
    <w:rsid w:val="05E57574"/>
    <w:rsid w:val="05F504EE"/>
    <w:rsid w:val="06224324"/>
    <w:rsid w:val="063D2F0C"/>
    <w:rsid w:val="064918B1"/>
    <w:rsid w:val="064B1AAF"/>
    <w:rsid w:val="065D2B7B"/>
    <w:rsid w:val="069D1BFD"/>
    <w:rsid w:val="06D6228D"/>
    <w:rsid w:val="07041580"/>
    <w:rsid w:val="072010BD"/>
    <w:rsid w:val="072D4D2F"/>
    <w:rsid w:val="073C06A5"/>
    <w:rsid w:val="07462294"/>
    <w:rsid w:val="075C3866"/>
    <w:rsid w:val="076B3AA9"/>
    <w:rsid w:val="076D7821"/>
    <w:rsid w:val="078057A6"/>
    <w:rsid w:val="07886409"/>
    <w:rsid w:val="07932A4C"/>
    <w:rsid w:val="07972AF0"/>
    <w:rsid w:val="07B62F76"/>
    <w:rsid w:val="07ED3ADC"/>
    <w:rsid w:val="07F876A6"/>
    <w:rsid w:val="07FD6DF7"/>
    <w:rsid w:val="082E74B9"/>
    <w:rsid w:val="08306015"/>
    <w:rsid w:val="08365E65"/>
    <w:rsid w:val="084D31AF"/>
    <w:rsid w:val="08703D30"/>
    <w:rsid w:val="088766C0"/>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885527"/>
    <w:rsid w:val="09A92667"/>
    <w:rsid w:val="09AD2157"/>
    <w:rsid w:val="09B40FC2"/>
    <w:rsid w:val="0A261F09"/>
    <w:rsid w:val="0A3E36F7"/>
    <w:rsid w:val="0A410AF1"/>
    <w:rsid w:val="0A717628"/>
    <w:rsid w:val="0A7669ED"/>
    <w:rsid w:val="0A8E0EBA"/>
    <w:rsid w:val="0A9450C5"/>
    <w:rsid w:val="0A9E30AD"/>
    <w:rsid w:val="0AA46D39"/>
    <w:rsid w:val="0AC736EC"/>
    <w:rsid w:val="0ACF303E"/>
    <w:rsid w:val="0AEE2A27"/>
    <w:rsid w:val="0B057D70"/>
    <w:rsid w:val="0B1C0F00"/>
    <w:rsid w:val="0B227B45"/>
    <w:rsid w:val="0B260413"/>
    <w:rsid w:val="0B4B60CB"/>
    <w:rsid w:val="0B680A2B"/>
    <w:rsid w:val="0B735CBC"/>
    <w:rsid w:val="0B7E024F"/>
    <w:rsid w:val="0B9A495D"/>
    <w:rsid w:val="0BC3674C"/>
    <w:rsid w:val="0BE35ECF"/>
    <w:rsid w:val="0BEB3B44"/>
    <w:rsid w:val="0C0644C0"/>
    <w:rsid w:val="0C2801BA"/>
    <w:rsid w:val="0C50326D"/>
    <w:rsid w:val="0C505731"/>
    <w:rsid w:val="0C743400"/>
    <w:rsid w:val="0C7B02EA"/>
    <w:rsid w:val="0CB8153E"/>
    <w:rsid w:val="0CBB4B8B"/>
    <w:rsid w:val="0CC25F19"/>
    <w:rsid w:val="0CC31C91"/>
    <w:rsid w:val="0D2C3CDA"/>
    <w:rsid w:val="0D417345"/>
    <w:rsid w:val="0D493385"/>
    <w:rsid w:val="0D5A530F"/>
    <w:rsid w:val="0D5D5C42"/>
    <w:rsid w:val="0D5F5E5E"/>
    <w:rsid w:val="0D7336D7"/>
    <w:rsid w:val="0D7D4536"/>
    <w:rsid w:val="0D896A37"/>
    <w:rsid w:val="0D990137"/>
    <w:rsid w:val="0DB40626"/>
    <w:rsid w:val="0DD405FA"/>
    <w:rsid w:val="0DF86DAE"/>
    <w:rsid w:val="0E0662D9"/>
    <w:rsid w:val="0E3C1CFB"/>
    <w:rsid w:val="0EA31D7A"/>
    <w:rsid w:val="0EAB6CCE"/>
    <w:rsid w:val="0EC00B7E"/>
    <w:rsid w:val="0ECD6DF7"/>
    <w:rsid w:val="0F0F11BE"/>
    <w:rsid w:val="0F5D4609"/>
    <w:rsid w:val="0F621C35"/>
    <w:rsid w:val="0F7C2CF7"/>
    <w:rsid w:val="0F824086"/>
    <w:rsid w:val="0F9F2542"/>
    <w:rsid w:val="0FA43FFC"/>
    <w:rsid w:val="0FA67D74"/>
    <w:rsid w:val="0FDF5034"/>
    <w:rsid w:val="0FE8038D"/>
    <w:rsid w:val="0FFF1232"/>
    <w:rsid w:val="101C1DE4"/>
    <w:rsid w:val="102E6D8D"/>
    <w:rsid w:val="103435D2"/>
    <w:rsid w:val="10855BDB"/>
    <w:rsid w:val="10944070"/>
    <w:rsid w:val="109C4CD3"/>
    <w:rsid w:val="10B95885"/>
    <w:rsid w:val="10BD632E"/>
    <w:rsid w:val="10D62AA4"/>
    <w:rsid w:val="10EA0134"/>
    <w:rsid w:val="112453F4"/>
    <w:rsid w:val="112F78F5"/>
    <w:rsid w:val="115820C3"/>
    <w:rsid w:val="119A56B6"/>
    <w:rsid w:val="119F4A7B"/>
    <w:rsid w:val="11AA47EA"/>
    <w:rsid w:val="11E93F48"/>
    <w:rsid w:val="11FD79F3"/>
    <w:rsid w:val="12132CDC"/>
    <w:rsid w:val="126A32DB"/>
    <w:rsid w:val="12907BDE"/>
    <w:rsid w:val="1292638E"/>
    <w:rsid w:val="12C0739F"/>
    <w:rsid w:val="12D067B8"/>
    <w:rsid w:val="12D06EB6"/>
    <w:rsid w:val="12E12E71"/>
    <w:rsid w:val="12E34E3B"/>
    <w:rsid w:val="12F64B6E"/>
    <w:rsid w:val="12FB2185"/>
    <w:rsid w:val="13143247"/>
    <w:rsid w:val="13392CAD"/>
    <w:rsid w:val="133E6515"/>
    <w:rsid w:val="134C478E"/>
    <w:rsid w:val="1351688D"/>
    <w:rsid w:val="13552B79"/>
    <w:rsid w:val="13573133"/>
    <w:rsid w:val="135D699C"/>
    <w:rsid w:val="13693592"/>
    <w:rsid w:val="136A10B9"/>
    <w:rsid w:val="13793DF7"/>
    <w:rsid w:val="1396715A"/>
    <w:rsid w:val="139A199E"/>
    <w:rsid w:val="13A46379"/>
    <w:rsid w:val="13A642BC"/>
    <w:rsid w:val="13A7230D"/>
    <w:rsid w:val="13BB7B66"/>
    <w:rsid w:val="13C24A51"/>
    <w:rsid w:val="13C702B9"/>
    <w:rsid w:val="13D529D6"/>
    <w:rsid w:val="13DF1AA7"/>
    <w:rsid w:val="13E23345"/>
    <w:rsid w:val="13E40E6B"/>
    <w:rsid w:val="13EB044B"/>
    <w:rsid w:val="141C4A83"/>
    <w:rsid w:val="14214AFF"/>
    <w:rsid w:val="14294AD0"/>
    <w:rsid w:val="142E658A"/>
    <w:rsid w:val="14354A58"/>
    <w:rsid w:val="144B0EEA"/>
    <w:rsid w:val="144E2788"/>
    <w:rsid w:val="1451054A"/>
    <w:rsid w:val="14665D24"/>
    <w:rsid w:val="14677422"/>
    <w:rsid w:val="146A4FD5"/>
    <w:rsid w:val="14CD7B51"/>
    <w:rsid w:val="14D00791"/>
    <w:rsid w:val="14DB04C0"/>
    <w:rsid w:val="14E07D19"/>
    <w:rsid w:val="15161207"/>
    <w:rsid w:val="151B6B0E"/>
    <w:rsid w:val="152E6B10"/>
    <w:rsid w:val="15311E8E"/>
    <w:rsid w:val="15755189"/>
    <w:rsid w:val="157C1645"/>
    <w:rsid w:val="15921D31"/>
    <w:rsid w:val="1594241D"/>
    <w:rsid w:val="1598015F"/>
    <w:rsid w:val="15BF1042"/>
    <w:rsid w:val="15D47D5A"/>
    <w:rsid w:val="15EF3AF7"/>
    <w:rsid w:val="16041350"/>
    <w:rsid w:val="16051E4A"/>
    <w:rsid w:val="160E21CF"/>
    <w:rsid w:val="161C0D90"/>
    <w:rsid w:val="162B2D81"/>
    <w:rsid w:val="162E0AC3"/>
    <w:rsid w:val="16467BBB"/>
    <w:rsid w:val="164B6F7F"/>
    <w:rsid w:val="1656732A"/>
    <w:rsid w:val="16571DC8"/>
    <w:rsid w:val="16670DD7"/>
    <w:rsid w:val="166B13D0"/>
    <w:rsid w:val="16714FDF"/>
    <w:rsid w:val="169F376F"/>
    <w:rsid w:val="16BF34C9"/>
    <w:rsid w:val="16EA49EA"/>
    <w:rsid w:val="16F30969"/>
    <w:rsid w:val="17141A67"/>
    <w:rsid w:val="17215529"/>
    <w:rsid w:val="174C7453"/>
    <w:rsid w:val="175B58E8"/>
    <w:rsid w:val="1768590F"/>
    <w:rsid w:val="17716EB9"/>
    <w:rsid w:val="1783656C"/>
    <w:rsid w:val="17876BDA"/>
    <w:rsid w:val="17936E30"/>
    <w:rsid w:val="179A1DFB"/>
    <w:rsid w:val="17B1375A"/>
    <w:rsid w:val="17D64D23"/>
    <w:rsid w:val="17E10BD4"/>
    <w:rsid w:val="17E86A50"/>
    <w:rsid w:val="17FB49D5"/>
    <w:rsid w:val="181939B9"/>
    <w:rsid w:val="182D41B4"/>
    <w:rsid w:val="183121A5"/>
    <w:rsid w:val="183F48C2"/>
    <w:rsid w:val="184270FB"/>
    <w:rsid w:val="18795F20"/>
    <w:rsid w:val="18820C52"/>
    <w:rsid w:val="18952734"/>
    <w:rsid w:val="18982224"/>
    <w:rsid w:val="18BF5A03"/>
    <w:rsid w:val="18D74DC1"/>
    <w:rsid w:val="18D92F68"/>
    <w:rsid w:val="18E84244"/>
    <w:rsid w:val="18EB2C9C"/>
    <w:rsid w:val="19157D18"/>
    <w:rsid w:val="192F4936"/>
    <w:rsid w:val="19353F17"/>
    <w:rsid w:val="193A32DB"/>
    <w:rsid w:val="194D74B2"/>
    <w:rsid w:val="19882298"/>
    <w:rsid w:val="1988673C"/>
    <w:rsid w:val="19CD31A9"/>
    <w:rsid w:val="19E80F89"/>
    <w:rsid w:val="19ED659F"/>
    <w:rsid w:val="1A2F0966"/>
    <w:rsid w:val="1A6A4C5B"/>
    <w:rsid w:val="1A6C12ED"/>
    <w:rsid w:val="1A766595"/>
    <w:rsid w:val="1A772A39"/>
    <w:rsid w:val="1A822EE8"/>
    <w:rsid w:val="1A981FE2"/>
    <w:rsid w:val="1A9C4116"/>
    <w:rsid w:val="1A9D7FC6"/>
    <w:rsid w:val="1A9F789A"/>
    <w:rsid w:val="1ADA6B24"/>
    <w:rsid w:val="1AE259D8"/>
    <w:rsid w:val="1AED58EF"/>
    <w:rsid w:val="1AFD2812"/>
    <w:rsid w:val="1B2D1349"/>
    <w:rsid w:val="1B3C77DE"/>
    <w:rsid w:val="1B446693"/>
    <w:rsid w:val="1B6D6010"/>
    <w:rsid w:val="1B6E1512"/>
    <w:rsid w:val="1B7207B0"/>
    <w:rsid w:val="1B79458F"/>
    <w:rsid w:val="1B960FA2"/>
    <w:rsid w:val="1BCD6688"/>
    <w:rsid w:val="1BF65BDF"/>
    <w:rsid w:val="1C273FEB"/>
    <w:rsid w:val="1C406E5A"/>
    <w:rsid w:val="1C4701E9"/>
    <w:rsid w:val="1C4F709D"/>
    <w:rsid w:val="1C597F1C"/>
    <w:rsid w:val="1C8036FB"/>
    <w:rsid w:val="1C896A53"/>
    <w:rsid w:val="1C940F54"/>
    <w:rsid w:val="1CA078F9"/>
    <w:rsid w:val="1CA13D9D"/>
    <w:rsid w:val="1CA76EDA"/>
    <w:rsid w:val="1CBD04AB"/>
    <w:rsid w:val="1CC82894"/>
    <w:rsid w:val="1CCE090A"/>
    <w:rsid w:val="1CEE2F53"/>
    <w:rsid w:val="1CF87735"/>
    <w:rsid w:val="1CFA2F29"/>
    <w:rsid w:val="1CFD4D4B"/>
    <w:rsid w:val="1D187DD7"/>
    <w:rsid w:val="1D1C1676"/>
    <w:rsid w:val="1D2642A2"/>
    <w:rsid w:val="1D3A4C2A"/>
    <w:rsid w:val="1D50647A"/>
    <w:rsid w:val="1D6A0633"/>
    <w:rsid w:val="1D747E59"/>
    <w:rsid w:val="1DA17DCD"/>
    <w:rsid w:val="1DB01DBE"/>
    <w:rsid w:val="1DCD471E"/>
    <w:rsid w:val="1DE101C9"/>
    <w:rsid w:val="1DE32193"/>
    <w:rsid w:val="1E430E84"/>
    <w:rsid w:val="1E4F7829"/>
    <w:rsid w:val="1E7159F1"/>
    <w:rsid w:val="1E7F010E"/>
    <w:rsid w:val="1E911BEF"/>
    <w:rsid w:val="1E982F7E"/>
    <w:rsid w:val="1E9B2A6E"/>
    <w:rsid w:val="1EA3498E"/>
    <w:rsid w:val="1EA96F39"/>
    <w:rsid w:val="1EBF4137"/>
    <w:rsid w:val="1EDA3596"/>
    <w:rsid w:val="1EFC175F"/>
    <w:rsid w:val="1F093E7B"/>
    <w:rsid w:val="1F1C595D"/>
    <w:rsid w:val="1F397F3B"/>
    <w:rsid w:val="1F3A0BB5"/>
    <w:rsid w:val="1F552043"/>
    <w:rsid w:val="1F5A46D7"/>
    <w:rsid w:val="1F7C63FB"/>
    <w:rsid w:val="1FA92FCB"/>
    <w:rsid w:val="1FAB4B1F"/>
    <w:rsid w:val="1FB50AD1"/>
    <w:rsid w:val="1FBC2C9C"/>
    <w:rsid w:val="1FC252A5"/>
    <w:rsid w:val="1FC42F0B"/>
    <w:rsid w:val="1FC52498"/>
    <w:rsid w:val="1FCD5A2F"/>
    <w:rsid w:val="1FF55965"/>
    <w:rsid w:val="20193BC8"/>
    <w:rsid w:val="204A64FA"/>
    <w:rsid w:val="204F3B10"/>
    <w:rsid w:val="20505AC4"/>
    <w:rsid w:val="20601879"/>
    <w:rsid w:val="20981EA4"/>
    <w:rsid w:val="20A0436C"/>
    <w:rsid w:val="20A51947"/>
    <w:rsid w:val="20A83220"/>
    <w:rsid w:val="20AC2D10"/>
    <w:rsid w:val="20AC4ABE"/>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F1C0C"/>
    <w:rsid w:val="2265386B"/>
    <w:rsid w:val="226D2263"/>
    <w:rsid w:val="229B303C"/>
    <w:rsid w:val="229D3529"/>
    <w:rsid w:val="229D5007"/>
    <w:rsid w:val="229F637F"/>
    <w:rsid w:val="22A10244"/>
    <w:rsid w:val="22CA56D0"/>
    <w:rsid w:val="22CC03B3"/>
    <w:rsid w:val="22E71245"/>
    <w:rsid w:val="22EA32EC"/>
    <w:rsid w:val="22F4099F"/>
    <w:rsid w:val="2301566F"/>
    <w:rsid w:val="230A01C2"/>
    <w:rsid w:val="23242385"/>
    <w:rsid w:val="2335523F"/>
    <w:rsid w:val="23362D65"/>
    <w:rsid w:val="23411E36"/>
    <w:rsid w:val="23571659"/>
    <w:rsid w:val="237A5348"/>
    <w:rsid w:val="23871813"/>
    <w:rsid w:val="23A32C62"/>
    <w:rsid w:val="23BC0C97"/>
    <w:rsid w:val="23C16AD3"/>
    <w:rsid w:val="23CB7951"/>
    <w:rsid w:val="23DB53ED"/>
    <w:rsid w:val="23FC2684"/>
    <w:rsid w:val="24062738"/>
    <w:rsid w:val="24165293"/>
    <w:rsid w:val="24373239"/>
    <w:rsid w:val="24686297"/>
    <w:rsid w:val="247C0C4C"/>
    <w:rsid w:val="2482721D"/>
    <w:rsid w:val="248A5117"/>
    <w:rsid w:val="248F4E23"/>
    <w:rsid w:val="24A10BF5"/>
    <w:rsid w:val="24B36776"/>
    <w:rsid w:val="24D70B68"/>
    <w:rsid w:val="2519649B"/>
    <w:rsid w:val="251D5F8B"/>
    <w:rsid w:val="252D7B95"/>
    <w:rsid w:val="253D2210"/>
    <w:rsid w:val="25583467"/>
    <w:rsid w:val="258E6E89"/>
    <w:rsid w:val="259E6D5D"/>
    <w:rsid w:val="25D10113"/>
    <w:rsid w:val="25E46AA9"/>
    <w:rsid w:val="25FC3DF2"/>
    <w:rsid w:val="264E6012"/>
    <w:rsid w:val="26735A8C"/>
    <w:rsid w:val="267A740D"/>
    <w:rsid w:val="26802C75"/>
    <w:rsid w:val="26971D6D"/>
    <w:rsid w:val="26A12BEB"/>
    <w:rsid w:val="26A821CC"/>
    <w:rsid w:val="26AB07CC"/>
    <w:rsid w:val="26EF5DD8"/>
    <w:rsid w:val="2703239D"/>
    <w:rsid w:val="27337CE7"/>
    <w:rsid w:val="273A72C8"/>
    <w:rsid w:val="273F48DE"/>
    <w:rsid w:val="27400656"/>
    <w:rsid w:val="274D38C7"/>
    <w:rsid w:val="277C0379"/>
    <w:rsid w:val="27AC7A9A"/>
    <w:rsid w:val="27B150B0"/>
    <w:rsid w:val="27E56B08"/>
    <w:rsid w:val="281D44F4"/>
    <w:rsid w:val="28243AD4"/>
    <w:rsid w:val="283B343B"/>
    <w:rsid w:val="283F090E"/>
    <w:rsid w:val="28593D52"/>
    <w:rsid w:val="28610884"/>
    <w:rsid w:val="28641827"/>
    <w:rsid w:val="287B63A6"/>
    <w:rsid w:val="28887BBF"/>
    <w:rsid w:val="28C52BC1"/>
    <w:rsid w:val="28D41056"/>
    <w:rsid w:val="28E55011"/>
    <w:rsid w:val="292A336C"/>
    <w:rsid w:val="292E62EA"/>
    <w:rsid w:val="29477A7A"/>
    <w:rsid w:val="29613C02"/>
    <w:rsid w:val="297445E7"/>
    <w:rsid w:val="29A0718A"/>
    <w:rsid w:val="29B570DA"/>
    <w:rsid w:val="29C4731D"/>
    <w:rsid w:val="29E654E5"/>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361B54"/>
    <w:rsid w:val="2B514BE0"/>
    <w:rsid w:val="2B715E28"/>
    <w:rsid w:val="2B7663F5"/>
    <w:rsid w:val="2B8C3E6A"/>
    <w:rsid w:val="2BA67492"/>
    <w:rsid w:val="2BB05DAB"/>
    <w:rsid w:val="2BDA2E28"/>
    <w:rsid w:val="2BE05F64"/>
    <w:rsid w:val="2C047EA4"/>
    <w:rsid w:val="2C1F4CDE"/>
    <w:rsid w:val="2C6170A5"/>
    <w:rsid w:val="2C66791C"/>
    <w:rsid w:val="2C6B1CD2"/>
    <w:rsid w:val="2C7F752B"/>
    <w:rsid w:val="2C901738"/>
    <w:rsid w:val="2C932FD6"/>
    <w:rsid w:val="2C9C00DD"/>
    <w:rsid w:val="2C9E20A7"/>
    <w:rsid w:val="2CC338BC"/>
    <w:rsid w:val="2CE00E0B"/>
    <w:rsid w:val="2CEF2903"/>
    <w:rsid w:val="2D221D01"/>
    <w:rsid w:val="2D360531"/>
    <w:rsid w:val="2D531028"/>
    <w:rsid w:val="2D572256"/>
    <w:rsid w:val="2D676A80"/>
    <w:rsid w:val="2D7A3266"/>
    <w:rsid w:val="2D8172D3"/>
    <w:rsid w:val="2DC86CB0"/>
    <w:rsid w:val="2DD41AF8"/>
    <w:rsid w:val="2DDB4C35"/>
    <w:rsid w:val="2DE53D06"/>
    <w:rsid w:val="2DED6716"/>
    <w:rsid w:val="2DFA32FB"/>
    <w:rsid w:val="2DFB7085"/>
    <w:rsid w:val="2E1E4B22"/>
    <w:rsid w:val="2E6B5FB9"/>
    <w:rsid w:val="2E6F5A1E"/>
    <w:rsid w:val="2E772BB0"/>
    <w:rsid w:val="2E7A0763"/>
    <w:rsid w:val="2E803695"/>
    <w:rsid w:val="2E89566F"/>
    <w:rsid w:val="2E8E1A42"/>
    <w:rsid w:val="2E8F04DA"/>
    <w:rsid w:val="2EA23143"/>
    <w:rsid w:val="2EAA4B78"/>
    <w:rsid w:val="2EB57234"/>
    <w:rsid w:val="2EBC4A66"/>
    <w:rsid w:val="2EBF6305"/>
    <w:rsid w:val="2EC92439"/>
    <w:rsid w:val="2EC95935"/>
    <w:rsid w:val="2ECE6548"/>
    <w:rsid w:val="2EDA313F"/>
    <w:rsid w:val="2EE43FBD"/>
    <w:rsid w:val="2F10090E"/>
    <w:rsid w:val="2F45680A"/>
    <w:rsid w:val="2F5F2B72"/>
    <w:rsid w:val="2F6D3A87"/>
    <w:rsid w:val="2F705921"/>
    <w:rsid w:val="2F7229BF"/>
    <w:rsid w:val="2F725125"/>
    <w:rsid w:val="2FA572A9"/>
    <w:rsid w:val="2FBC19C0"/>
    <w:rsid w:val="2FC17E5A"/>
    <w:rsid w:val="2FC811E9"/>
    <w:rsid w:val="2FCF07C9"/>
    <w:rsid w:val="2FED0C50"/>
    <w:rsid w:val="302A5A00"/>
    <w:rsid w:val="30376D3E"/>
    <w:rsid w:val="304B07AA"/>
    <w:rsid w:val="305B0518"/>
    <w:rsid w:val="30703D5A"/>
    <w:rsid w:val="30811BC4"/>
    <w:rsid w:val="30894E1C"/>
    <w:rsid w:val="30C10112"/>
    <w:rsid w:val="30C419B0"/>
    <w:rsid w:val="30C56C1F"/>
    <w:rsid w:val="30CE6686"/>
    <w:rsid w:val="30D541D4"/>
    <w:rsid w:val="30FA426A"/>
    <w:rsid w:val="310426F5"/>
    <w:rsid w:val="310821E5"/>
    <w:rsid w:val="310D15A9"/>
    <w:rsid w:val="31181CFC"/>
    <w:rsid w:val="312513B2"/>
    <w:rsid w:val="31305298"/>
    <w:rsid w:val="314734CC"/>
    <w:rsid w:val="314A42A6"/>
    <w:rsid w:val="31995893"/>
    <w:rsid w:val="319C0B7F"/>
    <w:rsid w:val="31B042BF"/>
    <w:rsid w:val="31DD5CB8"/>
    <w:rsid w:val="31F12401"/>
    <w:rsid w:val="31F6203D"/>
    <w:rsid w:val="31FE5396"/>
    <w:rsid w:val="31FF5F72"/>
    <w:rsid w:val="32035D60"/>
    <w:rsid w:val="323F1C36"/>
    <w:rsid w:val="325154C6"/>
    <w:rsid w:val="326E6953"/>
    <w:rsid w:val="32803FFD"/>
    <w:rsid w:val="32A509BB"/>
    <w:rsid w:val="32C71C2C"/>
    <w:rsid w:val="32D16607"/>
    <w:rsid w:val="32FF3174"/>
    <w:rsid w:val="33024A12"/>
    <w:rsid w:val="33055DF4"/>
    <w:rsid w:val="3310712F"/>
    <w:rsid w:val="33162C71"/>
    <w:rsid w:val="331C1F78"/>
    <w:rsid w:val="33226E62"/>
    <w:rsid w:val="332F0A44"/>
    <w:rsid w:val="33482D6D"/>
    <w:rsid w:val="33523A32"/>
    <w:rsid w:val="33582884"/>
    <w:rsid w:val="335A1288"/>
    <w:rsid w:val="335E60EC"/>
    <w:rsid w:val="337D7173"/>
    <w:rsid w:val="337F6063"/>
    <w:rsid w:val="33854FBB"/>
    <w:rsid w:val="33900270"/>
    <w:rsid w:val="33D740F0"/>
    <w:rsid w:val="33F848B7"/>
    <w:rsid w:val="343926B5"/>
    <w:rsid w:val="343C7FD5"/>
    <w:rsid w:val="3442156A"/>
    <w:rsid w:val="345319C9"/>
    <w:rsid w:val="34594B05"/>
    <w:rsid w:val="345B6AD0"/>
    <w:rsid w:val="34967B08"/>
    <w:rsid w:val="349A13A6"/>
    <w:rsid w:val="34A246FE"/>
    <w:rsid w:val="34B00BC9"/>
    <w:rsid w:val="34B524C1"/>
    <w:rsid w:val="34D77188"/>
    <w:rsid w:val="35103416"/>
    <w:rsid w:val="351D1E1B"/>
    <w:rsid w:val="35284C04"/>
    <w:rsid w:val="35611EC4"/>
    <w:rsid w:val="359027A9"/>
    <w:rsid w:val="35A95619"/>
    <w:rsid w:val="35C539F9"/>
    <w:rsid w:val="35DF103A"/>
    <w:rsid w:val="35E93C67"/>
    <w:rsid w:val="35F76384"/>
    <w:rsid w:val="360D5BA8"/>
    <w:rsid w:val="362528AA"/>
    <w:rsid w:val="36392E40"/>
    <w:rsid w:val="364C4922"/>
    <w:rsid w:val="365437D6"/>
    <w:rsid w:val="368A71F8"/>
    <w:rsid w:val="36946BC1"/>
    <w:rsid w:val="36987B67"/>
    <w:rsid w:val="36BB63C9"/>
    <w:rsid w:val="36D23A94"/>
    <w:rsid w:val="36D641EB"/>
    <w:rsid w:val="370074BA"/>
    <w:rsid w:val="371C1DDA"/>
    <w:rsid w:val="372E4027"/>
    <w:rsid w:val="37691503"/>
    <w:rsid w:val="376940D0"/>
    <w:rsid w:val="37824373"/>
    <w:rsid w:val="378D6FA0"/>
    <w:rsid w:val="37AB38CA"/>
    <w:rsid w:val="37B370E4"/>
    <w:rsid w:val="381373C5"/>
    <w:rsid w:val="38204506"/>
    <w:rsid w:val="385E3406"/>
    <w:rsid w:val="38B467AE"/>
    <w:rsid w:val="38D66725"/>
    <w:rsid w:val="38DC4FA1"/>
    <w:rsid w:val="38EC7CF6"/>
    <w:rsid w:val="38ED03A5"/>
    <w:rsid w:val="38FB1FB4"/>
    <w:rsid w:val="39026D2B"/>
    <w:rsid w:val="39144F66"/>
    <w:rsid w:val="39292CF8"/>
    <w:rsid w:val="39321D68"/>
    <w:rsid w:val="39334084"/>
    <w:rsid w:val="393517E8"/>
    <w:rsid w:val="393D67A4"/>
    <w:rsid w:val="393F076E"/>
    <w:rsid w:val="394E6C03"/>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0617F6"/>
    <w:rsid w:val="3B1874C8"/>
    <w:rsid w:val="3B535AE2"/>
    <w:rsid w:val="3B6221AB"/>
    <w:rsid w:val="3B6356AC"/>
    <w:rsid w:val="3B7F4E52"/>
    <w:rsid w:val="3B903503"/>
    <w:rsid w:val="3BAA5C47"/>
    <w:rsid w:val="3BAE6CD9"/>
    <w:rsid w:val="3BB84807"/>
    <w:rsid w:val="3BBA232E"/>
    <w:rsid w:val="3BE455FD"/>
    <w:rsid w:val="3BF21AC7"/>
    <w:rsid w:val="3C153A08"/>
    <w:rsid w:val="3C270B87"/>
    <w:rsid w:val="3C3000ED"/>
    <w:rsid w:val="3C371186"/>
    <w:rsid w:val="3C3F4B3F"/>
    <w:rsid w:val="3C437574"/>
    <w:rsid w:val="3C5C7DE2"/>
    <w:rsid w:val="3C7626F9"/>
    <w:rsid w:val="3C8B5A78"/>
    <w:rsid w:val="3C97266F"/>
    <w:rsid w:val="3CF25AF7"/>
    <w:rsid w:val="3D001FC2"/>
    <w:rsid w:val="3D0A1093"/>
    <w:rsid w:val="3D0A4BEF"/>
    <w:rsid w:val="3D116BA3"/>
    <w:rsid w:val="3D232399"/>
    <w:rsid w:val="3D2E2D19"/>
    <w:rsid w:val="3D31181A"/>
    <w:rsid w:val="3D386EFB"/>
    <w:rsid w:val="3D3954D4"/>
    <w:rsid w:val="3D622C7D"/>
    <w:rsid w:val="3D714641"/>
    <w:rsid w:val="3D766728"/>
    <w:rsid w:val="3D7D3613"/>
    <w:rsid w:val="3D7F521B"/>
    <w:rsid w:val="3D89645B"/>
    <w:rsid w:val="3DA6700D"/>
    <w:rsid w:val="3DC87CB2"/>
    <w:rsid w:val="3DCB25D0"/>
    <w:rsid w:val="3DFA1107"/>
    <w:rsid w:val="3E18158D"/>
    <w:rsid w:val="3E216694"/>
    <w:rsid w:val="3E285C74"/>
    <w:rsid w:val="3E4800C5"/>
    <w:rsid w:val="3E6331F4"/>
    <w:rsid w:val="3E8B2BA8"/>
    <w:rsid w:val="3E9055C8"/>
    <w:rsid w:val="3EAD617A"/>
    <w:rsid w:val="3EB954B1"/>
    <w:rsid w:val="3EC45925"/>
    <w:rsid w:val="3EC7017F"/>
    <w:rsid w:val="3ECF7E9E"/>
    <w:rsid w:val="3EEF3A95"/>
    <w:rsid w:val="3EFB5137"/>
    <w:rsid w:val="3F0C1354"/>
    <w:rsid w:val="3F1749BD"/>
    <w:rsid w:val="3F3146B5"/>
    <w:rsid w:val="3F323EEB"/>
    <w:rsid w:val="3F39678F"/>
    <w:rsid w:val="3F4F365B"/>
    <w:rsid w:val="3F542A99"/>
    <w:rsid w:val="3F76656C"/>
    <w:rsid w:val="3F961152"/>
    <w:rsid w:val="3F9A5B70"/>
    <w:rsid w:val="3FCB068C"/>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E439A9"/>
    <w:rsid w:val="40E63BC5"/>
    <w:rsid w:val="40EB4D37"/>
    <w:rsid w:val="41083B3B"/>
    <w:rsid w:val="41093759"/>
    <w:rsid w:val="410E45FB"/>
    <w:rsid w:val="41110C42"/>
    <w:rsid w:val="41204472"/>
    <w:rsid w:val="412169AB"/>
    <w:rsid w:val="412F10C8"/>
    <w:rsid w:val="413330BD"/>
    <w:rsid w:val="41380196"/>
    <w:rsid w:val="41384420"/>
    <w:rsid w:val="41415EFF"/>
    <w:rsid w:val="418A7109"/>
    <w:rsid w:val="41996464"/>
    <w:rsid w:val="41A970CC"/>
    <w:rsid w:val="41C23CEA"/>
    <w:rsid w:val="41D026B4"/>
    <w:rsid w:val="41DF4A25"/>
    <w:rsid w:val="420A5691"/>
    <w:rsid w:val="420E5181"/>
    <w:rsid w:val="42156510"/>
    <w:rsid w:val="42451F7B"/>
    <w:rsid w:val="424C7A58"/>
    <w:rsid w:val="425D589D"/>
    <w:rsid w:val="428B0805"/>
    <w:rsid w:val="42935686"/>
    <w:rsid w:val="429531AD"/>
    <w:rsid w:val="42AE16CD"/>
    <w:rsid w:val="42F779C3"/>
    <w:rsid w:val="43430E5B"/>
    <w:rsid w:val="4344667F"/>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D6522"/>
    <w:rsid w:val="446E4D4C"/>
    <w:rsid w:val="44BC7116"/>
    <w:rsid w:val="44C63AF1"/>
    <w:rsid w:val="44D75CFE"/>
    <w:rsid w:val="44F45243"/>
    <w:rsid w:val="45085EB8"/>
    <w:rsid w:val="45100658"/>
    <w:rsid w:val="452567EA"/>
    <w:rsid w:val="453C3DB3"/>
    <w:rsid w:val="455A248C"/>
    <w:rsid w:val="4565155C"/>
    <w:rsid w:val="456B16B7"/>
    <w:rsid w:val="457F1EF2"/>
    <w:rsid w:val="45AC718B"/>
    <w:rsid w:val="45CA5863"/>
    <w:rsid w:val="45D1274E"/>
    <w:rsid w:val="45EF7078"/>
    <w:rsid w:val="464F7B16"/>
    <w:rsid w:val="46511AE0"/>
    <w:rsid w:val="465313B5"/>
    <w:rsid w:val="466730B2"/>
    <w:rsid w:val="46886BA6"/>
    <w:rsid w:val="468E4AE3"/>
    <w:rsid w:val="469320F9"/>
    <w:rsid w:val="46E6047B"/>
    <w:rsid w:val="46FB37BC"/>
    <w:rsid w:val="47213261"/>
    <w:rsid w:val="473A4323"/>
    <w:rsid w:val="474358CD"/>
    <w:rsid w:val="4743767B"/>
    <w:rsid w:val="47B37D8C"/>
    <w:rsid w:val="47C4561C"/>
    <w:rsid w:val="47D93B3C"/>
    <w:rsid w:val="47E0136E"/>
    <w:rsid w:val="48034990"/>
    <w:rsid w:val="481132D5"/>
    <w:rsid w:val="48173A90"/>
    <w:rsid w:val="48217291"/>
    <w:rsid w:val="482C45B3"/>
    <w:rsid w:val="48345216"/>
    <w:rsid w:val="48403BBB"/>
    <w:rsid w:val="48423055"/>
    <w:rsid w:val="48496F13"/>
    <w:rsid w:val="484A7A44"/>
    <w:rsid w:val="48524AAD"/>
    <w:rsid w:val="48861F15"/>
    <w:rsid w:val="489B7043"/>
    <w:rsid w:val="48AF2AEE"/>
    <w:rsid w:val="48B50DDF"/>
    <w:rsid w:val="48BF488B"/>
    <w:rsid w:val="48E409EA"/>
    <w:rsid w:val="48E96000"/>
    <w:rsid w:val="48F350D1"/>
    <w:rsid w:val="490552AA"/>
    <w:rsid w:val="492928A1"/>
    <w:rsid w:val="492D2391"/>
    <w:rsid w:val="495175DC"/>
    <w:rsid w:val="496B72A7"/>
    <w:rsid w:val="498B6E20"/>
    <w:rsid w:val="49926698"/>
    <w:rsid w:val="49C461D7"/>
    <w:rsid w:val="49CF169A"/>
    <w:rsid w:val="49DE18DD"/>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E392E"/>
    <w:rsid w:val="4C050F90"/>
    <w:rsid w:val="4C2A2BB8"/>
    <w:rsid w:val="4C2F01CE"/>
    <w:rsid w:val="4C3E2B07"/>
    <w:rsid w:val="4C606960"/>
    <w:rsid w:val="4C6D1EF5"/>
    <w:rsid w:val="4C7107E7"/>
    <w:rsid w:val="4C804ECE"/>
    <w:rsid w:val="4C8449BE"/>
    <w:rsid w:val="4C876E50"/>
    <w:rsid w:val="4C935807"/>
    <w:rsid w:val="4CA24E44"/>
    <w:rsid w:val="4CB87FAD"/>
    <w:rsid w:val="4CC65EA5"/>
    <w:rsid w:val="4CEA0599"/>
    <w:rsid w:val="4CEF5BAF"/>
    <w:rsid w:val="4CF22EBA"/>
    <w:rsid w:val="4CFB27A6"/>
    <w:rsid w:val="4CFF4044"/>
    <w:rsid w:val="4D185106"/>
    <w:rsid w:val="4D1D44CA"/>
    <w:rsid w:val="4D316CAD"/>
    <w:rsid w:val="4D3C7046"/>
    <w:rsid w:val="4D477673"/>
    <w:rsid w:val="4D4C3002"/>
    <w:rsid w:val="4D622825"/>
    <w:rsid w:val="4D685975"/>
    <w:rsid w:val="4D7F33D7"/>
    <w:rsid w:val="4DA90454"/>
    <w:rsid w:val="4DA97D98"/>
    <w:rsid w:val="4DC112FA"/>
    <w:rsid w:val="4E141D71"/>
    <w:rsid w:val="4E2A3343"/>
    <w:rsid w:val="4E52289A"/>
    <w:rsid w:val="4E676345"/>
    <w:rsid w:val="4E816CDB"/>
    <w:rsid w:val="4E87563F"/>
    <w:rsid w:val="4E8D38D2"/>
    <w:rsid w:val="4ECA68D4"/>
    <w:rsid w:val="4ECF5C98"/>
    <w:rsid w:val="4EF70D4B"/>
    <w:rsid w:val="4F101240"/>
    <w:rsid w:val="4F245FE4"/>
    <w:rsid w:val="4F4641AC"/>
    <w:rsid w:val="4F4C553B"/>
    <w:rsid w:val="4F5B577E"/>
    <w:rsid w:val="4F764366"/>
    <w:rsid w:val="4F7A20A8"/>
    <w:rsid w:val="4F8E5B53"/>
    <w:rsid w:val="4F936EBB"/>
    <w:rsid w:val="4FAE1D52"/>
    <w:rsid w:val="4FFA680C"/>
    <w:rsid w:val="5019541D"/>
    <w:rsid w:val="50334A8C"/>
    <w:rsid w:val="504D50C7"/>
    <w:rsid w:val="50593A6B"/>
    <w:rsid w:val="50643C87"/>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5E35BB"/>
    <w:rsid w:val="52651081"/>
    <w:rsid w:val="52691F60"/>
    <w:rsid w:val="526D1A50"/>
    <w:rsid w:val="52883A32"/>
    <w:rsid w:val="528D1696"/>
    <w:rsid w:val="52992845"/>
    <w:rsid w:val="52A116FA"/>
    <w:rsid w:val="52AD183E"/>
    <w:rsid w:val="52CB2821"/>
    <w:rsid w:val="52CC5908"/>
    <w:rsid w:val="52DE294E"/>
    <w:rsid w:val="52F91536"/>
    <w:rsid w:val="532365B3"/>
    <w:rsid w:val="53303F2B"/>
    <w:rsid w:val="5338205E"/>
    <w:rsid w:val="53733096"/>
    <w:rsid w:val="53745803"/>
    <w:rsid w:val="537D2167"/>
    <w:rsid w:val="538A6632"/>
    <w:rsid w:val="538B4884"/>
    <w:rsid w:val="53B65415"/>
    <w:rsid w:val="53E21FCA"/>
    <w:rsid w:val="53E775E0"/>
    <w:rsid w:val="53FD0BB2"/>
    <w:rsid w:val="53FF0DCE"/>
    <w:rsid w:val="54014B46"/>
    <w:rsid w:val="54063F0A"/>
    <w:rsid w:val="540957A8"/>
    <w:rsid w:val="54106FA3"/>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A166F8"/>
    <w:rsid w:val="55B94FAC"/>
    <w:rsid w:val="55CD1BBE"/>
    <w:rsid w:val="55F81F79"/>
    <w:rsid w:val="56097CE2"/>
    <w:rsid w:val="561D553B"/>
    <w:rsid w:val="562E599A"/>
    <w:rsid w:val="56B24C1F"/>
    <w:rsid w:val="56FC33A3"/>
    <w:rsid w:val="570457DB"/>
    <w:rsid w:val="570D3802"/>
    <w:rsid w:val="571E5A0F"/>
    <w:rsid w:val="57362D58"/>
    <w:rsid w:val="57390153"/>
    <w:rsid w:val="573A53AA"/>
    <w:rsid w:val="57580486"/>
    <w:rsid w:val="575E462C"/>
    <w:rsid w:val="577B69BD"/>
    <w:rsid w:val="57982A4B"/>
    <w:rsid w:val="57B123DF"/>
    <w:rsid w:val="57D60AF8"/>
    <w:rsid w:val="57D63BF4"/>
    <w:rsid w:val="582C7CB7"/>
    <w:rsid w:val="583F5C3D"/>
    <w:rsid w:val="5847689F"/>
    <w:rsid w:val="58533496"/>
    <w:rsid w:val="58720D2E"/>
    <w:rsid w:val="58727DC0"/>
    <w:rsid w:val="587D519F"/>
    <w:rsid w:val="589A7317"/>
    <w:rsid w:val="589E6E07"/>
    <w:rsid w:val="58AA5FEE"/>
    <w:rsid w:val="58B40AAD"/>
    <w:rsid w:val="58C468BE"/>
    <w:rsid w:val="58E467E4"/>
    <w:rsid w:val="59011144"/>
    <w:rsid w:val="590429E2"/>
    <w:rsid w:val="592F3F03"/>
    <w:rsid w:val="59525FD9"/>
    <w:rsid w:val="59617E35"/>
    <w:rsid w:val="596A6CE9"/>
    <w:rsid w:val="598F49A2"/>
    <w:rsid w:val="599864FB"/>
    <w:rsid w:val="59B52E52"/>
    <w:rsid w:val="59B90367"/>
    <w:rsid w:val="59DA41E0"/>
    <w:rsid w:val="5A092F99"/>
    <w:rsid w:val="5A1D5B0A"/>
    <w:rsid w:val="5A2375CC"/>
    <w:rsid w:val="5A2424B3"/>
    <w:rsid w:val="5A3906A0"/>
    <w:rsid w:val="5A432D32"/>
    <w:rsid w:val="5A557CBB"/>
    <w:rsid w:val="5A5E55CA"/>
    <w:rsid w:val="5A61633E"/>
    <w:rsid w:val="5A6A4AC7"/>
    <w:rsid w:val="5A7B6CD4"/>
    <w:rsid w:val="5A9919E3"/>
    <w:rsid w:val="5A997672"/>
    <w:rsid w:val="5AA61FA3"/>
    <w:rsid w:val="5ABF12B7"/>
    <w:rsid w:val="5AD14B46"/>
    <w:rsid w:val="5ADC2D5B"/>
    <w:rsid w:val="5AF20E4A"/>
    <w:rsid w:val="5AF90C7E"/>
    <w:rsid w:val="5B101B12"/>
    <w:rsid w:val="5B2A7B0A"/>
    <w:rsid w:val="5B411CCC"/>
    <w:rsid w:val="5B417B6B"/>
    <w:rsid w:val="5B54373E"/>
    <w:rsid w:val="5B77749C"/>
    <w:rsid w:val="5B7B3430"/>
    <w:rsid w:val="5B7F45A2"/>
    <w:rsid w:val="5BA1276A"/>
    <w:rsid w:val="5BC14BBB"/>
    <w:rsid w:val="5BC745F2"/>
    <w:rsid w:val="5BC80B8E"/>
    <w:rsid w:val="5BEA2363"/>
    <w:rsid w:val="5BF136F2"/>
    <w:rsid w:val="5BF62AB6"/>
    <w:rsid w:val="5C0C4088"/>
    <w:rsid w:val="5C245875"/>
    <w:rsid w:val="5C3F7E9C"/>
    <w:rsid w:val="5C5872CD"/>
    <w:rsid w:val="5C5F065B"/>
    <w:rsid w:val="5C69772C"/>
    <w:rsid w:val="5C6E6AF1"/>
    <w:rsid w:val="5C6F4617"/>
    <w:rsid w:val="5C846314"/>
    <w:rsid w:val="5C937179"/>
    <w:rsid w:val="5CA161B2"/>
    <w:rsid w:val="5CBF10FA"/>
    <w:rsid w:val="5CC543A9"/>
    <w:rsid w:val="5CE46DB3"/>
    <w:rsid w:val="5D072AA1"/>
    <w:rsid w:val="5D1C479E"/>
    <w:rsid w:val="5D1F7DEB"/>
    <w:rsid w:val="5D290C69"/>
    <w:rsid w:val="5D5A7075"/>
    <w:rsid w:val="5D902A97"/>
    <w:rsid w:val="5DD230AF"/>
    <w:rsid w:val="5E2751A9"/>
    <w:rsid w:val="5E2B3851"/>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267EB0"/>
    <w:rsid w:val="60430294"/>
    <w:rsid w:val="604C7149"/>
    <w:rsid w:val="60566219"/>
    <w:rsid w:val="6065645C"/>
    <w:rsid w:val="606F72DB"/>
    <w:rsid w:val="60870181"/>
    <w:rsid w:val="608E0048"/>
    <w:rsid w:val="60AE1BB1"/>
    <w:rsid w:val="60F035F8"/>
    <w:rsid w:val="60F577E0"/>
    <w:rsid w:val="610E4B69"/>
    <w:rsid w:val="61271964"/>
    <w:rsid w:val="61483DB4"/>
    <w:rsid w:val="6155027F"/>
    <w:rsid w:val="6175447D"/>
    <w:rsid w:val="61907509"/>
    <w:rsid w:val="61992378"/>
    <w:rsid w:val="61D373F6"/>
    <w:rsid w:val="61F061FA"/>
    <w:rsid w:val="622F04A1"/>
    <w:rsid w:val="623A199E"/>
    <w:rsid w:val="625A6F74"/>
    <w:rsid w:val="626842D8"/>
    <w:rsid w:val="62707B3A"/>
    <w:rsid w:val="628A3F58"/>
    <w:rsid w:val="6299063F"/>
    <w:rsid w:val="62A0377C"/>
    <w:rsid w:val="62B334AF"/>
    <w:rsid w:val="62C70D09"/>
    <w:rsid w:val="62CC4571"/>
    <w:rsid w:val="62CE02E9"/>
    <w:rsid w:val="62DF24F6"/>
    <w:rsid w:val="62E713AB"/>
    <w:rsid w:val="63004EDE"/>
    <w:rsid w:val="63512CC8"/>
    <w:rsid w:val="63554566"/>
    <w:rsid w:val="63653092"/>
    <w:rsid w:val="637A5D7B"/>
    <w:rsid w:val="63C86026"/>
    <w:rsid w:val="63D01E3F"/>
    <w:rsid w:val="63F0603D"/>
    <w:rsid w:val="64061D04"/>
    <w:rsid w:val="641066DF"/>
    <w:rsid w:val="64410F8F"/>
    <w:rsid w:val="64462101"/>
    <w:rsid w:val="6450187B"/>
    <w:rsid w:val="64576D3C"/>
    <w:rsid w:val="645C0879"/>
    <w:rsid w:val="646B4008"/>
    <w:rsid w:val="64722EF6"/>
    <w:rsid w:val="64741C1C"/>
    <w:rsid w:val="64791C7A"/>
    <w:rsid w:val="647B624F"/>
    <w:rsid w:val="647D689B"/>
    <w:rsid w:val="647E5D3F"/>
    <w:rsid w:val="648C064A"/>
    <w:rsid w:val="649F2599"/>
    <w:rsid w:val="64E04304"/>
    <w:rsid w:val="64FB738F"/>
    <w:rsid w:val="651641C9"/>
    <w:rsid w:val="655A5E64"/>
    <w:rsid w:val="656B3097"/>
    <w:rsid w:val="65742119"/>
    <w:rsid w:val="657F2DFA"/>
    <w:rsid w:val="6587477F"/>
    <w:rsid w:val="659601ED"/>
    <w:rsid w:val="65A44D2D"/>
    <w:rsid w:val="65C71020"/>
    <w:rsid w:val="65D774B5"/>
    <w:rsid w:val="65EC0A86"/>
    <w:rsid w:val="65EF1521"/>
    <w:rsid w:val="65F938CF"/>
    <w:rsid w:val="66057007"/>
    <w:rsid w:val="665C4848"/>
    <w:rsid w:val="66AB4942"/>
    <w:rsid w:val="66BE0674"/>
    <w:rsid w:val="66D6776C"/>
    <w:rsid w:val="66DB2FD4"/>
    <w:rsid w:val="66E520A5"/>
    <w:rsid w:val="66F67E0E"/>
    <w:rsid w:val="670538BB"/>
    <w:rsid w:val="670A38BA"/>
    <w:rsid w:val="670A5668"/>
    <w:rsid w:val="671958AB"/>
    <w:rsid w:val="671E1113"/>
    <w:rsid w:val="67303449"/>
    <w:rsid w:val="673152EA"/>
    <w:rsid w:val="6732696D"/>
    <w:rsid w:val="674566A0"/>
    <w:rsid w:val="67512F25"/>
    <w:rsid w:val="6753069E"/>
    <w:rsid w:val="676E4E9F"/>
    <w:rsid w:val="676F7BC1"/>
    <w:rsid w:val="67A755AC"/>
    <w:rsid w:val="67C4185A"/>
    <w:rsid w:val="67C95523"/>
    <w:rsid w:val="67E73776"/>
    <w:rsid w:val="684E77D6"/>
    <w:rsid w:val="685272C6"/>
    <w:rsid w:val="6854109A"/>
    <w:rsid w:val="687951D6"/>
    <w:rsid w:val="6885769C"/>
    <w:rsid w:val="68925915"/>
    <w:rsid w:val="689E250C"/>
    <w:rsid w:val="689F0032"/>
    <w:rsid w:val="68AB69AF"/>
    <w:rsid w:val="68AC5A33"/>
    <w:rsid w:val="68C81874"/>
    <w:rsid w:val="68D653C8"/>
    <w:rsid w:val="68D85250"/>
    <w:rsid w:val="68E04D9A"/>
    <w:rsid w:val="69431305"/>
    <w:rsid w:val="695B2625"/>
    <w:rsid w:val="696077C1"/>
    <w:rsid w:val="698536CB"/>
    <w:rsid w:val="698D4180"/>
    <w:rsid w:val="699E4FA8"/>
    <w:rsid w:val="69AF055A"/>
    <w:rsid w:val="69AF73BD"/>
    <w:rsid w:val="69B51B3F"/>
    <w:rsid w:val="69D77881"/>
    <w:rsid w:val="69E95A08"/>
    <w:rsid w:val="6A25335A"/>
    <w:rsid w:val="6A2904FB"/>
    <w:rsid w:val="6A3A2708"/>
    <w:rsid w:val="6A5437CA"/>
    <w:rsid w:val="6A827ED2"/>
    <w:rsid w:val="6A8E035E"/>
    <w:rsid w:val="6AA10091"/>
    <w:rsid w:val="6AA61B4B"/>
    <w:rsid w:val="6ABA1153"/>
    <w:rsid w:val="6AD71D05"/>
    <w:rsid w:val="6B0D5727"/>
    <w:rsid w:val="6B182A49"/>
    <w:rsid w:val="6B2230D1"/>
    <w:rsid w:val="6B2A62D8"/>
    <w:rsid w:val="6B3233DF"/>
    <w:rsid w:val="6B376C47"/>
    <w:rsid w:val="6B3D24B0"/>
    <w:rsid w:val="6B4A0729"/>
    <w:rsid w:val="6BCA3618"/>
    <w:rsid w:val="6BE9595D"/>
    <w:rsid w:val="6BF346EA"/>
    <w:rsid w:val="6BFC3B49"/>
    <w:rsid w:val="6C007039"/>
    <w:rsid w:val="6C0241A3"/>
    <w:rsid w:val="6C05633C"/>
    <w:rsid w:val="6C134FBF"/>
    <w:rsid w:val="6C264CF2"/>
    <w:rsid w:val="6C6D2921"/>
    <w:rsid w:val="6C726189"/>
    <w:rsid w:val="6C7839F9"/>
    <w:rsid w:val="6C7D0D92"/>
    <w:rsid w:val="6C8C5F63"/>
    <w:rsid w:val="6CA332C1"/>
    <w:rsid w:val="6CA85CBA"/>
    <w:rsid w:val="6CCF6B7E"/>
    <w:rsid w:val="6D1F0B58"/>
    <w:rsid w:val="6D321474"/>
    <w:rsid w:val="6D3654A5"/>
    <w:rsid w:val="6D3671B7"/>
    <w:rsid w:val="6DA73C10"/>
    <w:rsid w:val="6DB602F7"/>
    <w:rsid w:val="6DD32C57"/>
    <w:rsid w:val="6E192634"/>
    <w:rsid w:val="6E22598D"/>
    <w:rsid w:val="6E34121C"/>
    <w:rsid w:val="6E3B6A4F"/>
    <w:rsid w:val="6E3F209B"/>
    <w:rsid w:val="6E5673E4"/>
    <w:rsid w:val="6E600263"/>
    <w:rsid w:val="6E6E2980"/>
    <w:rsid w:val="6E8E3022"/>
    <w:rsid w:val="6EA36ACE"/>
    <w:rsid w:val="6EB24C26"/>
    <w:rsid w:val="6ED00F45"/>
    <w:rsid w:val="6EDE7B06"/>
    <w:rsid w:val="6EE47BF5"/>
    <w:rsid w:val="6EE92007"/>
    <w:rsid w:val="6F011A46"/>
    <w:rsid w:val="6F047014"/>
    <w:rsid w:val="6F0E46F1"/>
    <w:rsid w:val="6F2F0361"/>
    <w:rsid w:val="6F751AEC"/>
    <w:rsid w:val="6FE93FA8"/>
    <w:rsid w:val="6FF670D1"/>
    <w:rsid w:val="702A4611"/>
    <w:rsid w:val="70343755"/>
    <w:rsid w:val="7053007F"/>
    <w:rsid w:val="70AB7BDA"/>
    <w:rsid w:val="70AC7790"/>
    <w:rsid w:val="70BA3297"/>
    <w:rsid w:val="70CA019C"/>
    <w:rsid w:val="70D50A94"/>
    <w:rsid w:val="70E17439"/>
    <w:rsid w:val="71152CAD"/>
    <w:rsid w:val="711D243B"/>
    <w:rsid w:val="711E068D"/>
    <w:rsid w:val="71290DE0"/>
    <w:rsid w:val="713E2ADE"/>
    <w:rsid w:val="7140235F"/>
    <w:rsid w:val="7164006A"/>
    <w:rsid w:val="71724535"/>
    <w:rsid w:val="71876C61"/>
    <w:rsid w:val="71C01745"/>
    <w:rsid w:val="71E116BB"/>
    <w:rsid w:val="71FD0B25"/>
    <w:rsid w:val="72001B41"/>
    <w:rsid w:val="72035AD5"/>
    <w:rsid w:val="720A29C0"/>
    <w:rsid w:val="720D2F66"/>
    <w:rsid w:val="721A6835"/>
    <w:rsid w:val="72534367"/>
    <w:rsid w:val="727E6F0A"/>
    <w:rsid w:val="7295497F"/>
    <w:rsid w:val="72A430EE"/>
    <w:rsid w:val="72BE68BD"/>
    <w:rsid w:val="72EF4967"/>
    <w:rsid w:val="730076A1"/>
    <w:rsid w:val="73075151"/>
    <w:rsid w:val="731F249B"/>
    <w:rsid w:val="732B7092"/>
    <w:rsid w:val="733A1083"/>
    <w:rsid w:val="735A34D3"/>
    <w:rsid w:val="737722D7"/>
    <w:rsid w:val="739A5FC5"/>
    <w:rsid w:val="73AB01D2"/>
    <w:rsid w:val="73B61051"/>
    <w:rsid w:val="73DE5EB2"/>
    <w:rsid w:val="74100036"/>
    <w:rsid w:val="74170E85"/>
    <w:rsid w:val="74220495"/>
    <w:rsid w:val="74392095"/>
    <w:rsid w:val="743C0E2B"/>
    <w:rsid w:val="7447614D"/>
    <w:rsid w:val="744F5002"/>
    <w:rsid w:val="74534AF2"/>
    <w:rsid w:val="74732A9E"/>
    <w:rsid w:val="74975370"/>
    <w:rsid w:val="74A7099A"/>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B35A7"/>
    <w:rsid w:val="765406AD"/>
    <w:rsid w:val="767825EE"/>
    <w:rsid w:val="767F69B6"/>
    <w:rsid w:val="76AF1D88"/>
    <w:rsid w:val="76D90BB3"/>
    <w:rsid w:val="76DD06A3"/>
    <w:rsid w:val="76E75929"/>
    <w:rsid w:val="77184DE6"/>
    <w:rsid w:val="773504DF"/>
    <w:rsid w:val="77383B2B"/>
    <w:rsid w:val="77474156"/>
    <w:rsid w:val="774921DC"/>
    <w:rsid w:val="774C75D7"/>
    <w:rsid w:val="775252D0"/>
    <w:rsid w:val="77642B72"/>
    <w:rsid w:val="779622E5"/>
    <w:rsid w:val="7798281C"/>
    <w:rsid w:val="77AE2E62"/>
    <w:rsid w:val="77BE6726"/>
    <w:rsid w:val="77ED2E5B"/>
    <w:rsid w:val="77FA11D3"/>
    <w:rsid w:val="77FD1797"/>
    <w:rsid w:val="78281DF2"/>
    <w:rsid w:val="783E1615"/>
    <w:rsid w:val="785859A5"/>
    <w:rsid w:val="7866291A"/>
    <w:rsid w:val="787F7876"/>
    <w:rsid w:val="789E6834"/>
    <w:rsid w:val="78A030CD"/>
    <w:rsid w:val="78A4718C"/>
    <w:rsid w:val="78ED1F7D"/>
    <w:rsid w:val="78EF46BD"/>
    <w:rsid w:val="78F16688"/>
    <w:rsid w:val="78FB3062"/>
    <w:rsid w:val="78FB3F8B"/>
    <w:rsid w:val="792316FC"/>
    <w:rsid w:val="792702FB"/>
    <w:rsid w:val="79313F7B"/>
    <w:rsid w:val="7936024F"/>
    <w:rsid w:val="79393B8B"/>
    <w:rsid w:val="794A5D98"/>
    <w:rsid w:val="79515378"/>
    <w:rsid w:val="795D7D8E"/>
    <w:rsid w:val="797B7AD9"/>
    <w:rsid w:val="797E564B"/>
    <w:rsid w:val="799534B7"/>
    <w:rsid w:val="79975481"/>
    <w:rsid w:val="79986B03"/>
    <w:rsid w:val="79A4194C"/>
    <w:rsid w:val="79BC6C95"/>
    <w:rsid w:val="79DD67E6"/>
    <w:rsid w:val="79EB757B"/>
    <w:rsid w:val="7A2E1215"/>
    <w:rsid w:val="7A396538"/>
    <w:rsid w:val="7A545120"/>
    <w:rsid w:val="7A6240C7"/>
    <w:rsid w:val="7A7632E8"/>
    <w:rsid w:val="7A77189B"/>
    <w:rsid w:val="7A7F1A71"/>
    <w:rsid w:val="7A8C0522"/>
    <w:rsid w:val="7A96527B"/>
    <w:rsid w:val="7AA07956"/>
    <w:rsid w:val="7AA8546C"/>
    <w:rsid w:val="7AB7745D"/>
    <w:rsid w:val="7AF607DD"/>
    <w:rsid w:val="7AF95CC7"/>
    <w:rsid w:val="7B707D38"/>
    <w:rsid w:val="7B841A35"/>
    <w:rsid w:val="7B9A4DB4"/>
    <w:rsid w:val="7BCF79D9"/>
    <w:rsid w:val="7BDA1655"/>
    <w:rsid w:val="7BEE3352"/>
    <w:rsid w:val="7BF070CA"/>
    <w:rsid w:val="7BFE17E7"/>
    <w:rsid w:val="7C1A4C7A"/>
    <w:rsid w:val="7C2974E5"/>
    <w:rsid w:val="7C444892"/>
    <w:rsid w:val="7C5E5DE2"/>
    <w:rsid w:val="7C694787"/>
    <w:rsid w:val="7C7A4BE6"/>
    <w:rsid w:val="7C8E41ED"/>
    <w:rsid w:val="7C914409"/>
    <w:rsid w:val="7CAE7448"/>
    <w:rsid w:val="7CB67AA4"/>
    <w:rsid w:val="7CC876FF"/>
    <w:rsid w:val="7CCD4D16"/>
    <w:rsid w:val="7CEA1D6C"/>
    <w:rsid w:val="7D160888"/>
    <w:rsid w:val="7D3B6123"/>
    <w:rsid w:val="7D456FA2"/>
    <w:rsid w:val="7D4C20DE"/>
    <w:rsid w:val="7D5E24C1"/>
    <w:rsid w:val="7D6F401F"/>
    <w:rsid w:val="7D7004C3"/>
    <w:rsid w:val="7D7A4E9D"/>
    <w:rsid w:val="7D7E4262"/>
    <w:rsid w:val="7D831878"/>
    <w:rsid w:val="7D9121E7"/>
    <w:rsid w:val="7D9D293A"/>
    <w:rsid w:val="7DCA095D"/>
    <w:rsid w:val="7DEE638C"/>
    <w:rsid w:val="7DF36BF7"/>
    <w:rsid w:val="7DF764EE"/>
    <w:rsid w:val="7E0F660E"/>
    <w:rsid w:val="7E350DC4"/>
    <w:rsid w:val="7E38629C"/>
    <w:rsid w:val="7E386B07"/>
    <w:rsid w:val="7E4F1952"/>
    <w:rsid w:val="7E543E84"/>
    <w:rsid w:val="7E7538B7"/>
    <w:rsid w:val="7E8C2891"/>
    <w:rsid w:val="7EAC5767"/>
    <w:rsid w:val="7EB101CF"/>
    <w:rsid w:val="7EC62364"/>
    <w:rsid w:val="7EC90255"/>
    <w:rsid w:val="7ED01FF6"/>
    <w:rsid w:val="7EE7698E"/>
    <w:rsid w:val="7EEA7E01"/>
    <w:rsid w:val="7EF40C80"/>
    <w:rsid w:val="7EF649F8"/>
    <w:rsid w:val="7F1572CA"/>
    <w:rsid w:val="7F17671C"/>
    <w:rsid w:val="7F2D4191"/>
    <w:rsid w:val="7F405C73"/>
    <w:rsid w:val="7F4C286A"/>
    <w:rsid w:val="7F565496"/>
    <w:rsid w:val="7F620EF8"/>
    <w:rsid w:val="7F73429A"/>
    <w:rsid w:val="7F842003"/>
    <w:rsid w:val="7F8A15E4"/>
    <w:rsid w:val="7F8D69DE"/>
    <w:rsid w:val="7F9866D1"/>
    <w:rsid w:val="7FDA1D9D"/>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spacing w:line="0" w:lineRule="atLeast"/>
      <w:jc w:val="center"/>
      <w:outlineLvl w:val="1"/>
    </w:pPr>
    <w:rPr>
      <w:kern w:val="0"/>
      <w:sz w:val="28"/>
    </w:rPr>
  </w:style>
  <w:style w:type="paragraph" w:styleId="4">
    <w:name w:val="heading 3"/>
    <w:basedOn w:val="1"/>
    <w:next w:val="1"/>
    <w:link w:val="50"/>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98"/>
    <w:semiHidden/>
    <w:unhideWhenUsed/>
    <w:qFormat/>
    <w:uiPriority w:val="9"/>
    <w:pPr>
      <w:keepNext/>
      <w:keepLines/>
      <w:spacing w:before="280" w:after="290" w:line="376" w:lineRule="auto"/>
      <w:ind w:left="2551" w:hanging="850"/>
      <w:outlineLvl w:val="4"/>
    </w:pPr>
    <w:rPr>
      <w:rFonts w:ascii="Calibri" w:hAnsi="Calibri"/>
      <w:b/>
      <w:bCs/>
      <w:sz w:val="28"/>
      <w:szCs w:val="28"/>
    </w:rPr>
  </w:style>
  <w:style w:type="paragraph" w:styleId="7">
    <w:name w:val="heading 6"/>
    <w:basedOn w:val="1"/>
    <w:next w:val="1"/>
    <w:link w:val="99"/>
    <w:semiHidden/>
    <w:unhideWhenUsed/>
    <w:qFormat/>
    <w:uiPriority w:val="9"/>
    <w:pPr>
      <w:keepNext/>
      <w:keepLines/>
      <w:spacing w:before="240" w:after="64" w:line="320" w:lineRule="auto"/>
      <w:ind w:left="3260" w:hanging="1134"/>
      <w:outlineLvl w:val="5"/>
    </w:pPr>
    <w:rPr>
      <w:rFonts w:asciiTheme="majorHAnsi" w:hAnsiTheme="majorHAnsi" w:eastAsiaTheme="majorEastAsia" w:cstheme="majorBidi"/>
      <w:b/>
      <w:bCs/>
      <w:sz w:val="24"/>
    </w:rPr>
  </w:style>
  <w:style w:type="paragraph" w:styleId="8">
    <w:name w:val="heading 7"/>
    <w:basedOn w:val="1"/>
    <w:next w:val="1"/>
    <w:link w:val="100"/>
    <w:semiHidden/>
    <w:unhideWhenUsed/>
    <w:qFormat/>
    <w:uiPriority w:val="9"/>
    <w:pPr>
      <w:keepNext/>
      <w:keepLines/>
      <w:spacing w:before="240" w:after="64" w:line="320" w:lineRule="auto"/>
      <w:ind w:left="3827" w:hanging="1276"/>
      <w:outlineLvl w:val="6"/>
    </w:pPr>
    <w:rPr>
      <w:rFonts w:ascii="Calibri" w:hAnsi="Calibri"/>
      <w:b/>
      <w:bCs/>
      <w:sz w:val="24"/>
    </w:rPr>
  </w:style>
  <w:style w:type="paragraph" w:styleId="9">
    <w:name w:val="heading 8"/>
    <w:basedOn w:val="1"/>
    <w:next w:val="1"/>
    <w:link w:val="101"/>
    <w:semiHidden/>
    <w:unhideWhenUsed/>
    <w:qFormat/>
    <w:uiPriority w:val="9"/>
    <w:pPr>
      <w:keepNext/>
      <w:keepLines/>
      <w:spacing w:before="240" w:after="64" w:line="320" w:lineRule="auto"/>
      <w:ind w:left="4394" w:hanging="1418"/>
      <w:outlineLvl w:val="7"/>
    </w:pPr>
    <w:rPr>
      <w:rFonts w:asciiTheme="majorHAnsi" w:hAnsiTheme="majorHAnsi" w:eastAsiaTheme="majorEastAsia" w:cstheme="majorBidi"/>
      <w:sz w:val="24"/>
    </w:rPr>
  </w:style>
  <w:style w:type="paragraph" w:styleId="10">
    <w:name w:val="heading 9"/>
    <w:basedOn w:val="1"/>
    <w:next w:val="1"/>
    <w:link w:val="102"/>
    <w:unhideWhenUsed/>
    <w:qFormat/>
    <w:uiPriority w:val="9"/>
    <w:pPr>
      <w:keepNext/>
      <w:keepLines/>
      <w:spacing w:before="240" w:after="64" w:line="320" w:lineRule="auto"/>
      <w:ind w:left="5102" w:hanging="1700"/>
      <w:outlineLvl w:val="8"/>
    </w:pPr>
    <w:rPr>
      <w:rFonts w:asciiTheme="majorHAnsi" w:hAnsiTheme="majorHAnsi" w:eastAsiaTheme="majorEastAsia" w:cstheme="majorBidi"/>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Cambria" w:hAnsi="Cambria" w:eastAsia="黑体"/>
      <w:sz w:val="20"/>
    </w:rPr>
  </w:style>
  <w:style w:type="paragraph" w:styleId="12">
    <w:name w:val="index 5"/>
    <w:basedOn w:val="1"/>
    <w:next w:val="1"/>
    <w:qFormat/>
    <w:uiPriority w:val="0"/>
    <w:pPr>
      <w:ind w:left="1680"/>
    </w:pPr>
    <w:rPr>
      <w:szCs w:val="21"/>
    </w:rPr>
  </w:style>
  <w:style w:type="paragraph" w:styleId="13">
    <w:name w:val="Document Map"/>
    <w:basedOn w:val="1"/>
    <w:link w:val="58"/>
    <w:qFormat/>
    <w:uiPriority w:val="0"/>
    <w:rPr>
      <w:rFonts w:ascii="宋体"/>
      <w:sz w:val="18"/>
      <w:szCs w:val="18"/>
    </w:rPr>
  </w:style>
  <w:style w:type="paragraph" w:styleId="14">
    <w:name w:val="annotation text"/>
    <w:basedOn w:val="1"/>
    <w:link w:val="57"/>
    <w:qFormat/>
    <w:uiPriority w:val="0"/>
    <w:pPr>
      <w:jc w:val="left"/>
    </w:pPr>
  </w:style>
  <w:style w:type="paragraph" w:styleId="15">
    <w:name w:val="Body Text 3"/>
    <w:basedOn w:val="1"/>
    <w:qFormat/>
    <w:uiPriority w:val="0"/>
    <w:pPr>
      <w:spacing w:after="120"/>
    </w:pPr>
    <w:rPr>
      <w:sz w:val="16"/>
      <w:szCs w:val="16"/>
    </w:rPr>
  </w:style>
  <w:style w:type="paragraph" w:styleId="16">
    <w:name w:val="Body Text"/>
    <w:basedOn w:val="1"/>
    <w:next w:val="17"/>
    <w:link w:val="55"/>
    <w:qFormat/>
    <w:uiPriority w:val="99"/>
    <w:pPr>
      <w:spacing w:after="120"/>
    </w:pPr>
  </w:style>
  <w:style w:type="paragraph" w:customStyle="1" w:styleId="17">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8">
    <w:name w:val="Body Text Indent"/>
    <w:basedOn w:val="1"/>
    <w:qFormat/>
    <w:uiPriority w:val="0"/>
    <w:pPr>
      <w:ind w:firstLine="632" w:firstLineChars="200"/>
    </w:pPr>
    <w:rPr>
      <w:rFonts w:ascii="仿宋_GB2312" w:hAnsi="华文楷体" w:eastAsia="仿宋_GB2312"/>
      <w:sz w:val="32"/>
    </w:rPr>
  </w:style>
  <w:style w:type="paragraph" w:styleId="19">
    <w:name w:val="List 2"/>
    <w:basedOn w:val="1"/>
    <w:qFormat/>
    <w:uiPriority w:val="0"/>
    <w:pPr>
      <w:ind w:left="400" w:leftChars="200" w:hanging="200" w:hangingChars="200"/>
    </w:pPr>
  </w:style>
  <w:style w:type="paragraph" w:styleId="20">
    <w:name w:val="Plain Text"/>
    <w:basedOn w:val="1"/>
    <w:link w:val="63"/>
    <w:qFormat/>
    <w:uiPriority w:val="99"/>
    <w:rPr>
      <w:rFonts w:ascii="宋体" w:hAnsi="Courier New"/>
      <w:szCs w:val="20"/>
    </w:rPr>
  </w:style>
  <w:style w:type="paragraph" w:styleId="21">
    <w:name w:val="Date"/>
    <w:basedOn w:val="1"/>
    <w:next w:val="1"/>
    <w:link w:val="59"/>
    <w:qFormat/>
    <w:uiPriority w:val="0"/>
    <w:pPr>
      <w:ind w:left="100" w:leftChars="2500"/>
    </w:pPr>
  </w:style>
  <w:style w:type="paragraph" w:styleId="22">
    <w:name w:val="Body Text Indent 2"/>
    <w:basedOn w:val="1"/>
    <w:qFormat/>
    <w:uiPriority w:val="0"/>
    <w:pPr>
      <w:spacing w:after="120" w:line="480" w:lineRule="auto"/>
      <w:ind w:left="420" w:leftChars="200"/>
    </w:pPr>
  </w:style>
  <w:style w:type="paragraph" w:styleId="23">
    <w:name w:val="Balloon Text"/>
    <w:basedOn w:val="1"/>
    <w:qFormat/>
    <w:uiPriority w:val="0"/>
    <w:rPr>
      <w:sz w:val="18"/>
      <w:szCs w:val="18"/>
    </w:rPr>
  </w:style>
  <w:style w:type="paragraph" w:styleId="24">
    <w:name w:val="footer"/>
    <w:basedOn w:val="1"/>
    <w:link w:val="80"/>
    <w:qFormat/>
    <w:uiPriority w:val="99"/>
    <w:pPr>
      <w:tabs>
        <w:tab w:val="center" w:pos="4153"/>
        <w:tab w:val="right" w:pos="8306"/>
      </w:tabs>
      <w:snapToGrid w:val="0"/>
      <w:jc w:val="left"/>
    </w:pPr>
    <w:rPr>
      <w:sz w:val="18"/>
      <w:szCs w:val="18"/>
    </w:rPr>
  </w:style>
  <w:style w:type="paragraph" w:styleId="25">
    <w:name w:val="envelope return"/>
    <w:basedOn w:val="1"/>
    <w:qFormat/>
    <w:uiPriority w:val="99"/>
    <w:pPr>
      <w:snapToGrid w:val="0"/>
    </w:pPr>
    <w:rPr>
      <w:rFonts w:ascii="Arial" w:hAnsi="Arial"/>
    </w:rPr>
  </w:style>
  <w:style w:type="paragraph" w:styleId="26">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spacing w:before="120" w:after="120"/>
      <w:jc w:val="left"/>
    </w:pPr>
    <w:rPr>
      <w:caps/>
    </w:rPr>
  </w:style>
  <w:style w:type="paragraph" w:styleId="28">
    <w:name w:val="footnote text"/>
    <w:basedOn w:val="1"/>
    <w:qFormat/>
    <w:uiPriority w:val="99"/>
    <w:pPr>
      <w:snapToGrid w:val="0"/>
      <w:jc w:val="left"/>
    </w:pPr>
    <w:rPr>
      <w:sz w:val="18"/>
      <w:szCs w:val="18"/>
    </w:rPr>
  </w:style>
  <w:style w:type="paragraph" w:styleId="29">
    <w:name w:val="Body Text 2"/>
    <w:basedOn w:val="1"/>
    <w:link w:val="77"/>
    <w:qFormat/>
    <w:uiPriority w:val="0"/>
    <w:pPr>
      <w:spacing w:after="120" w:line="480" w:lineRule="auto"/>
    </w:pPr>
  </w:style>
  <w:style w:type="paragraph" w:styleId="30">
    <w:name w:val="Message Header"/>
    <w:basedOn w:val="1"/>
    <w:qFormat/>
    <w:uiPriority w:val="0"/>
    <w:pPr>
      <w:widowControl/>
      <w:shd w:val="pct20" w:color="000000" w:fill="auto"/>
      <w:ind w:left="1080" w:hanging="1080"/>
    </w:pPr>
    <w:rPr>
      <w:rFonts w:ascii="Cambria" w:hAnsi="Cambria" w:eastAsia="Cambria"/>
      <w:sz w:val="24"/>
    </w:rPr>
  </w:style>
  <w:style w:type="paragraph" w:styleId="3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32">
    <w:name w:val="Body Text First Indent"/>
    <w:basedOn w:val="16"/>
    <w:next w:val="33"/>
    <w:link w:val="54"/>
    <w:qFormat/>
    <w:uiPriority w:val="0"/>
    <w:pPr>
      <w:ind w:firstLine="420" w:firstLineChars="100"/>
    </w:pPr>
  </w:style>
  <w:style w:type="paragraph" w:styleId="33">
    <w:name w:val="Body Text First Indent 2"/>
    <w:basedOn w:val="18"/>
    <w:qFormat/>
    <w:uiPriority w:val="99"/>
    <w:pPr>
      <w:tabs>
        <w:tab w:val="left" w:pos="0"/>
        <w:tab w:val="left" w:pos="993"/>
        <w:tab w:val="left" w:pos="1134"/>
      </w:tabs>
      <w:ind w:firstLine="420"/>
    </w:pPr>
  </w:style>
  <w:style w:type="table" w:styleId="35">
    <w:name w:val="Table Grid"/>
    <w:basedOn w:val="3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FollowedHyperlink"/>
    <w:basedOn w:val="36"/>
    <w:qFormat/>
    <w:uiPriority w:val="0"/>
    <w:rPr>
      <w:color w:val="000000"/>
      <w:u w:val="none"/>
    </w:rPr>
  </w:style>
  <w:style w:type="character" w:styleId="40">
    <w:name w:val="Hyperlink"/>
    <w:qFormat/>
    <w:uiPriority w:val="0"/>
    <w:rPr>
      <w:color w:val="333333"/>
      <w:u w:val="none"/>
    </w:rPr>
  </w:style>
  <w:style w:type="character" w:styleId="41">
    <w:name w:val="annotation reference"/>
    <w:qFormat/>
    <w:uiPriority w:val="99"/>
    <w:rPr>
      <w:sz w:val="21"/>
    </w:rPr>
  </w:style>
  <w:style w:type="paragraph" w:customStyle="1" w:styleId="42">
    <w:name w:val="BodyText1I"/>
    <w:basedOn w:val="43"/>
    <w:qFormat/>
    <w:uiPriority w:val="99"/>
    <w:pPr>
      <w:ind w:firstLine="420" w:firstLineChars="100"/>
    </w:pPr>
  </w:style>
  <w:style w:type="paragraph" w:customStyle="1" w:styleId="43">
    <w:name w:val="BodyText"/>
    <w:basedOn w:val="1"/>
    <w:qFormat/>
    <w:uiPriority w:val="99"/>
    <w:pPr>
      <w:spacing w:after="120"/>
    </w:pPr>
  </w:style>
  <w:style w:type="paragraph" w:customStyle="1" w:styleId="44">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4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6">
    <w:name w:val="Char Char10 Char Char Char Char"/>
    <w:basedOn w:val="1"/>
    <w:next w:val="47"/>
    <w:qFormat/>
    <w:uiPriority w:val="0"/>
  </w:style>
  <w:style w:type="paragraph" w:customStyle="1" w:styleId="47">
    <w:name w:val="xl87"/>
    <w:basedOn w:val="1"/>
    <w:next w:val="48"/>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8">
    <w:name w:val="xl72"/>
    <w:basedOn w:val="1"/>
    <w:next w:val="2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49">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标题 3 字符"/>
    <w:link w:val="4"/>
    <w:semiHidden/>
    <w:qFormat/>
    <w:uiPriority w:val="0"/>
    <w:rPr>
      <w:b/>
      <w:bCs/>
      <w:kern w:val="2"/>
      <w:sz w:val="32"/>
      <w:szCs w:val="32"/>
    </w:rPr>
  </w:style>
  <w:style w:type="character" w:customStyle="1" w:styleId="51">
    <w:name w:val="font231"/>
    <w:qFormat/>
    <w:uiPriority w:val="0"/>
    <w:rPr>
      <w:rFonts w:hint="eastAsia" w:ascii="宋体" w:hAnsi="宋体" w:eastAsia="宋体" w:cs="宋体"/>
      <w:color w:val="000000"/>
      <w:sz w:val="22"/>
      <w:szCs w:val="22"/>
      <w:u w:val="none"/>
    </w:rPr>
  </w:style>
  <w:style w:type="character" w:customStyle="1" w:styleId="52">
    <w:name w:val="font11"/>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32"/>
    <w:qFormat/>
    <w:uiPriority w:val="0"/>
    <w:rPr>
      <w:kern w:val="2"/>
      <w:sz w:val="21"/>
      <w:szCs w:val="24"/>
    </w:rPr>
  </w:style>
  <w:style w:type="character" w:customStyle="1" w:styleId="55">
    <w:name w:val="正文文本 字符"/>
    <w:link w:val="16"/>
    <w:qFormat/>
    <w:uiPriority w:val="99"/>
    <w:rPr>
      <w:kern w:val="2"/>
      <w:sz w:val="21"/>
      <w:szCs w:val="24"/>
    </w:rPr>
  </w:style>
  <w:style w:type="character" w:customStyle="1" w:styleId="56">
    <w:name w:val="font151"/>
    <w:qFormat/>
    <w:uiPriority w:val="0"/>
    <w:rPr>
      <w:rFonts w:hint="default" w:ascii="Calibri" w:hAnsi="Calibri" w:cs="Calibri"/>
      <w:color w:val="000000"/>
      <w:sz w:val="22"/>
      <w:szCs w:val="22"/>
      <w:u w:val="none"/>
    </w:rPr>
  </w:style>
  <w:style w:type="character" w:customStyle="1" w:styleId="57">
    <w:name w:val="批注文字 字符"/>
    <w:link w:val="14"/>
    <w:qFormat/>
    <w:uiPriority w:val="0"/>
    <w:rPr>
      <w:kern w:val="2"/>
      <w:sz w:val="21"/>
      <w:szCs w:val="24"/>
    </w:rPr>
  </w:style>
  <w:style w:type="character" w:customStyle="1" w:styleId="58">
    <w:name w:val="文档结构图 字符"/>
    <w:link w:val="13"/>
    <w:qFormat/>
    <w:uiPriority w:val="0"/>
    <w:rPr>
      <w:rFonts w:ascii="宋体"/>
      <w:kern w:val="2"/>
      <w:sz w:val="18"/>
      <w:szCs w:val="18"/>
    </w:rPr>
  </w:style>
  <w:style w:type="character" w:customStyle="1" w:styleId="59">
    <w:name w:val="日期 字符"/>
    <w:link w:val="21"/>
    <w:qFormat/>
    <w:uiPriority w:val="0"/>
    <w:rPr>
      <w:kern w:val="2"/>
      <w:sz w:val="21"/>
      <w:szCs w:val="24"/>
    </w:rPr>
  </w:style>
  <w:style w:type="character" w:customStyle="1" w:styleId="60">
    <w:name w:val="font221"/>
    <w:qFormat/>
    <w:uiPriority w:val="0"/>
    <w:rPr>
      <w:rFonts w:hint="eastAsia" w:ascii="宋体" w:hAnsi="宋体" w:eastAsia="宋体" w:cs="宋体"/>
      <w:color w:val="000000"/>
      <w:sz w:val="20"/>
      <w:szCs w:val="20"/>
      <w:u w:val="none"/>
    </w:rPr>
  </w:style>
  <w:style w:type="character" w:customStyle="1" w:styleId="61">
    <w:name w:val="font61"/>
    <w:qFormat/>
    <w:uiPriority w:val="0"/>
    <w:rPr>
      <w:rFonts w:hint="eastAsia" w:ascii="宋体" w:hAnsi="宋体" w:eastAsia="宋体" w:cs="宋体"/>
      <w:color w:val="FF0000"/>
      <w:sz w:val="22"/>
      <w:szCs w:val="22"/>
      <w:u w:val="none"/>
    </w:rPr>
  </w:style>
  <w:style w:type="character" w:customStyle="1" w:styleId="62">
    <w:name w:val="font31"/>
    <w:qFormat/>
    <w:uiPriority w:val="0"/>
    <w:rPr>
      <w:rFonts w:hint="eastAsia" w:ascii="宋体" w:hAnsi="宋体" w:eastAsia="宋体" w:cs="宋体"/>
      <w:color w:val="000000"/>
      <w:sz w:val="18"/>
      <w:szCs w:val="18"/>
      <w:u w:val="none"/>
    </w:rPr>
  </w:style>
  <w:style w:type="character" w:customStyle="1" w:styleId="63">
    <w:name w:val="纯文本 字符"/>
    <w:link w:val="20"/>
    <w:qFormat/>
    <w:uiPriority w:val="99"/>
    <w:rPr>
      <w:rFonts w:ascii="宋体" w:hAnsi="Courier New"/>
      <w:kern w:val="2"/>
      <w:sz w:val="21"/>
    </w:rPr>
  </w:style>
  <w:style w:type="character" w:customStyle="1" w:styleId="64">
    <w:name w:val="访问过的超链接1"/>
    <w:qFormat/>
    <w:uiPriority w:val="0"/>
    <w:rPr>
      <w:color w:val="333333"/>
      <w:u w:val="none"/>
    </w:rPr>
  </w:style>
  <w:style w:type="character" w:customStyle="1" w:styleId="65">
    <w:name w:val="font01"/>
    <w:qFormat/>
    <w:uiPriority w:val="0"/>
    <w:rPr>
      <w:rFonts w:hint="eastAsia" w:ascii="宋体" w:hAnsi="宋体" w:eastAsia="宋体" w:cs="宋体"/>
      <w:color w:val="000000"/>
      <w:sz w:val="22"/>
      <w:szCs w:val="22"/>
      <w:u w:val="none"/>
    </w:rPr>
  </w:style>
  <w:style w:type="character" w:customStyle="1" w:styleId="66">
    <w:name w:val="font21"/>
    <w:qFormat/>
    <w:uiPriority w:val="0"/>
    <w:rPr>
      <w:rFonts w:hint="default" w:ascii="Times New Roman" w:hAnsi="Times New Roman" w:cs="Times New Roman"/>
      <w:color w:val="000000"/>
      <w:sz w:val="18"/>
      <w:szCs w:val="18"/>
      <w:u w:val="none"/>
    </w:rPr>
  </w:style>
  <w:style w:type="paragraph" w:customStyle="1" w:styleId="67">
    <w:name w:val="p0"/>
    <w:basedOn w:val="1"/>
    <w:qFormat/>
    <w:uiPriority w:val="0"/>
    <w:pPr>
      <w:widowControl/>
    </w:pPr>
    <w:rPr>
      <w:rFonts w:ascii="Calibri" w:hAnsi="Calibri" w:cs="宋体"/>
      <w:kern w:val="0"/>
      <w:szCs w:val="21"/>
    </w:rPr>
  </w:style>
  <w:style w:type="paragraph" w:customStyle="1" w:styleId="68">
    <w:name w:val="List Paragraph1"/>
    <w:basedOn w:val="1"/>
    <w:qFormat/>
    <w:uiPriority w:val="0"/>
    <w:pPr>
      <w:ind w:firstLine="420" w:firstLineChars="200"/>
    </w:pPr>
  </w:style>
  <w:style w:type="paragraph" w:customStyle="1" w:styleId="6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2">
    <w:name w:val="Char Char Char Char Char Char Char1 Char"/>
    <w:basedOn w:val="1"/>
    <w:qFormat/>
    <w:uiPriority w:val="0"/>
    <w:rPr>
      <w:rFonts w:ascii="Tahoma" w:hAnsi="Tahoma"/>
      <w:sz w:val="24"/>
      <w:szCs w:val="20"/>
    </w:rPr>
  </w:style>
  <w:style w:type="paragraph" w:styleId="73">
    <w:name w:val="List Paragraph"/>
    <w:basedOn w:val="1"/>
    <w:qFormat/>
    <w:uiPriority w:val="34"/>
    <w:pPr>
      <w:ind w:firstLine="420" w:firstLineChars="200"/>
    </w:pPr>
  </w:style>
  <w:style w:type="paragraph" w:customStyle="1" w:styleId="74">
    <w:name w:val="Char Char Char1 Char"/>
    <w:basedOn w:val="1"/>
    <w:qFormat/>
    <w:uiPriority w:val="0"/>
    <w:pPr>
      <w:spacing w:line="360" w:lineRule="auto"/>
      <w:ind w:firstLine="200" w:firstLineChars="200"/>
    </w:pPr>
    <w:rPr>
      <w:rFonts w:ascii="宋体" w:hAnsi="宋体" w:cs="宋体"/>
      <w:sz w:val="24"/>
    </w:rPr>
  </w:style>
  <w:style w:type="paragraph" w:customStyle="1" w:styleId="75">
    <w:name w:val="默认段落字体 Para Char Char Char Char Char Char Char Char Char Char"/>
    <w:basedOn w:val="1"/>
    <w:qFormat/>
    <w:uiPriority w:val="0"/>
    <w:pPr>
      <w:tabs>
        <w:tab w:val="right" w:pos="-2120"/>
      </w:tabs>
      <w:snapToGrid w:val="0"/>
    </w:pPr>
  </w:style>
  <w:style w:type="character" w:customStyle="1" w:styleId="76">
    <w:name w:val="generalinfo-address-text"/>
    <w:basedOn w:val="36"/>
    <w:qFormat/>
    <w:uiPriority w:val="0"/>
  </w:style>
  <w:style w:type="character" w:customStyle="1" w:styleId="77">
    <w:name w:val="正文文本 2 字符"/>
    <w:link w:val="29"/>
    <w:qFormat/>
    <w:uiPriority w:val="0"/>
    <w:rPr>
      <w:kern w:val="2"/>
      <w:sz w:val="21"/>
      <w:szCs w:val="24"/>
    </w:rPr>
  </w:style>
  <w:style w:type="character" w:customStyle="1" w:styleId="78">
    <w:name w:val="NormalCharacter"/>
    <w:qFormat/>
    <w:uiPriority w:val="0"/>
  </w:style>
  <w:style w:type="character" w:customStyle="1" w:styleId="79">
    <w:name w:val="页眉 字符"/>
    <w:link w:val="26"/>
    <w:qFormat/>
    <w:uiPriority w:val="99"/>
    <w:rPr>
      <w:kern w:val="2"/>
      <w:sz w:val="18"/>
      <w:szCs w:val="18"/>
    </w:rPr>
  </w:style>
  <w:style w:type="character" w:customStyle="1" w:styleId="80">
    <w:name w:val="页脚 字符"/>
    <w:link w:val="24"/>
    <w:qFormat/>
    <w:uiPriority w:val="99"/>
    <w:rPr>
      <w:kern w:val="2"/>
      <w:sz w:val="18"/>
      <w:szCs w:val="18"/>
    </w:rPr>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16"/>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26"/>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icon_gys"/>
    <w:basedOn w:val="36"/>
    <w:qFormat/>
    <w:uiPriority w:val="0"/>
    <w:rPr>
      <w:sz w:val="21"/>
      <w:szCs w:val="21"/>
    </w:rPr>
  </w:style>
  <w:style w:type="character" w:customStyle="1" w:styleId="86">
    <w:name w:val="first-child"/>
    <w:basedOn w:val="36"/>
    <w:qFormat/>
    <w:uiPriority w:val="0"/>
    <w:rPr>
      <w:color w:val="1F3149"/>
      <w:sz w:val="24"/>
      <w:szCs w:val="24"/>
    </w:rPr>
  </w:style>
  <w:style w:type="character" w:customStyle="1" w:styleId="87">
    <w:name w:val="first-child1"/>
    <w:basedOn w:val="36"/>
    <w:qFormat/>
    <w:uiPriority w:val="0"/>
    <w:rPr>
      <w:color w:val="1F3149"/>
      <w:sz w:val="24"/>
      <w:szCs w:val="24"/>
    </w:rPr>
  </w:style>
  <w:style w:type="character" w:customStyle="1" w:styleId="88">
    <w:name w:val="xiadan"/>
    <w:basedOn w:val="36"/>
    <w:qFormat/>
    <w:uiPriority w:val="0"/>
    <w:rPr>
      <w:shd w:val="clear" w:color="auto" w:fill="E4393C"/>
    </w:rPr>
  </w:style>
  <w:style w:type="character" w:customStyle="1" w:styleId="89">
    <w:name w:val="fr"/>
    <w:basedOn w:val="36"/>
    <w:qFormat/>
    <w:uiPriority w:val="0"/>
  </w:style>
  <w:style w:type="character" w:customStyle="1" w:styleId="90">
    <w:name w:val="icon_ds"/>
    <w:basedOn w:val="36"/>
    <w:qFormat/>
    <w:uiPriority w:val="0"/>
  </w:style>
  <w:style w:type="paragraph" w:customStyle="1" w:styleId="91">
    <w:name w:val="正文1"/>
    <w:basedOn w:val="1"/>
    <w:qFormat/>
    <w:uiPriority w:val="0"/>
    <w:pPr>
      <w:widowControl/>
      <w:topLinePunct/>
      <w:spacing w:beforeLines="50" w:afterLines="50" w:line="300" w:lineRule="auto"/>
      <w:ind w:left="420"/>
    </w:pPr>
  </w:style>
  <w:style w:type="table" w:customStyle="1" w:styleId="92">
    <w:name w:val="Table Normal"/>
    <w:basedOn w:val="34"/>
    <w:semiHidden/>
    <w:qFormat/>
    <w:uiPriority w:val="0"/>
    <w:tblPr>
      <w:tblCellMar>
        <w:left w:w="0" w:type="dxa"/>
        <w:right w:w="0" w:type="dxa"/>
      </w:tblCellMar>
    </w:tblPr>
  </w:style>
  <w:style w:type="paragraph" w:customStyle="1" w:styleId="93">
    <w:name w:val="前附表"/>
    <w:basedOn w:val="94"/>
    <w:qFormat/>
    <w:uiPriority w:val="0"/>
    <w:pPr>
      <w:spacing w:line="440" w:lineRule="exact"/>
      <w:ind w:left="50" w:leftChars="50" w:right="50" w:rightChars="50"/>
      <w:jc w:val="left"/>
    </w:pPr>
    <w:rPr>
      <w:rFonts w:cs="宋体"/>
      <w:color w:val="000000"/>
      <w:kern w:val="0"/>
      <w:szCs w:val="21"/>
    </w:rPr>
  </w:style>
  <w:style w:type="paragraph" w:customStyle="1" w:styleId="94">
    <w:name w:val="正文样式"/>
    <w:basedOn w:val="1"/>
    <w:qFormat/>
    <w:uiPriority w:val="0"/>
  </w:style>
  <w:style w:type="paragraph" w:customStyle="1" w:styleId="95">
    <w:name w:val="Table Text"/>
    <w:basedOn w:val="1"/>
    <w:semiHidden/>
    <w:qFormat/>
    <w:uiPriority w:val="0"/>
    <w:rPr>
      <w:rFonts w:ascii="宋体" w:hAnsi="宋体" w:cs="宋体"/>
      <w:sz w:val="20"/>
      <w:szCs w:val="20"/>
      <w:lang w:eastAsia="en-US"/>
    </w:rPr>
  </w:style>
  <w:style w:type="character" w:customStyle="1" w:styleId="96">
    <w:name w:val="font41"/>
    <w:basedOn w:val="36"/>
    <w:qFormat/>
    <w:uiPriority w:val="0"/>
    <w:rPr>
      <w:rFonts w:hint="eastAsia" w:ascii="微软雅黑" w:hAnsi="微软雅黑" w:eastAsia="微软雅黑" w:cs="微软雅黑"/>
      <w:color w:val="000000"/>
      <w:sz w:val="20"/>
      <w:szCs w:val="20"/>
      <w:u w:val="none"/>
    </w:rPr>
  </w:style>
  <w:style w:type="paragraph" w:customStyle="1" w:styleId="97">
    <w:name w:val="[Normal]"/>
    <w:qFormat/>
    <w:uiPriority w:val="0"/>
    <w:rPr>
      <w:rFonts w:ascii="方正仿宋简体" w:hAnsi="方正仿宋简体" w:eastAsia="方正仿宋简体" w:cs="Courier New"/>
      <w:sz w:val="24"/>
      <w:szCs w:val="22"/>
      <w:lang w:val="zh-CN" w:eastAsia="zh-CN" w:bidi="ar-SA"/>
    </w:rPr>
  </w:style>
  <w:style w:type="character" w:customStyle="1" w:styleId="98">
    <w:name w:val="标题 5 字符"/>
    <w:basedOn w:val="36"/>
    <w:link w:val="6"/>
    <w:semiHidden/>
    <w:qFormat/>
    <w:uiPriority w:val="9"/>
    <w:rPr>
      <w:rFonts w:ascii="Calibri" w:hAnsi="Calibri"/>
      <w:b/>
      <w:bCs/>
      <w:kern w:val="2"/>
      <w:sz w:val="28"/>
      <w:szCs w:val="28"/>
    </w:rPr>
  </w:style>
  <w:style w:type="character" w:customStyle="1" w:styleId="99">
    <w:name w:val="标题 6 字符"/>
    <w:basedOn w:val="36"/>
    <w:link w:val="7"/>
    <w:semiHidden/>
    <w:qFormat/>
    <w:uiPriority w:val="9"/>
    <w:rPr>
      <w:rFonts w:asciiTheme="majorHAnsi" w:hAnsiTheme="majorHAnsi" w:eastAsiaTheme="majorEastAsia" w:cstheme="majorBidi"/>
      <w:b/>
      <w:bCs/>
      <w:kern w:val="2"/>
      <w:sz w:val="24"/>
      <w:szCs w:val="24"/>
    </w:rPr>
  </w:style>
  <w:style w:type="character" w:customStyle="1" w:styleId="100">
    <w:name w:val="标题 7 字符"/>
    <w:basedOn w:val="36"/>
    <w:link w:val="8"/>
    <w:semiHidden/>
    <w:qFormat/>
    <w:uiPriority w:val="9"/>
    <w:rPr>
      <w:rFonts w:ascii="Calibri" w:hAnsi="Calibri"/>
      <w:b/>
      <w:bCs/>
      <w:kern w:val="2"/>
      <w:sz w:val="24"/>
      <w:szCs w:val="24"/>
    </w:rPr>
  </w:style>
  <w:style w:type="character" w:customStyle="1" w:styleId="101">
    <w:name w:val="标题 8 字符"/>
    <w:basedOn w:val="36"/>
    <w:link w:val="9"/>
    <w:semiHidden/>
    <w:qFormat/>
    <w:uiPriority w:val="9"/>
    <w:rPr>
      <w:rFonts w:asciiTheme="majorHAnsi" w:hAnsiTheme="majorHAnsi" w:eastAsiaTheme="majorEastAsia" w:cstheme="majorBidi"/>
      <w:kern w:val="2"/>
      <w:sz w:val="24"/>
      <w:szCs w:val="24"/>
    </w:rPr>
  </w:style>
  <w:style w:type="character" w:customStyle="1" w:styleId="102">
    <w:name w:val="标题 9 字符"/>
    <w:basedOn w:val="36"/>
    <w:link w:val="10"/>
    <w:qFormat/>
    <w:uiPriority w:val="9"/>
    <w:rPr>
      <w:rFonts w:asciiTheme="majorHAnsi" w:hAnsiTheme="majorHAnsi" w:eastAsiaTheme="majorEastAsia" w:cstheme="majorBidi"/>
      <w:kern w:val="2"/>
      <w:sz w:val="21"/>
      <w:szCs w:val="21"/>
    </w:rPr>
  </w:style>
  <w:style w:type="character" w:customStyle="1" w:styleId="103">
    <w:name w:val="Unresolved Mention"/>
    <w:basedOn w:val="3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14409</Words>
  <Characters>15581</Characters>
  <Lines>920</Lines>
  <Paragraphs>863</Paragraphs>
  <TotalTime>2</TotalTime>
  <ScaleCrop>false</ScaleCrop>
  <LinksUpToDate>false</LinksUpToDate>
  <CharactersWithSpaces>15802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2024-05-09T01:53:00Z</cp:lastPrinted>
  <dcterms:modified xsi:type="dcterms:W3CDTF">2025-12-12T02:24:59Z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292B6EBF7B1A4A4F8836AD829B123430_13</vt:lpwstr>
  </property>
  <property fmtid="{D5CDD505-2E9C-101B-9397-08002B2CF9AE}" pid="4" name="KSOTemplateDocerSaveRecord">
    <vt:lpwstr>eyJoZGlkIjoiY2FiZTFmYjI0ODY2NTM4OTI3ZDhiMDA1NjYyNjI2MmMiLCJ1c2VySWQiOiIxNTI3MjQ2NDY1In0=</vt:lpwstr>
  </property>
</Properties>
</file>