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46CDD">
      <w:pPr>
        <w:spacing w:line="360" w:lineRule="auto"/>
        <w:rPr>
          <w:rFonts w:hint="eastAsia" w:ascii="宋体" w:hAnsi="宋体" w:eastAsia="宋体" w:cs="宋体"/>
          <w:b/>
          <w:sz w:val="28"/>
          <w:szCs w:val="28"/>
        </w:rPr>
      </w:pPr>
    </w:p>
    <w:p w14:paraId="6DFE862A">
      <w:pPr>
        <w:pStyle w:val="37"/>
        <w:jc w:val="center"/>
        <w:rPr>
          <w:rFonts w:hint="eastAsia" w:ascii="宋体" w:hAnsi="宋体" w:eastAsia="宋体" w:cs="宋体"/>
          <w:b/>
          <w:sz w:val="24"/>
          <w:szCs w:val="24"/>
          <w:highlight w:val="none"/>
        </w:rPr>
      </w:pPr>
      <w:r>
        <w:rPr>
          <w:rFonts w:hint="eastAsia" w:ascii="宋体" w:eastAsia="宋体" w:cs="宋体"/>
          <w:b/>
          <w:sz w:val="40"/>
          <w:szCs w:val="40"/>
          <w:highlight w:val="none"/>
          <w:lang w:val="en-US" w:eastAsia="zh-CN"/>
        </w:rPr>
        <w:t>周口市交通运输局采购周口市城市公共交通高质量发展行业运行监测技术咨询服务项目</w:t>
      </w:r>
    </w:p>
    <w:p w14:paraId="3CAC3546">
      <w:pPr>
        <w:bidi w:val="0"/>
        <w:rPr>
          <w:rFonts w:hint="eastAsia" w:ascii="宋体" w:hAnsi="宋体" w:eastAsia="宋体" w:cs="宋体"/>
          <w:sz w:val="28"/>
          <w:szCs w:val="28"/>
          <w:highlight w:val="none"/>
        </w:rPr>
      </w:pPr>
    </w:p>
    <w:p w14:paraId="015BCD99">
      <w:pPr>
        <w:bidi w:val="0"/>
        <w:rPr>
          <w:rFonts w:hint="eastAsia" w:ascii="宋体" w:hAnsi="宋体" w:eastAsia="宋体" w:cs="宋体"/>
          <w:sz w:val="28"/>
          <w:szCs w:val="28"/>
          <w:highlight w:val="none"/>
        </w:rPr>
      </w:pPr>
    </w:p>
    <w:p w14:paraId="4061F178">
      <w:pPr>
        <w:bidi w:val="0"/>
        <w:rPr>
          <w:rFonts w:hint="eastAsia" w:ascii="宋体" w:hAnsi="宋体" w:eastAsia="宋体" w:cs="宋体"/>
          <w:sz w:val="28"/>
          <w:szCs w:val="28"/>
          <w:highlight w:val="none"/>
        </w:rPr>
      </w:pPr>
    </w:p>
    <w:p w14:paraId="36664CE2">
      <w:pPr>
        <w:bidi w:val="0"/>
        <w:rPr>
          <w:rFonts w:hint="eastAsia" w:ascii="宋体" w:hAnsi="宋体" w:eastAsia="宋体" w:cs="宋体"/>
          <w:sz w:val="28"/>
          <w:szCs w:val="28"/>
          <w:highlight w:val="none"/>
        </w:rPr>
      </w:pPr>
    </w:p>
    <w:p w14:paraId="391B7304">
      <w:pPr>
        <w:bidi w:val="0"/>
        <w:rPr>
          <w:rFonts w:hint="eastAsia" w:ascii="宋体" w:hAnsi="宋体" w:eastAsia="宋体" w:cs="宋体"/>
          <w:highlight w:val="none"/>
        </w:rPr>
      </w:pPr>
    </w:p>
    <w:p w14:paraId="0D526DCE">
      <w:pPr>
        <w:bidi w:val="0"/>
        <w:rPr>
          <w:rFonts w:hint="eastAsia" w:ascii="宋体" w:hAnsi="宋体" w:eastAsia="宋体" w:cs="宋体"/>
          <w:highlight w:val="none"/>
        </w:rPr>
      </w:pPr>
    </w:p>
    <w:p w14:paraId="3DB63D94">
      <w:pPr>
        <w:bidi w:val="0"/>
        <w:rPr>
          <w:rFonts w:hint="eastAsia" w:ascii="宋体" w:hAnsi="宋体" w:eastAsia="宋体" w:cs="宋体"/>
          <w:sz w:val="28"/>
          <w:szCs w:val="28"/>
          <w:highlight w:val="none"/>
        </w:rPr>
      </w:pPr>
    </w:p>
    <w:p w14:paraId="15715E9F">
      <w:pPr>
        <w:bidi w:val="0"/>
        <w:rPr>
          <w:rFonts w:hint="eastAsia" w:ascii="宋体" w:hAnsi="宋体" w:eastAsia="宋体" w:cs="宋体"/>
          <w:sz w:val="28"/>
          <w:szCs w:val="28"/>
          <w:highlight w:val="none"/>
        </w:rPr>
      </w:pPr>
    </w:p>
    <w:p w14:paraId="1A299369">
      <w:pPr>
        <w:bidi w:val="0"/>
        <w:rPr>
          <w:rFonts w:hint="eastAsia" w:ascii="宋体" w:hAnsi="宋体" w:eastAsia="宋体" w:cs="宋体"/>
          <w:highlight w:val="none"/>
        </w:rPr>
      </w:pPr>
    </w:p>
    <w:p w14:paraId="4CC37D1F">
      <w:pPr>
        <w:spacing w:line="360" w:lineRule="auto"/>
        <w:jc w:val="center"/>
        <w:rPr>
          <w:rFonts w:hint="eastAsia" w:ascii="宋体" w:hAnsi="宋体" w:eastAsia="宋体" w:cs="宋体"/>
          <w:b/>
          <w:sz w:val="72"/>
          <w:szCs w:val="52"/>
          <w:highlight w:val="none"/>
        </w:rPr>
      </w:pPr>
      <w:r>
        <w:rPr>
          <w:rFonts w:hint="eastAsia" w:ascii="宋体" w:hAnsi="宋体" w:eastAsia="宋体" w:cs="宋体"/>
          <w:b/>
          <w:sz w:val="72"/>
          <w:szCs w:val="52"/>
          <w:highlight w:val="none"/>
        </w:rPr>
        <w:t>竞争性谈判文件</w:t>
      </w:r>
    </w:p>
    <w:p w14:paraId="14C10FFC">
      <w:pPr>
        <w:pStyle w:val="45"/>
        <w:spacing w:line="600" w:lineRule="exact"/>
        <w:rPr>
          <w:rFonts w:hint="eastAsia" w:ascii="宋体" w:hAnsi="宋体" w:eastAsia="宋体" w:cs="宋体"/>
          <w:highlight w:val="none"/>
        </w:rPr>
      </w:pPr>
    </w:p>
    <w:p w14:paraId="24686332">
      <w:pPr>
        <w:pStyle w:val="45"/>
        <w:rPr>
          <w:rFonts w:hint="eastAsia" w:ascii="宋体" w:hAnsi="宋体" w:eastAsia="宋体" w:cs="宋体"/>
          <w:highlight w:val="none"/>
        </w:rPr>
      </w:pPr>
    </w:p>
    <w:p w14:paraId="0BA2C2B5">
      <w:pPr>
        <w:pStyle w:val="45"/>
        <w:rPr>
          <w:rFonts w:hint="eastAsia" w:ascii="宋体" w:hAnsi="宋体" w:eastAsia="宋体" w:cs="宋体"/>
          <w:highlight w:val="none"/>
        </w:rPr>
      </w:pPr>
    </w:p>
    <w:p w14:paraId="36F3EB65">
      <w:pPr>
        <w:pStyle w:val="45"/>
        <w:rPr>
          <w:rFonts w:hint="eastAsia" w:ascii="宋体" w:hAnsi="宋体" w:eastAsia="宋体" w:cs="宋体"/>
          <w:highlight w:val="none"/>
        </w:rPr>
      </w:pPr>
    </w:p>
    <w:p w14:paraId="733FDE29">
      <w:pPr>
        <w:pStyle w:val="45"/>
        <w:rPr>
          <w:rFonts w:hint="eastAsia" w:ascii="宋体" w:hAnsi="宋体" w:eastAsia="宋体" w:cs="宋体"/>
          <w:highlight w:val="none"/>
        </w:rPr>
      </w:pPr>
    </w:p>
    <w:p w14:paraId="7DA05004">
      <w:pPr>
        <w:pStyle w:val="45"/>
        <w:rPr>
          <w:rFonts w:hint="eastAsia" w:ascii="宋体" w:hAnsi="宋体" w:eastAsia="宋体" w:cs="宋体"/>
          <w:highlight w:val="none"/>
        </w:rPr>
      </w:pPr>
    </w:p>
    <w:p w14:paraId="706C43A5">
      <w:pPr>
        <w:pStyle w:val="45"/>
        <w:rPr>
          <w:rFonts w:hint="eastAsia" w:ascii="宋体" w:hAnsi="宋体" w:eastAsia="宋体" w:cs="宋体"/>
          <w:highlight w:val="none"/>
        </w:rPr>
      </w:pPr>
    </w:p>
    <w:p w14:paraId="4010E2B6">
      <w:pPr>
        <w:pStyle w:val="45"/>
        <w:rPr>
          <w:rFonts w:hint="eastAsia" w:ascii="宋体" w:hAnsi="宋体" w:eastAsia="宋体" w:cs="宋体"/>
          <w:highlight w:val="none"/>
        </w:rPr>
      </w:pPr>
    </w:p>
    <w:p w14:paraId="60D43967">
      <w:pPr>
        <w:pStyle w:val="45"/>
        <w:rPr>
          <w:rFonts w:hint="eastAsia" w:ascii="宋体" w:hAnsi="宋体" w:eastAsia="宋体" w:cs="宋体"/>
          <w:highlight w:val="none"/>
        </w:rPr>
      </w:pPr>
    </w:p>
    <w:p w14:paraId="3F975AD0">
      <w:pPr>
        <w:pStyle w:val="45"/>
        <w:rPr>
          <w:rFonts w:hint="eastAsia" w:ascii="宋体" w:hAnsi="宋体" w:eastAsia="宋体" w:cs="宋体"/>
          <w:b/>
          <w:bCs/>
          <w:sz w:val="32"/>
          <w:szCs w:val="32"/>
          <w:highlight w:val="none"/>
        </w:rPr>
      </w:pPr>
    </w:p>
    <w:p w14:paraId="44EEF3D1">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招 标 人：</w:t>
      </w:r>
      <w:r>
        <w:rPr>
          <w:rFonts w:hint="eastAsia" w:ascii="宋体" w:hAnsi="宋体" w:eastAsia="宋体" w:cs="宋体"/>
          <w:b/>
          <w:bCs/>
          <w:sz w:val="32"/>
          <w:szCs w:val="32"/>
          <w:highlight w:val="none"/>
          <w:lang w:eastAsia="zh-CN"/>
        </w:rPr>
        <w:t>周口市交通运输局</w:t>
      </w:r>
    </w:p>
    <w:p w14:paraId="49F77892">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202</w:t>
      </w:r>
      <w:r>
        <w:rPr>
          <w:rFonts w:hint="eastAsia" w:ascii="宋体" w:hAnsi="宋体" w:cs="宋体"/>
          <w:b/>
          <w:bCs/>
          <w:sz w:val="32"/>
          <w:szCs w:val="32"/>
          <w:highlight w:val="none"/>
          <w:lang w:val="en-US" w:eastAsia="zh-CN"/>
        </w:rPr>
        <w:t>6</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1</w:t>
      </w:r>
      <w:r>
        <w:rPr>
          <w:rFonts w:hint="eastAsia" w:ascii="宋体" w:hAnsi="宋体" w:eastAsia="宋体" w:cs="宋体"/>
          <w:b/>
          <w:bCs/>
          <w:sz w:val="32"/>
          <w:szCs w:val="32"/>
          <w:highlight w:val="none"/>
        </w:rPr>
        <w:t>月</w:t>
      </w:r>
    </w:p>
    <w:p w14:paraId="7E690A99">
      <w:pPr>
        <w:rPr>
          <w:rFonts w:hint="eastAsia" w:ascii="宋体" w:hAnsi="宋体" w:eastAsia="宋体" w:cs="宋体"/>
          <w:b/>
          <w:bCs/>
          <w:sz w:val="48"/>
          <w:szCs w:val="32"/>
          <w:highlight w:val="none"/>
        </w:rPr>
      </w:pPr>
      <w:r>
        <w:rPr>
          <w:rFonts w:hint="eastAsia" w:ascii="宋体" w:hAnsi="宋体" w:eastAsia="宋体" w:cs="宋体"/>
          <w:b/>
          <w:bCs/>
          <w:sz w:val="48"/>
          <w:szCs w:val="32"/>
          <w:highlight w:val="none"/>
        </w:rPr>
        <w:br w:type="page"/>
      </w:r>
    </w:p>
    <w:p w14:paraId="06D64295">
      <w:pPr>
        <w:pStyle w:val="47"/>
        <w:spacing w:line="44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115C290F">
      <w:pPr>
        <w:pStyle w:val="17"/>
        <w:tabs>
          <w:tab w:val="right" w:leader="hyphen" w:pos="8306"/>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_Toc2729 </w:instrText>
      </w:r>
      <w:r>
        <w:rPr>
          <w:rFonts w:hint="eastAsia" w:ascii="宋体" w:hAnsi="宋体" w:eastAsia="宋体" w:cs="宋体"/>
          <w:highlight w:val="none"/>
        </w:rPr>
        <w:fldChar w:fldCharType="separate"/>
      </w:r>
      <w:r>
        <w:rPr>
          <w:rFonts w:hint="eastAsia" w:ascii="宋体" w:hAnsi="宋体" w:eastAsia="宋体" w:cs="宋体"/>
          <w:bCs/>
          <w:szCs w:val="30"/>
        </w:rPr>
        <w:t xml:space="preserve">第一章 </w:t>
      </w:r>
      <w:r>
        <w:rPr>
          <w:rFonts w:hint="eastAsia" w:ascii="宋体" w:hAnsi="宋体" w:eastAsia="宋体" w:cs="宋体"/>
          <w:bCs/>
          <w:szCs w:val="30"/>
          <w:highlight w:val="none"/>
        </w:rPr>
        <w:t>竞争性谈判公告</w:t>
      </w:r>
      <w:r>
        <w:tab/>
      </w:r>
      <w:r>
        <w:fldChar w:fldCharType="begin"/>
      </w:r>
      <w:r>
        <w:instrText xml:space="preserve"> PAGEREF _Toc2729 \h </w:instrText>
      </w:r>
      <w:r>
        <w:fldChar w:fldCharType="separate"/>
      </w:r>
      <w:r>
        <w:t>1</w:t>
      </w:r>
      <w:r>
        <w:fldChar w:fldCharType="end"/>
      </w:r>
      <w:r>
        <w:rPr>
          <w:rFonts w:hint="eastAsia" w:ascii="宋体" w:hAnsi="宋体" w:eastAsia="宋体" w:cs="宋体"/>
          <w:highlight w:val="none"/>
        </w:rPr>
        <w:fldChar w:fldCharType="end"/>
      </w:r>
    </w:p>
    <w:p w14:paraId="5FC1EF39">
      <w:pPr>
        <w:pStyle w:val="17"/>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_Toc30415 </w:instrText>
      </w:r>
      <w:r>
        <w:rPr>
          <w:rFonts w:hint="eastAsia" w:ascii="宋体" w:hAnsi="宋体" w:eastAsia="宋体" w:cs="宋体"/>
          <w:bCs/>
          <w:highlight w:val="none"/>
          <w:lang w:val="zh-CN"/>
        </w:rPr>
        <w:fldChar w:fldCharType="separate"/>
      </w:r>
      <w:r>
        <w:rPr>
          <w:rFonts w:hint="eastAsia" w:ascii="宋体" w:hAnsi="宋体" w:eastAsia="宋体" w:cs="宋体"/>
          <w:szCs w:val="32"/>
          <w:highlight w:val="none"/>
        </w:rPr>
        <w:t>第二章 供应商须知</w:t>
      </w:r>
      <w:r>
        <w:tab/>
      </w:r>
      <w:r>
        <w:fldChar w:fldCharType="begin"/>
      </w:r>
      <w:r>
        <w:instrText xml:space="preserve"> PAGEREF _Toc30415 \h </w:instrText>
      </w:r>
      <w:r>
        <w:fldChar w:fldCharType="separate"/>
      </w:r>
      <w:r>
        <w:t>5</w:t>
      </w:r>
      <w:r>
        <w:fldChar w:fldCharType="end"/>
      </w:r>
      <w:r>
        <w:rPr>
          <w:rFonts w:hint="eastAsia" w:ascii="宋体" w:hAnsi="宋体" w:eastAsia="宋体" w:cs="宋体"/>
          <w:bCs/>
          <w:highlight w:val="none"/>
          <w:lang w:val="zh-CN"/>
        </w:rPr>
        <w:fldChar w:fldCharType="end"/>
      </w:r>
    </w:p>
    <w:p w14:paraId="4B902660">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_Toc312 </w:instrText>
      </w:r>
      <w:r>
        <w:rPr>
          <w:rFonts w:hint="eastAsia" w:ascii="宋体" w:hAnsi="宋体" w:eastAsia="宋体" w:cs="宋体"/>
          <w:bCs/>
          <w:highlight w:val="none"/>
          <w:lang w:val="zh-CN"/>
        </w:rPr>
        <w:fldChar w:fldCharType="separate"/>
      </w:r>
      <w:r>
        <w:rPr>
          <w:rFonts w:hint="eastAsia" w:ascii="宋体" w:hAnsi="宋体" w:eastAsia="宋体" w:cs="宋体"/>
          <w:bCs/>
          <w:kern w:val="0"/>
          <w:highlight w:val="none"/>
        </w:rPr>
        <w:t>一、  说明</w:t>
      </w:r>
      <w:r>
        <w:tab/>
      </w:r>
      <w:r>
        <w:fldChar w:fldCharType="begin"/>
      </w:r>
      <w:r>
        <w:instrText xml:space="preserve"> PAGEREF _Toc312 \h </w:instrText>
      </w:r>
      <w:r>
        <w:fldChar w:fldCharType="separate"/>
      </w:r>
      <w:r>
        <w:t>8</w:t>
      </w:r>
      <w:r>
        <w:fldChar w:fldCharType="end"/>
      </w:r>
      <w:r>
        <w:rPr>
          <w:rFonts w:hint="eastAsia" w:ascii="宋体" w:hAnsi="宋体" w:eastAsia="宋体" w:cs="宋体"/>
          <w:bCs/>
          <w:highlight w:val="none"/>
          <w:lang w:val="zh-CN"/>
        </w:rPr>
        <w:fldChar w:fldCharType="end"/>
      </w:r>
    </w:p>
    <w:p w14:paraId="4B0C72B1">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_Toc13215 </w:instrText>
      </w:r>
      <w:r>
        <w:rPr>
          <w:rFonts w:hint="eastAsia" w:ascii="宋体" w:hAnsi="宋体" w:eastAsia="宋体" w:cs="宋体"/>
          <w:bCs/>
          <w:highlight w:val="none"/>
          <w:lang w:val="zh-CN"/>
        </w:rPr>
        <w:fldChar w:fldCharType="separate"/>
      </w:r>
      <w:r>
        <w:rPr>
          <w:rFonts w:hint="eastAsia" w:ascii="宋体" w:hAnsi="宋体" w:eastAsia="宋体" w:cs="宋体"/>
          <w:bCs/>
          <w:kern w:val="0"/>
          <w:highlight w:val="none"/>
        </w:rPr>
        <w:t>二、  谈判文件</w:t>
      </w:r>
      <w:r>
        <w:tab/>
      </w:r>
      <w:r>
        <w:fldChar w:fldCharType="begin"/>
      </w:r>
      <w:r>
        <w:instrText xml:space="preserve"> PAGEREF _Toc13215 \h </w:instrText>
      </w:r>
      <w:r>
        <w:fldChar w:fldCharType="separate"/>
      </w:r>
      <w:r>
        <w:t>9</w:t>
      </w:r>
      <w:r>
        <w:fldChar w:fldCharType="end"/>
      </w:r>
      <w:r>
        <w:rPr>
          <w:rFonts w:hint="eastAsia" w:ascii="宋体" w:hAnsi="宋体" w:eastAsia="宋体" w:cs="宋体"/>
          <w:bCs/>
          <w:highlight w:val="none"/>
          <w:lang w:val="zh-CN"/>
        </w:rPr>
        <w:fldChar w:fldCharType="end"/>
      </w:r>
    </w:p>
    <w:p w14:paraId="5537903A">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_Toc11508 </w:instrText>
      </w:r>
      <w:r>
        <w:rPr>
          <w:rFonts w:hint="eastAsia" w:ascii="宋体" w:hAnsi="宋体" w:eastAsia="宋体" w:cs="宋体"/>
          <w:bCs/>
          <w:highlight w:val="none"/>
          <w:lang w:val="zh-CN"/>
        </w:rPr>
        <w:fldChar w:fldCharType="separate"/>
      </w:r>
      <w:r>
        <w:rPr>
          <w:rFonts w:hint="eastAsia" w:ascii="宋体" w:hAnsi="宋体" w:eastAsia="宋体" w:cs="宋体"/>
          <w:bCs/>
          <w:kern w:val="0"/>
          <w:highlight w:val="none"/>
        </w:rPr>
        <w:t>三、  响应文件的编写</w:t>
      </w:r>
      <w:r>
        <w:tab/>
      </w:r>
      <w:r>
        <w:fldChar w:fldCharType="begin"/>
      </w:r>
      <w:r>
        <w:instrText xml:space="preserve"> PAGEREF _Toc11508 \h </w:instrText>
      </w:r>
      <w:r>
        <w:fldChar w:fldCharType="separate"/>
      </w:r>
      <w:r>
        <w:t>10</w:t>
      </w:r>
      <w:r>
        <w:fldChar w:fldCharType="end"/>
      </w:r>
      <w:r>
        <w:rPr>
          <w:rFonts w:hint="eastAsia" w:ascii="宋体" w:hAnsi="宋体" w:eastAsia="宋体" w:cs="宋体"/>
          <w:bCs/>
          <w:highlight w:val="none"/>
          <w:lang w:val="zh-CN"/>
        </w:rPr>
        <w:fldChar w:fldCharType="end"/>
      </w:r>
    </w:p>
    <w:p w14:paraId="3612E525">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_Toc16140 </w:instrText>
      </w:r>
      <w:r>
        <w:rPr>
          <w:rFonts w:hint="eastAsia" w:ascii="宋体" w:hAnsi="宋体" w:eastAsia="宋体" w:cs="宋体"/>
          <w:bCs/>
          <w:highlight w:val="none"/>
          <w:lang w:val="zh-CN"/>
        </w:rPr>
        <w:fldChar w:fldCharType="separate"/>
      </w:r>
      <w:r>
        <w:rPr>
          <w:rFonts w:hint="eastAsia" w:ascii="宋体" w:hAnsi="宋体" w:eastAsia="宋体" w:cs="宋体"/>
          <w:bCs/>
          <w:kern w:val="0"/>
          <w:highlight w:val="none"/>
        </w:rPr>
        <w:t>四、 响应文件的提交</w:t>
      </w:r>
      <w:r>
        <w:tab/>
      </w:r>
      <w:r>
        <w:fldChar w:fldCharType="begin"/>
      </w:r>
      <w:r>
        <w:instrText xml:space="preserve"> PAGEREF _Toc16140 \h </w:instrText>
      </w:r>
      <w:r>
        <w:fldChar w:fldCharType="separate"/>
      </w:r>
      <w:r>
        <w:t>12</w:t>
      </w:r>
      <w:r>
        <w:fldChar w:fldCharType="end"/>
      </w:r>
      <w:r>
        <w:rPr>
          <w:rFonts w:hint="eastAsia" w:ascii="宋体" w:hAnsi="宋体" w:eastAsia="宋体" w:cs="宋体"/>
          <w:bCs/>
          <w:highlight w:val="none"/>
          <w:lang w:val="zh-CN"/>
        </w:rPr>
        <w:fldChar w:fldCharType="end"/>
      </w:r>
    </w:p>
    <w:p w14:paraId="7E70C1CF">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_Toc16238 </w:instrText>
      </w:r>
      <w:r>
        <w:rPr>
          <w:rFonts w:hint="eastAsia" w:ascii="宋体" w:hAnsi="宋体" w:eastAsia="宋体" w:cs="宋体"/>
          <w:bCs/>
          <w:highlight w:val="none"/>
          <w:lang w:val="zh-CN"/>
        </w:rPr>
        <w:fldChar w:fldCharType="separate"/>
      </w:r>
      <w:r>
        <w:rPr>
          <w:rFonts w:hint="eastAsia" w:ascii="宋体" w:hAnsi="宋体" w:eastAsia="宋体" w:cs="宋体"/>
          <w:bCs/>
          <w:kern w:val="0"/>
          <w:highlight w:val="none"/>
        </w:rPr>
        <w:t>五、  响应文件的评估和比较</w:t>
      </w:r>
      <w:r>
        <w:tab/>
      </w:r>
      <w:r>
        <w:fldChar w:fldCharType="begin"/>
      </w:r>
      <w:r>
        <w:instrText xml:space="preserve"> PAGEREF _Toc16238 \h </w:instrText>
      </w:r>
      <w:r>
        <w:fldChar w:fldCharType="separate"/>
      </w:r>
      <w:r>
        <w:t>13</w:t>
      </w:r>
      <w:r>
        <w:fldChar w:fldCharType="end"/>
      </w:r>
      <w:r>
        <w:rPr>
          <w:rFonts w:hint="eastAsia" w:ascii="宋体" w:hAnsi="宋体" w:eastAsia="宋体" w:cs="宋体"/>
          <w:bCs/>
          <w:highlight w:val="none"/>
          <w:lang w:val="zh-CN"/>
        </w:rPr>
        <w:fldChar w:fldCharType="end"/>
      </w:r>
    </w:p>
    <w:p w14:paraId="1A9352F5">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_Toc18298 </w:instrText>
      </w:r>
      <w:r>
        <w:rPr>
          <w:rFonts w:hint="eastAsia" w:ascii="宋体" w:hAnsi="宋体" w:eastAsia="宋体" w:cs="宋体"/>
          <w:bCs/>
          <w:highlight w:val="none"/>
          <w:lang w:val="zh-CN"/>
        </w:rPr>
        <w:fldChar w:fldCharType="separate"/>
      </w:r>
      <w:r>
        <w:rPr>
          <w:rFonts w:hint="eastAsia" w:ascii="宋体" w:hAnsi="宋体" w:eastAsia="宋体" w:cs="宋体"/>
          <w:bCs/>
          <w:kern w:val="0"/>
          <w:highlight w:val="none"/>
        </w:rPr>
        <w:t>六、 定标与签订合同</w:t>
      </w:r>
      <w:r>
        <w:tab/>
      </w:r>
      <w:r>
        <w:fldChar w:fldCharType="begin"/>
      </w:r>
      <w:r>
        <w:instrText xml:space="preserve"> PAGEREF _Toc18298 \h </w:instrText>
      </w:r>
      <w:r>
        <w:fldChar w:fldCharType="separate"/>
      </w:r>
      <w:r>
        <w:t>16</w:t>
      </w:r>
      <w:r>
        <w:fldChar w:fldCharType="end"/>
      </w:r>
      <w:r>
        <w:rPr>
          <w:rFonts w:hint="eastAsia" w:ascii="宋体" w:hAnsi="宋体" w:eastAsia="宋体" w:cs="宋体"/>
          <w:bCs/>
          <w:highlight w:val="none"/>
          <w:lang w:val="zh-CN"/>
        </w:rPr>
        <w:fldChar w:fldCharType="end"/>
      </w:r>
    </w:p>
    <w:p w14:paraId="179C8C55">
      <w:pPr>
        <w:pStyle w:val="17"/>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_Toc19501 </w:instrText>
      </w:r>
      <w:r>
        <w:rPr>
          <w:rFonts w:hint="eastAsia" w:ascii="宋体" w:hAnsi="宋体" w:eastAsia="宋体" w:cs="宋体"/>
          <w:bCs/>
          <w:highlight w:val="none"/>
          <w:lang w:val="zh-CN"/>
        </w:rPr>
        <w:fldChar w:fldCharType="separate"/>
      </w:r>
      <w:r>
        <w:rPr>
          <w:rFonts w:hint="eastAsia" w:ascii="宋体" w:hAnsi="宋体" w:eastAsia="宋体" w:cs="宋体"/>
          <w:szCs w:val="32"/>
          <w:highlight w:val="none"/>
        </w:rPr>
        <w:t>第三章 项目内容要求</w:t>
      </w:r>
      <w:r>
        <w:tab/>
      </w:r>
      <w:r>
        <w:fldChar w:fldCharType="begin"/>
      </w:r>
      <w:r>
        <w:instrText xml:space="preserve"> PAGEREF _Toc19501 \h </w:instrText>
      </w:r>
      <w:r>
        <w:fldChar w:fldCharType="separate"/>
      </w:r>
      <w:r>
        <w:t>20</w:t>
      </w:r>
      <w:r>
        <w:fldChar w:fldCharType="end"/>
      </w:r>
      <w:r>
        <w:rPr>
          <w:rFonts w:hint="eastAsia" w:ascii="宋体" w:hAnsi="宋体" w:eastAsia="宋体" w:cs="宋体"/>
          <w:bCs/>
          <w:highlight w:val="none"/>
          <w:lang w:val="zh-CN"/>
        </w:rPr>
        <w:fldChar w:fldCharType="end"/>
      </w:r>
    </w:p>
    <w:p w14:paraId="3047F47D">
      <w:pPr>
        <w:pStyle w:val="17"/>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_Toc27839 </w:instrText>
      </w:r>
      <w:r>
        <w:rPr>
          <w:rFonts w:hint="eastAsia" w:ascii="宋体" w:hAnsi="宋体" w:eastAsia="宋体" w:cs="宋体"/>
          <w:bCs/>
          <w:highlight w:val="none"/>
          <w:lang w:val="zh-CN"/>
        </w:rPr>
        <w:fldChar w:fldCharType="separate"/>
      </w:r>
      <w:r>
        <w:rPr>
          <w:rFonts w:hint="eastAsia" w:ascii="宋体" w:hAnsi="宋体" w:eastAsia="宋体" w:cs="宋体"/>
          <w:szCs w:val="32"/>
          <w:highlight w:val="none"/>
        </w:rPr>
        <w:t xml:space="preserve">第四章 </w:t>
      </w:r>
      <w:r>
        <w:rPr>
          <w:rFonts w:hint="eastAsia" w:ascii="宋体" w:hAnsi="宋体" w:eastAsia="宋体" w:cs="宋体"/>
          <w:szCs w:val="32"/>
          <w:highlight w:val="none"/>
          <w:lang w:val="en-US"/>
        </w:rPr>
        <w:t>周口市政府采购合同（服务类）标准文本</w:t>
      </w:r>
      <w:r>
        <w:tab/>
      </w:r>
      <w:r>
        <w:fldChar w:fldCharType="begin"/>
      </w:r>
      <w:r>
        <w:instrText xml:space="preserve"> PAGEREF _Toc27839 \h </w:instrText>
      </w:r>
      <w:r>
        <w:fldChar w:fldCharType="separate"/>
      </w:r>
      <w:r>
        <w:t>21</w:t>
      </w:r>
      <w:r>
        <w:fldChar w:fldCharType="end"/>
      </w:r>
      <w:r>
        <w:rPr>
          <w:rFonts w:hint="eastAsia" w:ascii="宋体" w:hAnsi="宋体" w:eastAsia="宋体" w:cs="宋体"/>
          <w:bCs/>
          <w:highlight w:val="none"/>
          <w:lang w:val="zh-CN"/>
        </w:rPr>
        <w:fldChar w:fldCharType="end"/>
      </w:r>
    </w:p>
    <w:p w14:paraId="4A8C79A3">
      <w:pPr>
        <w:pStyle w:val="17"/>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_Toc9104 </w:instrText>
      </w:r>
      <w:r>
        <w:rPr>
          <w:rFonts w:hint="eastAsia" w:ascii="宋体" w:hAnsi="宋体" w:eastAsia="宋体" w:cs="宋体"/>
          <w:bCs/>
          <w:highlight w:val="none"/>
          <w:lang w:val="zh-CN"/>
        </w:rPr>
        <w:fldChar w:fldCharType="separate"/>
      </w:r>
      <w:r>
        <w:rPr>
          <w:rFonts w:hint="eastAsia" w:ascii="宋体" w:hAnsi="宋体" w:eastAsia="宋体" w:cs="宋体"/>
          <w:szCs w:val="32"/>
          <w:highlight w:val="none"/>
        </w:rPr>
        <w:t>第五章 响应文件格式</w:t>
      </w:r>
      <w:r>
        <w:tab/>
      </w:r>
      <w:r>
        <w:fldChar w:fldCharType="begin"/>
      </w:r>
      <w:r>
        <w:instrText xml:space="preserve"> PAGEREF _Toc9104 \h </w:instrText>
      </w:r>
      <w:r>
        <w:fldChar w:fldCharType="separate"/>
      </w:r>
      <w:r>
        <w:t>30</w:t>
      </w:r>
      <w:r>
        <w:fldChar w:fldCharType="end"/>
      </w:r>
      <w:r>
        <w:rPr>
          <w:rFonts w:hint="eastAsia" w:ascii="宋体" w:hAnsi="宋体" w:eastAsia="宋体" w:cs="宋体"/>
          <w:bCs/>
          <w:highlight w:val="none"/>
          <w:lang w:val="zh-CN"/>
        </w:rPr>
        <w:fldChar w:fldCharType="end"/>
      </w:r>
    </w:p>
    <w:p w14:paraId="1F06EFA4">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_Toc30607 </w:instrText>
      </w:r>
      <w:r>
        <w:rPr>
          <w:rFonts w:hint="eastAsia" w:ascii="宋体" w:hAnsi="宋体" w:eastAsia="宋体" w:cs="宋体"/>
          <w:bCs/>
          <w:highlight w:val="none"/>
          <w:lang w:val="zh-CN"/>
        </w:rPr>
        <w:fldChar w:fldCharType="separate"/>
      </w:r>
      <w:r>
        <w:rPr>
          <w:rFonts w:hint="eastAsia" w:ascii="宋体" w:hAnsi="宋体" w:eastAsia="宋体" w:cs="宋体"/>
          <w:kern w:val="0"/>
        </w:rPr>
        <w:t>一、</w:t>
      </w:r>
      <w:r>
        <w:rPr>
          <w:rFonts w:hint="eastAsia" w:ascii="宋体" w:hAnsi="宋体" w:eastAsia="宋体" w:cs="宋体"/>
        </w:rPr>
        <w:t>报价函</w:t>
      </w:r>
      <w:r>
        <w:tab/>
      </w:r>
      <w:r>
        <w:fldChar w:fldCharType="begin"/>
      </w:r>
      <w:r>
        <w:instrText xml:space="preserve"> PAGEREF _Toc30607 \h </w:instrText>
      </w:r>
      <w:r>
        <w:fldChar w:fldCharType="separate"/>
      </w:r>
      <w:r>
        <w:t>32</w:t>
      </w:r>
      <w:r>
        <w:fldChar w:fldCharType="end"/>
      </w:r>
      <w:r>
        <w:rPr>
          <w:rFonts w:hint="eastAsia" w:ascii="宋体" w:hAnsi="宋体" w:eastAsia="宋体" w:cs="宋体"/>
          <w:bCs/>
          <w:highlight w:val="none"/>
          <w:lang w:val="zh-CN"/>
        </w:rPr>
        <w:fldChar w:fldCharType="end"/>
      </w:r>
    </w:p>
    <w:p w14:paraId="3984E97B">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_Toc25119 </w:instrText>
      </w:r>
      <w:r>
        <w:rPr>
          <w:rFonts w:hint="eastAsia" w:ascii="宋体" w:hAnsi="宋体" w:eastAsia="宋体" w:cs="宋体"/>
          <w:bCs/>
          <w:highlight w:val="none"/>
          <w:lang w:val="zh-CN"/>
        </w:rPr>
        <w:fldChar w:fldCharType="separate"/>
      </w:r>
      <w:r>
        <w:rPr>
          <w:rFonts w:hint="eastAsia" w:ascii="宋体" w:hAnsi="宋体" w:eastAsia="宋体" w:cs="宋体"/>
          <w:kern w:val="0"/>
        </w:rPr>
        <w:t>二、报价一览表</w:t>
      </w:r>
      <w:r>
        <w:tab/>
      </w:r>
      <w:r>
        <w:fldChar w:fldCharType="begin"/>
      </w:r>
      <w:r>
        <w:instrText xml:space="preserve"> PAGEREF _Toc25119 \h </w:instrText>
      </w:r>
      <w:r>
        <w:fldChar w:fldCharType="separate"/>
      </w:r>
      <w:r>
        <w:t>33</w:t>
      </w:r>
      <w:r>
        <w:fldChar w:fldCharType="end"/>
      </w:r>
      <w:r>
        <w:rPr>
          <w:rFonts w:hint="eastAsia" w:ascii="宋体" w:hAnsi="宋体" w:eastAsia="宋体" w:cs="宋体"/>
          <w:bCs/>
          <w:highlight w:val="none"/>
          <w:lang w:val="zh-CN"/>
        </w:rPr>
        <w:fldChar w:fldCharType="end"/>
      </w:r>
    </w:p>
    <w:p w14:paraId="181D0BDD">
      <w:pPr>
        <w:pStyle w:val="13"/>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_Toc5882 </w:instrText>
      </w:r>
      <w:r>
        <w:rPr>
          <w:rFonts w:hint="eastAsia" w:ascii="宋体" w:hAnsi="宋体" w:eastAsia="宋体" w:cs="宋体"/>
          <w:bCs/>
          <w:highlight w:val="none"/>
          <w:lang w:val="zh-CN"/>
        </w:rPr>
        <w:fldChar w:fldCharType="separate"/>
      </w:r>
      <w:r>
        <w:rPr>
          <w:rFonts w:hint="eastAsia" w:ascii="宋体" w:hAnsi="宋体" w:eastAsia="宋体" w:cs="宋体"/>
          <w:kern w:val="0"/>
        </w:rPr>
        <w:t>1、报价一览表--首次报价</w:t>
      </w:r>
      <w:r>
        <w:tab/>
      </w:r>
      <w:r>
        <w:fldChar w:fldCharType="begin"/>
      </w:r>
      <w:r>
        <w:instrText xml:space="preserve"> PAGEREF _Toc5882 \h </w:instrText>
      </w:r>
      <w:r>
        <w:fldChar w:fldCharType="separate"/>
      </w:r>
      <w:r>
        <w:t>33</w:t>
      </w:r>
      <w:r>
        <w:fldChar w:fldCharType="end"/>
      </w:r>
      <w:r>
        <w:rPr>
          <w:rFonts w:hint="eastAsia" w:ascii="宋体" w:hAnsi="宋体" w:eastAsia="宋体" w:cs="宋体"/>
          <w:bCs/>
          <w:highlight w:val="none"/>
          <w:lang w:val="zh-CN"/>
        </w:rPr>
        <w:fldChar w:fldCharType="end"/>
      </w:r>
    </w:p>
    <w:p w14:paraId="78C832F0">
      <w:pPr>
        <w:pStyle w:val="13"/>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_Toc25144 </w:instrText>
      </w:r>
      <w:r>
        <w:rPr>
          <w:rFonts w:hint="eastAsia" w:ascii="宋体" w:hAnsi="宋体" w:eastAsia="宋体" w:cs="宋体"/>
          <w:bCs/>
          <w:highlight w:val="none"/>
          <w:lang w:val="zh-CN"/>
        </w:rPr>
        <w:fldChar w:fldCharType="separate"/>
      </w:r>
      <w:r>
        <w:rPr>
          <w:rFonts w:hint="eastAsia" w:ascii="宋体" w:hAnsi="宋体" w:eastAsia="宋体" w:cs="宋体"/>
          <w:kern w:val="0"/>
        </w:rPr>
        <w:t>2、报价一览表—最终报价</w:t>
      </w:r>
      <w:r>
        <w:tab/>
      </w:r>
      <w:r>
        <w:fldChar w:fldCharType="begin"/>
      </w:r>
      <w:r>
        <w:instrText xml:space="preserve"> PAGEREF _Toc25144 \h </w:instrText>
      </w:r>
      <w:r>
        <w:fldChar w:fldCharType="separate"/>
      </w:r>
      <w:r>
        <w:t>34</w:t>
      </w:r>
      <w:r>
        <w:fldChar w:fldCharType="end"/>
      </w:r>
      <w:r>
        <w:rPr>
          <w:rFonts w:hint="eastAsia" w:ascii="宋体" w:hAnsi="宋体" w:eastAsia="宋体" w:cs="宋体"/>
          <w:bCs/>
          <w:highlight w:val="none"/>
          <w:lang w:val="zh-CN"/>
        </w:rPr>
        <w:fldChar w:fldCharType="end"/>
      </w:r>
    </w:p>
    <w:p w14:paraId="505F2143">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_Toc11458 </w:instrText>
      </w:r>
      <w:r>
        <w:rPr>
          <w:rFonts w:hint="eastAsia" w:ascii="宋体" w:hAnsi="宋体" w:eastAsia="宋体" w:cs="宋体"/>
          <w:bCs/>
          <w:highlight w:val="none"/>
          <w:lang w:val="zh-CN"/>
        </w:rPr>
        <w:fldChar w:fldCharType="separate"/>
      </w:r>
      <w:r>
        <w:rPr>
          <w:rFonts w:hint="eastAsia" w:ascii="宋体" w:hAnsi="宋体" w:eastAsia="宋体" w:cs="宋体"/>
          <w:bCs/>
          <w:kern w:val="0"/>
        </w:rPr>
        <w:t>三、法定代表人（负责人）资格证明书</w:t>
      </w:r>
      <w:r>
        <w:tab/>
      </w:r>
      <w:r>
        <w:fldChar w:fldCharType="begin"/>
      </w:r>
      <w:r>
        <w:instrText xml:space="preserve"> PAGEREF _Toc11458 \h </w:instrText>
      </w:r>
      <w:r>
        <w:fldChar w:fldCharType="separate"/>
      </w:r>
      <w:r>
        <w:t>35</w:t>
      </w:r>
      <w:r>
        <w:fldChar w:fldCharType="end"/>
      </w:r>
      <w:r>
        <w:rPr>
          <w:rFonts w:hint="eastAsia" w:ascii="宋体" w:hAnsi="宋体" w:eastAsia="宋体" w:cs="宋体"/>
          <w:bCs/>
          <w:highlight w:val="none"/>
          <w:lang w:val="zh-CN"/>
        </w:rPr>
        <w:fldChar w:fldCharType="end"/>
      </w:r>
    </w:p>
    <w:p w14:paraId="24F24C8C">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_Toc19271 </w:instrText>
      </w:r>
      <w:r>
        <w:rPr>
          <w:rFonts w:hint="eastAsia" w:ascii="宋体" w:hAnsi="宋体" w:eastAsia="宋体" w:cs="宋体"/>
          <w:bCs/>
          <w:highlight w:val="none"/>
          <w:lang w:val="zh-CN"/>
        </w:rPr>
        <w:fldChar w:fldCharType="separate"/>
      </w:r>
      <w:r>
        <w:rPr>
          <w:rFonts w:hint="eastAsia" w:ascii="宋体" w:hAnsi="宋体" w:eastAsia="宋体" w:cs="宋体"/>
          <w:bCs/>
          <w:kern w:val="0"/>
        </w:rPr>
        <w:t>四、法定代表人授权委托书</w:t>
      </w:r>
      <w:r>
        <w:tab/>
      </w:r>
      <w:r>
        <w:fldChar w:fldCharType="begin"/>
      </w:r>
      <w:r>
        <w:instrText xml:space="preserve"> PAGEREF _Toc19271 \h </w:instrText>
      </w:r>
      <w:r>
        <w:fldChar w:fldCharType="separate"/>
      </w:r>
      <w:r>
        <w:t>36</w:t>
      </w:r>
      <w:r>
        <w:fldChar w:fldCharType="end"/>
      </w:r>
      <w:r>
        <w:rPr>
          <w:rFonts w:hint="eastAsia" w:ascii="宋体" w:hAnsi="宋体" w:eastAsia="宋体" w:cs="宋体"/>
          <w:bCs/>
          <w:highlight w:val="none"/>
          <w:lang w:val="zh-CN"/>
        </w:rPr>
        <w:fldChar w:fldCharType="end"/>
      </w:r>
    </w:p>
    <w:p w14:paraId="7EF088D4">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_Toc11387 </w:instrText>
      </w:r>
      <w:r>
        <w:rPr>
          <w:rFonts w:hint="eastAsia" w:ascii="宋体" w:hAnsi="宋体" w:eastAsia="宋体" w:cs="宋体"/>
          <w:bCs/>
          <w:highlight w:val="none"/>
          <w:lang w:val="zh-CN"/>
        </w:rPr>
        <w:fldChar w:fldCharType="separate"/>
      </w:r>
      <w:r>
        <w:rPr>
          <w:rFonts w:hint="eastAsia" w:ascii="宋体" w:hAnsi="宋体" w:eastAsia="宋体" w:cs="宋体"/>
          <w:szCs w:val="24"/>
          <w:highlight w:val="none"/>
        </w:rPr>
        <w:t>五、</w:t>
      </w:r>
      <w:r>
        <w:rPr>
          <w:rFonts w:hint="eastAsia" w:ascii="宋体" w:hAnsi="宋体" w:cs="宋体"/>
          <w:szCs w:val="24"/>
          <w:highlight w:val="none"/>
          <w:lang w:val="en-US" w:eastAsia="zh-CN"/>
        </w:rPr>
        <w:t>资格证明文件</w:t>
      </w:r>
      <w:r>
        <w:tab/>
      </w:r>
      <w:r>
        <w:fldChar w:fldCharType="begin"/>
      </w:r>
      <w:r>
        <w:instrText xml:space="preserve"> PAGEREF _Toc11387 \h </w:instrText>
      </w:r>
      <w:r>
        <w:fldChar w:fldCharType="separate"/>
      </w:r>
      <w:r>
        <w:t>37</w:t>
      </w:r>
      <w:r>
        <w:fldChar w:fldCharType="end"/>
      </w:r>
      <w:r>
        <w:rPr>
          <w:rFonts w:hint="eastAsia" w:ascii="宋体" w:hAnsi="宋体" w:eastAsia="宋体" w:cs="宋体"/>
          <w:bCs/>
          <w:highlight w:val="none"/>
          <w:lang w:val="zh-CN"/>
        </w:rPr>
        <w:fldChar w:fldCharType="end"/>
      </w:r>
    </w:p>
    <w:p w14:paraId="115C0195">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_Toc27908 </w:instrText>
      </w:r>
      <w:r>
        <w:rPr>
          <w:rFonts w:hint="eastAsia" w:ascii="宋体" w:hAnsi="宋体" w:eastAsia="宋体" w:cs="宋体"/>
          <w:bCs/>
          <w:highlight w:val="none"/>
          <w:lang w:val="zh-CN"/>
        </w:rPr>
        <w:fldChar w:fldCharType="separate"/>
      </w:r>
      <w:r>
        <w:rPr>
          <w:rFonts w:hint="eastAsia" w:ascii="宋体" w:hAnsi="宋体" w:eastAsia="宋体" w:cs="宋体"/>
          <w:bCs/>
          <w:highlight w:val="none"/>
        </w:rPr>
        <w:t>六、项目实施方案</w:t>
      </w:r>
      <w:r>
        <w:tab/>
      </w:r>
      <w:r>
        <w:fldChar w:fldCharType="begin"/>
      </w:r>
      <w:r>
        <w:instrText xml:space="preserve"> PAGEREF _Toc27908 \h </w:instrText>
      </w:r>
      <w:r>
        <w:fldChar w:fldCharType="separate"/>
      </w:r>
      <w:r>
        <w:t>38</w:t>
      </w:r>
      <w:r>
        <w:fldChar w:fldCharType="end"/>
      </w:r>
      <w:r>
        <w:rPr>
          <w:rFonts w:hint="eastAsia" w:ascii="宋体" w:hAnsi="宋体" w:eastAsia="宋体" w:cs="宋体"/>
          <w:bCs/>
          <w:highlight w:val="none"/>
          <w:lang w:val="zh-CN"/>
        </w:rPr>
        <w:fldChar w:fldCharType="end"/>
      </w:r>
    </w:p>
    <w:p w14:paraId="32873E38">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_Toc28589 </w:instrText>
      </w:r>
      <w:r>
        <w:rPr>
          <w:rFonts w:hint="eastAsia" w:ascii="宋体" w:hAnsi="宋体" w:eastAsia="宋体" w:cs="宋体"/>
          <w:bCs/>
          <w:highlight w:val="none"/>
          <w:lang w:val="zh-CN"/>
        </w:rPr>
        <w:fldChar w:fldCharType="separate"/>
      </w:r>
      <w:r>
        <w:rPr>
          <w:rFonts w:hint="eastAsia" w:ascii="宋体" w:hAnsi="宋体" w:eastAsia="宋体" w:cs="宋体"/>
          <w:bCs/>
          <w:highlight w:val="none"/>
        </w:rPr>
        <w:t>七、</w:t>
      </w:r>
      <w:r>
        <w:rPr>
          <w:rFonts w:hint="eastAsia" w:ascii="宋体" w:hAnsi="宋体" w:cs="宋体"/>
          <w:bCs/>
          <w:highlight w:val="none"/>
          <w:lang w:val="en-US" w:eastAsia="zh-CN"/>
        </w:rPr>
        <w:t>业绩合同</w:t>
      </w:r>
      <w:r>
        <w:tab/>
      </w:r>
      <w:r>
        <w:fldChar w:fldCharType="begin"/>
      </w:r>
      <w:r>
        <w:instrText xml:space="preserve"> PAGEREF _Toc28589 \h </w:instrText>
      </w:r>
      <w:r>
        <w:fldChar w:fldCharType="separate"/>
      </w:r>
      <w:r>
        <w:t>39</w:t>
      </w:r>
      <w:r>
        <w:fldChar w:fldCharType="end"/>
      </w:r>
      <w:r>
        <w:rPr>
          <w:rFonts w:hint="eastAsia" w:ascii="宋体" w:hAnsi="宋体" w:eastAsia="宋体" w:cs="宋体"/>
          <w:bCs/>
          <w:highlight w:val="none"/>
          <w:lang w:val="zh-CN"/>
        </w:rPr>
        <w:fldChar w:fldCharType="end"/>
      </w:r>
    </w:p>
    <w:p w14:paraId="686387E6">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_Toc2264 </w:instrText>
      </w:r>
      <w:r>
        <w:rPr>
          <w:rFonts w:hint="eastAsia" w:ascii="宋体" w:hAnsi="宋体" w:eastAsia="宋体" w:cs="宋体"/>
          <w:bCs/>
          <w:highlight w:val="none"/>
          <w:lang w:val="zh-CN"/>
        </w:rPr>
        <w:fldChar w:fldCharType="separate"/>
      </w:r>
      <w:r>
        <w:rPr>
          <w:rFonts w:hint="eastAsia" w:ascii="宋体" w:hAnsi="宋体" w:eastAsia="宋体" w:cs="宋体"/>
          <w:bCs/>
          <w:highlight w:val="none"/>
        </w:rPr>
        <w:t>八、</w:t>
      </w:r>
      <w:r>
        <w:rPr>
          <w:rFonts w:hint="eastAsia" w:ascii="宋体" w:hAnsi="宋体" w:eastAsia="宋体" w:cs="宋体"/>
          <w:highlight w:val="none"/>
        </w:rPr>
        <w:t>服务承诺</w:t>
      </w:r>
      <w:r>
        <w:tab/>
      </w:r>
      <w:r>
        <w:fldChar w:fldCharType="begin"/>
      </w:r>
      <w:r>
        <w:instrText xml:space="preserve"> PAGEREF _Toc2264 \h </w:instrText>
      </w:r>
      <w:r>
        <w:fldChar w:fldCharType="separate"/>
      </w:r>
      <w:r>
        <w:t>40</w:t>
      </w:r>
      <w:r>
        <w:fldChar w:fldCharType="end"/>
      </w:r>
      <w:r>
        <w:rPr>
          <w:rFonts w:hint="eastAsia" w:ascii="宋体" w:hAnsi="宋体" w:eastAsia="宋体" w:cs="宋体"/>
          <w:bCs/>
          <w:highlight w:val="none"/>
          <w:lang w:val="zh-CN"/>
        </w:rPr>
        <w:fldChar w:fldCharType="end"/>
      </w:r>
    </w:p>
    <w:p w14:paraId="6F49FBC9">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_Toc20496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九、反商业贿赂承诺书</w:t>
      </w:r>
      <w:r>
        <w:tab/>
      </w:r>
      <w:r>
        <w:fldChar w:fldCharType="begin"/>
      </w:r>
      <w:r>
        <w:instrText xml:space="preserve"> PAGEREF _Toc20496 \h </w:instrText>
      </w:r>
      <w:r>
        <w:fldChar w:fldCharType="separate"/>
      </w:r>
      <w:r>
        <w:t>41</w:t>
      </w:r>
      <w:r>
        <w:fldChar w:fldCharType="end"/>
      </w:r>
      <w:r>
        <w:rPr>
          <w:rFonts w:hint="eastAsia" w:ascii="宋体" w:hAnsi="宋体" w:eastAsia="宋体" w:cs="宋体"/>
          <w:bCs/>
          <w:highlight w:val="none"/>
          <w:lang w:val="zh-CN"/>
        </w:rPr>
        <w:fldChar w:fldCharType="end"/>
      </w:r>
    </w:p>
    <w:p w14:paraId="4958FD37">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_Toc8109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十、参加政府采购活动前三年内，在经营活动中没有重大违法</w:t>
      </w:r>
      <w:r>
        <w:tab/>
      </w:r>
      <w:r>
        <w:fldChar w:fldCharType="begin"/>
      </w:r>
      <w:r>
        <w:instrText xml:space="preserve"> PAGEREF _Toc8109 \h </w:instrText>
      </w:r>
      <w:r>
        <w:fldChar w:fldCharType="separate"/>
      </w:r>
      <w:r>
        <w:t>42</w:t>
      </w:r>
      <w:r>
        <w:fldChar w:fldCharType="end"/>
      </w:r>
      <w:r>
        <w:rPr>
          <w:rFonts w:hint="eastAsia" w:ascii="宋体" w:hAnsi="宋体" w:eastAsia="宋体" w:cs="宋体"/>
          <w:bCs/>
          <w:highlight w:val="none"/>
          <w:lang w:val="zh-CN"/>
        </w:rPr>
        <w:fldChar w:fldCharType="end"/>
      </w:r>
    </w:p>
    <w:p w14:paraId="25145EFF">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_Toc26804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十一、投标承诺函</w:t>
      </w:r>
      <w:r>
        <w:tab/>
      </w:r>
      <w:r>
        <w:fldChar w:fldCharType="begin"/>
      </w:r>
      <w:r>
        <w:instrText xml:space="preserve"> PAGEREF _Toc26804 \h </w:instrText>
      </w:r>
      <w:r>
        <w:fldChar w:fldCharType="separate"/>
      </w:r>
      <w:r>
        <w:t>43</w:t>
      </w:r>
      <w:r>
        <w:fldChar w:fldCharType="end"/>
      </w:r>
      <w:r>
        <w:rPr>
          <w:rFonts w:hint="eastAsia" w:ascii="宋体" w:hAnsi="宋体" w:eastAsia="宋体" w:cs="宋体"/>
          <w:bCs/>
          <w:highlight w:val="none"/>
          <w:lang w:val="zh-CN"/>
        </w:rPr>
        <w:fldChar w:fldCharType="end"/>
      </w:r>
    </w:p>
    <w:p w14:paraId="29D04153">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_Toc12024 </w:instrText>
      </w:r>
      <w:r>
        <w:rPr>
          <w:rFonts w:hint="eastAsia" w:ascii="宋体" w:hAnsi="宋体" w:eastAsia="宋体" w:cs="宋体"/>
          <w:bCs/>
          <w:highlight w:val="none"/>
          <w:lang w:val="zh-CN"/>
        </w:rPr>
        <w:fldChar w:fldCharType="separate"/>
      </w:r>
      <w:r>
        <w:rPr>
          <w:rFonts w:hint="eastAsia" w:ascii="宋体" w:hAnsi="宋体" w:eastAsia="宋体" w:cs="宋体"/>
          <w:kern w:val="0"/>
          <w:highlight w:val="none"/>
        </w:rPr>
        <w:t>十二、</w:t>
      </w:r>
      <w:r>
        <w:rPr>
          <w:rFonts w:hint="eastAsia" w:ascii="宋体" w:hAnsi="宋体" w:eastAsia="宋体" w:cs="宋体"/>
          <w:szCs w:val="24"/>
          <w:highlight w:val="none"/>
        </w:rPr>
        <w:t>中小企业声明函（如有）</w:t>
      </w:r>
      <w:r>
        <w:tab/>
      </w:r>
      <w:r>
        <w:fldChar w:fldCharType="begin"/>
      </w:r>
      <w:r>
        <w:instrText xml:space="preserve"> PAGEREF _Toc12024 \h </w:instrText>
      </w:r>
      <w:r>
        <w:fldChar w:fldCharType="separate"/>
      </w:r>
      <w:r>
        <w:t>44</w:t>
      </w:r>
      <w:r>
        <w:fldChar w:fldCharType="end"/>
      </w:r>
      <w:r>
        <w:rPr>
          <w:rFonts w:hint="eastAsia" w:ascii="宋体" w:hAnsi="宋体" w:eastAsia="宋体" w:cs="宋体"/>
          <w:bCs/>
          <w:highlight w:val="none"/>
          <w:lang w:val="zh-CN"/>
        </w:rPr>
        <w:fldChar w:fldCharType="end"/>
      </w:r>
    </w:p>
    <w:p w14:paraId="15033164">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_Toc23893 </w:instrText>
      </w:r>
      <w:r>
        <w:rPr>
          <w:rFonts w:hint="eastAsia" w:ascii="宋体" w:hAnsi="宋体" w:eastAsia="宋体" w:cs="宋体"/>
          <w:bCs/>
          <w:highlight w:val="none"/>
          <w:lang w:val="zh-CN"/>
        </w:rPr>
        <w:fldChar w:fldCharType="separate"/>
      </w:r>
      <w:r>
        <w:rPr>
          <w:rFonts w:hint="eastAsia" w:ascii="宋体" w:hAnsi="宋体" w:eastAsia="宋体" w:cs="宋体"/>
          <w:bCs/>
          <w:kern w:val="0"/>
          <w:szCs w:val="32"/>
          <w:highlight w:val="none"/>
          <w:lang w:val="en-US" w:eastAsia="zh-CN" w:bidi="ar-SA"/>
        </w:rPr>
        <w:t>十三、残疾人福利性单位声明函（若是）</w:t>
      </w:r>
      <w:r>
        <w:tab/>
      </w:r>
      <w:r>
        <w:fldChar w:fldCharType="begin"/>
      </w:r>
      <w:r>
        <w:instrText xml:space="preserve"> PAGEREF _Toc23893 \h </w:instrText>
      </w:r>
      <w:r>
        <w:fldChar w:fldCharType="separate"/>
      </w:r>
      <w:r>
        <w:t>45</w:t>
      </w:r>
      <w:r>
        <w:fldChar w:fldCharType="end"/>
      </w:r>
      <w:r>
        <w:rPr>
          <w:rFonts w:hint="eastAsia" w:ascii="宋体" w:hAnsi="宋体" w:eastAsia="宋体" w:cs="宋体"/>
          <w:bCs/>
          <w:highlight w:val="none"/>
          <w:lang w:val="zh-CN"/>
        </w:rPr>
        <w:fldChar w:fldCharType="end"/>
      </w:r>
    </w:p>
    <w:p w14:paraId="66ABFE35">
      <w:pPr>
        <w:pStyle w:val="19"/>
        <w:tabs>
          <w:tab w:val="right" w:leader="hyphen" w:pos="8306"/>
        </w:tabs>
      </w:pPr>
      <w:r>
        <w:rPr>
          <w:rFonts w:hint="eastAsia" w:ascii="宋体" w:hAnsi="宋体" w:eastAsia="宋体" w:cs="宋体"/>
          <w:bCs/>
          <w:highlight w:val="none"/>
          <w:lang w:val="zh-CN"/>
        </w:rPr>
        <w:fldChar w:fldCharType="begin"/>
      </w:r>
      <w:r>
        <w:rPr>
          <w:rFonts w:hint="eastAsia" w:ascii="宋体" w:hAnsi="宋体" w:eastAsia="宋体" w:cs="宋体"/>
          <w:bCs/>
          <w:highlight w:val="none"/>
          <w:lang w:val="zh-CN"/>
        </w:rPr>
        <w:instrText xml:space="preserve"> HYPERLINK \l _Toc24370 </w:instrText>
      </w:r>
      <w:r>
        <w:rPr>
          <w:rFonts w:hint="eastAsia" w:ascii="宋体" w:hAnsi="宋体" w:eastAsia="宋体" w:cs="宋体"/>
          <w:bCs/>
          <w:highlight w:val="none"/>
          <w:lang w:val="zh-CN"/>
        </w:rPr>
        <w:fldChar w:fldCharType="separate"/>
      </w:r>
      <w:r>
        <w:rPr>
          <w:rFonts w:hint="eastAsia" w:ascii="宋体" w:hAnsi="宋体" w:eastAsia="宋体" w:cs="宋体"/>
          <w:bCs/>
          <w:kern w:val="0"/>
        </w:rPr>
        <w:t xml:space="preserve">十四、 </w:t>
      </w:r>
      <w:r>
        <w:rPr>
          <w:rFonts w:hint="eastAsia" w:ascii="宋体" w:hAnsi="宋体" w:eastAsia="宋体" w:cs="宋体"/>
          <w:bCs/>
          <w:kern w:val="0"/>
          <w:highlight w:val="none"/>
        </w:rPr>
        <w:t>供应商认为需要提供的其他材料</w:t>
      </w:r>
      <w:r>
        <w:tab/>
      </w:r>
      <w:r>
        <w:fldChar w:fldCharType="begin"/>
      </w:r>
      <w:r>
        <w:instrText xml:space="preserve"> PAGEREF _Toc24370 \h </w:instrText>
      </w:r>
      <w:r>
        <w:fldChar w:fldCharType="separate"/>
      </w:r>
      <w:r>
        <w:t>46</w:t>
      </w:r>
      <w:r>
        <w:fldChar w:fldCharType="end"/>
      </w:r>
      <w:r>
        <w:rPr>
          <w:rFonts w:hint="eastAsia" w:ascii="宋体" w:hAnsi="宋体" w:eastAsia="宋体" w:cs="宋体"/>
          <w:bCs/>
          <w:highlight w:val="none"/>
          <w:lang w:val="zh-CN"/>
        </w:rPr>
        <w:fldChar w:fldCharType="end"/>
      </w:r>
    </w:p>
    <w:p w14:paraId="4B13A5EB">
      <w:pPr>
        <w:spacing w:line="440" w:lineRule="exact"/>
        <w:rPr>
          <w:rFonts w:hint="eastAsia" w:ascii="宋体" w:hAnsi="宋体" w:eastAsia="宋体" w:cs="宋体"/>
          <w:highlight w:val="none"/>
        </w:rPr>
      </w:pPr>
      <w:r>
        <w:rPr>
          <w:rFonts w:hint="eastAsia" w:ascii="宋体" w:hAnsi="宋体" w:eastAsia="宋体" w:cs="宋体"/>
          <w:bCs/>
          <w:highlight w:val="none"/>
          <w:lang w:val="zh-CN"/>
        </w:rPr>
        <w:fldChar w:fldCharType="end"/>
      </w:r>
    </w:p>
    <w:p w14:paraId="13C5062D">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
          <w:bCs/>
          <w:sz w:val="30"/>
          <w:szCs w:val="30"/>
          <w:highlight w:val="none"/>
        </w:rPr>
        <w:sectPr>
          <w:headerReference r:id="rId3" w:type="default"/>
          <w:footerReference r:id="rId4" w:type="default"/>
          <w:type w:val="continuous"/>
          <w:pgSz w:w="11906" w:h="16838"/>
          <w:pgMar w:top="1440" w:right="1800" w:bottom="1440" w:left="1800" w:header="720" w:footer="720" w:gutter="0"/>
          <w:pgNumType w:start="1"/>
          <w:cols w:space="720" w:num="1"/>
          <w:docGrid w:type="lines" w:linePitch="380" w:charSpace="0"/>
        </w:sectPr>
      </w:pPr>
      <w:bookmarkStart w:id="0" w:name="_Toc28630"/>
      <w:bookmarkStart w:id="1" w:name="_Toc30060"/>
      <w:bookmarkStart w:id="2" w:name="_Toc8821"/>
    </w:p>
    <w:p w14:paraId="40E74B2D">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 xml:space="preserve"> </w:t>
      </w:r>
      <w:bookmarkStart w:id="3" w:name="_Toc2729"/>
      <w:r>
        <w:rPr>
          <w:rFonts w:hint="eastAsia" w:ascii="宋体" w:hAnsi="宋体" w:eastAsia="宋体" w:cs="宋体"/>
          <w:b/>
          <w:bCs/>
          <w:sz w:val="30"/>
          <w:szCs w:val="30"/>
          <w:highlight w:val="none"/>
        </w:rPr>
        <w:t>竞争性谈判公告</w:t>
      </w:r>
      <w:bookmarkEnd w:id="0"/>
      <w:bookmarkEnd w:id="1"/>
      <w:bookmarkEnd w:id="2"/>
      <w:bookmarkEnd w:id="3"/>
    </w:p>
    <w:p w14:paraId="4D69CEBB">
      <w:pPr>
        <w:jc w:val="center"/>
        <w:rPr>
          <w:rFonts w:ascii="微软雅黑" w:hAnsi="微软雅黑" w:eastAsia="微软雅黑" w:cs="微软雅黑"/>
          <w:b/>
          <w:bCs/>
          <w:i w:val="0"/>
          <w:iCs w:val="0"/>
          <w:caps w:val="0"/>
          <w:color w:val="auto"/>
          <w:spacing w:val="0"/>
          <w:sz w:val="22"/>
          <w:szCs w:val="22"/>
          <w:highlight w:val="none"/>
          <w:shd w:val="clear" w:color="auto" w:fill="FFFFFF"/>
        </w:rPr>
      </w:pPr>
      <w:bookmarkStart w:id="4" w:name="_Toc23584"/>
      <w:r>
        <w:rPr>
          <w:rFonts w:ascii="微软雅黑" w:hAnsi="微软雅黑" w:eastAsia="微软雅黑" w:cs="微软雅黑"/>
          <w:b/>
          <w:bCs/>
          <w:i w:val="0"/>
          <w:iCs w:val="0"/>
          <w:caps w:val="0"/>
          <w:color w:val="000000"/>
          <w:spacing w:val="0"/>
          <w:sz w:val="36"/>
          <w:szCs w:val="36"/>
          <w:highlight w:val="none"/>
          <w:shd w:val="clear" w:color="auto" w:fill="FFFFFF"/>
        </w:rPr>
        <w:t>周口市交通运输局采购</w:t>
      </w:r>
      <w:r>
        <w:rPr>
          <w:rFonts w:hint="eastAsia" w:ascii="微软雅黑" w:hAnsi="微软雅黑" w:eastAsia="微软雅黑" w:cs="微软雅黑"/>
          <w:b/>
          <w:bCs/>
          <w:i w:val="0"/>
          <w:iCs w:val="0"/>
          <w:caps w:val="0"/>
          <w:color w:val="000000"/>
          <w:spacing w:val="0"/>
          <w:sz w:val="36"/>
          <w:szCs w:val="36"/>
          <w:highlight w:val="none"/>
          <w:shd w:val="clear" w:color="auto" w:fill="FFFFFF"/>
          <w:lang w:eastAsia="zh-CN"/>
        </w:rPr>
        <w:t>周口市城市公共交通高质量发展行业运行监测技术咨询服务项目</w:t>
      </w:r>
      <w:r>
        <w:rPr>
          <w:rFonts w:ascii="微软雅黑" w:hAnsi="微软雅黑" w:eastAsia="微软雅黑" w:cs="微软雅黑"/>
          <w:b/>
          <w:bCs/>
          <w:i w:val="0"/>
          <w:iCs w:val="0"/>
          <w:caps w:val="0"/>
          <w:color w:val="000000"/>
          <w:spacing w:val="0"/>
          <w:sz w:val="36"/>
          <w:szCs w:val="36"/>
          <w:highlight w:val="none"/>
          <w:shd w:val="clear" w:color="auto" w:fill="FFFFFF"/>
        </w:rPr>
        <w:t>-竞争性谈判公告</w:t>
      </w:r>
    </w:p>
    <w:p w14:paraId="1F6B1DF8">
      <w:pPr>
        <w:pStyle w:val="33"/>
        <w:rPr>
          <w:rFonts w:hint="eastAsia"/>
          <w:b w:val="0"/>
          <w:bCs/>
          <w:color w:val="auto"/>
          <w:highlight w:val="none"/>
        </w:rPr>
      </w:pPr>
      <w:r>
        <w:rPr>
          <w:rFonts w:hint="eastAsia"/>
          <w:b w:val="0"/>
          <w:bCs/>
          <w:color w:val="auto"/>
          <w:highlight w:val="none"/>
        </w:rPr>
        <w:t>项目概况</w:t>
      </w:r>
    </w:p>
    <w:p w14:paraId="3188AE3E">
      <w:pPr>
        <w:pStyle w:val="33"/>
        <w:rPr>
          <w:rFonts w:hint="eastAsia"/>
          <w:b w:val="0"/>
          <w:bCs/>
          <w:color w:val="auto"/>
          <w:highlight w:val="none"/>
        </w:rPr>
      </w:pPr>
      <w:r>
        <w:rPr>
          <w:rFonts w:hint="eastAsia"/>
          <w:b w:val="0"/>
          <w:bCs/>
          <w:color w:val="auto"/>
          <w:highlight w:val="none"/>
        </w:rPr>
        <w:t>周口市交通运输局采购</w:t>
      </w:r>
      <w:r>
        <w:rPr>
          <w:rFonts w:hint="eastAsia"/>
          <w:b w:val="0"/>
          <w:bCs/>
          <w:color w:val="auto"/>
          <w:highlight w:val="none"/>
          <w:lang w:eastAsia="zh-CN"/>
        </w:rPr>
        <w:t>周口市城市公共交通高质量发展行业运行监测技术咨询服务项目</w:t>
      </w:r>
      <w:r>
        <w:rPr>
          <w:rFonts w:hint="eastAsia"/>
          <w:b w:val="0"/>
          <w:bCs/>
          <w:color w:val="auto"/>
          <w:highlight w:val="none"/>
        </w:rPr>
        <w:t>招标项目的潜在投标人应在周口市交通运输局</w:t>
      </w:r>
      <w:r>
        <w:rPr>
          <w:rFonts w:hint="eastAsia"/>
          <w:b w:val="0"/>
          <w:bCs/>
          <w:color w:val="auto"/>
          <w:highlight w:val="none"/>
          <w:lang w:val="en-US" w:eastAsia="zh-CN"/>
        </w:rPr>
        <w:t>416</w:t>
      </w:r>
      <w:r>
        <w:rPr>
          <w:rFonts w:hint="eastAsia"/>
          <w:b w:val="0"/>
          <w:bCs/>
          <w:color w:val="auto"/>
          <w:highlight w:val="none"/>
        </w:rPr>
        <w:t>办公室获取招标文件，并于202</w:t>
      </w:r>
      <w:r>
        <w:rPr>
          <w:rFonts w:hint="eastAsia"/>
          <w:b w:val="0"/>
          <w:bCs/>
          <w:color w:val="auto"/>
          <w:highlight w:val="none"/>
          <w:lang w:val="en-US" w:eastAsia="zh-CN"/>
        </w:rPr>
        <w:t>6</w:t>
      </w:r>
      <w:r>
        <w:rPr>
          <w:rFonts w:hint="eastAsia"/>
          <w:b w:val="0"/>
          <w:bCs/>
          <w:color w:val="auto"/>
          <w:highlight w:val="none"/>
        </w:rPr>
        <w:t>年0</w:t>
      </w:r>
      <w:r>
        <w:rPr>
          <w:rFonts w:hint="eastAsia"/>
          <w:b w:val="0"/>
          <w:bCs/>
          <w:color w:val="auto"/>
          <w:highlight w:val="none"/>
          <w:lang w:val="en-US" w:eastAsia="zh-CN"/>
        </w:rPr>
        <w:t>1</w:t>
      </w:r>
      <w:r>
        <w:rPr>
          <w:rFonts w:hint="eastAsia"/>
          <w:b w:val="0"/>
          <w:bCs/>
          <w:color w:val="auto"/>
          <w:highlight w:val="none"/>
        </w:rPr>
        <w:t>月1</w:t>
      </w:r>
      <w:r>
        <w:rPr>
          <w:rFonts w:hint="eastAsia"/>
          <w:b w:val="0"/>
          <w:bCs/>
          <w:color w:val="auto"/>
          <w:highlight w:val="none"/>
          <w:lang w:val="en-US" w:eastAsia="zh-CN"/>
        </w:rPr>
        <w:t>6</w:t>
      </w:r>
      <w:r>
        <w:rPr>
          <w:rFonts w:hint="eastAsia"/>
          <w:b w:val="0"/>
          <w:bCs/>
          <w:color w:val="auto"/>
          <w:highlight w:val="none"/>
        </w:rPr>
        <w:t>日</w:t>
      </w:r>
      <w:r>
        <w:rPr>
          <w:rFonts w:hint="eastAsia"/>
          <w:b w:val="0"/>
          <w:bCs/>
          <w:color w:val="auto"/>
          <w:highlight w:val="none"/>
          <w:lang w:val="en-US" w:eastAsia="zh-CN"/>
        </w:rPr>
        <w:t>10</w:t>
      </w:r>
      <w:r>
        <w:rPr>
          <w:rFonts w:hint="eastAsia"/>
          <w:b w:val="0"/>
          <w:bCs/>
          <w:color w:val="auto"/>
          <w:highlight w:val="none"/>
        </w:rPr>
        <w:t>时00分（北京时间）前递交响应文件。</w:t>
      </w:r>
    </w:p>
    <w:p w14:paraId="5890B666">
      <w:pPr>
        <w:pStyle w:val="33"/>
        <w:rPr>
          <w:rFonts w:hint="eastAsia"/>
          <w:b w:val="0"/>
          <w:bCs/>
          <w:color w:val="auto"/>
          <w:highlight w:val="none"/>
        </w:rPr>
      </w:pPr>
      <w:r>
        <w:rPr>
          <w:rFonts w:hint="eastAsia"/>
          <w:b w:val="0"/>
          <w:bCs/>
          <w:color w:val="auto"/>
          <w:highlight w:val="none"/>
        </w:rPr>
        <w:t>一、项目基本情况</w:t>
      </w:r>
    </w:p>
    <w:p w14:paraId="53F3B7F9">
      <w:pPr>
        <w:pStyle w:val="33"/>
        <w:rPr>
          <w:rFonts w:hint="eastAsia"/>
          <w:b w:val="0"/>
          <w:bCs/>
          <w:color w:val="auto"/>
          <w:highlight w:val="none"/>
        </w:rPr>
      </w:pPr>
      <w:r>
        <w:rPr>
          <w:rFonts w:hint="eastAsia"/>
          <w:b w:val="0"/>
          <w:bCs/>
          <w:color w:val="auto"/>
          <w:highlight w:val="none"/>
        </w:rPr>
        <w:t>1、项目编号：</w:t>
      </w:r>
      <w:r>
        <w:rPr>
          <w:rFonts w:hint="eastAsia" w:asciiTheme="minorEastAsia" w:hAnsiTheme="minorEastAsia" w:eastAsiaTheme="minorEastAsia" w:cstheme="minorEastAsia"/>
          <w:b w:val="0"/>
          <w:bCs/>
          <w:color w:val="auto"/>
          <w:kern w:val="2"/>
          <w:sz w:val="21"/>
          <w:szCs w:val="21"/>
          <w:highlight w:val="none"/>
          <w:lang w:val="en-US" w:eastAsia="zh-CN" w:bidi="ar-SA"/>
        </w:rPr>
        <w:t>周财竞谈-2025-232</w:t>
      </w:r>
    </w:p>
    <w:p w14:paraId="16325B36">
      <w:pPr>
        <w:pStyle w:val="33"/>
        <w:rPr>
          <w:rFonts w:hint="eastAsia" w:eastAsia="宋体"/>
          <w:b w:val="0"/>
          <w:bCs/>
          <w:color w:val="auto"/>
          <w:highlight w:val="none"/>
          <w:lang w:eastAsia="zh-CN"/>
        </w:rPr>
      </w:pPr>
      <w:r>
        <w:rPr>
          <w:rFonts w:hint="eastAsia"/>
          <w:b w:val="0"/>
          <w:bCs/>
          <w:color w:val="auto"/>
          <w:highlight w:val="none"/>
        </w:rPr>
        <w:t>2、项目名称：周口市交通运输局采购</w:t>
      </w:r>
      <w:r>
        <w:rPr>
          <w:rFonts w:hint="eastAsia"/>
          <w:b w:val="0"/>
          <w:bCs/>
          <w:color w:val="auto"/>
          <w:highlight w:val="none"/>
          <w:lang w:eastAsia="zh-CN"/>
        </w:rPr>
        <w:t>周口市城市公共交通高质量发展行业运行监测技术咨询服务项目</w:t>
      </w:r>
    </w:p>
    <w:p w14:paraId="2CBE058C">
      <w:pPr>
        <w:pStyle w:val="33"/>
        <w:rPr>
          <w:rFonts w:hint="eastAsia"/>
          <w:b w:val="0"/>
          <w:bCs/>
          <w:color w:val="auto"/>
          <w:highlight w:val="none"/>
        </w:rPr>
      </w:pPr>
      <w:r>
        <w:rPr>
          <w:rFonts w:hint="eastAsia"/>
          <w:b w:val="0"/>
          <w:bCs/>
          <w:color w:val="auto"/>
          <w:highlight w:val="none"/>
        </w:rPr>
        <w:t>3、采购方式：竞争性谈判</w:t>
      </w:r>
    </w:p>
    <w:p w14:paraId="41BC40E2">
      <w:pPr>
        <w:pStyle w:val="33"/>
        <w:rPr>
          <w:rFonts w:hint="eastAsia"/>
          <w:b w:val="0"/>
          <w:bCs/>
          <w:color w:val="auto"/>
          <w:highlight w:val="none"/>
        </w:rPr>
      </w:pPr>
      <w:r>
        <w:rPr>
          <w:rFonts w:hint="eastAsia"/>
          <w:b w:val="0"/>
          <w:bCs/>
          <w:color w:val="auto"/>
          <w:highlight w:val="none"/>
        </w:rPr>
        <w:t>4、预算金额：</w:t>
      </w:r>
      <w:r>
        <w:rPr>
          <w:rFonts w:hint="eastAsia"/>
          <w:b w:val="0"/>
          <w:bCs/>
          <w:color w:val="auto"/>
          <w:highlight w:val="none"/>
          <w:lang w:val="en-US" w:eastAsia="zh-CN"/>
        </w:rPr>
        <w:t>285</w:t>
      </w:r>
      <w:r>
        <w:rPr>
          <w:rFonts w:hint="eastAsia"/>
          <w:b w:val="0"/>
          <w:bCs/>
          <w:color w:val="auto"/>
          <w:highlight w:val="none"/>
        </w:rPr>
        <w:t>,000.00元</w:t>
      </w:r>
    </w:p>
    <w:p w14:paraId="2DEED9E2">
      <w:pPr>
        <w:pStyle w:val="33"/>
        <w:rPr>
          <w:rFonts w:hint="eastAsia"/>
          <w:b w:val="0"/>
          <w:bCs/>
          <w:color w:val="auto"/>
          <w:highlight w:val="none"/>
        </w:rPr>
      </w:pPr>
      <w:r>
        <w:rPr>
          <w:rFonts w:hint="eastAsia"/>
          <w:b w:val="0"/>
          <w:bCs/>
          <w:color w:val="auto"/>
          <w:highlight w:val="none"/>
        </w:rPr>
        <w:t>最高限价：</w:t>
      </w:r>
      <w:r>
        <w:rPr>
          <w:rFonts w:hint="eastAsia"/>
          <w:b w:val="0"/>
          <w:bCs/>
          <w:color w:val="auto"/>
          <w:highlight w:val="none"/>
          <w:lang w:val="en-US" w:eastAsia="zh-CN"/>
        </w:rPr>
        <w:t>285,</w:t>
      </w:r>
      <w:r>
        <w:rPr>
          <w:rFonts w:hint="eastAsia"/>
          <w:b w:val="0"/>
          <w:bCs/>
          <w:color w:val="auto"/>
          <w:highlight w:val="none"/>
        </w:rPr>
        <w:t>000</w:t>
      </w:r>
      <w:r>
        <w:rPr>
          <w:rFonts w:hint="eastAsia"/>
          <w:b w:val="0"/>
          <w:bCs/>
          <w:color w:val="auto"/>
          <w:highlight w:val="none"/>
          <w:lang w:val="en-US" w:eastAsia="zh-CN"/>
        </w:rPr>
        <w:t>.00</w:t>
      </w:r>
      <w:r>
        <w:rPr>
          <w:rFonts w:hint="eastAsia"/>
          <w:b w:val="0"/>
          <w:bCs/>
          <w:color w:val="auto"/>
          <w:highlight w:val="none"/>
        </w:rPr>
        <w:t>元</w:t>
      </w:r>
    </w:p>
    <w:tbl>
      <w:tblPr>
        <w:tblStyle w:val="24"/>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36"/>
        <w:gridCol w:w="3138"/>
        <w:gridCol w:w="1526"/>
        <w:gridCol w:w="1600"/>
      </w:tblGrid>
      <w:tr w14:paraId="226B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98" w:type="dxa"/>
            <w:vAlign w:val="center"/>
          </w:tcPr>
          <w:p w14:paraId="5C232908">
            <w:pPr>
              <w:keepNext w:val="0"/>
              <w:keepLines w:val="0"/>
              <w:widowControl/>
              <w:suppressLineNumbers w:val="0"/>
              <w:wordWrap w:val="0"/>
              <w:spacing w:before="0" w:beforeAutospacing="0" w:after="0" w:afterAutospacing="0" w:line="280" w:lineRule="atLeast"/>
              <w:ind w:left="0" w:leftChars="0" w:right="0" w:rightChars="0"/>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val="0"/>
                <w:i w:val="0"/>
                <w:iCs w:val="0"/>
                <w:caps w:val="0"/>
                <w:color w:val="auto"/>
                <w:spacing w:val="0"/>
                <w:kern w:val="0"/>
                <w:sz w:val="24"/>
                <w:szCs w:val="24"/>
                <w:highlight w:val="none"/>
                <w:lang w:val="en-US" w:eastAsia="zh-CN"/>
              </w:rPr>
              <w:t>序号</w:t>
            </w:r>
          </w:p>
        </w:tc>
        <w:tc>
          <w:tcPr>
            <w:tcW w:w="736" w:type="dxa"/>
            <w:vAlign w:val="center"/>
          </w:tcPr>
          <w:p w14:paraId="404FB48D">
            <w:pPr>
              <w:keepNext w:val="0"/>
              <w:keepLines w:val="0"/>
              <w:widowControl/>
              <w:suppressLineNumbers w:val="0"/>
              <w:wordWrap w:val="0"/>
              <w:spacing w:before="0" w:beforeAutospacing="0" w:after="0" w:afterAutospacing="0" w:line="280" w:lineRule="atLeast"/>
              <w:ind w:left="0" w:leftChars="0" w:right="0" w:rightChars="0"/>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val="0"/>
                <w:i w:val="0"/>
                <w:iCs w:val="0"/>
                <w:caps w:val="0"/>
                <w:color w:val="auto"/>
                <w:spacing w:val="0"/>
                <w:kern w:val="0"/>
                <w:sz w:val="24"/>
                <w:szCs w:val="24"/>
                <w:highlight w:val="none"/>
                <w:lang w:val="en-US" w:eastAsia="zh-CN"/>
              </w:rPr>
              <w:t>包号</w:t>
            </w:r>
          </w:p>
        </w:tc>
        <w:tc>
          <w:tcPr>
            <w:tcW w:w="3138" w:type="dxa"/>
            <w:vAlign w:val="center"/>
          </w:tcPr>
          <w:p w14:paraId="3857BEA4">
            <w:pPr>
              <w:keepNext w:val="0"/>
              <w:keepLines w:val="0"/>
              <w:widowControl/>
              <w:suppressLineNumbers w:val="0"/>
              <w:wordWrap w:val="0"/>
              <w:spacing w:before="0" w:beforeAutospacing="0" w:after="0" w:afterAutospacing="0" w:line="280" w:lineRule="atLeast"/>
              <w:ind w:left="0" w:leftChars="0" w:right="0" w:rightChars="0"/>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val="0"/>
                <w:i w:val="0"/>
                <w:iCs w:val="0"/>
                <w:caps w:val="0"/>
                <w:color w:val="auto"/>
                <w:spacing w:val="0"/>
                <w:kern w:val="0"/>
                <w:sz w:val="24"/>
                <w:szCs w:val="24"/>
                <w:highlight w:val="none"/>
                <w:lang w:val="en-US" w:eastAsia="zh-CN"/>
              </w:rPr>
              <w:t>包名称</w:t>
            </w:r>
          </w:p>
        </w:tc>
        <w:tc>
          <w:tcPr>
            <w:tcW w:w="1526" w:type="dxa"/>
            <w:vAlign w:val="center"/>
          </w:tcPr>
          <w:p w14:paraId="24E4BDDA">
            <w:pPr>
              <w:keepNext w:val="0"/>
              <w:keepLines w:val="0"/>
              <w:widowControl/>
              <w:suppressLineNumbers w:val="0"/>
              <w:wordWrap w:val="0"/>
              <w:spacing w:before="0" w:beforeAutospacing="0" w:after="0" w:afterAutospacing="0" w:line="280" w:lineRule="atLeast"/>
              <w:ind w:left="0" w:leftChars="0" w:right="0" w:rightChars="0"/>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val="0"/>
                <w:i w:val="0"/>
                <w:iCs w:val="0"/>
                <w:caps w:val="0"/>
                <w:color w:val="auto"/>
                <w:spacing w:val="0"/>
                <w:kern w:val="0"/>
                <w:sz w:val="24"/>
                <w:szCs w:val="24"/>
                <w:highlight w:val="none"/>
                <w:lang w:val="en-US" w:eastAsia="zh-CN"/>
              </w:rPr>
              <w:t>包预算（元）</w:t>
            </w:r>
          </w:p>
        </w:tc>
        <w:tc>
          <w:tcPr>
            <w:tcW w:w="1600" w:type="dxa"/>
            <w:vAlign w:val="center"/>
          </w:tcPr>
          <w:p w14:paraId="08FA01A7">
            <w:pPr>
              <w:keepNext w:val="0"/>
              <w:keepLines w:val="0"/>
              <w:widowControl/>
              <w:suppressLineNumbers w:val="0"/>
              <w:wordWrap w:val="0"/>
              <w:spacing w:before="0" w:beforeAutospacing="0" w:after="0" w:afterAutospacing="0" w:line="280" w:lineRule="atLeast"/>
              <w:ind w:left="0" w:leftChars="0" w:right="0" w:rightChars="0"/>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val="0"/>
                <w:i w:val="0"/>
                <w:iCs w:val="0"/>
                <w:caps w:val="0"/>
                <w:color w:val="auto"/>
                <w:spacing w:val="0"/>
                <w:kern w:val="0"/>
                <w:sz w:val="24"/>
                <w:szCs w:val="24"/>
                <w:highlight w:val="none"/>
                <w:lang w:val="en-US" w:eastAsia="zh-CN"/>
              </w:rPr>
              <w:t>包最高限价（元）</w:t>
            </w:r>
          </w:p>
        </w:tc>
      </w:tr>
      <w:tr w14:paraId="65CF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998" w:type="dxa"/>
            <w:vAlign w:val="center"/>
          </w:tcPr>
          <w:p w14:paraId="3C2A4839">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b w:val="0"/>
                <w:bCs/>
                <w:color w:val="auto"/>
                <w:sz w:val="24"/>
                <w:szCs w:val="24"/>
                <w:highlight w:val="none"/>
                <w:vertAlign w:val="baseline"/>
              </w:rPr>
            </w:pPr>
            <w:r>
              <w:rPr>
                <w:rFonts w:hint="eastAsia" w:ascii="微软雅黑" w:hAnsi="微软雅黑" w:eastAsia="微软雅黑" w:cs="微软雅黑"/>
                <w:b w:val="0"/>
                <w:bCs w:val="0"/>
                <w:i w:val="0"/>
                <w:iCs w:val="0"/>
                <w:caps w:val="0"/>
                <w:color w:val="000000"/>
                <w:spacing w:val="0"/>
                <w:kern w:val="0"/>
                <w:sz w:val="21"/>
                <w:szCs w:val="21"/>
                <w:highlight w:val="none"/>
                <w:lang w:val="en-US" w:eastAsia="zh-CN"/>
              </w:rPr>
              <w:t>1</w:t>
            </w:r>
          </w:p>
        </w:tc>
        <w:tc>
          <w:tcPr>
            <w:tcW w:w="736" w:type="dxa"/>
            <w:vAlign w:val="center"/>
          </w:tcPr>
          <w:p w14:paraId="45738093">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rPr>
            </w:pPr>
            <w:r>
              <w:rPr>
                <w:rFonts w:hint="eastAsia" w:ascii="微软雅黑" w:hAnsi="微软雅黑" w:eastAsia="微软雅黑" w:cs="微软雅黑"/>
                <w:b w:val="0"/>
                <w:bCs w:val="0"/>
                <w:i w:val="0"/>
                <w:iCs w:val="0"/>
                <w:caps w:val="0"/>
                <w:color w:val="000000"/>
                <w:spacing w:val="0"/>
                <w:kern w:val="0"/>
                <w:sz w:val="21"/>
                <w:szCs w:val="21"/>
                <w:highlight w:val="none"/>
                <w:lang w:val="en-US" w:eastAsia="zh-CN"/>
              </w:rPr>
              <w:t>1</w:t>
            </w:r>
          </w:p>
        </w:tc>
        <w:tc>
          <w:tcPr>
            <w:tcW w:w="3138" w:type="dxa"/>
            <w:vAlign w:val="center"/>
          </w:tcPr>
          <w:p w14:paraId="09C4F048">
            <w:pPr>
              <w:keepNext w:val="0"/>
              <w:keepLines w:val="0"/>
              <w:widowControl/>
              <w:suppressLineNumbers w:val="0"/>
              <w:wordWrap w:val="0"/>
              <w:spacing w:before="0" w:beforeAutospacing="0" w:after="0" w:afterAutospacing="0" w:line="420" w:lineRule="atLeast"/>
              <w:ind w:left="0" w:leftChars="0" w:right="0" w:rightChars="0"/>
              <w:jc w:val="center"/>
              <w:rPr>
                <w:rFonts w:hint="eastAsia"/>
                <w:highlight w:val="none"/>
                <w:lang w:val="en-US" w:eastAsia="zh-CN"/>
              </w:rPr>
            </w:pPr>
            <w:r>
              <w:rPr>
                <w:rFonts w:hint="eastAsia" w:ascii="微软雅黑" w:hAnsi="微软雅黑" w:eastAsia="微软雅黑" w:cs="微软雅黑"/>
                <w:b w:val="0"/>
                <w:bCs w:val="0"/>
                <w:i w:val="0"/>
                <w:iCs w:val="0"/>
                <w:caps w:val="0"/>
                <w:color w:val="000000"/>
                <w:spacing w:val="0"/>
                <w:kern w:val="0"/>
                <w:sz w:val="21"/>
                <w:szCs w:val="21"/>
                <w:highlight w:val="none"/>
                <w:lang w:val="en-US" w:eastAsia="zh-CN"/>
              </w:rPr>
              <w:t>周口市交通运输局采购周口市城市公共交通高质量发展行业运行监测技术咨询服务项目</w:t>
            </w:r>
          </w:p>
        </w:tc>
        <w:tc>
          <w:tcPr>
            <w:tcW w:w="1526" w:type="dxa"/>
            <w:vAlign w:val="center"/>
          </w:tcPr>
          <w:p w14:paraId="7D4DFEAF">
            <w:pPr>
              <w:keepNext w:val="0"/>
              <w:keepLines w:val="0"/>
              <w:widowControl/>
              <w:suppressLineNumbers w:val="0"/>
              <w:wordWrap w:val="0"/>
              <w:spacing w:before="0" w:beforeAutospacing="0" w:after="0" w:afterAutospacing="0" w:line="420" w:lineRule="atLeast"/>
              <w:ind w:left="0" w:leftChars="0" w:right="0" w:rightChars="0"/>
              <w:jc w:val="center"/>
              <w:rPr>
                <w:rFonts w:hint="default" w:ascii="宋体" w:hAnsi="宋体" w:eastAsia="宋体" w:cs="宋体"/>
                <w:b w:val="0"/>
                <w:bCs w:val="0"/>
                <w:i w:val="0"/>
                <w:iCs w:val="0"/>
                <w:caps w:val="0"/>
                <w:color w:val="auto"/>
                <w:spacing w:val="0"/>
                <w:kern w:val="0"/>
                <w:sz w:val="24"/>
                <w:szCs w:val="24"/>
                <w:highlight w:val="none"/>
                <w:lang w:val="en-US" w:eastAsia="zh-CN"/>
              </w:rPr>
            </w:pPr>
            <w:r>
              <w:rPr>
                <w:rFonts w:hint="eastAsia" w:ascii="微软雅黑" w:hAnsi="微软雅黑" w:eastAsia="微软雅黑" w:cs="微软雅黑"/>
                <w:b w:val="0"/>
                <w:bCs w:val="0"/>
                <w:i w:val="0"/>
                <w:iCs w:val="0"/>
                <w:caps w:val="0"/>
                <w:color w:val="000000"/>
                <w:spacing w:val="0"/>
                <w:kern w:val="0"/>
                <w:sz w:val="21"/>
                <w:szCs w:val="21"/>
                <w:highlight w:val="none"/>
                <w:lang w:val="en-US" w:eastAsia="zh-CN"/>
              </w:rPr>
              <w:t>285,000.00</w:t>
            </w:r>
          </w:p>
        </w:tc>
        <w:tc>
          <w:tcPr>
            <w:tcW w:w="1600" w:type="dxa"/>
            <w:vAlign w:val="center"/>
          </w:tcPr>
          <w:p w14:paraId="463F74C7">
            <w:pPr>
              <w:keepNext w:val="0"/>
              <w:keepLines w:val="0"/>
              <w:widowControl/>
              <w:suppressLineNumbers w:val="0"/>
              <w:wordWrap w:val="0"/>
              <w:spacing w:before="0" w:beforeAutospacing="0" w:after="0" w:afterAutospacing="0" w:line="420"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rPr>
            </w:pPr>
            <w:r>
              <w:rPr>
                <w:rFonts w:hint="eastAsia" w:ascii="微软雅黑" w:hAnsi="微软雅黑" w:eastAsia="微软雅黑" w:cs="微软雅黑"/>
                <w:b w:val="0"/>
                <w:bCs w:val="0"/>
                <w:i w:val="0"/>
                <w:iCs w:val="0"/>
                <w:caps w:val="0"/>
                <w:color w:val="000000"/>
                <w:spacing w:val="0"/>
                <w:kern w:val="0"/>
                <w:sz w:val="21"/>
                <w:szCs w:val="21"/>
                <w:highlight w:val="none"/>
                <w:lang w:val="en-US" w:eastAsia="zh-CN"/>
              </w:rPr>
              <w:t>285,000.00</w:t>
            </w:r>
          </w:p>
        </w:tc>
      </w:tr>
    </w:tbl>
    <w:p w14:paraId="1D6615C9">
      <w:pPr>
        <w:pStyle w:val="33"/>
        <w:rPr>
          <w:rFonts w:hint="eastAsia"/>
          <w:b w:val="0"/>
          <w:bCs/>
          <w:color w:val="auto"/>
          <w:highlight w:val="none"/>
        </w:rPr>
      </w:pPr>
      <w:r>
        <w:rPr>
          <w:rFonts w:hint="eastAsia"/>
          <w:b w:val="0"/>
          <w:bCs/>
          <w:color w:val="auto"/>
          <w:highlight w:val="none"/>
        </w:rPr>
        <w:t>5、采购需求（包括但不限于标的的名称、数量、简要技术需求或服务要求等）</w:t>
      </w:r>
    </w:p>
    <w:p w14:paraId="3E7724F9">
      <w:pPr>
        <w:pStyle w:val="33"/>
        <w:rPr>
          <w:rFonts w:hint="eastAsia"/>
          <w:b w:val="0"/>
          <w:bCs/>
          <w:color w:val="auto"/>
          <w:highlight w:val="none"/>
        </w:rPr>
      </w:pPr>
      <w:r>
        <w:rPr>
          <w:rFonts w:hint="eastAsia"/>
          <w:b w:val="0"/>
          <w:bCs/>
          <w:color w:val="auto"/>
          <w:highlight w:val="none"/>
        </w:rPr>
        <w:t>（1）采购内容：甲方依据</w:t>
      </w:r>
      <w:r>
        <w:rPr>
          <w:rFonts w:hint="eastAsia"/>
          <w:b w:val="0"/>
          <w:bCs/>
          <w:color w:val="auto"/>
          <w:highlight w:val="none"/>
          <w:lang w:eastAsia="zh-CN"/>
        </w:rPr>
        <w:t>《关于加强行业运行监测推动全省城市公共交通高质量发展的通知》（豫交运管函〔2025〕17号）等</w:t>
      </w:r>
      <w:r>
        <w:rPr>
          <w:rFonts w:hint="eastAsia"/>
          <w:b w:val="0"/>
          <w:bCs/>
          <w:color w:val="auto"/>
          <w:highlight w:val="none"/>
        </w:rPr>
        <w:t>相关文件，聘请高层次行业专家进行指导，确保创建工作科学有序实施。现对周口市城市公共交通高质量发展</w:t>
      </w:r>
      <w:r>
        <w:rPr>
          <w:rFonts w:hint="eastAsia"/>
          <w:b w:val="0"/>
          <w:bCs/>
          <w:color w:val="auto"/>
          <w:highlight w:val="none"/>
          <w:lang w:eastAsia="zh-CN"/>
        </w:rPr>
        <w:t>行业运行监测</w:t>
      </w:r>
      <w:r>
        <w:rPr>
          <w:rFonts w:hint="eastAsia"/>
          <w:b w:val="0"/>
          <w:bCs/>
          <w:color w:val="auto"/>
          <w:highlight w:val="none"/>
        </w:rPr>
        <w:t>技术咨询服务项目（202</w:t>
      </w:r>
      <w:r>
        <w:rPr>
          <w:rFonts w:hint="eastAsia"/>
          <w:b w:val="0"/>
          <w:bCs/>
          <w:color w:val="auto"/>
          <w:highlight w:val="none"/>
          <w:lang w:val="en-US" w:eastAsia="zh-CN"/>
        </w:rPr>
        <w:t>6</w:t>
      </w:r>
      <w:r>
        <w:rPr>
          <w:rFonts w:hint="eastAsia"/>
          <w:b w:val="0"/>
          <w:bCs/>
          <w:color w:val="auto"/>
          <w:highlight w:val="none"/>
        </w:rPr>
        <w:t>年度）进行招标。（详见竞争性谈判文件）</w:t>
      </w:r>
    </w:p>
    <w:p w14:paraId="7048C5A4">
      <w:pPr>
        <w:pStyle w:val="33"/>
        <w:rPr>
          <w:rFonts w:hint="eastAsia"/>
          <w:b w:val="0"/>
          <w:bCs/>
          <w:color w:val="auto"/>
          <w:highlight w:val="none"/>
          <w:shd w:val="clear"/>
        </w:rPr>
      </w:pPr>
      <w:r>
        <w:rPr>
          <w:rFonts w:hint="eastAsia"/>
          <w:b w:val="0"/>
          <w:bCs/>
          <w:color w:val="auto"/>
          <w:highlight w:val="none"/>
        </w:rPr>
        <w:t>（2）资金来源：</w:t>
      </w:r>
      <w:r>
        <w:rPr>
          <w:rFonts w:hint="eastAsia"/>
          <w:b w:val="0"/>
          <w:bCs/>
          <w:color w:val="auto"/>
          <w:highlight w:val="none"/>
          <w:shd w:val="clear"/>
        </w:rPr>
        <w:t>自筹金额</w:t>
      </w:r>
    </w:p>
    <w:p w14:paraId="4F7E148B">
      <w:pPr>
        <w:pStyle w:val="33"/>
        <w:rPr>
          <w:rFonts w:hint="eastAsia"/>
          <w:b w:val="0"/>
          <w:bCs/>
          <w:color w:val="auto"/>
          <w:highlight w:val="none"/>
        </w:rPr>
      </w:pPr>
      <w:r>
        <w:rPr>
          <w:rFonts w:hint="eastAsia"/>
          <w:b w:val="0"/>
          <w:bCs/>
          <w:color w:val="auto"/>
          <w:highlight w:val="none"/>
        </w:rPr>
        <w:t>（3）标段划分：1个标段；</w:t>
      </w:r>
    </w:p>
    <w:p w14:paraId="18509E91">
      <w:pPr>
        <w:pStyle w:val="33"/>
        <w:rPr>
          <w:rFonts w:hint="eastAsia"/>
          <w:b w:val="0"/>
          <w:bCs/>
          <w:color w:val="auto"/>
          <w:highlight w:val="none"/>
        </w:rPr>
      </w:pPr>
      <w:r>
        <w:rPr>
          <w:rFonts w:hint="eastAsia"/>
          <w:b w:val="0"/>
          <w:bCs/>
          <w:color w:val="auto"/>
          <w:highlight w:val="none"/>
        </w:rPr>
        <w:t>（4）服务期：自签订本项目合同书之日起至202</w:t>
      </w:r>
      <w:r>
        <w:rPr>
          <w:rFonts w:hint="default"/>
          <w:b w:val="0"/>
          <w:bCs/>
          <w:color w:val="auto"/>
          <w:highlight w:val="none"/>
          <w:lang w:val="en-US"/>
        </w:rPr>
        <w:t>6</w:t>
      </w:r>
      <w:r>
        <w:rPr>
          <w:rFonts w:hint="eastAsia"/>
          <w:b w:val="0"/>
          <w:bCs/>
          <w:color w:val="auto"/>
          <w:highlight w:val="none"/>
        </w:rPr>
        <w:t>年度系统填报工作结束（系统填报工作结束日期以省交通厅要求的日期为准）；</w:t>
      </w:r>
    </w:p>
    <w:p w14:paraId="591CFCD4">
      <w:pPr>
        <w:pStyle w:val="33"/>
        <w:rPr>
          <w:rFonts w:hint="eastAsia"/>
          <w:b w:val="0"/>
          <w:bCs/>
          <w:color w:val="auto"/>
          <w:highlight w:val="none"/>
        </w:rPr>
      </w:pPr>
      <w:r>
        <w:rPr>
          <w:rFonts w:hint="eastAsia"/>
          <w:b w:val="0"/>
          <w:bCs/>
          <w:color w:val="auto"/>
          <w:highlight w:val="none"/>
        </w:rPr>
        <w:t>（5）质量要求：合格，符合国家相关要求规范。</w:t>
      </w:r>
    </w:p>
    <w:p w14:paraId="34DA273A">
      <w:pPr>
        <w:pStyle w:val="33"/>
        <w:rPr>
          <w:rFonts w:hint="eastAsia"/>
          <w:b w:val="0"/>
          <w:bCs/>
          <w:color w:val="auto"/>
          <w:highlight w:val="none"/>
        </w:rPr>
      </w:pPr>
      <w:r>
        <w:rPr>
          <w:rFonts w:hint="eastAsia"/>
          <w:b w:val="0"/>
          <w:bCs/>
          <w:color w:val="auto"/>
          <w:highlight w:val="none"/>
        </w:rPr>
        <w:t>6、合同履行期限：签订合同起至202</w:t>
      </w:r>
      <w:r>
        <w:rPr>
          <w:rFonts w:hint="default"/>
          <w:b w:val="0"/>
          <w:bCs/>
          <w:color w:val="auto"/>
          <w:highlight w:val="none"/>
          <w:lang w:val="en-US"/>
        </w:rPr>
        <w:t>6</w:t>
      </w:r>
      <w:r>
        <w:rPr>
          <w:rFonts w:hint="eastAsia"/>
          <w:b w:val="0"/>
          <w:bCs/>
          <w:color w:val="auto"/>
          <w:highlight w:val="none"/>
        </w:rPr>
        <w:t>年度结束</w:t>
      </w:r>
    </w:p>
    <w:p w14:paraId="6ABB7FD9">
      <w:pPr>
        <w:pStyle w:val="33"/>
        <w:rPr>
          <w:rFonts w:hint="eastAsia"/>
          <w:b w:val="0"/>
          <w:bCs/>
          <w:color w:val="auto"/>
          <w:highlight w:val="none"/>
        </w:rPr>
      </w:pPr>
      <w:r>
        <w:rPr>
          <w:rFonts w:hint="eastAsia"/>
          <w:b w:val="0"/>
          <w:bCs/>
          <w:color w:val="auto"/>
          <w:highlight w:val="none"/>
        </w:rPr>
        <w:t>7、本项目是否接受联合体投标：否</w:t>
      </w:r>
    </w:p>
    <w:p w14:paraId="67D786B2">
      <w:pPr>
        <w:pStyle w:val="33"/>
        <w:rPr>
          <w:rFonts w:hint="eastAsia"/>
          <w:b w:val="0"/>
          <w:bCs/>
          <w:color w:val="auto"/>
          <w:highlight w:val="none"/>
        </w:rPr>
      </w:pPr>
      <w:r>
        <w:rPr>
          <w:rFonts w:hint="eastAsia"/>
          <w:b w:val="0"/>
          <w:bCs/>
          <w:color w:val="auto"/>
          <w:highlight w:val="none"/>
        </w:rPr>
        <w:t>8、是否接受进口产品：否</w:t>
      </w:r>
    </w:p>
    <w:p w14:paraId="01F05B43">
      <w:pPr>
        <w:pStyle w:val="33"/>
        <w:rPr>
          <w:rFonts w:hint="eastAsia"/>
          <w:b w:val="0"/>
          <w:bCs/>
          <w:color w:val="auto"/>
          <w:highlight w:val="none"/>
        </w:rPr>
      </w:pPr>
      <w:r>
        <w:rPr>
          <w:rFonts w:hint="eastAsia"/>
          <w:b w:val="0"/>
          <w:bCs/>
          <w:color w:val="auto"/>
          <w:highlight w:val="none"/>
        </w:rPr>
        <w:t>二、申请人资格要求：</w:t>
      </w:r>
    </w:p>
    <w:p w14:paraId="09A2331B">
      <w:pPr>
        <w:pStyle w:val="33"/>
        <w:rPr>
          <w:rFonts w:hint="eastAsia"/>
          <w:b w:val="0"/>
          <w:bCs/>
          <w:color w:val="auto"/>
          <w:highlight w:val="none"/>
        </w:rPr>
      </w:pPr>
      <w:r>
        <w:rPr>
          <w:rFonts w:hint="eastAsia"/>
          <w:b w:val="0"/>
          <w:bCs/>
          <w:color w:val="auto"/>
          <w:highlight w:val="none"/>
        </w:rPr>
        <w:t>1、满足《中华人民共和国政府采购法》第二十二条规定；</w:t>
      </w:r>
    </w:p>
    <w:p w14:paraId="52532ED5">
      <w:pPr>
        <w:pStyle w:val="33"/>
        <w:rPr>
          <w:rFonts w:hint="eastAsia"/>
          <w:b w:val="0"/>
          <w:bCs/>
          <w:color w:val="auto"/>
          <w:highlight w:val="none"/>
        </w:rPr>
      </w:pPr>
      <w:r>
        <w:rPr>
          <w:rFonts w:hint="eastAsia"/>
          <w:b w:val="0"/>
          <w:bCs/>
          <w:color w:val="auto"/>
          <w:highlight w:val="none"/>
        </w:rPr>
        <w:t>2、落实政府采购政策满足的资格要求：</w:t>
      </w:r>
    </w:p>
    <w:p w14:paraId="5CA38812">
      <w:pPr>
        <w:pStyle w:val="33"/>
        <w:rPr>
          <w:rFonts w:hint="eastAsia"/>
          <w:b w:val="0"/>
          <w:bCs/>
          <w:color w:val="auto"/>
          <w:highlight w:val="none"/>
        </w:rPr>
      </w:pPr>
      <w:r>
        <w:rPr>
          <w:rFonts w:hint="eastAsia"/>
          <w:b w:val="0"/>
          <w:bCs/>
          <w:color w:val="auto"/>
          <w:highlight w:val="none"/>
        </w:rPr>
        <w:t>促进中小企业和监狱企业发展扶持政策、政府强制采购节能产品强制采购、节能产品及环境标志产品优先采购、促进残疾人就业政府采购政策。</w:t>
      </w:r>
    </w:p>
    <w:p w14:paraId="270D510A">
      <w:pPr>
        <w:pStyle w:val="33"/>
        <w:rPr>
          <w:rFonts w:hint="eastAsia"/>
          <w:b w:val="0"/>
          <w:bCs/>
          <w:color w:val="auto"/>
          <w:highlight w:val="none"/>
        </w:rPr>
      </w:pPr>
      <w:r>
        <w:rPr>
          <w:rFonts w:hint="eastAsia"/>
          <w:b w:val="0"/>
          <w:bCs/>
          <w:color w:val="auto"/>
          <w:highlight w:val="none"/>
        </w:rPr>
        <w:t>3、本项目的特定资格要求</w:t>
      </w:r>
    </w:p>
    <w:p w14:paraId="4E1622C2">
      <w:pPr>
        <w:pStyle w:val="33"/>
        <w:rPr>
          <w:rFonts w:hint="eastAsia"/>
          <w:b w:val="0"/>
          <w:bCs/>
          <w:color w:val="auto"/>
          <w:highlight w:val="none"/>
        </w:rPr>
      </w:pPr>
      <w:r>
        <w:rPr>
          <w:rFonts w:hint="eastAsia"/>
          <w:b w:val="0"/>
          <w:bCs/>
          <w:color w:val="auto"/>
          <w:highlight w:val="none"/>
        </w:rPr>
        <w:t>3.1供应商应具有有效的营业执照，具有独立企业法人资格（提供营业执照）。</w:t>
      </w:r>
    </w:p>
    <w:p w14:paraId="79D140BC">
      <w:pPr>
        <w:pStyle w:val="33"/>
        <w:rPr>
          <w:rFonts w:hint="eastAsia"/>
          <w:b w:val="0"/>
          <w:bCs/>
          <w:color w:val="auto"/>
          <w:highlight w:val="none"/>
        </w:rPr>
      </w:pPr>
      <w:r>
        <w:rPr>
          <w:rFonts w:hint="eastAsia"/>
          <w:b w:val="0"/>
          <w:bCs/>
          <w:color w:val="auto"/>
          <w:highlight w:val="none"/>
        </w:rPr>
        <w:t>3.2供应商须具有良好的商业信誉和健全的财务会计制度,</w:t>
      </w:r>
      <w:r>
        <w:rPr>
          <w:rFonts w:hint="eastAsia"/>
          <w:b w:val="0"/>
          <w:bCs/>
          <w:color w:val="auto"/>
          <w:highlight w:val="none"/>
          <w:shd w:val="clear"/>
        </w:rPr>
        <w:t>提供202</w:t>
      </w:r>
      <w:r>
        <w:rPr>
          <w:rFonts w:hint="eastAsia"/>
          <w:b w:val="0"/>
          <w:bCs/>
          <w:color w:val="auto"/>
          <w:highlight w:val="none"/>
          <w:shd w:val="clear"/>
          <w:lang w:val="en-US" w:eastAsia="zh-CN"/>
        </w:rPr>
        <w:t>4</w:t>
      </w:r>
      <w:r>
        <w:rPr>
          <w:rFonts w:hint="eastAsia"/>
          <w:b w:val="0"/>
          <w:bCs/>
          <w:color w:val="auto"/>
          <w:highlight w:val="none"/>
          <w:shd w:val="clear"/>
        </w:rPr>
        <w:t>年度财务审计报告</w:t>
      </w:r>
      <w:r>
        <w:rPr>
          <w:rFonts w:hint="eastAsia"/>
          <w:b w:val="0"/>
          <w:bCs/>
          <w:color w:val="auto"/>
          <w:highlight w:val="none"/>
        </w:rPr>
        <w:t>或财务报表（成立时间不足一年的提供公司成立之日起的财务报表）。</w:t>
      </w:r>
    </w:p>
    <w:p w14:paraId="0FAF3D09">
      <w:pPr>
        <w:pStyle w:val="33"/>
        <w:rPr>
          <w:rFonts w:hint="eastAsia"/>
          <w:b w:val="0"/>
          <w:bCs/>
          <w:color w:val="auto"/>
          <w:highlight w:val="none"/>
        </w:rPr>
      </w:pPr>
      <w:r>
        <w:rPr>
          <w:rFonts w:hint="eastAsia"/>
          <w:b w:val="0"/>
          <w:bCs/>
          <w:color w:val="auto"/>
          <w:highlight w:val="none"/>
        </w:rPr>
        <w:t>3.3信誉要求：</w:t>
      </w:r>
    </w:p>
    <w:p w14:paraId="066EC732">
      <w:pPr>
        <w:pStyle w:val="33"/>
        <w:rPr>
          <w:rFonts w:hint="eastAsia"/>
          <w:b w:val="0"/>
          <w:bCs/>
          <w:color w:val="auto"/>
          <w:highlight w:val="none"/>
        </w:rPr>
      </w:pPr>
      <w:r>
        <w:rPr>
          <w:rFonts w:hint="eastAsia"/>
          <w:b w:val="0"/>
          <w:bCs/>
          <w:color w:val="auto"/>
          <w:highlight w:val="none"/>
        </w:rPr>
        <w:t>3.3.1企业没有处于被责令停业、投标资格被取消状态；自成立以来没有骗取中标或严重违约或出现重大质量问题。</w:t>
      </w:r>
    </w:p>
    <w:p w14:paraId="5B35F82F">
      <w:pPr>
        <w:pStyle w:val="33"/>
        <w:rPr>
          <w:rFonts w:hint="eastAsia"/>
          <w:b w:val="0"/>
          <w:bCs/>
          <w:color w:val="auto"/>
          <w:highlight w:val="none"/>
        </w:rPr>
      </w:pPr>
      <w:r>
        <w:rPr>
          <w:rFonts w:hint="eastAsia"/>
          <w:b w:val="0"/>
          <w:bCs/>
          <w:color w:val="auto"/>
          <w:highlight w:val="none"/>
        </w:rPr>
        <w:t>3.3.2企业未列入失信被执行人、重大税收违法失信主体名单，政府采购严重违法失信行为记录名单。通过“信用中国”网站（http://www.creditchina.gov.cn/），【信用服务】【失信被执行人】跳转至“中国执行信息公开网”网站（http://zxgk.court.gov.cn/shixin/）和【信用服务】（重大税收违法失信主体名单，政府采购严重违法失信行为记录名单）查询。</w:t>
      </w:r>
    </w:p>
    <w:p w14:paraId="6AAEBCF4">
      <w:pPr>
        <w:pStyle w:val="33"/>
        <w:rPr>
          <w:rFonts w:hint="eastAsia"/>
          <w:b w:val="0"/>
          <w:bCs/>
          <w:color w:val="auto"/>
          <w:highlight w:val="none"/>
        </w:rPr>
      </w:pPr>
      <w:r>
        <w:rPr>
          <w:rFonts w:hint="eastAsia"/>
          <w:b w:val="0"/>
          <w:bCs/>
          <w:color w:val="auto"/>
          <w:highlight w:val="none"/>
        </w:rPr>
        <w:t>3.4单位负责人为同一人或者存在控股、管理关系的不同单位，不得参加同一标段投标或者未划分标段的同一招标项目投标。</w:t>
      </w:r>
    </w:p>
    <w:p w14:paraId="67A80943">
      <w:pPr>
        <w:pStyle w:val="33"/>
        <w:rPr>
          <w:rFonts w:hint="eastAsia"/>
          <w:b w:val="0"/>
          <w:bCs/>
          <w:color w:val="auto"/>
          <w:highlight w:val="none"/>
        </w:rPr>
      </w:pPr>
      <w:r>
        <w:rPr>
          <w:rFonts w:hint="eastAsia"/>
          <w:b w:val="0"/>
          <w:bCs/>
          <w:color w:val="auto"/>
          <w:highlight w:val="none"/>
        </w:rPr>
        <w:t>3.5本项目不允许联合体单位参加。</w:t>
      </w:r>
    </w:p>
    <w:p w14:paraId="379612BA">
      <w:pPr>
        <w:pStyle w:val="33"/>
        <w:rPr>
          <w:rFonts w:hint="eastAsia"/>
          <w:b w:val="0"/>
          <w:bCs/>
          <w:color w:val="auto"/>
          <w:highlight w:val="none"/>
        </w:rPr>
      </w:pPr>
      <w:r>
        <w:rPr>
          <w:rFonts w:hint="eastAsia"/>
          <w:b w:val="0"/>
          <w:bCs/>
          <w:color w:val="auto"/>
          <w:highlight w:val="none"/>
        </w:rPr>
        <w:t>3.6具有履行合同所必需的资质、人员、设备和专业技术能力。</w:t>
      </w:r>
    </w:p>
    <w:p w14:paraId="54BB35A0">
      <w:pPr>
        <w:pStyle w:val="33"/>
        <w:rPr>
          <w:rFonts w:hint="eastAsia"/>
          <w:b w:val="0"/>
          <w:bCs/>
          <w:color w:val="auto"/>
          <w:highlight w:val="none"/>
        </w:rPr>
      </w:pPr>
      <w:r>
        <w:rPr>
          <w:rFonts w:hint="eastAsia"/>
          <w:b w:val="0"/>
          <w:bCs/>
          <w:color w:val="auto"/>
          <w:highlight w:val="none"/>
        </w:rPr>
        <w:t>3.7具有</w:t>
      </w:r>
      <w:r>
        <w:rPr>
          <w:rFonts w:hint="eastAsia"/>
          <w:b w:val="0"/>
          <w:bCs/>
          <w:color w:val="auto"/>
          <w:highlight w:val="none"/>
          <w:lang w:val="en-US" w:eastAsia="zh-CN"/>
        </w:rPr>
        <w:t>公共交通相关</w:t>
      </w:r>
      <w:r>
        <w:rPr>
          <w:rFonts w:hint="eastAsia"/>
          <w:b w:val="0"/>
          <w:bCs/>
          <w:color w:val="auto"/>
          <w:highlight w:val="none"/>
        </w:rPr>
        <w:t>国家</w:t>
      </w:r>
      <w:r>
        <w:rPr>
          <w:rFonts w:hint="eastAsia"/>
          <w:b w:val="0"/>
          <w:bCs/>
          <w:color w:val="auto"/>
          <w:highlight w:val="none"/>
          <w:lang w:val="en-US" w:eastAsia="zh-CN"/>
        </w:rPr>
        <w:t>级</w:t>
      </w:r>
      <w:r>
        <w:rPr>
          <w:rFonts w:hint="eastAsia"/>
          <w:b w:val="0"/>
          <w:bCs/>
          <w:color w:val="auto"/>
          <w:highlight w:val="none"/>
        </w:rPr>
        <w:t>、省级创建或验收</w:t>
      </w:r>
      <w:r>
        <w:rPr>
          <w:rFonts w:hint="eastAsia"/>
          <w:b w:val="0"/>
          <w:bCs/>
          <w:color w:val="auto"/>
          <w:highlight w:val="none"/>
          <w:lang w:val="en-US" w:eastAsia="zh-CN"/>
        </w:rPr>
        <w:t>等</w:t>
      </w:r>
      <w:r>
        <w:rPr>
          <w:rFonts w:hint="eastAsia"/>
          <w:b w:val="0"/>
          <w:bCs/>
          <w:color w:val="auto"/>
          <w:highlight w:val="none"/>
        </w:rPr>
        <w:t>技术咨询服务项目案例经验。</w:t>
      </w:r>
    </w:p>
    <w:p w14:paraId="45820037">
      <w:pPr>
        <w:pStyle w:val="33"/>
        <w:rPr>
          <w:rFonts w:hint="eastAsia"/>
          <w:b w:val="0"/>
          <w:bCs/>
          <w:color w:val="auto"/>
          <w:highlight w:val="none"/>
        </w:rPr>
      </w:pPr>
      <w:r>
        <w:rPr>
          <w:rFonts w:hint="eastAsia"/>
          <w:b w:val="0"/>
          <w:bCs/>
          <w:color w:val="auto"/>
          <w:highlight w:val="none"/>
        </w:rPr>
        <w:t>3.8具有科学完整有效的技术服务方案。</w:t>
      </w:r>
    </w:p>
    <w:p w14:paraId="7E5DD450">
      <w:pPr>
        <w:pStyle w:val="33"/>
        <w:rPr>
          <w:rFonts w:hint="eastAsia"/>
          <w:b w:val="0"/>
          <w:bCs/>
          <w:color w:val="auto"/>
          <w:highlight w:val="none"/>
        </w:rPr>
      </w:pPr>
      <w:r>
        <w:rPr>
          <w:rFonts w:hint="eastAsia"/>
          <w:b w:val="0"/>
          <w:bCs/>
          <w:color w:val="auto"/>
          <w:highlight w:val="none"/>
        </w:rPr>
        <w:t>三、获取采购文件</w:t>
      </w:r>
    </w:p>
    <w:p w14:paraId="4E9573E8">
      <w:pPr>
        <w:pStyle w:val="33"/>
        <w:spacing w:line="360" w:lineRule="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b w:val="0"/>
          <w:bCs/>
          <w:color w:val="auto"/>
          <w:highlight w:val="none"/>
        </w:rPr>
        <w:t>1.时间：</w:t>
      </w:r>
      <w:r>
        <w:rPr>
          <w:rFonts w:hint="eastAsia" w:asciiTheme="minorEastAsia" w:hAnsiTheme="minorEastAsia" w:eastAsiaTheme="minorEastAsia" w:cstheme="minorEastAsia"/>
          <w:b w:val="0"/>
          <w:bCs/>
          <w:color w:val="auto"/>
          <w:kern w:val="2"/>
          <w:sz w:val="21"/>
          <w:szCs w:val="21"/>
          <w:highlight w:val="none"/>
          <w:lang w:val="en-US" w:eastAsia="zh-CN" w:bidi="ar-SA"/>
        </w:rPr>
        <w:t>2026年01月08日 至 2026年01月12日，每天上午09:00至11:30，下午14:30至17:00（北京时间，法定节假日除外。）</w:t>
      </w:r>
    </w:p>
    <w:p w14:paraId="33F0967E">
      <w:pPr>
        <w:pStyle w:val="33"/>
        <w:rPr>
          <w:rFonts w:hint="eastAsia"/>
          <w:b w:val="0"/>
          <w:bCs/>
          <w:color w:val="auto"/>
          <w:highlight w:val="none"/>
        </w:rPr>
      </w:pPr>
      <w:r>
        <w:rPr>
          <w:rFonts w:hint="eastAsia"/>
          <w:b w:val="0"/>
          <w:bCs/>
          <w:color w:val="auto"/>
          <w:highlight w:val="none"/>
        </w:rPr>
        <w:t>2.地点：周口市交通运输局</w:t>
      </w:r>
      <w:r>
        <w:rPr>
          <w:rFonts w:hint="eastAsia"/>
          <w:b w:val="0"/>
          <w:bCs/>
          <w:color w:val="auto"/>
          <w:highlight w:val="none"/>
          <w:lang w:val="en-US" w:eastAsia="zh-CN"/>
        </w:rPr>
        <w:t>416</w:t>
      </w:r>
      <w:r>
        <w:rPr>
          <w:rFonts w:hint="eastAsia"/>
          <w:b w:val="0"/>
          <w:bCs/>
          <w:color w:val="auto"/>
          <w:highlight w:val="none"/>
        </w:rPr>
        <w:t>办公室</w:t>
      </w:r>
    </w:p>
    <w:p w14:paraId="3DCC5884">
      <w:pPr>
        <w:pStyle w:val="33"/>
        <w:rPr>
          <w:rFonts w:hint="eastAsia"/>
          <w:b w:val="0"/>
          <w:bCs/>
          <w:color w:val="auto"/>
          <w:highlight w:val="none"/>
        </w:rPr>
      </w:pPr>
      <w:r>
        <w:rPr>
          <w:rFonts w:hint="eastAsia"/>
          <w:b w:val="0"/>
          <w:bCs/>
          <w:color w:val="auto"/>
          <w:highlight w:val="none"/>
        </w:rPr>
        <w:t>3.方式：</w:t>
      </w:r>
      <w:r>
        <w:rPr>
          <w:rFonts w:hint="eastAsia" w:asciiTheme="minorEastAsia" w:hAnsiTheme="minorEastAsia" w:eastAsiaTheme="minorEastAsia" w:cstheme="minorEastAsia"/>
          <w:b w:val="0"/>
          <w:bCs/>
          <w:color w:val="auto"/>
          <w:kern w:val="2"/>
          <w:sz w:val="21"/>
          <w:szCs w:val="21"/>
          <w:highlight w:val="none"/>
          <w:lang w:val="en-US" w:eastAsia="zh-CN" w:bidi="ar-SA"/>
        </w:rPr>
        <w:t>现场购买获取，购买谈判文件时需携带：法定代表人委托书、法定代表人身份证、有效的企业营业执照、有关</w:t>
      </w:r>
      <w:r>
        <w:rPr>
          <w:rFonts w:hint="eastAsia"/>
          <w:b w:val="0"/>
          <w:bCs/>
          <w:color w:val="auto"/>
          <w:highlight w:val="none"/>
          <w:lang w:val="en-US" w:eastAsia="zh-CN"/>
        </w:rPr>
        <w:t>公共交通相关</w:t>
      </w:r>
      <w:r>
        <w:rPr>
          <w:rFonts w:hint="eastAsia"/>
          <w:b w:val="0"/>
          <w:bCs/>
          <w:color w:val="auto"/>
          <w:highlight w:val="none"/>
        </w:rPr>
        <w:t>国家</w:t>
      </w:r>
      <w:r>
        <w:rPr>
          <w:rFonts w:hint="eastAsia"/>
          <w:b w:val="0"/>
          <w:bCs/>
          <w:color w:val="auto"/>
          <w:highlight w:val="none"/>
          <w:lang w:val="en-US" w:eastAsia="zh-CN"/>
        </w:rPr>
        <w:t>级或</w:t>
      </w:r>
      <w:r>
        <w:rPr>
          <w:rFonts w:hint="eastAsia"/>
          <w:b w:val="0"/>
          <w:bCs/>
          <w:color w:val="auto"/>
          <w:highlight w:val="none"/>
        </w:rPr>
        <w:t>省级</w:t>
      </w:r>
      <w:r>
        <w:rPr>
          <w:rFonts w:hint="eastAsia"/>
          <w:b w:val="0"/>
          <w:bCs/>
          <w:color w:val="auto"/>
          <w:highlight w:val="none"/>
          <w:lang w:val="en-US" w:eastAsia="zh-CN"/>
        </w:rPr>
        <w:t>的</w:t>
      </w:r>
      <w:r>
        <w:rPr>
          <w:rFonts w:hint="eastAsia"/>
          <w:b w:val="0"/>
          <w:bCs/>
          <w:color w:val="auto"/>
          <w:highlight w:val="none"/>
        </w:rPr>
        <w:t>创建</w:t>
      </w:r>
      <w:r>
        <w:rPr>
          <w:rFonts w:hint="eastAsia"/>
          <w:b w:val="0"/>
          <w:bCs/>
          <w:color w:val="auto"/>
          <w:highlight w:val="none"/>
          <w:lang w:eastAsia="zh-CN"/>
        </w:rPr>
        <w:t>、</w:t>
      </w:r>
      <w:r>
        <w:rPr>
          <w:rFonts w:hint="eastAsia"/>
          <w:b w:val="0"/>
          <w:bCs/>
          <w:color w:val="auto"/>
          <w:highlight w:val="none"/>
        </w:rPr>
        <w:t>验收</w:t>
      </w:r>
      <w:r>
        <w:rPr>
          <w:rFonts w:hint="eastAsia"/>
          <w:b w:val="0"/>
          <w:bCs/>
          <w:color w:val="auto"/>
          <w:highlight w:val="none"/>
          <w:lang w:val="en-US" w:eastAsia="zh-CN"/>
        </w:rPr>
        <w:t>等</w:t>
      </w:r>
      <w:r>
        <w:rPr>
          <w:rFonts w:hint="eastAsia"/>
          <w:b w:val="0"/>
          <w:bCs/>
          <w:color w:val="auto"/>
          <w:highlight w:val="none"/>
        </w:rPr>
        <w:t>技术咨询服务项目</w:t>
      </w:r>
      <w:r>
        <w:rPr>
          <w:rFonts w:hint="eastAsia"/>
          <w:b w:val="0"/>
          <w:bCs/>
          <w:color w:val="auto"/>
          <w:highlight w:val="none"/>
          <w:lang w:val="en-US" w:eastAsia="zh-CN"/>
        </w:rPr>
        <w:t>业绩</w:t>
      </w:r>
      <w:r>
        <w:rPr>
          <w:rFonts w:hint="eastAsia" w:asciiTheme="minorEastAsia" w:hAnsiTheme="minorEastAsia" w:eastAsiaTheme="minorEastAsia" w:cstheme="minorEastAsia"/>
          <w:b w:val="0"/>
          <w:bCs/>
          <w:color w:val="auto"/>
          <w:kern w:val="2"/>
          <w:sz w:val="21"/>
          <w:szCs w:val="21"/>
          <w:highlight w:val="none"/>
          <w:lang w:val="en-US" w:eastAsia="zh-CN" w:bidi="ar-SA"/>
        </w:rPr>
        <w:t>，以上材料需提供复印件并加盖公司公章，查验原件、复印件留存。</w:t>
      </w:r>
    </w:p>
    <w:p w14:paraId="1225CB44">
      <w:pPr>
        <w:pStyle w:val="33"/>
        <w:rPr>
          <w:rFonts w:hint="eastAsia"/>
          <w:b w:val="0"/>
          <w:bCs/>
          <w:color w:val="auto"/>
          <w:highlight w:val="none"/>
        </w:rPr>
      </w:pPr>
      <w:r>
        <w:rPr>
          <w:rFonts w:hint="eastAsia"/>
          <w:b w:val="0"/>
          <w:bCs/>
          <w:color w:val="auto"/>
          <w:highlight w:val="none"/>
        </w:rPr>
        <w:t>4.售价：</w:t>
      </w:r>
      <w:r>
        <w:rPr>
          <w:rFonts w:hint="eastAsia"/>
          <w:b w:val="0"/>
          <w:bCs/>
          <w:color w:val="auto"/>
          <w:highlight w:val="none"/>
          <w:lang w:val="en-US" w:eastAsia="zh-CN"/>
        </w:rPr>
        <w:t>0</w:t>
      </w:r>
      <w:r>
        <w:rPr>
          <w:rFonts w:hint="eastAsia"/>
          <w:b w:val="0"/>
          <w:bCs/>
          <w:color w:val="auto"/>
          <w:highlight w:val="none"/>
        </w:rPr>
        <w:t>元</w:t>
      </w:r>
    </w:p>
    <w:p w14:paraId="3CB650C1">
      <w:pPr>
        <w:pStyle w:val="33"/>
        <w:rPr>
          <w:rFonts w:hint="eastAsia"/>
          <w:b w:val="0"/>
          <w:bCs/>
          <w:color w:val="auto"/>
          <w:highlight w:val="none"/>
        </w:rPr>
      </w:pPr>
      <w:r>
        <w:rPr>
          <w:rFonts w:hint="eastAsia"/>
          <w:b w:val="0"/>
          <w:bCs/>
          <w:color w:val="auto"/>
          <w:highlight w:val="none"/>
        </w:rPr>
        <w:t>四、响应文件提交</w:t>
      </w:r>
    </w:p>
    <w:p w14:paraId="14D43365">
      <w:pPr>
        <w:pStyle w:val="33"/>
        <w:rPr>
          <w:rFonts w:hint="eastAsia"/>
          <w:b w:val="0"/>
          <w:bCs/>
          <w:color w:val="auto"/>
          <w:highlight w:val="none"/>
        </w:rPr>
      </w:pPr>
      <w:r>
        <w:rPr>
          <w:rFonts w:hint="eastAsia"/>
          <w:b w:val="0"/>
          <w:bCs/>
          <w:color w:val="auto"/>
          <w:highlight w:val="none"/>
        </w:rPr>
        <w:t>1.截止时间：202</w:t>
      </w:r>
      <w:r>
        <w:rPr>
          <w:rFonts w:hint="eastAsia"/>
          <w:b w:val="0"/>
          <w:bCs/>
          <w:color w:val="auto"/>
          <w:highlight w:val="none"/>
          <w:lang w:val="en-US" w:eastAsia="zh-CN"/>
        </w:rPr>
        <w:t>6</w:t>
      </w:r>
      <w:r>
        <w:rPr>
          <w:rFonts w:hint="eastAsia"/>
          <w:b w:val="0"/>
          <w:bCs/>
          <w:color w:val="auto"/>
          <w:highlight w:val="none"/>
        </w:rPr>
        <w:t>年</w:t>
      </w:r>
      <w:r>
        <w:rPr>
          <w:rFonts w:hint="eastAsia"/>
          <w:b w:val="0"/>
          <w:bCs/>
          <w:color w:val="auto"/>
          <w:highlight w:val="none"/>
          <w:lang w:val="en-US" w:eastAsia="zh-CN"/>
        </w:rPr>
        <w:t>01</w:t>
      </w:r>
      <w:r>
        <w:rPr>
          <w:rFonts w:hint="eastAsia"/>
          <w:b w:val="0"/>
          <w:bCs/>
          <w:color w:val="auto"/>
          <w:highlight w:val="none"/>
        </w:rPr>
        <w:t>月1</w:t>
      </w:r>
      <w:r>
        <w:rPr>
          <w:rFonts w:hint="eastAsia"/>
          <w:b w:val="0"/>
          <w:bCs/>
          <w:color w:val="auto"/>
          <w:highlight w:val="none"/>
          <w:lang w:val="en-US" w:eastAsia="zh-CN"/>
        </w:rPr>
        <w:t>6</w:t>
      </w:r>
      <w:r>
        <w:rPr>
          <w:rFonts w:hint="eastAsia"/>
          <w:b w:val="0"/>
          <w:bCs/>
          <w:color w:val="auto"/>
          <w:highlight w:val="none"/>
        </w:rPr>
        <w:t>日10时00分（北京时间）</w:t>
      </w:r>
    </w:p>
    <w:p w14:paraId="6C9CDEFC">
      <w:pPr>
        <w:pStyle w:val="33"/>
        <w:rPr>
          <w:rFonts w:hint="eastAsia"/>
          <w:b w:val="0"/>
          <w:bCs/>
          <w:color w:val="auto"/>
          <w:highlight w:val="none"/>
        </w:rPr>
      </w:pPr>
      <w:r>
        <w:rPr>
          <w:rFonts w:hint="eastAsia"/>
          <w:b w:val="0"/>
          <w:bCs/>
          <w:color w:val="auto"/>
          <w:highlight w:val="none"/>
        </w:rPr>
        <w:t>2.地点：周口市交通运输局会议室</w:t>
      </w:r>
    </w:p>
    <w:p w14:paraId="6A6D9744">
      <w:pPr>
        <w:pStyle w:val="33"/>
        <w:rPr>
          <w:rFonts w:hint="eastAsia"/>
          <w:b w:val="0"/>
          <w:bCs/>
          <w:color w:val="auto"/>
          <w:highlight w:val="none"/>
        </w:rPr>
      </w:pPr>
      <w:r>
        <w:rPr>
          <w:rFonts w:hint="eastAsia"/>
          <w:b w:val="0"/>
          <w:bCs/>
          <w:color w:val="auto"/>
          <w:highlight w:val="none"/>
        </w:rPr>
        <w:t>五、响应文件开启</w:t>
      </w:r>
    </w:p>
    <w:p w14:paraId="2FA68654">
      <w:pPr>
        <w:pStyle w:val="33"/>
        <w:rPr>
          <w:rFonts w:hint="eastAsia"/>
          <w:b w:val="0"/>
          <w:bCs/>
          <w:color w:val="auto"/>
          <w:highlight w:val="none"/>
        </w:rPr>
      </w:pPr>
      <w:r>
        <w:rPr>
          <w:rFonts w:hint="eastAsia"/>
          <w:b w:val="0"/>
          <w:bCs/>
          <w:color w:val="auto"/>
          <w:highlight w:val="none"/>
        </w:rPr>
        <w:t>1.时间：202</w:t>
      </w:r>
      <w:r>
        <w:rPr>
          <w:rFonts w:hint="eastAsia"/>
          <w:b w:val="0"/>
          <w:bCs/>
          <w:color w:val="auto"/>
          <w:highlight w:val="none"/>
          <w:lang w:val="en-US" w:eastAsia="zh-CN"/>
        </w:rPr>
        <w:t>6</w:t>
      </w:r>
      <w:r>
        <w:rPr>
          <w:rFonts w:hint="eastAsia"/>
          <w:b w:val="0"/>
          <w:bCs/>
          <w:color w:val="auto"/>
          <w:highlight w:val="none"/>
        </w:rPr>
        <w:t>年</w:t>
      </w:r>
      <w:r>
        <w:rPr>
          <w:rFonts w:hint="eastAsia"/>
          <w:b w:val="0"/>
          <w:bCs/>
          <w:color w:val="auto"/>
          <w:highlight w:val="none"/>
          <w:lang w:val="en-US" w:eastAsia="zh-CN"/>
        </w:rPr>
        <w:t>01</w:t>
      </w:r>
      <w:r>
        <w:rPr>
          <w:rFonts w:hint="eastAsia"/>
          <w:b w:val="0"/>
          <w:bCs/>
          <w:color w:val="auto"/>
          <w:highlight w:val="none"/>
        </w:rPr>
        <w:t>月1</w:t>
      </w:r>
      <w:r>
        <w:rPr>
          <w:rFonts w:hint="eastAsia"/>
          <w:b w:val="0"/>
          <w:bCs/>
          <w:color w:val="auto"/>
          <w:highlight w:val="none"/>
          <w:lang w:val="en-US" w:eastAsia="zh-CN"/>
        </w:rPr>
        <w:t>6</w:t>
      </w:r>
      <w:r>
        <w:rPr>
          <w:rFonts w:hint="eastAsia"/>
          <w:b w:val="0"/>
          <w:bCs/>
          <w:color w:val="auto"/>
          <w:highlight w:val="none"/>
        </w:rPr>
        <w:t>日10时00分（北京时间）</w:t>
      </w:r>
    </w:p>
    <w:p w14:paraId="395FA0F1">
      <w:pPr>
        <w:pStyle w:val="33"/>
        <w:rPr>
          <w:rFonts w:hint="eastAsia"/>
          <w:b w:val="0"/>
          <w:bCs/>
          <w:color w:val="auto"/>
          <w:highlight w:val="none"/>
        </w:rPr>
      </w:pPr>
      <w:r>
        <w:rPr>
          <w:rFonts w:hint="eastAsia"/>
          <w:b w:val="0"/>
          <w:bCs/>
          <w:color w:val="auto"/>
          <w:highlight w:val="none"/>
        </w:rPr>
        <w:t>2.地点：周口市交通运输局会议室</w:t>
      </w:r>
    </w:p>
    <w:p w14:paraId="3093833B">
      <w:pPr>
        <w:pStyle w:val="33"/>
        <w:rPr>
          <w:rFonts w:hint="eastAsia"/>
          <w:b w:val="0"/>
          <w:bCs/>
          <w:color w:val="auto"/>
          <w:highlight w:val="none"/>
        </w:rPr>
      </w:pPr>
      <w:r>
        <w:rPr>
          <w:rFonts w:hint="eastAsia"/>
          <w:b w:val="0"/>
          <w:bCs/>
          <w:color w:val="auto"/>
          <w:highlight w:val="none"/>
        </w:rPr>
        <w:t>六、发布公告的媒介及招标公告期限</w:t>
      </w:r>
    </w:p>
    <w:p w14:paraId="5DDA089A">
      <w:pPr>
        <w:pStyle w:val="33"/>
        <w:rPr>
          <w:rFonts w:hint="eastAsia"/>
          <w:b w:val="0"/>
          <w:bCs/>
          <w:color w:val="auto"/>
          <w:highlight w:val="none"/>
        </w:rPr>
      </w:pPr>
      <w:r>
        <w:rPr>
          <w:rFonts w:hint="eastAsia"/>
          <w:b w:val="0"/>
          <w:bCs/>
          <w:color w:val="auto"/>
          <w:highlight w:val="none"/>
        </w:rPr>
        <w:t>本次招标公告在《河南省政府采购网》上发布， 招标公告期限为三个工作日 。</w:t>
      </w:r>
    </w:p>
    <w:p w14:paraId="78668EA7">
      <w:pPr>
        <w:pStyle w:val="33"/>
        <w:rPr>
          <w:rFonts w:hint="eastAsia"/>
          <w:b w:val="0"/>
          <w:bCs/>
          <w:color w:val="auto"/>
          <w:highlight w:val="none"/>
        </w:rPr>
      </w:pPr>
      <w:r>
        <w:rPr>
          <w:rFonts w:hint="eastAsia"/>
          <w:b w:val="0"/>
          <w:bCs/>
          <w:color w:val="auto"/>
          <w:highlight w:val="none"/>
        </w:rPr>
        <w:t>七、其他补充事宜</w:t>
      </w:r>
    </w:p>
    <w:p w14:paraId="41B8F579">
      <w:pPr>
        <w:pStyle w:val="33"/>
        <w:rPr>
          <w:rFonts w:hint="eastAsia"/>
          <w:b w:val="0"/>
          <w:bCs/>
          <w:color w:val="auto"/>
          <w:highlight w:val="none"/>
        </w:rPr>
      </w:pPr>
      <w:r>
        <w:rPr>
          <w:rFonts w:hint="eastAsia"/>
          <w:b w:val="0"/>
          <w:bCs/>
          <w:color w:val="auto"/>
          <w:highlight w:val="none"/>
        </w:rPr>
        <w:t>无</w:t>
      </w:r>
    </w:p>
    <w:p w14:paraId="41F4ACA0">
      <w:pPr>
        <w:pStyle w:val="33"/>
        <w:rPr>
          <w:rFonts w:hint="eastAsia"/>
          <w:b w:val="0"/>
          <w:bCs/>
          <w:color w:val="auto"/>
          <w:highlight w:val="none"/>
        </w:rPr>
      </w:pPr>
      <w:r>
        <w:rPr>
          <w:rFonts w:hint="eastAsia"/>
          <w:b w:val="0"/>
          <w:bCs/>
          <w:color w:val="auto"/>
          <w:highlight w:val="none"/>
        </w:rPr>
        <w:t>八、凡对本次招标提出询问，请按照以下方式联系</w:t>
      </w:r>
    </w:p>
    <w:p w14:paraId="129BA8B1">
      <w:pPr>
        <w:pStyle w:val="33"/>
        <w:rPr>
          <w:rFonts w:hint="eastAsia"/>
          <w:b w:val="0"/>
          <w:bCs/>
          <w:color w:val="auto"/>
          <w:highlight w:val="none"/>
        </w:rPr>
      </w:pPr>
      <w:r>
        <w:rPr>
          <w:rFonts w:hint="eastAsia"/>
          <w:b w:val="0"/>
          <w:bCs/>
          <w:color w:val="auto"/>
          <w:highlight w:val="none"/>
        </w:rPr>
        <w:t>1. 采购人信息</w:t>
      </w:r>
    </w:p>
    <w:p w14:paraId="6B96240D">
      <w:pPr>
        <w:pStyle w:val="33"/>
        <w:rPr>
          <w:rFonts w:hint="eastAsia"/>
          <w:b w:val="0"/>
          <w:bCs/>
          <w:color w:val="auto"/>
          <w:highlight w:val="none"/>
        </w:rPr>
      </w:pPr>
      <w:r>
        <w:rPr>
          <w:rFonts w:hint="eastAsia"/>
          <w:b w:val="0"/>
          <w:bCs/>
          <w:color w:val="auto"/>
          <w:highlight w:val="none"/>
        </w:rPr>
        <w:t>名称：周口市交通运输局</w:t>
      </w:r>
    </w:p>
    <w:p w14:paraId="28302551">
      <w:pPr>
        <w:pStyle w:val="33"/>
        <w:rPr>
          <w:rFonts w:hint="eastAsia"/>
          <w:b w:val="0"/>
          <w:bCs/>
          <w:color w:val="auto"/>
          <w:highlight w:val="none"/>
        </w:rPr>
      </w:pPr>
      <w:r>
        <w:rPr>
          <w:rFonts w:hint="eastAsia"/>
          <w:b w:val="0"/>
          <w:bCs/>
          <w:color w:val="auto"/>
          <w:highlight w:val="none"/>
        </w:rPr>
        <w:t>地址：河南省周口市大庆路中段56号</w:t>
      </w:r>
    </w:p>
    <w:p w14:paraId="5EF8ADDA">
      <w:pPr>
        <w:pStyle w:val="33"/>
        <w:rPr>
          <w:rFonts w:hint="eastAsia" w:eastAsia="宋体"/>
          <w:b w:val="0"/>
          <w:bCs/>
          <w:color w:val="auto"/>
          <w:highlight w:val="none"/>
          <w:lang w:eastAsia="zh-CN"/>
        </w:rPr>
      </w:pPr>
      <w:r>
        <w:rPr>
          <w:rFonts w:hint="eastAsia"/>
          <w:b w:val="0"/>
          <w:bCs/>
          <w:color w:val="auto"/>
          <w:highlight w:val="none"/>
        </w:rPr>
        <w:t>联系人：</w:t>
      </w:r>
      <w:r>
        <w:rPr>
          <w:rFonts w:hint="eastAsia"/>
          <w:b w:val="0"/>
          <w:bCs/>
          <w:color w:val="auto"/>
          <w:highlight w:val="none"/>
          <w:lang w:eastAsia="zh-CN"/>
        </w:rPr>
        <w:t>徐克忠</w:t>
      </w:r>
    </w:p>
    <w:p w14:paraId="4C4BBFA4">
      <w:pPr>
        <w:pStyle w:val="33"/>
        <w:rPr>
          <w:rFonts w:hint="eastAsia"/>
          <w:b w:val="0"/>
          <w:bCs/>
          <w:color w:val="auto"/>
          <w:highlight w:val="none"/>
        </w:rPr>
      </w:pPr>
      <w:r>
        <w:rPr>
          <w:rFonts w:hint="eastAsia"/>
          <w:b w:val="0"/>
          <w:bCs/>
          <w:color w:val="auto"/>
          <w:highlight w:val="none"/>
        </w:rPr>
        <w:t>联系方式：17633963737</w:t>
      </w:r>
    </w:p>
    <w:p w14:paraId="66D42AFE">
      <w:pPr>
        <w:pStyle w:val="33"/>
        <w:rPr>
          <w:rFonts w:hint="eastAsia"/>
          <w:b w:val="0"/>
          <w:bCs/>
          <w:color w:val="auto"/>
          <w:highlight w:val="none"/>
        </w:rPr>
      </w:pPr>
      <w:r>
        <w:rPr>
          <w:rFonts w:hint="eastAsia"/>
          <w:b w:val="0"/>
          <w:bCs/>
          <w:color w:val="auto"/>
          <w:highlight w:val="none"/>
        </w:rPr>
        <w:t>2.采购代理机构信息（如有）</w:t>
      </w:r>
    </w:p>
    <w:p w14:paraId="7A912AFA">
      <w:pPr>
        <w:pStyle w:val="33"/>
        <w:rPr>
          <w:rFonts w:hint="eastAsia"/>
          <w:b w:val="0"/>
          <w:bCs/>
          <w:color w:val="auto"/>
          <w:highlight w:val="none"/>
        </w:rPr>
      </w:pPr>
      <w:r>
        <w:rPr>
          <w:rFonts w:hint="eastAsia"/>
          <w:b w:val="0"/>
          <w:bCs/>
          <w:color w:val="auto"/>
          <w:highlight w:val="none"/>
        </w:rPr>
        <w:t>名称：无</w:t>
      </w:r>
    </w:p>
    <w:p w14:paraId="3E40ACFE">
      <w:pPr>
        <w:pStyle w:val="33"/>
        <w:rPr>
          <w:rFonts w:hint="eastAsia"/>
          <w:b w:val="0"/>
          <w:bCs/>
          <w:color w:val="auto"/>
          <w:highlight w:val="none"/>
        </w:rPr>
      </w:pPr>
      <w:r>
        <w:rPr>
          <w:rFonts w:hint="eastAsia"/>
          <w:b w:val="0"/>
          <w:bCs/>
          <w:color w:val="auto"/>
          <w:highlight w:val="none"/>
        </w:rPr>
        <w:t>地址：无</w:t>
      </w:r>
    </w:p>
    <w:p w14:paraId="2B1F9F32">
      <w:pPr>
        <w:pStyle w:val="33"/>
        <w:rPr>
          <w:rFonts w:hint="eastAsia"/>
          <w:b w:val="0"/>
          <w:bCs/>
          <w:color w:val="auto"/>
          <w:highlight w:val="none"/>
        </w:rPr>
      </w:pPr>
      <w:r>
        <w:rPr>
          <w:rFonts w:hint="eastAsia"/>
          <w:b w:val="0"/>
          <w:bCs/>
          <w:color w:val="auto"/>
          <w:highlight w:val="none"/>
        </w:rPr>
        <w:t>联系人：无</w:t>
      </w:r>
    </w:p>
    <w:p w14:paraId="431BCF29">
      <w:pPr>
        <w:pStyle w:val="33"/>
        <w:rPr>
          <w:rFonts w:hint="eastAsia"/>
          <w:b w:val="0"/>
          <w:bCs/>
          <w:color w:val="auto"/>
          <w:highlight w:val="none"/>
        </w:rPr>
      </w:pPr>
      <w:r>
        <w:rPr>
          <w:rFonts w:hint="eastAsia"/>
          <w:b w:val="0"/>
          <w:bCs/>
          <w:color w:val="auto"/>
          <w:highlight w:val="none"/>
        </w:rPr>
        <w:t>联系方式：无</w:t>
      </w:r>
    </w:p>
    <w:p w14:paraId="638724BC">
      <w:pPr>
        <w:pStyle w:val="33"/>
        <w:rPr>
          <w:rFonts w:hint="eastAsia"/>
          <w:b w:val="0"/>
          <w:bCs/>
          <w:color w:val="auto"/>
          <w:highlight w:val="none"/>
        </w:rPr>
      </w:pPr>
      <w:r>
        <w:rPr>
          <w:rFonts w:hint="eastAsia"/>
          <w:b w:val="0"/>
          <w:bCs/>
          <w:color w:val="auto"/>
          <w:highlight w:val="none"/>
        </w:rPr>
        <w:t>3.项目联系方式</w:t>
      </w:r>
    </w:p>
    <w:p w14:paraId="08E55BF7">
      <w:pPr>
        <w:pStyle w:val="33"/>
        <w:rPr>
          <w:rFonts w:hint="eastAsia" w:eastAsia="宋体"/>
          <w:b w:val="0"/>
          <w:bCs/>
          <w:color w:val="auto"/>
          <w:highlight w:val="none"/>
          <w:lang w:eastAsia="zh-CN"/>
        </w:rPr>
      </w:pPr>
      <w:r>
        <w:rPr>
          <w:rFonts w:hint="eastAsia"/>
          <w:b w:val="0"/>
          <w:bCs/>
          <w:color w:val="auto"/>
          <w:highlight w:val="none"/>
        </w:rPr>
        <w:t>项目联系人：</w:t>
      </w:r>
      <w:r>
        <w:rPr>
          <w:rFonts w:hint="eastAsia"/>
          <w:b w:val="0"/>
          <w:bCs/>
          <w:color w:val="auto"/>
          <w:highlight w:val="none"/>
          <w:lang w:eastAsia="zh-CN"/>
        </w:rPr>
        <w:t>徐克忠</w:t>
      </w:r>
    </w:p>
    <w:p w14:paraId="62EC0947">
      <w:pPr>
        <w:pStyle w:val="33"/>
        <w:rPr>
          <w:rFonts w:hint="eastAsia"/>
          <w:b w:val="0"/>
          <w:bCs/>
          <w:color w:val="auto"/>
          <w:highlight w:val="none"/>
        </w:rPr>
      </w:pPr>
      <w:r>
        <w:rPr>
          <w:rFonts w:hint="eastAsia"/>
          <w:b w:val="0"/>
          <w:bCs/>
          <w:color w:val="auto"/>
          <w:highlight w:val="none"/>
        </w:rPr>
        <w:t>联系方式：17633963737</w:t>
      </w:r>
    </w:p>
    <w:p w14:paraId="7BB8DFE6">
      <w:pPr>
        <w:pStyle w:val="37"/>
        <w:ind w:firstLine="210"/>
        <w:rPr>
          <w:rFonts w:hint="eastAsia" w:ascii="宋体" w:hAnsi="宋体" w:eastAsia="宋体" w:cs="宋体"/>
          <w:highlight w:val="none"/>
        </w:rPr>
      </w:pPr>
      <w:r>
        <w:rPr>
          <w:rFonts w:hint="eastAsia" w:ascii="宋体" w:hAnsi="宋体" w:eastAsia="宋体" w:cs="宋体"/>
          <w:highlight w:val="none"/>
        </w:rPr>
        <w:br w:type="page"/>
      </w:r>
    </w:p>
    <w:p w14:paraId="26E965F3">
      <w:pPr>
        <w:widowControl/>
        <w:shd w:val="clear" w:color="auto" w:fill="FFFFFF"/>
        <w:spacing w:line="600" w:lineRule="exact"/>
        <w:jc w:val="center"/>
        <w:outlineLvl w:val="0"/>
        <w:rPr>
          <w:rFonts w:hint="eastAsia" w:ascii="宋体" w:hAnsi="宋体" w:eastAsia="宋体" w:cs="宋体"/>
          <w:b/>
          <w:sz w:val="32"/>
          <w:szCs w:val="32"/>
          <w:highlight w:val="none"/>
        </w:rPr>
      </w:pPr>
      <w:bookmarkStart w:id="5" w:name="_Toc30415"/>
      <w:r>
        <w:rPr>
          <w:rFonts w:hint="eastAsia" w:ascii="宋体" w:hAnsi="宋体" w:eastAsia="宋体" w:cs="宋体"/>
          <w:b/>
          <w:sz w:val="32"/>
          <w:szCs w:val="32"/>
          <w:highlight w:val="none"/>
        </w:rPr>
        <w:t>第二章 供应商须知</w:t>
      </w:r>
      <w:bookmarkEnd w:id="4"/>
      <w:bookmarkEnd w:id="5"/>
    </w:p>
    <w:p w14:paraId="56C659C8">
      <w:pPr>
        <w:widowControl/>
        <w:spacing w:line="240" w:lineRule="atLeas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供应商须知前附表</w:t>
      </w:r>
    </w:p>
    <w:tbl>
      <w:tblPr>
        <w:tblStyle w:val="23"/>
        <w:tblW w:w="8911" w:type="dxa"/>
        <w:tblInd w:w="-269" w:type="dxa"/>
        <w:tblLayout w:type="fixed"/>
        <w:tblCellMar>
          <w:top w:w="0" w:type="dxa"/>
          <w:left w:w="108" w:type="dxa"/>
          <w:bottom w:w="0" w:type="dxa"/>
          <w:right w:w="108" w:type="dxa"/>
        </w:tblCellMar>
      </w:tblPr>
      <w:tblGrid>
        <w:gridCol w:w="767"/>
        <w:gridCol w:w="8144"/>
      </w:tblGrid>
      <w:tr w14:paraId="147898AD">
        <w:tblPrEx>
          <w:tblCellMar>
            <w:top w:w="0" w:type="dxa"/>
            <w:left w:w="108" w:type="dxa"/>
            <w:bottom w:w="0" w:type="dxa"/>
            <w:right w:w="108" w:type="dxa"/>
          </w:tblCellMar>
        </w:tblPrEx>
        <w:trPr>
          <w:trHeight w:val="478"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7950426E">
            <w:pPr>
              <w:widowControl/>
              <w:spacing w:line="480" w:lineRule="exact"/>
              <w:jc w:val="center"/>
              <w:rPr>
                <w:rFonts w:hint="eastAsia" w:ascii="宋体" w:hAnsi="宋体" w:eastAsia="宋体" w:cs="宋体"/>
                <w:b/>
                <w:bCs/>
                <w:kern w:val="0"/>
                <w:sz w:val="24"/>
                <w:highlight w:val="none"/>
              </w:rPr>
            </w:pPr>
            <w:bookmarkStart w:id="6" w:name="_Toc17634"/>
            <w:bookmarkStart w:id="7" w:name="_Toc9328"/>
            <w:bookmarkStart w:id="8" w:name="_Toc14908"/>
            <w:r>
              <w:rPr>
                <w:rFonts w:hint="eastAsia" w:ascii="宋体" w:hAnsi="宋体" w:eastAsia="宋体" w:cs="宋体"/>
                <w:b/>
                <w:bCs/>
                <w:kern w:val="0"/>
                <w:sz w:val="24"/>
                <w:highlight w:val="none"/>
              </w:rPr>
              <w:t>序号</w:t>
            </w:r>
          </w:p>
        </w:tc>
        <w:tc>
          <w:tcPr>
            <w:tcW w:w="8144" w:type="dxa"/>
            <w:tcBorders>
              <w:top w:val="single" w:color="000000" w:sz="4" w:space="0"/>
              <w:left w:val="nil"/>
              <w:bottom w:val="single" w:color="000000" w:sz="4" w:space="0"/>
              <w:right w:val="single" w:color="000000" w:sz="4" w:space="0"/>
            </w:tcBorders>
            <w:vAlign w:val="center"/>
          </w:tcPr>
          <w:p w14:paraId="1314CE77">
            <w:pPr>
              <w:widowControl/>
              <w:spacing w:line="480" w:lineRule="exact"/>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编   列   内    容</w:t>
            </w:r>
          </w:p>
        </w:tc>
      </w:tr>
      <w:tr w14:paraId="6C776D75">
        <w:tblPrEx>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7A121149">
            <w:pPr>
              <w:widowControl/>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8144" w:type="dxa"/>
            <w:tcBorders>
              <w:top w:val="single" w:color="000000" w:sz="4" w:space="0"/>
              <w:left w:val="nil"/>
              <w:bottom w:val="single" w:color="000000" w:sz="4" w:space="0"/>
              <w:right w:val="single" w:color="000000" w:sz="4" w:space="0"/>
            </w:tcBorders>
            <w:vAlign w:val="center"/>
          </w:tcPr>
          <w:p w14:paraId="72B52572">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1. 采购人信息</w:t>
            </w:r>
          </w:p>
          <w:p w14:paraId="03F3B377">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名称：周口市交通运输局</w:t>
            </w:r>
          </w:p>
          <w:p w14:paraId="6F84BFDD">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地址：河南省周口市大庆路中段56号</w:t>
            </w:r>
          </w:p>
          <w:p w14:paraId="4CA78A39">
            <w:pPr>
              <w:pStyle w:val="20"/>
              <w:spacing w:before="0" w:beforeAutospacing="0" w:after="0" w:afterAutospacing="0" w:line="480" w:lineRule="exact"/>
              <w:jc w:val="both"/>
              <w:rPr>
                <w:rFonts w:hint="eastAsia" w:ascii="宋体" w:hAnsi="宋体" w:eastAsia="宋体" w:cs="宋体"/>
                <w:kern w:val="2"/>
                <w:szCs w:val="24"/>
                <w:highlight w:val="none"/>
                <w:lang w:eastAsia="zh-CN"/>
              </w:rPr>
            </w:pPr>
            <w:r>
              <w:rPr>
                <w:rFonts w:hint="eastAsia" w:ascii="宋体" w:hAnsi="宋体" w:eastAsia="宋体" w:cs="宋体"/>
                <w:kern w:val="2"/>
                <w:szCs w:val="24"/>
                <w:highlight w:val="none"/>
              </w:rPr>
              <w:t>联系人：</w:t>
            </w:r>
            <w:r>
              <w:rPr>
                <w:rFonts w:hint="eastAsia" w:cs="宋体"/>
                <w:kern w:val="2"/>
                <w:szCs w:val="24"/>
                <w:highlight w:val="none"/>
                <w:lang w:eastAsia="zh-CN"/>
              </w:rPr>
              <w:t>徐克忠</w:t>
            </w:r>
          </w:p>
          <w:p w14:paraId="620A9F9A">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联系方式：17633963737</w:t>
            </w:r>
          </w:p>
          <w:p w14:paraId="2F29652E">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2.采购代理机构信息（如有）</w:t>
            </w:r>
          </w:p>
          <w:p w14:paraId="400736F2">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名称：无</w:t>
            </w:r>
          </w:p>
          <w:p w14:paraId="50E7E8E2">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地址：无</w:t>
            </w:r>
          </w:p>
          <w:p w14:paraId="4C746654">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联系人：无</w:t>
            </w:r>
          </w:p>
          <w:p w14:paraId="727061ED">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联系方式：无</w:t>
            </w:r>
          </w:p>
          <w:p w14:paraId="60705EE5">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3.项目联系方式</w:t>
            </w:r>
          </w:p>
          <w:p w14:paraId="037D655F">
            <w:pPr>
              <w:pStyle w:val="20"/>
              <w:spacing w:before="0" w:beforeAutospacing="0" w:after="0" w:afterAutospacing="0" w:line="480" w:lineRule="exact"/>
              <w:jc w:val="both"/>
              <w:rPr>
                <w:rFonts w:hint="eastAsia" w:ascii="宋体" w:hAnsi="宋体" w:eastAsia="宋体" w:cs="宋体"/>
                <w:kern w:val="2"/>
                <w:szCs w:val="24"/>
                <w:highlight w:val="none"/>
                <w:lang w:eastAsia="zh-CN"/>
              </w:rPr>
            </w:pPr>
            <w:r>
              <w:rPr>
                <w:rFonts w:hint="eastAsia" w:ascii="宋体" w:hAnsi="宋体" w:eastAsia="宋体" w:cs="宋体"/>
                <w:kern w:val="2"/>
                <w:szCs w:val="24"/>
                <w:highlight w:val="none"/>
              </w:rPr>
              <w:t>项目联系人：</w:t>
            </w:r>
            <w:bookmarkStart w:id="197" w:name="_GoBack"/>
            <w:r>
              <w:rPr>
                <w:rFonts w:hint="eastAsia" w:cs="宋体"/>
                <w:kern w:val="2"/>
                <w:szCs w:val="24"/>
                <w:highlight w:val="none"/>
                <w:lang w:eastAsia="zh-CN"/>
              </w:rPr>
              <w:t>徐克忠</w:t>
            </w:r>
            <w:bookmarkEnd w:id="197"/>
          </w:p>
          <w:p w14:paraId="170B5506">
            <w:pPr>
              <w:pStyle w:val="20"/>
              <w:spacing w:before="0" w:beforeAutospacing="0" w:after="0" w:afterAutospacing="0" w:line="480" w:lineRule="exact"/>
              <w:jc w:val="both"/>
              <w:rPr>
                <w:rFonts w:hint="eastAsia" w:ascii="宋体" w:hAnsi="宋体" w:eastAsia="宋体" w:cs="宋体"/>
                <w:kern w:val="2"/>
                <w:szCs w:val="24"/>
                <w:highlight w:val="none"/>
              </w:rPr>
            </w:pPr>
            <w:r>
              <w:rPr>
                <w:rFonts w:hint="eastAsia" w:ascii="宋体" w:hAnsi="宋体" w:eastAsia="宋体" w:cs="宋体"/>
                <w:kern w:val="2"/>
                <w:szCs w:val="24"/>
                <w:highlight w:val="none"/>
              </w:rPr>
              <w:t>联系方式：17633963737</w:t>
            </w:r>
          </w:p>
        </w:tc>
      </w:tr>
      <w:tr w14:paraId="3BD50A74">
        <w:tblPrEx>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30088070">
            <w:pPr>
              <w:widowControl/>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8144" w:type="dxa"/>
            <w:tcBorders>
              <w:top w:val="single" w:color="000000" w:sz="4" w:space="0"/>
              <w:left w:val="nil"/>
              <w:bottom w:val="single" w:color="000000" w:sz="4" w:space="0"/>
              <w:right w:val="single" w:color="000000" w:sz="4" w:space="0"/>
            </w:tcBorders>
            <w:vAlign w:val="center"/>
          </w:tcPr>
          <w:p w14:paraId="240DE05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18B9C0C1">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2、落实政府采购政策满足的资格要求：</w:t>
            </w:r>
          </w:p>
          <w:p w14:paraId="2AF9FD64">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促进中小企业和监狱企业发展扶持政策、政府强制采购节能产品强制采购、节能产品及环境标志产品优先采购、促进残疾人就业政府采购政策。</w:t>
            </w:r>
          </w:p>
          <w:p w14:paraId="46F7E286">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3、本项目的特定资格要求</w:t>
            </w:r>
          </w:p>
          <w:p w14:paraId="3FC3C9C7">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3.1供应商应具有有效的营业执照，具有独立企业法人资格（提供营业执照）。</w:t>
            </w:r>
          </w:p>
          <w:p w14:paraId="252BF66C">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3.2供应商须具有良好的商业信誉和健全的财务会计制度,提供202</w:t>
            </w:r>
            <w:r>
              <w:rPr>
                <w:rFonts w:hint="eastAsia" w:ascii="宋体" w:hAnsi="宋体" w:cs="宋体"/>
                <w:sz w:val="24"/>
                <w:highlight w:val="none"/>
                <w:lang w:val="en-US" w:eastAsia="zh-CN"/>
              </w:rPr>
              <w:t>4</w:t>
            </w:r>
            <w:r>
              <w:rPr>
                <w:rFonts w:hint="eastAsia" w:ascii="宋体" w:hAnsi="宋体" w:eastAsia="宋体" w:cs="宋体"/>
                <w:sz w:val="24"/>
                <w:highlight w:val="none"/>
              </w:rPr>
              <w:t>年度财务审计报告或财务报表（成立时间不足一年的提供公司成立之日起的财务报表）。</w:t>
            </w:r>
          </w:p>
          <w:p w14:paraId="0549C92D">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3.3信誉要求：</w:t>
            </w:r>
          </w:p>
          <w:p w14:paraId="4FCCAA78">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3.3.1企业没有处于被责令停业、投标资格被取消状态；自成立以来没有骗取中标或严重违约或出现重大质量问题。</w:t>
            </w:r>
          </w:p>
          <w:p w14:paraId="6FE53377">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3.3.2企业未列入失信被执行人、重大税收违法失信主体名单，政府采购严重违法失信行为记录名单。通过“信用中国”网站（http://www.creditchina.gov.cn/），【信用服务】【失信被执行人】跳转至“中国执行信息公开网”网站（http://zxgk.court.gov.cn/shixin/）和【信用服务】（重大税收违法失信主体名单，政府采购严重违法失信行为记录名单）查询。</w:t>
            </w:r>
          </w:p>
          <w:p w14:paraId="057007B1">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3.4单位负责人为同一人或者存在控股、管理关系的不同单位，不得参加同一标段投标或者未划分标段的同一招标项目投标。</w:t>
            </w:r>
          </w:p>
          <w:p w14:paraId="1B9D2915">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3.5本项目不允许联合体单位参加。</w:t>
            </w:r>
          </w:p>
          <w:p w14:paraId="345DAE2D">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3.6具有履行合同所必需的资质、人员、设备和专业技术能力。</w:t>
            </w:r>
          </w:p>
          <w:p w14:paraId="1B12F9B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3.7具有国家公交都市、省级公交优先示范城市创建或验收技术咨询服务项目案例经验。</w:t>
            </w:r>
          </w:p>
          <w:p w14:paraId="06F1A9FA">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3.8具有科学完整有效的技术服务方案。</w:t>
            </w:r>
          </w:p>
        </w:tc>
      </w:tr>
      <w:tr w14:paraId="0185040C">
        <w:tblPrEx>
          <w:tblCellMar>
            <w:top w:w="0" w:type="dxa"/>
            <w:left w:w="108" w:type="dxa"/>
            <w:bottom w:w="0" w:type="dxa"/>
            <w:right w:w="108" w:type="dxa"/>
          </w:tblCellMar>
        </w:tblPrEx>
        <w:trPr>
          <w:trHeight w:val="601"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1DE1B1E0">
            <w:pPr>
              <w:widowControl/>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p w14:paraId="17C04342">
            <w:pPr>
              <w:widowControl/>
              <w:spacing w:line="480" w:lineRule="exact"/>
              <w:rPr>
                <w:rFonts w:hint="eastAsia" w:ascii="宋体" w:hAnsi="宋体" w:eastAsia="宋体" w:cs="宋体"/>
                <w:sz w:val="24"/>
                <w:highlight w:val="none"/>
              </w:rPr>
            </w:pPr>
          </w:p>
          <w:p w14:paraId="3B57B1C6">
            <w:pPr>
              <w:widowControl/>
              <w:spacing w:line="480" w:lineRule="exact"/>
              <w:rPr>
                <w:rFonts w:hint="eastAsia" w:ascii="宋体" w:hAnsi="宋体" w:eastAsia="宋体" w:cs="宋体"/>
                <w:sz w:val="24"/>
                <w:highlight w:val="none"/>
              </w:rPr>
            </w:pPr>
          </w:p>
          <w:p w14:paraId="1F89BC4E">
            <w:pPr>
              <w:widowControl/>
              <w:spacing w:line="480" w:lineRule="exact"/>
              <w:rPr>
                <w:rFonts w:hint="eastAsia" w:ascii="宋体" w:hAnsi="宋体" w:eastAsia="宋体" w:cs="宋体"/>
                <w:sz w:val="24"/>
                <w:highlight w:val="none"/>
              </w:rPr>
            </w:pPr>
          </w:p>
          <w:p w14:paraId="53488A4B">
            <w:pPr>
              <w:widowControl/>
              <w:spacing w:line="480" w:lineRule="exact"/>
              <w:rPr>
                <w:rFonts w:hint="eastAsia" w:ascii="宋体" w:hAnsi="宋体" w:eastAsia="宋体" w:cs="宋体"/>
                <w:sz w:val="24"/>
                <w:highlight w:val="none"/>
              </w:rPr>
            </w:pPr>
          </w:p>
          <w:p w14:paraId="2C9E69B6">
            <w:pPr>
              <w:widowControl/>
              <w:spacing w:line="480" w:lineRule="exact"/>
              <w:rPr>
                <w:rFonts w:hint="eastAsia" w:ascii="宋体" w:hAnsi="宋体" w:eastAsia="宋体" w:cs="宋体"/>
                <w:sz w:val="24"/>
                <w:highlight w:val="none"/>
              </w:rPr>
            </w:pPr>
          </w:p>
          <w:p w14:paraId="3EB77717">
            <w:pPr>
              <w:widowControl/>
              <w:spacing w:line="480" w:lineRule="exact"/>
              <w:rPr>
                <w:rFonts w:hint="eastAsia" w:ascii="宋体" w:hAnsi="宋体" w:eastAsia="宋体" w:cs="宋体"/>
                <w:sz w:val="24"/>
                <w:highlight w:val="none"/>
              </w:rPr>
            </w:pPr>
          </w:p>
          <w:p w14:paraId="5F242DE0">
            <w:pPr>
              <w:widowControl/>
              <w:spacing w:line="480" w:lineRule="exact"/>
              <w:rPr>
                <w:rFonts w:hint="eastAsia" w:ascii="宋体" w:hAnsi="宋体" w:eastAsia="宋体" w:cs="宋体"/>
                <w:sz w:val="24"/>
                <w:highlight w:val="none"/>
              </w:rPr>
            </w:pPr>
          </w:p>
          <w:p w14:paraId="07E9010A">
            <w:pPr>
              <w:widowControl/>
              <w:spacing w:line="480" w:lineRule="exact"/>
              <w:rPr>
                <w:rFonts w:hint="eastAsia" w:ascii="宋体" w:hAnsi="宋体" w:eastAsia="宋体" w:cs="宋体"/>
                <w:sz w:val="24"/>
                <w:highlight w:val="none"/>
              </w:rPr>
            </w:pPr>
          </w:p>
          <w:p w14:paraId="67FD3D73">
            <w:pPr>
              <w:widowControl/>
              <w:spacing w:line="480" w:lineRule="exact"/>
              <w:rPr>
                <w:rFonts w:hint="eastAsia" w:ascii="宋体" w:hAnsi="宋体" w:eastAsia="宋体" w:cs="宋体"/>
                <w:sz w:val="24"/>
                <w:highlight w:val="none"/>
              </w:rPr>
            </w:pPr>
          </w:p>
          <w:p w14:paraId="4A048CD1">
            <w:pPr>
              <w:widowControl/>
              <w:spacing w:line="480" w:lineRule="exact"/>
              <w:rPr>
                <w:rFonts w:hint="eastAsia" w:ascii="宋体" w:hAnsi="宋体" w:eastAsia="宋体" w:cs="宋体"/>
                <w:sz w:val="24"/>
                <w:highlight w:val="none"/>
              </w:rPr>
            </w:pPr>
          </w:p>
          <w:p w14:paraId="181E2C10">
            <w:pPr>
              <w:widowControl/>
              <w:spacing w:line="480" w:lineRule="exact"/>
              <w:rPr>
                <w:rFonts w:hint="eastAsia" w:ascii="宋体" w:hAnsi="宋体" w:eastAsia="宋体" w:cs="宋体"/>
                <w:sz w:val="24"/>
                <w:highlight w:val="none"/>
              </w:rPr>
            </w:pPr>
          </w:p>
          <w:p w14:paraId="180D3876">
            <w:pPr>
              <w:widowControl/>
              <w:spacing w:line="480" w:lineRule="exact"/>
              <w:rPr>
                <w:rFonts w:hint="eastAsia" w:ascii="宋体" w:hAnsi="宋体" w:eastAsia="宋体" w:cs="宋体"/>
                <w:sz w:val="24"/>
                <w:highlight w:val="none"/>
              </w:rPr>
            </w:pPr>
          </w:p>
          <w:p w14:paraId="5D83C085">
            <w:pPr>
              <w:widowControl/>
              <w:spacing w:line="480" w:lineRule="exact"/>
              <w:rPr>
                <w:rFonts w:hint="eastAsia" w:ascii="宋体" w:hAnsi="宋体" w:eastAsia="宋体" w:cs="宋体"/>
                <w:sz w:val="24"/>
                <w:highlight w:val="none"/>
              </w:rPr>
            </w:pPr>
          </w:p>
          <w:p w14:paraId="0A3EDEED">
            <w:pPr>
              <w:widowControl/>
              <w:spacing w:line="480" w:lineRule="exact"/>
              <w:rPr>
                <w:rFonts w:hint="eastAsia" w:ascii="宋体" w:hAnsi="宋体" w:eastAsia="宋体" w:cs="宋体"/>
                <w:sz w:val="24"/>
                <w:highlight w:val="none"/>
              </w:rPr>
            </w:pPr>
          </w:p>
          <w:p w14:paraId="6F55BDCE">
            <w:pPr>
              <w:widowControl/>
              <w:spacing w:line="480" w:lineRule="exact"/>
              <w:rPr>
                <w:rFonts w:hint="eastAsia" w:ascii="宋体" w:hAnsi="宋体" w:eastAsia="宋体" w:cs="宋体"/>
                <w:sz w:val="24"/>
                <w:highlight w:val="none"/>
              </w:rPr>
            </w:pPr>
          </w:p>
          <w:p w14:paraId="219322BA">
            <w:pPr>
              <w:widowControl/>
              <w:spacing w:line="480" w:lineRule="exact"/>
              <w:rPr>
                <w:rFonts w:hint="eastAsia" w:ascii="宋体" w:hAnsi="宋体" w:eastAsia="宋体" w:cs="宋体"/>
                <w:sz w:val="24"/>
                <w:highlight w:val="none"/>
              </w:rPr>
            </w:pPr>
          </w:p>
          <w:p w14:paraId="74099702">
            <w:pPr>
              <w:widowControl/>
              <w:spacing w:line="480" w:lineRule="exact"/>
              <w:rPr>
                <w:rFonts w:hint="eastAsia" w:ascii="宋体" w:hAnsi="宋体" w:eastAsia="宋体" w:cs="宋体"/>
                <w:sz w:val="24"/>
                <w:highlight w:val="none"/>
              </w:rPr>
            </w:pPr>
          </w:p>
          <w:p w14:paraId="0893D569">
            <w:pPr>
              <w:widowControl/>
              <w:spacing w:line="480" w:lineRule="exact"/>
              <w:rPr>
                <w:rFonts w:hint="eastAsia" w:ascii="宋体" w:hAnsi="宋体" w:eastAsia="宋体" w:cs="宋体"/>
                <w:sz w:val="24"/>
                <w:highlight w:val="none"/>
              </w:rPr>
            </w:pPr>
          </w:p>
          <w:p w14:paraId="40BA9752">
            <w:pPr>
              <w:widowControl/>
              <w:spacing w:line="480" w:lineRule="exact"/>
              <w:jc w:val="left"/>
              <w:rPr>
                <w:rFonts w:hint="eastAsia" w:ascii="宋体" w:hAnsi="宋体" w:eastAsia="宋体" w:cs="宋体"/>
                <w:sz w:val="24"/>
                <w:highlight w:val="none"/>
              </w:rPr>
            </w:pPr>
          </w:p>
          <w:p w14:paraId="76F9B906">
            <w:pPr>
              <w:widowControl/>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8144" w:type="dxa"/>
            <w:tcBorders>
              <w:top w:val="single" w:color="000000" w:sz="4" w:space="0"/>
              <w:left w:val="nil"/>
              <w:right w:val="single" w:color="000000" w:sz="4" w:space="0"/>
            </w:tcBorders>
            <w:vAlign w:val="center"/>
          </w:tcPr>
          <w:p w14:paraId="1E56A95B">
            <w:pPr>
              <w:widowControl/>
              <w:spacing w:line="480" w:lineRule="exact"/>
              <w:rPr>
                <w:rFonts w:hint="default" w:ascii="宋体" w:hAnsi="宋体" w:eastAsia="宋体" w:cs="宋体"/>
                <w:kern w:val="0"/>
                <w:sz w:val="24"/>
                <w:highlight w:val="none"/>
                <w:lang w:val="en-US" w:eastAsia="zh-CN"/>
              </w:rPr>
            </w:pPr>
            <w:r>
              <w:rPr>
                <w:rFonts w:hint="eastAsia" w:ascii="宋体" w:hAnsi="宋体" w:eastAsia="宋体" w:cs="宋体"/>
                <w:sz w:val="24"/>
                <w:highlight w:val="none"/>
                <w:lang w:eastAsia="zh-CN"/>
              </w:rPr>
              <w:t>谈判有效期：60日历天。</w:t>
            </w:r>
          </w:p>
        </w:tc>
      </w:tr>
      <w:tr w14:paraId="42BED4FD">
        <w:tblPrEx>
          <w:tblCellMar>
            <w:top w:w="0" w:type="dxa"/>
            <w:left w:w="108" w:type="dxa"/>
            <w:bottom w:w="0" w:type="dxa"/>
            <w:right w:w="108" w:type="dxa"/>
          </w:tblCellMar>
        </w:tblPrEx>
        <w:trPr>
          <w:trHeight w:val="348"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3CF54E31">
            <w:pPr>
              <w:widowControl/>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8144" w:type="dxa"/>
            <w:tcBorders>
              <w:top w:val="single" w:color="000000" w:sz="4" w:space="0"/>
              <w:left w:val="nil"/>
              <w:bottom w:val="single" w:color="000000" w:sz="4" w:space="0"/>
              <w:right w:val="single" w:color="000000" w:sz="4" w:space="0"/>
            </w:tcBorders>
            <w:vAlign w:val="center"/>
          </w:tcPr>
          <w:p w14:paraId="6FFE8CB3">
            <w:pPr>
              <w:widowControl/>
              <w:spacing w:line="480" w:lineRule="exact"/>
              <w:rPr>
                <w:rFonts w:hint="eastAsia" w:ascii="宋体" w:hAnsi="宋体" w:eastAsia="宋体" w:cs="宋体"/>
                <w:color w:val="FF0000"/>
                <w:kern w:val="0"/>
                <w:sz w:val="24"/>
                <w:highlight w:val="none"/>
                <w:lang w:eastAsia="zh-CN"/>
              </w:rPr>
            </w:pPr>
            <w:r>
              <w:rPr>
                <w:rFonts w:hint="eastAsia" w:ascii="宋体" w:hAnsi="宋体" w:eastAsia="宋体" w:cs="宋体"/>
                <w:color w:val="000000"/>
                <w:kern w:val="0"/>
                <w:sz w:val="24"/>
                <w:highlight w:val="none"/>
              </w:rPr>
              <w:t>响应文件递交地址：</w:t>
            </w:r>
            <w:r>
              <w:rPr>
                <w:rFonts w:hint="eastAsia" w:ascii="宋体" w:hAnsi="宋体" w:eastAsia="宋体" w:cs="宋体"/>
                <w:color w:val="000000"/>
                <w:kern w:val="0"/>
                <w:sz w:val="24"/>
                <w:highlight w:val="none"/>
                <w:lang w:val="en-US" w:eastAsia="zh-CN"/>
              </w:rPr>
              <w:t>周口市交通运输局办公室</w:t>
            </w:r>
          </w:p>
          <w:p w14:paraId="5A179A05">
            <w:pPr>
              <w:widowControl/>
              <w:spacing w:line="480" w:lineRule="exact"/>
              <w:rPr>
                <w:rFonts w:hint="eastAsia" w:ascii="宋体" w:hAnsi="宋体" w:eastAsia="宋体" w:cs="宋体"/>
                <w:color w:val="000000"/>
                <w:kern w:val="0"/>
                <w:sz w:val="24"/>
                <w:highlight w:val="none"/>
              </w:rPr>
            </w:pPr>
            <w:r>
              <w:rPr>
                <w:rFonts w:hint="eastAsia" w:ascii="宋体" w:hAnsi="宋体" w:eastAsia="宋体" w:cs="宋体"/>
                <w:b/>
                <w:bCs/>
                <w:color w:val="auto"/>
                <w:kern w:val="0"/>
                <w:sz w:val="24"/>
                <w:highlight w:val="none"/>
              </w:rPr>
              <w:t>谈判截止时间：202</w:t>
            </w: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年0</w:t>
            </w:r>
            <w:r>
              <w:rPr>
                <w:rFonts w:hint="eastAsia" w:ascii="宋体" w:hAnsi="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月1</w:t>
            </w: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日10时00分（北京时间）</w:t>
            </w:r>
          </w:p>
        </w:tc>
      </w:tr>
      <w:tr w14:paraId="66BF5C89">
        <w:tblPrEx>
          <w:tblCellMar>
            <w:top w:w="0" w:type="dxa"/>
            <w:left w:w="108" w:type="dxa"/>
            <w:bottom w:w="0" w:type="dxa"/>
            <w:right w:w="108" w:type="dxa"/>
          </w:tblCellMar>
        </w:tblPrEx>
        <w:trPr>
          <w:trHeight w:val="348"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100EF0A6">
            <w:pPr>
              <w:widowControl/>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8144" w:type="dxa"/>
            <w:tcBorders>
              <w:top w:val="single" w:color="000000" w:sz="4" w:space="0"/>
              <w:left w:val="nil"/>
              <w:bottom w:val="single" w:color="000000" w:sz="4" w:space="0"/>
              <w:right w:val="single" w:color="000000" w:sz="4" w:space="0"/>
            </w:tcBorders>
            <w:vAlign w:val="center"/>
          </w:tcPr>
          <w:p w14:paraId="76EFACA8">
            <w:pPr>
              <w:widowControl/>
              <w:spacing w:line="480" w:lineRule="exact"/>
              <w:rPr>
                <w:rFonts w:hint="eastAsia" w:ascii="宋体" w:hAnsi="宋体" w:eastAsia="宋体" w:cs="宋体"/>
                <w:sz w:val="24"/>
                <w:szCs w:val="24"/>
                <w:highlight w:val="none"/>
              </w:rPr>
            </w:pPr>
            <w:r>
              <w:rPr>
                <w:rFonts w:hint="eastAsia" w:ascii="宋体" w:hAnsi="宋体" w:eastAsia="宋体" w:cs="宋体"/>
                <w:kern w:val="0"/>
                <w:sz w:val="24"/>
                <w:highlight w:val="none"/>
              </w:rPr>
              <w:t>1.</w:t>
            </w:r>
            <w:r>
              <w:rPr>
                <w:rFonts w:hint="eastAsia" w:ascii="宋体" w:hAnsi="宋体" w:eastAsia="宋体" w:cs="宋体"/>
                <w:sz w:val="24"/>
                <w:szCs w:val="24"/>
                <w:highlight w:val="none"/>
              </w:rPr>
              <w:t>服务期服务期：自签订本项目合同书之日起至202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年度系统填报工作结束（系统填报工作结束日期以省交通厅要求的日期为准）；</w:t>
            </w:r>
          </w:p>
          <w:p w14:paraId="78E0A757">
            <w:pPr>
              <w:widowControl/>
              <w:spacing w:line="480" w:lineRule="exact"/>
              <w:rPr>
                <w:rFonts w:hint="eastAsia" w:ascii="宋体" w:hAnsi="宋体" w:eastAsia="宋体" w:cs="宋体"/>
                <w:kern w:val="0"/>
                <w:sz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质量要求：合格，符合国家相关要求规范。</w:t>
            </w:r>
            <w:r>
              <w:rPr>
                <w:rFonts w:hint="eastAsia" w:ascii="宋体" w:hAnsi="宋体" w:eastAsia="宋体" w:cs="宋体"/>
                <w:kern w:val="0"/>
                <w:sz w:val="24"/>
                <w:highlight w:val="none"/>
              </w:rPr>
              <w:t>。</w:t>
            </w:r>
          </w:p>
          <w:p w14:paraId="208FD0AC">
            <w:pPr>
              <w:widowControl/>
              <w:spacing w:line="480" w:lineRule="exac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3.经费拨付方式：自行协商。</w:t>
            </w:r>
          </w:p>
        </w:tc>
      </w:tr>
      <w:tr w14:paraId="3DE7F5CB">
        <w:tblPrEx>
          <w:tblCellMar>
            <w:top w:w="0" w:type="dxa"/>
            <w:left w:w="108" w:type="dxa"/>
            <w:bottom w:w="0" w:type="dxa"/>
            <w:right w:w="108" w:type="dxa"/>
          </w:tblCellMar>
        </w:tblPrEx>
        <w:trPr>
          <w:trHeight w:val="90" w:hRule="atLeast"/>
        </w:trPr>
        <w:tc>
          <w:tcPr>
            <w:tcW w:w="767" w:type="dxa"/>
            <w:tcBorders>
              <w:top w:val="single" w:color="000000" w:sz="4" w:space="0"/>
              <w:left w:val="single" w:color="000000" w:sz="4" w:space="0"/>
              <w:bottom w:val="single" w:color="000000" w:sz="4" w:space="0"/>
              <w:right w:val="single" w:color="000000" w:sz="4" w:space="0"/>
            </w:tcBorders>
            <w:vAlign w:val="center"/>
          </w:tcPr>
          <w:p w14:paraId="1AD9559C">
            <w:pPr>
              <w:widowControl/>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8144" w:type="dxa"/>
            <w:tcBorders>
              <w:top w:val="single" w:color="000000" w:sz="4" w:space="0"/>
              <w:left w:val="nil"/>
              <w:bottom w:val="single" w:color="000000" w:sz="4" w:space="0"/>
              <w:right w:val="single" w:color="000000" w:sz="4" w:space="0"/>
            </w:tcBorders>
            <w:vAlign w:val="center"/>
          </w:tcPr>
          <w:p w14:paraId="705CA84B">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评审标准和方法</w:t>
            </w:r>
          </w:p>
          <w:p w14:paraId="56DC51F9">
            <w:pPr>
              <w:widowControl/>
              <w:spacing w:line="48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1、本项目采用最低评标价法。</w:t>
            </w:r>
            <w:r>
              <w:rPr>
                <w:rFonts w:hint="eastAsia" w:ascii="宋体" w:hAnsi="宋体" w:eastAsia="宋体" w:cs="宋体"/>
                <w:b/>
                <w:sz w:val="24"/>
                <w:highlight w:val="none"/>
                <w:lang w:val="zh-CN"/>
              </w:rPr>
              <w:t>（对小微企业的投标报价按</w:t>
            </w:r>
            <w:r>
              <w:rPr>
                <w:rFonts w:hint="eastAsia" w:ascii="宋体" w:hAnsi="宋体" w:eastAsia="宋体" w:cs="宋体"/>
                <w:b/>
                <w:sz w:val="24"/>
                <w:highlight w:val="none"/>
                <w:lang w:val="en-US" w:eastAsia="zh-CN"/>
              </w:rPr>
              <w:t>10</w:t>
            </w:r>
            <w:r>
              <w:rPr>
                <w:rFonts w:hint="eastAsia" w:ascii="宋体" w:hAnsi="宋体" w:eastAsia="宋体" w:cs="宋体"/>
                <w:b/>
                <w:sz w:val="24"/>
                <w:highlight w:val="none"/>
                <w:lang w:val="zh-CN"/>
              </w:rPr>
              <w:t>%进行价格折扣，根据《政府采购促进中小企业暂行办法》财库（2011）181号）。</w:t>
            </w:r>
            <w:r>
              <w:rPr>
                <w:rFonts w:hint="eastAsia" w:ascii="宋体" w:hAnsi="宋体" w:eastAsia="宋体" w:cs="宋体"/>
                <w:color w:val="000000"/>
                <w:sz w:val="24"/>
                <w:highlight w:val="none"/>
              </w:rPr>
              <w:t>即在符合采购需求，质量和服务相等的前提下，以提出最低报价的供应商作为成交供应商。严格按照谈判文件的要求和内容进行评审。</w:t>
            </w:r>
          </w:p>
          <w:p w14:paraId="05CA33DE">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2、供应商的第二轮谈判高于第一轮谈判时，该供应商的谈判文件以第一轮谈判为准。</w:t>
            </w:r>
          </w:p>
          <w:p w14:paraId="78EDCC57">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3、谈判程序及要求</w:t>
            </w:r>
          </w:p>
          <w:p w14:paraId="1B59C793">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（1）谈判小组将根据上述评审原则的考虑因素，与各供应商分别进行谈判。在谈判过程中，谈判的任何一方不得透露与谈判有关的其他供应商的技术资料、价格和其他信息，谈判文件有实质性变动的，采购</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应当以书面形式通知所有参加谈判的供应商。</w:t>
            </w:r>
          </w:p>
          <w:p w14:paraId="46085E78">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对所有供应商的谈判评估都采用相同的程序和标准，谈判结束后，谈判小组应当要求所有参加谈判的供应商在规定的时间内进行最后谈判。采购人从谈判小组提出的成交候选人中根据符合招标需求、质量和服务等因素相当且报价最低的原则确定成交的供应商，并将结果通知所有参加谈判未成交的供应商。</w:t>
            </w:r>
          </w:p>
          <w:p w14:paraId="5FE6135C">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（3）有关响应性文件的审查、澄清、评估和比较以及会影响评审工作的一切情况都不得透露给任一供应商或与上述评审工作无关的人员。</w:t>
            </w:r>
          </w:p>
          <w:p w14:paraId="5E7792A9">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（4）供应商不得干扰</w:t>
            </w:r>
            <w:r>
              <w:rPr>
                <w:rFonts w:hint="eastAsia" w:ascii="宋体" w:hAnsi="宋体" w:eastAsia="宋体" w:cs="宋体"/>
                <w:color w:val="000000"/>
                <w:sz w:val="24"/>
                <w:highlight w:val="none"/>
                <w:lang w:val="en-US" w:eastAsia="zh-CN"/>
              </w:rPr>
              <w:t>采购人</w:t>
            </w:r>
            <w:r>
              <w:rPr>
                <w:rFonts w:hint="eastAsia" w:ascii="宋体" w:hAnsi="宋体" w:eastAsia="宋体" w:cs="宋体"/>
                <w:color w:val="000000"/>
                <w:sz w:val="24"/>
                <w:highlight w:val="none"/>
              </w:rPr>
              <w:t>组织评审活动，否则将废除其谈判。</w:t>
            </w:r>
          </w:p>
          <w:p w14:paraId="0B8EC8E4">
            <w:pPr>
              <w:widowControl/>
              <w:spacing w:line="480" w:lineRule="exact"/>
              <w:rPr>
                <w:rFonts w:hint="eastAsia" w:ascii="宋体" w:hAnsi="宋体" w:eastAsia="宋体" w:cs="宋体"/>
                <w:kern w:val="0"/>
                <w:sz w:val="24"/>
                <w:highlight w:val="none"/>
              </w:rPr>
            </w:pPr>
            <w:r>
              <w:rPr>
                <w:rFonts w:hint="eastAsia" w:ascii="宋体" w:hAnsi="宋体" w:eastAsia="宋体" w:cs="宋体"/>
                <w:color w:val="000000"/>
                <w:sz w:val="24"/>
                <w:highlight w:val="none"/>
              </w:rPr>
              <w:t>（5）评审委员会经综合分析、比较，以全部满足谈判文件实质性要求前提下，依据统一的价格要素评定最低报价</w:t>
            </w:r>
            <w:r>
              <w:rPr>
                <w:rFonts w:hint="eastAsia" w:ascii="宋体" w:hAnsi="宋体" w:eastAsia="宋体" w:cs="宋体"/>
                <w:kern w:val="0"/>
                <w:sz w:val="24"/>
                <w:highlight w:val="none"/>
              </w:rPr>
              <w:t>(报价相同的，按技术指标优劣顺序排列)</w:t>
            </w:r>
            <w:r>
              <w:rPr>
                <w:rFonts w:hint="eastAsia" w:ascii="宋体" w:hAnsi="宋体" w:eastAsia="宋体" w:cs="宋体"/>
                <w:color w:val="000000"/>
                <w:sz w:val="24"/>
                <w:highlight w:val="none"/>
              </w:rPr>
              <w:t>，提出最低报价的供应商被推荐为第一成交候选人；次低价的供应商被推荐为第二成交候选人，谈判第三名的供应商被推荐为第三成交候选人（成交人除因不可抗力外放弃成交的，由下一顺序的成交候选人递补成交）。</w:t>
            </w:r>
          </w:p>
        </w:tc>
      </w:tr>
      <w:tr w14:paraId="34F55320">
        <w:tblPrEx>
          <w:tblCellMar>
            <w:top w:w="0" w:type="dxa"/>
            <w:left w:w="108" w:type="dxa"/>
            <w:bottom w:w="0" w:type="dxa"/>
            <w:right w:w="108" w:type="dxa"/>
          </w:tblCellMar>
        </w:tblPrEx>
        <w:trPr>
          <w:trHeight w:val="708"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737ED9E4">
            <w:pPr>
              <w:widowControl/>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p>
        </w:tc>
        <w:tc>
          <w:tcPr>
            <w:tcW w:w="8144" w:type="dxa"/>
            <w:tcBorders>
              <w:top w:val="single" w:color="000000" w:sz="4" w:space="0"/>
              <w:left w:val="nil"/>
              <w:bottom w:val="single" w:color="000000" w:sz="4" w:space="0"/>
              <w:right w:val="single" w:color="000000" w:sz="4" w:space="0"/>
            </w:tcBorders>
            <w:vAlign w:val="center"/>
          </w:tcPr>
          <w:p w14:paraId="449D5517">
            <w:pPr>
              <w:widowControl/>
              <w:spacing w:line="48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1.履约保证金：</w:t>
            </w:r>
            <w:r>
              <w:rPr>
                <w:rFonts w:hint="eastAsia" w:ascii="宋体" w:hAnsi="宋体" w:cs="宋体"/>
                <w:color w:val="000000"/>
                <w:sz w:val="24"/>
                <w:highlight w:val="none"/>
                <w:lang w:val="en-US" w:eastAsia="zh-CN"/>
              </w:rPr>
              <w:t>无</w:t>
            </w:r>
          </w:p>
        </w:tc>
      </w:tr>
      <w:tr w14:paraId="54F196BF">
        <w:tblPrEx>
          <w:tblCellMar>
            <w:top w:w="0" w:type="dxa"/>
            <w:left w:w="108" w:type="dxa"/>
            <w:bottom w:w="0" w:type="dxa"/>
            <w:right w:w="108" w:type="dxa"/>
          </w:tblCellMar>
        </w:tblPrEx>
        <w:trPr>
          <w:trHeight w:val="910" w:hRule="exact"/>
        </w:trPr>
        <w:tc>
          <w:tcPr>
            <w:tcW w:w="767" w:type="dxa"/>
            <w:tcBorders>
              <w:top w:val="nil"/>
              <w:left w:val="single" w:color="000000" w:sz="4" w:space="0"/>
              <w:bottom w:val="single" w:color="auto" w:sz="4" w:space="0"/>
              <w:right w:val="single" w:color="000000" w:sz="4" w:space="0"/>
            </w:tcBorders>
            <w:vAlign w:val="center"/>
          </w:tcPr>
          <w:p w14:paraId="7EDF9F44">
            <w:pPr>
              <w:widowControl/>
              <w:spacing w:line="480" w:lineRule="exact"/>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8</w:t>
            </w:r>
          </w:p>
        </w:tc>
        <w:tc>
          <w:tcPr>
            <w:tcW w:w="8144" w:type="dxa"/>
            <w:tcBorders>
              <w:top w:val="single" w:color="000000" w:sz="4" w:space="0"/>
              <w:left w:val="nil"/>
              <w:bottom w:val="single" w:color="auto" w:sz="4" w:space="0"/>
              <w:right w:val="single" w:color="000000" w:sz="4" w:space="0"/>
            </w:tcBorders>
            <w:vAlign w:val="center"/>
          </w:tcPr>
          <w:p w14:paraId="6F2675EF">
            <w:pPr>
              <w:widowControl/>
              <w:spacing w:line="480" w:lineRule="exac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项目预算金额：</w:t>
            </w:r>
            <w:r>
              <w:rPr>
                <w:rFonts w:hint="eastAsia" w:ascii="宋体" w:hAnsi="宋体" w:cs="宋体"/>
                <w:b/>
                <w:bCs/>
                <w:kern w:val="0"/>
                <w:sz w:val="24"/>
                <w:highlight w:val="none"/>
                <w:lang w:val="en-US" w:eastAsia="zh-CN"/>
              </w:rPr>
              <w:t>285</w:t>
            </w:r>
            <w:r>
              <w:rPr>
                <w:rFonts w:hint="eastAsia" w:ascii="宋体" w:hAnsi="宋体" w:eastAsia="宋体" w:cs="宋体"/>
                <w:b/>
                <w:bCs/>
                <w:kern w:val="0"/>
                <w:sz w:val="24"/>
                <w:highlight w:val="none"/>
              </w:rPr>
              <w:t>000.00元    最高限价：</w:t>
            </w:r>
            <w:r>
              <w:rPr>
                <w:rFonts w:hint="eastAsia" w:ascii="宋体" w:hAnsi="宋体" w:cs="宋体"/>
                <w:b/>
                <w:bCs/>
                <w:kern w:val="0"/>
                <w:sz w:val="24"/>
                <w:highlight w:val="none"/>
                <w:lang w:val="en-US" w:eastAsia="zh-CN"/>
              </w:rPr>
              <w:t>285</w:t>
            </w:r>
            <w:r>
              <w:rPr>
                <w:rFonts w:hint="eastAsia" w:ascii="宋体" w:hAnsi="宋体" w:eastAsia="宋体" w:cs="宋体"/>
                <w:b/>
                <w:bCs/>
                <w:kern w:val="0"/>
                <w:sz w:val="24"/>
                <w:highlight w:val="none"/>
              </w:rPr>
              <w:t>000.00元</w:t>
            </w:r>
          </w:p>
          <w:p w14:paraId="54E20BE1">
            <w:pPr>
              <w:widowControl/>
              <w:spacing w:line="480" w:lineRule="exact"/>
              <w:rPr>
                <w:rFonts w:hint="eastAsia" w:ascii="宋体" w:hAnsi="宋体" w:eastAsia="宋体" w:cs="宋体"/>
                <w:bCs/>
                <w:kern w:val="0"/>
                <w:sz w:val="24"/>
                <w:highlight w:val="none"/>
              </w:rPr>
            </w:pPr>
            <w:r>
              <w:rPr>
                <w:rFonts w:hint="eastAsia" w:ascii="宋体" w:hAnsi="宋体" w:eastAsia="宋体" w:cs="宋体"/>
                <w:bCs/>
                <w:sz w:val="24"/>
                <w:highlight w:val="none"/>
              </w:rPr>
              <w:t>谈判文件</w:t>
            </w:r>
            <w:r>
              <w:rPr>
                <w:rFonts w:hint="eastAsia" w:ascii="宋体" w:hAnsi="宋体" w:eastAsia="宋体" w:cs="宋体"/>
                <w:bCs/>
                <w:color w:val="000000"/>
                <w:sz w:val="24"/>
                <w:highlight w:val="none"/>
              </w:rPr>
              <w:t>报价</w:t>
            </w:r>
            <w:r>
              <w:rPr>
                <w:rFonts w:hint="eastAsia" w:ascii="宋体" w:hAnsi="宋体" w:eastAsia="宋体" w:cs="宋体"/>
                <w:bCs/>
                <w:sz w:val="24"/>
                <w:highlight w:val="none"/>
              </w:rPr>
              <w:t>如超过采购预算金额（最高限价）的则为无效谈判</w:t>
            </w:r>
          </w:p>
        </w:tc>
      </w:tr>
      <w:tr w14:paraId="784C763B">
        <w:tblPrEx>
          <w:tblCellMar>
            <w:top w:w="0" w:type="dxa"/>
            <w:left w:w="108" w:type="dxa"/>
            <w:bottom w:w="0" w:type="dxa"/>
            <w:right w:w="108" w:type="dxa"/>
          </w:tblCellMar>
        </w:tblPrEx>
        <w:trPr>
          <w:trHeight w:val="3837" w:hRule="exact"/>
        </w:trPr>
        <w:tc>
          <w:tcPr>
            <w:tcW w:w="767" w:type="dxa"/>
            <w:tcBorders>
              <w:top w:val="single" w:color="auto" w:sz="4" w:space="0"/>
              <w:left w:val="single" w:color="000000" w:sz="4" w:space="0"/>
              <w:bottom w:val="single" w:color="auto" w:sz="4" w:space="0"/>
              <w:right w:val="single" w:color="000000" w:sz="4" w:space="0"/>
            </w:tcBorders>
            <w:vAlign w:val="center"/>
          </w:tcPr>
          <w:p w14:paraId="3F054F62">
            <w:pPr>
              <w:pStyle w:val="20"/>
              <w:spacing w:before="0" w:beforeAutospacing="0" w:after="0" w:afterAutospacing="0" w:line="480" w:lineRule="exact"/>
              <w:jc w:val="center"/>
              <w:rPr>
                <w:rFonts w:hint="eastAsia" w:ascii="宋体" w:hAnsi="宋体" w:eastAsia="宋体" w:cs="宋体"/>
                <w:bCs/>
                <w:szCs w:val="24"/>
                <w:highlight w:val="none"/>
                <w:lang w:eastAsia="zh-CN"/>
              </w:rPr>
            </w:pPr>
            <w:bookmarkStart w:id="9" w:name="_Toc457207733"/>
            <w:bookmarkStart w:id="10" w:name="_Toc18305"/>
            <w:r>
              <w:rPr>
                <w:rFonts w:hint="eastAsia" w:cs="宋体"/>
                <w:szCs w:val="24"/>
                <w:highlight w:val="none"/>
                <w:lang w:val="en-US" w:eastAsia="zh-CN"/>
              </w:rPr>
              <w:t>9</w:t>
            </w:r>
          </w:p>
        </w:tc>
        <w:tc>
          <w:tcPr>
            <w:tcW w:w="8144" w:type="dxa"/>
            <w:tcBorders>
              <w:top w:val="single" w:color="auto" w:sz="4" w:space="0"/>
              <w:left w:val="nil"/>
              <w:bottom w:val="single" w:color="auto" w:sz="4" w:space="0"/>
              <w:right w:val="single" w:color="000000" w:sz="4" w:space="0"/>
            </w:tcBorders>
            <w:vAlign w:val="center"/>
          </w:tcPr>
          <w:p w14:paraId="4E40FFE2">
            <w:pPr>
              <w:pStyle w:val="20"/>
              <w:spacing w:before="0" w:beforeAutospacing="0" w:after="0" w:afterAutospacing="0" w:line="480" w:lineRule="exact"/>
              <w:jc w:val="both"/>
              <w:rPr>
                <w:rFonts w:hint="eastAsia" w:ascii="宋体" w:hAnsi="宋体" w:eastAsia="宋体" w:cs="宋体"/>
                <w:szCs w:val="24"/>
                <w:highlight w:val="none"/>
              </w:rPr>
            </w:pPr>
            <w:r>
              <w:rPr>
                <w:rFonts w:hint="eastAsia" w:ascii="宋体" w:hAnsi="宋体" w:eastAsia="宋体" w:cs="宋体"/>
                <w:szCs w:val="24"/>
                <w:highlight w:val="none"/>
              </w:rPr>
              <w:t>1、响应性文件的密封、标记和递交</w:t>
            </w:r>
          </w:p>
          <w:p w14:paraId="740C2892">
            <w:pPr>
              <w:pStyle w:val="20"/>
              <w:spacing w:before="0" w:beforeAutospacing="0" w:after="0" w:afterAutospacing="0" w:line="480" w:lineRule="exact"/>
              <w:jc w:val="both"/>
              <w:rPr>
                <w:rFonts w:hint="eastAsia" w:ascii="宋体" w:hAnsi="宋体" w:eastAsia="宋体" w:cs="宋体"/>
                <w:szCs w:val="24"/>
                <w:highlight w:val="none"/>
              </w:rPr>
            </w:pPr>
            <w:r>
              <w:rPr>
                <w:rFonts w:hint="eastAsia" w:ascii="宋体" w:hAnsi="宋体" w:eastAsia="宋体" w:cs="宋体"/>
                <w:szCs w:val="24"/>
                <w:highlight w:val="none"/>
              </w:rPr>
              <w:t>1.1供应商应将响应性文件</w:t>
            </w:r>
            <w:r>
              <w:rPr>
                <w:rFonts w:hint="eastAsia" w:ascii="宋体" w:hAnsi="宋体" w:eastAsia="宋体" w:cs="宋体"/>
                <w:b/>
                <w:szCs w:val="24"/>
                <w:highlight w:val="none"/>
              </w:rPr>
              <w:t>正本壹份、副本贰份、电子版本（要求使用U盘）壹份</w:t>
            </w:r>
            <w:r>
              <w:rPr>
                <w:rFonts w:hint="eastAsia" w:cs="宋体"/>
                <w:b/>
                <w:szCs w:val="24"/>
                <w:highlight w:val="none"/>
                <w:lang w:eastAsia="zh-CN"/>
              </w:rPr>
              <w:t>，</w:t>
            </w:r>
            <w:r>
              <w:rPr>
                <w:rFonts w:hint="eastAsia" w:ascii="宋体" w:hAnsi="宋体" w:eastAsia="宋体" w:cs="宋体"/>
                <w:szCs w:val="24"/>
                <w:highlight w:val="none"/>
              </w:rPr>
              <w:t>密封在一个封套内，并标明采购编号、供应商名称、项目名称</w:t>
            </w:r>
            <w:r>
              <w:rPr>
                <w:rFonts w:hint="eastAsia" w:cs="宋体"/>
                <w:szCs w:val="24"/>
                <w:highlight w:val="none"/>
                <w:lang w:eastAsia="zh-CN"/>
              </w:rPr>
              <w:t>，</w:t>
            </w:r>
            <w:r>
              <w:rPr>
                <w:rFonts w:hint="eastAsia" w:ascii="宋体" w:hAnsi="宋体"/>
                <w:color w:val="000000" w:themeColor="text1"/>
                <w:highlight w:val="none"/>
                <w14:textFill>
                  <w14:solidFill>
                    <w14:schemeClr w14:val="tx1"/>
                  </w14:solidFill>
                </w14:textFill>
              </w:rPr>
              <w:t>加盖投标响应人</w:t>
            </w:r>
            <w:r>
              <w:rPr>
                <w:rFonts w:hint="eastAsia" w:ascii="宋体" w:hAnsi="宋体"/>
                <w:color w:val="000000" w:themeColor="text1"/>
                <w:spacing w:val="-10"/>
                <w:highlight w:val="none"/>
                <w14:textFill>
                  <w14:solidFill>
                    <w14:schemeClr w14:val="tx1"/>
                  </w14:solidFill>
                </w14:textFill>
              </w:rPr>
              <w:t>公章</w:t>
            </w:r>
            <w:r>
              <w:rPr>
                <w:rFonts w:hint="eastAsia" w:ascii="宋体" w:hAnsi="宋体"/>
                <w:color w:val="000000" w:themeColor="text1"/>
                <w:spacing w:val="-10"/>
                <w:highlight w:val="none"/>
                <w:lang w:eastAsia="zh-CN"/>
                <w14:textFill>
                  <w14:solidFill>
                    <w14:schemeClr w14:val="tx1"/>
                  </w14:solidFill>
                </w14:textFill>
              </w:rPr>
              <w:t>。</w:t>
            </w:r>
            <w:r>
              <w:rPr>
                <w:rFonts w:hint="eastAsia" w:ascii="宋体" w:hAnsi="宋体" w:eastAsia="宋体" w:cs="宋体"/>
                <w:szCs w:val="24"/>
                <w:highlight w:val="none"/>
              </w:rPr>
              <w:t>响应性文件未密封或未按要求密封的将导致响应性文件被拒绝。</w:t>
            </w:r>
          </w:p>
          <w:p w14:paraId="076DF999">
            <w:pPr>
              <w:pStyle w:val="20"/>
              <w:spacing w:before="0" w:beforeAutospacing="0" w:after="0" w:afterAutospacing="0" w:line="480" w:lineRule="exact"/>
              <w:jc w:val="both"/>
              <w:rPr>
                <w:rFonts w:hint="eastAsia" w:ascii="宋体" w:hAnsi="宋体" w:eastAsia="宋体" w:cs="宋体"/>
                <w:color w:val="000000"/>
                <w:szCs w:val="24"/>
                <w:highlight w:val="none"/>
              </w:rPr>
            </w:pPr>
            <w:r>
              <w:rPr>
                <w:rFonts w:hint="eastAsia" w:ascii="宋体" w:hAnsi="宋体" w:eastAsia="宋体" w:cs="宋体"/>
                <w:szCs w:val="24"/>
                <w:highlight w:val="none"/>
              </w:rPr>
              <w:t>1.2</w:t>
            </w:r>
            <w:r>
              <w:rPr>
                <w:rFonts w:hint="eastAsia" w:ascii="宋体" w:hAnsi="宋体"/>
                <w:color w:val="000000" w:themeColor="text1"/>
                <w:highlight w:val="none"/>
                <w14:textFill>
                  <w14:solidFill>
                    <w14:schemeClr w14:val="tx1"/>
                  </w14:solidFill>
                </w14:textFill>
              </w:rPr>
              <w:t>投标响应文件必须密封</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密</w:t>
            </w:r>
            <w:r>
              <w:rPr>
                <w:rFonts w:hint="eastAsia" w:ascii="宋体" w:hAnsi="宋体" w:eastAsia="宋体" w:cs="宋体"/>
                <w:szCs w:val="24"/>
                <w:highlight w:val="none"/>
              </w:rPr>
              <w:t xml:space="preserve">封袋处应注明“于 </w:t>
            </w:r>
            <w:r>
              <w:rPr>
                <w:rFonts w:hint="eastAsia" w:ascii="宋体" w:hAnsi="宋体" w:eastAsia="宋体" w:cs="宋体"/>
                <w:b/>
                <w:szCs w:val="24"/>
                <w:highlight w:val="none"/>
                <w:u w:val="single"/>
              </w:rPr>
              <w:t xml:space="preserve">     </w:t>
            </w:r>
            <w:r>
              <w:rPr>
                <w:rFonts w:hint="eastAsia" w:ascii="宋体" w:hAnsi="宋体" w:eastAsia="宋体" w:cs="宋体"/>
                <w:b/>
                <w:szCs w:val="24"/>
                <w:highlight w:val="none"/>
              </w:rPr>
              <w:t>年</w:t>
            </w:r>
            <w:r>
              <w:rPr>
                <w:rFonts w:hint="eastAsia" w:ascii="宋体" w:hAnsi="宋体" w:eastAsia="宋体" w:cs="宋体"/>
                <w:b/>
                <w:szCs w:val="24"/>
                <w:highlight w:val="none"/>
                <w:u w:val="single"/>
              </w:rPr>
              <w:t xml:space="preserve">    </w:t>
            </w:r>
            <w:r>
              <w:rPr>
                <w:rFonts w:hint="eastAsia" w:ascii="宋体" w:hAnsi="宋体" w:eastAsia="宋体" w:cs="宋体"/>
                <w:b/>
                <w:szCs w:val="24"/>
                <w:highlight w:val="none"/>
              </w:rPr>
              <w:t>月</w:t>
            </w:r>
            <w:r>
              <w:rPr>
                <w:rFonts w:hint="eastAsia" w:ascii="宋体" w:hAnsi="宋体" w:eastAsia="宋体" w:cs="宋体"/>
                <w:b/>
                <w:szCs w:val="24"/>
                <w:highlight w:val="none"/>
                <w:u w:val="single"/>
              </w:rPr>
              <w:t xml:space="preserve">    </w:t>
            </w:r>
            <w:r>
              <w:rPr>
                <w:rFonts w:hint="eastAsia" w:ascii="宋体" w:hAnsi="宋体" w:eastAsia="宋体" w:cs="宋体"/>
                <w:b/>
                <w:szCs w:val="24"/>
                <w:highlight w:val="none"/>
              </w:rPr>
              <w:t>日</w:t>
            </w:r>
            <w:r>
              <w:rPr>
                <w:rFonts w:hint="eastAsia" w:ascii="宋体" w:hAnsi="宋体" w:eastAsia="宋体" w:cs="宋体"/>
                <w:b/>
                <w:szCs w:val="24"/>
                <w:highlight w:val="none"/>
                <w:u w:val="single"/>
              </w:rPr>
              <w:t xml:space="preserve">     </w:t>
            </w:r>
            <w:r>
              <w:rPr>
                <w:rFonts w:hint="eastAsia" w:ascii="宋体" w:hAnsi="宋体" w:eastAsia="宋体" w:cs="宋体"/>
                <w:b/>
                <w:szCs w:val="24"/>
                <w:highlight w:val="none"/>
              </w:rPr>
              <w:t>时</w:t>
            </w:r>
            <w:r>
              <w:rPr>
                <w:rFonts w:hint="eastAsia" w:ascii="宋体" w:hAnsi="宋体" w:eastAsia="宋体" w:cs="宋体"/>
                <w:b/>
                <w:szCs w:val="24"/>
                <w:highlight w:val="none"/>
                <w:u w:val="single"/>
              </w:rPr>
              <w:t xml:space="preserve">    </w:t>
            </w:r>
            <w:r>
              <w:rPr>
                <w:rFonts w:hint="eastAsia" w:ascii="宋体" w:hAnsi="宋体" w:eastAsia="宋体" w:cs="宋体"/>
                <w:b/>
                <w:szCs w:val="24"/>
                <w:highlight w:val="none"/>
              </w:rPr>
              <w:t>分</w:t>
            </w:r>
            <w:r>
              <w:rPr>
                <w:rFonts w:hint="eastAsia" w:ascii="宋体" w:hAnsi="宋体" w:eastAsia="宋体" w:cs="宋体"/>
                <w:szCs w:val="24"/>
                <w:highlight w:val="none"/>
              </w:rPr>
              <w:t>之前（指竞争性谈判文件中规定的谈判日期及时间）不准启封”的字样，并加盖供应商公章。</w:t>
            </w:r>
          </w:p>
        </w:tc>
      </w:tr>
      <w:tr w14:paraId="195B99CC">
        <w:tblPrEx>
          <w:tblCellMar>
            <w:top w:w="0" w:type="dxa"/>
            <w:left w:w="108" w:type="dxa"/>
            <w:bottom w:w="0" w:type="dxa"/>
            <w:right w:w="108" w:type="dxa"/>
          </w:tblCellMar>
        </w:tblPrEx>
        <w:trPr>
          <w:trHeight w:val="5111" w:hRule="exact"/>
        </w:trPr>
        <w:tc>
          <w:tcPr>
            <w:tcW w:w="767" w:type="dxa"/>
            <w:tcBorders>
              <w:top w:val="single" w:color="auto" w:sz="4" w:space="0"/>
              <w:left w:val="single" w:color="000000" w:sz="4" w:space="0"/>
              <w:bottom w:val="single" w:color="auto" w:sz="4" w:space="0"/>
              <w:right w:val="single" w:color="000000" w:sz="4" w:space="0"/>
            </w:tcBorders>
            <w:vAlign w:val="center"/>
          </w:tcPr>
          <w:p w14:paraId="73CA3682">
            <w:pPr>
              <w:pStyle w:val="20"/>
              <w:spacing w:before="0" w:beforeAutospacing="0" w:after="0" w:afterAutospacing="0" w:line="480" w:lineRule="exact"/>
              <w:jc w:val="center"/>
              <w:rPr>
                <w:rFonts w:hint="eastAsia" w:ascii="宋体" w:hAnsi="宋体" w:eastAsia="宋体" w:cs="宋体"/>
                <w:bCs/>
                <w:szCs w:val="24"/>
                <w:highlight w:val="none"/>
                <w:lang w:eastAsia="zh-CN"/>
              </w:rPr>
            </w:pPr>
            <w:r>
              <w:rPr>
                <w:rFonts w:hint="eastAsia" w:ascii="宋体" w:hAnsi="宋体" w:eastAsia="宋体" w:cs="宋体"/>
                <w:szCs w:val="24"/>
                <w:highlight w:val="none"/>
              </w:rPr>
              <w:t>1</w:t>
            </w:r>
            <w:r>
              <w:rPr>
                <w:rFonts w:hint="eastAsia" w:cs="宋体"/>
                <w:szCs w:val="24"/>
                <w:highlight w:val="none"/>
                <w:lang w:val="en-US" w:eastAsia="zh-CN"/>
              </w:rPr>
              <w:t>0</w:t>
            </w:r>
          </w:p>
        </w:tc>
        <w:tc>
          <w:tcPr>
            <w:tcW w:w="8144" w:type="dxa"/>
            <w:tcBorders>
              <w:top w:val="single" w:color="auto" w:sz="4" w:space="0"/>
              <w:left w:val="nil"/>
              <w:bottom w:val="single" w:color="auto" w:sz="4" w:space="0"/>
              <w:right w:val="single" w:color="000000" w:sz="4" w:space="0"/>
            </w:tcBorders>
            <w:vAlign w:val="center"/>
          </w:tcPr>
          <w:p w14:paraId="54B0A450">
            <w:pPr>
              <w:pStyle w:val="20"/>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凡有下列情况之一者，响应性文件也将被视为未实质性响应谈判文件要求：</w:t>
            </w:r>
          </w:p>
          <w:p w14:paraId="56237EF3">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响应性文件未按规定进行密封、标记的；</w:t>
            </w:r>
          </w:p>
          <w:p w14:paraId="72DFDDFB">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未按规定由供应商的法定代表人或其授权代表签字，或未加盖供应商公章的或签字人未经法定代表人有效授权委托的；</w:t>
            </w:r>
          </w:p>
          <w:p w14:paraId="42F575CF">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谈判有效期不满足谈判文件要求的；</w:t>
            </w:r>
          </w:p>
          <w:p w14:paraId="2FB5B3E0">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报价内容与谈判内容及要求有不响应的；</w:t>
            </w:r>
          </w:p>
          <w:p w14:paraId="3E95B285">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 xml:space="preserve">供应商提交的是可选择的报价； </w:t>
            </w:r>
          </w:p>
          <w:p w14:paraId="7B858558">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响应性文件组成不符合谈判文件要求的；</w:t>
            </w:r>
          </w:p>
          <w:p w14:paraId="549B730C">
            <w:pPr>
              <w:pStyle w:val="20"/>
              <w:numPr>
                <w:ilvl w:val="0"/>
                <w:numId w:val="2"/>
              </w:numPr>
              <w:spacing w:before="0" w:beforeAutospacing="0" w:after="0" w:afterAutospacing="0" w:line="480" w:lineRule="exact"/>
              <w:jc w:val="both"/>
              <w:rPr>
                <w:rFonts w:hint="eastAsia" w:ascii="宋体" w:hAnsi="宋体" w:eastAsia="宋体" w:cs="宋体"/>
                <w:b/>
                <w:szCs w:val="24"/>
                <w:highlight w:val="none"/>
              </w:rPr>
            </w:pPr>
            <w:r>
              <w:rPr>
                <w:rFonts w:hint="eastAsia" w:ascii="宋体" w:hAnsi="宋体" w:eastAsia="宋体" w:cs="宋体"/>
                <w:b/>
                <w:szCs w:val="24"/>
                <w:highlight w:val="none"/>
              </w:rPr>
              <w:t>响应性文件中提供虚假或失实资料的；</w:t>
            </w:r>
          </w:p>
          <w:p w14:paraId="190D4DD1">
            <w:pPr>
              <w:pStyle w:val="20"/>
              <w:numPr>
                <w:ilvl w:val="0"/>
                <w:numId w:val="2"/>
              </w:numPr>
              <w:spacing w:before="0" w:beforeAutospacing="0" w:after="0" w:afterAutospacing="0" w:line="480" w:lineRule="exact"/>
              <w:jc w:val="both"/>
              <w:rPr>
                <w:rFonts w:hint="eastAsia" w:ascii="宋体" w:hAnsi="宋体" w:eastAsia="宋体" w:cs="宋体"/>
                <w:color w:val="000000"/>
                <w:szCs w:val="24"/>
                <w:highlight w:val="none"/>
              </w:rPr>
            </w:pPr>
            <w:r>
              <w:rPr>
                <w:rFonts w:hint="eastAsia" w:ascii="宋体" w:hAnsi="宋体" w:eastAsia="宋体" w:cs="宋体"/>
                <w:b/>
                <w:szCs w:val="24"/>
                <w:highlight w:val="none"/>
              </w:rPr>
              <w:t>不符合谈判文件中规定的其它实质性条款。</w:t>
            </w:r>
          </w:p>
        </w:tc>
      </w:tr>
    </w:tbl>
    <w:p w14:paraId="5E3E5A39">
      <w:pPr>
        <w:widowControl/>
        <w:spacing w:line="540" w:lineRule="exact"/>
        <w:jc w:val="center"/>
        <w:outlineLvl w:val="1"/>
        <w:rPr>
          <w:rFonts w:hint="eastAsia" w:ascii="宋体" w:hAnsi="宋体" w:eastAsia="宋体" w:cs="宋体"/>
          <w:b/>
          <w:bCs/>
          <w:kern w:val="0"/>
          <w:sz w:val="24"/>
          <w:highlight w:val="none"/>
        </w:rPr>
      </w:pPr>
      <w:bookmarkStart w:id="11" w:name="_Toc18578"/>
      <w:bookmarkStart w:id="12" w:name="_Toc312"/>
      <w:r>
        <w:rPr>
          <w:rFonts w:hint="eastAsia" w:ascii="宋体" w:hAnsi="宋体" w:eastAsia="宋体" w:cs="宋体"/>
          <w:b/>
          <w:bCs/>
          <w:kern w:val="0"/>
          <w:sz w:val="24"/>
          <w:highlight w:val="none"/>
        </w:rPr>
        <w:t>一、  说明</w:t>
      </w:r>
      <w:bookmarkEnd w:id="6"/>
      <w:bookmarkEnd w:id="7"/>
      <w:bookmarkEnd w:id="8"/>
      <w:bookmarkEnd w:id="9"/>
      <w:bookmarkEnd w:id="10"/>
      <w:bookmarkEnd w:id="11"/>
      <w:bookmarkEnd w:id="12"/>
    </w:p>
    <w:p w14:paraId="1E0A5B8B">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 适用范围</w:t>
      </w:r>
    </w:p>
    <w:p w14:paraId="53E18A8A">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1.1  本谈判文件仅适用于竞争性谈判中所叙述项目的货物及服务采购。</w:t>
      </w:r>
    </w:p>
    <w:p w14:paraId="215369F3">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 定义</w:t>
      </w:r>
    </w:p>
    <w:p w14:paraId="1C7D4F52">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2.1 “采购人”系指本次采购项目的采购方。</w:t>
      </w:r>
    </w:p>
    <w:p w14:paraId="2EFCD375">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2.2 “采购单位”系指组织本次采购活动的采购人。</w:t>
      </w:r>
    </w:p>
    <w:p w14:paraId="398E037F">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2.3 “供应商”系指购买了本谈判文件，且已经提交或者准备提交本次响应文件的供货商。</w:t>
      </w:r>
    </w:p>
    <w:p w14:paraId="222B99A0">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2.</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 xml:space="preserve"> “货物”系指成交人按谈判文件规定向采购人提供的一切设备、机械、仪器仪表、备品备件、工具、手册及其它有关技术资料和材料。</w:t>
      </w:r>
    </w:p>
    <w:p w14:paraId="6CA2F56C">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 xml:space="preserve"> “服务”系指谈判文件规定成交人须承担的安装、调试、技术协助、校准、培训以及其他类似的义务。</w:t>
      </w:r>
    </w:p>
    <w:p w14:paraId="4CCA8E9C">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3. 合格的供应商</w:t>
      </w:r>
    </w:p>
    <w:p w14:paraId="24E641BA">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3.1凡有能力提供本谈判文件所述货物及服务的，具有法人资格的境内供货商或制造商均可能成为合格的供应商。</w:t>
      </w:r>
    </w:p>
    <w:p w14:paraId="5DA3A607">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3.2 供应商应遵守中国的有关法律、法规和规章的规定。</w:t>
      </w:r>
    </w:p>
    <w:p w14:paraId="5E275885">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3.3一个供应商只能提交一个响应文件。但如果供应商之间存在下列互为关联关系的情形之一的，不得同时参加本项目谈判：</w:t>
      </w:r>
    </w:p>
    <w:p w14:paraId="73F4294F">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 法定代表人为同一人的两个及两个以上法人；</w:t>
      </w:r>
    </w:p>
    <w:p w14:paraId="405100A4">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(2) 母公司、直接或间接持股50％及以上的被投资公司；</w:t>
      </w:r>
    </w:p>
    <w:p w14:paraId="51D256D1">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 均为同一家母公司直接或间接持股50％及以上的被投资公司。</w:t>
      </w:r>
    </w:p>
    <w:p w14:paraId="29EE165E">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3.4 供应商不得与本次采购项目技术规格和其它文件的公司或提供咨询服务的公司包括其附属机构有任何关联。 </w:t>
      </w:r>
    </w:p>
    <w:p w14:paraId="3CF35FA0">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3.5 谈判代理人在同一个项目中只能接受一个供应商的委托参加谈判。</w:t>
      </w:r>
    </w:p>
    <w:p w14:paraId="0532944E">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4. 谈判费用</w:t>
      </w:r>
    </w:p>
    <w:p w14:paraId="45DF78B2">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4.1 供应商自行承担其参加谈判所涉及的一切费用。</w:t>
      </w:r>
    </w:p>
    <w:p w14:paraId="7357385B">
      <w:pPr>
        <w:widowControl/>
        <w:spacing w:line="540" w:lineRule="exact"/>
        <w:jc w:val="center"/>
        <w:outlineLvl w:val="1"/>
        <w:rPr>
          <w:rFonts w:hint="eastAsia" w:ascii="宋体" w:hAnsi="宋体" w:eastAsia="宋体" w:cs="宋体"/>
          <w:b/>
          <w:bCs/>
          <w:kern w:val="0"/>
          <w:sz w:val="24"/>
          <w:highlight w:val="none"/>
        </w:rPr>
      </w:pPr>
      <w:bookmarkStart w:id="13" w:name="_Toc3349"/>
      <w:bookmarkStart w:id="14" w:name="_Toc29664"/>
      <w:bookmarkStart w:id="15" w:name="_Toc24773"/>
      <w:bookmarkStart w:id="16" w:name="_Toc13215"/>
      <w:bookmarkStart w:id="17" w:name="_Toc24230"/>
      <w:bookmarkStart w:id="18" w:name="_Toc457207734"/>
      <w:bookmarkStart w:id="19" w:name="_Toc10829"/>
      <w:r>
        <w:rPr>
          <w:rFonts w:hint="eastAsia" w:ascii="宋体" w:hAnsi="宋体" w:eastAsia="宋体" w:cs="宋体"/>
          <w:b/>
          <w:bCs/>
          <w:kern w:val="0"/>
          <w:sz w:val="24"/>
          <w:highlight w:val="none"/>
        </w:rPr>
        <w:t>二、  谈判文件</w:t>
      </w:r>
      <w:bookmarkEnd w:id="13"/>
      <w:bookmarkEnd w:id="14"/>
      <w:bookmarkEnd w:id="15"/>
      <w:bookmarkEnd w:id="16"/>
      <w:bookmarkEnd w:id="17"/>
      <w:bookmarkEnd w:id="18"/>
      <w:bookmarkEnd w:id="19"/>
    </w:p>
    <w:p w14:paraId="06420447">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5. 谈判文件的组成</w:t>
      </w:r>
    </w:p>
    <w:p w14:paraId="26EE3948">
      <w:pPr>
        <w:widowControl/>
        <w:spacing w:line="540" w:lineRule="exact"/>
        <w:ind w:firstLine="420"/>
        <w:rPr>
          <w:rFonts w:hint="eastAsia" w:ascii="宋体" w:hAnsi="宋体" w:eastAsia="宋体" w:cs="宋体"/>
          <w:kern w:val="0"/>
          <w:sz w:val="24"/>
          <w:highlight w:val="none"/>
        </w:rPr>
      </w:pPr>
      <w:r>
        <w:rPr>
          <w:rFonts w:hint="eastAsia" w:ascii="宋体" w:hAnsi="宋体" w:eastAsia="宋体" w:cs="宋体"/>
          <w:kern w:val="0"/>
          <w:sz w:val="24"/>
          <w:highlight w:val="none"/>
        </w:rPr>
        <w:t>5.1谈判文件用以阐明所需货物及服务采购程序和合同主要条款。谈判文件由下述部分组成：</w:t>
      </w:r>
    </w:p>
    <w:p w14:paraId="3E27BF83">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⑴ 谈判公告</w:t>
      </w:r>
    </w:p>
    <w:p w14:paraId="401EE4BC">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⑵ 供应商须知 </w:t>
      </w:r>
    </w:p>
    <w:p w14:paraId="64C2BA75">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⑶ 项目内容要求</w:t>
      </w:r>
    </w:p>
    <w:p w14:paraId="75CAF06F">
      <w:pPr>
        <w:widowControl/>
        <w:spacing w:line="540" w:lineRule="exact"/>
        <w:ind w:firstLine="48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 xml:space="preserve">⑷ </w:t>
      </w:r>
      <w:r>
        <w:rPr>
          <w:rFonts w:hint="eastAsia" w:ascii="宋体" w:hAnsi="宋体" w:eastAsia="宋体" w:cs="宋体"/>
          <w:bCs/>
          <w:kern w:val="0"/>
          <w:sz w:val="24"/>
          <w:highlight w:val="none"/>
          <w:lang w:eastAsia="zh-CN"/>
        </w:rPr>
        <w:t>周口市政府采购合同（服务类）标准文本</w:t>
      </w:r>
    </w:p>
    <w:p w14:paraId="06F14AC9">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⑸ 响应文件格式</w:t>
      </w:r>
    </w:p>
    <w:p w14:paraId="69113C7A">
      <w:pPr>
        <w:widowControl/>
        <w:spacing w:line="540" w:lineRule="exact"/>
        <w:rPr>
          <w:rFonts w:hint="eastAsia" w:ascii="宋体" w:hAnsi="宋体" w:eastAsia="宋体" w:cs="宋体"/>
          <w:kern w:val="0"/>
          <w:sz w:val="24"/>
          <w:highlight w:val="none"/>
        </w:rPr>
      </w:pPr>
      <w:bookmarkStart w:id="20" w:name="_Toc415567497"/>
      <w:bookmarkEnd w:id="20"/>
      <w:bookmarkStart w:id="21" w:name="_Toc430490612"/>
      <w:bookmarkEnd w:id="21"/>
      <w:bookmarkStart w:id="22" w:name="_Toc430489119"/>
      <w:bookmarkEnd w:id="22"/>
      <w:bookmarkStart w:id="23" w:name="_Toc430488644"/>
      <w:bookmarkEnd w:id="23"/>
      <w:bookmarkStart w:id="24" w:name="_Toc430488851"/>
      <w:bookmarkEnd w:id="24"/>
      <w:bookmarkStart w:id="25" w:name="_Toc430422413"/>
      <w:bookmarkEnd w:id="25"/>
      <w:bookmarkStart w:id="26" w:name="_Toc430492126"/>
      <w:r>
        <w:rPr>
          <w:rFonts w:hint="eastAsia" w:ascii="宋体" w:hAnsi="宋体" w:eastAsia="宋体" w:cs="宋体"/>
          <w:kern w:val="0"/>
          <w:sz w:val="24"/>
          <w:highlight w:val="none"/>
        </w:rPr>
        <w:t>6.</w:t>
      </w:r>
      <w:bookmarkEnd w:id="26"/>
      <w:r>
        <w:rPr>
          <w:rFonts w:hint="eastAsia" w:ascii="宋体" w:hAnsi="宋体" w:eastAsia="宋体" w:cs="宋体"/>
          <w:kern w:val="0"/>
          <w:sz w:val="24"/>
          <w:highlight w:val="none"/>
        </w:rPr>
        <w:t xml:space="preserve"> 谈判文件的澄清</w:t>
      </w:r>
    </w:p>
    <w:p w14:paraId="574A8865">
      <w:pPr>
        <w:widowControl/>
        <w:spacing w:line="540" w:lineRule="exact"/>
        <w:ind w:firstLine="540" w:firstLineChars="225"/>
        <w:rPr>
          <w:rFonts w:hint="eastAsia" w:ascii="宋体" w:hAnsi="宋体" w:eastAsia="宋体" w:cs="宋体"/>
          <w:kern w:val="0"/>
          <w:sz w:val="24"/>
          <w:highlight w:val="none"/>
        </w:rPr>
      </w:pPr>
      <w:r>
        <w:rPr>
          <w:rFonts w:hint="eastAsia" w:ascii="宋体" w:hAnsi="宋体" w:eastAsia="宋体" w:cs="宋体"/>
          <w:kern w:val="0"/>
          <w:sz w:val="24"/>
          <w:highlight w:val="none"/>
        </w:rPr>
        <w:t>6.1供应商对谈判文件如有疑点，可要求澄清。要求澄清应按竞争性谈判公告中载明的地址于谈判截止时间前</w:t>
      </w:r>
      <w:bookmarkStart w:id="27" w:name="_Toc430490613"/>
      <w:bookmarkEnd w:id="27"/>
      <w:bookmarkStart w:id="28" w:name="_Toc430489120"/>
      <w:bookmarkEnd w:id="28"/>
      <w:bookmarkStart w:id="29" w:name="_Toc430488645"/>
      <w:bookmarkEnd w:id="29"/>
      <w:bookmarkStart w:id="30" w:name="_Toc430488852"/>
      <w:bookmarkEnd w:id="30"/>
      <w:bookmarkStart w:id="31" w:name="_Toc415567498"/>
      <w:bookmarkEnd w:id="31"/>
      <w:bookmarkStart w:id="32" w:name="_Toc430422414"/>
      <w:bookmarkEnd w:id="32"/>
      <w:bookmarkStart w:id="33" w:name="_Toc430492127"/>
      <w:r>
        <w:rPr>
          <w:rFonts w:hint="eastAsia" w:ascii="宋体" w:hAnsi="宋体" w:eastAsia="宋体" w:cs="宋体"/>
          <w:kern w:val="0"/>
          <w:sz w:val="24"/>
          <w:highlight w:val="none"/>
        </w:rPr>
        <w:t>将问题以</w:t>
      </w:r>
      <w:bookmarkEnd w:id="33"/>
      <w:r>
        <w:rPr>
          <w:rFonts w:hint="eastAsia" w:ascii="宋体" w:hAnsi="宋体" w:eastAsia="宋体" w:cs="宋体"/>
          <w:kern w:val="0"/>
          <w:sz w:val="24"/>
          <w:highlight w:val="none"/>
        </w:rPr>
        <w:t>书面原件送达或挂号信送达的形式提交到</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rPr>
        <w:t>，其他形式提交质疑澄清的问题不予受理（下同）。采购</w:t>
      </w:r>
      <w:r>
        <w:rPr>
          <w:rFonts w:hint="eastAsia" w:ascii="宋体" w:hAnsi="宋体" w:eastAsia="宋体" w:cs="宋体"/>
          <w:kern w:val="0"/>
          <w:sz w:val="24"/>
          <w:highlight w:val="none"/>
          <w:lang w:val="en-US" w:eastAsia="zh-CN"/>
        </w:rPr>
        <w:t>人</w:t>
      </w:r>
      <w:r>
        <w:rPr>
          <w:rFonts w:hint="eastAsia" w:ascii="宋体" w:hAnsi="宋体" w:eastAsia="宋体" w:cs="宋体"/>
          <w:kern w:val="0"/>
          <w:sz w:val="24"/>
          <w:highlight w:val="none"/>
        </w:rPr>
        <w:t>将视情况在谈判截止时间前将不标明查询来源的书面答复发给所有供应商，并在采购信息发布的媒体上发布更正公告。该澄清内容为谈判文件的组成部分。</w:t>
      </w:r>
    </w:p>
    <w:p w14:paraId="3072D2DE">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7. 谈判文件的修改</w:t>
      </w:r>
    </w:p>
    <w:p w14:paraId="1E9FC322">
      <w:pPr>
        <w:widowControl/>
        <w:spacing w:line="540" w:lineRule="exact"/>
        <w:ind w:firstLine="540" w:firstLineChars="225"/>
        <w:rPr>
          <w:rFonts w:hint="eastAsia" w:ascii="宋体" w:hAnsi="宋体" w:eastAsia="宋体" w:cs="宋体"/>
          <w:kern w:val="0"/>
          <w:sz w:val="24"/>
          <w:highlight w:val="none"/>
        </w:rPr>
      </w:pPr>
      <w:r>
        <w:rPr>
          <w:rFonts w:hint="eastAsia" w:ascii="宋体" w:hAnsi="宋体" w:eastAsia="宋体" w:cs="宋体"/>
          <w:kern w:val="0"/>
          <w:sz w:val="24"/>
          <w:highlight w:val="none"/>
        </w:rPr>
        <w:t>7.1采购</w:t>
      </w:r>
      <w:r>
        <w:rPr>
          <w:rFonts w:hint="eastAsia" w:ascii="宋体" w:hAnsi="宋体" w:eastAsia="宋体" w:cs="宋体"/>
          <w:kern w:val="0"/>
          <w:sz w:val="24"/>
          <w:highlight w:val="none"/>
          <w:lang w:val="en-US" w:eastAsia="zh-CN"/>
        </w:rPr>
        <w:t>人</w:t>
      </w:r>
      <w:r>
        <w:rPr>
          <w:rFonts w:hint="eastAsia" w:ascii="宋体" w:hAnsi="宋体" w:eastAsia="宋体" w:cs="宋体"/>
          <w:kern w:val="0"/>
          <w:sz w:val="24"/>
          <w:highlight w:val="none"/>
        </w:rPr>
        <w:t>可主动或依供应商要求澄清的问题而修改谈判文件，应在原信息发布的媒体上发布更正公告，并以书面形式通知所有供应商，供应商在收到该通知后应立即以电报或传真的形式予以确认。该修改内容为谈判文件的组成部分，对供应商具有约束力。但本谈判文件第7.2条规定的推迟谈判截止时间和谈判时间情形不受本条约束。</w:t>
      </w:r>
    </w:p>
    <w:p w14:paraId="0EA19217">
      <w:pPr>
        <w:widowControl/>
        <w:spacing w:line="540" w:lineRule="exact"/>
        <w:ind w:firstLine="540" w:firstLineChars="225"/>
        <w:rPr>
          <w:rFonts w:hint="eastAsia" w:ascii="宋体" w:hAnsi="宋体" w:eastAsia="宋体" w:cs="宋体"/>
          <w:sz w:val="24"/>
          <w:highlight w:val="none"/>
        </w:rPr>
      </w:pPr>
      <w:r>
        <w:rPr>
          <w:rFonts w:hint="eastAsia" w:ascii="宋体" w:hAnsi="宋体" w:eastAsia="宋体" w:cs="宋体"/>
          <w:kern w:val="0"/>
          <w:sz w:val="24"/>
          <w:highlight w:val="none"/>
        </w:rPr>
        <w:t>7.2为使供应商在准备响应文件时有合理的时间考虑谈判文件的修改，采购人可酌情推迟谈判截止时间和谈判时间，但应当至少在谈判截止时间前将变更时间以书面形式通知所有供应商，并在采购信息发布的媒体上发布更正公告。该修改内容为谈判文件的组成部分。在此情况下，采购人和供应商受谈判截止期制约的所有权利和义务均应延长至新的截止日期。</w:t>
      </w:r>
      <w:bookmarkStart w:id="34" w:name="_Toc2286"/>
      <w:bookmarkStart w:id="35" w:name="_Toc5752"/>
      <w:bookmarkStart w:id="36" w:name="_Toc29819"/>
      <w:bookmarkStart w:id="37" w:name="_Toc26827"/>
      <w:bookmarkStart w:id="38" w:name="_Toc457207735"/>
    </w:p>
    <w:p w14:paraId="2AE815D1">
      <w:pPr>
        <w:widowControl/>
        <w:spacing w:line="540" w:lineRule="exact"/>
        <w:jc w:val="center"/>
        <w:outlineLvl w:val="1"/>
        <w:rPr>
          <w:rFonts w:hint="eastAsia" w:ascii="宋体" w:hAnsi="宋体" w:eastAsia="宋体" w:cs="宋体"/>
          <w:b/>
          <w:bCs/>
          <w:kern w:val="0"/>
          <w:sz w:val="24"/>
          <w:highlight w:val="none"/>
        </w:rPr>
      </w:pPr>
      <w:bookmarkStart w:id="39" w:name="_Toc19158"/>
      <w:bookmarkStart w:id="40" w:name="_Toc11508"/>
      <w:r>
        <w:rPr>
          <w:rFonts w:hint="eastAsia" w:ascii="宋体" w:hAnsi="宋体" w:eastAsia="宋体" w:cs="宋体"/>
          <w:b/>
          <w:bCs/>
          <w:kern w:val="0"/>
          <w:sz w:val="24"/>
          <w:highlight w:val="none"/>
        </w:rPr>
        <w:t>三、  响应文件的编写</w:t>
      </w:r>
      <w:bookmarkEnd w:id="34"/>
      <w:bookmarkEnd w:id="35"/>
      <w:bookmarkEnd w:id="36"/>
      <w:bookmarkEnd w:id="37"/>
      <w:bookmarkEnd w:id="38"/>
      <w:bookmarkEnd w:id="39"/>
      <w:bookmarkEnd w:id="40"/>
    </w:p>
    <w:p w14:paraId="02B4E613">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8. 要求</w:t>
      </w:r>
    </w:p>
    <w:p w14:paraId="649AA3D0">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8.1供应商应仔细阅读谈判文件的所有内容，按照谈判文件的要求提交响应文件。响应文件应对谈判文件的要求作出实质性响应，并保证所提供的全部资料的真实性，否则其谈判将被拒绝。</w:t>
      </w:r>
    </w:p>
    <w:p w14:paraId="15D972EE">
      <w:pPr>
        <w:widowControl/>
        <w:spacing w:after="120"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8.2采购人不接受有任何可选择性的谈判，只能有一个谈判。</w:t>
      </w:r>
    </w:p>
    <w:p w14:paraId="19F52E0B">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9. 响应文件语言</w:t>
      </w:r>
    </w:p>
    <w:p w14:paraId="0F3C4416">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9.1响应文件应用中文书写。响应文件中所附或所引用的原件不是中文时，应附中文译本。各种计量单位及符号应采用国际上统一使用的公制计量单位和符号。</w:t>
      </w:r>
    </w:p>
    <w:p w14:paraId="4B392F99">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10. 响应文件的组成</w:t>
      </w:r>
    </w:p>
    <w:p w14:paraId="3343DE7F">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10.1响应文件应包括下列部分：</w:t>
      </w:r>
    </w:p>
    <w:p w14:paraId="055930C9">
      <w:pPr>
        <w:widowControl/>
        <w:spacing w:line="54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(1) 报价函</w:t>
      </w:r>
    </w:p>
    <w:p w14:paraId="430405D7">
      <w:pPr>
        <w:widowControl/>
        <w:spacing w:line="54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(2) 报价一览表</w:t>
      </w:r>
    </w:p>
    <w:p w14:paraId="20DF9423">
      <w:pPr>
        <w:widowControl/>
        <w:spacing w:line="540" w:lineRule="exact"/>
        <w:ind w:firstLine="600" w:firstLineChars="250"/>
        <w:rPr>
          <w:rFonts w:hint="eastAsia" w:ascii="宋体" w:hAnsi="宋体" w:eastAsia="宋体" w:cs="宋体"/>
          <w:sz w:val="24"/>
          <w:highlight w:val="none"/>
        </w:rPr>
      </w:pPr>
      <w:r>
        <w:rPr>
          <w:rFonts w:hint="eastAsia" w:ascii="宋体" w:hAnsi="宋体" w:eastAsia="宋体" w:cs="宋体"/>
          <w:kern w:val="0"/>
          <w:sz w:val="24"/>
          <w:highlight w:val="none"/>
        </w:rPr>
        <w:t xml:space="preserve">(3) </w:t>
      </w:r>
      <w:r>
        <w:rPr>
          <w:rFonts w:hint="eastAsia" w:ascii="宋体" w:hAnsi="宋体" w:eastAsia="宋体" w:cs="宋体"/>
          <w:sz w:val="24"/>
          <w:highlight w:val="none"/>
        </w:rPr>
        <w:t>法定代表人（负责人）资格证明书</w:t>
      </w:r>
    </w:p>
    <w:p w14:paraId="02374C4A">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（4）法定代表人授权委托书</w:t>
      </w:r>
    </w:p>
    <w:p w14:paraId="15746BF6">
      <w:pPr>
        <w:widowControl/>
        <w:spacing w:line="540" w:lineRule="exact"/>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资格证明文件</w:t>
      </w:r>
    </w:p>
    <w:p w14:paraId="6D8743F1">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（6）项目实施方案</w:t>
      </w:r>
    </w:p>
    <w:p w14:paraId="53E91C48">
      <w:pPr>
        <w:widowControl/>
        <w:spacing w:line="540" w:lineRule="exact"/>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（7）业绩合同</w:t>
      </w:r>
    </w:p>
    <w:p w14:paraId="407E8893">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（8）服务承诺</w:t>
      </w:r>
    </w:p>
    <w:p w14:paraId="149CA7A0">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（9）反商业贿赂承诺书</w:t>
      </w:r>
    </w:p>
    <w:p w14:paraId="49F840FC">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（10）参加政府采购活动前三年内，在经营活动中没有重大违法记录声明</w:t>
      </w:r>
    </w:p>
    <w:p w14:paraId="2C5346C5">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（11）投标承诺书</w:t>
      </w:r>
    </w:p>
    <w:p w14:paraId="787E1A9C">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（12）中小企业声明函（如有）</w:t>
      </w:r>
    </w:p>
    <w:p w14:paraId="3C2DD1F6">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（13）残疾人福利性单位声明函（若是）</w:t>
      </w:r>
    </w:p>
    <w:p w14:paraId="12FB1080">
      <w:pPr>
        <w:widowControl/>
        <w:spacing w:line="54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（14）</w:t>
      </w:r>
      <w:r>
        <w:rPr>
          <w:rFonts w:hint="eastAsia" w:ascii="宋体" w:hAnsi="宋体" w:eastAsia="宋体" w:cs="宋体"/>
          <w:sz w:val="24"/>
          <w:highlight w:val="none"/>
        </w:rPr>
        <w:t>供应商认为需要提供的其他材料</w:t>
      </w:r>
    </w:p>
    <w:p w14:paraId="48CEAF4C">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11. 谈判有效期</w:t>
      </w:r>
    </w:p>
    <w:p w14:paraId="499CA005">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11.1响应文件从供应商须知前附表第4项所规定的谈判截止期之后开始生效，在供应商须知前附表第3项所规定的期限内保持有效。有效期不足将导致其响应文件被拒绝。</w:t>
      </w:r>
    </w:p>
    <w:p w14:paraId="6E1755AB">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特殊情况下采购人可于谈判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07172E4">
      <w:pPr>
        <w:widowControl/>
        <w:snapToGrid w:val="0"/>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12. 响应文件的格式</w:t>
      </w:r>
    </w:p>
    <w:p w14:paraId="3A840E99">
      <w:pPr>
        <w:widowControl/>
        <w:snapToGrid w:val="0"/>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12.1供应商须编制规定文件组成的响应文件正本一份，副本二份，电子版本（要求使用U盘）一份。正、副本必须用A4幅面纸张打印装订，应编制封面、目录、装订成册，副本可以用正本的完整复印件，并在封面标明“正本”、“副本”字样。正本与副本如有不一致，则以正本为准。</w:t>
      </w:r>
    </w:p>
    <w:p w14:paraId="29F9C30F">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12.2响应文件应由供应商的法定代表人或者其被授权代表签字并加盖公章，如由后者签字，应提供“法定代表人授权委托书”。</w:t>
      </w:r>
    </w:p>
    <w:p w14:paraId="7166960B">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12.3 除非有另外的规定或许可，谈判使用货币为人民币。</w:t>
      </w:r>
    </w:p>
    <w:p w14:paraId="3A96372D">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12.4供应商应提交证明其拟供技术服务符合谈判文件要求的技术响应文件，该文件可以是文字资料、图纸和数据，并须提供主要技术性能的详细描述。 </w:t>
      </w:r>
    </w:p>
    <w:p w14:paraId="7A72B915">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12.5 响应文件的正本和全部副本均应使用不能擦去的墨料或墨水打印、书写或复印，并由法定代表人或其授权代表签署，盖供应商公章。</w:t>
      </w:r>
    </w:p>
    <w:p w14:paraId="7B447FC3">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12.6全套响应文件应无涂改和行间插字，除非这些改动是根据采购人的指示进行的，或者是为改正供应商造成的必须修改的错误而进行的。有改动时，修改处应由被授权代表签署证明或加盖校正章。 </w:t>
      </w:r>
    </w:p>
    <w:p w14:paraId="62561253">
      <w:pPr>
        <w:widowControl/>
        <w:spacing w:line="540" w:lineRule="exact"/>
        <w:ind w:firstLine="480"/>
        <w:rPr>
          <w:rFonts w:hint="eastAsia" w:ascii="宋体" w:hAnsi="宋体" w:eastAsia="宋体" w:cs="宋体"/>
          <w:b/>
          <w:bCs/>
          <w:kern w:val="0"/>
          <w:sz w:val="24"/>
          <w:highlight w:val="none"/>
        </w:rPr>
      </w:pPr>
      <w:r>
        <w:rPr>
          <w:rFonts w:hint="eastAsia" w:ascii="宋体" w:hAnsi="宋体" w:eastAsia="宋体" w:cs="宋体"/>
          <w:kern w:val="0"/>
          <w:sz w:val="24"/>
          <w:highlight w:val="none"/>
        </w:rPr>
        <w:t>12.7未按本须知规定的格式填写响应文件、响应文件字迹模糊不清的，其谈判将被拒绝。</w:t>
      </w:r>
      <w:bookmarkStart w:id="41" w:name="_Toc252257500"/>
      <w:bookmarkEnd w:id="41"/>
      <w:bookmarkStart w:id="42" w:name="_Toc12554"/>
      <w:bookmarkStart w:id="43" w:name="_Toc3964"/>
      <w:bookmarkStart w:id="44" w:name="_Toc22158"/>
      <w:bookmarkStart w:id="45" w:name="_Toc2884"/>
      <w:bookmarkStart w:id="46" w:name="_Toc10046"/>
      <w:bookmarkStart w:id="47" w:name="_Toc457207736"/>
    </w:p>
    <w:p w14:paraId="645D3B40">
      <w:pPr>
        <w:widowControl/>
        <w:spacing w:line="540" w:lineRule="exact"/>
        <w:jc w:val="center"/>
        <w:outlineLvl w:val="1"/>
        <w:rPr>
          <w:rFonts w:hint="eastAsia" w:ascii="宋体" w:hAnsi="宋体" w:eastAsia="宋体" w:cs="宋体"/>
          <w:b/>
          <w:bCs/>
          <w:kern w:val="0"/>
          <w:sz w:val="24"/>
          <w:highlight w:val="none"/>
        </w:rPr>
      </w:pPr>
      <w:bookmarkStart w:id="48" w:name="_Toc16140"/>
      <w:r>
        <w:rPr>
          <w:rFonts w:hint="eastAsia" w:ascii="宋体" w:hAnsi="宋体" w:eastAsia="宋体" w:cs="宋体"/>
          <w:b/>
          <w:bCs/>
          <w:kern w:val="0"/>
          <w:sz w:val="24"/>
          <w:highlight w:val="none"/>
        </w:rPr>
        <w:t>四、 响应文件的提交</w:t>
      </w:r>
      <w:bookmarkEnd w:id="42"/>
      <w:bookmarkEnd w:id="43"/>
      <w:bookmarkEnd w:id="44"/>
      <w:bookmarkEnd w:id="45"/>
      <w:bookmarkEnd w:id="46"/>
      <w:bookmarkEnd w:id="47"/>
      <w:bookmarkEnd w:id="48"/>
    </w:p>
    <w:p w14:paraId="6EBCCFDD">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13.响应文件的密封、标记和递交</w:t>
      </w:r>
    </w:p>
    <w:p w14:paraId="360C2F7E">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13.1 供应商应将响应文件正本和全部副本及电子版本（使用U盘），密封在一个封套内，封包上标明采购编号、供应商名称、项目名称，并加盖供应商公章。响应文件未密封或未按要求密封的将导致响应文件被拒绝。</w:t>
      </w:r>
    </w:p>
    <w:p w14:paraId="08CA3CC9">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13.2 投标响应文件必须密封</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 xml:space="preserve">封包上应注明“于 </w:t>
      </w:r>
      <w:r>
        <w:rPr>
          <w:rFonts w:hint="eastAsia" w:ascii="宋体" w:hAnsi="宋体" w:eastAsia="宋体" w:cs="宋体"/>
          <w:b/>
          <w:bCs/>
          <w:kern w:val="0"/>
          <w:sz w:val="24"/>
          <w:highlight w:val="none"/>
          <w:u w:val="single"/>
        </w:rPr>
        <w:t xml:space="preserve">     </w:t>
      </w:r>
      <w:r>
        <w:rPr>
          <w:rFonts w:hint="eastAsia" w:ascii="宋体" w:hAnsi="宋体" w:eastAsia="宋体" w:cs="宋体"/>
          <w:b/>
          <w:bCs/>
          <w:kern w:val="0"/>
          <w:sz w:val="24"/>
          <w:highlight w:val="none"/>
        </w:rPr>
        <w:t>年</w:t>
      </w:r>
      <w:r>
        <w:rPr>
          <w:rFonts w:hint="eastAsia" w:ascii="宋体" w:hAnsi="宋体" w:eastAsia="宋体" w:cs="宋体"/>
          <w:b/>
          <w:bCs/>
          <w:kern w:val="0"/>
          <w:sz w:val="24"/>
          <w:highlight w:val="none"/>
          <w:u w:val="single"/>
        </w:rPr>
        <w:t xml:space="preserve">    </w:t>
      </w:r>
      <w:r>
        <w:rPr>
          <w:rFonts w:hint="eastAsia" w:ascii="宋体" w:hAnsi="宋体" w:eastAsia="宋体" w:cs="宋体"/>
          <w:b/>
          <w:bCs/>
          <w:kern w:val="0"/>
          <w:sz w:val="24"/>
          <w:highlight w:val="none"/>
        </w:rPr>
        <w:t>月</w:t>
      </w:r>
      <w:r>
        <w:rPr>
          <w:rFonts w:hint="eastAsia" w:ascii="宋体" w:hAnsi="宋体" w:eastAsia="宋体" w:cs="宋体"/>
          <w:b/>
          <w:bCs/>
          <w:kern w:val="0"/>
          <w:sz w:val="24"/>
          <w:highlight w:val="none"/>
          <w:u w:val="single"/>
        </w:rPr>
        <w:t xml:space="preserve">    </w:t>
      </w:r>
      <w:r>
        <w:rPr>
          <w:rFonts w:hint="eastAsia" w:ascii="宋体" w:hAnsi="宋体" w:eastAsia="宋体" w:cs="宋体"/>
          <w:b/>
          <w:bCs/>
          <w:kern w:val="0"/>
          <w:sz w:val="24"/>
          <w:highlight w:val="none"/>
        </w:rPr>
        <w:t>日</w:t>
      </w:r>
      <w:r>
        <w:rPr>
          <w:rFonts w:hint="eastAsia" w:ascii="宋体" w:hAnsi="宋体" w:eastAsia="宋体" w:cs="宋体"/>
          <w:b/>
          <w:bCs/>
          <w:kern w:val="0"/>
          <w:sz w:val="24"/>
          <w:highlight w:val="none"/>
          <w:u w:val="single"/>
        </w:rPr>
        <w:t xml:space="preserve">     </w:t>
      </w:r>
      <w:r>
        <w:rPr>
          <w:rFonts w:hint="eastAsia" w:ascii="宋体" w:hAnsi="宋体" w:eastAsia="宋体" w:cs="宋体"/>
          <w:b/>
          <w:bCs/>
          <w:kern w:val="0"/>
          <w:sz w:val="24"/>
          <w:highlight w:val="none"/>
        </w:rPr>
        <w:t>时</w:t>
      </w:r>
      <w:r>
        <w:rPr>
          <w:rFonts w:hint="eastAsia" w:ascii="宋体" w:hAnsi="宋体" w:eastAsia="宋体" w:cs="宋体"/>
          <w:b/>
          <w:bCs/>
          <w:kern w:val="0"/>
          <w:sz w:val="24"/>
          <w:highlight w:val="none"/>
          <w:u w:val="single"/>
        </w:rPr>
        <w:t xml:space="preserve">   </w:t>
      </w:r>
      <w:r>
        <w:rPr>
          <w:rFonts w:hint="eastAsia" w:ascii="宋体" w:hAnsi="宋体" w:eastAsia="宋体" w:cs="宋体"/>
          <w:b/>
          <w:bCs/>
          <w:kern w:val="0"/>
          <w:sz w:val="24"/>
          <w:highlight w:val="none"/>
        </w:rPr>
        <w:t>分</w:t>
      </w:r>
      <w:r>
        <w:rPr>
          <w:rFonts w:hint="eastAsia" w:ascii="宋体" w:hAnsi="宋体" w:eastAsia="宋体" w:cs="宋体"/>
          <w:kern w:val="0"/>
          <w:sz w:val="24"/>
          <w:highlight w:val="none"/>
        </w:rPr>
        <w:t>之前（指竞争性谈判文件中规定的谈判日期及时间）不准启封”的字样，并加盖供应商公章。</w:t>
      </w:r>
    </w:p>
    <w:p w14:paraId="26042EE8">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13.3如果未按上述规定进行密封和标记，采购</w:t>
      </w:r>
      <w:r>
        <w:rPr>
          <w:rFonts w:hint="eastAsia" w:ascii="宋体" w:hAnsi="宋体" w:eastAsia="宋体" w:cs="宋体"/>
          <w:kern w:val="0"/>
          <w:sz w:val="24"/>
          <w:highlight w:val="none"/>
          <w:lang w:val="en-US" w:eastAsia="zh-CN"/>
        </w:rPr>
        <w:t>人</w:t>
      </w:r>
      <w:r>
        <w:rPr>
          <w:rFonts w:hint="eastAsia" w:ascii="宋体" w:hAnsi="宋体" w:eastAsia="宋体" w:cs="宋体"/>
          <w:kern w:val="0"/>
          <w:sz w:val="24"/>
          <w:highlight w:val="none"/>
        </w:rPr>
        <w:t>将不承担由此造成的对响应文件的误投或提前拆封的责任。</w:t>
      </w:r>
    </w:p>
    <w:p w14:paraId="2B2083E5">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13.4响应文件应在竞争性谈判文件规定的截止时间前送达，迟到的响应文件为无效响应文件, 将被拒收。</w:t>
      </w:r>
    </w:p>
    <w:p w14:paraId="2BC03A33">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13.5供应商在谈判截止时间前，可以对所提交的响应文件进行修改或者撤回，并书面通知采购人。修改的内容和撤回通知应当按本须知要求签署、盖章、密封，并作为响应文件的组成部分。</w:t>
      </w:r>
    </w:p>
    <w:p w14:paraId="3E4150CB">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13.6供应商在谈判截止期后不得修改、撤回响应文件。供应商在谈判截止期后修改响应文件的，其谈判被拒绝。</w:t>
      </w:r>
    </w:p>
    <w:p w14:paraId="5A519E9C">
      <w:pPr>
        <w:widowControl/>
        <w:spacing w:line="540" w:lineRule="exact"/>
        <w:ind w:firstLine="480"/>
        <w:rPr>
          <w:rFonts w:hint="eastAsia" w:ascii="宋体" w:hAnsi="宋体" w:eastAsia="宋体" w:cs="宋体"/>
          <w:sz w:val="24"/>
          <w:highlight w:val="none"/>
        </w:rPr>
      </w:pPr>
      <w:r>
        <w:rPr>
          <w:rFonts w:hint="eastAsia" w:ascii="宋体" w:hAnsi="宋体" w:eastAsia="宋体" w:cs="宋体"/>
          <w:kern w:val="0"/>
          <w:sz w:val="24"/>
          <w:highlight w:val="none"/>
        </w:rPr>
        <w:t>13.7谈判截止时间结束后参加谈判的供应商不足三家的，本次采购程序终止，除采购任务取消情形外，招标采购单位将依法重新组织招标或者采取其他方式采购。</w:t>
      </w:r>
      <w:bookmarkStart w:id="49" w:name="_Toc11113"/>
      <w:bookmarkStart w:id="50" w:name="_Toc11961"/>
      <w:bookmarkStart w:id="51" w:name="_Toc457207737"/>
      <w:bookmarkStart w:id="52" w:name="_Toc1928"/>
      <w:bookmarkStart w:id="53" w:name="_Toc27247"/>
      <w:bookmarkStart w:id="54" w:name="_Toc4667"/>
    </w:p>
    <w:p w14:paraId="10012498">
      <w:pPr>
        <w:widowControl/>
        <w:spacing w:line="540" w:lineRule="exact"/>
        <w:jc w:val="center"/>
        <w:outlineLvl w:val="1"/>
        <w:rPr>
          <w:rFonts w:hint="eastAsia" w:ascii="宋体" w:hAnsi="宋体" w:eastAsia="宋体" w:cs="宋体"/>
          <w:b/>
          <w:bCs/>
          <w:kern w:val="0"/>
          <w:sz w:val="24"/>
          <w:highlight w:val="none"/>
        </w:rPr>
      </w:pPr>
      <w:bookmarkStart w:id="55" w:name="_Toc16238"/>
      <w:r>
        <w:rPr>
          <w:rFonts w:hint="eastAsia" w:ascii="宋体" w:hAnsi="宋体" w:eastAsia="宋体" w:cs="宋体"/>
          <w:b/>
          <w:bCs/>
          <w:kern w:val="0"/>
          <w:sz w:val="24"/>
          <w:highlight w:val="none"/>
        </w:rPr>
        <w:t>五、  响应文件的评估和比较</w:t>
      </w:r>
      <w:bookmarkEnd w:id="49"/>
      <w:bookmarkEnd w:id="50"/>
      <w:bookmarkEnd w:id="51"/>
      <w:bookmarkEnd w:id="52"/>
      <w:bookmarkEnd w:id="53"/>
      <w:bookmarkEnd w:id="54"/>
      <w:bookmarkEnd w:id="55"/>
    </w:p>
    <w:p w14:paraId="2451255E">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14．谈判、评审时间</w:t>
      </w:r>
    </w:p>
    <w:p w14:paraId="0B72ECED">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14.1 在供应商须知前附表中所规定的时间、地点谈判。</w:t>
      </w:r>
    </w:p>
    <w:p w14:paraId="12BE16D3">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14.2谈判由招标采购单位主持，采购人、供应商和有关方面代表参加。所有供应商应派授权代表参加谈判会，并签到。</w:t>
      </w:r>
    </w:p>
    <w:p w14:paraId="6D1FEFD0">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14.3 谈判时，由招标采购单位主持，采购人和有关方面代表检查响应文件的密封情况，对符合密封要求的响应文件按照提交响应文件时间的逆顺序进行谈判。</w:t>
      </w:r>
    </w:p>
    <w:p w14:paraId="72212111">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15．谈判小组 </w:t>
      </w:r>
    </w:p>
    <w:p w14:paraId="52DC90B4">
      <w:pPr>
        <w:widowControl/>
        <w:spacing w:line="540" w:lineRule="exact"/>
        <w:ind w:firstLine="24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15.1采购人根据采购货物和服务的特点依法组建谈判小组。谈判小组依法由采购人代表1人和相关技术、经济专家共</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人以上单数组成。在谈判后的适当时间里由谈判小组对响应文件进行审查、质疑、评估和比较，并做出授予合同的建议。</w:t>
      </w:r>
    </w:p>
    <w:p w14:paraId="7F4CDDCE">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16. 响应文件的初审</w:t>
      </w:r>
    </w:p>
    <w:p w14:paraId="3E786FCE">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对所有供应商的评估，都采用相同的程序和标准。评议过程将严格按照谈判文件的要求和条件进行。</w:t>
      </w:r>
    </w:p>
    <w:p w14:paraId="34BD3131">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有关响应文件的审查、澄清、评估和比较以及推荐成交候选人的一切情况都不得透露给任何供应商或与上述评审工作无关的人员。</w:t>
      </w:r>
    </w:p>
    <w:p w14:paraId="288CF41E">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供应商任何试图影响谈判小组对响应文件的评估、比较或者推荐候选人的行为，都将导致其谈判被拒绝。</w:t>
      </w:r>
    </w:p>
    <w:p w14:paraId="1444FA2A">
      <w:pPr>
        <w:widowControl/>
        <w:spacing w:before="120"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16.1谈判小组将对响应文件进行检查，以确定响应文件是否完整、有无计算上的错误、文件是否已正确签署。</w:t>
      </w:r>
    </w:p>
    <w:p w14:paraId="23D97F0B">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16.2 算术错误将按以下方法更正：</w:t>
      </w:r>
    </w:p>
    <w:p w14:paraId="79BC45B8">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响应文件中报价一览表内容与响应文件中报价书内容不一致的，以报价一览表为准。(2)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3F5C8F63">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如果供应商不接受按上述方法对响应文件中的算术错误进行更正，其谈判将被拒绝。</w:t>
      </w:r>
    </w:p>
    <w:p w14:paraId="790594AE">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16.3资格性检查和符合性检查</w:t>
      </w:r>
    </w:p>
    <w:p w14:paraId="3EBA6145">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16.3.1资格性检查。依据法律法规和谈判文件的规定，在对响应文件详细评估之前，谈判小组将依据供应商提交的响应文件按供应商须知前附表第2项所述的资格标准对供应商进行资格审查, 以确定其是否具备谈判资格。如果供应商不具备谈判资格，不满足谈判文件所规定的资格标准或提供资格证明文件不全的, 其谈判将被拒绝。</w:t>
      </w:r>
    </w:p>
    <w:p w14:paraId="6EE8DFB1">
      <w:pPr>
        <w:widowControl/>
        <w:spacing w:line="540" w:lineRule="exact"/>
        <w:rPr>
          <w:rFonts w:hint="eastAsia" w:ascii="宋体" w:hAnsi="宋体" w:eastAsia="宋体" w:cs="宋体"/>
          <w:b/>
          <w:kern w:val="0"/>
          <w:sz w:val="24"/>
          <w:highlight w:val="none"/>
        </w:rPr>
      </w:pPr>
      <w:r>
        <w:rPr>
          <w:rFonts w:hint="eastAsia" w:ascii="宋体" w:hAnsi="宋体" w:eastAsia="宋体" w:cs="宋体"/>
          <w:kern w:val="0"/>
          <w:sz w:val="24"/>
          <w:highlight w:val="none"/>
        </w:rPr>
        <w:t xml:space="preserve">    16.3.2符合性检查。依据谈判文件的规定，谈判小组还将从响应文件的有效性、完整性和对谈判文件的响应程度进行审查，以确定是否符合对谈判文件的实质性要求作出响应。实质性不响应是指：（1）实质性影响合同的范围、质量和履行；（2）实质性违背谈判文件，限制了采购人的权利和成交人合同项目的义务；（3）不公正地影响了其它作出实质性响应的供应商的竞争地位。对没有实质性响应的响应文件将不进行评估，其谈判将被拒绝。</w:t>
      </w:r>
      <w:r>
        <w:rPr>
          <w:rFonts w:hint="eastAsia" w:ascii="宋体" w:hAnsi="宋体" w:eastAsia="宋体" w:cs="宋体"/>
          <w:b/>
          <w:kern w:val="0"/>
          <w:sz w:val="24"/>
          <w:highlight w:val="none"/>
        </w:rPr>
        <w:t>凡有下列情况之一者，响应文件也将被视为未实质性响应谈判文件要求：</w:t>
      </w:r>
    </w:p>
    <w:p w14:paraId="0D303AF6">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(1)响应性文件未按规定进行密封、标记的；</w:t>
      </w:r>
    </w:p>
    <w:p w14:paraId="2471E33D">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(2)未按规定由供应商的法定代表人或其授权代表签字，或未加盖供应商公章的或签字人未经法定代表人有效授权委托的；</w:t>
      </w:r>
    </w:p>
    <w:p w14:paraId="229D9F7C">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(3)谈判有效期不满足谈判文件要求的；</w:t>
      </w:r>
    </w:p>
    <w:p w14:paraId="6850EC50">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(4)报价内容与谈判内容及要求有不响应的；</w:t>
      </w:r>
    </w:p>
    <w:p w14:paraId="409F075C">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 xml:space="preserve">(5)供应商提交的是可选择的报价； </w:t>
      </w:r>
    </w:p>
    <w:p w14:paraId="24EC881B">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(6)响应性文件组成不符合谈判文件要求的；</w:t>
      </w:r>
    </w:p>
    <w:p w14:paraId="2D710321">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(7)</w:t>
      </w:r>
      <w:r>
        <w:rPr>
          <w:rFonts w:hint="eastAsia" w:ascii="宋体" w:hAnsi="宋体" w:eastAsia="宋体" w:cs="宋体"/>
          <w:b/>
          <w:kern w:val="0"/>
          <w:sz w:val="24"/>
          <w:highlight w:val="none"/>
        </w:rPr>
        <w:tab/>
      </w:r>
      <w:r>
        <w:rPr>
          <w:rFonts w:hint="eastAsia" w:ascii="宋体" w:hAnsi="宋体" w:eastAsia="宋体" w:cs="宋体"/>
          <w:b/>
          <w:kern w:val="0"/>
          <w:sz w:val="24"/>
          <w:highlight w:val="none"/>
        </w:rPr>
        <w:t>响应性文件中提供虚假或失实资料的；</w:t>
      </w:r>
    </w:p>
    <w:p w14:paraId="0FADF575">
      <w:pPr>
        <w:widowControl/>
        <w:spacing w:line="540" w:lineRule="exact"/>
        <w:ind w:firstLine="480"/>
        <w:rPr>
          <w:rFonts w:hint="eastAsia" w:ascii="宋体" w:hAnsi="宋体" w:eastAsia="宋体" w:cs="宋体"/>
          <w:b/>
          <w:kern w:val="0"/>
          <w:sz w:val="24"/>
          <w:highlight w:val="none"/>
        </w:rPr>
      </w:pPr>
      <w:r>
        <w:rPr>
          <w:rFonts w:hint="eastAsia" w:ascii="宋体" w:hAnsi="宋体" w:eastAsia="宋体" w:cs="宋体"/>
          <w:b/>
          <w:kern w:val="0"/>
          <w:sz w:val="24"/>
          <w:highlight w:val="none"/>
        </w:rPr>
        <w:t>(8)</w:t>
      </w:r>
      <w:r>
        <w:rPr>
          <w:rFonts w:hint="eastAsia" w:ascii="宋体" w:hAnsi="宋体" w:eastAsia="宋体" w:cs="宋体"/>
          <w:b/>
          <w:kern w:val="0"/>
          <w:sz w:val="24"/>
          <w:highlight w:val="none"/>
        </w:rPr>
        <w:tab/>
      </w:r>
      <w:r>
        <w:rPr>
          <w:rFonts w:hint="eastAsia" w:ascii="宋体" w:hAnsi="宋体" w:eastAsia="宋体" w:cs="宋体"/>
          <w:b/>
          <w:kern w:val="0"/>
          <w:sz w:val="24"/>
          <w:highlight w:val="none"/>
        </w:rPr>
        <w:t>不符合谈判文件中规定的其它实质性条款。</w:t>
      </w:r>
    </w:p>
    <w:p w14:paraId="6063C0BB">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谈判小组决定谈判的响应性只根据响应文件本身的内容，而不寻求其他的外部证据。</w:t>
      </w:r>
    </w:p>
    <w:p w14:paraId="3BC81045">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17.响应文件的澄清 </w:t>
      </w:r>
    </w:p>
    <w:p w14:paraId="3A8E7D47">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17.1 对响应文件中含义不明确、同类问题表述不一致或者有明显文字和计算错误的内容，谈判小组可以书面形式要求供应商作出必要的澄清、说明或者纠正。供应商的澄清、说明或者纠正应当在谈判小组规定的时间内以书面形式作出，由其法定代表人或者授权代表签字，并不得超出响应文件的范围或者改变响应文件的实质性内容。</w:t>
      </w:r>
    </w:p>
    <w:p w14:paraId="7628F6CF">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18. 比较与评价</w:t>
      </w:r>
    </w:p>
    <w:p w14:paraId="605A93B7">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18.1 谈判小组将按供应商须知前附表所述评审方法与标准，对资格性检查和符合性检查合格的响应文件进行商务和技术评估，综合比较与评价。</w:t>
      </w:r>
    </w:p>
    <w:p w14:paraId="4420739E">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18.2 对漏（缺）报项的处理：谈判文件中要求列入谈判的费用（含配置、功能），漏（缺）报的视同已含在谈判总价中。但在评审时取有效供应商该项最高报价加入评审价进行评审。对多报项及赠送项的价格评审时不予核减，全部进入评审价评议。</w:t>
      </w:r>
    </w:p>
    <w:p w14:paraId="70FC87FB">
      <w:pPr>
        <w:widowControl/>
        <w:spacing w:line="540" w:lineRule="exact"/>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18.3 若供应商的谈判明显低于其他谈判，使得其谈判可能低于其个别成本的，有可能影响商品质量或不能诚信履约的，供应商应按谈判小组要求作出书面说明并提供相关证明材料，不能合理说明或不能提供相关证明材料的，可作无效谈判处理。</w:t>
      </w:r>
    </w:p>
    <w:p w14:paraId="1FD0C88E">
      <w:pPr>
        <w:widowControl/>
        <w:spacing w:line="540" w:lineRule="exact"/>
        <w:ind w:firstLine="480"/>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18.4谈判小组将按文件要求比较与评价,</w:t>
      </w:r>
      <w:r>
        <w:rPr>
          <w:rFonts w:hint="eastAsia" w:ascii="宋体" w:hAnsi="宋体" w:eastAsia="宋体" w:cs="宋体"/>
          <w:color w:val="000000"/>
          <w:kern w:val="0"/>
          <w:sz w:val="24"/>
          <w:highlight w:val="none"/>
        </w:rPr>
        <w:t>根据在供应商须知前附表中确定的成交候选人数量推荐出成交人。</w:t>
      </w:r>
    </w:p>
    <w:p w14:paraId="5DE1B3B2">
      <w:pPr>
        <w:widowControl/>
        <w:spacing w:line="540" w:lineRule="exact"/>
        <w:ind w:firstLine="480"/>
        <w:rPr>
          <w:rFonts w:hint="eastAsia" w:ascii="宋体" w:hAnsi="宋体" w:eastAsia="宋体" w:cs="宋体"/>
          <w:b/>
          <w:bCs/>
          <w:kern w:val="0"/>
          <w:sz w:val="24"/>
          <w:highlight w:val="none"/>
        </w:rPr>
      </w:pPr>
      <w:r>
        <w:rPr>
          <w:rFonts w:hint="eastAsia" w:ascii="宋体" w:hAnsi="宋体" w:eastAsia="宋体" w:cs="宋体"/>
          <w:kern w:val="0"/>
          <w:sz w:val="24"/>
          <w:highlight w:val="none"/>
        </w:rPr>
        <w:t>18.5 在评审期间，若出现符合本须知规定的所有谈判条件的供应商不足三家情形的，本次采购程序终止，除采购任务取消情形外，招标采购单位将依法重新组织招标或者采取其他方式采购。</w:t>
      </w:r>
      <w:bookmarkStart w:id="56" w:name="_Toc12229"/>
      <w:bookmarkStart w:id="57" w:name="_Toc10903"/>
      <w:bookmarkStart w:id="58" w:name="_Toc457207738"/>
      <w:bookmarkStart w:id="59" w:name="_Toc8268"/>
      <w:bookmarkStart w:id="60" w:name="_Toc8654"/>
      <w:bookmarkStart w:id="61" w:name="_Toc17569"/>
    </w:p>
    <w:p w14:paraId="5A7D7F5C">
      <w:pPr>
        <w:widowControl/>
        <w:spacing w:line="540" w:lineRule="exact"/>
        <w:ind w:firstLine="482" w:firstLineChars="200"/>
        <w:jc w:val="center"/>
        <w:outlineLvl w:val="1"/>
        <w:rPr>
          <w:rFonts w:hint="eastAsia" w:ascii="宋体" w:hAnsi="宋体" w:eastAsia="宋体" w:cs="宋体"/>
          <w:b/>
          <w:bCs/>
          <w:kern w:val="0"/>
          <w:sz w:val="24"/>
          <w:highlight w:val="none"/>
        </w:rPr>
      </w:pPr>
      <w:bookmarkStart w:id="62" w:name="_Toc18298"/>
      <w:r>
        <w:rPr>
          <w:rFonts w:hint="eastAsia" w:ascii="宋体" w:hAnsi="宋体" w:eastAsia="宋体" w:cs="宋体"/>
          <w:b/>
          <w:bCs/>
          <w:kern w:val="0"/>
          <w:sz w:val="24"/>
          <w:highlight w:val="none"/>
        </w:rPr>
        <w:t>六、 定标与签订合同</w:t>
      </w:r>
      <w:bookmarkEnd w:id="56"/>
      <w:bookmarkEnd w:id="57"/>
      <w:bookmarkEnd w:id="58"/>
      <w:bookmarkEnd w:id="59"/>
      <w:bookmarkEnd w:id="60"/>
      <w:bookmarkEnd w:id="61"/>
      <w:bookmarkEnd w:id="62"/>
    </w:p>
    <w:p w14:paraId="220FB874">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19.成交准则</w:t>
      </w:r>
    </w:p>
    <w:p w14:paraId="50A55C60">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 最低谈判不作为成交的保证。</w:t>
      </w:r>
    </w:p>
    <w:p w14:paraId="333FCC69">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19.2供应商的响应文件符合谈判文件要求，按谈判文件确定评审标准、方法，经谈判小组评审并推荐成交候选人。</w:t>
      </w:r>
    </w:p>
    <w:p w14:paraId="6D125841">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20. 成交通知</w:t>
      </w:r>
    </w:p>
    <w:p w14:paraId="773EFA3E">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20.1 评审结束后，评审结果经采购人确认后，应在刊登本采购项目公告的媒介上对成交结果进行公示，同时采购人向成交人发出成交通知书。成交通知书对采购人和成交人具有同等法律效力。成交通知书发出后，采购人改变成交结果，或者成交人放弃成交，应按相关法律、规章、规范性文件的要求承担相应的法律责任。供应商对成交公告有异议的，应当在知道或应当知道其权益受到损害之日起7个工作日内，以书面形式向采购人提出质疑。</w:t>
      </w:r>
    </w:p>
    <w:p w14:paraId="05DA259F">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20.2《成交通知书》发出同时应将落标书面通知没有成交的其它供应商。</w:t>
      </w:r>
    </w:p>
    <w:p w14:paraId="32AFF974">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20.3《成交通知书》将作为签订合同的依据。《合同》签订后，《成交通知书》成为《合同》的一部分。</w:t>
      </w:r>
    </w:p>
    <w:p w14:paraId="5AC294FA">
      <w:pPr>
        <w:widowControl/>
        <w:spacing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21.签订合同</w:t>
      </w:r>
    </w:p>
    <w:p w14:paraId="2D097EAD">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 采购人、成交供应商在《成交通知书》发出之日起30日内，根据谈判文件确定的事项和成交供应商响应文件，参照本谈判文件第四章的《合同》文本签订合同。双方所签订的合同不得对谈判文件和成交供应商响应文件作实质性修改。逾期未签订合同，按照有关法律规定承担相应的法律责任。采购人逾期不与成交供应商签订合同的，按政府采购的有关规定处理。</w:t>
      </w:r>
    </w:p>
    <w:p w14:paraId="381AEA39">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 谈判文件、谈判文件的修改文件、成交人的响应文件、补充或修改的文件及澄清或承诺文件等，均为双方签订《合同》的组成部分，并与《合同》一并作为本谈判文件所列采购项目的互补性法律文件，与《合同》具有同等法律效力。</w:t>
      </w:r>
    </w:p>
    <w:p w14:paraId="229FCDD6">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21.3 采购人在合同履行中，需追加与合同标的相同的货物或者服务的，在不改变合同其他条款的前提下，可与成交人协商签订补充合同，但所有补充合同的采购金额不得超过原合同采购金额的百分之十。 </w:t>
      </w:r>
    </w:p>
    <w:p w14:paraId="1D8E41C8">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21.4 成交人因不可抗力或者自身原因不能履行采购合同的，采购人可以与排位在成交人之后第一位的成交候选供应商签订采购合同，以此类推。</w:t>
      </w:r>
    </w:p>
    <w:p w14:paraId="759B63D1">
      <w:pPr>
        <w:widowControl/>
        <w:spacing w:before="120"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22.谈判项目行政监督部门</w:t>
      </w:r>
    </w:p>
    <w:p w14:paraId="046AEB9B">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22.1谈判项目行政监督部门可视情依法派员对本谈判活动的全程进行监督。</w:t>
      </w:r>
    </w:p>
    <w:p w14:paraId="4C0CD543">
      <w:pPr>
        <w:widowControl/>
        <w:spacing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22.2 供应商如对谈判活动有异议，可以按照有关规定向行政监督部门投诉。</w:t>
      </w:r>
    </w:p>
    <w:p w14:paraId="1743BE64">
      <w:pPr>
        <w:widowControl/>
        <w:spacing w:before="120" w:line="54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23.其他补充内容</w:t>
      </w:r>
    </w:p>
    <w:p w14:paraId="737F7006">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23.1根据《关于调整优化节能产品环境标志产品政府采购执行机制的通知》（财库〔2019〕9 号）文件规定，本项目如涉及到品目清单范围内的产品，将依据国家确定的认证机构出具的、处于有效期之内的节能产品、环境标志产品认证证书，对获得证书的产品实施优先采购或强制采购（供应商必须提供有关证明材料和文件等）。</w:t>
      </w:r>
    </w:p>
    <w:p w14:paraId="66CD3A67">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23.2关于计算机办公设备，必须执行国家版权局、信息产业部、财政部等部门规定，供应商所投货物必须是国家信息部、版权局、商务部等部门认可的预装正版操作系统软件的计算机产品。</w:t>
      </w:r>
    </w:p>
    <w:p w14:paraId="3C93B6C6">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23.3采购货物为国家强制性认证产品的，必须符合强制性标准并提供国家及相关部门的认证材料和证书。</w:t>
      </w:r>
    </w:p>
    <w:p w14:paraId="6C446DC0">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23.4优先采购本国产品。采购进口产品应符合法律法规规定情形，并依法办理相关手续。</w:t>
      </w:r>
    </w:p>
    <w:p w14:paraId="0476A571">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23.5采购信息安全产品的，应当采购经国家认证的信息安全产品，供应商应提供由中国信息安全认证中心按国家标准颁发的有效认证证书。</w:t>
      </w:r>
    </w:p>
    <w:p w14:paraId="7C625506">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23.6鼓励创新，首购和订购的产品具有首创和自主研发性质，属于自主创新产品的，必须执行《自主创新产品政府收购和订购管理办法》。</w:t>
      </w:r>
    </w:p>
    <w:p w14:paraId="53A96F6B">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23.7根据《政府采购货物和服务招标投标管理办法》（财政部第87号令）第31条的规定：</w:t>
      </w:r>
    </w:p>
    <w:p w14:paraId="648A881E">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510D7EBE">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0598EE8D">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非单一产品采购项目，采购人应当根据采购项目技术构成、产品价格比重等合理确定核心产品，并在招标文件中载明。多家供应商提供的核心产品品牌相同的，按前两款规定处理。</w:t>
      </w:r>
    </w:p>
    <w:p w14:paraId="57ED4EA7">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23.8促进中小型企业发展，必须执行财政部、工信部印发的《政府采购促进中小型企业发展暂行办法》，对小型和微型企业的报价给予6%-10%的扣除（监狱企业、残疾人福利性企业视同小型、微型企业），用扣除后的价格参与评审，参加政府采购活动的中小企业应当提供《中小企业声明函》、残疾人福利性企业应提供《残疾人福利性单位声明函》，未填写中小企业声明函或残疾人福利性单位声明函的在评标过程中不予认可。成交人如为小型和微型企业的，并在投标时填写了中小企业声明函，则需要在领取成交通知书时提供由相关政府部门出具的企业划型认定材料，若不能提供或提供的材料与谈判时做出的声明不符，采购人有权取消该成交人的成交资格，并对因其造成的损失进行追责。</w:t>
      </w:r>
    </w:p>
    <w:p w14:paraId="1A24D9E4">
      <w:pPr>
        <w:widowControl/>
        <w:spacing w:before="120" w:line="540" w:lineRule="exact"/>
        <w:ind w:firstLine="480" w:firstLineChars="200"/>
        <w:rPr>
          <w:rFonts w:hint="eastAsia" w:ascii="宋体" w:hAnsi="宋体" w:eastAsia="宋体" w:cs="宋体"/>
          <w:kern w:val="0"/>
          <w:sz w:val="24"/>
          <w:highlight w:val="none"/>
        </w:rPr>
      </w:pPr>
      <w:bookmarkStart w:id="63" w:name="_Toc13788"/>
      <w:bookmarkStart w:id="64" w:name="_Toc13948"/>
      <w:bookmarkStart w:id="65" w:name="_Toc10126"/>
      <w:bookmarkStart w:id="66" w:name="_Toc15405"/>
      <w:bookmarkStart w:id="67" w:name="_Toc6886"/>
      <w:bookmarkStart w:id="68" w:name="_Toc457207740"/>
      <w:bookmarkStart w:id="69" w:name="_Toc9812"/>
      <w:r>
        <w:rPr>
          <w:rFonts w:hint="eastAsia" w:ascii="宋体" w:hAnsi="宋体" w:eastAsia="宋体" w:cs="宋体"/>
          <w:kern w:val="0"/>
          <w:sz w:val="24"/>
          <w:highlight w:val="none"/>
        </w:rPr>
        <w:t>小微企业应当提供《中小企业声明函》（见格式）且同时提供全国企业信用信息公示系统内小微企业库截图或由企业所在地的县级以上中小企业主管部门出具的中小企业认定证书等有效证明材料，否则不予认可。</w:t>
      </w:r>
    </w:p>
    <w:p w14:paraId="24114D75">
      <w:pPr>
        <w:widowControl/>
        <w:spacing w:before="120" w:line="5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狱企业视同小型、微型企业，享受小型、微型企业同等政策待遇。监狱企业参加政府采购活动时，应当提供省级以上监狱管理局、戒毒管理局（含新疆生产建设兵团）出具的属于监狱企业的证明文件，否则不予认可。</w:t>
      </w:r>
    </w:p>
    <w:p w14:paraId="56218C3D">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残疾人福利性企业应提供《残疾人福利性单位声明函》，否则不予认可。</w:t>
      </w:r>
    </w:p>
    <w:p w14:paraId="0DA9F4A9">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以上政策不重复享受。</w:t>
      </w:r>
    </w:p>
    <w:p w14:paraId="06F2840C">
      <w:pPr>
        <w:widowControl/>
        <w:jc w:val="left"/>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1E5A2192">
      <w:pPr>
        <w:widowControl/>
        <w:shd w:val="clear" w:color="auto"/>
        <w:spacing w:line="600" w:lineRule="exact"/>
        <w:jc w:val="center"/>
        <w:outlineLvl w:val="0"/>
        <w:rPr>
          <w:rFonts w:hint="eastAsia" w:ascii="宋体" w:hAnsi="宋体" w:eastAsia="宋体" w:cs="宋体"/>
          <w:b/>
          <w:color w:val="000000"/>
          <w:sz w:val="32"/>
          <w:szCs w:val="32"/>
          <w:highlight w:val="none"/>
        </w:rPr>
      </w:pPr>
      <w:bookmarkStart w:id="70" w:name="_Toc19501"/>
      <w:r>
        <w:rPr>
          <w:rFonts w:hint="eastAsia" w:ascii="宋体" w:hAnsi="宋体" w:eastAsia="宋体" w:cs="宋体"/>
          <w:b/>
          <w:color w:val="000000"/>
          <w:sz w:val="32"/>
          <w:szCs w:val="32"/>
          <w:highlight w:val="none"/>
        </w:rPr>
        <w:t xml:space="preserve">第三章 </w:t>
      </w:r>
      <w:bookmarkEnd w:id="63"/>
      <w:bookmarkEnd w:id="64"/>
      <w:bookmarkEnd w:id="65"/>
      <w:bookmarkEnd w:id="66"/>
      <w:r>
        <w:rPr>
          <w:rFonts w:hint="eastAsia" w:ascii="宋体" w:hAnsi="宋体" w:eastAsia="宋体" w:cs="宋体"/>
          <w:b/>
          <w:color w:val="000000"/>
          <w:sz w:val="32"/>
          <w:szCs w:val="32"/>
          <w:highlight w:val="none"/>
        </w:rPr>
        <w:t>项目内容</w:t>
      </w:r>
      <w:bookmarkEnd w:id="67"/>
      <w:bookmarkEnd w:id="68"/>
      <w:r>
        <w:rPr>
          <w:rFonts w:hint="eastAsia" w:ascii="宋体" w:hAnsi="宋体" w:eastAsia="宋体" w:cs="宋体"/>
          <w:b/>
          <w:color w:val="000000"/>
          <w:sz w:val="32"/>
          <w:szCs w:val="32"/>
          <w:highlight w:val="none"/>
        </w:rPr>
        <w:t>要求</w:t>
      </w:r>
      <w:bookmarkEnd w:id="69"/>
      <w:bookmarkEnd w:id="70"/>
    </w:p>
    <w:p w14:paraId="4CA7281B">
      <w:pPr>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jc w:val="both"/>
        <w:textAlignment w:val="auto"/>
        <w:outlineLvl w:val="1"/>
        <w:rPr>
          <w:rFonts w:hint="eastAsia" w:ascii="宋体" w:hAnsi="宋体"/>
          <w:b w:val="0"/>
          <w:bCs w:val="0"/>
          <w:color w:val="auto"/>
          <w:sz w:val="24"/>
          <w:szCs w:val="24"/>
          <w:highlight w:val="none"/>
          <w:lang w:val="en-US" w:eastAsia="zh-CN"/>
        </w:rPr>
      </w:pPr>
      <w:bookmarkStart w:id="71" w:name="_Toc32321"/>
      <w:bookmarkStart w:id="72" w:name="_Toc432327684"/>
      <w:bookmarkStart w:id="73" w:name="_Toc354062283"/>
      <w:bookmarkStart w:id="74" w:name="_Toc457207741"/>
      <w:bookmarkStart w:id="75" w:name="_Toc25720"/>
      <w:bookmarkStart w:id="76" w:name="_Toc31681"/>
      <w:bookmarkStart w:id="77" w:name="_Toc6871"/>
      <w:bookmarkStart w:id="78" w:name="_Toc27540"/>
      <w:bookmarkStart w:id="79" w:name="_Toc4262"/>
      <w:bookmarkStart w:id="80" w:name="_Toc20876"/>
      <w:r>
        <w:rPr>
          <w:rFonts w:hint="eastAsia" w:ascii="宋体" w:hAnsi="宋体"/>
          <w:b w:val="0"/>
          <w:bCs w:val="0"/>
          <w:color w:val="auto"/>
          <w:sz w:val="24"/>
          <w:szCs w:val="24"/>
          <w:highlight w:val="none"/>
          <w:lang w:val="en-US" w:eastAsia="zh-CN"/>
        </w:rPr>
        <w:t>一、服务内容</w:t>
      </w:r>
      <w:bookmarkEnd w:id="71"/>
    </w:p>
    <w:p w14:paraId="10AEB843">
      <w:pPr>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ind w:firstLine="480" w:firstLineChars="200"/>
        <w:jc w:val="both"/>
        <w:textAlignment w:val="auto"/>
        <w:outlineLvl w:val="1"/>
        <w:rPr>
          <w:rFonts w:hint="eastAsia" w:ascii="宋体" w:hAnsi="宋体" w:cs="宋体"/>
          <w:color w:val="auto"/>
          <w:kern w:val="0"/>
          <w:sz w:val="24"/>
          <w:szCs w:val="24"/>
          <w:highlight w:val="none"/>
          <w:lang w:val="en-US" w:eastAsia="zh-CN"/>
        </w:rPr>
      </w:pPr>
      <w:bookmarkStart w:id="81" w:name="_Toc9066"/>
      <w:r>
        <w:rPr>
          <w:rFonts w:hint="eastAsia" w:ascii="宋体" w:hAnsi="宋体" w:cs="宋体"/>
          <w:color w:val="auto"/>
          <w:kern w:val="0"/>
          <w:sz w:val="24"/>
          <w:szCs w:val="24"/>
          <w:highlight w:val="none"/>
          <w:lang w:val="en-US" w:eastAsia="zh-CN"/>
        </w:rPr>
        <w:t>根据河南省交通运输厅</w:t>
      </w:r>
      <w:r>
        <w:rPr>
          <w:rFonts w:hint="default" w:ascii="宋体" w:hAnsi="宋体" w:cs="宋体"/>
          <w:color w:val="auto"/>
          <w:kern w:val="0"/>
          <w:sz w:val="24"/>
          <w:szCs w:val="24"/>
          <w:highlight w:val="none"/>
          <w:lang w:val="en-US" w:eastAsia="zh-CN"/>
        </w:rPr>
        <w:t>《关于加强行业运行监测推动全省城市公共交通高质量发展的通知》（豫交运管函〔2025〕17号）</w:t>
      </w:r>
      <w:r>
        <w:rPr>
          <w:rFonts w:hint="eastAsia" w:ascii="宋体" w:hAnsi="宋体" w:cs="宋体"/>
          <w:color w:val="auto"/>
          <w:kern w:val="0"/>
          <w:sz w:val="24"/>
          <w:szCs w:val="24"/>
          <w:highlight w:val="none"/>
          <w:lang w:val="en-US" w:eastAsia="zh-CN"/>
        </w:rPr>
        <w:t>要求，结合周口市城市公共交通发展实际，围绕</w:t>
      </w:r>
      <w:r>
        <w:rPr>
          <w:rFonts w:hint="default" w:ascii="宋体" w:hAnsi="宋体" w:cs="宋体"/>
          <w:color w:val="auto"/>
          <w:kern w:val="0"/>
          <w:sz w:val="24"/>
          <w:szCs w:val="24"/>
          <w:highlight w:val="none"/>
          <w:lang w:val="en-US" w:eastAsia="zh-CN"/>
        </w:rPr>
        <w:t>发展保障、运营服务、安全管理、行业稳定四个方面的行业监测</w:t>
      </w:r>
      <w:r>
        <w:rPr>
          <w:rFonts w:hint="eastAsia" w:ascii="宋体" w:hAnsi="宋体" w:cs="宋体"/>
          <w:color w:val="auto"/>
          <w:kern w:val="0"/>
          <w:sz w:val="24"/>
          <w:szCs w:val="24"/>
          <w:highlight w:val="none"/>
          <w:lang w:val="en-US" w:eastAsia="zh-CN"/>
        </w:rPr>
        <w:t>内容，指导完成202</w:t>
      </w:r>
      <w:r>
        <w:rPr>
          <w:rFonts w:hint="default"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en-US" w:eastAsia="zh-CN"/>
        </w:rPr>
        <w:t>年度行业运行监测</w:t>
      </w:r>
      <w:r>
        <w:rPr>
          <w:rFonts w:hint="default"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lang w:val="en-US" w:eastAsia="zh-CN"/>
        </w:rPr>
        <w:t>项指标的填报。具体服务内容包括但不限于以下要求：</w:t>
      </w:r>
      <w:bookmarkEnd w:id="81"/>
    </w:p>
    <w:p w14:paraId="76C516E2">
      <w:pPr>
        <w:pStyle w:val="48"/>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ind w:firstLine="480" w:firstLineChars="200"/>
        <w:jc w:val="both"/>
        <w:textAlignment w:val="auto"/>
        <w:outlineLvl w:val="1"/>
        <w:rPr>
          <w:rFonts w:hint="eastAsia"/>
          <w:color w:val="auto"/>
          <w:sz w:val="24"/>
          <w:szCs w:val="24"/>
          <w:highlight w:val="none"/>
          <w:lang w:val="en-US" w:eastAsia="zh-CN"/>
        </w:rPr>
      </w:pPr>
      <w:bookmarkStart w:id="82" w:name="_Toc19952"/>
      <w:r>
        <w:rPr>
          <w:rFonts w:hint="eastAsia" w:ascii="宋体" w:hAnsi="宋体" w:cs="宋体"/>
          <w:color w:val="auto"/>
          <w:kern w:val="0"/>
          <w:sz w:val="24"/>
          <w:szCs w:val="24"/>
          <w:highlight w:val="none"/>
          <w:lang w:val="en-US" w:eastAsia="zh-CN"/>
        </w:rPr>
        <w:t>（1）编制周口市 202</w:t>
      </w:r>
      <w:r>
        <w:rPr>
          <w:rFonts w:hint="default"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val="en-US" w:eastAsia="zh-CN"/>
        </w:rPr>
        <w:t>年度公共交通满意度调查报告，调查内容应包括候车时间长度、换乘便捷度、服务态度、出行信息服务、乘车舒适度、候车环境、车内卫生环境 7 项内容；</w:t>
      </w:r>
      <w:bookmarkEnd w:id="82"/>
    </w:p>
    <w:p w14:paraId="2545C13A">
      <w:pPr>
        <w:pStyle w:val="48"/>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ind w:firstLine="480" w:firstLineChars="200"/>
        <w:jc w:val="both"/>
        <w:textAlignment w:val="auto"/>
        <w:outlineLvl w:val="1"/>
        <w:rPr>
          <w:rFonts w:hint="eastAsia"/>
          <w:color w:val="auto"/>
          <w:sz w:val="24"/>
          <w:szCs w:val="24"/>
          <w:highlight w:val="none"/>
          <w:lang w:val="en-US" w:eastAsia="zh-CN"/>
        </w:rPr>
      </w:pPr>
      <w:bookmarkStart w:id="83" w:name="_Toc23503"/>
      <w:r>
        <w:rPr>
          <w:rFonts w:hint="eastAsia" w:ascii="宋体" w:hAnsi="宋体" w:cs="宋体"/>
          <w:color w:val="auto"/>
          <w:kern w:val="0"/>
          <w:sz w:val="24"/>
          <w:szCs w:val="24"/>
          <w:highlight w:val="none"/>
          <w:lang w:val="en-US" w:eastAsia="zh-CN"/>
        </w:rPr>
        <w:t>（2）把握季度、年度上报时间节点，协助、指导周口市完成规范化、标准化的工作资料台账，按期上报至省级监测系统；</w:t>
      </w:r>
      <w:bookmarkEnd w:id="83"/>
    </w:p>
    <w:p w14:paraId="3FC6ECEA">
      <w:pPr>
        <w:pStyle w:val="48"/>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ind w:firstLine="480" w:firstLineChars="200"/>
        <w:jc w:val="both"/>
        <w:textAlignment w:val="auto"/>
        <w:outlineLvl w:val="1"/>
        <w:rPr>
          <w:rFonts w:hint="eastAsia"/>
          <w:color w:val="auto"/>
          <w:sz w:val="24"/>
          <w:szCs w:val="24"/>
          <w:highlight w:val="none"/>
          <w:lang w:val="en-US" w:eastAsia="zh-CN"/>
        </w:rPr>
      </w:pPr>
      <w:bookmarkStart w:id="84" w:name="_Toc14225"/>
      <w:r>
        <w:rPr>
          <w:rFonts w:hint="eastAsia" w:ascii="宋体" w:hAnsi="宋体" w:cs="宋体"/>
          <w:color w:val="auto"/>
          <w:kern w:val="0"/>
          <w:sz w:val="24"/>
          <w:szCs w:val="24"/>
          <w:highlight w:val="none"/>
          <w:lang w:val="en-US" w:eastAsia="zh-CN"/>
        </w:rPr>
        <w:t>（3）协助编制周口市城市公交企业 2025 年度社会责任报告，报告内容符合国家及行业规范的相关要求，能够彰显城市公交企业年度社会责任和贡献；</w:t>
      </w:r>
      <w:bookmarkEnd w:id="84"/>
    </w:p>
    <w:p w14:paraId="6D33A78F">
      <w:pPr>
        <w:pStyle w:val="48"/>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ind w:firstLine="480" w:firstLineChars="200"/>
        <w:jc w:val="both"/>
        <w:textAlignment w:val="auto"/>
        <w:outlineLvl w:val="1"/>
        <w:rPr>
          <w:rFonts w:hint="eastAsia"/>
          <w:color w:val="auto"/>
          <w:sz w:val="24"/>
          <w:szCs w:val="24"/>
          <w:highlight w:val="none"/>
          <w:lang w:val="en-US" w:eastAsia="zh-CN"/>
        </w:rPr>
      </w:pPr>
      <w:bookmarkStart w:id="85" w:name="_Toc19223"/>
      <w:r>
        <w:rPr>
          <w:rFonts w:hint="eastAsia" w:ascii="宋体" w:hAnsi="宋体" w:cs="宋体"/>
          <w:color w:val="auto"/>
          <w:kern w:val="0"/>
          <w:sz w:val="24"/>
          <w:szCs w:val="24"/>
          <w:highlight w:val="none"/>
          <w:lang w:val="en-US" w:eastAsia="zh-CN"/>
        </w:rPr>
        <w:t>（4）对周口市实施城市公共交通高质量发展过程中涉及的城市公共交通规划、政策、用地、资金、路权等相关任务推进提供专家咨询服务，协助推动周口市优先发展城市公共交通相关问题解决。</w:t>
      </w:r>
      <w:bookmarkEnd w:id="85"/>
    </w:p>
    <w:p w14:paraId="7383A3D0">
      <w:pPr>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jc w:val="both"/>
        <w:textAlignment w:val="auto"/>
        <w:outlineLvl w:val="1"/>
        <w:rPr>
          <w:rFonts w:hint="eastAsia"/>
          <w:sz w:val="24"/>
          <w:szCs w:val="24"/>
          <w:highlight w:val="none"/>
          <w:lang w:val="en-US" w:eastAsia="zh-CN"/>
        </w:rPr>
      </w:pPr>
      <w:bookmarkStart w:id="86" w:name="_Toc14158"/>
      <w:r>
        <w:rPr>
          <w:rFonts w:hint="eastAsia"/>
          <w:sz w:val="24"/>
          <w:szCs w:val="24"/>
          <w:highlight w:val="none"/>
          <w:lang w:val="en-US" w:eastAsia="zh-CN"/>
        </w:rPr>
        <w:t>二、质量要求</w:t>
      </w:r>
      <w:bookmarkEnd w:id="86"/>
    </w:p>
    <w:bookmarkEnd w:id="72"/>
    <w:bookmarkEnd w:id="73"/>
    <w:p w14:paraId="185345A3">
      <w:pPr>
        <w:keepNext w:val="0"/>
        <w:keepLines w:val="0"/>
        <w:pageBreakBefore w:val="0"/>
        <w:numPr>
          <w:ilvl w:val="0"/>
          <w:numId w:val="0"/>
        </w:numPr>
        <w:shd w:val="clear" w:color="auto"/>
        <w:tabs>
          <w:tab w:val="left" w:pos="435"/>
          <w:tab w:val="left" w:pos="720"/>
        </w:tabs>
        <w:kinsoku/>
        <w:wordWrap/>
        <w:overflowPunct/>
        <w:topLinePunct w:val="0"/>
        <w:bidi w:val="0"/>
        <w:adjustRightInd/>
        <w:snapToGrid/>
        <w:spacing w:line="500" w:lineRule="exact"/>
        <w:ind w:firstLine="480" w:firstLineChars="200"/>
        <w:jc w:val="both"/>
        <w:textAlignment w:val="auto"/>
        <w:outlineLvl w:val="9"/>
        <w:rPr>
          <w:rFonts w:hint="eastAsia" w:ascii="宋体" w:hAnsi="宋体"/>
          <w:highlight w:val="none"/>
          <w:lang w:eastAsia="zh-CN"/>
        </w:rPr>
      </w:pPr>
      <w:r>
        <w:rPr>
          <w:rFonts w:hint="default" w:ascii="宋体" w:hAnsi="宋体" w:cs="Times New Roman"/>
          <w:color w:val="auto"/>
          <w:kern w:val="2"/>
          <w:sz w:val="24"/>
          <w:szCs w:val="24"/>
          <w:highlight w:val="none"/>
          <w:lang w:val="en-US" w:eastAsia="zh-CN"/>
        </w:rPr>
        <w:t>技术咨询服务成果及内容应符合《关于加强行业运行监测推动全省城市公共交通高质量发展的通知》（豫交运管函〔2025〕17号）等相关文件规定，满足省级城市公共交通行业</w:t>
      </w:r>
      <w:r>
        <w:rPr>
          <w:rFonts w:hint="eastAsia" w:ascii="宋体" w:hAnsi="宋体" w:cs="Times New Roman"/>
          <w:color w:val="auto"/>
          <w:kern w:val="2"/>
          <w:sz w:val="24"/>
          <w:szCs w:val="24"/>
          <w:highlight w:val="none"/>
          <w:lang w:val="en-US" w:eastAsia="zh-CN"/>
        </w:rPr>
        <w:t>运行</w:t>
      </w:r>
      <w:r>
        <w:rPr>
          <w:rFonts w:hint="default" w:ascii="宋体" w:hAnsi="宋体" w:cs="Times New Roman"/>
          <w:color w:val="auto"/>
          <w:kern w:val="2"/>
          <w:sz w:val="24"/>
          <w:szCs w:val="24"/>
          <w:highlight w:val="none"/>
          <w:lang w:val="en-US" w:eastAsia="zh-CN"/>
        </w:rPr>
        <w:t>监测标准要求。</w:t>
      </w:r>
    </w:p>
    <w:p w14:paraId="07DE3847">
      <w:pPr>
        <w:shd w:val="clear"/>
        <w:rPr>
          <w:rFonts w:hint="eastAsia"/>
          <w:highlight w:val="none"/>
          <w:lang w:val="en-US"/>
        </w:rPr>
      </w:pPr>
    </w:p>
    <w:p w14:paraId="4AF965C3">
      <w:pPr>
        <w:pStyle w:val="3"/>
        <w:shd w:val="clear"/>
        <w:adjustRightInd w:val="0"/>
        <w:snapToGrid w:val="0"/>
        <w:spacing w:line="360" w:lineRule="auto"/>
        <w:ind w:firstLine="56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14:paraId="2D94B039">
      <w:pPr>
        <w:pStyle w:val="5"/>
        <w:spacing w:before="0" w:line="500" w:lineRule="exact"/>
        <w:rPr>
          <w:bCs w:val="0"/>
          <w:color w:val="auto"/>
          <w:highlight w:val="none"/>
          <w:lang w:val="en-US"/>
        </w:rPr>
      </w:pPr>
      <w:bookmarkStart w:id="87" w:name="_Toc27839"/>
      <w:r>
        <w:rPr>
          <w:rFonts w:hint="eastAsia" w:ascii="宋体" w:hAnsi="宋体" w:eastAsia="宋体" w:cs="宋体"/>
          <w:b/>
          <w:sz w:val="32"/>
          <w:szCs w:val="32"/>
          <w:highlight w:val="none"/>
        </w:rPr>
        <w:t xml:space="preserve">第四章 </w:t>
      </w:r>
      <w:bookmarkEnd w:id="74"/>
      <w:bookmarkEnd w:id="75"/>
      <w:bookmarkEnd w:id="76"/>
      <w:bookmarkEnd w:id="77"/>
      <w:bookmarkEnd w:id="78"/>
      <w:bookmarkEnd w:id="79"/>
      <w:bookmarkEnd w:id="80"/>
      <w:bookmarkStart w:id="88" w:name="_Toc247527798"/>
      <w:bookmarkStart w:id="89" w:name="_Toc184635122"/>
      <w:bookmarkStart w:id="90" w:name="_Toc247514197"/>
      <w:r>
        <w:rPr>
          <w:rFonts w:hint="eastAsia" w:ascii="宋体" w:hAnsi="宋体" w:eastAsia="宋体" w:cs="宋体"/>
          <w:b/>
          <w:sz w:val="32"/>
          <w:szCs w:val="32"/>
          <w:highlight w:val="none"/>
          <w:lang w:val="en-US"/>
        </w:rPr>
        <w:t>周口市政府采购合同（服务类）标准文本</w:t>
      </w:r>
      <w:bookmarkEnd w:id="87"/>
    </w:p>
    <w:p w14:paraId="29E6EAB8">
      <w:pPr>
        <w:ind w:firstLine="640" w:firstLineChars="200"/>
        <w:jc w:val="both"/>
        <w:rPr>
          <w:color w:val="auto"/>
          <w:sz w:val="32"/>
          <w:szCs w:val="32"/>
          <w:highlight w:val="none"/>
          <w:lang w:val="en-US"/>
        </w:rPr>
      </w:pPr>
    </w:p>
    <w:p w14:paraId="1A39D757">
      <w:pPr>
        <w:pStyle w:val="51"/>
        <w:ind w:left="0" w:firstLine="640" w:firstLineChars="200"/>
        <w:jc w:val="both"/>
        <w:rPr>
          <w:color w:val="auto"/>
          <w:sz w:val="32"/>
          <w:szCs w:val="32"/>
          <w:highlight w:val="none"/>
          <w:lang w:val="en-US"/>
        </w:rPr>
      </w:pPr>
    </w:p>
    <w:p w14:paraId="19549783">
      <w:pPr>
        <w:pStyle w:val="51"/>
        <w:ind w:left="0" w:firstLine="640" w:firstLineChars="200"/>
        <w:jc w:val="both"/>
        <w:rPr>
          <w:color w:val="auto"/>
          <w:sz w:val="32"/>
          <w:szCs w:val="32"/>
          <w:highlight w:val="none"/>
          <w:lang w:val="en-US"/>
        </w:rPr>
      </w:pPr>
    </w:p>
    <w:p w14:paraId="6EAD69C7">
      <w:pPr>
        <w:pStyle w:val="51"/>
        <w:ind w:left="0" w:firstLine="600" w:firstLineChars="200"/>
        <w:jc w:val="both"/>
        <w:rPr>
          <w:color w:val="auto"/>
          <w:sz w:val="30"/>
          <w:szCs w:val="30"/>
          <w:highlight w:val="none"/>
          <w:lang w:val="en-US"/>
        </w:rPr>
      </w:pPr>
    </w:p>
    <w:p w14:paraId="00437DA1">
      <w:pPr>
        <w:pStyle w:val="51"/>
        <w:ind w:left="0" w:firstLine="600" w:firstLineChars="200"/>
        <w:jc w:val="both"/>
        <w:rPr>
          <w:color w:val="auto"/>
          <w:sz w:val="30"/>
          <w:szCs w:val="30"/>
          <w:highlight w:val="none"/>
          <w:lang w:val="en-US"/>
        </w:rPr>
      </w:pPr>
    </w:p>
    <w:p w14:paraId="14BA5808">
      <w:pPr>
        <w:pStyle w:val="51"/>
        <w:ind w:left="0" w:firstLine="600" w:firstLineChars="200"/>
        <w:jc w:val="both"/>
        <w:rPr>
          <w:color w:val="auto"/>
          <w:sz w:val="30"/>
          <w:szCs w:val="30"/>
          <w:highlight w:val="none"/>
          <w:lang w:val="en-US"/>
        </w:rPr>
      </w:pPr>
    </w:p>
    <w:p w14:paraId="1F88A29D">
      <w:pPr>
        <w:pStyle w:val="51"/>
        <w:ind w:left="0" w:firstLine="600" w:firstLineChars="200"/>
        <w:jc w:val="both"/>
        <w:rPr>
          <w:color w:val="auto"/>
          <w:sz w:val="30"/>
          <w:szCs w:val="30"/>
          <w:highlight w:val="none"/>
          <w:lang w:val="en-US"/>
        </w:rPr>
      </w:pPr>
    </w:p>
    <w:p w14:paraId="0F8A7E0F">
      <w:pPr>
        <w:pStyle w:val="51"/>
        <w:ind w:left="0" w:firstLine="600" w:firstLineChars="200"/>
        <w:jc w:val="both"/>
        <w:rPr>
          <w:color w:val="auto"/>
          <w:sz w:val="30"/>
          <w:szCs w:val="30"/>
          <w:highlight w:val="none"/>
          <w:lang w:val="en-US"/>
        </w:rPr>
      </w:pPr>
    </w:p>
    <w:p w14:paraId="30E998D5">
      <w:pPr>
        <w:pStyle w:val="51"/>
        <w:ind w:left="0" w:firstLine="600" w:firstLineChars="200"/>
        <w:jc w:val="both"/>
        <w:rPr>
          <w:color w:val="auto"/>
          <w:sz w:val="30"/>
          <w:szCs w:val="30"/>
          <w:highlight w:val="none"/>
          <w:lang w:val="en-US"/>
        </w:rPr>
      </w:pPr>
    </w:p>
    <w:p w14:paraId="13D66F40">
      <w:pPr>
        <w:pStyle w:val="51"/>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政府采购项目名称：</w:t>
      </w:r>
    </w:p>
    <w:p w14:paraId="666C085A">
      <w:pPr>
        <w:pStyle w:val="51"/>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政府采购项目编号：</w:t>
      </w:r>
    </w:p>
    <w:p w14:paraId="1F36A851">
      <w:pPr>
        <w:pStyle w:val="51"/>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采      购    人：</w:t>
      </w:r>
    </w:p>
    <w:p w14:paraId="3787DD14">
      <w:pPr>
        <w:pStyle w:val="51"/>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供      应    商：</w:t>
      </w:r>
    </w:p>
    <w:p w14:paraId="0596A0D9">
      <w:pPr>
        <w:pStyle w:val="51"/>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 订 地：</w:t>
      </w:r>
    </w:p>
    <w:p w14:paraId="258CC36D">
      <w:pPr>
        <w:pStyle w:val="51"/>
        <w:ind w:left="0" w:firstLine="600" w:firstLineChars="200"/>
        <w:jc w:val="both"/>
        <w:rPr>
          <w:rFonts w:hint="eastAsia" w:ascii="宋体" w:hAnsi="宋体" w:eastAsia="宋体" w:cs="宋体"/>
          <w:color w:val="auto"/>
          <w:sz w:val="30"/>
          <w:szCs w:val="30"/>
          <w:highlight w:val="none"/>
          <w:lang w:val="en-US"/>
        </w:rPr>
      </w:pPr>
      <w:r>
        <w:rPr>
          <w:rFonts w:hint="eastAsia" w:ascii="宋体" w:hAnsi="宋体" w:eastAsia="宋体" w:cs="宋体"/>
          <w:color w:val="auto"/>
          <w:sz w:val="30"/>
          <w:szCs w:val="30"/>
          <w:highlight w:val="none"/>
          <w:lang w:val="en-US"/>
        </w:rPr>
        <w:t>合 同 签订 时 间：</w:t>
      </w:r>
    </w:p>
    <w:p w14:paraId="5DB50777">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6EAAB92">
      <w:pPr>
        <w:pStyle w:val="51"/>
        <w:spacing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14:paraId="32298EAF">
      <w:pPr>
        <w:pStyle w:val="51"/>
        <w:spacing w:line="440" w:lineRule="exact"/>
        <w:ind w:left="0"/>
        <w:jc w:val="both"/>
        <w:rPr>
          <w:rFonts w:hint="eastAsia" w:ascii="宋体" w:hAnsi="宋体" w:eastAsia="宋体" w:cs="宋体"/>
          <w:color w:val="auto"/>
          <w:sz w:val="30"/>
          <w:szCs w:val="30"/>
          <w:highlight w:val="none"/>
        </w:rPr>
      </w:pPr>
    </w:p>
    <w:p w14:paraId="1509B7DB">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一、采购人在签订合同时应提供的资料：</w:t>
      </w:r>
    </w:p>
    <w:p w14:paraId="25631A6A">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招标采购文件（以网上发布内容为准）；</w:t>
      </w:r>
    </w:p>
    <w:p w14:paraId="45AC4FB2">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2、该政府采购项目</w:t>
      </w:r>
      <w:r>
        <w:rPr>
          <w:rFonts w:hint="eastAsia" w:ascii="宋体" w:hAnsi="宋体" w:eastAsia="宋体" w:cs="宋体"/>
          <w:color w:val="auto"/>
          <w:sz w:val="21"/>
          <w:szCs w:val="21"/>
          <w:highlight w:val="none"/>
        </w:rPr>
        <w:t>招标文件的澄清和修改内容（公告内容）；</w:t>
      </w:r>
    </w:p>
    <w:p w14:paraId="5D80ACC0">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3、该政府采购项目评审报告；</w:t>
      </w:r>
    </w:p>
    <w:p w14:paraId="730B393A">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4、采购单位法人授权委托书（法人到场并签字的除外）；</w:t>
      </w:r>
    </w:p>
    <w:p w14:paraId="31659500">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5、采购单位</w:t>
      </w:r>
      <w:r>
        <w:rPr>
          <w:rFonts w:hint="eastAsia" w:ascii="宋体" w:hAnsi="宋体" w:cs="宋体"/>
          <w:color w:val="auto"/>
          <w:sz w:val="21"/>
          <w:szCs w:val="21"/>
          <w:highlight w:val="none"/>
          <w:lang w:val="en-US" w:eastAsia="zh-CN"/>
        </w:rPr>
        <w:t>授权代表人</w:t>
      </w:r>
      <w:r>
        <w:rPr>
          <w:rFonts w:hint="eastAsia" w:ascii="宋体" w:hAnsi="宋体" w:eastAsia="宋体" w:cs="宋体"/>
          <w:color w:val="auto"/>
          <w:sz w:val="21"/>
          <w:szCs w:val="21"/>
          <w:highlight w:val="none"/>
          <w:lang w:val="en-US"/>
        </w:rPr>
        <w:t>身份证件（法人到场并签字的除外）；</w:t>
      </w:r>
    </w:p>
    <w:p w14:paraId="72971BD2">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6、采购人和中标供应商（或服务商，下同）约定的其它内容（不得超出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6F310FF2">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二、</w:t>
      </w:r>
      <w:r>
        <w:rPr>
          <w:rFonts w:hint="eastAsia" w:ascii="宋体" w:hAnsi="宋体" w:eastAsia="宋体" w:cs="宋体"/>
          <w:color w:val="auto"/>
          <w:sz w:val="21"/>
          <w:szCs w:val="21"/>
          <w:highlight w:val="none"/>
        </w:rPr>
        <w:t>供应商在签订合同时应提供的资料：</w:t>
      </w:r>
    </w:p>
    <w:p w14:paraId="0DA9D800">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1、该政府采购项目的</w:t>
      </w:r>
      <w:r>
        <w:rPr>
          <w:rFonts w:hint="eastAsia" w:ascii="宋体" w:hAnsi="宋体" w:eastAsia="宋体" w:cs="宋体"/>
          <w:color w:val="auto"/>
          <w:sz w:val="21"/>
          <w:szCs w:val="21"/>
          <w:highlight w:val="none"/>
        </w:rPr>
        <w:t>投标文件（纸质或</w:t>
      </w:r>
      <w:r>
        <w:rPr>
          <w:rFonts w:hint="eastAsia" w:ascii="宋体" w:hAnsi="宋体" w:eastAsia="宋体" w:cs="宋体"/>
          <w:color w:val="auto"/>
          <w:sz w:val="21"/>
          <w:szCs w:val="21"/>
          <w:highlight w:val="none"/>
          <w:lang w:val="en-US"/>
        </w:rPr>
        <w:t>DPF格式的电子</w:t>
      </w:r>
      <w:r>
        <w:rPr>
          <w:rFonts w:hint="eastAsia" w:ascii="宋体" w:hAnsi="宋体" w:eastAsia="宋体" w:cs="宋体"/>
          <w:color w:val="auto"/>
          <w:sz w:val="21"/>
          <w:szCs w:val="21"/>
          <w:highlight w:val="none"/>
        </w:rPr>
        <w:t>投标文件）；</w:t>
      </w:r>
    </w:p>
    <w:p w14:paraId="3014D00B">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2、针对该项目评审时评审委员会提出的质询答复（纸质并签章）；</w:t>
      </w:r>
    </w:p>
    <w:p w14:paraId="701B6BFB">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3、该政府采购项目中标通知书；</w:t>
      </w:r>
    </w:p>
    <w:p w14:paraId="798397AD">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4、供应商法人授权委托书（法人到场并签字的除外）；</w:t>
      </w:r>
    </w:p>
    <w:p w14:paraId="47B30827">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w:t>
      </w:r>
      <w:r>
        <w:rPr>
          <w:rFonts w:hint="eastAsia" w:ascii="宋体" w:hAnsi="宋体" w:cs="宋体"/>
          <w:color w:val="auto"/>
          <w:sz w:val="21"/>
          <w:szCs w:val="21"/>
          <w:highlight w:val="none"/>
          <w:lang w:val="en-US" w:eastAsia="zh-CN"/>
        </w:rPr>
        <w:t>授权代表人</w:t>
      </w:r>
      <w:r>
        <w:rPr>
          <w:rFonts w:hint="eastAsia" w:ascii="宋体" w:hAnsi="宋体" w:eastAsia="宋体" w:cs="宋体"/>
          <w:color w:val="auto"/>
          <w:sz w:val="21"/>
          <w:szCs w:val="21"/>
          <w:highlight w:val="none"/>
          <w:lang w:val="en-US"/>
        </w:rPr>
        <w:t>身份证件（法人到场并签字的除外）；</w:t>
      </w:r>
    </w:p>
    <w:p w14:paraId="44E433D3">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6、供应商和采购人约定的其它内容（不得超出</w:t>
      </w:r>
      <w:r>
        <w:rPr>
          <w:rFonts w:hint="eastAsia" w:ascii="宋体" w:hAnsi="宋体" w:eastAsia="宋体" w:cs="宋体"/>
          <w:color w:val="auto"/>
          <w:sz w:val="21"/>
          <w:szCs w:val="21"/>
          <w:highlight w:val="none"/>
        </w:rPr>
        <w:t>招标采购文件实质性内容</w:t>
      </w:r>
      <w:r>
        <w:rPr>
          <w:rFonts w:hint="eastAsia" w:ascii="宋体" w:hAnsi="宋体" w:eastAsia="宋体" w:cs="宋体"/>
          <w:color w:val="auto"/>
          <w:sz w:val="21"/>
          <w:szCs w:val="21"/>
          <w:highlight w:val="none"/>
          <w:lang w:val="en-US"/>
        </w:rPr>
        <w:t>）。</w:t>
      </w:r>
    </w:p>
    <w:p w14:paraId="763EFF2B">
      <w:pPr>
        <w:pStyle w:val="51"/>
        <w:spacing w:line="440" w:lineRule="exact"/>
        <w:ind w:left="0" w:firstLine="42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三、本合同签订后二个工作日内有采购人在“周口市政府采购网”上进行合同公示。</w:t>
      </w:r>
    </w:p>
    <w:p w14:paraId="751CAF0C">
      <w:pPr>
        <w:pStyle w:val="51"/>
        <w:spacing w:line="440" w:lineRule="exact"/>
        <w:ind w:left="0"/>
        <w:jc w:val="center"/>
        <w:rPr>
          <w:rFonts w:hint="eastAsia" w:ascii="宋体" w:hAnsi="宋体" w:eastAsia="宋体" w:cs="宋体"/>
          <w:bCs/>
          <w:color w:val="auto"/>
          <w:sz w:val="32"/>
          <w:szCs w:val="32"/>
          <w:highlight w:val="none"/>
        </w:rPr>
      </w:pPr>
    </w:p>
    <w:p w14:paraId="1283B34A">
      <w:pPr>
        <w:pStyle w:val="51"/>
        <w:spacing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供应商履约验收指引</w:t>
      </w:r>
    </w:p>
    <w:p w14:paraId="71AA9C08">
      <w:pPr>
        <w:pStyle w:val="51"/>
        <w:spacing w:line="440" w:lineRule="exact"/>
        <w:ind w:left="0"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 w:val="21"/>
          <w:szCs w:val="21"/>
          <w:highlight w:val="none"/>
          <w:lang w:val="en-US"/>
        </w:rPr>
        <w:t>1、供应商不得</w:t>
      </w:r>
      <w:r>
        <w:rPr>
          <w:rFonts w:hint="eastAsia" w:ascii="宋体" w:hAnsi="宋体" w:eastAsia="宋体" w:cs="宋体"/>
          <w:color w:val="auto"/>
          <w:sz w:val="21"/>
          <w:szCs w:val="21"/>
          <w:highlight w:val="none"/>
        </w:rPr>
        <w:t>擅自变更合同标的服务内容；</w:t>
      </w:r>
    </w:p>
    <w:p w14:paraId="349AD9E6">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不得以次充优，随意降低服务标准和水平；</w:t>
      </w:r>
    </w:p>
    <w:p w14:paraId="2CA14950">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对因客观上采购人采购需求发生变化造成的，应提供采、供双方的纸质备忘录材料；</w:t>
      </w:r>
    </w:p>
    <w:p w14:paraId="0EE71F2B">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4、在满足</w:t>
      </w:r>
      <w:r>
        <w:rPr>
          <w:rFonts w:hint="eastAsia" w:ascii="宋体" w:hAnsi="宋体" w:eastAsia="宋体" w:cs="宋体"/>
          <w:color w:val="auto"/>
          <w:sz w:val="21"/>
          <w:szCs w:val="21"/>
          <w:highlight w:val="none"/>
        </w:rPr>
        <w:t>验收条件</w:t>
      </w:r>
      <w:r>
        <w:rPr>
          <w:rFonts w:hint="eastAsia" w:ascii="宋体" w:hAnsi="宋体" w:eastAsia="宋体" w:cs="宋体"/>
          <w:color w:val="auto"/>
          <w:sz w:val="21"/>
          <w:szCs w:val="21"/>
          <w:highlight w:val="none"/>
          <w:lang w:val="en-US"/>
        </w:rPr>
        <w:t>5个工作日</w:t>
      </w:r>
      <w:r>
        <w:rPr>
          <w:rFonts w:hint="eastAsia" w:ascii="宋体" w:hAnsi="宋体" w:eastAsia="宋体" w:cs="宋体"/>
          <w:color w:val="auto"/>
          <w:sz w:val="21"/>
          <w:szCs w:val="21"/>
          <w:highlight w:val="none"/>
        </w:rPr>
        <w:t>内通知采购人组织验收；</w:t>
      </w:r>
    </w:p>
    <w:p w14:paraId="7AAA8777">
      <w:pPr>
        <w:pStyle w:val="51"/>
        <w:spacing w:line="440" w:lineRule="exact"/>
        <w:ind w:left="0" w:firstLine="420" w:firstLineChars="20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5、供应商应提供需验收服务的清单、标准、达到的水平等量化资料；</w:t>
      </w:r>
    </w:p>
    <w:p w14:paraId="41011464">
      <w:pPr>
        <w:pStyle w:val="51"/>
        <w:spacing w:line="440" w:lineRule="exact"/>
        <w:ind w:lef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6、采、供</w:t>
      </w:r>
      <w:r>
        <w:rPr>
          <w:rFonts w:hint="eastAsia" w:ascii="宋体" w:hAnsi="宋体" w:eastAsia="宋体" w:cs="宋体"/>
          <w:color w:val="auto"/>
          <w:sz w:val="21"/>
          <w:szCs w:val="21"/>
          <w:highlight w:val="none"/>
        </w:rPr>
        <w:t>双方约定的验收机构及相关人员组成情况。</w:t>
      </w:r>
    </w:p>
    <w:p w14:paraId="7F8B444A">
      <w:pPr>
        <w:pStyle w:val="51"/>
        <w:spacing w:line="440" w:lineRule="exact"/>
        <w:ind w:left="0"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rPr>
        <w:t>7、督促采购人在项目验收结束并达到相关要求后一个工作日内，在</w:t>
      </w:r>
      <w:r>
        <w:rPr>
          <w:rFonts w:hint="eastAsia" w:ascii="宋体" w:hAnsi="宋体" w:eastAsia="宋体" w:cs="宋体"/>
          <w:color w:val="auto"/>
          <w:sz w:val="21"/>
          <w:szCs w:val="21"/>
          <w:highlight w:val="none"/>
        </w:rPr>
        <w:t>“周口市政府采购网”上进行“履约验收”公示。</w:t>
      </w:r>
    </w:p>
    <w:p w14:paraId="210B9F2F">
      <w:pPr>
        <w:pStyle w:val="6"/>
        <w:spacing w:before="0" w:line="500" w:lineRule="exact"/>
        <w:rPr>
          <w:rFonts w:hint="eastAsia" w:ascii="宋体" w:hAnsi="宋体" w:eastAsia="宋体" w:cs="宋体"/>
          <w:b w:val="0"/>
          <w:color w:val="auto"/>
          <w:sz w:val="44"/>
          <w:szCs w:val="44"/>
          <w:highlight w:val="none"/>
        </w:rPr>
      </w:pPr>
      <w:bookmarkStart w:id="91" w:name="_Toc21212"/>
      <w:r>
        <w:rPr>
          <w:rFonts w:hint="eastAsia" w:ascii="宋体" w:hAnsi="宋体" w:eastAsia="宋体" w:cs="宋体"/>
          <w:b w:val="0"/>
          <w:color w:val="auto"/>
          <w:sz w:val="44"/>
          <w:szCs w:val="44"/>
          <w:highlight w:val="none"/>
        </w:rPr>
        <w:t>服务合同内容</w:t>
      </w:r>
      <w:bookmarkEnd w:id="91"/>
    </w:p>
    <w:p w14:paraId="1E363696">
      <w:pPr>
        <w:spacing w:line="360" w:lineRule="auto"/>
        <w:ind w:firstLine="420" w:firstLineChars="200"/>
        <w:jc w:val="both"/>
        <w:rPr>
          <w:rFonts w:hint="eastAsia" w:ascii="宋体" w:hAnsi="宋体" w:eastAsia="宋体" w:cs="宋体"/>
          <w:color w:val="auto"/>
          <w:szCs w:val="27"/>
          <w:highlight w:val="none"/>
        </w:rPr>
      </w:pPr>
    </w:p>
    <w:p w14:paraId="216E06A5">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 xml:space="preserve">采购人（甲方）： </w:t>
      </w:r>
    </w:p>
    <w:p w14:paraId="55E79D90">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供应商（乙方）：</w:t>
      </w:r>
    </w:p>
    <w:p w14:paraId="7C9E1F6A">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签订地点：</w:t>
      </w:r>
    </w:p>
    <w:p w14:paraId="45E324D1">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项目名称：</w:t>
      </w:r>
    </w:p>
    <w:p w14:paraId="6774AFFA">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szCs w:val="27"/>
          <w:highlight w:val="none"/>
        </w:rPr>
        <w:t>项目编号：</w:t>
      </w:r>
    </w:p>
    <w:p w14:paraId="73F5989A">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财政委托号：</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(财政资金项目必须填写)</w:t>
      </w:r>
    </w:p>
    <w:p w14:paraId="0C5021F1">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本项目经批准采用</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164EF9A4">
      <w:pPr>
        <w:spacing w:line="360" w:lineRule="auto"/>
        <w:ind w:firstLine="422" w:firstLineChars="200"/>
        <w:jc w:val="both"/>
        <w:rPr>
          <w:rFonts w:hint="eastAsia" w:ascii="宋体" w:hAnsi="宋体" w:eastAsia="宋体" w:cs="宋体"/>
          <w:color w:val="auto"/>
          <w:highlight w:val="none"/>
          <w:u w:val="single"/>
        </w:rPr>
      </w:pPr>
      <w:r>
        <w:rPr>
          <w:rFonts w:hint="eastAsia" w:ascii="宋体" w:hAnsi="宋体" w:eastAsia="宋体" w:cs="宋体"/>
          <w:b/>
          <w:bCs/>
          <w:color w:val="auto"/>
          <w:szCs w:val="27"/>
          <w:highlight w:val="none"/>
        </w:rPr>
        <w:t>第一条</w:t>
      </w:r>
      <w:r>
        <w:rPr>
          <w:rFonts w:hint="eastAsia" w:ascii="宋体" w:hAnsi="宋体" w:eastAsia="宋体" w:cs="宋体"/>
          <w:color w:val="auto"/>
          <w:szCs w:val="27"/>
          <w:highlight w:val="none"/>
        </w:rPr>
        <w:t>   服务的内容、标准、数量和价格：（若服务项目过多则见附表，如有附表则必须加盖印章）</w:t>
      </w:r>
    </w:p>
    <w:tbl>
      <w:tblPr>
        <w:tblStyle w:val="23"/>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5EA5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DD86E32">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623" w:type="dxa"/>
          </w:tcPr>
          <w:p w14:paraId="37854852">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标准水平</w:t>
            </w:r>
          </w:p>
        </w:tc>
        <w:tc>
          <w:tcPr>
            <w:tcW w:w="902" w:type="dxa"/>
          </w:tcPr>
          <w:p w14:paraId="3D7C159C">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902" w:type="dxa"/>
          </w:tcPr>
          <w:p w14:paraId="1EE93342">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071" w:type="dxa"/>
          </w:tcPr>
          <w:p w14:paraId="475B605F">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1250" w:type="dxa"/>
          </w:tcPr>
          <w:p w14:paraId="06D2BE55">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小计</w:t>
            </w:r>
          </w:p>
        </w:tc>
        <w:tc>
          <w:tcPr>
            <w:tcW w:w="1106" w:type="dxa"/>
          </w:tcPr>
          <w:p w14:paraId="5742C86D">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89A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DB5D241">
            <w:pPr>
              <w:spacing w:line="360" w:lineRule="auto"/>
              <w:ind w:firstLine="420" w:firstLineChars="200"/>
              <w:jc w:val="both"/>
              <w:rPr>
                <w:rFonts w:hint="eastAsia" w:ascii="宋体" w:hAnsi="宋体" w:eastAsia="宋体" w:cs="宋体"/>
                <w:color w:val="auto"/>
                <w:highlight w:val="none"/>
              </w:rPr>
            </w:pPr>
          </w:p>
        </w:tc>
        <w:tc>
          <w:tcPr>
            <w:tcW w:w="1623" w:type="dxa"/>
          </w:tcPr>
          <w:p w14:paraId="64E3AE39">
            <w:pPr>
              <w:spacing w:line="360" w:lineRule="auto"/>
              <w:ind w:firstLine="420" w:firstLineChars="200"/>
              <w:jc w:val="both"/>
              <w:rPr>
                <w:rFonts w:hint="eastAsia" w:ascii="宋体" w:hAnsi="宋体" w:eastAsia="宋体" w:cs="宋体"/>
                <w:color w:val="auto"/>
                <w:highlight w:val="none"/>
              </w:rPr>
            </w:pPr>
          </w:p>
        </w:tc>
        <w:tc>
          <w:tcPr>
            <w:tcW w:w="902" w:type="dxa"/>
          </w:tcPr>
          <w:p w14:paraId="39EC1C43">
            <w:pPr>
              <w:spacing w:line="360" w:lineRule="auto"/>
              <w:ind w:firstLine="420" w:firstLineChars="200"/>
              <w:jc w:val="both"/>
              <w:rPr>
                <w:rFonts w:hint="eastAsia" w:ascii="宋体" w:hAnsi="宋体" w:eastAsia="宋体" w:cs="宋体"/>
                <w:color w:val="auto"/>
                <w:highlight w:val="none"/>
              </w:rPr>
            </w:pPr>
          </w:p>
        </w:tc>
        <w:tc>
          <w:tcPr>
            <w:tcW w:w="902" w:type="dxa"/>
          </w:tcPr>
          <w:p w14:paraId="1E22A5DC">
            <w:pPr>
              <w:spacing w:line="360" w:lineRule="auto"/>
              <w:ind w:firstLine="420" w:firstLineChars="200"/>
              <w:jc w:val="both"/>
              <w:rPr>
                <w:rFonts w:hint="eastAsia" w:ascii="宋体" w:hAnsi="宋体" w:eastAsia="宋体" w:cs="宋体"/>
                <w:color w:val="auto"/>
                <w:highlight w:val="none"/>
              </w:rPr>
            </w:pPr>
          </w:p>
        </w:tc>
        <w:tc>
          <w:tcPr>
            <w:tcW w:w="1071" w:type="dxa"/>
          </w:tcPr>
          <w:p w14:paraId="030DE575">
            <w:pPr>
              <w:spacing w:line="360" w:lineRule="auto"/>
              <w:ind w:firstLine="420" w:firstLineChars="200"/>
              <w:jc w:val="both"/>
              <w:rPr>
                <w:rFonts w:hint="eastAsia" w:ascii="宋体" w:hAnsi="宋体" w:eastAsia="宋体" w:cs="宋体"/>
                <w:color w:val="auto"/>
                <w:highlight w:val="none"/>
              </w:rPr>
            </w:pPr>
          </w:p>
        </w:tc>
        <w:tc>
          <w:tcPr>
            <w:tcW w:w="1250" w:type="dxa"/>
          </w:tcPr>
          <w:p w14:paraId="698C7817">
            <w:pPr>
              <w:spacing w:line="360" w:lineRule="auto"/>
              <w:ind w:firstLine="420" w:firstLineChars="200"/>
              <w:jc w:val="both"/>
              <w:rPr>
                <w:rFonts w:hint="eastAsia" w:ascii="宋体" w:hAnsi="宋体" w:eastAsia="宋体" w:cs="宋体"/>
                <w:color w:val="auto"/>
                <w:highlight w:val="none"/>
              </w:rPr>
            </w:pPr>
          </w:p>
        </w:tc>
        <w:tc>
          <w:tcPr>
            <w:tcW w:w="1106" w:type="dxa"/>
          </w:tcPr>
          <w:p w14:paraId="3E9BB766">
            <w:pPr>
              <w:spacing w:line="360" w:lineRule="auto"/>
              <w:ind w:firstLine="420" w:firstLineChars="200"/>
              <w:jc w:val="both"/>
              <w:rPr>
                <w:rFonts w:hint="eastAsia" w:ascii="宋体" w:hAnsi="宋体" w:eastAsia="宋体" w:cs="宋体"/>
                <w:color w:val="auto"/>
                <w:highlight w:val="none"/>
              </w:rPr>
            </w:pPr>
          </w:p>
        </w:tc>
      </w:tr>
      <w:tr w14:paraId="699A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48DC36E">
            <w:pPr>
              <w:spacing w:line="360" w:lineRule="auto"/>
              <w:ind w:firstLine="420" w:firstLineChars="200"/>
              <w:jc w:val="both"/>
              <w:rPr>
                <w:rFonts w:hint="eastAsia" w:ascii="宋体" w:hAnsi="宋体" w:eastAsia="宋体" w:cs="宋体"/>
                <w:color w:val="auto"/>
                <w:highlight w:val="none"/>
              </w:rPr>
            </w:pPr>
          </w:p>
        </w:tc>
        <w:tc>
          <w:tcPr>
            <w:tcW w:w="1623" w:type="dxa"/>
          </w:tcPr>
          <w:p w14:paraId="11A97820">
            <w:pPr>
              <w:spacing w:line="360" w:lineRule="auto"/>
              <w:ind w:firstLine="420" w:firstLineChars="200"/>
              <w:jc w:val="both"/>
              <w:rPr>
                <w:rFonts w:hint="eastAsia" w:ascii="宋体" w:hAnsi="宋体" w:eastAsia="宋体" w:cs="宋体"/>
                <w:color w:val="auto"/>
                <w:highlight w:val="none"/>
              </w:rPr>
            </w:pPr>
          </w:p>
        </w:tc>
        <w:tc>
          <w:tcPr>
            <w:tcW w:w="902" w:type="dxa"/>
          </w:tcPr>
          <w:p w14:paraId="2A263228">
            <w:pPr>
              <w:spacing w:line="360" w:lineRule="auto"/>
              <w:ind w:firstLine="420" w:firstLineChars="200"/>
              <w:jc w:val="both"/>
              <w:rPr>
                <w:rFonts w:hint="eastAsia" w:ascii="宋体" w:hAnsi="宋体" w:eastAsia="宋体" w:cs="宋体"/>
                <w:color w:val="auto"/>
                <w:highlight w:val="none"/>
              </w:rPr>
            </w:pPr>
          </w:p>
        </w:tc>
        <w:tc>
          <w:tcPr>
            <w:tcW w:w="902" w:type="dxa"/>
          </w:tcPr>
          <w:p w14:paraId="4EBB868F">
            <w:pPr>
              <w:spacing w:line="360" w:lineRule="auto"/>
              <w:ind w:firstLine="420" w:firstLineChars="200"/>
              <w:jc w:val="both"/>
              <w:rPr>
                <w:rFonts w:hint="eastAsia" w:ascii="宋体" w:hAnsi="宋体" w:eastAsia="宋体" w:cs="宋体"/>
                <w:color w:val="auto"/>
                <w:highlight w:val="none"/>
              </w:rPr>
            </w:pPr>
          </w:p>
        </w:tc>
        <w:tc>
          <w:tcPr>
            <w:tcW w:w="1071" w:type="dxa"/>
          </w:tcPr>
          <w:p w14:paraId="2A11E012">
            <w:pPr>
              <w:spacing w:line="360" w:lineRule="auto"/>
              <w:ind w:firstLine="420" w:firstLineChars="200"/>
              <w:jc w:val="both"/>
              <w:rPr>
                <w:rFonts w:hint="eastAsia" w:ascii="宋体" w:hAnsi="宋体" w:eastAsia="宋体" w:cs="宋体"/>
                <w:color w:val="auto"/>
                <w:highlight w:val="none"/>
              </w:rPr>
            </w:pPr>
          </w:p>
        </w:tc>
        <w:tc>
          <w:tcPr>
            <w:tcW w:w="1250" w:type="dxa"/>
          </w:tcPr>
          <w:p w14:paraId="6AB82411">
            <w:pPr>
              <w:spacing w:line="360" w:lineRule="auto"/>
              <w:ind w:firstLine="420" w:firstLineChars="200"/>
              <w:jc w:val="both"/>
              <w:rPr>
                <w:rFonts w:hint="eastAsia" w:ascii="宋体" w:hAnsi="宋体" w:eastAsia="宋体" w:cs="宋体"/>
                <w:color w:val="auto"/>
                <w:highlight w:val="none"/>
              </w:rPr>
            </w:pPr>
          </w:p>
        </w:tc>
        <w:tc>
          <w:tcPr>
            <w:tcW w:w="1106" w:type="dxa"/>
          </w:tcPr>
          <w:p w14:paraId="5FE43692">
            <w:pPr>
              <w:spacing w:line="360" w:lineRule="auto"/>
              <w:ind w:firstLine="420" w:firstLineChars="200"/>
              <w:jc w:val="both"/>
              <w:rPr>
                <w:rFonts w:hint="eastAsia" w:ascii="宋体" w:hAnsi="宋体" w:eastAsia="宋体" w:cs="宋体"/>
                <w:color w:val="auto"/>
                <w:highlight w:val="none"/>
              </w:rPr>
            </w:pPr>
          </w:p>
        </w:tc>
      </w:tr>
      <w:tr w14:paraId="0250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A1F70D1">
            <w:pPr>
              <w:spacing w:line="360" w:lineRule="auto"/>
              <w:ind w:firstLine="420" w:firstLineChars="200"/>
              <w:jc w:val="both"/>
              <w:rPr>
                <w:rFonts w:hint="eastAsia" w:ascii="宋体" w:hAnsi="宋体" w:eastAsia="宋体" w:cs="宋体"/>
                <w:color w:val="auto"/>
                <w:highlight w:val="none"/>
              </w:rPr>
            </w:pPr>
          </w:p>
        </w:tc>
        <w:tc>
          <w:tcPr>
            <w:tcW w:w="1623" w:type="dxa"/>
          </w:tcPr>
          <w:p w14:paraId="54FDC672">
            <w:pPr>
              <w:spacing w:line="360" w:lineRule="auto"/>
              <w:ind w:firstLine="420" w:firstLineChars="200"/>
              <w:jc w:val="both"/>
              <w:rPr>
                <w:rFonts w:hint="eastAsia" w:ascii="宋体" w:hAnsi="宋体" w:eastAsia="宋体" w:cs="宋体"/>
                <w:color w:val="auto"/>
                <w:highlight w:val="none"/>
              </w:rPr>
            </w:pPr>
          </w:p>
        </w:tc>
        <w:tc>
          <w:tcPr>
            <w:tcW w:w="902" w:type="dxa"/>
          </w:tcPr>
          <w:p w14:paraId="53CFA13D">
            <w:pPr>
              <w:spacing w:line="360" w:lineRule="auto"/>
              <w:ind w:firstLine="420" w:firstLineChars="200"/>
              <w:jc w:val="both"/>
              <w:rPr>
                <w:rFonts w:hint="eastAsia" w:ascii="宋体" w:hAnsi="宋体" w:eastAsia="宋体" w:cs="宋体"/>
                <w:color w:val="auto"/>
                <w:highlight w:val="none"/>
              </w:rPr>
            </w:pPr>
          </w:p>
        </w:tc>
        <w:tc>
          <w:tcPr>
            <w:tcW w:w="902" w:type="dxa"/>
          </w:tcPr>
          <w:p w14:paraId="48CE1A97">
            <w:pPr>
              <w:spacing w:line="360" w:lineRule="auto"/>
              <w:ind w:firstLine="420" w:firstLineChars="200"/>
              <w:jc w:val="both"/>
              <w:rPr>
                <w:rFonts w:hint="eastAsia" w:ascii="宋体" w:hAnsi="宋体" w:eastAsia="宋体" w:cs="宋体"/>
                <w:color w:val="auto"/>
                <w:highlight w:val="none"/>
              </w:rPr>
            </w:pPr>
          </w:p>
        </w:tc>
        <w:tc>
          <w:tcPr>
            <w:tcW w:w="1071" w:type="dxa"/>
          </w:tcPr>
          <w:p w14:paraId="1FC60E3E">
            <w:pPr>
              <w:spacing w:line="360" w:lineRule="auto"/>
              <w:ind w:firstLine="420" w:firstLineChars="200"/>
              <w:jc w:val="both"/>
              <w:rPr>
                <w:rFonts w:hint="eastAsia" w:ascii="宋体" w:hAnsi="宋体" w:eastAsia="宋体" w:cs="宋体"/>
                <w:color w:val="auto"/>
                <w:highlight w:val="none"/>
              </w:rPr>
            </w:pPr>
          </w:p>
        </w:tc>
        <w:tc>
          <w:tcPr>
            <w:tcW w:w="1250" w:type="dxa"/>
          </w:tcPr>
          <w:p w14:paraId="0521AADA">
            <w:pPr>
              <w:spacing w:line="360" w:lineRule="auto"/>
              <w:ind w:firstLine="420" w:firstLineChars="200"/>
              <w:jc w:val="both"/>
              <w:rPr>
                <w:rFonts w:hint="eastAsia" w:ascii="宋体" w:hAnsi="宋体" w:eastAsia="宋体" w:cs="宋体"/>
                <w:color w:val="auto"/>
                <w:highlight w:val="none"/>
              </w:rPr>
            </w:pPr>
          </w:p>
        </w:tc>
        <w:tc>
          <w:tcPr>
            <w:tcW w:w="1106" w:type="dxa"/>
          </w:tcPr>
          <w:p w14:paraId="5DB1F4C1">
            <w:pPr>
              <w:spacing w:line="360" w:lineRule="auto"/>
              <w:ind w:firstLine="420" w:firstLineChars="200"/>
              <w:jc w:val="both"/>
              <w:rPr>
                <w:rFonts w:hint="eastAsia" w:ascii="宋体" w:hAnsi="宋体" w:eastAsia="宋体" w:cs="宋体"/>
                <w:color w:val="auto"/>
                <w:highlight w:val="none"/>
              </w:rPr>
            </w:pPr>
          </w:p>
        </w:tc>
      </w:tr>
      <w:tr w14:paraId="0278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98D8953">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合同总价款（大小写）：</w:t>
            </w:r>
          </w:p>
          <w:p w14:paraId="11957CF0">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8"/>
                <w:highlight w:val="none"/>
              </w:rPr>
              <w:t>备注：上述服务包含相关设备购置、人员工资及售后服务、税金、劳保基金、人员培训等费用。</w:t>
            </w:r>
          </w:p>
        </w:tc>
      </w:tr>
    </w:tbl>
    <w:p w14:paraId="5195E3CA">
      <w:pPr>
        <w:spacing w:line="360" w:lineRule="auto"/>
        <w:ind w:firstLine="422" w:firstLineChars="200"/>
        <w:jc w:val="both"/>
        <w:rPr>
          <w:rFonts w:hint="eastAsia" w:ascii="宋体" w:hAnsi="宋体" w:eastAsia="宋体" w:cs="宋体"/>
          <w:color w:val="auto"/>
          <w:highlight w:val="none"/>
        </w:rPr>
      </w:pPr>
      <w:r>
        <w:rPr>
          <w:rFonts w:hint="eastAsia" w:ascii="宋体" w:hAnsi="宋体" w:eastAsia="宋体" w:cs="宋体"/>
          <w:b/>
          <w:bCs/>
          <w:color w:val="auto"/>
          <w:szCs w:val="27"/>
          <w:highlight w:val="none"/>
        </w:rPr>
        <w:t xml:space="preserve">第二条  </w:t>
      </w:r>
      <w:r>
        <w:rPr>
          <w:rFonts w:hint="eastAsia" w:ascii="宋体" w:hAnsi="宋体" w:eastAsia="宋体" w:cs="宋体"/>
          <w:color w:val="auto"/>
          <w:szCs w:val="27"/>
          <w:highlight w:val="none"/>
        </w:rPr>
        <w:t>服务标准（包括达到的水平要求），按下列第（ ）项执行：</w:t>
      </w:r>
    </w:p>
    <w:p w14:paraId="08956502">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①按国家标准执行；②按部颁标准执行；③若无以上标准，则应不低于同行业服务标准；④有特殊要求的，按甲乙双方在合同中商定的要求执行；</w:t>
      </w:r>
    </w:p>
    <w:p w14:paraId="6BB108F8">
      <w:pPr>
        <w:spacing w:line="360" w:lineRule="auto"/>
        <w:ind w:firstLine="420" w:firstLineChars="200"/>
        <w:jc w:val="both"/>
        <w:rPr>
          <w:rFonts w:hint="eastAsia" w:ascii="宋体" w:hAnsi="宋体" w:eastAsia="宋体" w:cs="宋体"/>
          <w:color w:val="auto"/>
          <w:szCs w:val="27"/>
          <w:highlight w:val="none"/>
          <w:u w:val="single"/>
        </w:rPr>
      </w:pPr>
      <w:r>
        <w:rPr>
          <w:rFonts w:hint="eastAsia" w:ascii="宋体" w:hAnsi="宋体" w:eastAsia="宋体" w:cs="宋体"/>
          <w:color w:val="auto"/>
          <w:highlight w:val="none"/>
        </w:rPr>
        <w:t>乙方提供的服务标准和水平应与招标采购文件规定的标准和水平相一致。</w:t>
      </w:r>
    </w:p>
    <w:p w14:paraId="1BD05B17">
      <w:pPr>
        <w:spacing w:line="360" w:lineRule="auto"/>
        <w:ind w:firstLine="422" w:firstLineChars="200"/>
        <w:jc w:val="both"/>
        <w:rPr>
          <w:rFonts w:hint="eastAsia" w:ascii="宋体" w:hAnsi="宋体" w:eastAsia="宋体" w:cs="宋体"/>
          <w:color w:val="auto"/>
          <w:szCs w:val="27"/>
          <w:highlight w:val="none"/>
        </w:rPr>
      </w:pPr>
      <w:r>
        <w:rPr>
          <w:rFonts w:hint="eastAsia" w:ascii="宋体" w:hAnsi="宋体" w:eastAsia="宋体" w:cs="宋体"/>
          <w:b/>
          <w:bCs/>
          <w:color w:val="auto"/>
          <w:szCs w:val="27"/>
          <w:highlight w:val="none"/>
        </w:rPr>
        <w:t xml:space="preserve">第三条  </w:t>
      </w:r>
      <w:r>
        <w:rPr>
          <w:rFonts w:hint="eastAsia" w:ascii="宋体" w:hAnsi="宋体" w:eastAsia="宋体" w:cs="宋体"/>
          <w:color w:val="auto"/>
          <w:szCs w:val="27"/>
          <w:highlight w:val="none"/>
        </w:rPr>
        <w:t>服务的方式、方法、、地点和期限</w:t>
      </w:r>
    </w:p>
    <w:p w14:paraId="6EFD4018">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1、服务方式：</w:t>
      </w:r>
    </w:p>
    <w:p w14:paraId="5D745EA8">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2、服务方法：</w:t>
      </w:r>
    </w:p>
    <w:p w14:paraId="5B219971">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2、服务地点：</w:t>
      </w:r>
    </w:p>
    <w:p w14:paraId="285B0CCE">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3、服务期限：</w:t>
      </w:r>
    </w:p>
    <w:p w14:paraId="0FE87F5E">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第四条</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费用及支付方式</w:t>
      </w:r>
    </w:p>
    <w:p w14:paraId="78A1B319">
      <w:pPr>
        <w:pStyle w:val="3"/>
        <w:kinsoku w:val="0"/>
        <w:overflowPunct w:val="0"/>
        <w:spacing w:line="364" w:lineRule="auto"/>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sz w:val="21"/>
          <w:highlight w:val="none"/>
        </w:rPr>
        <w:t>(一)</w:t>
      </w:r>
      <w:r>
        <w:rPr>
          <w:rFonts w:hint="eastAsia" w:ascii="宋体" w:hAnsi="宋体" w:eastAsia="宋体" w:cs="宋体"/>
          <w:b/>
          <w:color w:val="auto"/>
          <w:highlight w:val="none"/>
        </w:rPr>
        <w:t>本项目</w:t>
      </w:r>
      <w:r>
        <w:rPr>
          <w:rFonts w:hint="eastAsia" w:ascii="宋体" w:hAnsi="宋体" w:eastAsia="宋体" w:cs="宋体"/>
          <w:b/>
          <w:color w:val="auto"/>
          <w:highlight w:val="none"/>
          <w:lang w:val="en-US"/>
        </w:rPr>
        <w:t>费用有以</w:t>
      </w:r>
      <w:r>
        <w:rPr>
          <w:rFonts w:hint="eastAsia" w:ascii="宋体" w:hAnsi="宋体" w:eastAsia="宋体" w:cs="宋体"/>
          <w:b/>
          <w:color w:val="auto"/>
          <w:highlight w:val="none"/>
        </w:rPr>
        <w:t>下组成：</w:t>
      </w:r>
    </w:p>
    <w:p w14:paraId="5C86A502">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 xml:space="preserve"> 1、XX 万元；</w:t>
      </w:r>
    </w:p>
    <w:p w14:paraId="527EE0EE">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2、XX 万元；</w:t>
      </w:r>
    </w:p>
    <w:p w14:paraId="540987C4">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w:t>
      </w:r>
    </w:p>
    <w:p w14:paraId="5701B756">
      <w:pPr>
        <w:pStyle w:val="3"/>
        <w:kinsoku w:val="0"/>
        <w:overflowPunct w:val="0"/>
        <w:ind w:firstLine="422" w:firstLineChars="200"/>
        <w:jc w:val="both"/>
        <w:rPr>
          <w:rFonts w:hint="eastAsia" w:ascii="宋体" w:hAnsi="宋体" w:eastAsia="宋体" w:cs="宋体"/>
          <w:b/>
          <w:color w:val="auto"/>
          <w:highlight w:val="none"/>
        </w:rPr>
      </w:pPr>
      <w:r>
        <w:rPr>
          <w:rFonts w:hint="eastAsia" w:ascii="宋体" w:hAnsi="宋体" w:eastAsia="宋体" w:cs="宋体"/>
          <w:b/>
          <w:color w:val="auto"/>
          <w:sz w:val="21"/>
          <w:highlight w:val="none"/>
        </w:rPr>
        <w:t>(二)</w:t>
      </w:r>
      <w:r>
        <w:rPr>
          <w:rFonts w:hint="eastAsia" w:ascii="宋体" w:hAnsi="宋体" w:eastAsia="宋体" w:cs="宋体"/>
          <w:b/>
          <w:color w:val="auto"/>
          <w:highlight w:val="none"/>
        </w:rPr>
        <w:t>费用支付方式：</w:t>
      </w:r>
    </w:p>
    <w:p w14:paraId="5FFBBFDC">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1、XXXX；</w:t>
      </w:r>
    </w:p>
    <w:p w14:paraId="5110F7B9">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2、XXXX ；</w:t>
      </w:r>
    </w:p>
    <w:p w14:paraId="175855C5">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3、在支付前甲方对乙方的服务进行考核或验收，合格的支付相应款 项。乙方须向甲方出具合法有效完整的完税发票及凭证资料进行支付结算。</w:t>
      </w:r>
    </w:p>
    <w:p w14:paraId="3D3E2B6C">
      <w:pPr>
        <w:pStyle w:val="3"/>
        <w:kinsoku w:val="0"/>
        <w:overflowPunct w:val="0"/>
        <w:ind w:firstLine="562" w:firstLineChars="200"/>
        <w:jc w:val="both"/>
        <w:rPr>
          <w:rFonts w:hint="eastAsia" w:ascii="宋体" w:hAnsi="宋体" w:eastAsia="宋体" w:cs="宋体"/>
          <w:color w:val="auto"/>
          <w:highlight w:val="none"/>
        </w:rPr>
      </w:pPr>
      <w:r>
        <w:rPr>
          <w:rFonts w:hint="eastAsia" w:ascii="宋体" w:hAnsi="宋体" w:eastAsia="宋体" w:cs="宋体"/>
          <w:b/>
          <w:color w:val="auto"/>
          <w:highlight w:val="none"/>
        </w:rPr>
        <w:t>第五条</w:t>
      </w:r>
      <w:r>
        <w:rPr>
          <w:rFonts w:hint="eastAsia" w:ascii="宋体" w:hAnsi="宋体" w:eastAsia="宋体" w:cs="宋体"/>
          <w:b/>
          <w:color w:val="auto"/>
          <w:highlight w:val="none"/>
          <w:lang w:val="en-US"/>
        </w:rPr>
        <w:t xml:space="preserve">  </w:t>
      </w:r>
      <w:r>
        <w:rPr>
          <w:rFonts w:hint="eastAsia" w:ascii="宋体" w:hAnsi="宋体" w:eastAsia="宋体" w:cs="宋体"/>
          <w:b/>
          <w:color w:val="auto"/>
          <w:highlight w:val="none"/>
        </w:rPr>
        <w:t xml:space="preserve">付款条件   </w:t>
      </w:r>
      <w:r>
        <w:rPr>
          <w:rFonts w:hint="eastAsia" w:ascii="宋体" w:hAnsi="宋体" w:eastAsia="宋体" w:cs="宋体"/>
          <w:color w:val="auto"/>
          <w:highlight w:val="none"/>
        </w:rPr>
        <w:t xml:space="preserve">               </w:t>
      </w:r>
    </w:p>
    <w:p w14:paraId="345D1094">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本合同以人民币付款。</w:t>
      </w:r>
    </w:p>
    <w:p w14:paraId="05BD0F9A">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该项目是否实行预付款：</w:t>
      </w:r>
    </w:p>
    <w:p w14:paraId="4668DC5F">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实行预付款的条件和比例：</w:t>
      </w:r>
    </w:p>
    <w:p w14:paraId="6E84ABF4">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合同款项结算方式和支付比例：</w:t>
      </w:r>
      <w:r>
        <w:rPr>
          <w:rFonts w:hint="eastAsia" w:ascii="宋体" w:hAnsi="宋体" w:eastAsia="宋体" w:cs="宋体"/>
          <w:color w:val="auto"/>
          <w:highlight w:val="none"/>
          <w:lang w:val="en-US"/>
        </w:rPr>
        <w:t xml:space="preserve">   </w:t>
      </w:r>
    </w:p>
    <w:p w14:paraId="09B00F14">
      <w:pPr>
        <w:spacing w:line="360" w:lineRule="auto"/>
        <w:ind w:firstLine="42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lang w:val="en-US"/>
        </w:rPr>
        <w:t>(</w:t>
      </w:r>
      <w:r>
        <w:rPr>
          <w:rFonts w:hint="eastAsia" w:ascii="宋体" w:hAnsi="宋体" w:eastAsia="宋体" w:cs="宋体"/>
          <w:color w:val="auto"/>
          <w:highlight w:val="none"/>
        </w:rPr>
        <w:t>具体付款方式</w:t>
      </w:r>
      <w:r>
        <w:rPr>
          <w:rFonts w:hint="eastAsia" w:ascii="宋体" w:hAnsi="宋体" w:eastAsia="宋体" w:cs="宋体"/>
          <w:color w:val="auto"/>
          <w:highlight w:val="none"/>
          <w:u w:val="single"/>
        </w:rPr>
        <w:t>按投标人须知前附表以及采、购双方的具体约定</w:t>
      </w:r>
    </w:p>
    <w:p w14:paraId="4A071385">
      <w:pPr>
        <w:pStyle w:val="6"/>
        <w:kinsoku w:val="0"/>
        <w:overflowPunct w:val="0"/>
        <w:ind w:left="0" w:firstLine="422" w:firstLineChars="200"/>
        <w:jc w:val="both"/>
        <w:rPr>
          <w:rFonts w:hint="eastAsia" w:ascii="宋体" w:hAnsi="宋体" w:eastAsia="宋体" w:cs="宋体"/>
          <w:color w:val="auto"/>
          <w:kern w:val="2"/>
          <w:sz w:val="21"/>
          <w:szCs w:val="27"/>
          <w:highlight w:val="none"/>
          <w:lang w:val="en-US" w:bidi="ar-SA"/>
        </w:rPr>
      </w:pPr>
      <w:bookmarkStart w:id="92" w:name="_Toc28455"/>
      <w:r>
        <w:rPr>
          <w:rFonts w:hint="eastAsia" w:ascii="宋体" w:hAnsi="宋体" w:eastAsia="宋体" w:cs="宋体"/>
          <w:color w:val="auto"/>
          <w:kern w:val="2"/>
          <w:sz w:val="21"/>
          <w:szCs w:val="27"/>
          <w:highlight w:val="none"/>
          <w:lang w:val="en-US" w:bidi="ar-SA"/>
        </w:rPr>
        <w:t>第六条  验收方法</w:t>
      </w:r>
      <w:bookmarkEnd w:id="92"/>
    </w:p>
    <w:p w14:paraId="5878E2E7">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1.甲、乙双方应严格履行合同有关条款，如果验收过程中发现乙方在没有征得采购人同意的情况下擅自变更合同服务内容，将拒绝通过验收，由此引起的一切后果及损失由乙方承担。</w:t>
      </w:r>
    </w:p>
    <w:p w14:paraId="2EFB3522">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0D9C2DE">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3、甲方视情况可以邀请参加本项目的其他投标人或者第三方机构参与验收，参与验收的投标人或者第三方机构的意见作为验收书的参考资料一并存档。</w:t>
      </w:r>
    </w:p>
    <w:p w14:paraId="7B8416A4">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4、涉及安全、消防、环保等其他需要由质检或行业主管部门进行验收的项目，必须邀请相关部门或相关专家参与验收。涉及社会化服务的项目，甲方将要求社会公众人员参与验收。</w:t>
      </w:r>
    </w:p>
    <w:p w14:paraId="70E7A753">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检测、验收费用承担方式：</w:t>
      </w:r>
    </w:p>
    <w:p w14:paraId="072CA59F">
      <w:pPr>
        <w:pStyle w:val="3"/>
        <w:kinsoku w:val="0"/>
        <w:overflowPunct w:val="0"/>
        <w:spacing w:line="364" w:lineRule="auto"/>
        <w:ind w:firstLine="56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第七条 知识产权</w:t>
      </w:r>
    </w:p>
    <w:p w14:paraId="6262B429">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乙方应保证所提供的服务或其任何一部分均不会侵犯任何第三方的专利权、商标权或著作权。</w:t>
      </w:r>
    </w:p>
    <w:p w14:paraId="276DC373">
      <w:pPr>
        <w:pStyle w:val="6"/>
        <w:kinsoku w:val="0"/>
        <w:overflowPunct w:val="0"/>
        <w:ind w:left="0" w:firstLine="422" w:firstLineChars="200"/>
        <w:jc w:val="both"/>
        <w:rPr>
          <w:rFonts w:hint="eastAsia" w:ascii="宋体" w:hAnsi="宋体" w:eastAsia="宋体" w:cs="宋体"/>
          <w:color w:val="auto"/>
          <w:kern w:val="2"/>
          <w:sz w:val="21"/>
          <w:szCs w:val="27"/>
          <w:highlight w:val="none"/>
          <w:lang w:val="en-US" w:bidi="ar-SA"/>
        </w:rPr>
      </w:pPr>
      <w:bookmarkStart w:id="93" w:name="_Toc18580"/>
      <w:r>
        <w:rPr>
          <w:rFonts w:hint="eastAsia" w:ascii="宋体" w:hAnsi="宋体" w:eastAsia="宋体" w:cs="宋体"/>
          <w:color w:val="auto"/>
          <w:kern w:val="2"/>
          <w:sz w:val="21"/>
          <w:szCs w:val="27"/>
          <w:highlight w:val="none"/>
          <w:lang w:val="en-US" w:bidi="ar-SA"/>
        </w:rPr>
        <w:t>第八条 无产权瑕疵条款</w:t>
      </w:r>
      <w:bookmarkEnd w:id="93"/>
    </w:p>
    <w:p w14:paraId="68BB1ABF">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乙方保证所提供的服务的所有权完全属于乙方且无任何抵押、查封等产权瑕疵。如有产权瑕疵的，视为乙方违约。乙方应负担由此而产生的一切损失。</w:t>
      </w:r>
    </w:p>
    <w:p w14:paraId="21036ACA">
      <w:pPr>
        <w:spacing w:line="400" w:lineRule="exact"/>
        <w:ind w:firstLine="422" w:firstLineChars="200"/>
        <w:jc w:val="both"/>
        <w:rPr>
          <w:rFonts w:hint="eastAsia" w:ascii="宋体" w:hAnsi="宋体" w:eastAsia="宋体" w:cs="宋体"/>
          <w:b/>
          <w:bCs/>
          <w:color w:val="auto"/>
          <w:szCs w:val="27"/>
          <w:highlight w:val="none"/>
        </w:rPr>
      </w:pPr>
      <w:r>
        <w:rPr>
          <w:rFonts w:hint="eastAsia" w:ascii="宋体" w:hAnsi="宋体" w:eastAsia="宋体" w:cs="宋体"/>
          <w:b/>
          <w:bCs/>
          <w:color w:val="auto"/>
          <w:szCs w:val="27"/>
          <w:highlight w:val="none"/>
        </w:rPr>
        <w:t xml:space="preserve">第九条  </w:t>
      </w:r>
      <w:r>
        <w:rPr>
          <w:rFonts w:hint="eastAsia" w:ascii="宋体" w:hAnsi="宋体" w:eastAsia="宋体" w:cs="宋体"/>
          <w:color w:val="auto"/>
          <w:szCs w:val="27"/>
          <w:highlight w:val="none"/>
        </w:rPr>
        <w:t>履约（或质量）保证金</w:t>
      </w:r>
    </w:p>
    <w:p w14:paraId="379B3C5D">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1.本项目不收取履约保证金。确需收取履约保证金的，甲方不得要求乙方以现款的形式提供。乙方提供的履约保证金按规定格式以银行保函形式提供，与此有关的费用由服务方承担。</w:t>
      </w:r>
    </w:p>
    <w:p w14:paraId="39DFCAD8">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2.若确需质量保证金的，质量保证金不得超过合同总价款的5%</w:t>
      </w:r>
    </w:p>
    <w:p w14:paraId="7F864441">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3.如乙方未能履行其合同规定的任何义务，甲方有权从履约保证金中取得补偿。</w:t>
      </w:r>
    </w:p>
    <w:p w14:paraId="2C337F26">
      <w:pPr>
        <w:pStyle w:val="6"/>
        <w:kinsoku w:val="0"/>
        <w:overflowPunct w:val="0"/>
        <w:ind w:left="0" w:firstLine="422" w:firstLineChars="200"/>
        <w:jc w:val="both"/>
        <w:rPr>
          <w:rFonts w:hint="eastAsia" w:ascii="宋体" w:hAnsi="宋体" w:eastAsia="宋体" w:cs="宋体"/>
          <w:color w:val="auto"/>
          <w:kern w:val="2"/>
          <w:sz w:val="21"/>
          <w:szCs w:val="27"/>
          <w:highlight w:val="none"/>
          <w:lang w:val="en-US" w:bidi="ar-SA"/>
        </w:rPr>
      </w:pPr>
      <w:bookmarkStart w:id="94" w:name="_Toc8914"/>
      <w:r>
        <w:rPr>
          <w:rFonts w:hint="eastAsia" w:ascii="宋体" w:hAnsi="宋体" w:eastAsia="宋体" w:cs="宋体"/>
          <w:color w:val="auto"/>
          <w:kern w:val="2"/>
          <w:sz w:val="21"/>
          <w:szCs w:val="27"/>
          <w:highlight w:val="none"/>
          <w:lang w:val="en-US" w:bidi="ar-SA"/>
        </w:rPr>
        <w:t>第十条 甲方的权利和义务</w:t>
      </w:r>
      <w:bookmarkEnd w:id="94"/>
    </w:p>
    <w:p w14:paraId="3AB733E4">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1、甲方有权对合同规定范围内乙方的行为进行监督和检查，拥有监管权。有权定期核对乙方提供服务所配备的人员数量。对甲方认为不合理的部分有权下达整改通知书，并要求乙方限期整改。</w:t>
      </w:r>
    </w:p>
    <w:p w14:paraId="3B52C570">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2、甲方有权依据双方签订的考评办法对乙方提供的服务进行定期考评。当考评结果未达到标准时，有权依据考评办法约定的数额扣除履约保证金。</w:t>
      </w:r>
    </w:p>
    <w:p w14:paraId="0EEC1A4D">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3、负责检查监督乙方管理工作的实施及制度的执行情况。</w:t>
      </w:r>
    </w:p>
    <w:p w14:paraId="60F6CCBF">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4、根据本合同规定，按时向乙方支付应付服务费用。</w:t>
      </w:r>
    </w:p>
    <w:p w14:paraId="310FAA49">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rPr>
        <w:t xml:space="preserve">5、国家法律、法规所规定由甲方承担的其他责任               </w:t>
      </w:r>
    </w:p>
    <w:p w14:paraId="2904F8AF">
      <w:pPr>
        <w:pStyle w:val="3"/>
        <w:kinsoku w:val="0"/>
        <w:overflowPunct w:val="0"/>
        <w:spacing w:line="364" w:lineRule="auto"/>
        <w:ind w:firstLine="56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第十一条 乙方的权利和义务</w:t>
      </w:r>
    </w:p>
    <w:p w14:paraId="2B331B11">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1、对本合同规定的委托服务范围内的项目享有管理权及服务义务。</w:t>
      </w:r>
    </w:p>
    <w:p w14:paraId="514D50EE">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2、根据本合同的规定向甲方收取相关服务费用，并有权在本项目管理范围内管理及合理使用。</w:t>
      </w:r>
    </w:p>
    <w:p w14:paraId="72B12A6A">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3、及时向甲方通告本项目服务范围内有关服务的重大事项，及时配合处理投诉。</w:t>
      </w:r>
    </w:p>
    <w:p w14:paraId="4BDE5CC0">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4、接受项目行业管理部门及政府有关部门的指导，接受甲方的监督。</w:t>
      </w:r>
    </w:p>
    <w:p w14:paraId="175432CD">
      <w:pPr>
        <w:spacing w:line="360" w:lineRule="auto"/>
        <w:ind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5、国家法律、法规所规定由乙方承担的其它责任。</w:t>
      </w:r>
    </w:p>
    <w:p w14:paraId="1C957D1A">
      <w:pPr>
        <w:pStyle w:val="3"/>
        <w:kinsoku w:val="0"/>
        <w:overflowPunct w:val="0"/>
        <w:spacing w:line="364" w:lineRule="auto"/>
        <w:ind w:firstLine="56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第十二条 违约责任</w:t>
      </w:r>
    </w:p>
    <w:p w14:paraId="3FF2FDC8">
      <w:pPr>
        <w:pStyle w:val="3"/>
        <w:kinsoku w:val="0"/>
        <w:overflowPunct w:val="0"/>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1、甲乙双方必须遵守本合同并执行合同中的各项规定，保证本合同的正常履行。</w:t>
      </w:r>
    </w:p>
    <w:p w14:paraId="6A044676">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2、甲方逾期付款的，除应及时付足款项外，应向乙方偿付欠款总额万分之 /天的违约金；逾期付款超过 天的，乙方有权终止合同。</w:t>
      </w:r>
    </w:p>
    <w:p w14:paraId="582085C6">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5B870A1">
      <w:pPr>
        <w:pStyle w:val="3"/>
        <w:kinsoku w:val="0"/>
        <w:overflowPunct w:val="0"/>
        <w:spacing w:line="364" w:lineRule="auto"/>
        <w:ind w:firstLine="420" w:firstLineChars="200"/>
        <w:jc w:val="both"/>
        <w:rPr>
          <w:rFonts w:hint="eastAsia" w:ascii="宋体" w:hAnsi="宋体" w:eastAsia="宋体" w:cs="宋体"/>
          <w:color w:val="auto"/>
          <w:kern w:val="2"/>
          <w:sz w:val="21"/>
          <w:highlight w:val="none"/>
          <w:lang w:val="en-US" w:bidi="ar-SA"/>
        </w:rPr>
      </w:pPr>
      <w:r>
        <w:rPr>
          <w:rFonts w:hint="eastAsia" w:ascii="宋体" w:hAnsi="宋体" w:eastAsia="宋体" w:cs="宋体"/>
          <w:color w:val="auto"/>
          <w:kern w:val="2"/>
          <w:sz w:val="21"/>
          <w:highlight w:val="none"/>
          <w:lang w:val="en-US" w:bidi="ar-SA"/>
        </w:rPr>
        <w:t>4、变更、中止或者终止合同，有过错的一方应当承担赔偿责任，双方都有过错的，各自承担相应的责任。</w:t>
      </w:r>
    </w:p>
    <w:p w14:paraId="284CC3A4">
      <w:pPr>
        <w:spacing w:line="360" w:lineRule="auto"/>
        <w:ind w:firstLine="422" w:firstLineChars="200"/>
        <w:jc w:val="both"/>
        <w:rPr>
          <w:rFonts w:hint="eastAsia" w:ascii="宋体" w:hAnsi="宋体" w:eastAsia="宋体" w:cs="宋体"/>
          <w:b/>
          <w:color w:val="auto"/>
          <w:highlight w:val="none"/>
        </w:rPr>
      </w:pPr>
      <w:r>
        <w:rPr>
          <w:rFonts w:hint="eastAsia" w:ascii="宋体" w:hAnsi="宋体" w:eastAsia="宋体" w:cs="宋体"/>
          <w:b/>
          <w:bCs/>
          <w:color w:val="auto"/>
          <w:szCs w:val="27"/>
          <w:highlight w:val="none"/>
        </w:rPr>
        <w:t xml:space="preserve">第十三条 </w:t>
      </w:r>
      <w:r>
        <w:rPr>
          <w:rFonts w:hint="eastAsia" w:ascii="宋体" w:hAnsi="宋体" w:eastAsia="宋体" w:cs="宋体"/>
          <w:bCs/>
          <w:color w:val="auto"/>
          <w:highlight w:val="none"/>
        </w:rPr>
        <w:t>转让与分包</w:t>
      </w:r>
    </w:p>
    <w:p w14:paraId="7F87ECA5">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除甲方事先书面同意外，乙方不得部分转让或全部转让其应履行的合同义务。</w:t>
      </w:r>
    </w:p>
    <w:p w14:paraId="7A09C3BD">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w:t>
      </w:r>
      <w:r>
        <w:rPr>
          <w:rFonts w:hint="eastAsia" w:ascii="宋体" w:hAnsi="宋体" w:eastAsia="宋体" w:cs="宋体"/>
          <w:color w:val="auto"/>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3908EA37">
      <w:pPr>
        <w:spacing w:line="360" w:lineRule="auto"/>
        <w:ind w:firstLine="422" w:firstLineChars="200"/>
        <w:jc w:val="both"/>
        <w:rPr>
          <w:rFonts w:hint="eastAsia" w:ascii="宋体" w:hAnsi="宋体" w:eastAsia="宋体" w:cs="宋体"/>
          <w:b/>
          <w:color w:val="auto"/>
          <w:highlight w:val="none"/>
        </w:rPr>
      </w:pPr>
      <w:r>
        <w:rPr>
          <w:rFonts w:hint="eastAsia" w:ascii="宋体" w:hAnsi="宋体" w:eastAsia="宋体" w:cs="宋体"/>
          <w:b/>
          <w:bCs/>
          <w:color w:val="auto"/>
          <w:szCs w:val="27"/>
          <w:highlight w:val="none"/>
        </w:rPr>
        <w:t xml:space="preserve">第十四条 </w:t>
      </w:r>
      <w:r>
        <w:rPr>
          <w:rFonts w:hint="eastAsia" w:ascii="宋体" w:hAnsi="宋体" w:eastAsia="宋体" w:cs="宋体"/>
          <w:bCs/>
          <w:color w:val="auto"/>
          <w:highlight w:val="none"/>
        </w:rPr>
        <w:t>合同文件及资料的使用</w:t>
      </w:r>
    </w:p>
    <w:p w14:paraId="07E08311">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乙方在未经甲方同意的情况下，不得将合同、合同中的规定、有关计划、图纸、样本或甲方为上述内容向乙方提供的资料透露给任何人。</w:t>
      </w:r>
    </w:p>
    <w:p w14:paraId="775C5CAF">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w:t>
      </w:r>
      <w:r>
        <w:rPr>
          <w:rFonts w:hint="eastAsia" w:ascii="宋体" w:hAnsi="宋体" w:eastAsia="宋体" w:cs="宋体"/>
          <w:color w:val="auto"/>
          <w:highlight w:val="none"/>
        </w:rPr>
        <w:t>除非执行合同需要，在事先未得到甲方同意的情况下，乙方不得使用前款所列的任何文件和资料。</w:t>
      </w:r>
    </w:p>
    <w:p w14:paraId="4381F169">
      <w:pPr>
        <w:pStyle w:val="6"/>
        <w:kinsoku w:val="0"/>
        <w:overflowPunct w:val="0"/>
        <w:ind w:left="0" w:firstLine="422" w:firstLineChars="200"/>
        <w:jc w:val="both"/>
        <w:rPr>
          <w:rFonts w:hint="eastAsia" w:ascii="宋体" w:hAnsi="宋体" w:eastAsia="宋体" w:cs="宋体"/>
          <w:color w:val="auto"/>
          <w:kern w:val="2"/>
          <w:sz w:val="21"/>
          <w:szCs w:val="27"/>
          <w:highlight w:val="none"/>
          <w:lang w:val="en-US" w:bidi="ar-SA"/>
        </w:rPr>
      </w:pPr>
      <w:bookmarkStart w:id="95" w:name="_Toc19507"/>
      <w:r>
        <w:rPr>
          <w:rFonts w:hint="eastAsia" w:ascii="宋体" w:hAnsi="宋体" w:eastAsia="宋体" w:cs="宋体"/>
          <w:color w:val="auto"/>
          <w:kern w:val="2"/>
          <w:sz w:val="21"/>
          <w:szCs w:val="27"/>
          <w:highlight w:val="none"/>
          <w:lang w:val="en-US" w:bidi="ar-SA"/>
        </w:rPr>
        <w:t>第十五条 不可抗力事件处理</w:t>
      </w:r>
      <w:bookmarkEnd w:id="95"/>
    </w:p>
    <w:p w14:paraId="02C41E1E">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w:t>
      </w:r>
      <w:r>
        <w:rPr>
          <w:rFonts w:hint="eastAsia" w:ascii="宋体" w:hAnsi="宋体" w:eastAsia="宋体" w:cs="宋体"/>
          <w:color w:val="auto"/>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4C7FD58">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E258B71">
      <w:pPr>
        <w:pStyle w:val="6"/>
        <w:kinsoku w:val="0"/>
        <w:overflowPunct w:val="0"/>
        <w:ind w:left="0" w:firstLine="422" w:firstLineChars="200"/>
        <w:jc w:val="both"/>
        <w:rPr>
          <w:rFonts w:hint="eastAsia" w:ascii="宋体" w:hAnsi="宋体" w:eastAsia="宋体" w:cs="宋体"/>
          <w:color w:val="auto"/>
          <w:kern w:val="2"/>
          <w:sz w:val="21"/>
          <w:szCs w:val="27"/>
          <w:highlight w:val="none"/>
          <w:lang w:val="en-US" w:bidi="ar-SA"/>
        </w:rPr>
      </w:pPr>
      <w:bookmarkStart w:id="96" w:name="_Toc9393"/>
      <w:r>
        <w:rPr>
          <w:rFonts w:hint="eastAsia" w:ascii="宋体" w:hAnsi="宋体" w:eastAsia="宋体" w:cs="宋体"/>
          <w:color w:val="auto"/>
          <w:kern w:val="2"/>
          <w:sz w:val="21"/>
          <w:szCs w:val="27"/>
          <w:highlight w:val="none"/>
          <w:lang w:val="en-US" w:bidi="ar-SA"/>
        </w:rPr>
        <w:t>第十六条 合同纠纷调处</w:t>
      </w:r>
      <w:bookmarkEnd w:id="96"/>
    </w:p>
    <w:p w14:paraId="4E7C110F">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7"/>
          <w:highlight w:val="none"/>
        </w:rPr>
        <w:t>.按本合同规定应该偿付的违约金、赔偿金、保管保养费和各种经济损失，应当在明确责任后10天内，按银行规定的结算办法付清，否则按逾期付款处理。</w:t>
      </w:r>
    </w:p>
    <w:p w14:paraId="70C43AC1">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highlight w:val="none"/>
        </w:rPr>
        <w:t>2</w:t>
      </w:r>
      <w:r>
        <w:rPr>
          <w:rFonts w:hint="eastAsia" w:ascii="宋体" w:hAnsi="宋体" w:eastAsia="宋体" w:cs="宋体"/>
          <w:color w:val="auto"/>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szCs w:val="27"/>
          <w:highlight w:val="none"/>
          <w:u w:val="single"/>
        </w:rPr>
        <w:t>周口仲裁委员会</w:t>
      </w:r>
      <w:r>
        <w:rPr>
          <w:rFonts w:hint="eastAsia" w:ascii="宋体" w:hAnsi="宋体" w:eastAsia="宋体" w:cs="宋体"/>
          <w:color w:val="auto"/>
          <w:szCs w:val="27"/>
          <w:highlight w:val="none"/>
        </w:rPr>
        <w:t>申请仲裁。②向</w:t>
      </w:r>
      <w:r>
        <w:rPr>
          <w:rFonts w:hint="eastAsia" w:ascii="宋体" w:hAnsi="宋体" w:eastAsia="宋体" w:cs="宋体"/>
          <w:color w:val="auto"/>
          <w:highlight w:val="none"/>
        </w:rPr>
        <w:t>合同签订地有级别管辖权的</w:t>
      </w:r>
      <w:r>
        <w:rPr>
          <w:rFonts w:hint="eastAsia" w:ascii="宋体" w:hAnsi="宋体" w:eastAsia="宋体" w:cs="宋体"/>
          <w:color w:val="auto"/>
          <w:szCs w:val="27"/>
          <w:highlight w:val="none"/>
        </w:rPr>
        <w:t>人民法院起诉。</w:t>
      </w:r>
    </w:p>
    <w:p w14:paraId="00673115">
      <w:pPr>
        <w:pStyle w:val="7"/>
        <w:kinsoku w:val="0"/>
        <w:overflowPunct w:val="0"/>
        <w:ind w:left="0" w:firstLine="420" w:firstLineChars="200"/>
        <w:jc w:val="both"/>
        <w:rPr>
          <w:rFonts w:hint="eastAsia" w:ascii="宋体" w:hAnsi="宋体" w:eastAsia="宋体" w:cs="宋体"/>
          <w:b w:val="0"/>
          <w:bCs w:val="0"/>
          <w:color w:val="auto"/>
          <w:kern w:val="2"/>
          <w:sz w:val="21"/>
          <w:szCs w:val="27"/>
          <w:highlight w:val="none"/>
          <w:lang w:val="en-US" w:bidi="ar-SA"/>
        </w:rPr>
      </w:pPr>
      <w:bookmarkStart w:id="97" w:name="_Toc26245"/>
      <w:r>
        <w:rPr>
          <w:rFonts w:hint="eastAsia" w:ascii="宋体" w:hAnsi="宋体" w:eastAsia="宋体" w:cs="宋体"/>
          <w:b w:val="0"/>
          <w:bCs w:val="0"/>
          <w:color w:val="auto"/>
          <w:kern w:val="2"/>
          <w:sz w:val="21"/>
          <w:szCs w:val="27"/>
          <w:highlight w:val="none"/>
          <w:lang w:val="en-US" w:bidi="ar-SA"/>
        </w:rPr>
        <w:t>3、甲、乙双方均有权利向本项目具有监管职能的政府采购监督管理部门举报反映对方在合同履约中的违法违纪行为。</w:t>
      </w:r>
      <w:bookmarkEnd w:id="97"/>
    </w:p>
    <w:p w14:paraId="30D1D285">
      <w:pPr>
        <w:spacing w:line="360" w:lineRule="auto"/>
        <w:ind w:firstLine="422" w:firstLineChars="200"/>
        <w:jc w:val="both"/>
        <w:rPr>
          <w:rFonts w:hint="eastAsia" w:ascii="宋体" w:hAnsi="宋体" w:eastAsia="宋体" w:cs="宋体"/>
          <w:b/>
          <w:bCs/>
          <w:color w:val="auto"/>
          <w:szCs w:val="27"/>
          <w:highlight w:val="none"/>
        </w:rPr>
      </w:pPr>
      <w:r>
        <w:rPr>
          <w:rFonts w:hint="eastAsia" w:ascii="宋体" w:hAnsi="宋体" w:eastAsia="宋体" w:cs="宋体"/>
          <w:b/>
          <w:bCs/>
          <w:color w:val="auto"/>
          <w:szCs w:val="27"/>
          <w:highlight w:val="none"/>
        </w:rPr>
        <w:t>第十七条 其他</w:t>
      </w:r>
    </w:p>
    <w:p w14:paraId="0AAFA479">
      <w:pPr>
        <w:spacing w:line="360" w:lineRule="auto"/>
        <w:ind w:firstLine="422" w:firstLineChars="200"/>
        <w:jc w:val="both"/>
        <w:rPr>
          <w:rFonts w:hint="eastAsia" w:ascii="宋体" w:hAnsi="宋体" w:eastAsia="宋体" w:cs="宋体"/>
          <w:color w:val="auto"/>
          <w:szCs w:val="27"/>
          <w:highlight w:val="none"/>
        </w:rPr>
      </w:pPr>
      <w:r>
        <w:rPr>
          <w:rFonts w:hint="eastAsia" w:ascii="宋体" w:hAnsi="宋体" w:eastAsia="宋体" w:cs="宋体"/>
          <w:b/>
          <w:bCs/>
          <w:color w:val="auto"/>
          <w:szCs w:val="27"/>
          <w:highlight w:val="none"/>
        </w:rPr>
        <w:t xml:space="preserve"> </w:t>
      </w:r>
      <w:r>
        <w:rPr>
          <w:rFonts w:hint="eastAsia" w:ascii="宋体" w:hAnsi="宋体" w:eastAsia="宋体" w:cs="宋体"/>
          <w:color w:val="auto"/>
          <w:szCs w:val="27"/>
          <w:highlight w:val="none"/>
        </w:rPr>
        <w:t>下列关于</w:t>
      </w:r>
      <w:r>
        <w:rPr>
          <w:rFonts w:hint="eastAsia" w:ascii="宋体" w:hAnsi="宋体" w:eastAsia="宋体" w:cs="宋体"/>
          <w:color w:val="auto"/>
          <w:szCs w:val="27"/>
          <w:highlight w:val="none"/>
          <w:lang w:val="en-US" w:eastAsia="zh-CN"/>
        </w:rPr>
        <w:t>采购人</w:t>
      </w:r>
      <w:r>
        <w:rPr>
          <w:rFonts w:hint="eastAsia" w:ascii="宋体" w:hAnsi="宋体" w:eastAsia="宋体" w:cs="宋体"/>
          <w:color w:val="auto"/>
          <w:szCs w:val="27"/>
          <w:highlight w:val="none"/>
        </w:rPr>
        <w:t>名称</w:t>
      </w:r>
      <w:r>
        <w:rPr>
          <w:rFonts w:hint="eastAsia" w:ascii="宋体" w:hAnsi="宋体" w:eastAsia="宋体" w:cs="宋体"/>
          <w:color w:val="auto"/>
          <w:szCs w:val="27"/>
          <w:highlight w:val="none"/>
          <w:u w:val="single"/>
        </w:rPr>
        <w:t>某项目（项目编号：某编号）</w:t>
      </w:r>
      <w:r>
        <w:rPr>
          <w:rFonts w:hint="eastAsia" w:ascii="宋体" w:hAnsi="宋体" w:eastAsia="宋体" w:cs="宋体"/>
          <w:color w:val="auto"/>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542DBE75">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 xml:space="preserve">    </w:t>
      </w: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份，甲乙双方各执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份，自双方当事人签字盖章之日起生效。</w:t>
      </w:r>
    </w:p>
    <w:p w14:paraId="14A1E918">
      <w:pPr>
        <w:spacing w:line="360" w:lineRule="auto"/>
        <w:ind w:firstLine="420" w:firstLineChars="200"/>
        <w:jc w:val="both"/>
        <w:rPr>
          <w:rFonts w:hint="eastAsia" w:ascii="宋体" w:hAnsi="宋体" w:eastAsia="宋体" w:cs="宋体"/>
          <w:color w:val="auto"/>
          <w:szCs w:val="27"/>
          <w:highlight w:val="none"/>
        </w:rPr>
      </w:pPr>
    </w:p>
    <w:p w14:paraId="460A52F8">
      <w:pPr>
        <w:pStyle w:val="33"/>
        <w:ind w:firstLine="220"/>
        <w:rPr>
          <w:rFonts w:hint="eastAsia" w:ascii="宋体" w:hAnsi="宋体" w:eastAsia="宋体" w:cs="宋体"/>
          <w:color w:val="auto"/>
          <w:highlight w:val="none"/>
        </w:rPr>
      </w:pPr>
    </w:p>
    <w:p w14:paraId="624CDB10">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 xml:space="preserve">采购人（甲方）：    （公章）           供货人（乙方）：     （公章）  </w:t>
      </w:r>
    </w:p>
    <w:p w14:paraId="2EDC12E5">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地址：                               地址：</w:t>
      </w:r>
    </w:p>
    <w:p w14:paraId="3274CB57">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法定代表人：                         法定代表人：</w:t>
      </w:r>
    </w:p>
    <w:p w14:paraId="49F792F0">
      <w:pPr>
        <w:spacing w:line="360" w:lineRule="auto"/>
        <w:ind w:firstLine="420" w:firstLineChars="200"/>
        <w:jc w:val="both"/>
        <w:rPr>
          <w:rFonts w:hint="eastAsia" w:ascii="宋体" w:hAnsi="宋体" w:eastAsia="宋体" w:cs="宋体"/>
          <w:color w:val="auto"/>
          <w:highlight w:val="none"/>
          <w:u w:val="single"/>
        </w:rPr>
      </w:pPr>
      <w:r>
        <w:rPr>
          <w:rFonts w:hint="eastAsia" w:ascii="宋体" w:hAnsi="宋体" w:eastAsia="宋体" w:cs="宋体"/>
          <w:color w:val="auto"/>
          <w:szCs w:val="27"/>
          <w:highlight w:val="none"/>
        </w:rPr>
        <w:t>委托代理人：                         委托代理人：</w:t>
      </w:r>
    </w:p>
    <w:p w14:paraId="7A626595">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电话：                               电话：</w:t>
      </w:r>
    </w:p>
    <w:p w14:paraId="0A08F449">
      <w:pPr>
        <w:spacing w:line="360" w:lineRule="auto"/>
        <w:ind w:firstLine="420" w:firstLineChars="200"/>
        <w:jc w:val="both"/>
        <w:rPr>
          <w:rFonts w:hint="eastAsia" w:ascii="宋体" w:hAnsi="宋体" w:eastAsia="宋体" w:cs="宋体"/>
          <w:color w:val="auto"/>
          <w:szCs w:val="27"/>
          <w:highlight w:val="none"/>
        </w:rPr>
      </w:pPr>
      <w:r>
        <w:rPr>
          <w:rFonts w:hint="eastAsia" w:ascii="宋体" w:hAnsi="宋体" w:eastAsia="宋体" w:cs="宋体"/>
          <w:color w:val="auto"/>
          <w:szCs w:val="27"/>
          <w:highlight w:val="none"/>
        </w:rPr>
        <w:t>开户银行：                           开户银行：</w:t>
      </w:r>
    </w:p>
    <w:p w14:paraId="33115046">
      <w:pPr>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Cs w:val="27"/>
          <w:highlight w:val="none"/>
        </w:rPr>
        <w:t>账号：                               账号：</w:t>
      </w:r>
    </w:p>
    <w:p w14:paraId="3B2AF895">
      <w:pPr>
        <w:pStyle w:val="33"/>
        <w:ind w:left="0" w:leftChars="0" w:firstLine="0" w:firstLineChars="0"/>
        <w:jc w:val="both"/>
        <w:rPr>
          <w:rFonts w:hint="eastAsia" w:ascii="宋体" w:hAnsi="宋体" w:eastAsia="宋体" w:cs="宋体"/>
          <w:b/>
          <w:color w:val="auto"/>
          <w:sz w:val="32"/>
          <w:szCs w:val="32"/>
          <w:highlight w:val="none"/>
        </w:rPr>
      </w:pP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年</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月</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 xml:space="preserve">日           </w:t>
      </w:r>
      <w:r>
        <w:rPr>
          <w:rFonts w:hint="eastAsia" w:ascii="宋体" w:hAnsi="宋体" w:eastAsia="宋体" w:cs="宋体"/>
          <w:color w:val="auto"/>
          <w:szCs w:val="27"/>
          <w:highlight w:val="none"/>
          <w:lang w:val="en-US"/>
        </w:rPr>
        <w:t xml:space="preserve">   </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u w:val="single"/>
          <w:lang w:val="en-US" w:eastAsia="zh-CN"/>
        </w:rPr>
        <w:t xml:space="preserve"> </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年</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月</w:t>
      </w:r>
      <w:r>
        <w:rPr>
          <w:rFonts w:hint="eastAsia" w:ascii="宋体" w:hAnsi="宋体" w:eastAsia="宋体" w:cs="宋体"/>
          <w:color w:val="auto"/>
          <w:szCs w:val="27"/>
          <w:highlight w:val="none"/>
          <w:u w:val="single"/>
        </w:rPr>
        <w:t xml:space="preserve">  </w:t>
      </w:r>
      <w:r>
        <w:rPr>
          <w:rFonts w:hint="eastAsia" w:ascii="宋体" w:hAnsi="宋体" w:eastAsia="宋体" w:cs="宋体"/>
          <w:color w:val="auto"/>
          <w:szCs w:val="27"/>
          <w:highlight w:val="none"/>
        </w:rPr>
        <w:t>日</w:t>
      </w:r>
    </w:p>
    <w:p w14:paraId="6BE36A12">
      <w:pPr>
        <w:spacing w:line="360" w:lineRule="auto"/>
        <w:ind w:firstLine="442" w:firstLineChars="200"/>
        <w:rPr>
          <w:rFonts w:hint="eastAsia" w:ascii="宋体" w:hAnsi="宋体" w:eastAsia="宋体" w:cs="宋体"/>
          <w:b/>
          <w:sz w:val="22"/>
          <w:szCs w:val="22"/>
          <w:highlight w:val="none"/>
        </w:rPr>
      </w:pPr>
    </w:p>
    <w:bookmarkEnd w:id="88"/>
    <w:bookmarkEnd w:id="89"/>
    <w:bookmarkEnd w:id="90"/>
    <w:p w14:paraId="70395412">
      <w:pPr>
        <w:widowControl/>
        <w:jc w:val="left"/>
        <w:rPr>
          <w:rFonts w:hint="eastAsia" w:ascii="宋体" w:hAnsi="宋体" w:eastAsia="宋体" w:cs="宋体"/>
          <w:b/>
          <w:sz w:val="32"/>
          <w:szCs w:val="32"/>
          <w:highlight w:val="none"/>
        </w:rPr>
      </w:pPr>
      <w:bookmarkStart w:id="98" w:name="_Toc20928"/>
      <w:bookmarkStart w:id="99" w:name="_Toc17790"/>
      <w:bookmarkStart w:id="100" w:name="_Toc457207742"/>
      <w:bookmarkStart w:id="101" w:name="_Toc27454"/>
      <w:bookmarkStart w:id="102" w:name="_Toc980"/>
      <w:bookmarkStart w:id="103" w:name="_Toc5041"/>
      <w:bookmarkStart w:id="104" w:name="_Toc10666"/>
      <w:r>
        <w:rPr>
          <w:rFonts w:hint="eastAsia" w:ascii="宋体" w:hAnsi="宋体" w:eastAsia="宋体" w:cs="宋体"/>
          <w:b/>
          <w:sz w:val="32"/>
          <w:szCs w:val="32"/>
          <w:highlight w:val="none"/>
        </w:rPr>
        <w:br w:type="page"/>
      </w:r>
    </w:p>
    <w:p w14:paraId="0BF0B53D">
      <w:pPr>
        <w:widowControl/>
        <w:spacing w:line="240" w:lineRule="atLeast"/>
        <w:jc w:val="center"/>
        <w:outlineLvl w:val="0"/>
        <w:rPr>
          <w:rFonts w:hint="eastAsia" w:ascii="宋体" w:hAnsi="宋体" w:eastAsia="宋体" w:cs="宋体"/>
          <w:kern w:val="0"/>
          <w:sz w:val="32"/>
          <w:szCs w:val="32"/>
          <w:highlight w:val="none"/>
        </w:rPr>
      </w:pPr>
      <w:bookmarkStart w:id="105" w:name="_Toc9104"/>
      <w:r>
        <w:rPr>
          <w:rFonts w:hint="eastAsia" w:ascii="宋体" w:hAnsi="宋体" w:eastAsia="宋体" w:cs="宋体"/>
          <w:b/>
          <w:sz w:val="32"/>
          <w:szCs w:val="32"/>
          <w:highlight w:val="none"/>
        </w:rPr>
        <w:t>第五章 响应文件格式</w:t>
      </w:r>
      <w:bookmarkEnd w:id="98"/>
      <w:bookmarkEnd w:id="99"/>
      <w:bookmarkEnd w:id="100"/>
      <w:bookmarkEnd w:id="101"/>
      <w:bookmarkEnd w:id="102"/>
      <w:bookmarkEnd w:id="103"/>
      <w:bookmarkEnd w:id="104"/>
      <w:bookmarkEnd w:id="105"/>
    </w:p>
    <w:p w14:paraId="7494DE92">
      <w:pPr>
        <w:widowControl/>
        <w:spacing w:line="480" w:lineRule="auto"/>
        <w:jc w:val="center"/>
        <w:rPr>
          <w:rFonts w:hint="eastAsia" w:ascii="宋体" w:hAnsi="宋体" w:eastAsia="宋体" w:cs="宋体"/>
          <w:b/>
          <w:spacing w:val="20"/>
          <w:kern w:val="0"/>
          <w:sz w:val="24"/>
          <w:highlight w:val="none"/>
        </w:rPr>
      </w:pPr>
    </w:p>
    <w:p w14:paraId="6998CB47">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 xml:space="preserve">                                   （正本/副本）</w:t>
      </w:r>
    </w:p>
    <w:p w14:paraId="33EB3AF9">
      <w:pPr>
        <w:widowControl/>
        <w:spacing w:line="480" w:lineRule="auto"/>
        <w:jc w:val="center"/>
        <w:rPr>
          <w:rFonts w:hint="eastAsia" w:ascii="宋体" w:hAnsi="宋体" w:eastAsia="宋体" w:cs="宋体"/>
          <w:b/>
          <w:sz w:val="44"/>
          <w:szCs w:val="44"/>
          <w:highlight w:val="none"/>
        </w:rPr>
      </w:pPr>
      <w:r>
        <w:rPr>
          <w:rFonts w:hint="eastAsia" w:ascii="宋体" w:hAnsi="宋体" w:eastAsia="宋体" w:cs="宋体"/>
          <w:b/>
          <w:bCs/>
          <w:kern w:val="0"/>
          <w:sz w:val="32"/>
          <w:szCs w:val="32"/>
          <w:highlight w:val="none"/>
          <w:u w:val="single"/>
        </w:rPr>
        <w:t xml:space="preserve">                       </w:t>
      </w:r>
      <w:r>
        <w:rPr>
          <w:rFonts w:hint="eastAsia" w:ascii="宋体" w:hAnsi="宋体" w:eastAsia="宋体" w:cs="宋体"/>
          <w:b/>
          <w:bCs/>
          <w:kern w:val="0"/>
          <w:sz w:val="32"/>
          <w:szCs w:val="32"/>
          <w:highlight w:val="none"/>
        </w:rPr>
        <w:t>（项目名称）</w:t>
      </w:r>
    </w:p>
    <w:p w14:paraId="76EF30F7">
      <w:pPr>
        <w:rPr>
          <w:rFonts w:hint="eastAsia" w:ascii="宋体" w:hAnsi="宋体" w:eastAsia="宋体" w:cs="宋体"/>
          <w:highlight w:val="none"/>
        </w:rPr>
      </w:pPr>
    </w:p>
    <w:p w14:paraId="1D8A8D84">
      <w:pPr>
        <w:pStyle w:val="37"/>
        <w:ind w:firstLine="210"/>
        <w:rPr>
          <w:rFonts w:hint="eastAsia" w:ascii="宋体" w:hAnsi="宋体" w:eastAsia="宋体" w:cs="宋体"/>
          <w:highlight w:val="none"/>
        </w:rPr>
      </w:pPr>
    </w:p>
    <w:p w14:paraId="5FFF42BD">
      <w:pPr>
        <w:pStyle w:val="37"/>
        <w:ind w:firstLine="210"/>
        <w:rPr>
          <w:rFonts w:hint="eastAsia" w:ascii="宋体" w:hAnsi="宋体" w:eastAsia="宋体" w:cs="宋体"/>
          <w:highlight w:val="none"/>
        </w:rPr>
      </w:pPr>
    </w:p>
    <w:p w14:paraId="247DBCEA">
      <w:pPr>
        <w:pStyle w:val="37"/>
        <w:ind w:firstLine="210"/>
        <w:rPr>
          <w:rFonts w:hint="eastAsia" w:ascii="宋体" w:hAnsi="宋体" w:eastAsia="宋体" w:cs="宋体"/>
          <w:highlight w:val="none"/>
        </w:rPr>
      </w:pPr>
    </w:p>
    <w:p w14:paraId="3805EBBF">
      <w:pPr>
        <w:pStyle w:val="37"/>
        <w:ind w:firstLine="210"/>
        <w:rPr>
          <w:rFonts w:hint="eastAsia" w:ascii="宋体" w:hAnsi="宋体" w:eastAsia="宋体" w:cs="宋体"/>
          <w:highlight w:val="none"/>
        </w:rPr>
      </w:pPr>
    </w:p>
    <w:p w14:paraId="5F981B86">
      <w:pPr>
        <w:pStyle w:val="37"/>
        <w:ind w:firstLine="210"/>
        <w:rPr>
          <w:rFonts w:hint="eastAsia" w:ascii="宋体" w:hAnsi="宋体" w:eastAsia="宋体" w:cs="宋体"/>
          <w:highlight w:val="none"/>
        </w:rPr>
      </w:pPr>
    </w:p>
    <w:p w14:paraId="047663B5">
      <w:pPr>
        <w:widowControl/>
        <w:spacing w:line="480" w:lineRule="auto"/>
        <w:jc w:val="center"/>
        <w:rPr>
          <w:rFonts w:hint="eastAsia" w:ascii="宋体" w:hAnsi="宋体" w:eastAsia="宋体" w:cs="宋体"/>
          <w:b/>
          <w:spacing w:val="20"/>
          <w:kern w:val="0"/>
          <w:sz w:val="44"/>
          <w:szCs w:val="44"/>
          <w:highlight w:val="none"/>
        </w:rPr>
      </w:pPr>
      <w:r>
        <w:rPr>
          <w:rFonts w:hint="eastAsia" w:ascii="宋体" w:hAnsi="宋体" w:eastAsia="宋体" w:cs="宋体"/>
          <w:b/>
          <w:sz w:val="44"/>
          <w:szCs w:val="44"/>
          <w:highlight w:val="none"/>
        </w:rPr>
        <w:t xml:space="preserve">响  应  </w:t>
      </w:r>
      <w:r>
        <w:rPr>
          <w:rFonts w:hint="eastAsia" w:ascii="宋体" w:hAnsi="宋体" w:eastAsia="宋体" w:cs="宋体"/>
          <w:b/>
          <w:spacing w:val="20"/>
          <w:kern w:val="0"/>
          <w:sz w:val="44"/>
          <w:szCs w:val="44"/>
          <w:highlight w:val="none"/>
        </w:rPr>
        <w:t>文 件</w:t>
      </w:r>
    </w:p>
    <w:p w14:paraId="0C6D6978">
      <w:pPr>
        <w:widowControl/>
        <w:rPr>
          <w:rFonts w:hint="eastAsia" w:ascii="宋体" w:hAnsi="宋体" w:eastAsia="宋体" w:cs="宋体"/>
          <w:b/>
          <w:kern w:val="0"/>
          <w:sz w:val="24"/>
          <w:highlight w:val="none"/>
        </w:rPr>
      </w:pPr>
    </w:p>
    <w:p w14:paraId="25165C64">
      <w:pPr>
        <w:widowControl/>
        <w:ind w:firstLine="2064"/>
        <w:rPr>
          <w:rFonts w:hint="eastAsia" w:ascii="宋体" w:hAnsi="宋体" w:eastAsia="宋体" w:cs="宋体"/>
          <w:b/>
          <w:kern w:val="0"/>
          <w:sz w:val="24"/>
          <w:highlight w:val="none"/>
        </w:rPr>
      </w:pPr>
    </w:p>
    <w:p w14:paraId="4B0FFF7B">
      <w:pPr>
        <w:widowControl/>
        <w:rPr>
          <w:rFonts w:hint="eastAsia" w:ascii="宋体" w:hAnsi="宋体" w:eastAsia="宋体" w:cs="宋体"/>
          <w:b/>
          <w:kern w:val="0"/>
          <w:sz w:val="24"/>
          <w:highlight w:val="none"/>
          <w:u w:val="single"/>
        </w:rPr>
      </w:pPr>
      <w:r>
        <w:rPr>
          <w:rFonts w:hint="eastAsia" w:ascii="宋体" w:hAnsi="宋体" w:eastAsia="宋体" w:cs="宋体"/>
          <w:b/>
          <w:kern w:val="0"/>
          <w:sz w:val="24"/>
          <w:highlight w:val="none"/>
        </w:rPr>
        <w:t xml:space="preserve">                      采购编号：</w:t>
      </w:r>
      <w:r>
        <w:rPr>
          <w:rFonts w:hint="eastAsia" w:ascii="宋体" w:hAnsi="宋体" w:eastAsia="宋体" w:cs="宋体"/>
          <w:b/>
          <w:kern w:val="0"/>
          <w:sz w:val="24"/>
          <w:highlight w:val="none"/>
          <w:u w:val="single"/>
        </w:rPr>
        <w:t xml:space="preserve">              </w:t>
      </w:r>
    </w:p>
    <w:p w14:paraId="739B4C36">
      <w:pPr>
        <w:widowControl/>
        <w:spacing w:line="360" w:lineRule="auto"/>
        <w:jc w:val="center"/>
        <w:rPr>
          <w:rFonts w:hint="eastAsia" w:ascii="宋体" w:hAnsi="宋体" w:eastAsia="宋体" w:cs="宋体"/>
          <w:b/>
          <w:kern w:val="0"/>
          <w:sz w:val="24"/>
          <w:highlight w:val="none"/>
        </w:rPr>
      </w:pPr>
    </w:p>
    <w:p w14:paraId="6371D8D0">
      <w:pPr>
        <w:widowControl/>
        <w:spacing w:line="360" w:lineRule="auto"/>
        <w:jc w:val="center"/>
        <w:rPr>
          <w:rFonts w:hint="eastAsia" w:ascii="宋体" w:hAnsi="宋体" w:eastAsia="宋体" w:cs="宋体"/>
          <w:b/>
          <w:kern w:val="0"/>
          <w:sz w:val="24"/>
          <w:highlight w:val="none"/>
        </w:rPr>
      </w:pPr>
    </w:p>
    <w:p w14:paraId="3D02CF50">
      <w:pPr>
        <w:widowControl/>
        <w:spacing w:line="360" w:lineRule="auto"/>
        <w:jc w:val="center"/>
        <w:rPr>
          <w:rFonts w:hint="eastAsia" w:ascii="宋体" w:hAnsi="宋体" w:eastAsia="宋体" w:cs="宋体"/>
          <w:b/>
          <w:kern w:val="0"/>
          <w:sz w:val="24"/>
          <w:highlight w:val="none"/>
        </w:rPr>
      </w:pPr>
    </w:p>
    <w:p w14:paraId="3AED7DA5">
      <w:pPr>
        <w:widowControl/>
        <w:spacing w:line="360" w:lineRule="auto"/>
        <w:jc w:val="center"/>
        <w:rPr>
          <w:rFonts w:hint="eastAsia" w:ascii="宋体" w:hAnsi="宋体" w:eastAsia="宋体" w:cs="宋体"/>
          <w:b/>
          <w:kern w:val="0"/>
          <w:sz w:val="24"/>
          <w:highlight w:val="none"/>
        </w:rPr>
      </w:pPr>
    </w:p>
    <w:p w14:paraId="3C24853F">
      <w:pPr>
        <w:pStyle w:val="37"/>
        <w:ind w:firstLine="210"/>
        <w:rPr>
          <w:rFonts w:hint="eastAsia" w:ascii="宋体" w:hAnsi="宋体" w:eastAsia="宋体" w:cs="宋体"/>
          <w:highlight w:val="none"/>
        </w:rPr>
      </w:pPr>
    </w:p>
    <w:p w14:paraId="510C8577">
      <w:pPr>
        <w:widowControl/>
        <w:spacing w:line="500" w:lineRule="atLeast"/>
        <w:ind w:firstLine="964" w:firstLineChars="400"/>
        <w:rPr>
          <w:rFonts w:hint="eastAsia" w:ascii="宋体" w:hAnsi="宋体" w:eastAsia="宋体" w:cs="宋体"/>
          <w:b/>
          <w:kern w:val="0"/>
          <w:sz w:val="24"/>
          <w:highlight w:val="none"/>
        </w:rPr>
      </w:pPr>
    </w:p>
    <w:p w14:paraId="544A1418">
      <w:pPr>
        <w:widowControl/>
        <w:spacing w:line="50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供应商名称 ：</w:t>
      </w:r>
      <w:r>
        <w:rPr>
          <w:rFonts w:hint="eastAsia" w:ascii="宋体" w:hAnsi="宋体" w:eastAsia="宋体" w:cs="宋体"/>
          <w:b/>
          <w:kern w:val="0"/>
          <w:sz w:val="24"/>
          <w:highlight w:val="none"/>
          <w:u w:val="single"/>
        </w:rPr>
        <w:t xml:space="preserve">                    （盖章 ）</w:t>
      </w:r>
    </w:p>
    <w:p w14:paraId="3E6C9EC1">
      <w:pPr>
        <w:widowControl/>
        <w:spacing w:line="500" w:lineRule="atLeast"/>
        <w:jc w:val="center"/>
        <w:rPr>
          <w:rFonts w:hint="eastAsia" w:ascii="宋体" w:hAnsi="宋体" w:eastAsia="宋体" w:cs="宋体"/>
          <w:b/>
          <w:kern w:val="0"/>
          <w:sz w:val="24"/>
          <w:highlight w:val="none"/>
          <w:u w:val="single"/>
        </w:rPr>
      </w:pPr>
      <w:r>
        <w:rPr>
          <w:rFonts w:hint="eastAsia" w:ascii="宋体" w:hAnsi="宋体" w:eastAsia="宋体" w:cs="宋体"/>
          <w:b/>
          <w:kern w:val="0"/>
          <w:sz w:val="24"/>
          <w:highlight w:val="none"/>
        </w:rPr>
        <w:t xml:space="preserve">  法定代表人：</w:t>
      </w:r>
      <w:r>
        <w:rPr>
          <w:rFonts w:hint="eastAsia" w:ascii="宋体" w:hAnsi="宋体" w:eastAsia="宋体" w:cs="宋体"/>
          <w:b/>
          <w:kern w:val="0"/>
          <w:sz w:val="24"/>
          <w:highlight w:val="none"/>
          <w:u w:val="single"/>
        </w:rPr>
        <w:t xml:space="preserve">                （签字或盖章  ）</w:t>
      </w:r>
    </w:p>
    <w:p w14:paraId="57E79198">
      <w:pPr>
        <w:widowControl/>
        <w:spacing w:line="500" w:lineRule="atLeast"/>
        <w:rPr>
          <w:rFonts w:hint="eastAsia" w:ascii="宋体" w:hAnsi="宋体" w:eastAsia="宋体" w:cs="宋体"/>
          <w:b/>
          <w:kern w:val="0"/>
          <w:sz w:val="24"/>
          <w:highlight w:val="none"/>
          <w:u w:val="single"/>
        </w:rPr>
      </w:pPr>
      <w:r>
        <w:rPr>
          <w:rFonts w:hint="eastAsia" w:ascii="宋体" w:hAnsi="宋体" w:eastAsia="宋体" w:cs="宋体"/>
          <w:b/>
          <w:kern w:val="0"/>
          <w:sz w:val="24"/>
          <w:highlight w:val="none"/>
        </w:rPr>
        <w:t xml:space="preserve">                     供应商地址：</w:t>
      </w:r>
      <w:r>
        <w:rPr>
          <w:rFonts w:hint="eastAsia" w:ascii="宋体" w:hAnsi="宋体" w:eastAsia="宋体" w:cs="宋体"/>
          <w:b/>
          <w:kern w:val="0"/>
          <w:sz w:val="24"/>
          <w:highlight w:val="none"/>
          <w:u w:val="single"/>
        </w:rPr>
        <w:t xml:space="preserve">                          </w:t>
      </w:r>
    </w:p>
    <w:p w14:paraId="582E861A">
      <w:pPr>
        <w:widowControl/>
        <w:spacing w:line="500" w:lineRule="atLeast"/>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 xml:space="preserve">日期 ： </w:t>
      </w: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年</w:t>
      </w: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月</w:t>
      </w: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日</w:t>
      </w:r>
    </w:p>
    <w:p w14:paraId="4359F704">
      <w:pPr>
        <w:jc w:val="center"/>
        <w:rPr>
          <w:rFonts w:hint="eastAsia" w:ascii="宋体" w:hAnsi="宋体" w:eastAsia="宋体" w:cs="宋体"/>
          <w:kern w:val="0"/>
          <w:sz w:val="24"/>
          <w:highlight w:val="none"/>
        </w:rPr>
        <w:sectPr>
          <w:footerReference r:id="rId5" w:type="default"/>
          <w:pgSz w:w="11906" w:h="16838"/>
          <w:pgMar w:top="1440" w:right="1800" w:bottom="1440" w:left="1800" w:header="720" w:footer="720" w:gutter="0"/>
          <w:pgNumType w:fmt="decimal" w:start="1"/>
          <w:cols w:space="720" w:num="1"/>
          <w:docGrid w:type="lines" w:linePitch="380" w:charSpace="0"/>
        </w:sectPr>
      </w:pPr>
    </w:p>
    <w:p w14:paraId="6351EC2B">
      <w:pPr>
        <w:widowControl/>
        <w:spacing w:line="420" w:lineRule="atLeas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目    录</w:t>
      </w:r>
    </w:p>
    <w:p w14:paraId="65DFDDE5">
      <w:pPr>
        <w:spacing w:line="460" w:lineRule="exact"/>
        <w:jc w:val="center"/>
        <w:rPr>
          <w:rFonts w:hint="eastAsia" w:ascii="宋体" w:hAnsi="宋体" w:eastAsia="宋体" w:cs="宋体"/>
          <w:sz w:val="24"/>
          <w:highlight w:val="none"/>
        </w:rPr>
      </w:pPr>
      <w:r>
        <w:rPr>
          <w:rFonts w:hint="eastAsia" w:ascii="宋体" w:hAnsi="宋体" w:eastAsia="宋体" w:cs="宋体"/>
          <w:sz w:val="24"/>
          <w:highlight w:val="none"/>
        </w:rPr>
        <w:t>（自拟）</w:t>
      </w:r>
    </w:p>
    <w:p w14:paraId="2EE0BA87">
      <w:pPr>
        <w:pStyle w:val="6"/>
        <w:widowControl/>
        <w:spacing w:before="100" w:beforeAutospacing="1" w:after="100" w:afterAutospacing="1" w:line="500" w:lineRule="exact"/>
        <w:jc w:val="center"/>
        <w:rPr>
          <w:rFonts w:hint="eastAsia" w:ascii="宋体" w:hAnsi="宋体" w:eastAsia="宋体" w:cs="宋体"/>
          <w:sz w:val="21"/>
          <w:szCs w:val="21"/>
        </w:rPr>
      </w:pPr>
      <w:r>
        <w:rPr>
          <w:rFonts w:hint="eastAsia" w:ascii="宋体" w:hAnsi="宋体" w:eastAsia="宋体" w:cs="宋体"/>
          <w:kern w:val="0"/>
          <w:sz w:val="21"/>
          <w:szCs w:val="21"/>
          <w:highlight w:val="none"/>
        </w:rPr>
        <w:br w:type="page"/>
      </w:r>
      <w:bookmarkStart w:id="106" w:name="_Toc15788"/>
      <w:bookmarkStart w:id="107" w:name="_Toc7466"/>
      <w:bookmarkStart w:id="108" w:name="_Toc7516"/>
      <w:bookmarkStart w:id="109" w:name="_Toc457207743"/>
      <w:bookmarkStart w:id="110" w:name="_Toc30607"/>
      <w:r>
        <w:rPr>
          <w:rFonts w:hint="eastAsia" w:ascii="宋体" w:hAnsi="宋体" w:eastAsia="宋体" w:cs="宋体"/>
          <w:kern w:val="0"/>
          <w:sz w:val="24"/>
        </w:rPr>
        <w:t>一、</w:t>
      </w:r>
      <w:r>
        <w:rPr>
          <w:rFonts w:hint="eastAsia" w:ascii="宋体" w:hAnsi="宋体" w:eastAsia="宋体" w:cs="宋体"/>
          <w:sz w:val="24"/>
        </w:rPr>
        <w:t>报价</w:t>
      </w:r>
      <w:bookmarkEnd w:id="106"/>
      <w:bookmarkEnd w:id="107"/>
      <w:bookmarkEnd w:id="108"/>
      <w:bookmarkEnd w:id="109"/>
      <w:r>
        <w:rPr>
          <w:rFonts w:hint="eastAsia" w:ascii="宋体" w:hAnsi="宋体" w:eastAsia="宋体" w:cs="宋体"/>
          <w:sz w:val="24"/>
        </w:rPr>
        <w:t>函</w:t>
      </w:r>
      <w:bookmarkEnd w:id="110"/>
    </w:p>
    <w:p w14:paraId="7F7F949D">
      <w:pPr>
        <w:spacing w:line="360" w:lineRule="auto"/>
        <w:rPr>
          <w:rFonts w:hint="eastAsia" w:ascii="宋体" w:hAnsi="宋体" w:eastAsia="宋体" w:cs="宋体"/>
          <w:szCs w:val="21"/>
        </w:rPr>
      </w:pPr>
      <w:bookmarkStart w:id="111" w:name="_Toc12978"/>
      <w:bookmarkStart w:id="112" w:name="_Toc16880"/>
      <w:bookmarkStart w:id="113" w:name="_Toc18665"/>
      <w:bookmarkStart w:id="114" w:name="_Toc457207744"/>
      <w:bookmarkStart w:id="115" w:name="_Toc13019"/>
      <w:r>
        <w:rPr>
          <w:rFonts w:hint="eastAsia" w:ascii="宋体" w:hAnsi="宋体" w:eastAsia="宋体" w:cs="宋体"/>
          <w:szCs w:val="21"/>
        </w:rPr>
        <w:t>致：</w:t>
      </w:r>
      <w:r>
        <w:rPr>
          <w:rFonts w:hint="eastAsia" w:ascii="宋体" w:hAnsi="宋体" w:eastAsia="宋体" w:cs="宋体"/>
          <w:szCs w:val="21"/>
          <w:u w:val="single"/>
        </w:rPr>
        <w:t xml:space="preserve">       （采购人）</w:t>
      </w:r>
    </w:p>
    <w:p w14:paraId="0014B569">
      <w:pPr>
        <w:ind w:firstLine="420" w:firstLineChars="200"/>
        <w:rPr>
          <w:rFonts w:hint="eastAsia" w:ascii="宋体" w:hAnsi="宋体" w:eastAsia="宋体" w:cs="宋体"/>
          <w:szCs w:val="21"/>
        </w:rPr>
      </w:pPr>
      <w:r>
        <w:rPr>
          <w:rFonts w:hint="eastAsia" w:ascii="宋体" w:hAnsi="宋体" w:eastAsia="宋体" w:cs="宋体"/>
          <w:szCs w:val="21"/>
        </w:rPr>
        <w:t>根据贵方</w:t>
      </w:r>
      <w:r>
        <w:rPr>
          <w:rFonts w:hint="eastAsia" w:ascii="宋体" w:hAnsi="宋体" w:eastAsia="宋体" w:cs="宋体"/>
          <w:szCs w:val="21"/>
          <w:u w:val="single"/>
        </w:rPr>
        <w:t xml:space="preserve">            </w:t>
      </w:r>
      <w:r>
        <w:rPr>
          <w:rFonts w:hint="eastAsia" w:ascii="宋体" w:hAnsi="宋体" w:eastAsia="宋体" w:cs="宋体"/>
          <w:szCs w:val="21"/>
        </w:rPr>
        <w:t>项目竞争性谈判（采购编号为</w:t>
      </w:r>
      <w:r>
        <w:rPr>
          <w:rFonts w:hint="eastAsia" w:ascii="宋体" w:hAnsi="宋体" w:eastAsia="宋体" w:cs="宋体"/>
          <w:szCs w:val="21"/>
          <w:u w:val="single"/>
        </w:rPr>
        <w:t xml:space="preserve">       </w:t>
      </w:r>
      <w:r>
        <w:rPr>
          <w:rFonts w:hint="eastAsia" w:ascii="宋体" w:hAnsi="宋体" w:eastAsia="宋体" w:cs="宋体"/>
          <w:szCs w:val="21"/>
        </w:rPr>
        <w:t>），我方针对该项目的总报价为：</w:t>
      </w:r>
      <w:r>
        <w:rPr>
          <w:rFonts w:hint="eastAsia" w:ascii="宋体" w:hAnsi="宋体" w:eastAsia="宋体" w:cs="宋体"/>
          <w:szCs w:val="21"/>
          <w:u w:val="single"/>
        </w:rPr>
        <w:t xml:space="preserve">       </w:t>
      </w:r>
      <w:r>
        <w:rPr>
          <w:rFonts w:hint="eastAsia" w:ascii="宋体" w:hAnsi="宋体" w:eastAsia="宋体" w:cs="宋体"/>
          <w:szCs w:val="21"/>
        </w:rPr>
        <w:t>元人民币（大写：</w:t>
      </w:r>
      <w:r>
        <w:rPr>
          <w:rFonts w:hint="eastAsia" w:ascii="宋体" w:hAnsi="宋体" w:eastAsia="宋体" w:cs="宋体"/>
          <w:szCs w:val="21"/>
          <w:u w:val="single"/>
        </w:rPr>
        <w:t xml:space="preserve">           </w:t>
      </w:r>
      <w:r>
        <w:rPr>
          <w:rFonts w:hint="eastAsia" w:ascii="宋体" w:hAnsi="宋体" w:eastAsia="宋体" w:cs="宋体"/>
          <w:szCs w:val="21"/>
        </w:rPr>
        <w:t>人民币）。并正式授权的下述签字人</w:t>
      </w:r>
      <w:r>
        <w:rPr>
          <w:rFonts w:hint="eastAsia" w:ascii="宋体" w:hAnsi="宋体" w:eastAsia="宋体" w:cs="宋体"/>
          <w:szCs w:val="21"/>
          <w:u w:val="single"/>
        </w:rPr>
        <w:t xml:space="preserve">            </w:t>
      </w:r>
      <w:r>
        <w:rPr>
          <w:rFonts w:hint="eastAsia" w:ascii="宋体" w:hAnsi="宋体" w:eastAsia="宋体" w:cs="宋体"/>
          <w:szCs w:val="21"/>
        </w:rPr>
        <w:t>（姓名、职务）代表供应商</w:t>
      </w:r>
      <w:r>
        <w:rPr>
          <w:rFonts w:hint="eastAsia" w:ascii="宋体" w:hAnsi="宋体" w:eastAsia="宋体" w:cs="宋体"/>
          <w:szCs w:val="21"/>
          <w:u w:val="single"/>
        </w:rPr>
        <w:t xml:space="preserve">            </w:t>
      </w:r>
      <w:r>
        <w:rPr>
          <w:rFonts w:hint="eastAsia" w:ascii="宋体" w:hAnsi="宋体" w:eastAsia="宋体" w:cs="宋体"/>
          <w:szCs w:val="21"/>
        </w:rPr>
        <w:t>（供应商名称），提交谈判文件要求的全套响应文件，包括：</w:t>
      </w:r>
    </w:p>
    <w:p w14:paraId="7B26BF82">
      <w:pPr>
        <w:ind w:firstLine="420" w:firstLineChars="200"/>
        <w:rPr>
          <w:rFonts w:hint="eastAsia" w:ascii="宋体" w:hAnsi="宋体" w:eastAsia="宋体" w:cs="宋体"/>
          <w:szCs w:val="21"/>
        </w:rPr>
      </w:pPr>
      <w:r>
        <w:rPr>
          <w:rFonts w:hint="eastAsia" w:ascii="宋体" w:hAnsi="宋体" w:eastAsia="宋体" w:cs="宋体"/>
          <w:szCs w:val="21"/>
        </w:rPr>
        <w:t>1、谈判文件中要求的响应文件；</w:t>
      </w:r>
    </w:p>
    <w:p w14:paraId="64F39D6D">
      <w:pPr>
        <w:ind w:firstLine="420" w:firstLineChars="200"/>
        <w:rPr>
          <w:rFonts w:hint="eastAsia" w:ascii="宋体" w:hAnsi="宋体" w:eastAsia="宋体" w:cs="宋体"/>
          <w:szCs w:val="21"/>
        </w:rPr>
      </w:pPr>
      <w:r>
        <w:rPr>
          <w:rFonts w:hint="eastAsia" w:ascii="宋体" w:hAnsi="宋体" w:eastAsia="宋体" w:cs="宋体"/>
          <w:szCs w:val="21"/>
        </w:rPr>
        <w:t>2、投标承诺函（见附件）；</w:t>
      </w:r>
    </w:p>
    <w:p w14:paraId="5F1E4899">
      <w:pPr>
        <w:ind w:firstLine="420" w:firstLineChars="200"/>
        <w:rPr>
          <w:rFonts w:hint="eastAsia" w:ascii="宋体" w:hAnsi="宋体" w:eastAsia="宋体" w:cs="宋体"/>
          <w:szCs w:val="21"/>
        </w:rPr>
      </w:pPr>
      <w:r>
        <w:rPr>
          <w:rFonts w:hint="eastAsia" w:ascii="宋体" w:hAnsi="宋体" w:eastAsia="宋体" w:cs="宋体"/>
          <w:szCs w:val="21"/>
        </w:rPr>
        <w:t>3、其他资料。</w:t>
      </w:r>
    </w:p>
    <w:p w14:paraId="16356549">
      <w:pPr>
        <w:ind w:firstLine="420" w:firstLineChars="200"/>
        <w:rPr>
          <w:rFonts w:hint="eastAsia" w:ascii="宋体" w:hAnsi="宋体" w:eastAsia="宋体" w:cs="宋体"/>
          <w:szCs w:val="21"/>
        </w:rPr>
      </w:pPr>
      <w:r>
        <w:rPr>
          <w:rFonts w:hint="eastAsia" w:ascii="宋体" w:hAnsi="宋体" w:eastAsia="宋体" w:cs="宋体"/>
          <w:szCs w:val="21"/>
        </w:rPr>
        <w:t>据此函，签字人兹宣布同意如下：</w:t>
      </w:r>
    </w:p>
    <w:p w14:paraId="79BB3327">
      <w:pPr>
        <w:ind w:firstLine="420" w:firstLineChars="200"/>
        <w:rPr>
          <w:rFonts w:hint="eastAsia" w:ascii="宋体" w:hAnsi="宋体" w:eastAsia="宋体" w:cs="宋体"/>
          <w:szCs w:val="21"/>
        </w:rPr>
      </w:pPr>
      <w:r>
        <w:rPr>
          <w:rFonts w:hint="eastAsia" w:ascii="宋体" w:hAnsi="宋体" w:eastAsia="宋体" w:cs="宋体"/>
          <w:szCs w:val="21"/>
        </w:rPr>
        <w:t>1、我方已详细审核并确认全部谈判文件，包括修改文件（如有时）及有关附件。</w:t>
      </w:r>
    </w:p>
    <w:p w14:paraId="7ED86130">
      <w:pPr>
        <w:ind w:firstLine="420" w:firstLineChars="200"/>
        <w:rPr>
          <w:rFonts w:hint="eastAsia" w:ascii="宋体" w:hAnsi="宋体" w:eastAsia="宋体" w:cs="宋体"/>
          <w:szCs w:val="21"/>
        </w:rPr>
      </w:pPr>
      <w:r>
        <w:rPr>
          <w:rFonts w:hint="eastAsia" w:ascii="宋体" w:hAnsi="宋体" w:eastAsia="宋体" w:cs="宋体"/>
          <w:szCs w:val="21"/>
        </w:rPr>
        <w:t>2、如我方中标：</w:t>
      </w:r>
    </w:p>
    <w:p w14:paraId="48B8DBFA">
      <w:pPr>
        <w:ind w:firstLine="420" w:firstLineChars="200"/>
        <w:rPr>
          <w:rFonts w:hint="eastAsia" w:ascii="宋体" w:hAnsi="宋体" w:eastAsia="宋体" w:cs="宋体"/>
          <w:szCs w:val="21"/>
        </w:rPr>
      </w:pPr>
      <w:r>
        <w:rPr>
          <w:rFonts w:hint="eastAsia" w:ascii="宋体" w:hAnsi="宋体" w:eastAsia="宋体" w:cs="宋体"/>
          <w:szCs w:val="21"/>
        </w:rPr>
        <w:t>（1）我方承诺在收到成交通知书后，在成交通知书规定的期限内与你方签订合同。</w:t>
      </w:r>
    </w:p>
    <w:p w14:paraId="431B1A21">
      <w:pPr>
        <w:ind w:firstLine="420" w:firstLineChars="200"/>
        <w:rPr>
          <w:rFonts w:hint="eastAsia" w:ascii="宋体" w:hAnsi="宋体" w:eastAsia="宋体" w:cs="宋体"/>
          <w:szCs w:val="21"/>
        </w:rPr>
      </w:pPr>
      <w:r>
        <w:rPr>
          <w:rFonts w:hint="eastAsia" w:ascii="宋体" w:hAnsi="宋体" w:eastAsia="宋体" w:cs="宋体"/>
          <w:szCs w:val="21"/>
        </w:rPr>
        <w:t>（2）随同响应文件递交报价一览表属于合同文件的组成部分。</w:t>
      </w:r>
    </w:p>
    <w:p w14:paraId="1ADD84FE">
      <w:pPr>
        <w:ind w:firstLine="420" w:firstLineChars="200"/>
        <w:rPr>
          <w:rFonts w:hint="eastAsia" w:ascii="宋体" w:hAnsi="宋体" w:eastAsia="宋体" w:cs="宋体"/>
          <w:szCs w:val="21"/>
        </w:rPr>
      </w:pPr>
      <w:r>
        <w:rPr>
          <w:rFonts w:hint="eastAsia" w:ascii="宋体" w:hAnsi="宋体" w:eastAsia="宋体" w:cs="宋体"/>
          <w:szCs w:val="21"/>
        </w:rPr>
        <w:t>（3）我方承诺按照响应文件规定向你方递交履约担保。</w:t>
      </w:r>
    </w:p>
    <w:p w14:paraId="3906A1E6">
      <w:pPr>
        <w:ind w:firstLine="420" w:firstLineChars="200"/>
        <w:rPr>
          <w:rFonts w:hint="eastAsia" w:ascii="宋体" w:hAnsi="宋体" w:eastAsia="宋体" w:cs="宋体"/>
          <w:szCs w:val="21"/>
        </w:rPr>
      </w:pPr>
      <w:r>
        <w:rPr>
          <w:rFonts w:hint="eastAsia" w:ascii="宋体" w:hAnsi="宋体" w:eastAsia="宋体" w:cs="宋体"/>
          <w:szCs w:val="21"/>
        </w:rPr>
        <w:t>（4）我方承诺在合同约定的期限内完成并移交全部合同工程。</w:t>
      </w:r>
    </w:p>
    <w:p w14:paraId="22E7D43D">
      <w:pPr>
        <w:ind w:firstLine="420" w:firstLineChars="200"/>
        <w:rPr>
          <w:rFonts w:hint="eastAsia" w:ascii="宋体" w:hAnsi="宋体" w:eastAsia="宋体" w:cs="宋体"/>
          <w:szCs w:val="21"/>
        </w:rPr>
      </w:pPr>
      <w:r>
        <w:rPr>
          <w:rFonts w:hint="eastAsia" w:ascii="宋体" w:hAnsi="宋体" w:eastAsia="宋体" w:cs="宋体"/>
          <w:szCs w:val="21"/>
        </w:rPr>
        <w:t>3、我方同意所提交的响应文件在投标有效期</w:t>
      </w:r>
      <w:r>
        <w:rPr>
          <w:rFonts w:hint="eastAsia" w:ascii="宋体" w:hAnsi="宋体" w:eastAsia="宋体" w:cs="宋体"/>
          <w:szCs w:val="21"/>
          <w:u w:val="single"/>
        </w:rPr>
        <w:t xml:space="preserve">     </w:t>
      </w:r>
      <w:r>
        <w:rPr>
          <w:rFonts w:hint="eastAsia" w:ascii="宋体" w:hAnsi="宋体" w:eastAsia="宋体" w:cs="宋体"/>
          <w:szCs w:val="21"/>
        </w:rPr>
        <w:t>日内，在此期间内如果中标，我方将受此约束。</w:t>
      </w:r>
    </w:p>
    <w:p w14:paraId="5302528D">
      <w:pPr>
        <w:ind w:firstLine="420" w:firstLineChars="200"/>
        <w:rPr>
          <w:rFonts w:hint="eastAsia" w:ascii="宋体" w:hAnsi="宋体" w:eastAsia="宋体" w:cs="宋体"/>
          <w:szCs w:val="21"/>
        </w:rPr>
      </w:pPr>
      <w:r>
        <w:rPr>
          <w:rFonts w:hint="eastAsia" w:ascii="宋体" w:hAnsi="宋体" w:eastAsia="宋体" w:cs="宋体"/>
          <w:szCs w:val="21"/>
        </w:rPr>
        <w:t>4、除非另外达成协议并生效，贵方的成交通知书和本响应文件将成为约束双方的合同文件的组成部分。</w:t>
      </w:r>
    </w:p>
    <w:p w14:paraId="52FE9875">
      <w:pPr>
        <w:ind w:firstLine="420" w:firstLineChars="200"/>
        <w:rPr>
          <w:rFonts w:hint="eastAsia" w:ascii="宋体" w:hAnsi="宋体" w:eastAsia="宋体" w:cs="宋体"/>
          <w:szCs w:val="21"/>
        </w:rPr>
      </w:pPr>
      <w:r>
        <w:rPr>
          <w:rFonts w:hint="eastAsia" w:ascii="宋体" w:hAnsi="宋体" w:eastAsia="宋体" w:cs="宋体"/>
          <w:szCs w:val="21"/>
        </w:rPr>
        <w:t>5、其他补充说明：</w:t>
      </w:r>
      <w:r>
        <w:rPr>
          <w:rFonts w:hint="eastAsia" w:ascii="宋体" w:hAnsi="宋体" w:eastAsia="宋体" w:cs="宋体"/>
          <w:szCs w:val="21"/>
          <w:u w:val="single"/>
        </w:rPr>
        <w:t xml:space="preserve">                             </w:t>
      </w:r>
      <w:r>
        <w:rPr>
          <w:rFonts w:hint="eastAsia" w:ascii="宋体" w:hAnsi="宋体" w:eastAsia="宋体" w:cs="宋体"/>
          <w:szCs w:val="21"/>
        </w:rPr>
        <w:t>（补充说明事项）与本投标有关的一切正式往来通讯文件。</w:t>
      </w:r>
    </w:p>
    <w:p w14:paraId="3584AE53">
      <w:pPr>
        <w:ind w:firstLine="420" w:firstLineChars="200"/>
        <w:rPr>
          <w:rFonts w:hint="eastAsia" w:ascii="宋体" w:hAnsi="宋体" w:eastAsia="宋体" w:cs="宋体"/>
          <w:szCs w:val="21"/>
        </w:rPr>
      </w:pPr>
    </w:p>
    <w:p w14:paraId="79BC79A8">
      <w:pPr>
        <w:ind w:firstLine="420" w:firstLineChars="200"/>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（全称、盖章）                      </w:t>
      </w:r>
    </w:p>
    <w:p w14:paraId="73741F8B">
      <w:pPr>
        <w:ind w:firstLine="420" w:firstLineChars="200"/>
        <w:rPr>
          <w:rFonts w:hint="eastAsia" w:ascii="宋体" w:hAnsi="宋体" w:eastAsia="宋体" w:cs="宋体"/>
          <w:szCs w:val="21"/>
          <w:u w:val="single"/>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邮编：</w:t>
      </w:r>
      <w:r>
        <w:rPr>
          <w:rFonts w:hint="eastAsia" w:ascii="宋体" w:hAnsi="宋体" w:eastAsia="宋体" w:cs="宋体"/>
          <w:szCs w:val="21"/>
          <w:u w:val="single"/>
        </w:rPr>
        <w:t xml:space="preserve">            </w:t>
      </w:r>
    </w:p>
    <w:p w14:paraId="610561FE">
      <w:pPr>
        <w:ind w:firstLine="420" w:firstLineChars="200"/>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p>
    <w:p w14:paraId="3D0DC560">
      <w:pPr>
        <w:ind w:firstLine="420" w:firstLineChars="200"/>
        <w:rPr>
          <w:rFonts w:hint="eastAsia" w:ascii="宋体" w:hAnsi="宋体" w:eastAsia="宋体" w:cs="宋体"/>
          <w:szCs w:val="21"/>
          <w:u w:val="single"/>
        </w:rPr>
      </w:pPr>
      <w:r>
        <w:rPr>
          <w:rFonts w:hint="eastAsia" w:ascii="宋体" w:hAnsi="宋体" w:cs="宋体"/>
          <w:szCs w:val="21"/>
          <w:lang w:eastAsia="zh-CN"/>
        </w:rPr>
        <w:t>法定代表人或授权代表人</w:t>
      </w:r>
      <w:r>
        <w:rPr>
          <w:rFonts w:hint="eastAsia" w:ascii="宋体" w:hAnsi="宋体" w:eastAsia="宋体" w:cs="宋体"/>
          <w:szCs w:val="21"/>
        </w:rPr>
        <w:t>：</w:t>
      </w:r>
      <w:r>
        <w:rPr>
          <w:rFonts w:hint="eastAsia" w:ascii="宋体" w:hAnsi="宋体" w:eastAsia="宋体" w:cs="宋体"/>
          <w:szCs w:val="21"/>
          <w:u w:val="single"/>
        </w:rPr>
        <w:t xml:space="preserve">                  （签字或盖章）         </w:t>
      </w:r>
    </w:p>
    <w:p w14:paraId="3F3EC37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DD5D8D3">
      <w:pPr>
        <w:rPr>
          <w:rFonts w:hint="eastAsia" w:ascii="宋体" w:hAnsi="宋体" w:eastAsia="宋体" w:cs="宋体"/>
          <w:b/>
          <w:kern w:val="0"/>
          <w:szCs w:val="21"/>
        </w:rPr>
        <w:sectPr>
          <w:type w:val="continuous"/>
          <w:pgSz w:w="11906" w:h="16838"/>
          <w:pgMar w:top="1440" w:right="1800" w:bottom="1440" w:left="1800" w:header="720" w:footer="720" w:gutter="0"/>
          <w:pgNumType w:fmt="decimal"/>
          <w:cols w:space="720" w:num="1"/>
          <w:docGrid w:type="lines" w:linePitch="380" w:charSpace="0"/>
        </w:sectPr>
      </w:pPr>
    </w:p>
    <w:bookmarkEnd w:id="111"/>
    <w:bookmarkEnd w:id="112"/>
    <w:bookmarkEnd w:id="113"/>
    <w:bookmarkEnd w:id="114"/>
    <w:bookmarkEnd w:id="115"/>
    <w:p w14:paraId="53E4BAC3">
      <w:pPr>
        <w:widowControl/>
        <w:jc w:val="left"/>
        <w:rPr>
          <w:rFonts w:hint="eastAsia" w:ascii="宋体" w:hAnsi="宋体" w:eastAsia="宋体" w:cs="宋体"/>
          <w:b/>
          <w:kern w:val="0"/>
          <w:sz w:val="24"/>
        </w:rPr>
      </w:pPr>
      <w:bookmarkStart w:id="116" w:name="_Toc2127"/>
      <w:bookmarkStart w:id="117" w:name="_Toc8454"/>
      <w:bookmarkStart w:id="118" w:name="_Toc25985"/>
      <w:bookmarkStart w:id="119" w:name="_Toc21265"/>
      <w:bookmarkStart w:id="120" w:name="_Toc6606"/>
      <w:bookmarkStart w:id="121" w:name="_Toc5078"/>
      <w:bookmarkStart w:id="122" w:name="_Toc20838"/>
      <w:bookmarkStart w:id="123" w:name="_Toc25852"/>
      <w:bookmarkStart w:id="124" w:name="_Toc8887"/>
      <w:bookmarkStart w:id="125" w:name="_Toc1730"/>
      <w:bookmarkStart w:id="126" w:name="_Toc10697"/>
      <w:bookmarkStart w:id="127" w:name="_Toc19221"/>
      <w:bookmarkStart w:id="128" w:name="_Toc12480"/>
      <w:bookmarkStart w:id="129" w:name="_Toc23065"/>
      <w:bookmarkStart w:id="130" w:name="_Toc457207745"/>
      <w:r>
        <w:rPr>
          <w:rFonts w:hint="eastAsia" w:ascii="宋体" w:hAnsi="宋体" w:eastAsia="宋体" w:cs="宋体"/>
          <w:b/>
          <w:kern w:val="0"/>
          <w:sz w:val="24"/>
        </w:rPr>
        <w:br w:type="page"/>
      </w:r>
    </w:p>
    <w:p w14:paraId="5627C068">
      <w:pPr>
        <w:widowControl/>
        <w:jc w:val="center"/>
        <w:outlineLvl w:val="1"/>
        <w:rPr>
          <w:rFonts w:hint="eastAsia" w:ascii="宋体" w:hAnsi="宋体" w:eastAsia="宋体" w:cs="宋体"/>
          <w:b/>
          <w:kern w:val="0"/>
          <w:sz w:val="24"/>
        </w:rPr>
      </w:pPr>
      <w:bookmarkStart w:id="131" w:name="_Toc25119"/>
      <w:r>
        <w:rPr>
          <w:rFonts w:hint="eastAsia" w:ascii="宋体" w:hAnsi="宋体" w:eastAsia="宋体" w:cs="宋体"/>
          <w:b/>
          <w:kern w:val="0"/>
          <w:sz w:val="24"/>
        </w:rPr>
        <w:t>二、报价一览表</w:t>
      </w:r>
      <w:bookmarkEnd w:id="116"/>
      <w:bookmarkEnd w:id="117"/>
      <w:bookmarkEnd w:id="118"/>
      <w:bookmarkEnd w:id="119"/>
      <w:bookmarkEnd w:id="120"/>
      <w:bookmarkEnd w:id="121"/>
      <w:bookmarkEnd w:id="122"/>
      <w:bookmarkEnd w:id="123"/>
      <w:bookmarkEnd w:id="124"/>
      <w:bookmarkEnd w:id="125"/>
      <w:bookmarkEnd w:id="131"/>
    </w:p>
    <w:p w14:paraId="76D84188">
      <w:pPr>
        <w:widowControl/>
        <w:spacing w:line="380" w:lineRule="atLeast"/>
        <w:jc w:val="center"/>
        <w:outlineLvl w:val="2"/>
        <w:rPr>
          <w:rFonts w:hint="eastAsia" w:ascii="宋体" w:hAnsi="宋体" w:eastAsia="宋体" w:cs="宋体"/>
          <w:b/>
          <w:kern w:val="0"/>
          <w:sz w:val="24"/>
        </w:rPr>
      </w:pPr>
      <w:bookmarkStart w:id="132" w:name="_Toc10760"/>
      <w:bookmarkStart w:id="133" w:name="_Toc7916"/>
      <w:bookmarkStart w:id="134" w:name="_Toc5882"/>
      <w:bookmarkStart w:id="135" w:name="_Toc10183"/>
      <w:bookmarkStart w:id="136" w:name="_Toc17513"/>
      <w:bookmarkStart w:id="137" w:name="_Toc9794"/>
      <w:bookmarkStart w:id="138" w:name="_Toc15572"/>
      <w:r>
        <w:rPr>
          <w:rFonts w:hint="eastAsia" w:ascii="宋体" w:hAnsi="宋体" w:eastAsia="宋体" w:cs="宋体"/>
          <w:b/>
          <w:kern w:val="0"/>
          <w:sz w:val="24"/>
        </w:rPr>
        <w:t>1、报价一览表--首次报价</w:t>
      </w:r>
      <w:bookmarkEnd w:id="132"/>
      <w:bookmarkEnd w:id="133"/>
      <w:bookmarkEnd w:id="134"/>
      <w:bookmarkEnd w:id="135"/>
      <w:bookmarkEnd w:id="136"/>
      <w:bookmarkEnd w:id="137"/>
      <w:bookmarkEnd w:id="138"/>
    </w:p>
    <w:p w14:paraId="0497F07D">
      <w:pPr>
        <w:widowControl/>
        <w:spacing w:line="240" w:lineRule="atLeast"/>
        <w:jc w:val="center"/>
        <w:rPr>
          <w:rFonts w:hint="eastAsia" w:ascii="宋体" w:hAnsi="宋体" w:eastAsia="宋体" w:cs="宋体"/>
          <w:b/>
          <w:kern w:val="0"/>
          <w:szCs w:val="21"/>
        </w:rPr>
      </w:pPr>
    </w:p>
    <w:tbl>
      <w:tblPr>
        <w:tblStyle w:val="23"/>
        <w:tblW w:w="0" w:type="auto"/>
        <w:jc w:val="center"/>
        <w:tblLayout w:type="fixed"/>
        <w:tblCellMar>
          <w:top w:w="0" w:type="dxa"/>
          <w:left w:w="0" w:type="dxa"/>
          <w:bottom w:w="0" w:type="dxa"/>
          <w:right w:w="0" w:type="dxa"/>
        </w:tblCellMar>
      </w:tblPr>
      <w:tblGrid>
        <w:gridCol w:w="1910"/>
        <w:gridCol w:w="2471"/>
        <w:gridCol w:w="1800"/>
        <w:gridCol w:w="2179"/>
      </w:tblGrid>
      <w:tr w14:paraId="43D7777E">
        <w:tblPrEx>
          <w:tblCellMar>
            <w:top w:w="0" w:type="dxa"/>
            <w:left w:w="0" w:type="dxa"/>
            <w:bottom w:w="0" w:type="dxa"/>
            <w:right w:w="0" w:type="dxa"/>
          </w:tblCellMar>
        </w:tblPrEx>
        <w:trPr>
          <w:trHeight w:val="1110"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40566D41">
            <w:pPr>
              <w:jc w:val="center"/>
              <w:rPr>
                <w:rFonts w:hint="eastAsia" w:ascii="宋体" w:hAnsi="宋体" w:eastAsia="宋体" w:cs="宋体"/>
                <w:szCs w:val="21"/>
              </w:rPr>
            </w:pPr>
            <w:r>
              <w:rPr>
                <w:rFonts w:hint="eastAsia" w:ascii="宋体" w:hAnsi="宋体" w:eastAsia="宋体" w:cs="宋体"/>
                <w:szCs w:val="21"/>
              </w:rPr>
              <w:t>项目名称</w:t>
            </w:r>
          </w:p>
        </w:tc>
        <w:tc>
          <w:tcPr>
            <w:tcW w:w="2471" w:type="dxa"/>
            <w:tcBorders>
              <w:top w:val="single" w:color="auto" w:sz="8" w:space="0"/>
              <w:left w:val="single" w:color="auto" w:sz="8" w:space="0"/>
              <w:bottom w:val="single" w:color="auto" w:sz="8" w:space="0"/>
              <w:right w:val="single" w:color="auto" w:sz="8" w:space="0"/>
            </w:tcBorders>
            <w:vAlign w:val="center"/>
          </w:tcPr>
          <w:p w14:paraId="5D31F8DD">
            <w:pPr>
              <w:jc w:val="center"/>
              <w:rPr>
                <w:rFonts w:hint="eastAsia" w:ascii="宋体" w:hAnsi="宋体" w:eastAsia="宋体" w:cs="宋体"/>
                <w:szCs w:val="21"/>
              </w:rPr>
            </w:pPr>
          </w:p>
        </w:tc>
        <w:tc>
          <w:tcPr>
            <w:tcW w:w="1800" w:type="dxa"/>
            <w:tcBorders>
              <w:top w:val="single" w:color="auto" w:sz="8" w:space="0"/>
              <w:left w:val="single" w:color="auto" w:sz="8" w:space="0"/>
              <w:bottom w:val="single" w:color="auto" w:sz="8" w:space="0"/>
              <w:right w:val="single" w:color="auto" w:sz="8" w:space="0"/>
            </w:tcBorders>
            <w:vAlign w:val="center"/>
          </w:tcPr>
          <w:p w14:paraId="71AB3A27">
            <w:pPr>
              <w:jc w:val="center"/>
              <w:rPr>
                <w:rFonts w:hint="eastAsia" w:ascii="宋体" w:hAnsi="宋体" w:eastAsia="宋体" w:cs="宋体"/>
                <w:szCs w:val="21"/>
              </w:rPr>
            </w:pPr>
            <w:r>
              <w:rPr>
                <w:rFonts w:hint="eastAsia" w:ascii="宋体" w:hAnsi="宋体" w:eastAsia="宋体" w:cs="宋体"/>
                <w:szCs w:val="21"/>
              </w:rPr>
              <w:t>采购编号</w:t>
            </w:r>
          </w:p>
        </w:tc>
        <w:tc>
          <w:tcPr>
            <w:tcW w:w="2179" w:type="dxa"/>
            <w:tcBorders>
              <w:top w:val="single" w:color="auto" w:sz="8" w:space="0"/>
              <w:left w:val="single" w:color="auto" w:sz="8" w:space="0"/>
              <w:bottom w:val="single" w:color="auto" w:sz="8" w:space="0"/>
              <w:right w:val="single" w:color="auto" w:sz="8" w:space="0"/>
            </w:tcBorders>
            <w:vAlign w:val="center"/>
          </w:tcPr>
          <w:p w14:paraId="737D4D29">
            <w:pPr>
              <w:jc w:val="center"/>
              <w:rPr>
                <w:rFonts w:hint="eastAsia" w:ascii="宋体" w:hAnsi="宋体" w:eastAsia="宋体" w:cs="宋体"/>
                <w:szCs w:val="21"/>
              </w:rPr>
            </w:pPr>
          </w:p>
        </w:tc>
      </w:tr>
      <w:tr w14:paraId="34CBA15D">
        <w:tblPrEx>
          <w:tblCellMar>
            <w:top w:w="0" w:type="dxa"/>
            <w:left w:w="0" w:type="dxa"/>
            <w:bottom w:w="0" w:type="dxa"/>
            <w:right w:w="0" w:type="dxa"/>
          </w:tblCellMar>
        </w:tblPrEx>
        <w:trPr>
          <w:trHeight w:val="1024"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6460331A">
            <w:pPr>
              <w:jc w:val="center"/>
              <w:rPr>
                <w:rFonts w:hint="eastAsia" w:ascii="宋体" w:hAnsi="宋体" w:eastAsia="宋体" w:cs="宋体"/>
                <w:szCs w:val="21"/>
              </w:rPr>
            </w:pPr>
            <w:r>
              <w:rPr>
                <w:rFonts w:hint="eastAsia" w:ascii="宋体" w:hAnsi="宋体" w:eastAsia="宋体" w:cs="宋体"/>
                <w:szCs w:val="21"/>
              </w:rPr>
              <w:t>供应商名称</w:t>
            </w:r>
          </w:p>
        </w:tc>
        <w:tc>
          <w:tcPr>
            <w:tcW w:w="6450" w:type="dxa"/>
            <w:gridSpan w:val="3"/>
            <w:tcBorders>
              <w:top w:val="single" w:color="auto" w:sz="8" w:space="0"/>
              <w:left w:val="single" w:color="auto" w:sz="8" w:space="0"/>
              <w:bottom w:val="single" w:color="auto" w:sz="8" w:space="0"/>
              <w:right w:val="single" w:color="auto" w:sz="8" w:space="0"/>
            </w:tcBorders>
            <w:vAlign w:val="center"/>
          </w:tcPr>
          <w:p w14:paraId="74F90155">
            <w:pPr>
              <w:jc w:val="center"/>
              <w:rPr>
                <w:rFonts w:hint="eastAsia" w:ascii="宋体" w:hAnsi="宋体" w:eastAsia="宋体" w:cs="宋体"/>
                <w:szCs w:val="21"/>
              </w:rPr>
            </w:pPr>
          </w:p>
        </w:tc>
      </w:tr>
      <w:tr w14:paraId="74133CEC">
        <w:tblPrEx>
          <w:tblCellMar>
            <w:top w:w="0" w:type="dxa"/>
            <w:left w:w="0" w:type="dxa"/>
            <w:bottom w:w="0" w:type="dxa"/>
            <w:right w:w="0" w:type="dxa"/>
          </w:tblCellMar>
        </w:tblPrEx>
        <w:trPr>
          <w:trHeight w:val="1396" w:hRule="atLeast"/>
          <w:jc w:val="center"/>
        </w:trPr>
        <w:tc>
          <w:tcPr>
            <w:tcW w:w="1910" w:type="dxa"/>
            <w:tcBorders>
              <w:top w:val="single" w:color="auto" w:sz="8" w:space="0"/>
              <w:left w:val="single" w:color="auto" w:sz="8" w:space="0"/>
              <w:bottom w:val="nil"/>
              <w:right w:val="single" w:color="auto" w:sz="8" w:space="0"/>
            </w:tcBorders>
            <w:vAlign w:val="center"/>
          </w:tcPr>
          <w:p w14:paraId="3D7D8C3D">
            <w:pPr>
              <w:jc w:val="center"/>
              <w:rPr>
                <w:rFonts w:hint="eastAsia" w:ascii="宋体" w:hAnsi="宋体" w:eastAsia="宋体" w:cs="宋体"/>
                <w:szCs w:val="21"/>
              </w:rPr>
            </w:pPr>
            <w:r>
              <w:rPr>
                <w:rFonts w:hint="eastAsia" w:ascii="宋体" w:hAnsi="宋体" w:eastAsia="宋体" w:cs="宋体"/>
                <w:szCs w:val="21"/>
              </w:rPr>
              <w:t>投标报价</w:t>
            </w:r>
          </w:p>
        </w:tc>
        <w:tc>
          <w:tcPr>
            <w:tcW w:w="6450" w:type="dxa"/>
            <w:gridSpan w:val="3"/>
            <w:tcBorders>
              <w:top w:val="single" w:color="auto" w:sz="8" w:space="0"/>
              <w:left w:val="single" w:color="auto" w:sz="8" w:space="0"/>
              <w:bottom w:val="nil"/>
              <w:right w:val="single" w:color="auto" w:sz="8" w:space="0"/>
            </w:tcBorders>
            <w:vAlign w:val="center"/>
          </w:tcPr>
          <w:p w14:paraId="28201E39">
            <w:pPr>
              <w:ind w:firstLine="105" w:firstLineChars="50"/>
              <w:rPr>
                <w:rFonts w:hint="eastAsia" w:ascii="宋体" w:hAnsi="宋体" w:eastAsia="宋体" w:cs="宋体"/>
                <w:szCs w:val="21"/>
              </w:rPr>
            </w:pPr>
            <w:r>
              <w:rPr>
                <w:rFonts w:hint="eastAsia" w:ascii="宋体" w:hAnsi="宋体" w:eastAsia="宋体" w:cs="宋体"/>
              </w:rPr>
              <w:t xml:space="preserve">  </w:t>
            </w:r>
            <w:r>
              <w:rPr>
                <w:rFonts w:hint="eastAsia" w:ascii="宋体" w:hAnsi="宋体" w:eastAsia="宋体" w:cs="宋体"/>
                <w:szCs w:val="21"/>
              </w:rPr>
              <w:t>总报价：人民币</w:t>
            </w:r>
            <w:r>
              <w:rPr>
                <w:rFonts w:hint="eastAsia" w:ascii="宋体" w:hAnsi="宋体" w:eastAsia="宋体" w:cs="宋体"/>
                <w:szCs w:val="21"/>
                <w:u w:val="single"/>
              </w:rPr>
              <w:t xml:space="preserve">                 （大写） </w:t>
            </w:r>
          </w:p>
          <w:p w14:paraId="022F6517">
            <w:pPr>
              <w:ind w:firstLine="105" w:firstLineChars="50"/>
              <w:rPr>
                <w:rFonts w:hint="eastAsia" w:ascii="宋体" w:hAnsi="宋体" w:eastAsia="宋体" w:cs="宋体"/>
                <w:szCs w:val="21"/>
              </w:rPr>
            </w:pPr>
          </w:p>
          <w:p w14:paraId="2233EA06">
            <w:pPr>
              <w:pStyle w:val="11"/>
              <w:ind w:firstLine="1050" w:firstLineChars="500"/>
              <w:rPr>
                <w:rFonts w:hint="eastAsia" w:ascii="宋体" w:hAnsi="宋体" w:eastAsia="宋体" w:cs="宋体"/>
              </w:rPr>
            </w:pPr>
            <w:r>
              <w:rPr>
                <w:rFonts w:hint="eastAsia" w:ascii="宋体" w:hAnsi="宋体" w:eastAsia="宋体" w:cs="宋体"/>
                <w:sz w:val="21"/>
                <w:szCs w:val="21"/>
              </w:rPr>
              <w:t xml:space="preserve">人民币 </w:t>
            </w:r>
            <w:r>
              <w:rPr>
                <w:rFonts w:hint="eastAsia" w:ascii="宋体" w:hAnsi="宋体" w:eastAsia="宋体" w:cs="宋体"/>
                <w:szCs w:val="21"/>
                <w:u w:val="single"/>
              </w:rPr>
              <w:t xml:space="preserve">            </w:t>
            </w:r>
            <w:r>
              <w:rPr>
                <w:rFonts w:hint="eastAsia" w:ascii="宋体" w:hAnsi="宋体" w:eastAsia="宋体" w:cs="宋体"/>
                <w:sz w:val="21"/>
                <w:szCs w:val="21"/>
                <w:u w:val="single"/>
              </w:rPr>
              <w:t xml:space="preserve">（小写） </w:t>
            </w:r>
          </w:p>
          <w:p w14:paraId="7666ABF7">
            <w:pPr>
              <w:pStyle w:val="11"/>
              <w:rPr>
                <w:rFonts w:hint="eastAsia" w:ascii="宋体" w:hAnsi="宋体" w:eastAsia="宋体" w:cs="宋体"/>
              </w:rPr>
            </w:pPr>
          </w:p>
        </w:tc>
      </w:tr>
      <w:tr w14:paraId="4A8D8A53">
        <w:tblPrEx>
          <w:tblCellMar>
            <w:top w:w="0" w:type="dxa"/>
            <w:left w:w="0" w:type="dxa"/>
            <w:bottom w:w="0" w:type="dxa"/>
            <w:right w:w="0" w:type="dxa"/>
          </w:tblCellMar>
        </w:tblPrEx>
        <w:trPr>
          <w:cantSplit/>
          <w:trHeight w:val="694" w:hRule="atLeast"/>
          <w:jc w:val="center"/>
        </w:trPr>
        <w:tc>
          <w:tcPr>
            <w:tcW w:w="1910" w:type="dxa"/>
            <w:tcBorders>
              <w:top w:val="single" w:color="auto" w:sz="8" w:space="0"/>
              <w:left w:val="single" w:color="auto" w:sz="8" w:space="0"/>
              <w:bottom w:val="nil"/>
              <w:right w:val="single" w:color="auto" w:sz="8" w:space="0"/>
            </w:tcBorders>
            <w:vAlign w:val="center"/>
          </w:tcPr>
          <w:p w14:paraId="59EFCB7C">
            <w:pPr>
              <w:jc w:val="center"/>
              <w:rPr>
                <w:rFonts w:hint="eastAsia" w:ascii="宋体" w:hAnsi="宋体" w:eastAsia="宋体" w:cs="宋体"/>
                <w:szCs w:val="21"/>
              </w:rPr>
            </w:pPr>
            <w:r>
              <w:rPr>
                <w:rFonts w:hint="eastAsia" w:ascii="宋体" w:hAnsi="宋体" w:eastAsia="宋体" w:cs="宋体"/>
                <w:szCs w:val="21"/>
              </w:rPr>
              <w:t>编制周期</w:t>
            </w:r>
          </w:p>
        </w:tc>
        <w:tc>
          <w:tcPr>
            <w:tcW w:w="6450" w:type="dxa"/>
            <w:gridSpan w:val="3"/>
            <w:tcBorders>
              <w:top w:val="single" w:color="auto" w:sz="8" w:space="0"/>
              <w:left w:val="single" w:color="auto" w:sz="8" w:space="0"/>
              <w:bottom w:val="nil"/>
              <w:right w:val="single" w:color="auto" w:sz="8" w:space="0"/>
            </w:tcBorders>
            <w:vAlign w:val="center"/>
          </w:tcPr>
          <w:p w14:paraId="4E28A52E">
            <w:pPr>
              <w:jc w:val="center"/>
              <w:rPr>
                <w:rFonts w:hint="eastAsia" w:ascii="宋体" w:hAnsi="宋体" w:eastAsia="宋体" w:cs="宋体"/>
                <w:szCs w:val="21"/>
              </w:rPr>
            </w:pPr>
          </w:p>
        </w:tc>
      </w:tr>
      <w:tr w14:paraId="2E7BE3C7">
        <w:tblPrEx>
          <w:tblCellMar>
            <w:top w:w="0" w:type="dxa"/>
            <w:left w:w="0" w:type="dxa"/>
            <w:bottom w:w="0" w:type="dxa"/>
            <w:right w:w="0" w:type="dxa"/>
          </w:tblCellMar>
        </w:tblPrEx>
        <w:trPr>
          <w:trHeight w:val="93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5C4732DA">
            <w:pPr>
              <w:jc w:val="center"/>
              <w:rPr>
                <w:rFonts w:hint="eastAsia" w:ascii="宋体" w:hAnsi="宋体" w:eastAsia="宋体" w:cs="宋体"/>
                <w:szCs w:val="21"/>
              </w:rPr>
            </w:pPr>
            <w:r>
              <w:rPr>
                <w:rFonts w:hint="eastAsia" w:ascii="宋体" w:hAnsi="宋体" w:eastAsia="宋体" w:cs="宋体"/>
                <w:szCs w:val="21"/>
              </w:rPr>
              <w:t>质量要求</w:t>
            </w:r>
          </w:p>
        </w:tc>
        <w:tc>
          <w:tcPr>
            <w:tcW w:w="6450" w:type="dxa"/>
            <w:gridSpan w:val="3"/>
            <w:tcBorders>
              <w:top w:val="single" w:color="auto" w:sz="8" w:space="0"/>
              <w:left w:val="single" w:color="auto" w:sz="8" w:space="0"/>
              <w:bottom w:val="single" w:color="auto" w:sz="8" w:space="0"/>
              <w:right w:val="single" w:color="auto" w:sz="8" w:space="0"/>
            </w:tcBorders>
          </w:tcPr>
          <w:p w14:paraId="09759E29">
            <w:pPr>
              <w:widowControl/>
              <w:spacing w:line="400" w:lineRule="atLeast"/>
              <w:jc w:val="left"/>
              <w:rPr>
                <w:rFonts w:hint="eastAsia" w:ascii="宋体" w:hAnsi="宋体" w:eastAsia="宋体" w:cs="宋体"/>
                <w:szCs w:val="21"/>
              </w:rPr>
            </w:pPr>
          </w:p>
        </w:tc>
      </w:tr>
      <w:tr w14:paraId="794880AD">
        <w:tblPrEx>
          <w:tblCellMar>
            <w:top w:w="0" w:type="dxa"/>
            <w:left w:w="0" w:type="dxa"/>
            <w:bottom w:w="0" w:type="dxa"/>
            <w:right w:w="0" w:type="dxa"/>
          </w:tblCellMar>
        </w:tblPrEx>
        <w:trPr>
          <w:trHeight w:val="93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3A97B293">
            <w:pPr>
              <w:jc w:val="center"/>
              <w:rPr>
                <w:rFonts w:hint="eastAsia" w:ascii="宋体" w:hAnsi="宋体" w:eastAsia="宋体" w:cs="宋体"/>
                <w:szCs w:val="21"/>
              </w:rPr>
            </w:pPr>
            <w:r>
              <w:rPr>
                <w:rFonts w:hint="eastAsia" w:ascii="宋体" w:hAnsi="宋体" w:eastAsia="宋体" w:cs="宋体"/>
                <w:szCs w:val="21"/>
              </w:rPr>
              <w:t>项目负责人</w:t>
            </w:r>
          </w:p>
        </w:tc>
        <w:tc>
          <w:tcPr>
            <w:tcW w:w="6450" w:type="dxa"/>
            <w:gridSpan w:val="3"/>
            <w:tcBorders>
              <w:top w:val="single" w:color="auto" w:sz="8" w:space="0"/>
              <w:left w:val="single" w:color="auto" w:sz="8" w:space="0"/>
              <w:bottom w:val="single" w:color="auto" w:sz="8" w:space="0"/>
              <w:right w:val="single" w:color="auto" w:sz="8" w:space="0"/>
            </w:tcBorders>
          </w:tcPr>
          <w:p w14:paraId="2610498E">
            <w:pPr>
              <w:widowControl/>
              <w:spacing w:line="400" w:lineRule="atLeast"/>
              <w:jc w:val="left"/>
              <w:rPr>
                <w:rFonts w:hint="eastAsia" w:ascii="宋体" w:hAnsi="宋体" w:eastAsia="宋体" w:cs="宋体"/>
                <w:szCs w:val="21"/>
              </w:rPr>
            </w:pPr>
          </w:p>
        </w:tc>
      </w:tr>
      <w:tr w14:paraId="55331491">
        <w:tblPrEx>
          <w:tblCellMar>
            <w:top w:w="0" w:type="dxa"/>
            <w:left w:w="0" w:type="dxa"/>
            <w:bottom w:w="0" w:type="dxa"/>
            <w:right w:w="0" w:type="dxa"/>
          </w:tblCellMar>
        </w:tblPrEx>
        <w:trPr>
          <w:trHeight w:val="2115"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74258BB1">
            <w:pPr>
              <w:widowControl/>
              <w:spacing w:line="400" w:lineRule="atLeast"/>
              <w:jc w:val="center"/>
              <w:rPr>
                <w:rFonts w:hint="eastAsia" w:ascii="宋体" w:hAnsi="宋体" w:eastAsia="宋体" w:cs="宋体"/>
                <w:szCs w:val="21"/>
              </w:rPr>
            </w:pPr>
            <w:r>
              <w:rPr>
                <w:rFonts w:hint="eastAsia" w:ascii="宋体" w:hAnsi="宋体" w:eastAsia="宋体" w:cs="宋体"/>
                <w:b/>
                <w:kern w:val="0"/>
                <w:szCs w:val="21"/>
              </w:rPr>
              <w:t>备  注</w:t>
            </w:r>
          </w:p>
        </w:tc>
        <w:tc>
          <w:tcPr>
            <w:tcW w:w="6450" w:type="dxa"/>
            <w:gridSpan w:val="3"/>
            <w:tcBorders>
              <w:top w:val="single" w:color="auto" w:sz="8" w:space="0"/>
              <w:left w:val="single" w:color="auto" w:sz="8" w:space="0"/>
              <w:bottom w:val="single" w:color="auto" w:sz="8" w:space="0"/>
              <w:right w:val="single" w:color="auto" w:sz="8" w:space="0"/>
            </w:tcBorders>
          </w:tcPr>
          <w:p w14:paraId="6D94C583">
            <w:pPr>
              <w:widowControl/>
              <w:spacing w:line="400" w:lineRule="atLeast"/>
              <w:jc w:val="left"/>
              <w:rPr>
                <w:rFonts w:hint="eastAsia" w:ascii="宋体" w:hAnsi="宋体" w:eastAsia="宋体" w:cs="宋体"/>
                <w:szCs w:val="21"/>
              </w:rPr>
            </w:pPr>
            <w:r>
              <w:rPr>
                <w:rFonts w:hint="eastAsia" w:ascii="宋体" w:hAnsi="宋体" w:eastAsia="宋体" w:cs="宋体"/>
                <w:kern w:val="0"/>
                <w:szCs w:val="21"/>
              </w:rPr>
              <w:t xml:space="preserve"> </w:t>
            </w:r>
            <w:r>
              <w:rPr>
                <w:rFonts w:hint="eastAsia" w:ascii="宋体" w:hAnsi="宋体" w:eastAsia="宋体" w:cs="宋体"/>
                <w:szCs w:val="21"/>
              </w:rPr>
              <w:t>说明：</w:t>
            </w:r>
          </w:p>
          <w:p w14:paraId="7768CF0C">
            <w:pPr>
              <w:widowControl/>
              <w:spacing w:line="400" w:lineRule="atLeast"/>
              <w:jc w:val="left"/>
              <w:rPr>
                <w:rFonts w:hint="eastAsia" w:ascii="宋体" w:hAnsi="宋体" w:eastAsia="宋体" w:cs="宋体"/>
                <w:szCs w:val="21"/>
              </w:rPr>
            </w:pPr>
            <w:r>
              <w:rPr>
                <w:rFonts w:hint="eastAsia" w:ascii="宋体" w:hAnsi="宋体" w:eastAsia="宋体" w:cs="宋体"/>
                <w:szCs w:val="21"/>
              </w:rPr>
              <w:t>1、本表投标总价大小写不一致以大写金额为准，供应商将承担由此造成的一切后果。</w:t>
            </w:r>
          </w:p>
          <w:p w14:paraId="2AF2F714">
            <w:pPr>
              <w:widowControl/>
              <w:spacing w:line="400" w:lineRule="atLeast"/>
              <w:jc w:val="left"/>
              <w:rPr>
                <w:rFonts w:hint="eastAsia" w:ascii="宋体" w:hAnsi="宋体" w:eastAsia="宋体" w:cs="宋体"/>
                <w:szCs w:val="21"/>
              </w:rPr>
            </w:pPr>
            <w:r>
              <w:rPr>
                <w:rFonts w:hint="eastAsia" w:ascii="宋体" w:hAnsi="宋体" w:eastAsia="宋体" w:cs="宋体"/>
                <w:szCs w:val="21"/>
              </w:rPr>
              <w:t>2、投标总报价应包含成本、税金等一切与之相关费用。</w:t>
            </w:r>
          </w:p>
          <w:p w14:paraId="7D3EF922">
            <w:pPr>
              <w:widowControl/>
              <w:spacing w:line="400" w:lineRule="atLeast"/>
              <w:jc w:val="left"/>
              <w:rPr>
                <w:rFonts w:hint="eastAsia" w:ascii="宋体" w:hAnsi="宋体" w:eastAsia="宋体" w:cs="宋体"/>
                <w:szCs w:val="21"/>
              </w:rPr>
            </w:pPr>
          </w:p>
        </w:tc>
      </w:tr>
    </w:tbl>
    <w:p w14:paraId="78B99700">
      <w:pPr>
        <w:widowControl/>
        <w:spacing w:line="360" w:lineRule="atLeast"/>
        <w:ind w:firstLine="480"/>
        <w:rPr>
          <w:rFonts w:hint="eastAsia" w:ascii="宋体" w:hAnsi="宋体" w:eastAsia="宋体" w:cs="宋体"/>
          <w:kern w:val="0"/>
          <w:szCs w:val="21"/>
        </w:rPr>
      </w:pPr>
    </w:p>
    <w:p w14:paraId="726F39B1">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kern w:val="0"/>
          <w:szCs w:val="21"/>
        </w:rPr>
        <w:t xml:space="preserve">                            </w:t>
      </w:r>
      <w:r>
        <w:rPr>
          <w:rFonts w:hint="eastAsia" w:ascii="宋体" w:hAnsi="宋体" w:eastAsia="宋体" w:cs="宋体"/>
          <w:szCs w:val="21"/>
        </w:rPr>
        <w:t>供应商（盖章）：</w:t>
      </w:r>
    </w:p>
    <w:p w14:paraId="15D94D34">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eastAsia="zh-CN"/>
        </w:rPr>
        <w:t>法定代表人或授权代表人</w:t>
      </w:r>
      <w:r>
        <w:rPr>
          <w:rFonts w:hint="eastAsia" w:ascii="宋体" w:hAnsi="宋体" w:eastAsia="宋体" w:cs="宋体"/>
          <w:szCs w:val="21"/>
        </w:rPr>
        <w:t>（签字或盖章）：</w:t>
      </w:r>
    </w:p>
    <w:p w14:paraId="3A4C894C">
      <w:pPr>
        <w:widowControl/>
        <w:spacing w:line="380" w:lineRule="atLeast"/>
        <w:rPr>
          <w:rFonts w:hint="eastAsia" w:ascii="宋体" w:hAnsi="宋体" w:eastAsia="宋体" w:cs="宋体"/>
          <w:kern w:val="0"/>
          <w:szCs w:val="21"/>
        </w:rPr>
      </w:pPr>
      <w:r>
        <w:rPr>
          <w:rFonts w:hint="eastAsia" w:ascii="宋体" w:hAnsi="宋体" w:eastAsia="宋体" w:cs="宋体"/>
          <w:szCs w:val="21"/>
        </w:rPr>
        <w:t xml:space="preserve">                                               年   月   日</w:t>
      </w:r>
    </w:p>
    <w:p w14:paraId="358BB53A">
      <w:pPr>
        <w:widowControl/>
        <w:jc w:val="center"/>
        <w:outlineLvl w:val="2"/>
        <w:rPr>
          <w:rFonts w:hint="eastAsia" w:ascii="宋体" w:hAnsi="宋体" w:eastAsia="宋体" w:cs="宋体"/>
          <w:b/>
          <w:kern w:val="0"/>
          <w:szCs w:val="21"/>
        </w:rPr>
      </w:pPr>
      <w:r>
        <w:rPr>
          <w:rFonts w:hint="eastAsia" w:ascii="宋体" w:hAnsi="宋体" w:eastAsia="宋体" w:cs="宋体"/>
          <w:b/>
          <w:kern w:val="0"/>
          <w:szCs w:val="21"/>
        </w:rPr>
        <w:br w:type="page"/>
      </w:r>
      <w:bookmarkStart w:id="139" w:name="_Toc26654"/>
      <w:bookmarkStart w:id="140" w:name="_Toc7157"/>
      <w:bookmarkStart w:id="141" w:name="_Toc25144"/>
      <w:bookmarkStart w:id="142" w:name="_Toc830"/>
      <w:bookmarkStart w:id="143" w:name="_Toc24401"/>
      <w:bookmarkStart w:id="144" w:name="_Toc3301"/>
      <w:bookmarkStart w:id="145" w:name="_Toc22982"/>
      <w:bookmarkStart w:id="146" w:name="_Toc22849"/>
      <w:bookmarkStart w:id="147" w:name="_Toc17426"/>
      <w:bookmarkStart w:id="148" w:name="_Toc7764"/>
      <w:bookmarkStart w:id="149" w:name="_Toc4824"/>
      <w:bookmarkStart w:id="150" w:name="_Toc29222"/>
      <w:bookmarkStart w:id="151" w:name="_Toc30577"/>
      <w:bookmarkStart w:id="152" w:name="_Toc13529"/>
      <w:r>
        <w:rPr>
          <w:rFonts w:hint="eastAsia" w:ascii="宋体" w:hAnsi="宋体" w:eastAsia="宋体" w:cs="宋体"/>
          <w:b/>
          <w:kern w:val="0"/>
          <w:sz w:val="24"/>
        </w:rPr>
        <w:t>2、报价一览表—最终报价</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48CC9BE">
      <w:pPr>
        <w:widowControl/>
        <w:spacing w:line="240" w:lineRule="atLeast"/>
        <w:rPr>
          <w:rFonts w:hint="eastAsia" w:ascii="宋体" w:hAnsi="宋体" w:eastAsia="宋体" w:cs="宋体"/>
          <w:kern w:val="0"/>
          <w:szCs w:val="21"/>
        </w:rPr>
      </w:pPr>
    </w:p>
    <w:p w14:paraId="1FEA08D9">
      <w:pPr>
        <w:widowControl/>
        <w:spacing w:line="240" w:lineRule="atLeast"/>
        <w:ind w:right="480"/>
        <w:jc w:val="right"/>
        <w:rPr>
          <w:rFonts w:hint="eastAsia" w:ascii="宋体" w:hAnsi="宋体" w:eastAsia="宋体" w:cs="宋体"/>
          <w:kern w:val="0"/>
          <w:szCs w:val="21"/>
        </w:rPr>
      </w:pPr>
      <w:r>
        <w:rPr>
          <w:rFonts w:hint="eastAsia" w:ascii="宋体" w:hAnsi="宋体" w:eastAsia="宋体" w:cs="宋体"/>
          <w:kern w:val="0"/>
          <w:szCs w:val="21"/>
        </w:rPr>
        <w:t xml:space="preserve"> </w:t>
      </w:r>
    </w:p>
    <w:tbl>
      <w:tblPr>
        <w:tblStyle w:val="23"/>
        <w:tblW w:w="0" w:type="auto"/>
        <w:jc w:val="center"/>
        <w:tblLayout w:type="fixed"/>
        <w:tblCellMar>
          <w:top w:w="0" w:type="dxa"/>
          <w:left w:w="0" w:type="dxa"/>
          <w:bottom w:w="0" w:type="dxa"/>
          <w:right w:w="0" w:type="dxa"/>
        </w:tblCellMar>
      </w:tblPr>
      <w:tblGrid>
        <w:gridCol w:w="1910"/>
        <w:gridCol w:w="2471"/>
        <w:gridCol w:w="1800"/>
        <w:gridCol w:w="2526"/>
      </w:tblGrid>
      <w:tr w14:paraId="2F71F6FD">
        <w:tblPrEx>
          <w:tblCellMar>
            <w:top w:w="0" w:type="dxa"/>
            <w:left w:w="0" w:type="dxa"/>
            <w:bottom w:w="0" w:type="dxa"/>
            <w:right w:w="0" w:type="dxa"/>
          </w:tblCellMar>
        </w:tblPrEx>
        <w:trPr>
          <w:trHeight w:val="1110"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079FD329">
            <w:pPr>
              <w:jc w:val="center"/>
              <w:rPr>
                <w:rFonts w:hint="eastAsia" w:ascii="宋体" w:hAnsi="宋体" w:eastAsia="宋体" w:cs="宋体"/>
                <w:szCs w:val="21"/>
              </w:rPr>
            </w:pPr>
            <w:r>
              <w:rPr>
                <w:rFonts w:hint="eastAsia" w:ascii="宋体" w:hAnsi="宋体" w:eastAsia="宋体" w:cs="宋体"/>
                <w:szCs w:val="21"/>
              </w:rPr>
              <w:t>项目名称</w:t>
            </w:r>
          </w:p>
        </w:tc>
        <w:tc>
          <w:tcPr>
            <w:tcW w:w="2471" w:type="dxa"/>
            <w:tcBorders>
              <w:top w:val="single" w:color="auto" w:sz="8" w:space="0"/>
              <w:left w:val="single" w:color="auto" w:sz="8" w:space="0"/>
              <w:bottom w:val="single" w:color="auto" w:sz="8" w:space="0"/>
              <w:right w:val="single" w:color="auto" w:sz="8" w:space="0"/>
            </w:tcBorders>
            <w:vAlign w:val="center"/>
          </w:tcPr>
          <w:p w14:paraId="6013C947">
            <w:pPr>
              <w:jc w:val="center"/>
              <w:rPr>
                <w:rFonts w:hint="eastAsia" w:ascii="宋体" w:hAnsi="宋体" w:eastAsia="宋体" w:cs="宋体"/>
                <w:szCs w:val="21"/>
              </w:rPr>
            </w:pPr>
          </w:p>
        </w:tc>
        <w:tc>
          <w:tcPr>
            <w:tcW w:w="1800" w:type="dxa"/>
            <w:tcBorders>
              <w:top w:val="single" w:color="auto" w:sz="8" w:space="0"/>
              <w:left w:val="single" w:color="auto" w:sz="8" w:space="0"/>
              <w:bottom w:val="single" w:color="auto" w:sz="8" w:space="0"/>
              <w:right w:val="single" w:color="auto" w:sz="8" w:space="0"/>
            </w:tcBorders>
            <w:vAlign w:val="center"/>
          </w:tcPr>
          <w:p w14:paraId="4E98F4BE">
            <w:pPr>
              <w:jc w:val="center"/>
              <w:rPr>
                <w:rFonts w:hint="eastAsia" w:ascii="宋体" w:hAnsi="宋体" w:eastAsia="宋体" w:cs="宋体"/>
                <w:szCs w:val="21"/>
              </w:rPr>
            </w:pPr>
            <w:r>
              <w:rPr>
                <w:rFonts w:hint="eastAsia" w:ascii="宋体" w:hAnsi="宋体" w:eastAsia="宋体" w:cs="宋体"/>
                <w:szCs w:val="21"/>
              </w:rPr>
              <w:t>采购编号</w:t>
            </w:r>
          </w:p>
        </w:tc>
        <w:tc>
          <w:tcPr>
            <w:tcW w:w="2526" w:type="dxa"/>
            <w:tcBorders>
              <w:top w:val="single" w:color="auto" w:sz="8" w:space="0"/>
              <w:left w:val="single" w:color="auto" w:sz="8" w:space="0"/>
              <w:bottom w:val="single" w:color="auto" w:sz="8" w:space="0"/>
              <w:right w:val="single" w:color="auto" w:sz="8" w:space="0"/>
            </w:tcBorders>
            <w:vAlign w:val="center"/>
          </w:tcPr>
          <w:p w14:paraId="325A0582">
            <w:pPr>
              <w:jc w:val="center"/>
              <w:rPr>
                <w:rFonts w:hint="eastAsia" w:ascii="宋体" w:hAnsi="宋体" w:eastAsia="宋体" w:cs="宋体"/>
                <w:szCs w:val="21"/>
              </w:rPr>
            </w:pPr>
          </w:p>
        </w:tc>
      </w:tr>
      <w:tr w14:paraId="34926309">
        <w:tblPrEx>
          <w:tblCellMar>
            <w:top w:w="0" w:type="dxa"/>
            <w:left w:w="0" w:type="dxa"/>
            <w:bottom w:w="0" w:type="dxa"/>
            <w:right w:w="0" w:type="dxa"/>
          </w:tblCellMar>
        </w:tblPrEx>
        <w:trPr>
          <w:trHeight w:val="928"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7ECC5DAE">
            <w:pPr>
              <w:jc w:val="center"/>
              <w:rPr>
                <w:rFonts w:hint="eastAsia" w:ascii="宋体" w:hAnsi="宋体" w:eastAsia="宋体" w:cs="宋体"/>
                <w:szCs w:val="21"/>
              </w:rPr>
            </w:pPr>
            <w:r>
              <w:rPr>
                <w:rFonts w:hint="eastAsia" w:ascii="宋体" w:hAnsi="宋体" w:eastAsia="宋体" w:cs="宋体"/>
                <w:szCs w:val="21"/>
              </w:rPr>
              <w:t>供应商名称</w:t>
            </w:r>
          </w:p>
        </w:tc>
        <w:tc>
          <w:tcPr>
            <w:tcW w:w="6797" w:type="dxa"/>
            <w:gridSpan w:val="3"/>
            <w:tcBorders>
              <w:top w:val="single" w:color="auto" w:sz="8" w:space="0"/>
              <w:left w:val="single" w:color="auto" w:sz="8" w:space="0"/>
              <w:bottom w:val="single" w:color="auto" w:sz="8" w:space="0"/>
              <w:right w:val="single" w:color="auto" w:sz="8" w:space="0"/>
            </w:tcBorders>
            <w:vAlign w:val="center"/>
          </w:tcPr>
          <w:p w14:paraId="32AC38C9">
            <w:pPr>
              <w:jc w:val="center"/>
              <w:rPr>
                <w:rFonts w:hint="eastAsia" w:ascii="宋体" w:hAnsi="宋体" w:eastAsia="宋体" w:cs="宋体"/>
                <w:szCs w:val="21"/>
              </w:rPr>
            </w:pPr>
          </w:p>
        </w:tc>
      </w:tr>
      <w:tr w14:paraId="59D60A94">
        <w:tblPrEx>
          <w:tblCellMar>
            <w:top w:w="0" w:type="dxa"/>
            <w:left w:w="0" w:type="dxa"/>
            <w:bottom w:w="0" w:type="dxa"/>
            <w:right w:w="0" w:type="dxa"/>
          </w:tblCellMar>
        </w:tblPrEx>
        <w:trPr>
          <w:trHeight w:val="1396" w:hRule="atLeast"/>
          <w:jc w:val="center"/>
        </w:trPr>
        <w:tc>
          <w:tcPr>
            <w:tcW w:w="1910" w:type="dxa"/>
            <w:tcBorders>
              <w:top w:val="single" w:color="auto" w:sz="8" w:space="0"/>
              <w:left w:val="single" w:color="auto" w:sz="8" w:space="0"/>
              <w:bottom w:val="nil"/>
              <w:right w:val="single" w:color="auto" w:sz="8" w:space="0"/>
            </w:tcBorders>
            <w:vAlign w:val="center"/>
          </w:tcPr>
          <w:p w14:paraId="63E9E2D5">
            <w:pPr>
              <w:jc w:val="center"/>
              <w:rPr>
                <w:rFonts w:hint="eastAsia" w:ascii="宋体" w:hAnsi="宋体" w:eastAsia="宋体" w:cs="宋体"/>
                <w:szCs w:val="21"/>
              </w:rPr>
            </w:pPr>
            <w:r>
              <w:rPr>
                <w:rFonts w:hint="eastAsia" w:ascii="宋体" w:hAnsi="宋体" w:eastAsia="宋体" w:cs="宋体"/>
                <w:szCs w:val="21"/>
              </w:rPr>
              <w:t>投标报价</w:t>
            </w:r>
          </w:p>
        </w:tc>
        <w:tc>
          <w:tcPr>
            <w:tcW w:w="6797" w:type="dxa"/>
            <w:gridSpan w:val="3"/>
            <w:tcBorders>
              <w:top w:val="single" w:color="auto" w:sz="8" w:space="0"/>
              <w:left w:val="single" w:color="auto" w:sz="8" w:space="0"/>
              <w:bottom w:val="nil"/>
              <w:right w:val="single" w:color="auto" w:sz="8" w:space="0"/>
            </w:tcBorders>
            <w:vAlign w:val="center"/>
          </w:tcPr>
          <w:p w14:paraId="50147F58">
            <w:pPr>
              <w:ind w:firstLine="105" w:firstLineChars="50"/>
              <w:rPr>
                <w:rFonts w:hint="eastAsia" w:ascii="宋体" w:hAnsi="宋体" w:eastAsia="宋体" w:cs="宋体"/>
                <w:szCs w:val="21"/>
              </w:rPr>
            </w:pPr>
          </w:p>
          <w:p w14:paraId="22FBDB67">
            <w:pPr>
              <w:ind w:firstLine="105" w:firstLineChars="50"/>
              <w:rPr>
                <w:rFonts w:hint="eastAsia" w:ascii="宋体" w:hAnsi="宋体" w:eastAsia="宋体" w:cs="宋体"/>
                <w:szCs w:val="21"/>
              </w:rPr>
            </w:pPr>
            <w:r>
              <w:rPr>
                <w:rFonts w:hint="eastAsia" w:ascii="宋体" w:hAnsi="宋体" w:eastAsia="宋体" w:cs="宋体"/>
                <w:szCs w:val="21"/>
              </w:rPr>
              <w:t>总报价：人民币</w:t>
            </w:r>
            <w:r>
              <w:rPr>
                <w:rFonts w:hint="eastAsia" w:ascii="宋体" w:hAnsi="宋体" w:eastAsia="宋体" w:cs="宋体"/>
                <w:szCs w:val="21"/>
                <w:u w:val="single"/>
              </w:rPr>
              <w:t xml:space="preserve">             （大写）</w:t>
            </w:r>
            <w:r>
              <w:rPr>
                <w:rFonts w:hint="eastAsia" w:ascii="宋体" w:hAnsi="宋体" w:eastAsia="宋体" w:cs="宋体"/>
                <w:szCs w:val="21"/>
              </w:rPr>
              <w:t xml:space="preserve"> </w:t>
            </w:r>
          </w:p>
          <w:p w14:paraId="310B7BB6">
            <w:pPr>
              <w:ind w:firstLine="105" w:firstLineChars="50"/>
              <w:rPr>
                <w:rFonts w:hint="eastAsia" w:ascii="宋体" w:hAnsi="宋体" w:eastAsia="宋体" w:cs="宋体"/>
                <w:szCs w:val="21"/>
              </w:rPr>
            </w:pPr>
          </w:p>
          <w:p w14:paraId="6CC97945">
            <w:pPr>
              <w:ind w:firstLine="945" w:firstLineChars="450"/>
              <w:rPr>
                <w:rFonts w:hint="eastAsia" w:ascii="宋体" w:hAnsi="宋体" w:eastAsia="宋体" w:cs="宋体"/>
                <w:szCs w:val="21"/>
              </w:rPr>
            </w:pPr>
            <w:r>
              <w:rPr>
                <w:rFonts w:hint="eastAsia" w:ascii="宋体" w:hAnsi="宋体" w:eastAsia="宋体" w:cs="宋体"/>
                <w:szCs w:val="21"/>
              </w:rPr>
              <w:t>人民币</w:t>
            </w:r>
            <w:r>
              <w:rPr>
                <w:rFonts w:hint="eastAsia" w:ascii="宋体" w:hAnsi="宋体" w:eastAsia="宋体" w:cs="宋体"/>
                <w:szCs w:val="21"/>
                <w:u w:val="single"/>
              </w:rPr>
              <w:t xml:space="preserve">             （小写）</w:t>
            </w:r>
            <w:r>
              <w:rPr>
                <w:rFonts w:hint="eastAsia" w:ascii="宋体" w:hAnsi="宋体" w:eastAsia="宋体" w:cs="宋体"/>
                <w:szCs w:val="21"/>
              </w:rPr>
              <w:t xml:space="preserve"> </w:t>
            </w:r>
          </w:p>
          <w:p w14:paraId="269A7B82">
            <w:pPr>
              <w:pStyle w:val="22"/>
              <w:rPr>
                <w:rFonts w:hint="eastAsia" w:ascii="宋体" w:hAnsi="宋体" w:eastAsia="宋体" w:cs="宋体"/>
              </w:rPr>
            </w:pPr>
          </w:p>
        </w:tc>
      </w:tr>
      <w:tr w14:paraId="7E948CA7">
        <w:tblPrEx>
          <w:tblCellMar>
            <w:top w:w="0" w:type="dxa"/>
            <w:left w:w="0" w:type="dxa"/>
            <w:bottom w:w="0" w:type="dxa"/>
            <w:right w:w="0" w:type="dxa"/>
          </w:tblCellMar>
        </w:tblPrEx>
        <w:trPr>
          <w:cantSplit/>
          <w:trHeight w:val="783" w:hRule="atLeast"/>
          <w:jc w:val="center"/>
        </w:trPr>
        <w:tc>
          <w:tcPr>
            <w:tcW w:w="1910" w:type="dxa"/>
            <w:tcBorders>
              <w:top w:val="single" w:color="auto" w:sz="8" w:space="0"/>
              <w:left w:val="single" w:color="auto" w:sz="8" w:space="0"/>
              <w:bottom w:val="nil"/>
              <w:right w:val="single" w:color="auto" w:sz="8" w:space="0"/>
            </w:tcBorders>
            <w:vAlign w:val="center"/>
          </w:tcPr>
          <w:p w14:paraId="3A2FA3ED">
            <w:pPr>
              <w:jc w:val="center"/>
              <w:rPr>
                <w:rFonts w:hint="eastAsia" w:ascii="宋体" w:hAnsi="宋体" w:eastAsia="宋体" w:cs="宋体"/>
                <w:szCs w:val="21"/>
              </w:rPr>
            </w:pPr>
            <w:r>
              <w:rPr>
                <w:rFonts w:hint="eastAsia" w:ascii="宋体" w:hAnsi="宋体" w:eastAsia="宋体" w:cs="宋体"/>
                <w:szCs w:val="21"/>
              </w:rPr>
              <w:t>编制周期</w:t>
            </w:r>
          </w:p>
        </w:tc>
        <w:tc>
          <w:tcPr>
            <w:tcW w:w="6797" w:type="dxa"/>
            <w:gridSpan w:val="3"/>
            <w:tcBorders>
              <w:top w:val="single" w:color="auto" w:sz="8" w:space="0"/>
              <w:left w:val="single" w:color="auto" w:sz="8" w:space="0"/>
              <w:bottom w:val="nil"/>
              <w:right w:val="single" w:color="auto" w:sz="8" w:space="0"/>
            </w:tcBorders>
            <w:vAlign w:val="center"/>
          </w:tcPr>
          <w:p w14:paraId="67FA3C09">
            <w:pPr>
              <w:jc w:val="center"/>
              <w:rPr>
                <w:rFonts w:hint="eastAsia" w:ascii="宋体" w:hAnsi="宋体" w:eastAsia="宋体" w:cs="宋体"/>
                <w:szCs w:val="21"/>
              </w:rPr>
            </w:pPr>
          </w:p>
        </w:tc>
      </w:tr>
      <w:tr w14:paraId="181860CA">
        <w:tblPrEx>
          <w:tblCellMar>
            <w:top w:w="0" w:type="dxa"/>
            <w:left w:w="0" w:type="dxa"/>
            <w:bottom w:w="0" w:type="dxa"/>
            <w:right w:w="0" w:type="dxa"/>
          </w:tblCellMar>
        </w:tblPrEx>
        <w:trPr>
          <w:cantSplit/>
          <w:trHeight w:val="783" w:hRule="atLeast"/>
          <w:jc w:val="center"/>
        </w:trPr>
        <w:tc>
          <w:tcPr>
            <w:tcW w:w="1910" w:type="dxa"/>
            <w:tcBorders>
              <w:top w:val="single" w:color="auto" w:sz="8" w:space="0"/>
              <w:left w:val="single" w:color="auto" w:sz="8" w:space="0"/>
              <w:bottom w:val="nil"/>
              <w:right w:val="single" w:color="auto" w:sz="8" w:space="0"/>
            </w:tcBorders>
            <w:vAlign w:val="center"/>
          </w:tcPr>
          <w:p w14:paraId="5D105FD9">
            <w:pPr>
              <w:jc w:val="center"/>
              <w:rPr>
                <w:rFonts w:hint="eastAsia" w:ascii="宋体" w:hAnsi="宋体" w:eastAsia="宋体" w:cs="宋体"/>
                <w:szCs w:val="21"/>
              </w:rPr>
            </w:pPr>
            <w:r>
              <w:rPr>
                <w:rFonts w:hint="eastAsia" w:ascii="宋体" w:hAnsi="宋体" w:eastAsia="宋体" w:cs="宋体"/>
                <w:szCs w:val="21"/>
              </w:rPr>
              <w:t>质量要求</w:t>
            </w:r>
          </w:p>
        </w:tc>
        <w:tc>
          <w:tcPr>
            <w:tcW w:w="6797" w:type="dxa"/>
            <w:gridSpan w:val="3"/>
            <w:tcBorders>
              <w:top w:val="single" w:color="auto" w:sz="8" w:space="0"/>
              <w:left w:val="single" w:color="auto" w:sz="8" w:space="0"/>
              <w:bottom w:val="nil"/>
              <w:right w:val="single" w:color="auto" w:sz="8" w:space="0"/>
            </w:tcBorders>
            <w:vAlign w:val="center"/>
          </w:tcPr>
          <w:p w14:paraId="21AFC917">
            <w:pPr>
              <w:jc w:val="center"/>
              <w:rPr>
                <w:rFonts w:hint="eastAsia" w:ascii="宋体" w:hAnsi="宋体" w:eastAsia="宋体" w:cs="宋体"/>
                <w:szCs w:val="21"/>
              </w:rPr>
            </w:pPr>
          </w:p>
        </w:tc>
      </w:tr>
      <w:tr w14:paraId="6265D72C">
        <w:tblPrEx>
          <w:tblCellMar>
            <w:top w:w="0" w:type="dxa"/>
            <w:left w:w="0" w:type="dxa"/>
            <w:bottom w:w="0" w:type="dxa"/>
            <w:right w:w="0" w:type="dxa"/>
          </w:tblCellMar>
        </w:tblPrEx>
        <w:trPr>
          <w:trHeight w:val="98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63F3957E">
            <w:pPr>
              <w:jc w:val="center"/>
              <w:rPr>
                <w:rFonts w:hint="eastAsia" w:ascii="宋体" w:hAnsi="宋体" w:eastAsia="宋体" w:cs="宋体"/>
                <w:szCs w:val="21"/>
              </w:rPr>
            </w:pPr>
            <w:r>
              <w:rPr>
                <w:rFonts w:hint="eastAsia" w:ascii="宋体" w:hAnsi="宋体" w:eastAsia="宋体" w:cs="宋体"/>
                <w:szCs w:val="21"/>
              </w:rPr>
              <w:t>项目负责人</w:t>
            </w:r>
          </w:p>
        </w:tc>
        <w:tc>
          <w:tcPr>
            <w:tcW w:w="6797" w:type="dxa"/>
            <w:gridSpan w:val="3"/>
            <w:tcBorders>
              <w:top w:val="single" w:color="auto" w:sz="8" w:space="0"/>
              <w:left w:val="single" w:color="auto" w:sz="8" w:space="0"/>
              <w:bottom w:val="single" w:color="auto" w:sz="8" w:space="0"/>
              <w:right w:val="single" w:color="auto" w:sz="8" w:space="0"/>
            </w:tcBorders>
          </w:tcPr>
          <w:p w14:paraId="3785D408">
            <w:pPr>
              <w:widowControl/>
              <w:spacing w:line="400" w:lineRule="atLeast"/>
              <w:jc w:val="left"/>
              <w:rPr>
                <w:rFonts w:hint="eastAsia" w:ascii="宋体" w:hAnsi="宋体" w:eastAsia="宋体" w:cs="宋体"/>
                <w:szCs w:val="21"/>
              </w:rPr>
            </w:pPr>
          </w:p>
        </w:tc>
      </w:tr>
      <w:tr w14:paraId="590E4E22">
        <w:tblPrEx>
          <w:tblCellMar>
            <w:top w:w="0" w:type="dxa"/>
            <w:left w:w="0" w:type="dxa"/>
            <w:bottom w:w="0" w:type="dxa"/>
            <w:right w:w="0" w:type="dxa"/>
          </w:tblCellMar>
        </w:tblPrEx>
        <w:trPr>
          <w:trHeight w:val="1877" w:hRule="exact"/>
          <w:jc w:val="center"/>
        </w:trPr>
        <w:tc>
          <w:tcPr>
            <w:tcW w:w="1910" w:type="dxa"/>
            <w:tcBorders>
              <w:top w:val="single" w:color="auto" w:sz="8" w:space="0"/>
              <w:left w:val="single" w:color="auto" w:sz="8" w:space="0"/>
              <w:bottom w:val="single" w:color="auto" w:sz="8" w:space="0"/>
              <w:right w:val="single" w:color="auto" w:sz="8" w:space="0"/>
            </w:tcBorders>
            <w:vAlign w:val="center"/>
          </w:tcPr>
          <w:p w14:paraId="3697369D">
            <w:pPr>
              <w:widowControl/>
              <w:spacing w:line="400" w:lineRule="atLeast"/>
              <w:jc w:val="center"/>
              <w:rPr>
                <w:rFonts w:hint="eastAsia" w:ascii="宋体" w:hAnsi="宋体" w:eastAsia="宋体" w:cs="宋体"/>
                <w:szCs w:val="21"/>
              </w:rPr>
            </w:pPr>
            <w:r>
              <w:rPr>
                <w:rFonts w:hint="eastAsia" w:ascii="宋体" w:hAnsi="宋体" w:eastAsia="宋体" w:cs="宋体"/>
                <w:szCs w:val="21"/>
              </w:rPr>
              <w:t>备  注</w:t>
            </w:r>
          </w:p>
        </w:tc>
        <w:tc>
          <w:tcPr>
            <w:tcW w:w="6797" w:type="dxa"/>
            <w:gridSpan w:val="3"/>
            <w:tcBorders>
              <w:top w:val="single" w:color="auto" w:sz="8" w:space="0"/>
              <w:left w:val="single" w:color="auto" w:sz="8" w:space="0"/>
              <w:bottom w:val="single" w:color="auto" w:sz="8" w:space="0"/>
              <w:right w:val="single" w:color="auto" w:sz="8" w:space="0"/>
            </w:tcBorders>
          </w:tcPr>
          <w:p w14:paraId="2A46C3A0">
            <w:pPr>
              <w:widowControl/>
              <w:spacing w:line="400" w:lineRule="atLeast"/>
              <w:jc w:val="left"/>
              <w:rPr>
                <w:rFonts w:hint="eastAsia" w:ascii="宋体" w:hAnsi="宋体" w:eastAsia="宋体" w:cs="宋体"/>
                <w:szCs w:val="21"/>
              </w:rPr>
            </w:pPr>
            <w:r>
              <w:rPr>
                <w:rFonts w:hint="eastAsia" w:ascii="宋体" w:hAnsi="宋体" w:eastAsia="宋体" w:cs="宋体"/>
                <w:szCs w:val="21"/>
              </w:rPr>
              <w:t xml:space="preserve"> 说明：</w:t>
            </w:r>
          </w:p>
          <w:p w14:paraId="38667932">
            <w:pPr>
              <w:widowControl/>
              <w:spacing w:line="400" w:lineRule="atLeast"/>
              <w:jc w:val="left"/>
              <w:rPr>
                <w:rFonts w:hint="eastAsia" w:ascii="宋体" w:hAnsi="宋体" w:eastAsia="宋体" w:cs="宋体"/>
                <w:szCs w:val="21"/>
              </w:rPr>
            </w:pPr>
            <w:r>
              <w:rPr>
                <w:rFonts w:hint="eastAsia" w:ascii="宋体" w:hAnsi="宋体" w:eastAsia="宋体" w:cs="宋体"/>
                <w:szCs w:val="21"/>
              </w:rPr>
              <w:t>1、本表投标总价大小写不一致以大写金额为准，供应商将承担由此造成的一切后果。</w:t>
            </w:r>
          </w:p>
          <w:p w14:paraId="0432558E">
            <w:pPr>
              <w:widowControl/>
              <w:spacing w:line="400" w:lineRule="atLeast"/>
              <w:jc w:val="left"/>
              <w:rPr>
                <w:rFonts w:hint="eastAsia" w:ascii="宋体" w:hAnsi="宋体" w:eastAsia="宋体" w:cs="宋体"/>
                <w:szCs w:val="21"/>
              </w:rPr>
            </w:pPr>
            <w:r>
              <w:rPr>
                <w:rFonts w:hint="eastAsia" w:ascii="宋体" w:hAnsi="宋体" w:eastAsia="宋体" w:cs="宋体"/>
                <w:szCs w:val="21"/>
              </w:rPr>
              <w:t xml:space="preserve">2、投标总报价应包含成本、税金等一切与之相关费用。   </w:t>
            </w:r>
          </w:p>
        </w:tc>
      </w:tr>
    </w:tbl>
    <w:p w14:paraId="2AE8FE83">
      <w:pPr>
        <w:widowControl/>
        <w:spacing w:line="360" w:lineRule="atLeast"/>
        <w:ind w:firstLine="480"/>
        <w:rPr>
          <w:rFonts w:hint="eastAsia" w:ascii="宋体" w:hAnsi="宋体" w:eastAsia="宋体" w:cs="宋体"/>
          <w:kern w:val="0"/>
          <w:szCs w:val="21"/>
        </w:rPr>
      </w:pPr>
    </w:p>
    <w:p w14:paraId="1ADFC629">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注：此表适用于谈判过程中供应商进行二次报价，供应商应事先准备好第二次报价表并加盖公章，现场填写。（谈判过程中可能涉及的补充说明或承诺等材料也请供应商做好充分准备）</w:t>
      </w:r>
    </w:p>
    <w:p w14:paraId="1B2D454D">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 xml:space="preserve">       报 价 人（盖章）：</w:t>
      </w:r>
    </w:p>
    <w:p w14:paraId="75AA7E81">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 xml:space="preserve">      法定代表人或授权代表人（签字或盖章）：</w:t>
      </w:r>
    </w:p>
    <w:p w14:paraId="4C7F5776">
      <w:pPr>
        <w:widowControl/>
        <w:spacing w:line="380" w:lineRule="atLeast"/>
        <w:rPr>
          <w:rFonts w:hint="eastAsia" w:ascii="宋体" w:hAnsi="宋体" w:eastAsia="宋体" w:cs="宋体"/>
          <w:kern w:val="0"/>
          <w:szCs w:val="21"/>
        </w:rPr>
      </w:pPr>
      <w:r>
        <w:rPr>
          <w:rFonts w:hint="eastAsia" w:ascii="宋体" w:hAnsi="宋体" w:eastAsia="宋体" w:cs="宋体"/>
          <w:szCs w:val="21"/>
        </w:rPr>
        <w:t xml:space="preserve">                                                      年   月   日</w:t>
      </w:r>
    </w:p>
    <w:p w14:paraId="4AECA518">
      <w:pPr>
        <w:rPr>
          <w:rFonts w:hint="eastAsia" w:ascii="宋体" w:hAnsi="宋体" w:eastAsia="宋体" w:cs="宋体"/>
          <w:kern w:val="0"/>
          <w:szCs w:val="21"/>
        </w:rPr>
        <w:sectPr>
          <w:type w:val="continuous"/>
          <w:pgSz w:w="11906" w:h="16838"/>
          <w:pgMar w:top="1440" w:right="1800" w:bottom="1440" w:left="1800" w:header="720" w:footer="720" w:gutter="0"/>
          <w:pgNumType w:fmt="decimal"/>
          <w:cols w:space="720" w:num="1"/>
          <w:docGrid w:type="lines" w:linePitch="380" w:charSpace="0"/>
        </w:sectPr>
      </w:pPr>
    </w:p>
    <w:bookmarkEnd w:id="126"/>
    <w:bookmarkEnd w:id="127"/>
    <w:bookmarkEnd w:id="128"/>
    <w:bookmarkEnd w:id="129"/>
    <w:bookmarkEnd w:id="130"/>
    <w:p w14:paraId="5CF437BF">
      <w:pPr>
        <w:widowControl/>
        <w:jc w:val="left"/>
        <w:rPr>
          <w:rFonts w:hint="eastAsia" w:ascii="宋体" w:hAnsi="宋体" w:eastAsia="宋体" w:cs="宋体"/>
          <w:b/>
          <w:bCs/>
          <w:kern w:val="0"/>
          <w:sz w:val="24"/>
        </w:rPr>
      </w:pPr>
      <w:r>
        <w:rPr>
          <w:rFonts w:hint="eastAsia" w:ascii="宋体" w:hAnsi="宋体" w:eastAsia="宋体" w:cs="宋体"/>
          <w:b/>
          <w:bCs/>
          <w:kern w:val="0"/>
          <w:sz w:val="24"/>
        </w:rPr>
        <w:br w:type="page"/>
      </w:r>
    </w:p>
    <w:p w14:paraId="56CB359C">
      <w:pPr>
        <w:widowControl/>
        <w:snapToGrid w:val="0"/>
        <w:spacing w:line="600" w:lineRule="exact"/>
        <w:jc w:val="center"/>
        <w:outlineLvl w:val="1"/>
        <w:rPr>
          <w:rFonts w:hint="eastAsia" w:ascii="宋体" w:hAnsi="宋体" w:eastAsia="宋体" w:cs="宋体"/>
          <w:b/>
          <w:bCs/>
          <w:kern w:val="0"/>
          <w:sz w:val="24"/>
        </w:rPr>
      </w:pPr>
      <w:bookmarkStart w:id="153" w:name="_Toc11458"/>
      <w:r>
        <w:rPr>
          <w:rFonts w:hint="eastAsia" w:ascii="宋体" w:hAnsi="宋体" w:eastAsia="宋体" w:cs="宋体"/>
          <w:b/>
          <w:bCs/>
          <w:kern w:val="0"/>
          <w:sz w:val="24"/>
        </w:rPr>
        <w:t>三、法定代表人（负责人）资格证明书</w:t>
      </w:r>
      <w:bookmarkEnd w:id="153"/>
    </w:p>
    <w:p w14:paraId="28DAC801">
      <w:pPr>
        <w:spacing w:line="360" w:lineRule="exact"/>
        <w:jc w:val="center"/>
        <w:rPr>
          <w:rFonts w:hint="eastAsia" w:ascii="宋体" w:hAnsi="宋体" w:eastAsia="宋体" w:cs="宋体"/>
          <w:b/>
          <w:sz w:val="32"/>
          <w:szCs w:val="32"/>
        </w:rPr>
      </w:pPr>
    </w:p>
    <w:p w14:paraId="097E0750">
      <w:pPr>
        <w:spacing w:line="500" w:lineRule="exact"/>
        <w:rPr>
          <w:rFonts w:hint="eastAsia" w:ascii="宋体" w:hAnsi="宋体" w:eastAsia="宋体" w:cs="宋体"/>
          <w:szCs w:val="21"/>
          <w:u w:val="single"/>
        </w:rPr>
      </w:pPr>
      <w:bookmarkStart w:id="154" w:name="_Toc4528"/>
      <w:r>
        <w:rPr>
          <w:rFonts w:hint="eastAsia" w:ascii="宋体" w:hAnsi="宋体" w:eastAsia="宋体" w:cs="宋体"/>
          <w:szCs w:val="21"/>
        </w:rPr>
        <w:t>单位名称：</w:t>
      </w:r>
      <w:bookmarkEnd w:id="154"/>
      <w:r>
        <w:rPr>
          <w:rFonts w:hint="eastAsia" w:ascii="宋体" w:hAnsi="宋体" w:eastAsia="宋体" w:cs="宋体"/>
          <w:szCs w:val="21"/>
          <w:u w:val="single"/>
        </w:rPr>
        <w:t xml:space="preserve">                                 </w:t>
      </w:r>
    </w:p>
    <w:p w14:paraId="09B7377A">
      <w:pPr>
        <w:spacing w:line="500" w:lineRule="exact"/>
        <w:rPr>
          <w:rFonts w:hint="eastAsia" w:ascii="宋体" w:hAnsi="宋体" w:eastAsia="宋体" w:cs="宋体"/>
          <w:szCs w:val="21"/>
        </w:rPr>
      </w:pPr>
      <w:bookmarkStart w:id="155" w:name="_Toc6193"/>
      <w:r>
        <w:rPr>
          <w:rFonts w:hint="eastAsia" w:ascii="宋体" w:hAnsi="宋体" w:eastAsia="宋体" w:cs="宋体"/>
          <w:szCs w:val="21"/>
        </w:rPr>
        <w:t>地    址：</w:t>
      </w:r>
      <w:bookmarkEnd w:id="155"/>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1459B3B">
      <w:pPr>
        <w:spacing w:line="500" w:lineRule="exact"/>
        <w:jc w:val="left"/>
        <w:rPr>
          <w:rFonts w:hint="eastAsia" w:ascii="宋体" w:hAnsi="宋体" w:eastAsia="宋体" w:cs="宋体"/>
          <w:szCs w:val="21"/>
        </w:rPr>
      </w:pPr>
      <w:bookmarkStart w:id="156" w:name="_Toc17570"/>
      <w:r>
        <w:rPr>
          <w:rFonts w:hint="eastAsia" w:ascii="宋体" w:hAnsi="宋体" w:eastAsia="宋体" w:cs="宋体"/>
          <w:szCs w:val="21"/>
        </w:rPr>
        <w:t>姓   名：__________ 性别：__________  年龄：__________  职务：__________ 系______________________________________（投标单位名称）的法定代表人。为_____________________________项目的报价，签署上述项目的响应性谈判文件、进行合同谈判、签署合同和处理与之有关的一切事务。</w:t>
      </w:r>
      <w:bookmarkEnd w:id="156"/>
    </w:p>
    <w:p w14:paraId="3560B412">
      <w:pPr>
        <w:spacing w:line="500" w:lineRule="exact"/>
        <w:ind w:firstLine="420" w:firstLineChars="200"/>
        <w:rPr>
          <w:rFonts w:hint="eastAsia" w:ascii="宋体" w:hAnsi="宋体" w:eastAsia="宋体" w:cs="宋体"/>
          <w:szCs w:val="21"/>
        </w:rPr>
      </w:pPr>
      <w:bookmarkStart w:id="157" w:name="_Toc20969"/>
      <w:r>
        <w:rPr>
          <w:rFonts w:hint="eastAsia" w:ascii="宋体" w:hAnsi="宋体" w:eastAsia="宋体" w:cs="宋体"/>
          <w:szCs w:val="21"/>
        </w:rPr>
        <w:t>特此证明。</w:t>
      </w:r>
      <w:bookmarkEnd w:id="157"/>
    </w:p>
    <w:p w14:paraId="22AE348D">
      <w:pPr>
        <w:spacing w:line="500" w:lineRule="exact"/>
        <w:rPr>
          <w:rFonts w:hint="eastAsia" w:ascii="宋体" w:hAnsi="宋体" w:eastAsia="宋体" w:cs="宋体"/>
          <w:szCs w:val="21"/>
        </w:rPr>
      </w:pPr>
    </w:p>
    <w:p w14:paraId="53DDF1F1">
      <w:pPr>
        <w:spacing w:line="500" w:lineRule="exact"/>
        <w:ind w:firstLine="2100" w:firstLineChars="1000"/>
        <w:rPr>
          <w:rFonts w:hint="eastAsia" w:ascii="宋体" w:hAnsi="宋体" w:eastAsia="宋体" w:cs="宋体"/>
          <w:szCs w:val="21"/>
        </w:rPr>
      </w:pPr>
    </w:p>
    <w:p w14:paraId="2812C444">
      <w:pPr>
        <w:spacing w:line="500" w:lineRule="exact"/>
        <w:ind w:firstLine="2100" w:firstLineChars="1000"/>
        <w:rPr>
          <w:rFonts w:hint="eastAsia" w:ascii="宋体" w:hAnsi="宋体" w:eastAsia="宋体" w:cs="宋体"/>
          <w:szCs w:val="21"/>
        </w:rPr>
      </w:pPr>
    </w:p>
    <w:p w14:paraId="435DDCB7">
      <w:pPr>
        <w:spacing w:line="500" w:lineRule="exact"/>
        <w:ind w:firstLine="2100" w:firstLineChars="1000"/>
        <w:rPr>
          <w:rFonts w:hint="eastAsia" w:ascii="宋体" w:hAnsi="宋体" w:eastAsia="宋体" w:cs="宋体"/>
          <w:szCs w:val="21"/>
        </w:rPr>
      </w:pPr>
    </w:p>
    <w:p w14:paraId="5DCDBB7C">
      <w:pPr>
        <w:spacing w:line="500" w:lineRule="exact"/>
        <w:ind w:firstLine="2100" w:firstLineChars="1000"/>
        <w:rPr>
          <w:rFonts w:hint="eastAsia" w:ascii="宋体" w:hAnsi="宋体" w:eastAsia="宋体" w:cs="宋体"/>
          <w:szCs w:val="21"/>
        </w:rPr>
      </w:pPr>
      <w:bookmarkStart w:id="158" w:name="_Toc15093"/>
      <w:r>
        <w:rPr>
          <w:rFonts w:hint="eastAsia" w:ascii="宋体" w:hAnsi="宋体" w:eastAsia="宋体" w:cs="宋体"/>
          <w:szCs w:val="21"/>
        </w:rPr>
        <w:t>投标供应商：（盖章）_______________________</w:t>
      </w:r>
      <w:bookmarkEnd w:id="158"/>
      <w:r>
        <w:rPr>
          <w:rFonts w:hint="eastAsia" w:ascii="宋体" w:hAnsi="宋体" w:eastAsia="宋体" w:cs="宋体"/>
          <w:szCs w:val="21"/>
        </w:rPr>
        <w:t xml:space="preserve"> </w:t>
      </w:r>
    </w:p>
    <w:p w14:paraId="10AE2794">
      <w:pPr>
        <w:spacing w:line="500" w:lineRule="exact"/>
        <w:ind w:firstLine="2100" w:firstLineChars="1000"/>
        <w:rPr>
          <w:rFonts w:hint="eastAsia" w:ascii="宋体" w:hAnsi="宋体" w:eastAsia="宋体" w:cs="宋体"/>
          <w:szCs w:val="21"/>
        </w:rPr>
      </w:pPr>
      <w:bookmarkStart w:id="159" w:name="_Toc13086"/>
      <w:r>
        <w:rPr>
          <w:rFonts w:hint="eastAsia" w:ascii="宋体" w:hAnsi="宋体" w:eastAsia="宋体" w:cs="宋体"/>
          <w:szCs w:val="21"/>
        </w:rPr>
        <w:t>日      期：___________年_____月_____日</w:t>
      </w:r>
      <w:bookmarkEnd w:id="159"/>
    </w:p>
    <w:p w14:paraId="41EDFB6E">
      <w:pPr>
        <w:spacing w:line="500" w:lineRule="exact"/>
        <w:ind w:firstLine="315" w:firstLineChars="150"/>
        <w:rPr>
          <w:rFonts w:hint="eastAsia" w:ascii="宋体" w:hAnsi="宋体" w:eastAsia="宋体" w:cs="宋体"/>
          <w:szCs w:val="21"/>
        </w:rPr>
      </w:pPr>
    </w:p>
    <w:p w14:paraId="79F70219">
      <w:pPr>
        <w:spacing w:line="500" w:lineRule="exact"/>
        <w:ind w:firstLine="525" w:firstLineChars="250"/>
        <w:rPr>
          <w:rFonts w:hint="eastAsia" w:ascii="宋体" w:hAnsi="宋体" w:eastAsia="宋体" w:cs="宋体"/>
          <w:szCs w:val="21"/>
        </w:rPr>
      </w:pPr>
      <w:bookmarkStart w:id="160" w:name="_Toc16104"/>
      <w:r>
        <w:rPr>
          <w:rFonts w:hint="eastAsia" w:ascii="宋体" w:hAnsi="宋体" w:eastAsia="宋体" w:cs="宋体"/>
          <w:szCs w:val="21"/>
        </w:rPr>
        <w:t>附: 法人代表身份证复印件</w:t>
      </w:r>
      <w:bookmarkEnd w:id="160"/>
    </w:p>
    <w:p w14:paraId="2B72376C">
      <w:pPr>
        <w:widowControl/>
        <w:jc w:val="left"/>
        <w:rPr>
          <w:rFonts w:hint="eastAsia" w:ascii="宋体" w:hAnsi="宋体" w:eastAsia="宋体" w:cs="宋体"/>
          <w:b/>
          <w:szCs w:val="21"/>
        </w:rPr>
      </w:pPr>
      <w:bookmarkStart w:id="161" w:name="_Toc21544"/>
      <w:r>
        <w:rPr>
          <w:rFonts w:hint="eastAsia" w:ascii="宋体" w:hAnsi="宋体" w:eastAsia="宋体" w:cs="宋体"/>
          <w:b/>
          <w:szCs w:val="21"/>
        </w:rPr>
        <w:br w:type="page"/>
      </w:r>
    </w:p>
    <w:p w14:paraId="5397C512">
      <w:pPr>
        <w:widowControl/>
        <w:snapToGrid w:val="0"/>
        <w:spacing w:line="600" w:lineRule="exact"/>
        <w:jc w:val="center"/>
        <w:outlineLvl w:val="1"/>
        <w:rPr>
          <w:rFonts w:hint="eastAsia" w:ascii="宋体" w:hAnsi="宋体" w:eastAsia="宋体" w:cs="宋体"/>
          <w:b/>
          <w:bCs/>
          <w:kern w:val="0"/>
          <w:sz w:val="24"/>
        </w:rPr>
      </w:pPr>
      <w:bookmarkStart w:id="162" w:name="_Toc19271"/>
      <w:r>
        <w:rPr>
          <w:rFonts w:hint="eastAsia" w:ascii="宋体" w:hAnsi="宋体" w:eastAsia="宋体" w:cs="宋体"/>
          <w:b/>
          <w:bCs/>
          <w:kern w:val="0"/>
          <w:sz w:val="24"/>
        </w:rPr>
        <w:t>四、法定代表人授权委托书</w:t>
      </w:r>
      <w:bookmarkEnd w:id="161"/>
      <w:bookmarkEnd w:id="162"/>
    </w:p>
    <w:p w14:paraId="153776DE">
      <w:pPr>
        <w:spacing w:line="500" w:lineRule="exact"/>
        <w:ind w:firstLine="420" w:firstLineChars="200"/>
        <w:jc w:val="left"/>
        <w:rPr>
          <w:rFonts w:hint="eastAsia" w:ascii="宋体" w:hAnsi="宋体" w:eastAsia="宋体" w:cs="宋体"/>
          <w:szCs w:val="21"/>
        </w:rPr>
      </w:pPr>
      <w:bookmarkStart w:id="163" w:name="_Toc27202"/>
      <w:r>
        <w:rPr>
          <w:rFonts w:hint="eastAsia" w:ascii="宋体" w:hAnsi="宋体" w:eastAsia="宋体" w:cs="宋体"/>
          <w:szCs w:val="21"/>
        </w:rPr>
        <w:t>本授权委托书声明：___________（姓名）系__________________________________（投标单位名称）的法定代表人，现授权委托_______________________________（单位名称）的_________ （姓名）为我公司代理人，以本公司的名义参加_____________________项目的投标活动。</w:t>
      </w:r>
      <w:bookmarkEnd w:id="163"/>
    </w:p>
    <w:p w14:paraId="07A0D625">
      <w:pPr>
        <w:pStyle w:val="14"/>
        <w:snapToGrid w:val="0"/>
        <w:spacing w:line="500" w:lineRule="exact"/>
        <w:ind w:firstLine="525" w:firstLineChars="250"/>
        <w:jc w:val="left"/>
        <w:rPr>
          <w:rFonts w:hint="eastAsia" w:ascii="宋体" w:hAnsi="宋体" w:eastAsia="宋体" w:cs="宋体"/>
        </w:rPr>
      </w:pPr>
      <w:bookmarkStart w:id="164" w:name="_Toc26449"/>
      <w:r>
        <w:rPr>
          <w:rFonts w:hint="eastAsia" w:ascii="宋体" w:hAnsi="宋体" w:eastAsia="宋体" w:cs="宋体"/>
        </w:rPr>
        <w:t>代理人在投标、合同签订过程中所签署的一切文件和处理与之有关的一切事务，我均予以承认。本授权书自出具之日起生效。</w:t>
      </w:r>
      <w:bookmarkEnd w:id="164"/>
    </w:p>
    <w:p w14:paraId="52997151">
      <w:pPr>
        <w:spacing w:line="500" w:lineRule="exact"/>
        <w:ind w:firstLine="420" w:firstLineChars="200"/>
        <w:jc w:val="left"/>
        <w:rPr>
          <w:rFonts w:hint="eastAsia" w:ascii="宋体" w:hAnsi="宋体" w:eastAsia="宋体" w:cs="宋体"/>
          <w:szCs w:val="21"/>
        </w:rPr>
      </w:pPr>
    </w:p>
    <w:p w14:paraId="06CA09E4">
      <w:pPr>
        <w:spacing w:line="500" w:lineRule="exact"/>
        <w:ind w:firstLine="525" w:firstLineChars="250"/>
        <w:rPr>
          <w:rFonts w:hint="eastAsia" w:ascii="宋体" w:hAnsi="宋体" w:eastAsia="宋体" w:cs="宋体"/>
          <w:szCs w:val="21"/>
        </w:rPr>
      </w:pPr>
      <w:bookmarkStart w:id="165" w:name="_Toc12092"/>
      <w:r>
        <w:rPr>
          <w:rFonts w:hint="eastAsia" w:ascii="宋体" w:hAnsi="宋体" w:eastAsia="宋体" w:cs="宋体"/>
          <w:szCs w:val="21"/>
        </w:rPr>
        <w:t>代理人无权转让委托权。特此委托。</w:t>
      </w:r>
      <w:bookmarkEnd w:id="165"/>
    </w:p>
    <w:p w14:paraId="494E87D0">
      <w:pPr>
        <w:spacing w:line="500" w:lineRule="exact"/>
        <w:ind w:firstLine="525" w:firstLineChars="250"/>
        <w:rPr>
          <w:rFonts w:hint="eastAsia" w:ascii="宋体" w:hAnsi="宋体" w:eastAsia="宋体" w:cs="宋体"/>
          <w:szCs w:val="21"/>
        </w:rPr>
      </w:pPr>
    </w:p>
    <w:p w14:paraId="77865092">
      <w:pPr>
        <w:spacing w:line="500" w:lineRule="exact"/>
        <w:ind w:firstLine="525" w:firstLineChars="250"/>
        <w:rPr>
          <w:rFonts w:hint="eastAsia" w:ascii="宋体" w:hAnsi="宋体" w:eastAsia="宋体" w:cs="宋体"/>
          <w:szCs w:val="21"/>
        </w:rPr>
      </w:pPr>
    </w:p>
    <w:p w14:paraId="2398B724">
      <w:pPr>
        <w:spacing w:line="500" w:lineRule="exact"/>
        <w:rPr>
          <w:rFonts w:hint="eastAsia" w:ascii="宋体" w:hAnsi="宋体" w:eastAsia="宋体" w:cs="宋体"/>
          <w:szCs w:val="21"/>
        </w:rPr>
      </w:pPr>
      <w:bookmarkStart w:id="166" w:name="_Toc25253"/>
      <w:r>
        <w:rPr>
          <w:rFonts w:hint="eastAsia" w:ascii="宋体" w:hAnsi="宋体" w:eastAsia="宋体" w:cs="宋体"/>
          <w:szCs w:val="21"/>
        </w:rPr>
        <w:t>投标供应商代表：</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身份证号：</w:t>
      </w:r>
      <w:bookmarkEnd w:id="166"/>
      <w:r>
        <w:rPr>
          <w:rFonts w:hint="eastAsia" w:ascii="宋体" w:hAnsi="宋体" w:eastAsia="宋体" w:cs="宋体"/>
          <w:szCs w:val="21"/>
          <w:u w:val="single"/>
        </w:rPr>
        <w:t xml:space="preserve">                  </w:t>
      </w:r>
    </w:p>
    <w:p w14:paraId="35D7FD54">
      <w:pPr>
        <w:spacing w:line="500" w:lineRule="exact"/>
        <w:rPr>
          <w:rFonts w:hint="eastAsia" w:ascii="宋体" w:hAnsi="宋体" w:eastAsia="宋体" w:cs="宋体"/>
          <w:szCs w:val="21"/>
        </w:rPr>
      </w:pPr>
      <w:bookmarkStart w:id="167" w:name="_Toc3485"/>
      <w:r>
        <w:rPr>
          <w:rFonts w:hint="eastAsia" w:ascii="宋体" w:hAnsi="宋体" w:eastAsia="宋体" w:cs="宋体"/>
          <w:szCs w:val="21"/>
        </w:rPr>
        <w:t>单位：</w:t>
      </w:r>
      <w:r>
        <w:rPr>
          <w:rFonts w:hint="eastAsia" w:ascii="宋体" w:hAnsi="宋体" w:eastAsia="宋体" w:cs="宋体"/>
          <w:szCs w:val="21"/>
          <w:u w:val="single"/>
        </w:rPr>
        <w:t xml:space="preserve">                  </w:t>
      </w:r>
      <w:r>
        <w:rPr>
          <w:rFonts w:hint="eastAsia" w:ascii="宋体" w:hAnsi="宋体" w:eastAsia="宋体" w:cs="宋体"/>
          <w:szCs w:val="21"/>
        </w:rPr>
        <w:t xml:space="preserve">  部门：</w:t>
      </w:r>
      <w:r>
        <w:rPr>
          <w:rFonts w:hint="eastAsia" w:ascii="宋体" w:hAnsi="宋体" w:eastAsia="宋体" w:cs="宋体"/>
          <w:szCs w:val="21"/>
          <w:u w:val="single"/>
        </w:rPr>
        <w:t xml:space="preserve">       </w:t>
      </w:r>
      <w:r>
        <w:rPr>
          <w:rFonts w:hint="eastAsia" w:ascii="宋体" w:hAnsi="宋体" w:eastAsia="宋体" w:cs="宋体"/>
          <w:szCs w:val="21"/>
        </w:rPr>
        <w:t xml:space="preserve">    职务：</w:t>
      </w:r>
      <w:bookmarkEnd w:id="167"/>
      <w:r>
        <w:rPr>
          <w:rFonts w:hint="eastAsia" w:ascii="宋体" w:hAnsi="宋体" w:eastAsia="宋体" w:cs="宋体"/>
          <w:szCs w:val="21"/>
          <w:u w:val="single"/>
        </w:rPr>
        <w:t xml:space="preserve">                  </w:t>
      </w:r>
    </w:p>
    <w:p w14:paraId="73FDE123">
      <w:pPr>
        <w:spacing w:line="500" w:lineRule="exact"/>
        <w:rPr>
          <w:rFonts w:hint="eastAsia" w:ascii="宋体" w:hAnsi="宋体" w:eastAsia="宋体" w:cs="宋体"/>
          <w:szCs w:val="21"/>
        </w:rPr>
      </w:pPr>
      <w:bookmarkStart w:id="168" w:name="_Toc18703"/>
      <w:r>
        <w:rPr>
          <w:rFonts w:hint="eastAsia" w:ascii="宋体" w:hAnsi="宋体" w:eastAsia="宋体" w:cs="宋体"/>
          <w:szCs w:val="21"/>
        </w:rPr>
        <w:t>详细通讯地址：</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b/>
          <w:bCs/>
          <w:szCs w:val="21"/>
        </w:rPr>
        <w:t xml:space="preserve"> </w:t>
      </w:r>
      <w:r>
        <w:rPr>
          <w:rFonts w:hint="eastAsia" w:ascii="宋体" w:hAnsi="宋体" w:eastAsia="宋体" w:cs="宋体"/>
          <w:szCs w:val="21"/>
        </w:rPr>
        <w:t>邮政编码:</w:t>
      </w:r>
      <w:r>
        <w:rPr>
          <w:rFonts w:hint="eastAsia" w:ascii="宋体" w:hAnsi="宋体" w:eastAsia="宋体" w:cs="宋体"/>
          <w:szCs w:val="21"/>
          <w:u w:val="single"/>
        </w:rPr>
        <w:t xml:space="preserve">           </w:t>
      </w:r>
      <w:r>
        <w:rPr>
          <w:rFonts w:hint="eastAsia" w:ascii="宋体" w:hAnsi="宋体" w:eastAsia="宋体" w:cs="宋体"/>
          <w:szCs w:val="21"/>
        </w:rPr>
        <w:t xml:space="preserve"> 电话：</w:t>
      </w:r>
      <w:bookmarkEnd w:id="168"/>
      <w:r>
        <w:rPr>
          <w:rFonts w:hint="eastAsia" w:ascii="宋体" w:hAnsi="宋体" w:eastAsia="宋体" w:cs="宋体"/>
          <w:szCs w:val="21"/>
          <w:u w:val="single"/>
        </w:rPr>
        <w:t xml:space="preserve">              </w:t>
      </w:r>
    </w:p>
    <w:p w14:paraId="5A208CBC">
      <w:pPr>
        <w:spacing w:line="500" w:lineRule="exact"/>
        <w:rPr>
          <w:rFonts w:hint="eastAsia" w:ascii="宋体" w:hAnsi="宋体" w:eastAsia="宋体" w:cs="宋体"/>
          <w:szCs w:val="21"/>
        </w:rPr>
      </w:pPr>
    </w:p>
    <w:p w14:paraId="34E74AEF">
      <w:pPr>
        <w:spacing w:line="500" w:lineRule="exact"/>
        <w:rPr>
          <w:rFonts w:hint="eastAsia" w:ascii="宋体" w:hAnsi="宋体" w:eastAsia="宋体" w:cs="宋体"/>
          <w:szCs w:val="21"/>
        </w:rPr>
      </w:pPr>
    </w:p>
    <w:p w14:paraId="3A5260C4">
      <w:pPr>
        <w:spacing w:line="500" w:lineRule="exact"/>
        <w:ind w:firstLine="2835" w:firstLineChars="1350"/>
        <w:rPr>
          <w:rFonts w:hint="eastAsia" w:ascii="宋体" w:hAnsi="宋体" w:eastAsia="宋体" w:cs="宋体"/>
          <w:szCs w:val="21"/>
          <w:u w:val="single"/>
        </w:rPr>
      </w:pPr>
      <w:bookmarkStart w:id="169" w:name="_Toc32221"/>
      <w:r>
        <w:rPr>
          <w:rFonts w:hint="eastAsia" w:ascii="宋体" w:hAnsi="宋体" w:eastAsia="宋体" w:cs="宋体"/>
          <w:szCs w:val="21"/>
        </w:rPr>
        <w:t>法定代表人签字或盖章：</w:t>
      </w:r>
      <w:bookmarkEnd w:id="169"/>
      <w:r>
        <w:rPr>
          <w:rFonts w:hint="eastAsia" w:ascii="宋体" w:hAnsi="宋体" w:eastAsia="宋体" w:cs="宋体"/>
          <w:szCs w:val="21"/>
          <w:u w:val="single"/>
        </w:rPr>
        <w:t xml:space="preserve">                  </w:t>
      </w:r>
    </w:p>
    <w:p w14:paraId="6912EA50">
      <w:pPr>
        <w:spacing w:line="500" w:lineRule="exact"/>
        <w:ind w:firstLine="2835" w:firstLineChars="1350"/>
        <w:rPr>
          <w:rFonts w:hint="eastAsia" w:ascii="宋体" w:hAnsi="宋体" w:eastAsia="宋体" w:cs="宋体"/>
          <w:szCs w:val="21"/>
          <w:u w:val="single"/>
        </w:rPr>
      </w:pPr>
      <w:bookmarkStart w:id="170" w:name="_Toc5493"/>
      <w:r>
        <w:rPr>
          <w:rFonts w:hint="eastAsia" w:ascii="宋体" w:hAnsi="宋体" w:eastAsia="宋体" w:cs="宋体"/>
          <w:szCs w:val="21"/>
        </w:rPr>
        <w:t>供应商（公章）：</w:t>
      </w:r>
      <w:bookmarkEnd w:id="170"/>
      <w:r>
        <w:rPr>
          <w:rFonts w:hint="eastAsia" w:ascii="宋体" w:hAnsi="宋体" w:eastAsia="宋体" w:cs="宋体"/>
          <w:szCs w:val="21"/>
          <w:u w:val="single"/>
        </w:rPr>
        <w:t xml:space="preserve">                          </w:t>
      </w:r>
    </w:p>
    <w:p w14:paraId="4D96765A">
      <w:pPr>
        <w:spacing w:line="500" w:lineRule="exact"/>
        <w:ind w:firstLine="2835" w:firstLineChars="1350"/>
        <w:rPr>
          <w:rFonts w:hint="eastAsia" w:ascii="宋体" w:hAnsi="宋体" w:eastAsia="宋体" w:cs="宋体"/>
          <w:szCs w:val="21"/>
        </w:rPr>
      </w:pPr>
      <w:bookmarkStart w:id="171" w:name="_Toc10833"/>
      <w:r>
        <w:rPr>
          <w:rFonts w:hint="eastAsia" w:ascii="宋体" w:hAnsi="宋体" w:eastAsia="宋体" w:cs="宋体"/>
          <w:szCs w:val="21"/>
        </w:rPr>
        <w:t>日        期：___________年_____月_____日</w:t>
      </w:r>
      <w:bookmarkEnd w:id="171"/>
    </w:p>
    <w:p w14:paraId="37276221">
      <w:pPr>
        <w:spacing w:line="500" w:lineRule="exact"/>
        <w:ind w:firstLine="525" w:firstLineChars="250"/>
        <w:rPr>
          <w:rFonts w:hint="eastAsia" w:ascii="宋体" w:hAnsi="宋体" w:eastAsia="宋体" w:cs="宋体"/>
          <w:szCs w:val="21"/>
        </w:rPr>
      </w:pPr>
    </w:p>
    <w:p w14:paraId="2F8CDDD3">
      <w:pPr>
        <w:spacing w:line="500" w:lineRule="exact"/>
        <w:ind w:firstLine="525" w:firstLineChars="250"/>
        <w:rPr>
          <w:rFonts w:hint="eastAsia" w:ascii="宋体" w:hAnsi="宋体" w:eastAsia="宋体" w:cs="宋体"/>
          <w:szCs w:val="21"/>
        </w:rPr>
      </w:pPr>
      <w:bookmarkStart w:id="172" w:name="_Toc8126"/>
      <w:r>
        <w:rPr>
          <w:rFonts w:hint="eastAsia" w:ascii="宋体" w:hAnsi="宋体" w:eastAsia="宋体" w:cs="宋体"/>
          <w:szCs w:val="21"/>
        </w:rPr>
        <w:t>附:授权</w:t>
      </w:r>
      <w:r>
        <w:rPr>
          <w:rFonts w:hint="eastAsia" w:ascii="宋体" w:hAnsi="宋体" w:cs="宋体"/>
          <w:szCs w:val="21"/>
          <w:lang w:val="en-US" w:eastAsia="zh-CN"/>
        </w:rPr>
        <w:t>代表</w:t>
      </w:r>
      <w:r>
        <w:rPr>
          <w:rFonts w:hint="eastAsia" w:ascii="宋体" w:hAnsi="宋体" w:eastAsia="宋体" w:cs="宋体"/>
          <w:szCs w:val="21"/>
        </w:rPr>
        <w:t>人身份证复印件</w:t>
      </w:r>
      <w:bookmarkEnd w:id="172"/>
    </w:p>
    <w:p w14:paraId="112D7ED3">
      <w:pPr>
        <w:widowControl/>
        <w:jc w:val="left"/>
        <w:rPr>
          <w:rFonts w:hint="eastAsia" w:ascii="宋体" w:hAnsi="宋体" w:eastAsia="宋体" w:cs="宋体"/>
          <w:b/>
          <w:bCs/>
          <w:kern w:val="28"/>
          <w:sz w:val="24"/>
        </w:rPr>
      </w:pPr>
      <w:bookmarkStart w:id="173" w:name="_Toc19819"/>
      <w:bookmarkStart w:id="174" w:name="_Toc19605"/>
      <w:r>
        <w:rPr>
          <w:rFonts w:hint="eastAsia" w:ascii="宋体" w:hAnsi="宋体" w:eastAsia="宋体" w:cs="宋体"/>
          <w:sz w:val="24"/>
        </w:rPr>
        <w:br w:type="page"/>
      </w:r>
    </w:p>
    <w:p w14:paraId="6310614F">
      <w:pPr>
        <w:pStyle w:val="18"/>
        <w:rPr>
          <w:rFonts w:hint="default" w:ascii="宋体" w:hAnsi="宋体" w:eastAsia="宋体" w:cs="宋体"/>
          <w:sz w:val="24"/>
          <w:szCs w:val="24"/>
          <w:highlight w:val="none"/>
          <w:lang w:val="en-US" w:eastAsia="zh-CN"/>
        </w:rPr>
      </w:pPr>
      <w:bookmarkStart w:id="175" w:name="_Toc11387"/>
      <w:r>
        <w:rPr>
          <w:rFonts w:hint="eastAsia" w:ascii="宋体" w:hAnsi="宋体" w:eastAsia="宋体" w:cs="宋体"/>
          <w:sz w:val="24"/>
          <w:szCs w:val="24"/>
          <w:highlight w:val="none"/>
        </w:rPr>
        <w:t>五、</w:t>
      </w:r>
      <w:bookmarkEnd w:id="173"/>
      <w:bookmarkEnd w:id="174"/>
      <w:r>
        <w:rPr>
          <w:rFonts w:hint="eastAsia" w:ascii="宋体" w:hAnsi="宋体" w:cs="宋体"/>
          <w:sz w:val="24"/>
          <w:szCs w:val="24"/>
          <w:highlight w:val="none"/>
          <w:lang w:val="en-US" w:eastAsia="zh-CN"/>
        </w:rPr>
        <w:t>资格证明文件</w:t>
      </w:r>
      <w:bookmarkEnd w:id="175"/>
    </w:p>
    <w:p w14:paraId="1029970A">
      <w:pPr>
        <w:spacing w:line="360" w:lineRule="exact"/>
        <w:rPr>
          <w:rFonts w:hint="eastAsia" w:ascii="宋体" w:hAnsi="宋体" w:eastAsia="宋体" w:cs="宋体"/>
          <w:szCs w:val="21"/>
          <w:highlight w:val="none"/>
        </w:rPr>
      </w:pPr>
    </w:p>
    <w:p w14:paraId="2045D8BE">
      <w:pPr>
        <w:spacing w:line="480" w:lineRule="auto"/>
        <w:rPr>
          <w:rFonts w:hint="eastAsia" w:ascii="宋体" w:hAnsi="宋体" w:eastAsia="宋体" w:cs="宋体"/>
          <w:b/>
          <w:bCs/>
          <w:sz w:val="24"/>
          <w:highlight w:val="none"/>
        </w:rPr>
      </w:pPr>
    </w:p>
    <w:p w14:paraId="04C5100E">
      <w:pPr>
        <w:widowControl/>
        <w:jc w:val="left"/>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37D390FE">
      <w:pPr>
        <w:spacing w:line="480" w:lineRule="auto"/>
        <w:jc w:val="center"/>
        <w:outlineLvl w:val="1"/>
        <w:rPr>
          <w:rFonts w:hint="eastAsia" w:ascii="宋体" w:hAnsi="宋体" w:eastAsia="宋体" w:cs="宋体"/>
          <w:b/>
          <w:bCs/>
          <w:sz w:val="24"/>
          <w:highlight w:val="none"/>
        </w:rPr>
      </w:pPr>
      <w:bookmarkStart w:id="176" w:name="_Toc27908"/>
      <w:r>
        <w:rPr>
          <w:rFonts w:hint="eastAsia" w:ascii="宋体" w:hAnsi="宋体" w:eastAsia="宋体" w:cs="宋体"/>
          <w:b/>
          <w:bCs/>
          <w:sz w:val="24"/>
          <w:highlight w:val="none"/>
        </w:rPr>
        <w:t>六、项目实施方案</w:t>
      </w:r>
      <w:bookmarkEnd w:id="176"/>
    </w:p>
    <w:p w14:paraId="7DA70E8B">
      <w:pPr>
        <w:rPr>
          <w:rFonts w:hint="eastAsia"/>
          <w:highlight w:val="none"/>
        </w:rPr>
      </w:pPr>
      <w:r>
        <w:rPr>
          <w:rFonts w:hint="eastAsia"/>
          <w:highlight w:val="none"/>
        </w:rPr>
        <w:br w:type="page"/>
      </w:r>
    </w:p>
    <w:p w14:paraId="631E99A2">
      <w:pPr>
        <w:pStyle w:val="2"/>
        <w:ind w:left="0" w:leftChars="0" w:firstLine="0" w:firstLineChars="0"/>
        <w:rPr>
          <w:rFonts w:hint="eastAsia"/>
          <w:highlight w:val="none"/>
        </w:rPr>
      </w:pPr>
    </w:p>
    <w:p w14:paraId="0B12F06A">
      <w:pPr>
        <w:adjustRightInd w:val="0"/>
        <w:snapToGrid w:val="0"/>
        <w:spacing w:line="480" w:lineRule="auto"/>
        <w:ind w:firstLine="241" w:firstLineChars="100"/>
        <w:jc w:val="center"/>
        <w:outlineLvl w:val="1"/>
        <w:rPr>
          <w:rFonts w:hint="eastAsia" w:ascii="宋体" w:hAnsi="宋体" w:eastAsia="宋体" w:cs="宋体"/>
          <w:b/>
          <w:bCs/>
          <w:sz w:val="24"/>
          <w:highlight w:val="none"/>
        </w:rPr>
      </w:pPr>
      <w:bookmarkStart w:id="177" w:name="_Toc28589"/>
      <w:r>
        <w:rPr>
          <w:rFonts w:hint="eastAsia" w:ascii="宋体" w:hAnsi="宋体" w:eastAsia="宋体" w:cs="宋体"/>
          <w:b/>
          <w:bCs/>
          <w:sz w:val="24"/>
          <w:highlight w:val="none"/>
        </w:rPr>
        <w:t>七、</w:t>
      </w:r>
      <w:r>
        <w:rPr>
          <w:rFonts w:hint="eastAsia" w:ascii="宋体" w:hAnsi="宋体" w:cs="宋体"/>
          <w:b/>
          <w:bCs/>
          <w:sz w:val="24"/>
          <w:highlight w:val="none"/>
          <w:lang w:val="en-US" w:eastAsia="zh-CN"/>
        </w:rPr>
        <w:t>业绩合同</w:t>
      </w:r>
      <w:bookmarkEnd w:id="177"/>
    </w:p>
    <w:p w14:paraId="55C09D4A">
      <w:pPr>
        <w:widowControl/>
        <w:jc w:val="left"/>
        <w:rPr>
          <w:rFonts w:hint="eastAsia" w:ascii="宋体" w:hAnsi="宋体" w:eastAsia="宋体" w:cs="宋体"/>
          <w:b/>
          <w:bCs/>
          <w:sz w:val="24"/>
          <w:highlight w:val="none"/>
        </w:rPr>
      </w:pPr>
      <w:bookmarkStart w:id="178" w:name="_Toc19452"/>
      <w:bookmarkStart w:id="179" w:name="_Toc8258"/>
      <w:bookmarkStart w:id="180" w:name="_Toc8915"/>
      <w:bookmarkStart w:id="181" w:name="_Toc21445"/>
      <w:r>
        <w:rPr>
          <w:rFonts w:hint="eastAsia" w:ascii="宋体" w:hAnsi="宋体" w:eastAsia="宋体" w:cs="宋体"/>
          <w:b/>
          <w:bCs/>
          <w:sz w:val="24"/>
          <w:highlight w:val="none"/>
        </w:rPr>
        <w:br w:type="page"/>
      </w:r>
    </w:p>
    <w:p w14:paraId="0C4FFC82">
      <w:pPr>
        <w:autoSpaceDE w:val="0"/>
        <w:autoSpaceDN w:val="0"/>
        <w:adjustRightInd w:val="0"/>
        <w:snapToGrid w:val="0"/>
        <w:spacing w:after="100" w:afterAutospacing="1" w:line="360" w:lineRule="auto"/>
        <w:ind w:firstLine="482" w:firstLineChars="200"/>
        <w:jc w:val="center"/>
        <w:outlineLvl w:val="1"/>
        <w:rPr>
          <w:rStyle w:val="39"/>
          <w:rFonts w:hint="eastAsia" w:ascii="宋体" w:hAnsi="宋体" w:eastAsia="宋体" w:cs="宋体"/>
          <w:sz w:val="24"/>
          <w:highlight w:val="none"/>
        </w:rPr>
      </w:pPr>
      <w:bookmarkStart w:id="182" w:name="_Toc2264"/>
      <w:r>
        <w:rPr>
          <w:rFonts w:hint="eastAsia" w:ascii="宋体" w:hAnsi="宋体" w:eastAsia="宋体" w:cs="宋体"/>
          <w:b/>
          <w:bCs/>
          <w:sz w:val="24"/>
          <w:highlight w:val="none"/>
        </w:rPr>
        <w:t>八、</w:t>
      </w:r>
      <w:r>
        <w:rPr>
          <w:rStyle w:val="39"/>
          <w:rFonts w:hint="eastAsia" w:ascii="宋体" w:hAnsi="宋体" w:eastAsia="宋体" w:cs="宋体"/>
          <w:sz w:val="24"/>
          <w:highlight w:val="none"/>
        </w:rPr>
        <w:t>服务承诺</w:t>
      </w:r>
      <w:bookmarkEnd w:id="182"/>
    </w:p>
    <w:p w14:paraId="78E8E0A2">
      <w:pPr>
        <w:autoSpaceDE w:val="0"/>
        <w:autoSpaceDN w:val="0"/>
        <w:adjustRightInd w:val="0"/>
        <w:snapToGrid w:val="0"/>
        <w:spacing w:after="100" w:afterAutospacing="1" w:line="360" w:lineRule="auto"/>
        <w:ind w:firstLine="482" w:firstLineChars="200"/>
        <w:jc w:val="center"/>
        <w:rPr>
          <w:rStyle w:val="39"/>
          <w:rFonts w:hint="eastAsia" w:ascii="宋体" w:hAnsi="宋体" w:eastAsia="宋体" w:cs="宋体"/>
          <w:sz w:val="24"/>
          <w:highlight w:val="none"/>
        </w:rPr>
      </w:pPr>
    </w:p>
    <w:p w14:paraId="5BC4910C">
      <w:pPr>
        <w:widowControl/>
        <w:jc w:val="left"/>
        <w:rPr>
          <w:rStyle w:val="39"/>
          <w:rFonts w:hint="eastAsia" w:ascii="宋体" w:hAnsi="宋体" w:eastAsia="宋体" w:cs="宋体"/>
          <w:sz w:val="24"/>
          <w:highlight w:val="none"/>
        </w:rPr>
      </w:pPr>
      <w:r>
        <w:rPr>
          <w:rStyle w:val="39"/>
          <w:rFonts w:hint="eastAsia" w:ascii="宋体" w:hAnsi="宋体" w:eastAsia="宋体" w:cs="宋体"/>
          <w:sz w:val="24"/>
          <w:highlight w:val="none"/>
        </w:rPr>
        <w:br w:type="page"/>
      </w:r>
    </w:p>
    <w:p w14:paraId="7110D13F">
      <w:pPr>
        <w:autoSpaceDE w:val="0"/>
        <w:autoSpaceDN w:val="0"/>
        <w:adjustRightInd w:val="0"/>
        <w:snapToGrid w:val="0"/>
        <w:spacing w:after="100" w:afterAutospacing="1" w:line="360" w:lineRule="auto"/>
        <w:ind w:firstLine="482" w:firstLineChars="200"/>
        <w:jc w:val="center"/>
        <w:outlineLvl w:val="1"/>
        <w:rPr>
          <w:rFonts w:hint="eastAsia" w:ascii="宋体" w:hAnsi="宋体" w:eastAsia="宋体" w:cs="宋体"/>
          <w:b/>
          <w:bCs/>
          <w:kern w:val="0"/>
          <w:szCs w:val="21"/>
          <w:highlight w:val="none"/>
        </w:rPr>
      </w:pPr>
      <w:bookmarkStart w:id="183" w:name="_Toc20496"/>
      <w:r>
        <w:rPr>
          <w:rStyle w:val="39"/>
          <w:rFonts w:hint="eastAsia" w:ascii="宋体" w:hAnsi="宋体" w:eastAsia="宋体" w:cs="宋体"/>
          <w:sz w:val="24"/>
          <w:highlight w:val="none"/>
        </w:rPr>
        <w:t>九、反商业贿赂承诺书</w:t>
      </w:r>
      <w:bookmarkEnd w:id="178"/>
      <w:bookmarkEnd w:id="179"/>
      <w:bookmarkEnd w:id="180"/>
      <w:bookmarkEnd w:id="181"/>
      <w:bookmarkEnd w:id="183"/>
    </w:p>
    <w:p w14:paraId="19E09988">
      <w:pPr>
        <w:widowControl/>
        <w:spacing w:line="380" w:lineRule="atLeast"/>
        <w:rPr>
          <w:rFonts w:hint="eastAsia" w:ascii="宋体" w:hAnsi="宋体" w:eastAsia="宋体" w:cs="宋体"/>
          <w:kern w:val="0"/>
          <w:szCs w:val="21"/>
          <w:highlight w:val="none"/>
        </w:rPr>
      </w:pPr>
      <w:r>
        <w:rPr>
          <w:rFonts w:hint="eastAsia" w:ascii="宋体" w:hAnsi="宋体" w:eastAsia="宋体" w:cs="宋体"/>
          <w:kern w:val="0"/>
          <w:szCs w:val="21"/>
          <w:highlight w:val="none"/>
        </w:rPr>
        <w:t>我单位承诺：</w:t>
      </w:r>
    </w:p>
    <w:p w14:paraId="1ECD62DF">
      <w:pPr>
        <w:widowControl/>
        <w:spacing w:line="48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在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（投标项目名称）  招标活动中，我单位保证做到：</w:t>
      </w:r>
    </w:p>
    <w:p w14:paraId="47851714">
      <w:pPr>
        <w:widowControl/>
        <w:spacing w:line="48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一、公平竞争参加本次招标活动。</w:t>
      </w:r>
    </w:p>
    <w:p w14:paraId="039141CF">
      <w:pPr>
        <w:widowControl/>
        <w:spacing w:line="48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杜绝任何形式的商业贿赂行为。不向国家工作人员、评审专家及其亲属提供礼品礼金、有价证券、购物券、回扣、佣金、咨询费、劳务费、赞助费、宣传费、宴请；不为其报销各种消费凭证，不支付其旅游、娱乐等费用。</w:t>
      </w:r>
    </w:p>
    <w:p w14:paraId="2CAD94C8">
      <w:pPr>
        <w:widowControl/>
        <w:spacing w:line="48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三、若出现上述行为，我单位及参与投标的工作人员愿意接受按照国家法律法规等有关规定给予的处罚。</w:t>
      </w:r>
    </w:p>
    <w:p w14:paraId="15CBE9C0">
      <w:pPr>
        <w:widowControl/>
        <w:spacing w:line="480" w:lineRule="exact"/>
        <w:rPr>
          <w:rFonts w:hint="eastAsia" w:ascii="宋体" w:hAnsi="宋体" w:eastAsia="宋体" w:cs="宋体"/>
          <w:kern w:val="0"/>
          <w:szCs w:val="21"/>
          <w:highlight w:val="none"/>
        </w:rPr>
      </w:pPr>
    </w:p>
    <w:p w14:paraId="1CBD22D6">
      <w:pPr>
        <w:widowControl/>
        <w:spacing w:line="380" w:lineRule="atLeast"/>
        <w:rPr>
          <w:rFonts w:hint="eastAsia" w:ascii="宋体" w:hAnsi="宋体" w:eastAsia="宋体" w:cs="宋体"/>
          <w:kern w:val="0"/>
          <w:szCs w:val="21"/>
          <w:highlight w:val="none"/>
        </w:rPr>
      </w:pPr>
    </w:p>
    <w:p w14:paraId="148CF1EF">
      <w:pPr>
        <w:widowControl/>
        <w:spacing w:line="380" w:lineRule="atLeast"/>
        <w:rPr>
          <w:rFonts w:hint="eastAsia" w:ascii="宋体" w:hAnsi="宋体" w:eastAsia="宋体" w:cs="宋体"/>
          <w:kern w:val="0"/>
          <w:szCs w:val="21"/>
          <w:highlight w:val="none"/>
        </w:rPr>
      </w:pPr>
    </w:p>
    <w:p w14:paraId="0D0B2235">
      <w:pPr>
        <w:widowControl/>
        <w:spacing w:line="380" w:lineRule="atLeast"/>
        <w:rPr>
          <w:rFonts w:hint="eastAsia" w:ascii="宋体" w:hAnsi="宋体" w:eastAsia="宋体" w:cs="宋体"/>
          <w:kern w:val="0"/>
          <w:szCs w:val="21"/>
          <w:highlight w:val="none"/>
        </w:rPr>
      </w:pPr>
    </w:p>
    <w:p w14:paraId="4C06953F">
      <w:pPr>
        <w:widowControl/>
        <w:spacing w:line="380" w:lineRule="atLeast"/>
        <w:rPr>
          <w:rFonts w:hint="eastAsia" w:ascii="宋体" w:hAnsi="宋体" w:eastAsia="宋体" w:cs="宋体"/>
          <w:kern w:val="0"/>
          <w:szCs w:val="21"/>
          <w:highlight w:val="none"/>
        </w:rPr>
      </w:pPr>
    </w:p>
    <w:p w14:paraId="08E07DF3">
      <w:pPr>
        <w:widowControl/>
        <w:spacing w:line="380" w:lineRule="atLeast"/>
        <w:rPr>
          <w:rFonts w:hint="eastAsia" w:ascii="宋体" w:hAnsi="宋体" w:eastAsia="宋体" w:cs="宋体"/>
          <w:kern w:val="0"/>
          <w:szCs w:val="21"/>
          <w:highlight w:val="none"/>
        </w:rPr>
      </w:pPr>
    </w:p>
    <w:p w14:paraId="70EA8136">
      <w:pPr>
        <w:widowControl/>
        <w:spacing w:line="380" w:lineRule="atLeast"/>
        <w:rPr>
          <w:rFonts w:hint="eastAsia" w:ascii="宋体" w:hAnsi="宋体" w:eastAsia="宋体" w:cs="宋体"/>
          <w:kern w:val="0"/>
          <w:szCs w:val="21"/>
          <w:highlight w:val="none"/>
        </w:rPr>
      </w:pPr>
    </w:p>
    <w:p w14:paraId="1DF79BA1">
      <w:pPr>
        <w:widowControl/>
        <w:spacing w:line="380" w:lineRule="atLeast"/>
        <w:rPr>
          <w:rFonts w:hint="eastAsia" w:ascii="宋体" w:hAnsi="宋体" w:eastAsia="宋体" w:cs="宋体"/>
          <w:kern w:val="0"/>
          <w:szCs w:val="21"/>
          <w:highlight w:val="none"/>
        </w:rPr>
      </w:pPr>
    </w:p>
    <w:p w14:paraId="5967972F">
      <w:pPr>
        <w:widowControl/>
        <w:spacing w:line="380" w:lineRule="atLeast"/>
        <w:rPr>
          <w:rFonts w:hint="eastAsia" w:ascii="宋体" w:hAnsi="宋体" w:eastAsia="宋体" w:cs="宋体"/>
          <w:kern w:val="0"/>
          <w:szCs w:val="21"/>
          <w:highlight w:val="none"/>
        </w:rPr>
      </w:pPr>
    </w:p>
    <w:p w14:paraId="11A24E53">
      <w:pPr>
        <w:widowControl/>
        <w:spacing w:line="380" w:lineRule="atLeast"/>
        <w:rPr>
          <w:rFonts w:hint="eastAsia" w:ascii="宋体" w:hAnsi="宋体" w:eastAsia="宋体" w:cs="宋体"/>
          <w:kern w:val="0"/>
          <w:szCs w:val="21"/>
          <w:highlight w:val="none"/>
        </w:rPr>
      </w:pPr>
    </w:p>
    <w:p w14:paraId="7252D889">
      <w:pPr>
        <w:widowControl/>
        <w:spacing w:line="380" w:lineRule="atLeast"/>
        <w:rPr>
          <w:rFonts w:hint="eastAsia" w:ascii="宋体" w:hAnsi="宋体" w:eastAsia="宋体" w:cs="宋体"/>
          <w:kern w:val="0"/>
          <w:szCs w:val="21"/>
          <w:highlight w:val="none"/>
        </w:rPr>
      </w:pPr>
    </w:p>
    <w:p w14:paraId="6BC3ADB2">
      <w:pPr>
        <w:widowControl/>
        <w:spacing w:line="380" w:lineRule="atLeast"/>
        <w:rPr>
          <w:rFonts w:hint="eastAsia" w:ascii="宋体" w:hAnsi="宋体" w:eastAsia="宋体" w:cs="宋体"/>
          <w:kern w:val="0"/>
          <w:szCs w:val="21"/>
          <w:highlight w:val="none"/>
        </w:rPr>
      </w:pPr>
      <w:bookmarkStart w:id="184" w:name="_Toc457207748"/>
      <w:bookmarkStart w:id="185" w:name="_Toc29674"/>
      <w:bookmarkStart w:id="186" w:name="_Toc2658"/>
      <w:bookmarkStart w:id="187" w:name="_Toc14980"/>
    </w:p>
    <w:p w14:paraId="45803FE4">
      <w:pPr>
        <w:autoSpaceDE w:val="0"/>
        <w:autoSpaceDN w:val="0"/>
        <w:adjustRightIn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   供应商（盖章）：</w:t>
      </w:r>
    </w:p>
    <w:p w14:paraId="7DE18779">
      <w:pPr>
        <w:autoSpaceDE w:val="0"/>
        <w:autoSpaceDN w:val="0"/>
        <w:adjustRightIn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eastAsia="zh-CN"/>
        </w:rPr>
        <w:t>法定代表人或授权代表人</w:t>
      </w:r>
      <w:r>
        <w:rPr>
          <w:rFonts w:hint="eastAsia" w:ascii="宋体" w:hAnsi="宋体" w:eastAsia="宋体" w:cs="宋体"/>
          <w:szCs w:val="21"/>
          <w:highlight w:val="none"/>
        </w:rPr>
        <w:t>（签字或盖章）：</w:t>
      </w:r>
    </w:p>
    <w:p w14:paraId="4301A876">
      <w:pPr>
        <w:widowControl/>
        <w:spacing w:line="380" w:lineRule="atLeast"/>
        <w:rPr>
          <w:rFonts w:hint="eastAsia" w:ascii="宋体" w:hAnsi="宋体" w:eastAsia="宋体" w:cs="宋体"/>
          <w:kern w:val="0"/>
          <w:szCs w:val="21"/>
          <w:highlight w:val="none"/>
        </w:rPr>
      </w:pPr>
      <w:r>
        <w:rPr>
          <w:rFonts w:hint="eastAsia" w:ascii="宋体" w:hAnsi="宋体" w:eastAsia="宋体" w:cs="宋体"/>
          <w:szCs w:val="21"/>
          <w:highlight w:val="none"/>
        </w:rPr>
        <w:t xml:space="preserve">                                     日期：  年   月   日</w:t>
      </w:r>
    </w:p>
    <w:p w14:paraId="7DCA8598">
      <w:pPr>
        <w:widowControl/>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 </w:t>
      </w:r>
    </w:p>
    <w:p w14:paraId="46E6DD1E">
      <w:pPr>
        <w:rPr>
          <w:rFonts w:hint="eastAsia" w:ascii="宋体" w:hAnsi="宋体" w:eastAsia="宋体" w:cs="宋体"/>
          <w:b/>
          <w:bCs/>
          <w:spacing w:val="6"/>
          <w:kern w:val="11"/>
          <w:sz w:val="24"/>
          <w:highlight w:val="none"/>
        </w:rPr>
      </w:pPr>
    </w:p>
    <w:p w14:paraId="59DB3A0C">
      <w:pPr>
        <w:widowControl/>
        <w:jc w:val="left"/>
        <w:rPr>
          <w:rStyle w:val="39"/>
          <w:rFonts w:hint="eastAsia" w:ascii="宋体" w:hAnsi="宋体" w:eastAsia="宋体" w:cs="宋体"/>
          <w:sz w:val="24"/>
          <w:highlight w:val="none"/>
        </w:rPr>
      </w:pPr>
      <w:r>
        <w:rPr>
          <w:rStyle w:val="39"/>
          <w:rFonts w:hint="eastAsia" w:ascii="宋体" w:hAnsi="宋体" w:eastAsia="宋体" w:cs="宋体"/>
          <w:sz w:val="24"/>
          <w:highlight w:val="none"/>
        </w:rPr>
        <w:br w:type="page"/>
      </w:r>
    </w:p>
    <w:p w14:paraId="01606394">
      <w:pPr>
        <w:spacing w:line="460" w:lineRule="exact"/>
        <w:ind w:firstLine="482" w:firstLineChars="200"/>
        <w:jc w:val="center"/>
        <w:outlineLvl w:val="1"/>
        <w:rPr>
          <w:rFonts w:hint="eastAsia" w:ascii="宋体" w:hAnsi="宋体" w:eastAsia="宋体" w:cs="宋体"/>
          <w:b/>
          <w:sz w:val="24"/>
          <w:highlight w:val="none"/>
        </w:rPr>
      </w:pPr>
      <w:bookmarkStart w:id="188" w:name="_Toc8109"/>
      <w:r>
        <w:rPr>
          <w:rStyle w:val="39"/>
          <w:rFonts w:hint="eastAsia" w:ascii="宋体" w:hAnsi="宋体" w:eastAsia="宋体" w:cs="宋体"/>
          <w:sz w:val="24"/>
          <w:highlight w:val="none"/>
        </w:rPr>
        <w:t>十、</w:t>
      </w:r>
      <w:r>
        <w:rPr>
          <w:rFonts w:hint="eastAsia" w:ascii="宋体" w:hAnsi="宋体" w:eastAsia="宋体" w:cs="宋体"/>
          <w:b/>
          <w:sz w:val="24"/>
          <w:highlight w:val="none"/>
        </w:rPr>
        <w:t>参加政府采购活动前三年内，在经营活动中没有重大违法</w:t>
      </w:r>
      <w:bookmarkEnd w:id="188"/>
    </w:p>
    <w:p w14:paraId="152C536F">
      <w:pPr>
        <w:spacing w:line="460" w:lineRule="exact"/>
        <w:ind w:firstLine="4578" w:firstLineChars="1900"/>
        <w:rPr>
          <w:rFonts w:hint="eastAsia" w:ascii="宋体" w:hAnsi="宋体" w:eastAsia="宋体" w:cs="宋体"/>
          <w:b/>
          <w:sz w:val="24"/>
          <w:highlight w:val="none"/>
        </w:rPr>
      </w:pPr>
      <w:r>
        <w:rPr>
          <w:rFonts w:hint="eastAsia" w:ascii="宋体" w:hAnsi="宋体" w:eastAsia="宋体" w:cs="宋体"/>
          <w:b/>
          <w:sz w:val="24"/>
          <w:highlight w:val="none"/>
        </w:rPr>
        <w:t>记录声明</w:t>
      </w:r>
    </w:p>
    <w:p w14:paraId="0D1BA11F">
      <w:pPr>
        <w:jc w:val="center"/>
        <w:rPr>
          <w:rFonts w:hint="eastAsia" w:ascii="宋体" w:hAnsi="宋体" w:eastAsia="宋体" w:cs="宋体"/>
          <w:sz w:val="24"/>
          <w:highlight w:val="none"/>
        </w:rPr>
      </w:pPr>
    </w:p>
    <w:p w14:paraId="319DD6FD">
      <w:pPr>
        <w:spacing w:line="480" w:lineRule="exac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p>
    <w:p w14:paraId="6D344DA7">
      <w:pPr>
        <w:pStyle w:val="22"/>
        <w:spacing w:line="480" w:lineRule="exact"/>
        <w:rPr>
          <w:rFonts w:hint="eastAsia" w:ascii="宋体" w:hAnsi="宋体" w:eastAsia="宋体" w:cs="宋体"/>
          <w:szCs w:val="21"/>
          <w:highlight w:val="none"/>
        </w:rPr>
      </w:pPr>
    </w:p>
    <w:p w14:paraId="1CB56361">
      <w:pPr>
        <w:spacing w:line="4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我公司参加政府采购活动前三年内，在经营活动中没有重大违法记录，特此承诺。</w:t>
      </w:r>
    </w:p>
    <w:p w14:paraId="13F89AF9">
      <w:pPr>
        <w:spacing w:line="480" w:lineRule="exact"/>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若招标采购单位在本项目采购过程中发现我单位近三年内在经营活动中有重大违法记录，我单位将无条件地退出本项目的招标，并承担因此引起的一切后果。</w:t>
      </w:r>
    </w:p>
    <w:p w14:paraId="19B39A72">
      <w:pPr>
        <w:spacing w:line="360" w:lineRule="auto"/>
        <w:ind w:firstLine="420" w:firstLineChars="200"/>
        <w:rPr>
          <w:rFonts w:hint="eastAsia" w:ascii="宋体" w:hAnsi="宋体" w:eastAsia="宋体" w:cs="宋体"/>
          <w:bCs/>
          <w:szCs w:val="21"/>
          <w:highlight w:val="none"/>
        </w:rPr>
      </w:pPr>
    </w:p>
    <w:p w14:paraId="49904DEF">
      <w:pPr>
        <w:spacing w:line="360" w:lineRule="auto"/>
        <w:ind w:firstLine="420" w:firstLineChars="200"/>
        <w:rPr>
          <w:rFonts w:hint="eastAsia" w:ascii="宋体" w:hAnsi="宋体" w:eastAsia="宋体" w:cs="宋体"/>
          <w:szCs w:val="21"/>
          <w:highlight w:val="none"/>
        </w:rPr>
      </w:pPr>
    </w:p>
    <w:p w14:paraId="484D80A1">
      <w:pPr>
        <w:pStyle w:val="11"/>
        <w:spacing w:line="420" w:lineRule="exact"/>
        <w:ind w:firstLine="420"/>
        <w:rPr>
          <w:rFonts w:hint="eastAsia" w:ascii="宋体" w:hAnsi="宋体" w:eastAsia="宋体" w:cs="宋体"/>
          <w:color w:val="000000"/>
          <w:sz w:val="21"/>
          <w:szCs w:val="21"/>
          <w:highlight w:val="none"/>
        </w:rPr>
      </w:pPr>
    </w:p>
    <w:p w14:paraId="5988C8A5">
      <w:pPr>
        <w:pStyle w:val="11"/>
        <w:spacing w:line="420" w:lineRule="exact"/>
        <w:ind w:firstLine="420"/>
        <w:rPr>
          <w:rFonts w:hint="eastAsia" w:ascii="宋体" w:hAnsi="宋体" w:eastAsia="宋体" w:cs="宋体"/>
          <w:color w:val="000000"/>
          <w:sz w:val="21"/>
          <w:szCs w:val="21"/>
          <w:highlight w:val="none"/>
        </w:rPr>
      </w:pPr>
    </w:p>
    <w:p w14:paraId="3F92C995">
      <w:pPr>
        <w:pStyle w:val="11"/>
        <w:spacing w:line="420" w:lineRule="exact"/>
        <w:ind w:firstLine="420"/>
        <w:rPr>
          <w:rFonts w:hint="eastAsia" w:ascii="宋体" w:hAnsi="宋体" w:eastAsia="宋体" w:cs="宋体"/>
          <w:color w:val="000000"/>
          <w:sz w:val="21"/>
          <w:szCs w:val="21"/>
          <w:highlight w:val="none"/>
        </w:rPr>
      </w:pPr>
    </w:p>
    <w:p w14:paraId="239C7231">
      <w:pPr>
        <w:pStyle w:val="11"/>
        <w:spacing w:line="420" w:lineRule="exact"/>
        <w:ind w:firstLine="420"/>
        <w:rPr>
          <w:rFonts w:hint="eastAsia" w:ascii="宋体" w:hAnsi="宋体" w:eastAsia="宋体" w:cs="宋体"/>
          <w:color w:val="000000"/>
          <w:sz w:val="21"/>
          <w:szCs w:val="21"/>
          <w:highlight w:val="none"/>
        </w:rPr>
      </w:pPr>
    </w:p>
    <w:p w14:paraId="51ADC104">
      <w:pPr>
        <w:pStyle w:val="11"/>
        <w:spacing w:line="420" w:lineRule="exact"/>
        <w:ind w:firstLine="420"/>
        <w:rPr>
          <w:rFonts w:hint="eastAsia" w:ascii="宋体" w:hAnsi="宋体" w:eastAsia="宋体" w:cs="宋体"/>
          <w:color w:val="000000"/>
          <w:sz w:val="21"/>
          <w:szCs w:val="21"/>
          <w:highlight w:val="none"/>
        </w:rPr>
      </w:pPr>
    </w:p>
    <w:p w14:paraId="2159568A">
      <w:pPr>
        <w:pStyle w:val="11"/>
        <w:spacing w:line="420" w:lineRule="exact"/>
        <w:ind w:firstLine="420"/>
        <w:rPr>
          <w:rFonts w:hint="eastAsia" w:ascii="宋体" w:hAnsi="宋体" w:eastAsia="宋体" w:cs="宋体"/>
          <w:color w:val="000000"/>
          <w:sz w:val="21"/>
          <w:szCs w:val="21"/>
          <w:highlight w:val="none"/>
        </w:rPr>
      </w:pPr>
    </w:p>
    <w:p w14:paraId="6C13972B">
      <w:pPr>
        <w:pStyle w:val="11"/>
        <w:spacing w:line="420" w:lineRule="exact"/>
        <w:ind w:firstLine="420"/>
        <w:rPr>
          <w:rFonts w:hint="eastAsia" w:ascii="宋体" w:hAnsi="宋体" w:eastAsia="宋体" w:cs="宋体"/>
          <w:color w:val="000000"/>
          <w:sz w:val="21"/>
          <w:szCs w:val="21"/>
          <w:highlight w:val="none"/>
        </w:rPr>
      </w:pPr>
    </w:p>
    <w:p w14:paraId="79C18A87">
      <w:pPr>
        <w:pStyle w:val="11"/>
        <w:spacing w:line="420" w:lineRule="exact"/>
        <w:ind w:firstLine="420"/>
        <w:rPr>
          <w:rFonts w:hint="eastAsia" w:ascii="宋体" w:hAnsi="宋体" w:eastAsia="宋体" w:cs="宋体"/>
          <w:color w:val="000000"/>
          <w:sz w:val="21"/>
          <w:szCs w:val="21"/>
          <w:highlight w:val="none"/>
        </w:rPr>
      </w:pPr>
    </w:p>
    <w:p w14:paraId="4C0929D0">
      <w:pPr>
        <w:pStyle w:val="11"/>
        <w:spacing w:line="420" w:lineRule="exact"/>
        <w:ind w:firstLine="4410" w:firstLineChars="2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供应商（盖章）： </w:t>
      </w:r>
    </w:p>
    <w:p w14:paraId="1BF251DA">
      <w:pPr>
        <w:pStyle w:val="11"/>
        <w:spacing w:line="420" w:lineRule="exact"/>
        <w:ind w:firstLine="210" w:firstLineChars="1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 xml:space="preserve">                                       法定代表人或授权代表人(签字或盖章):</w:t>
      </w:r>
    </w:p>
    <w:p w14:paraId="5251E399">
      <w:pPr>
        <w:pStyle w:val="11"/>
        <w:spacing w:line="420" w:lineRule="exact"/>
        <w:ind w:firstLine="4410" w:firstLineChars="2100"/>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rPr>
        <w:t xml:space="preserve">日  期：  </w:t>
      </w:r>
      <w:r>
        <w:rPr>
          <w:rFonts w:hint="eastAsia" w:ascii="宋体" w:hAnsi="宋体" w:eastAsia="宋体" w:cs="宋体"/>
          <w:color w:val="000000"/>
          <w:szCs w:val="21"/>
          <w:highlight w:val="none"/>
        </w:rPr>
        <w:t xml:space="preserve">   </w:t>
      </w:r>
    </w:p>
    <w:p w14:paraId="6F03D614">
      <w:pPr>
        <w:pStyle w:val="9"/>
        <w:spacing w:line="460" w:lineRule="exact"/>
        <w:rPr>
          <w:rFonts w:hint="eastAsia" w:ascii="宋体" w:hAnsi="宋体" w:eastAsia="宋体" w:cs="宋体"/>
          <w:color w:val="000000"/>
          <w:szCs w:val="21"/>
          <w:highlight w:val="none"/>
        </w:rPr>
      </w:pPr>
    </w:p>
    <w:p w14:paraId="421AAACF">
      <w:pPr>
        <w:spacing w:line="360" w:lineRule="auto"/>
        <w:ind w:firstLine="480" w:firstLineChars="200"/>
        <w:rPr>
          <w:rFonts w:hint="eastAsia" w:ascii="宋体" w:hAnsi="宋体" w:eastAsia="宋体" w:cs="宋体"/>
          <w:sz w:val="24"/>
          <w:highlight w:val="none"/>
        </w:rPr>
      </w:pPr>
    </w:p>
    <w:p w14:paraId="13F2D628">
      <w:pPr>
        <w:jc w:val="center"/>
        <w:rPr>
          <w:rFonts w:hint="eastAsia" w:ascii="宋体" w:hAnsi="宋体" w:eastAsia="宋体" w:cs="宋体"/>
          <w:b/>
          <w:bCs/>
          <w:spacing w:val="6"/>
          <w:kern w:val="11"/>
          <w:sz w:val="24"/>
          <w:highlight w:val="none"/>
        </w:rPr>
      </w:pPr>
    </w:p>
    <w:p w14:paraId="0BCA843C">
      <w:pPr>
        <w:jc w:val="center"/>
        <w:rPr>
          <w:rFonts w:hint="eastAsia" w:ascii="宋体" w:hAnsi="宋体" w:eastAsia="宋体" w:cs="宋体"/>
          <w:b/>
          <w:bCs/>
          <w:spacing w:val="6"/>
          <w:kern w:val="11"/>
          <w:sz w:val="24"/>
          <w:highlight w:val="none"/>
        </w:rPr>
      </w:pPr>
    </w:p>
    <w:p w14:paraId="0011E587">
      <w:pPr>
        <w:jc w:val="center"/>
        <w:rPr>
          <w:rFonts w:hint="eastAsia" w:ascii="宋体" w:hAnsi="宋体" w:eastAsia="宋体" w:cs="宋体"/>
          <w:b/>
          <w:bCs/>
          <w:spacing w:val="6"/>
          <w:kern w:val="11"/>
          <w:sz w:val="24"/>
          <w:highlight w:val="none"/>
        </w:rPr>
      </w:pPr>
    </w:p>
    <w:p w14:paraId="4F2C6D5F">
      <w:pPr>
        <w:jc w:val="center"/>
        <w:rPr>
          <w:rFonts w:hint="eastAsia" w:ascii="宋体" w:hAnsi="宋体" w:eastAsia="宋体" w:cs="宋体"/>
          <w:b/>
          <w:bCs/>
          <w:spacing w:val="6"/>
          <w:kern w:val="11"/>
          <w:sz w:val="24"/>
          <w:highlight w:val="none"/>
        </w:rPr>
      </w:pPr>
    </w:p>
    <w:p w14:paraId="7979A7E5">
      <w:pPr>
        <w:jc w:val="center"/>
        <w:rPr>
          <w:rFonts w:hint="eastAsia" w:ascii="宋体" w:hAnsi="宋体" w:eastAsia="宋体" w:cs="宋体"/>
          <w:b/>
          <w:bCs/>
          <w:spacing w:val="6"/>
          <w:kern w:val="11"/>
          <w:sz w:val="24"/>
          <w:highlight w:val="none"/>
        </w:rPr>
      </w:pPr>
    </w:p>
    <w:p w14:paraId="32D56887">
      <w:pPr>
        <w:jc w:val="center"/>
        <w:rPr>
          <w:rFonts w:hint="eastAsia" w:ascii="宋体" w:hAnsi="宋体" w:eastAsia="宋体" w:cs="宋体"/>
          <w:b/>
          <w:bCs/>
          <w:spacing w:val="6"/>
          <w:kern w:val="11"/>
          <w:sz w:val="24"/>
          <w:highlight w:val="none"/>
        </w:rPr>
      </w:pPr>
    </w:p>
    <w:p w14:paraId="4373F80B">
      <w:pPr>
        <w:jc w:val="center"/>
        <w:rPr>
          <w:rFonts w:hint="eastAsia" w:ascii="宋体" w:hAnsi="宋体" w:eastAsia="宋体" w:cs="宋体"/>
          <w:b/>
          <w:bCs/>
          <w:spacing w:val="6"/>
          <w:kern w:val="11"/>
          <w:sz w:val="24"/>
          <w:highlight w:val="none"/>
        </w:rPr>
      </w:pPr>
    </w:p>
    <w:p w14:paraId="1ED3F827">
      <w:pPr>
        <w:jc w:val="center"/>
        <w:rPr>
          <w:rFonts w:hint="eastAsia" w:ascii="宋体" w:hAnsi="宋体" w:eastAsia="宋体" w:cs="宋体"/>
          <w:b/>
          <w:bCs/>
          <w:spacing w:val="6"/>
          <w:kern w:val="11"/>
          <w:sz w:val="24"/>
          <w:highlight w:val="none"/>
        </w:rPr>
      </w:pPr>
    </w:p>
    <w:p w14:paraId="05BA5AF5">
      <w:pPr>
        <w:jc w:val="center"/>
        <w:rPr>
          <w:rFonts w:hint="eastAsia" w:ascii="宋体" w:hAnsi="宋体" w:eastAsia="宋体" w:cs="宋体"/>
          <w:b/>
          <w:bCs/>
          <w:spacing w:val="6"/>
          <w:kern w:val="11"/>
          <w:sz w:val="24"/>
          <w:highlight w:val="none"/>
        </w:rPr>
      </w:pPr>
    </w:p>
    <w:p w14:paraId="4A5B5DA6">
      <w:pPr>
        <w:rPr>
          <w:rFonts w:hint="eastAsia" w:ascii="宋体" w:hAnsi="宋体" w:eastAsia="宋体" w:cs="宋体"/>
          <w:b/>
          <w:bCs/>
          <w:spacing w:val="6"/>
          <w:kern w:val="11"/>
          <w:sz w:val="24"/>
          <w:highlight w:val="none"/>
        </w:rPr>
      </w:pPr>
    </w:p>
    <w:p w14:paraId="2802826A">
      <w:pPr>
        <w:rPr>
          <w:rFonts w:hint="eastAsia" w:ascii="宋体" w:hAnsi="宋体" w:eastAsia="宋体" w:cs="宋体"/>
          <w:b/>
          <w:bCs/>
          <w:spacing w:val="6"/>
          <w:kern w:val="11"/>
          <w:sz w:val="24"/>
          <w:highlight w:val="none"/>
        </w:rPr>
      </w:pPr>
    </w:p>
    <w:p w14:paraId="055A3861">
      <w:pPr>
        <w:rPr>
          <w:rFonts w:hint="eastAsia" w:ascii="宋体" w:hAnsi="宋体" w:eastAsia="宋体" w:cs="宋体"/>
          <w:b/>
          <w:bCs/>
          <w:spacing w:val="6"/>
          <w:kern w:val="11"/>
          <w:sz w:val="24"/>
          <w:highlight w:val="none"/>
        </w:rPr>
      </w:pPr>
    </w:p>
    <w:p w14:paraId="690337BA">
      <w:pPr>
        <w:spacing w:line="460" w:lineRule="exact"/>
        <w:ind w:firstLine="482" w:firstLineChars="200"/>
        <w:jc w:val="center"/>
        <w:outlineLvl w:val="1"/>
        <w:rPr>
          <w:rStyle w:val="39"/>
          <w:rFonts w:hint="eastAsia" w:ascii="宋体" w:hAnsi="宋体" w:eastAsia="宋体" w:cs="宋体"/>
          <w:sz w:val="24"/>
          <w:highlight w:val="none"/>
        </w:rPr>
      </w:pPr>
      <w:bookmarkStart w:id="189" w:name="_Toc26804"/>
      <w:r>
        <w:rPr>
          <w:rStyle w:val="39"/>
          <w:rFonts w:hint="eastAsia" w:ascii="宋体" w:hAnsi="宋体" w:eastAsia="宋体" w:cs="宋体"/>
          <w:sz w:val="24"/>
          <w:highlight w:val="none"/>
        </w:rPr>
        <w:t>十一、投标承诺函</w:t>
      </w:r>
      <w:bookmarkEnd w:id="189"/>
    </w:p>
    <w:p w14:paraId="20C98681">
      <w:pPr>
        <w:jc w:val="left"/>
        <w:rPr>
          <w:rFonts w:hint="eastAsia" w:ascii="宋体" w:hAnsi="宋体" w:eastAsia="宋体" w:cs="宋体"/>
          <w:spacing w:val="6"/>
          <w:kern w:val="11"/>
          <w:sz w:val="24"/>
          <w:highlight w:val="none"/>
        </w:rPr>
      </w:pPr>
    </w:p>
    <w:p w14:paraId="7DAC0DF9">
      <w:pPr>
        <w:pStyle w:val="20"/>
        <w:shd w:val="clear" w:color="auto" w:fill="FFFFFF"/>
        <w:spacing w:before="0" w:beforeAutospacing="0" w:after="150" w:afterAutospacing="0" w:line="440" w:lineRule="exact"/>
        <w:rPr>
          <w:rFonts w:hint="eastAsia" w:ascii="宋体" w:hAnsi="宋体" w:eastAsia="宋体" w:cs="宋体"/>
          <w:color w:val="333333"/>
          <w:sz w:val="21"/>
          <w:szCs w:val="21"/>
          <w:highlight w:val="none"/>
          <w:shd w:val="clear" w:color="auto" w:fill="FFFFFF"/>
        </w:rPr>
      </w:pPr>
      <w:r>
        <w:rPr>
          <w:rFonts w:hint="eastAsia" w:ascii="宋体" w:hAnsi="宋体" w:eastAsia="宋体" w:cs="宋体"/>
          <w:color w:val="333333"/>
          <w:sz w:val="21"/>
          <w:szCs w:val="21"/>
          <w:highlight w:val="none"/>
          <w:u w:val="single"/>
          <w:shd w:val="clear" w:color="auto" w:fill="FFFFFF"/>
        </w:rPr>
        <w:t>采购人名称</w:t>
      </w:r>
      <w:r>
        <w:rPr>
          <w:rFonts w:hint="eastAsia" w:ascii="宋体" w:hAnsi="宋体" w:eastAsia="宋体" w:cs="宋体"/>
          <w:color w:val="333333"/>
          <w:sz w:val="21"/>
          <w:szCs w:val="21"/>
          <w:highlight w:val="none"/>
          <w:shd w:val="clear" w:color="auto" w:fill="FFFFFF"/>
        </w:rPr>
        <w:t>：</w:t>
      </w:r>
    </w:p>
    <w:p w14:paraId="5F65138D">
      <w:pPr>
        <w:pStyle w:val="20"/>
        <w:shd w:val="clear" w:color="auto" w:fill="FFFFFF"/>
        <w:spacing w:before="0" w:beforeAutospacing="0" w:after="150" w:afterAutospacing="0" w:line="440" w:lineRule="exact"/>
        <w:ind w:firstLine="630" w:firstLineChars="300"/>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我公司</w:t>
      </w:r>
      <w:r>
        <w:rPr>
          <w:rFonts w:hint="eastAsia" w:ascii="宋体" w:hAnsi="宋体" w:eastAsia="宋体" w:cs="宋体"/>
          <w:color w:val="333333"/>
          <w:sz w:val="21"/>
          <w:szCs w:val="21"/>
          <w:highlight w:val="none"/>
          <w:u w:val="single"/>
          <w:shd w:val="clear" w:color="auto" w:fill="FFFFFF"/>
        </w:rPr>
        <w:t>          </w:t>
      </w:r>
      <w:r>
        <w:rPr>
          <w:rFonts w:hint="eastAsia" w:ascii="宋体" w:hAnsi="宋体" w:eastAsia="宋体" w:cs="宋体"/>
          <w:color w:val="333333"/>
          <w:sz w:val="21"/>
          <w:szCs w:val="21"/>
          <w:highlight w:val="none"/>
          <w:shd w:val="clear" w:color="auto" w:fill="FFFFFF"/>
        </w:rPr>
        <w:t>（供应商名称）已详细阅读了</w:t>
      </w:r>
      <w:r>
        <w:rPr>
          <w:rFonts w:hint="eastAsia" w:ascii="宋体" w:hAnsi="宋体" w:eastAsia="宋体" w:cs="宋体"/>
          <w:color w:val="333333"/>
          <w:sz w:val="21"/>
          <w:szCs w:val="21"/>
          <w:highlight w:val="none"/>
          <w:u w:val="single"/>
          <w:shd w:val="clear" w:color="auto" w:fill="FFFFFF"/>
        </w:rPr>
        <w:t>            </w:t>
      </w:r>
      <w:r>
        <w:rPr>
          <w:rFonts w:hint="eastAsia" w:ascii="宋体" w:hAnsi="宋体" w:eastAsia="宋体" w:cs="宋体"/>
          <w:color w:val="333333"/>
          <w:sz w:val="21"/>
          <w:szCs w:val="21"/>
          <w:highlight w:val="none"/>
          <w:shd w:val="clear" w:color="auto" w:fill="FFFFFF"/>
        </w:rPr>
        <w:t>项目（采购编号：</w:t>
      </w:r>
      <w:r>
        <w:rPr>
          <w:rFonts w:hint="eastAsia" w:ascii="宋体" w:hAnsi="宋体" w:eastAsia="宋体" w:cs="宋体"/>
          <w:color w:val="333333"/>
          <w:sz w:val="21"/>
          <w:szCs w:val="21"/>
          <w:highlight w:val="none"/>
          <w:u w:val="single"/>
          <w:shd w:val="clear" w:color="auto" w:fill="FFFFFF"/>
        </w:rPr>
        <w:t>      </w:t>
      </w:r>
      <w:r>
        <w:rPr>
          <w:rFonts w:hint="eastAsia" w:ascii="宋体" w:hAnsi="宋体" w:eastAsia="宋体" w:cs="宋体"/>
          <w:color w:val="333333"/>
          <w:sz w:val="21"/>
          <w:szCs w:val="21"/>
          <w:highlight w:val="none"/>
          <w:shd w:val="clear" w:color="auto" w:fill="FFFFFF"/>
        </w:rPr>
        <w:t>）竞争性谈判文件，自愿参加本次投标，现就有关事项郑重承诺如下：</w:t>
      </w:r>
    </w:p>
    <w:p w14:paraId="2AB3CEEA">
      <w:pPr>
        <w:pStyle w:val="20"/>
        <w:shd w:val="clear" w:color="auto" w:fill="FFFFFF"/>
        <w:spacing w:before="0" w:beforeAutospacing="0" w:after="150" w:afterAutospacing="0" w:line="440" w:lineRule="exac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一、诚信投标，材料真实。我公司保证所提供的全部材料、投标内容均真实、合法、有效，保证不出借或者借用其他企业资质，不以他人名义投标，不弄虚作假；未列入失信被执行人、重大税收违法案件当事人名单、政府采购严重违法失信行为记录名单及其他不符合《中华人民共和国政府采购法》第二十二条规定条件。</w:t>
      </w:r>
    </w:p>
    <w:p w14:paraId="2CD8ED67">
      <w:pPr>
        <w:pStyle w:val="20"/>
        <w:shd w:val="clear" w:color="auto" w:fill="FFFFFF"/>
        <w:spacing w:before="0" w:beforeAutospacing="0" w:after="150" w:afterAutospacing="0" w:line="440" w:lineRule="exac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二、遵纪守法，公平竞争。不与其他投标人相互串通、哄抬价格，不排挤其他投标人，不损害招标人的合法权益；不向招标人、评标委员会成员等及其他参与招标活动的人员行贿或采用其他不正当手段谋取中标。</w:t>
      </w:r>
    </w:p>
    <w:p w14:paraId="0B5E5A00">
      <w:pPr>
        <w:pStyle w:val="20"/>
        <w:shd w:val="clear" w:color="auto" w:fill="FFFFFF"/>
        <w:spacing w:before="0" w:beforeAutospacing="0" w:after="150" w:afterAutospacing="0" w:line="440" w:lineRule="exac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三、不捏造事实或借用他人名义进行虚假、恶意质疑和投诉，不以质疑或投诉为名排挤竞争对手，干扰政府采购秩序。</w:t>
      </w:r>
    </w:p>
    <w:p w14:paraId="2C1DD873">
      <w:pPr>
        <w:pStyle w:val="20"/>
        <w:shd w:val="clear" w:color="auto" w:fill="FFFFFF"/>
        <w:spacing w:before="0" w:beforeAutospacing="0" w:after="150" w:afterAutospacing="0" w:line="440" w:lineRule="exac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四、若中标后，将按照规定及时与招标人签订政府采购合同，不与招标人订立有悖于招标结果的合同或协议；严格履行政府采购合同，不降低合同约定的产品质量及相关服务，不擅自变更、中止、终止合同，或者拒绝履行合同义务。</w:t>
      </w:r>
    </w:p>
    <w:p w14:paraId="7C24856D">
      <w:pPr>
        <w:pStyle w:val="20"/>
        <w:shd w:val="clear" w:color="auto" w:fill="FFFFFF"/>
        <w:spacing w:before="0" w:beforeAutospacing="0" w:after="150" w:afterAutospacing="0" w:line="440" w:lineRule="exac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若有违反以上承诺内容的行为，我公司自愿接受取消投标资格、记入信用档案、媒体通报、1～3年内禁止参与政府采购活动等处罚；如已中标的，自动放弃中标资格，并承担全部法律责任；给招标人造成损失的，依法承担赔偿责任。</w:t>
      </w:r>
    </w:p>
    <w:p w14:paraId="20A76EF7">
      <w:pPr>
        <w:pStyle w:val="20"/>
        <w:shd w:val="clear" w:color="auto" w:fill="FFFFFF"/>
        <w:spacing w:before="0" w:beforeAutospacing="0" w:after="150" w:afterAutospacing="0" w:line="440" w:lineRule="exac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 </w:t>
      </w:r>
    </w:p>
    <w:p w14:paraId="263F15B9">
      <w:pPr>
        <w:pStyle w:val="20"/>
        <w:shd w:val="clear" w:color="auto" w:fill="FFFFFF"/>
        <w:spacing w:before="0" w:beforeAutospacing="0" w:after="150" w:afterAutospacing="0" w:line="315" w:lineRule="atLeast"/>
        <w:ind w:firstLine="315"/>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 </w:t>
      </w:r>
    </w:p>
    <w:p w14:paraId="5748F4EE">
      <w:pPr>
        <w:pStyle w:val="20"/>
        <w:shd w:val="clear" w:color="auto" w:fill="FFFFFF"/>
        <w:spacing w:before="0" w:beforeAutospacing="0" w:after="150" w:afterAutospacing="0" w:line="315" w:lineRule="atLeast"/>
        <w:ind w:firstLine="315"/>
        <w:jc w:val="right"/>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 </w:t>
      </w:r>
    </w:p>
    <w:p w14:paraId="6265153A">
      <w:pPr>
        <w:pStyle w:val="20"/>
        <w:shd w:val="clear" w:color="auto" w:fill="FFFFFF"/>
        <w:wordWrap w:val="0"/>
        <w:spacing w:before="0" w:beforeAutospacing="0" w:after="150" w:afterAutospacing="0" w:line="315" w:lineRule="atLeast"/>
        <w:ind w:firstLine="315"/>
        <w:jc w:val="right"/>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 xml:space="preserve">供应商名称(公章)：     </w:t>
      </w:r>
    </w:p>
    <w:p w14:paraId="1655405C">
      <w:pPr>
        <w:pStyle w:val="20"/>
        <w:shd w:val="clear" w:color="auto" w:fill="FFFFFF"/>
        <w:wordWrap w:val="0"/>
        <w:spacing w:before="0" w:beforeAutospacing="0" w:after="150" w:afterAutospacing="0" w:line="315" w:lineRule="atLeast"/>
        <w:ind w:firstLine="315"/>
        <w:jc w:val="right"/>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shd w:val="clear" w:color="auto" w:fill="FFFFFF"/>
        </w:rPr>
        <w:t xml:space="preserve">法定代表人或授权代表人（签字或盖章）：     </w:t>
      </w:r>
    </w:p>
    <w:p w14:paraId="746DB6AB">
      <w:pPr>
        <w:pStyle w:val="20"/>
        <w:shd w:val="clear" w:color="auto" w:fill="FFFFFF"/>
        <w:spacing w:before="0" w:beforeAutospacing="0" w:after="150" w:afterAutospacing="0" w:line="315" w:lineRule="atLeast"/>
        <w:ind w:firstLine="315"/>
        <w:jc w:val="center"/>
        <w:rPr>
          <w:rFonts w:hint="eastAsia" w:ascii="宋体" w:hAnsi="宋体" w:eastAsia="宋体" w:cs="宋体"/>
          <w:spacing w:val="6"/>
          <w:kern w:val="11"/>
          <w:sz w:val="28"/>
          <w:szCs w:val="28"/>
          <w:highlight w:val="none"/>
        </w:rPr>
      </w:pPr>
      <w:r>
        <w:rPr>
          <w:rFonts w:hint="eastAsia" w:ascii="宋体" w:hAnsi="宋体" w:eastAsia="宋体" w:cs="宋体"/>
          <w:color w:val="333333"/>
          <w:sz w:val="21"/>
          <w:szCs w:val="21"/>
          <w:highlight w:val="none"/>
          <w:shd w:val="clear" w:color="auto" w:fill="FFFFFF"/>
        </w:rPr>
        <w:t xml:space="preserve">                                                       日期：  年 月 日</w:t>
      </w:r>
    </w:p>
    <w:p w14:paraId="473DC5D3">
      <w:pPr>
        <w:spacing w:line="4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br w:type="page"/>
      </w:r>
      <w:bookmarkEnd w:id="184"/>
      <w:bookmarkEnd w:id="185"/>
      <w:bookmarkEnd w:id="186"/>
      <w:bookmarkEnd w:id="187"/>
      <w:bookmarkStart w:id="190" w:name="_Toc17194"/>
      <w:bookmarkStart w:id="191" w:name="_Toc11942"/>
      <w:bookmarkStart w:id="192" w:name="_Toc6331"/>
      <w:bookmarkStart w:id="193" w:name="_Toc9367"/>
    </w:p>
    <w:p w14:paraId="1E3301FF">
      <w:pPr>
        <w:pStyle w:val="21"/>
        <w:spacing w:before="120" w:after="120" w:line="500" w:lineRule="exact"/>
        <w:ind w:right="29" w:rightChars="14"/>
        <w:outlineLvl w:val="1"/>
        <w:rPr>
          <w:rFonts w:hint="eastAsia" w:ascii="宋体" w:hAnsi="宋体" w:eastAsia="宋体" w:cs="宋体"/>
          <w:sz w:val="24"/>
          <w:szCs w:val="24"/>
          <w:highlight w:val="none"/>
        </w:rPr>
      </w:pPr>
      <w:bookmarkStart w:id="194" w:name="_Toc12024"/>
      <w:r>
        <w:rPr>
          <w:rFonts w:hint="eastAsia" w:ascii="宋体" w:hAnsi="宋体" w:eastAsia="宋体" w:cs="宋体"/>
          <w:kern w:val="0"/>
          <w:sz w:val="24"/>
          <w:highlight w:val="none"/>
        </w:rPr>
        <w:t>十二、</w:t>
      </w:r>
      <w:r>
        <w:rPr>
          <w:rFonts w:hint="eastAsia" w:ascii="宋体" w:hAnsi="宋体" w:eastAsia="宋体" w:cs="宋体"/>
          <w:sz w:val="24"/>
          <w:szCs w:val="24"/>
          <w:highlight w:val="none"/>
        </w:rPr>
        <w:t>中小企业声明函（如有）</w:t>
      </w:r>
      <w:bookmarkEnd w:id="194"/>
    </w:p>
    <w:p w14:paraId="4C0075A3">
      <w:pPr>
        <w:spacing w:line="380" w:lineRule="exact"/>
        <w:jc w:val="center"/>
        <w:rPr>
          <w:rFonts w:hint="eastAsia" w:ascii="宋体" w:hAnsi="宋体" w:eastAsia="宋体" w:cs="宋体"/>
          <w:b/>
          <w:bCs/>
          <w:color w:val="auto"/>
          <w:sz w:val="32"/>
          <w:szCs w:val="32"/>
          <w:highlight w:val="none"/>
        </w:rPr>
      </w:pPr>
    </w:p>
    <w:p w14:paraId="33AB9306">
      <w:pPr>
        <w:spacing w:line="38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2"/>
          <w:szCs w:val="22"/>
          <w:highlight w:val="none"/>
        </w:rPr>
        <w:t>中小企业声明函（工程、服务）</w:t>
      </w:r>
    </w:p>
    <w:p w14:paraId="63166C4F">
      <w:pPr>
        <w:autoSpaceDE/>
        <w:autoSpaceDN/>
        <w:spacing w:line="360" w:lineRule="auto"/>
        <w:jc w:val="both"/>
        <w:rPr>
          <w:rFonts w:hint="eastAsia" w:ascii="宋体" w:hAnsi="宋体" w:eastAsia="宋体" w:cs="宋体"/>
          <w:b/>
          <w:bCs/>
          <w:color w:val="auto"/>
          <w:sz w:val="24"/>
          <w:szCs w:val="24"/>
          <w:highlight w:val="none"/>
        </w:rPr>
      </w:pPr>
    </w:p>
    <w:p w14:paraId="54017C5B">
      <w:pPr>
        <w:autoSpaceDE/>
        <w:autoSpaceDN/>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w:t>
      </w:r>
      <w:r>
        <w:rPr>
          <w:rFonts w:hint="eastAsia" w:ascii="宋体" w:hAnsi="宋体" w:eastAsia="宋体" w:cs="宋体"/>
          <w:color w:val="auto"/>
          <w:sz w:val="21"/>
          <w:szCs w:val="21"/>
          <w:highlight w:val="none"/>
          <w:u w:val="single"/>
        </w:rPr>
        <w:t>（或者：服务全部由符合政策要求的中小企业承接）</w:t>
      </w:r>
      <w:r>
        <w:rPr>
          <w:rFonts w:hint="eastAsia" w:ascii="宋体" w:hAnsi="宋体" w:eastAsia="宋体" w:cs="宋体"/>
          <w:color w:val="auto"/>
          <w:sz w:val="21"/>
          <w:szCs w:val="21"/>
          <w:highlight w:val="none"/>
        </w:rPr>
        <w:t>。相关企业</w:t>
      </w:r>
      <w:r>
        <w:rPr>
          <w:rFonts w:hint="eastAsia" w:ascii="宋体" w:hAnsi="宋体" w:eastAsia="宋体" w:cs="宋体"/>
          <w:color w:val="auto"/>
          <w:sz w:val="21"/>
          <w:szCs w:val="21"/>
          <w:highlight w:val="none"/>
          <w:u w:val="single"/>
        </w:rPr>
        <w:t>（含联合 体中的中小企业、签订分包意向协议的中小企业）</w:t>
      </w:r>
      <w:r>
        <w:rPr>
          <w:rFonts w:hint="eastAsia" w:ascii="宋体" w:hAnsi="宋体" w:eastAsia="宋体" w:cs="宋体"/>
          <w:color w:val="auto"/>
          <w:sz w:val="21"/>
          <w:szCs w:val="21"/>
          <w:highlight w:val="none"/>
        </w:rPr>
        <w:t>的具体情 况如下：</w:t>
      </w:r>
    </w:p>
    <w:p w14:paraId="38BAA746">
      <w:pPr>
        <w:autoSpaceDE/>
        <w:autoSpaceDN/>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 承建（承接）企业为（企业名称），从业人员</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 xml:space="preserve">万元1，属于（中型企业、小型企业、微型企业）； </w:t>
      </w:r>
    </w:p>
    <w:p w14:paraId="3E3DFA49">
      <w:pPr>
        <w:autoSpaceDE/>
        <w:autoSpaceDN/>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 ……</w:t>
      </w:r>
    </w:p>
    <w:p w14:paraId="6183B9FF">
      <w:pPr>
        <w:autoSpaceDE/>
        <w:autoSpaceDN/>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 为大企业的情形，也不存在与大企业的负责人为同一人的情形。</w:t>
      </w:r>
    </w:p>
    <w:p w14:paraId="19908742">
      <w:pPr>
        <w:autoSpaceDE/>
        <w:autoSpaceDN/>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 法承担相应责任。 </w:t>
      </w:r>
    </w:p>
    <w:p w14:paraId="0F88874E">
      <w:pPr>
        <w:autoSpaceDE/>
        <w:autoSpaceDN/>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企业名称（盖章）： </w:t>
      </w:r>
    </w:p>
    <w:p w14:paraId="07ECDB33">
      <w:pPr>
        <w:autoSpaceDE/>
        <w:autoSpaceDN/>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p>
    <w:p w14:paraId="6AFC7EAB">
      <w:pPr>
        <w:pStyle w:val="45"/>
        <w:rPr>
          <w:rFonts w:hint="eastAsia" w:ascii="宋体" w:hAnsi="宋体" w:eastAsia="宋体" w:cs="宋体"/>
          <w:color w:val="auto"/>
          <w:sz w:val="28"/>
          <w:szCs w:val="28"/>
          <w:highlight w:val="none"/>
        </w:rPr>
      </w:pPr>
    </w:p>
    <w:p w14:paraId="524A2DF0">
      <w:pPr>
        <w:pStyle w:val="10"/>
        <w:rPr>
          <w:rFonts w:hint="eastAsia" w:ascii="宋体" w:hAnsi="宋体" w:eastAsia="宋体" w:cs="宋体"/>
          <w:color w:val="auto"/>
          <w:sz w:val="28"/>
          <w:szCs w:val="28"/>
          <w:highlight w:val="none"/>
        </w:rPr>
      </w:pPr>
    </w:p>
    <w:p w14:paraId="2DCE612B">
      <w:pPr>
        <w:rPr>
          <w:rFonts w:hint="eastAsia" w:ascii="宋体" w:hAnsi="宋体" w:eastAsia="宋体" w:cs="宋体"/>
          <w:color w:val="auto"/>
          <w:sz w:val="28"/>
          <w:szCs w:val="28"/>
          <w:highlight w:val="none"/>
        </w:rPr>
      </w:pPr>
    </w:p>
    <w:p w14:paraId="052FEBC1">
      <w:pPr>
        <w:pStyle w:val="45"/>
        <w:rPr>
          <w:rFonts w:hint="eastAsia" w:ascii="宋体" w:hAnsi="宋体" w:eastAsia="宋体" w:cs="宋体"/>
          <w:color w:val="auto"/>
          <w:kern w:val="0"/>
          <w:sz w:val="22"/>
          <w:szCs w:val="21"/>
          <w:highlight w:val="none"/>
          <w:lang w:bidi="zh-CN"/>
        </w:rPr>
      </w:pPr>
    </w:p>
    <w:p w14:paraId="3984DFDD">
      <w:pPr>
        <w:pStyle w:val="10"/>
        <w:rPr>
          <w:rFonts w:hint="eastAsia" w:ascii="宋体" w:hAnsi="宋体" w:eastAsia="宋体" w:cs="宋体"/>
          <w:color w:val="auto"/>
          <w:sz w:val="22"/>
          <w:szCs w:val="24"/>
          <w:highlight w:val="none"/>
          <w:lang w:val="en-US"/>
        </w:rPr>
      </w:pPr>
    </w:p>
    <w:p w14:paraId="4A6CE4D1">
      <w:pPr>
        <w:autoSpaceDE/>
        <w:autoSpaceDN/>
        <w:spacing w:line="360" w:lineRule="auto"/>
        <w:rPr>
          <w:rFonts w:hint="eastAsia" w:ascii="宋体" w:hAnsi="宋体" w:eastAsia="宋体" w:cs="宋体"/>
          <w:color w:val="auto"/>
          <w:sz w:val="21"/>
          <w:szCs w:val="24"/>
          <w:highlight w:val="none"/>
          <w:lang w:val="en-US"/>
        </w:rPr>
      </w:pPr>
      <w:r>
        <w:rPr>
          <w:rFonts w:hint="eastAsia" w:ascii="宋体" w:hAnsi="宋体" w:eastAsia="宋体" w:cs="宋体"/>
          <w:color w:val="auto"/>
          <w:sz w:val="21"/>
          <w:szCs w:val="24"/>
          <w:highlight w:val="none"/>
          <w:lang w:val="en-US"/>
        </w:rPr>
        <w:t>注：1.从业人员、营业收入、资产总额填报上一年度数据，无上一年度数据的新成立企业可不填报。</w:t>
      </w:r>
    </w:p>
    <w:p w14:paraId="2D853204">
      <w:pPr>
        <w:autoSpaceDE/>
        <w:autoSpaceDN/>
        <w:spacing w:line="360" w:lineRule="auto"/>
        <w:rPr>
          <w:rFonts w:hint="eastAsia" w:ascii="宋体" w:hAnsi="宋体" w:eastAsia="宋体" w:cs="宋体"/>
          <w:color w:val="auto"/>
          <w:sz w:val="21"/>
          <w:szCs w:val="24"/>
          <w:highlight w:val="none"/>
          <w:lang w:val="en-US"/>
        </w:rPr>
      </w:pPr>
      <w:r>
        <w:rPr>
          <w:rFonts w:hint="eastAsia" w:ascii="宋体" w:hAnsi="宋体" w:eastAsia="宋体" w:cs="宋体"/>
          <w:color w:val="auto"/>
          <w:sz w:val="21"/>
          <w:szCs w:val="24"/>
          <w:highlight w:val="none"/>
          <w:lang w:val="en-US"/>
        </w:rPr>
        <w:t>2.本项目如是只面向中小企业采购的应当必须提供。</w:t>
      </w:r>
    </w:p>
    <w:p w14:paraId="387BBCA8">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1D467A9">
      <w:pPr>
        <w:pStyle w:val="21"/>
        <w:spacing w:before="120" w:after="120" w:line="500" w:lineRule="exact"/>
        <w:ind w:right="29" w:rightChars="14"/>
        <w:jc w:val="center"/>
        <w:outlineLvl w:val="9"/>
        <w:rPr>
          <w:rFonts w:hint="eastAsia" w:ascii="宋体" w:hAnsi="宋体" w:eastAsia="宋体" w:cs="宋体"/>
          <w:b/>
          <w:bCs/>
          <w:kern w:val="0"/>
          <w:sz w:val="24"/>
          <w:szCs w:val="32"/>
          <w:highlight w:val="none"/>
          <w:lang w:val="en-US" w:eastAsia="zh-CN" w:bidi="ar-SA"/>
        </w:rPr>
      </w:pPr>
    </w:p>
    <w:p w14:paraId="3AF47110">
      <w:pPr>
        <w:bidi w:val="0"/>
        <w:jc w:val="center"/>
        <w:outlineLvl w:val="1"/>
        <w:rPr>
          <w:rFonts w:hint="eastAsia"/>
        </w:rPr>
      </w:pPr>
      <w:bookmarkStart w:id="195" w:name="_Toc23893"/>
      <w:r>
        <w:rPr>
          <w:rFonts w:hint="eastAsia" w:ascii="宋体" w:hAnsi="宋体" w:eastAsia="宋体" w:cs="宋体"/>
          <w:b/>
          <w:bCs/>
          <w:kern w:val="0"/>
          <w:sz w:val="24"/>
          <w:szCs w:val="32"/>
          <w:highlight w:val="none"/>
          <w:lang w:val="en-US" w:eastAsia="zh-CN" w:bidi="ar-SA"/>
        </w:rPr>
        <w:t>十三、残疾人福利性单位声明函（若是）</w:t>
      </w:r>
      <w:bookmarkEnd w:id="195"/>
    </w:p>
    <w:p w14:paraId="3F4766EF">
      <w:pPr>
        <w:widowControl/>
        <w:shd w:val="clear" w:color="auto" w:fill="FFFFFF"/>
        <w:snapToGrid w:val="0"/>
        <w:spacing w:line="520" w:lineRule="exact"/>
        <w:ind w:firstLine="630" w:firstLineChars="300"/>
        <w:jc w:val="left"/>
        <w:rPr>
          <w:rFonts w:hint="eastAsia" w:ascii="宋体" w:hAnsi="宋体" w:eastAsia="宋体" w:cs="宋体"/>
          <w:kern w:val="0"/>
          <w:highlight w:val="none"/>
        </w:rPr>
      </w:pPr>
      <w:r>
        <w:rPr>
          <w:rFonts w:hint="eastAsia" w:ascii="宋体" w:hAnsi="宋体" w:eastAsia="宋体" w:cs="宋体"/>
          <w:kern w:val="0"/>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48C9F16">
      <w:pPr>
        <w:widowControl/>
        <w:shd w:val="clear" w:color="auto" w:fill="FFFFFF"/>
        <w:snapToGrid w:val="0"/>
        <w:spacing w:line="520" w:lineRule="exact"/>
        <w:ind w:firstLine="420" w:firstLineChars="200"/>
        <w:jc w:val="left"/>
        <w:rPr>
          <w:rFonts w:hint="eastAsia" w:ascii="宋体" w:hAnsi="宋体" w:eastAsia="宋体" w:cs="宋体"/>
          <w:kern w:val="0"/>
          <w:highlight w:val="none"/>
        </w:rPr>
      </w:pPr>
      <w:r>
        <w:rPr>
          <w:rFonts w:hint="eastAsia" w:ascii="宋体" w:hAnsi="宋体" w:eastAsia="宋体" w:cs="宋体"/>
          <w:kern w:val="0"/>
          <w:highlight w:val="none"/>
        </w:rPr>
        <w:t>本单位对上述声明的真实性负责。如有虚假，将依法承担相应责任。</w:t>
      </w:r>
    </w:p>
    <w:p w14:paraId="393230FD">
      <w:pPr>
        <w:pStyle w:val="37"/>
        <w:ind w:firstLine="210"/>
        <w:rPr>
          <w:rFonts w:hint="eastAsia" w:ascii="宋体" w:hAnsi="宋体" w:eastAsia="宋体" w:cs="宋体"/>
          <w:highlight w:val="none"/>
        </w:rPr>
      </w:pPr>
    </w:p>
    <w:p w14:paraId="50E7FACA">
      <w:pPr>
        <w:pStyle w:val="37"/>
        <w:ind w:firstLine="210"/>
        <w:rPr>
          <w:rFonts w:hint="eastAsia" w:ascii="宋体" w:hAnsi="宋体" w:eastAsia="宋体" w:cs="宋体"/>
          <w:highlight w:val="none"/>
        </w:rPr>
      </w:pPr>
    </w:p>
    <w:p w14:paraId="5A661311">
      <w:pPr>
        <w:pStyle w:val="37"/>
        <w:ind w:firstLine="210"/>
        <w:rPr>
          <w:rFonts w:hint="eastAsia" w:ascii="宋体" w:hAnsi="宋体" w:eastAsia="宋体" w:cs="宋体"/>
          <w:highlight w:val="none"/>
        </w:rPr>
      </w:pPr>
    </w:p>
    <w:p w14:paraId="5057C27C">
      <w:pPr>
        <w:pStyle w:val="37"/>
        <w:ind w:firstLine="210"/>
        <w:rPr>
          <w:rFonts w:hint="eastAsia" w:ascii="宋体" w:hAnsi="宋体" w:eastAsia="宋体" w:cs="宋体"/>
          <w:highlight w:val="none"/>
        </w:rPr>
      </w:pPr>
    </w:p>
    <w:p w14:paraId="78D52A38">
      <w:pPr>
        <w:pStyle w:val="37"/>
        <w:ind w:firstLine="210"/>
        <w:rPr>
          <w:rFonts w:hint="eastAsia" w:ascii="宋体" w:hAnsi="宋体" w:eastAsia="宋体" w:cs="宋体"/>
          <w:highlight w:val="none"/>
        </w:rPr>
      </w:pPr>
    </w:p>
    <w:p w14:paraId="1FE2F957">
      <w:pPr>
        <w:widowControl/>
        <w:shd w:val="clear" w:color="auto" w:fill="FFFFFF"/>
        <w:snapToGrid w:val="0"/>
        <w:spacing w:line="520" w:lineRule="exact"/>
        <w:ind w:firstLine="420" w:firstLineChars="200"/>
        <w:jc w:val="right"/>
        <w:rPr>
          <w:rFonts w:hint="eastAsia" w:ascii="宋体" w:hAnsi="宋体" w:eastAsia="宋体" w:cs="宋体"/>
          <w:kern w:val="0"/>
          <w:highlight w:val="none"/>
        </w:rPr>
      </w:pPr>
      <w:r>
        <w:rPr>
          <w:rFonts w:hint="eastAsia" w:ascii="宋体" w:hAnsi="宋体" w:eastAsia="宋体" w:cs="宋体"/>
          <w:kern w:val="0"/>
          <w:highlight w:val="none"/>
        </w:rPr>
        <w:t>企业名称（盖章）：</w:t>
      </w:r>
    </w:p>
    <w:p w14:paraId="7ADC4643">
      <w:pPr>
        <w:widowControl/>
        <w:shd w:val="clear" w:color="auto" w:fill="FFFFFF"/>
        <w:snapToGrid w:val="0"/>
        <w:spacing w:line="520" w:lineRule="exact"/>
        <w:ind w:firstLine="420" w:firstLineChars="200"/>
        <w:jc w:val="right"/>
        <w:rPr>
          <w:rFonts w:hint="eastAsia" w:ascii="宋体" w:hAnsi="宋体" w:eastAsia="宋体" w:cs="宋体"/>
          <w:kern w:val="0"/>
          <w:highlight w:val="none"/>
        </w:rPr>
      </w:pPr>
      <w:r>
        <w:rPr>
          <w:rFonts w:hint="eastAsia" w:ascii="宋体" w:hAnsi="宋体" w:eastAsia="宋体" w:cs="宋体"/>
          <w:kern w:val="0"/>
          <w:highlight w:val="none"/>
        </w:rPr>
        <w:t>日    期：</w:t>
      </w:r>
    </w:p>
    <w:bookmarkEnd w:id="190"/>
    <w:bookmarkEnd w:id="191"/>
    <w:bookmarkEnd w:id="192"/>
    <w:bookmarkEnd w:id="193"/>
    <w:p w14:paraId="55BADF17">
      <w:pPr>
        <w:widowControl/>
        <w:jc w:val="left"/>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7A1942D7">
      <w:pPr>
        <w:widowControl/>
        <w:numPr>
          <w:ilvl w:val="0"/>
          <w:numId w:val="3"/>
        </w:numPr>
        <w:spacing w:line="480" w:lineRule="exact"/>
        <w:ind w:firstLine="482" w:firstLineChars="200"/>
        <w:jc w:val="center"/>
        <w:outlineLvl w:val="1"/>
        <w:rPr>
          <w:rFonts w:hint="eastAsia" w:ascii="宋体" w:hAnsi="宋体" w:eastAsia="宋体" w:cs="宋体"/>
          <w:b/>
          <w:bCs/>
          <w:kern w:val="0"/>
          <w:sz w:val="24"/>
          <w:highlight w:val="none"/>
        </w:rPr>
      </w:pPr>
      <w:bookmarkStart w:id="196" w:name="_Toc24370"/>
      <w:r>
        <w:rPr>
          <w:rFonts w:hint="eastAsia" w:ascii="宋体" w:hAnsi="宋体" w:eastAsia="宋体" w:cs="宋体"/>
          <w:b/>
          <w:bCs/>
          <w:kern w:val="0"/>
          <w:sz w:val="24"/>
          <w:highlight w:val="none"/>
        </w:rPr>
        <w:t>供应商认为需要提供的其他材料</w:t>
      </w:r>
      <w:bookmarkEnd w:id="196"/>
    </w:p>
    <w:p w14:paraId="49FFBAB8">
      <w:pPr>
        <w:rPr>
          <w:rFonts w:hint="eastAsia"/>
          <w:b/>
          <w:bCs/>
          <w:color w:val="auto"/>
          <w:sz w:val="24"/>
          <w:szCs w:val="24"/>
          <w:highlight w:val="none"/>
        </w:rPr>
      </w:pPr>
      <w:r>
        <w:rPr>
          <w:rFonts w:hint="eastAsia"/>
          <w:b/>
          <w:bCs/>
          <w:color w:val="auto"/>
          <w:sz w:val="24"/>
          <w:szCs w:val="24"/>
          <w:highlight w:val="none"/>
        </w:rPr>
        <w:br w:type="page"/>
      </w:r>
    </w:p>
    <w:p w14:paraId="6CF2F220">
      <w:pPr>
        <w:adjustRightInd w:val="0"/>
        <w:spacing w:line="360" w:lineRule="auto"/>
        <w:ind w:firstLine="482" w:firstLineChars="200"/>
        <w:jc w:val="center"/>
        <w:rPr>
          <w:b/>
          <w:bCs/>
          <w:color w:val="auto"/>
          <w:sz w:val="24"/>
          <w:szCs w:val="24"/>
          <w:highlight w:val="none"/>
        </w:rPr>
      </w:pPr>
      <w:r>
        <w:rPr>
          <w:rFonts w:hint="eastAsia"/>
          <w:b/>
          <w:bCs/>
          <w:color w:val="auto"/>
          <w:sz w:val="24"/>
          <w:szCs w:val="24"/>
          <w:highlight w:val="none"/>
        </w:rPr>
        <w:t>政府采购供应商诚信承诺书</w:t>
      </w:r>
    </w:p>
    <w:p w14:paraId="1192EC98">
      <w:pPr>
        <w:adjustRightInd w:val="0"/>
        <w:spacing w:line="360" w:lineRule="auto"/>
        <w:jc w:val="center"/>
        <w:rPr>
          <w:b/>
          <w:color w:val="auto"/>
          <w:sz w:val="24"/>
          <w:szCs w:val="24"/>
          <w:highlight w:val="none"/>
        </w:rPr>
      </w:pPr>
    </w:p>
    <w:p w14:paraId="2198C48A">
      <w:pPr>
        <w:adjustRightInd w:val="0"/>
        <w:spacing w:line="360" w:lineRule="auto"/>
        <w:ind w:firstLine="420" w:firstLineChars="200"/>
        <w:rPr>
          <w:color w:val="auto"/>
          <w:sz w:val="21"/>
          <w:szCs w:val="21"/>
          <w:highlight w:val="none"/>
        </w:rPr>
      </w:pPr>
      <w:r>
        <w:rPr>
          <w:rFonts w:hint="eastAsia"/>
          <w:color w:val="auto"/>
          <w:sz w:val="21"/>
          <w:szCs w:val="21"/>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AB4F11E">
      <w:pPr>
        <w:adjustRightInd w:val="0"/>
        <w:spacing w:line="360" w:lineRule="auto"/>
        <w:ind w:firstLine="352" w:firstLineChars="168"/>
        <w:rPr>
          <w:color w:val="auto"/>
          <w:sz w:val="21"/>
          <w:szCs w:val="21"/>
          <w:highlight w:val="none"/>
        </w:rPr>
      </w:pPr>
      <w:r>
        <w:rPr>
          <w:rFonts w:hint="eastAsia"/>
          <w:color w:val="auto"/>
          <w:sz w:val="21"/>
          <w:szCs w:val="21"/>
          <w:highlight w:val="none"/>
        </w:rPr>
        <w:t>（一）提供虚假材料谋取中标;</w:t>
      </w:r>
    </w:p>
    <w:p w14:paraId="2AF96B42">
      <w:pPr>
        <w:adjustRightInd w:val="0"/>
        <w:spacing w:line="360" w:lineRule="auto"/>
        <w:ind w:firstLine="352" w:firstLineChars="168"/>
        <w:rPr>
          <w:color w:val="auto"/>
          <w:sz w:val="21"/>
          <w:szCs w:val="21"/>
          <w:highlight w:val="none"/>
        </w:rPr>
      </w:pPr>
      <w:r>
        <w:rPr>
          <w:rFonts w:hint="eastAsia"/>
          <w:color w:val="auto"/>
          <w:sz w:val="21"/>
          <w:szCs w:val="21"/>
          <w:highlight w:val="none"/>
        </w:rPr>
        <w:t>（二）采取不正当手段诋毁、排挤其他供应商;</w:t>
      </w:r>
    </w:p>
    <w:p w14:paraId="3A2F3AE4">
      <w:pPr>
        <w:adjustRightInd w:val="0"/>
        <w:spacing w:line="360" w:lineRule="auto"/>
        <w:ind w:firstLine="352" w:firstLineChars="168"/>
        <w:rPr>
          <w:color w:val="auto"/>
          <w:sz w:val="21"/>
          <w:szCs w:val="21"/>
          <w:highlight w:val="none"/>
        </w:rPr>
      </w:pPr>
      <w:r>
        <w:rPr>
          <w:rFonts w:hint="eastAsia"/>
          <w:color w:val="auto"/>
          <w:sz w:val="21"/>
          <w:szCs w:val="21"/>
          <w:highlight w:val="none"/>
        </w:rPr>
        <w:t>（三）与招标采购单位、其他投标人恶意串通;</w:t>
      </w:r>
    </w:p>
    <w:p w14:paraId="116DA673">
      <w:pPr>
        <w:adjustRightInd w:val="0"/>
        <w:spacing w:line="360" w:lineRule="auto"/>
        <w:ind w:firstLine="352" w:firstLineChars="168"/>
        <w:rPr>
          <w:color w:val="auto"/>
          <w:sz w:val="21"/>
          <w:szCs w:val="21"/>
          <w:highlight w:val="none"/>
        </w:rPr>
      </w:pPr>
      <w:r>
        <w:rPr>
          <w:rFonts w:hint="eastAsia"/>
          <w:color w:val="auto"/>
          <w:sz w:val="21"/>
          <w:szCs w:val="21"/>
          <w:highlight w:val="none"/>
        </w:rPr>
        <w:t>（四）向招标采购单位或提供其他不正当利益;</w:t>
      </w:r>
    </w:p>
    <w:p w14:paraId="0FB8DCBC">
      <w:pPr>
        <w:adjustRightInd w:val="0"/>
        <w:spacing w:line="360" w:lineRule="auto"/>
        <w:ind w:firstLine="352" w:firstLineChars="168"/>
        <w:rPr>
          <w:color w:val="auto"/>
          <w:sz w:val="21"/>
          <w:szCs w:val="21"/>
          <w:highlight w:val="none"/>
        </w:rPr>
      </w:pPr>
      <w:r>
        <w:rPr>
          <w:rFonts w:hint="eastAsia"/>
          <w:color w:val="auto"/>
          <w:sz w:val="21"/>
          <w:szCs w:val="21"/>
          <w:highlight w:val="none"/>
        </w:rPr>
        <w:t>（五）在招标过程中与招标采购单位进行协商谈判、不按照招标文件和投标文件订立合同，或者与采购人另立背离合同实质性内容协议;</w:t>
      </w:r>
    </w:p>
    <w:p w14:paraId="3A41D067">
      <w:pPr>
        <w:adjustRightInd w:val="0"/>
        <w:spacing w:line="360" w:lineRule="auto"/>
        <w:ind w:firstLine="352" w:firstLineChars="168"/>
        <w:rPr>
          <w:color w:val="auto"/>
          <w:sz w:val="21"/>
          <w:szCs w:val="21"/>
          <w:highlight w:val="none"/>
        </w:rPr>
      </w:pPr>
      <w:r>
        <w:rPr>
          <w:rFonts w:hint="eastAsia"/>
          <w:color w:val="auto"/>
          <w:sz w:val="21"/>
          <w:szCs w:val="21"/>
          <w:highlight w:val="none"/>
        </w:rPr>
        <w:t>（六）开标后擅自撤销投标，影响招标继续进行的或领取招标文件纳投标保证金后不投标导致废标;</w:t>
      </w:r>
    </w:p>
    <w:p w14:paraId="0C8EA45A">
      <w:pPr>
        <w:adjustRightInd w:val="0"/>
        <w:spacing w:line="360" w:lineRule="auto"/>
        <w:ind w:firstLine="352" w:firstLineChars="168"/>
        <w:rPr>
          <w:color w:val="auto"/>
          <w:sz w:val="21"/>
          <w:szCs w:val="21"/>
          <w:highlight w:val="none"/>
        </w:rPr>
      </w:pPr>
      <w:r>
        <w:rPr>
          <w:rFonts w:hint="eastAsia"/>
          <w:color w:val="auto"/>
          <w:sz w:val="21"/>
          <w:szCs w:val="21"/>
          <w:highlight w:val="none"/>
        </w:rPr>
        <w:t>（七）中标后无正当理由，在规定时间内不与采购单位签订合同;</w:t>
      </w:r>
    </w:p>
    <w:p w14:paraId="7F8B677F">
      <w:pPr>
        <w:adjustRightInd w:val="0"/>
        <w:spacing w:line="360" w:lineRule="auto"/>
        <w:ind w:firstLine="352" w:firstLineChars="168"/>
        <w:rPr>
          <w:color w:val="auto"/>
          <w:sz w:val="21"/>
          <w:szCs w:val="21"/>
          <w:highlight w:val="none"/>
        </w:rPr>
      </w:pPr>
      <w:r>
        <w:rPr>
          <w:rFonts w:hint="eastAsia"/>
          <w:color w:val="auto"/>
          <w:sz w:val="21"/>
          <w:szCs w:val="21"/>
          <w:highlight w:val="none"/>
        </w:rPr>
        <w:t>（八）将中标项目转让给他人或非法分包他人;</w:t>
      </w:r>
    </w:p>
    <w:p w14:paraId="526B8806">
      <w:pPr>
        <w:adjustRightInd w:val="0"/>
        <w:spacing w:line="360" w:lineRule="auto"/>
        <w:ind w:firstLine="352" w:firstLineChars="168"/>
        <w:rPr>
          <w:color w:val="auto"/>
          <w:sz w:val="21"/>
          <w:szCs w:val="21"/>
          <w:highlight w:val="none"/>
        </w:rPr>
      </w:pPr>
      <w:r>
        <w:rPr>
          <w:rFonts w:hint="eastAsia"/>
          <w:color w:val="auto"/>
          <w:sz w:val="21"/>
          <w:szCs w:val="21"/>
          <w:highlight w:val="none"/>
        </w:rPr>
        <w:t>（九）无正当理由，拒绝履行合同义务;</w:t>
      </w:r>
    </w:p>
    <w:p w14:paraId="7AF0CA74">
      <w:pPr>
        <w:adjustRightInd w:val="0"/>
        <w:spacing w:line="360" w:lineRule="auto"/>
        <w:ind w:firstLine="352" w:firstLineChars="168"/>
        <w:rPr>
          <w:color w:val="auto"/>
          <w:sz w:val="21"/>
          <w:szCs w:val="21"/>
          <w:highlight w:val="none"/>
        </w:rPr>
      </w:pPr>
      <w:r>
        <w:rPr>
          <w:rFonts w:hint="eastAsia"/>
          <w:color w:val="auto"/>
          <w:sz w:val="21"/>
          <w:szCs w:val="21"/>
          <w:highlight w:val="none"/>
        </w:rPr>
        <w:t>（十）无正当理由放弃中标（成交）项目;</w:t>
      </w:r>
    </w:p>
    <w:p w14:paraId="692DC41A">
      <w:pPr>
        <w:adjustRightInd w:val="0"/>
        <w:spacing w:line="360" w:lineRule="auto"/>
        <w:ind w:firstLine="352" w:firstLineChars="168"/>
        <w:rPr>
          <w:color w:val="auto"/>
          <w:sz w:val="21"/>
          <w:szCs w:val="21"/>
          <w:highlight w:val="none"/>
        </w:rPr>
      </w:pPr>
      <w:r>
        <w:rPr>
          <w:rFonts w:hint="eastAsia"/>
          <w:color w:val="auto"/>
          <w:sz w:val="21"/>
          <w:szCs w:val="21"/>
          <w:highlight w:val="none"/>
        </w:rPr>
        <w:t>（十ー）撞自或与与采购人串通或接受采购人要求，在履约合同中通过减少货物数量，更换品牌、降低配置、技术要求、质量和服务标准等，却仍按原合同进行虚假验收或终止政府采购合同;</w:t>
      </w:r>
    </w:p>
    <w:p w14:paraId="76EEB16A">
      <w:pPr>
        <w:adjustRightInd w:val="0"/>
        <w:spacing w:line="360" w:lineRule="auto"/>
        <w:ind w:firstLine="352" w:firstLineChars="168"/>
        <w:rPr>
          <w:color w:val="auto"/>
          <w:sz w:val="21"/>
          <w:szCs w:val="21"/>
          <w:highlight w:val="none"/>
        </w:rPr>
      </w:pPr>
      <w:r>
        <w:rPr>
          <w:rFonts w:hint="eastAsia"/>
          <w:color w:val="auto"/>
          <w:sz w:val="21"/>
          <w:szCs w:val="21"/>
          <w:highlight w:val="none"/>
        </w:rPr>
        <w:t>（十二）与采购人串通，对尚未履约完毕的采购项目出具虚假验收报告；</w:t>
      </w:r>
    </w:p>
    <w:p w14:paraId="27C66BE4">
      <w:pPr>
        <w:adjustRightInd w:val="0"/>
        <w:spacing w:line="360" w:lineRule="auto"/>
        <w:ind w:firstLine="352" w:firstLineChars="168"/>
        <w:rPr>
          <w:color w:val="auto"/>
          <w:sz w:val="21"/>
          <w:szCs w:val="21"/>
          <w:highlight w:val="none"/>
        </w:rPr>
      </w:pPr>
      <w:r>
        <w:rPr>
          <w:rFonts w:hint="eastAsia"/>
          <w:color w:val="auto"/>
          <w:sz w:val="21"/>
          <w:szCs w:val="21"/>
          <w:highlight w:val="none"/>
        </w:rPr>
        <w:t>（十三）无不可抗力因素，拒绝提供售后服务、售后服务态度恶劣、故意提高维修配件价格（高于市场平均价）；</w:t>
      </w:r>
    </w:p>
    <w:p w14:paraId="5DCCE6D9">
      <w:pPr>
        <w:adjustRightInd w:val="0"/>
        <w:spacing w:line="360" w:lineRule="auto"/>
        <w:ind w:firstLine="315" w:firstLineChars="150"/>
        <w:rPr>
          <w:color w:val="auto"/>
          <w:sz w:val="21"/>
          <w:szCs w:val="21"/>
          <w:highlight w:val="none"/>
        </w:rPr>
      </w:pPr>
      <w:r>
        <w:rPr>
          <w:rFonts w:hint="eastAsia"/>
          <w:color w:val="auto"/>
          <w:sz w:val="21"/>
          <w:szCs w:val="21"/>
          <w:highlight w:val="none"/>
        </w:rPr>
        <w:t>（十四）开标后对招标文件的相关内容再进行质疑；</w:t>
      </w:r>
    </w:p>
    <w:p w14:paraId="15D42EBB">
      <w:pPr>
        <w:adjustRightInd w:val="0"/>
        <w:spacing w:line="360" w:lineRule="auto"/>
        <w:ind w:firstLine="315" w:firstLineChars="150"/>
        <w:rPr>
          <w:color w:val="auto"/>
          <w:sz w:val="21"/>
          <w:szCs w:val="21"/>
          <w:highlight w:val="none"/>
        </w:rPr>
      </w:pPr>
      <w:r>
        <w:rPr>
          <w:rFonts w:hint="eastAsia"/>
          <w:color w:val="auto"/>
          <w:sz w:val="21"/>
          <w:szCs w:val="21"/>
          <w:highlight w:val="none"/>
        </w:rPr>
        <w:t>（十五）恶意投诉的行为：投诉经查无实据的、捏造事实或者提供虚假设诉材料；</w:t>
      </w:r>
    </w:p>
    <w:p w14:paraId="3CB051FF">
      <w:pPr>
        <w:adjustRightInd w:val="0"/>
        <w:spacing w:line="360" w:lineRule="auto"/>
        <w:ind w:firstLine="315" w:firstLineChars="150"/>
        <w:rPr>
          <w:color w:val="auto"/>
          <w:sz w:val="21"/>
          <w:szCs w:val="21"/>
          <w:highlight w:val="none"/>
        </w:rPr>
      </w:pPr>
      <w:r>
        <w:rPr>
          <w:rFonts w:hint="eastAsia"/>
          <w:color w:val="auto"/>
          <w:sz w:val="21"/>
          <w:szCs w:val="21"/>
          <w:highlight w:val="none"/>
        </w:rPr>
        <w:t>（十六）拒绝有关部门监督检查或者提供虚假情况；</w:t>
      </w:r>
    </w:p>
    <w:p w14:paraId="1EEC2568">
      <w:pPr>
        <w:adjustRightInd w:val="0"/>
        <w:spacing w:line="360" w:lineRule="auto"/>
        <w:ind w:firstLine="315" w:firstLineChars="150"/>
        <w:rPr>
          <w:color w:val="auto"/>
          <w:sz w:val="21"/>
          <w:szCs w:val="21"/>
          <w:highlight w:val="none"/>
        </w:rPr>
      </w:pPr>
      <w:r>
        <w:rPr>
          <w:rFonts w:hint="eastAsia"/>
          <w:color w:val="auto"/>
          <w:sz w:val="21"/>
          <w:szCs w:val="21"/>
          <w:highlight w:val="none"/>
        </w:rPr>
        <w:t>（十七）政府采购监管部门认定的其他政府采购活动中的不诚信行为。</w:t>
      </w:r>
    </w:p>
    <w:p w14:paraId="436F421A">
      <w:pPr>
        <w:adjustRightInd w:val="0"/>
        <w:spacing w:line="360" w:lineRule="auto"/>
        <w:rPr>
          <w:color w:val="auto"/>
          <w:sz w:val="21"/>
          <w:szCs w:val="21"/>
          <w:highlight w:val="none"/>
        </w:rPr>
      </w:pPr>
    </w:p>
    <w:p w14:paraId="265B7FB9">
      <w:pPr>
        <w:adjustRightInd w:val="0"/>
        <w:spacing w:line="360" w:lineRule="auto"/>
        <w:ind w:firstLine="1365" w:firstLineChars="650"/>
        <w:rPr>
          <w:color w:val="auto"/>
          <w:sz w:val="21"/>
          <w:szCs w:val="21"/>
          <w:highlight w:val="none"/>
        </w:rPr>
      </w:pPr>
      <w:r>
        <w:rPr>
          <w:rFonts w:hint="eastAsia"/>
          <w:color w:val="auto"/>
          <w:sz w:val="21"/>
          <w:szCs w:val="21"/>
          <w:highlight w:val="none"/>
        </w:rPr>
        <w:t>供应商名称：（盖章）</w:t>
      </w:r>
    </w:p>
    <w:p w14:paraId="056297DF">
      <w:pPr>
        <w:adjustRightInd w:val="0"/>
        <w:spacing w:line="360" w:lineRule="auto"/>
        <w:ind w:right="640" w:firstLine="1365" w:firstLineChars="650"/>
        <w:rPr>
          <w:color w:val="auto"/>
          <w:sz w:val="21"/>
          <w:szCs w:val="21"/>
          <w:highlight w:val="none"/>
        </w:rPr>
      </w:pPr>
    </w:p>
    <w:p w14:paraId="58D863C8">
      <w:pPr>
        <w:adjustRightInd w:val="0"/>
        <w:spacing w:line="360" w:lineRule="auto"/>
        <w:ind w:right="640" w:firstLine="1365" w:firstLineChars="650"/>
        <w:rPr>
          <w:color w:val="auto"/>
          <w:sz w:val="21"/>
          <w:szCs w:val="21"/>
          <w:highlight w:val="none"/>
        </w:rPr>
      </w:pPr>
      <w:r>
        <w:rPr>
          <w:rFonts w:hint="eastAsia"/>
          <w:color w:val="auto"/>
          <w:sz w:val="21"/>
          <w:szCs w:val="21"/>
          <w:highlight w:val="none"/>
        </w:rPr>
        <w:t>法定代表人或授权代表人：（签字）</w:t>
      </w:r>
    </w:p>
    <w:p w14:paraId="20B0CCAA">
      <w:pPr>
        <w:adjustRightInd w:val="0"/>
        <w:spacing w:line="360" w:lineRule="auto"/>
        <w:jc w:val="center"/>
        <w:rPr>
          <w:color w:val="auto"/>
          <w:sz w:val="21"/>
          <w:szCs w:val="21"/>
          <w:highlight w:val="none"/>
        </w:rPr>
      </w:pPr>
    </w:p>
    <w:p w14:paraId="547245D4">
      <w:pPr>
        <w:adjustRightInd w:val="0"/>
        <w:spacing w:line="360" w:lineRule="auto"/>
        <w:ind w:firstLine="1365" w:firstLineChars="650"/>
        <w:rPr>
          <w:color w:val="auto"/>
          <w:sz w:val="21"/>
          <w:szCs w:val="21"/>
          <w:highlight w:val="none"/>
        </w:rPr>
      </w:pPr>
      <w:r>
        <w:rPr>
          <w:rFonts w:hint="eastAsia"/>
          <w:color w:val="auto"/>
          <w:sz w:val="21"/>
          <w:szCs w:val="21"/>
          <w:highlight w:val="none"/>
        </w:rPr>
        <w:t>日期：      年   月    日</w:t>
      </w:r>
    </w:p>
    <w:p w14:paraId="2184871A">
      <w:pPr>
        <w:pStyle w:val="52"/>
        <w:adjustRightInd w:val="0"/>
        <w:spacing w:line="360" w:lineRule="auto"/>
        <w:ind w:firstLine="480"/>
        <w:rPr>
          <w:color w:val="auto"/>
          <w:sz w:val="21"/>
          <w:szCs w:val="21"/>
          <w:highlight w:val="none"/>
        </w:rPr>
      </w:pPr>
    </w:p>
    <w:p w14:paraId="600E5875">
      <w:pPr>
        <w:pStyle w:val="52"/>
        <w:adjustRightInd w:val="0"/>
        <w:spacing w:line="360" w:lineRule="auto"/>
        <w:ind w:firstLine="1260" w:firstLineChars="600"/>
        <w:rPr>
          <w:color w:val="auto"/>
          <w:sz w:val="21"/>
          <w:szCs w:val="21"/>
          <w:highlight w:val="none"/>
        </w:rPr>
      </w:pPr>
      <w:r>
        <w:rPr>
          <w:rFonts w:hint="eastAsia"/>
          <w:color w:val="auto"/>
          <w:sz w:val="21"/>
          <w:szCs w:val="21"/>
          <w:highlight w:val="none"/>
        </w:rPr>
        <w:t>注：投标人须将此承诺书放进</w:t>
      </w:r>
      <w:r>
        <w:rPr>
          <w:rFonts w:hint="eastAsia"/>
          <w:color w:val="auto"/>
          <w:sz w:val="21"/>
          <w:szCs w:val="21"/>
          <w:highlight w:val="none"/>
          <w:lang w:val="en-US"/>
        </w:rPr>
        <w:t>响应</w:t>
      </w:r>
      <w:r>
        <w:rPr>
          <w:rFonts w:hint="eastAsia"/>
          <w:color w:val="auto"/>
          <w:sz w:val="21"/>
          <w:szCs w:val="21"/>
          <w:highlight w:val="none"/>
        </w:rPr>
        <w:t>文件里。</w:t>
      </w:r>
    </w:p>
    <w:p w14:paraId="363AD930">
      <w:pPr>
        <w:pStyle w:val="2"/>
        <w:numPr>
          <w:ilvl w:val="0"/>
          <w:numId w:val="0"/>
        </w:numPr>
        <w:ind w:right="-21" w:rightChars="-10"/>
        <w:rPr>
          <w:rFonts w:hint="eastAsia"/>
          <w:highlight w:val="none"/>
        </w:rPr>
      </w:pPr>
    </w:p>
    <w:p w14:paraId="5561E9BA">
      <w:pPr>
        <w:pStyle w:val="12"/>
        <w:rPr>
          <w:rFonts w:hint="eastAsia" w:ascii="宋体" w:hAnsi="宋体" w:eastAsia="宋体" w:cs="宋体"/>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4A93">
    <w:pPr>
      <w:pStyle w:val="15"/>
      <w:rPr>
        <w:rFonts w:ascii="宋体" w:hAnsi="宋体"/>
        <w:sz w:val="21"/>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C3BE">
    <w:pPr>
      <w:pStyle w:val="15"/>
      <w:rPr>
        <w:rFonts w:ascii="宋体" w:hAnsi="宋体"/>
        <w:sz w:val="21"/>
        <w:szCs w:val="3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5FE9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75FE9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A62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4"/>
      <w:numFmt w:val="chineseCounting"/>
      <w:suff w:val="nothing"/>
      <w:lvlText w:val="%1、"/>
      <w:lvlJc w:val="left"/>
      <w:rPr>
        <w:rFonts w:hint="eastAsia"/>
      </w:rPr>
    </w:lvl>
  </w:abstractNum>
  <w:abstractNum w:abstractNumId="2">
    <w:nsid w:val="00000003"/>
    <w:multiLevelType w:val="singleLevel"/>
    <w:tmpl w:val="0000000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83845"/>
    <w:rsid w:val="03320B25"/>
    <w:rsid w:val="04F5261D"/>
    <w:rsid w:val="061E4D1F"/>
    <w:rsid w:val="061F063A"/>
    <w:rsid w:val="065E2E82"/>
    <w:rsid w:val="06982838"/>
    <w:rsid w:val="09640B0E"/>
    <w:rsid w:val="09BC683E"/>
    <w:rsid w:val="0B5E4B85"/>
    <w:rsid w:val="0B635A2E"/>
    <w:rsid w:val="0DA67AEE"/>
    <w:rsid w:val="0F0118E4"/>
    <w:rsid w:val="0F383942"/>
    <w:rsid w:val="0F711E78"/>
    <w:rsid w:val="0F860A35"/>
    <w:rsid w:val="10E535C5"/>
    <w:rsid w:val="11FD6FEC"/>
    <w:rsid w:val="12E02B90"/>
    <w:rsid w:val="165752E8"/>
    <w:rsid w:val="16A86CD4"/>
    <w:rsid w:val="17874FED"/>
    <w:rsid w:val="1D1D0F4A"/>
    <w:rsid w:val="20E95D13"/>
    <w:rsid w:val="22D81392"/>
    <w:rsid w:val="248254E9"/>
    <w:rsid w:val="24C04EC9"/>
    <w:rsid w:val="2584600A"/>
    <w:rsid w:val="26D77C10"/>
    <w:rsid w:val="275125B4"/>
    <w:rsid w:val="29977CF3"/>
    <w:rsid w:val="29EC0622"/>
    <w:rsid w:val="2B161BD2"/>
    <w:rsid w:val="318A0088"/>
    <w:rsid w:val="325F5E35"/>
    <w:rsid w:val="35465780"/>
    <w:rsid w:val="37DA67DD"/>
    <w:rsid w:val="3CC80A7A"/>
    <w:rsid w:val="3D932487"/>
    <w:rsid w:val="3EBC2D9A"/>
    <w:rsid w:val="3F021934"/>
    <w:rsid w:val="409D60F7"/>
    <w:rsid w:val="41814D1B"/>
    <w:rsid w:val="42AD52B2"/>
    <w:rsid w:val="45F4639B"/>
    <w:rsid w:val="483D4B49"/>
    <w:rsid w:val="49093BB7"/>
    <w:rsid w:val="49731D6E"/>
    <w:rsid w:val="4ED96B17"/>
    <w:rsid w:val="4FEB4D54"/>
    <w:rsid w:val="51956C0F"/>
    <w:rsid w:val="5290573F"/>
    <w:rsid w:val="575463D8"/>
    <w:rsid w:val="5C2632F7"/>
    <w:rsid w:val="5D5B3D8F"/>
    <w:rsid w:val="5F4B7E13"/>
    <w:rsid w:val="62DE7622"/>
    <w:rsid w:val="673E5C26"/>
    <w:rsid w:val="67A755AC"/>
    <w:rsid w:val="69586B5E"/>
    <w:rsid w:val="6A033A91"/>
    <w:rsid w:val="6AB12EAE"/>
    <w:rsid w:val="6ADC731B"/>
    <w:rsid w:val="6E1859C2"/>
    <w:rsid w:val="70E909E4"/>
    <w:rsid w:val="711D2AD6"/>
    <w:rsid w:val="72630EE2"/>
    <w:rsid w:val="72F83160"/>
    <w:rsid w:val="738228C2"/>
    <w:rsid w:val="78A5212A"/>
    <w:rsid w:val="78F97705"/>
    <w:rsid w:val="7BF070CA"/>
    <w:rsid w:val="7C93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link w:val="44"/>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3" w:lineRule="auto"/>
      <w:outlineLvl w:val="2"/>
    </w:pPr>
    <w:rPr>
      <w:b/>
      <w:sz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right="-24" w:rightChars="-10" w:firstLine="425" w:firstLineChars="225"/>
    </w:pPr>
    <w:rPr>
      <w:rFonts w:ascii="Arial" w:eastAsia="仿宋_GB2312"/>
      <w:szCs w:val="32"/>
    </w:rPr>
  </w:style>
  <w:style w:type="paragraph" w:styleId="3">
    <w:name w:val="Body Text"/>
    <w:basedOn w:val="1"/>
    <w:next w:val="4"/>
    <w:qFormat/>
    <w:uiPriority w:val="0"/>
    <w:pPr>
      <w:spacing w:line="360" w:lineRule="auto"/>
    </w:pPr>
    <w:rPr>
      <w:rFonts w:ascii="楷体_GB2312" w:hAnsi="宋体" w:eastAsia="楷体_GB2312"/>
      <w:sz w:val="28"/>
      <w:szCs w:val="28"/>
    </w:rPr>
  </w:style>
  <w:style w:type="paragraph" w:styleId="4">
    <w:name w:val="Body Text 2"/>
    <w:basedOn w:val="1"/>
    <w:qFormat/>
    <w:uiPriority w:val="99"/>
    <w:pPr>
      <w:spacing w:after="120" w:line="480" w:lineRule="auto"/>
    </w:pPr>
  </w:style>
  <w:style w:type="paragraph" w:styleId="9">
    <w:name w:val="Normal Indent"/>
    <w:basedOn w:val="1"/>
    <w:qFormat/>
    <w:uiPriority w:val="99"/>
    <w:pPr>
      <w:ind w:firstLine="420" w:firstLineChars="200"/>
    </w:pPr>
  </w:style>
  <w:style w:type="paragraph" w:styleId="10">
    <w:name w:val="caption"/>
    <w:basedOn w:val="1"/>
    <w:next w:val="1"/>
    <w:qFormat/>
    <w:uiPriority w:val="0"/>
    <w:rPr>
      <w:rFonts w:ascii="Cambria" w:hAnsi="Cambria" w:eastAsia="黑体"/>
      <w:sz w:val="20"/>
    </w:rPr>
  </w:style>
  <w:style w:type="paragraph" w:styleId="11">
    <w:name w:val="Body Text Indent"/>
    <w:basedOn w:val="1"/>
    <w:next w:val="12"/>
    <w:qFormat/>
    <w:uiPriority w:val="0"/>
    <w:pPr>
      <w:ind w:firstLine="560" w:firstLineChars="200"/>
    </w:pPr>
    <w:rPr>
      <w:rFonts w:ascii="仿宋_GB2312" w:eastAsia="仿宋_GB2312"/>
      <w:sz w:val="28"/>
      <w:szCs w:val="20"/>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eastAsia="宋体" w:cs="Courier New"/>
      <w:szCs w:val="21"/>
    </w:rPr>
  </w:style>
  <w:style w:type="paragraph" w:styleId="15">
    <w:name w:val="footer"/>
    <w:basedOn w:val="1"/>
    <w:link w:val="46"/>
    <w:qFormat/>
    <w:uiPriority w:val="99"/>
    <w:pPr>
      <w:tabs>
        <w:tab w:val="center" w:pos="4153"/>
        <w:tab w:val="right" w:pos="8306"/>
      </w:tabs>
      <w:snapToGrid w:val="0"/>
      <w:jc w:val="left"/>
    </w:pPr>
    <w:rPr>
      <w:rFonts w:ascii="Book Antiqua" w:hAnsi="Book Antiqua"/>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2"/>
    <w:basedOn w:val="11"/>
    <w:next w:val="1"/>
    <w:qFormat/>
    <w:uiPriority w:val="0"/>
    <w:pPr>
      <w:ind w:firstLine="420"/>
    </w:pPr>
    <w:rPr>
      <w:sz w:val="21"/>
    </w:rPr>
  </w:style>
  <w:style w:type="table" w:styleId="24">
    <w:name w:val="Table Grid"/>
    <w:basedOn w:val="2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rPr>
  </w:style>
  <w:style w:type="character" w:styleId="27">
    <w:name w:val="FollowedHyperlink"/>
    <w:basedOn w:val="25"/>
    <w:qFormat/>
    <w:uiPriority w:val="0"/>
    <w:rPr>
      <w:color w:val="333333"/>
      <w:u w:val="none"/>
    </w:rPr>
  </w:style>
  <w:style w:type="character" w:styleId="28">
    <w:name w:val="HTML Definition"/>
    <w:basedOn w:val="25"/>
    <w:qFormat/>
    <w:uiPriority w:val="0"/>
    <w:rPr>
      <w:i/>
    </w:rPr>
  </w:style>
  <w:style w:type="character" w:styleId="29">
    <w:name w:val="Hyperlink"/>
    <w:basedOn w:val="25"/>
    <w:qFormat/>
    <w:uiPriority w:val="99"/>
    <w:rPr>
      <w:color w:val="0000FF"/>
      <w:u w:val="single"/>
    </w:rPr>
  </w:style>
  <w:style w:type="character" w:styleId="30">
    <w:name w:val="HTML Code"/>
    <w:basedOn w:val="25"/>
    <w:qFormat/>
    <w:uiPriority w:val="0"/>
    <w:rPr>
      <w:rFonts w:ascii="Consolas" w:hAnsi="Consolas" w:eastAsia="Consolas" w:cs="Consolas"/>
      <w:color w:val="C7254E"/>
      <w:sz w:val="21"/>
      <w:szCs w:val="21"/>
      <w:shd w:val="clear" w:color="auto" w:fill="F9F2F4"/>
    </w:rPr>
  </w:style>
  <w:style w:type="character" w:styleId="31">
    <w:name w:val="HTML Keyboard"/>
    <w:basedOn w:val="25"/>
    <w:qFormat/>
    <w:uiPriority w:val="0"/>
    <w:rPr>
      <w:rFonts w:hint="default" w:ascii="Consolas" w:hAnsi="Consolas" w:eastAsia="Consolas" w:cs="Consolas"/>
      <w:color w:val="FFFFFF"/>
      <w:sz w:val="21"/>
      <w:szCs w:val="21"/>
      <w:shd w:val="clear" w:color="auto" w:fill="333333"/>
    </w:rPr>
  </w:style>
  <w:style w:type="character" w:styleId="32">
    <w:name w:val="HTML Sample"/>
    <w:basedOn w:val="25"/>
    <w:qFormat/>
    <w:uiPriority w:val="0"/>
    <w:rPr>
      <w:rFonts w:hint="default" w:ascii="Consolas" w:hAnsi="Consolas" w:eastAsia="Consolas" w:cs="Consolas"/>
      <w:sz w:val="21"/>
      <w:szCs w:val="21"/>
    </w:rPr>
  </w:style>
  <w:style w:type="paragraph" w:customStyle="1" w:styleId="33">
    <w:name w:val="BodyText1I"/>
    <w:basedOn w:val="34"/>
    <w:qFormat/>
    <w:uiPriority w:val="99"/>
    <w:pPr>
      <w:spacing w:after="120"/>
      <w:ind w:firstLine="420" w:firstLineChars="100"/>
    </w:pPr>
  </w:style>
  <w:style w:type="paragraph" w:customStyle="1" w:styleId="34">
    <w:name w:val="BodyText"/>
    <w:basedOn w:val="1"/>
    <w:qFormat/>
    <w:uiPriority w:val="99"/>
    <w:pPr>
      <w:spacing w:after="120"/>
    </w:p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7">
    <w:name w:val="正文文本首行缩进1"/>
    <w:basedOn w:val="3"/>
    <w:qFormat/>
    <w:uiPriority w:val="0"/>
    <w:pPr>
      <w:spacing w:after="120"/>
      <w:ind w:firstLine="420" w:firstLineChars="100"/>
    </w:pPr>
    <w:rPr>
      <w:sz w:val="21"/>
      <w:szCs w:val="24"/>
    </w:rPr>
  </w:style>
  <w:style w:type="paragraph" w:customStyle="1" w:styleId="38">
    <w:name w:val="Normal (Web)_5efb41cb-e9a4-428f-ba0a-a3d541133532"/>
    <w:basedOn w:val="1"/>
    <w:qFormat/>
    <w:uiPriority w:val="0"/>
    <w:pPr>
      <w:spacing w:beforeAutospacing="1" w:afterAutospacing="1"/>
      <w:jc w:val="left"/>
    </w:pPr>
    <w:rPr>
      <w:kern w:val="0"/>
      <w:sz w:val="24"/>
    </w:rPr>
  </w:style>
  <w:style w:type="character" w:customStyle="1" w:styleId="39">
    <w:name w:val="标题 2 Char Char"/>
    <w:qFormat/>
    <w:uiPriority w:val="0"/>
    <w:rPr>
      <w:rFonts w:ascii="Arial" w:hAnsi="Arial" w:eastAsia="黑体"/>
      <w:b/>
      <w:sz w:val="32"/>
    </w:rPr>
  </w:style>
  <w:style w:type="character" w:customStyle="1" w:styleId="40">
    <w:name w:val="comment-time"/>
    <w:basedOn w:val="25"/>
    <w:qFormat/>
    <w:uiPriority w:val="0"/>
    <w:rPr>
      <w:color w:val="777777"/>
      <w:sz w:val="16"/>
      <w:szCs w:val="16"/>
    </w:rPr>
  </w:style>
  <w:style w:type="paragraph" w:customStyle="1" w:styleId="41">
    <w:name w:val="文档正文5"/>
    <w:basedOn w:val="9"/>
    <w:qFormat/>
    <w:uiPriority w:val="0"/>
    <w:pPr>
      <w:autoSpaceDE w:val="0"/>
      <w:autoSpaceDN w:val="0"/>
      <w:snapToGrid w:val="0"/>
      <w:spacing w:line="440" w:lineRule="exact"/>
      <w:ind w:firstLine="505"/>
    </w:pPr>
    <w:rPr>
      <w:spacing w:val="4"/>
      <w:sz w:val="24"/>
    </w:rPr>
  </w:style>
  <w:style w:type="character" w:customStyle="1" w:styleId="42">
    <w:name w:val="mip-carousel-current-indicator"/>
    <w:basedOn w:val="25"/>
    <w:qFormat/>
    <w:uiPriority w:val="0"/>
    <w:rPr>
      <w:shd w:val="clear" w:color="auto" w:fill="FF0000"/>
    </w:rPr>
  </w:style>
  <w:style w:type="paragraph" w:customStyle="1" w:styleId="43">
    <w:name w:val="首行缩进"/>
    <w:basedOn w:val="1"/>
    <w:qFormat/>
    <w:uiPriority w:val="99"/>
    <w:pPr>
      <w:ind w:firstLine="480" w:firstLineChars="200"/>
    </w:pPr>
    <w:rPr>
      <w:lang w:val="zh-CN"/>
    </w:rPr>
  </w:style>
  <w:style w:type="character" w:customStyle="1" w:styleId="44">
    <w:name w:val="标题 2 字符"/>
    <w:link w:val="6"/>
    <w:qFormat/>
    <w:uiPriority w:val="0"/>
    <w:rPr>
      <w:rFonts w:ascii="Arial" w:hAnsi="Arial" w:eastAsia="黑体"/>
      <w:b/>
      <w:sz w:val="32"/>
    </w:rPr>
  </w:style>
  <w:style w:type="paragraph" w:customStyle="1" w:styleId="45">
    <w:name w:val="无间隔1"/>
    <w:basedOn w:val="1"/>
    <w:next w:val="10"/>
    <w:qFormat/>
    <w:uiPriority w:val="0"/>
    <w:rPr>
      <w:rFonts w:ascii="Times New Roman" w:hAnsi="Times New Roman" w:eastAsia="宋体" w:cs="Times New Roman"/>
      <w:szCs w:val="21"/>
    </w:rPr>
  </w:style>
  <w:style w:type="character" w:customStyle="1" w:styleId="46">
    <w:name w:val="页脚 字符"/>
    <w:basedOn w:val="25"/>
    <w:link w:val="15"/>
    <w:qFormat/>
    <w:uiPriority w:val="99"/>
    <w:rPr>
      <w:rFonts w:ascii="Book Antiqua" w:hAnsi="Book Antiqua" w:eastAsia="宋体" w:cs="宋体"/>
      <w:kern w:val="2"/>
      <w:sz w:val="18"/>
      <w:szCs w:val="24"/>
    </w:rPr>
  </w:style>
  <w:style w:type="paragraph" w:customStyle="1" w:styleId="47">
    <w:name w:val="TOC Heading_4f463fd2-5562-47ec-aa64-6c4fc06723f9"/>
    <w:basedOn w:val="5"/>
    <w:next w:val="1"/>
    <w:qFormat/>
    <w:uiPriority w:val="39"/>
    <w:pPr>
      <w:widowControl/>
      <w:spacing w:before="240" w:after="0" w:line="259" w:lineRule="auto"/>
      <w:jc w:val="left"/>
      <w:outlineLvl w:val="9"/>
    </w:pPr>
    <w:rPr>
      <w:rFonts w:ascii="Calibri Light" w:hAnsi="Calibri Light" w:eastAsia="宋体" w:cs="宋体"/>
      <w:b w:val="0"/>
      <w:color w:val="2E75B6"/>
      <w:kern w:val="0"/>
      <w:sz w:val="32"/>
      <w:szCs w:val="32"/>
    </w:rPr>
  </w:style>
  <w:style w:type="paragraph" w:styleId="48">
    <w:name w:val="List Paragraph"/>
    <w:basedOn w:val="1"/>
    <w:qFormat/>
    <w:uiPriority w:val="99"/>
    <w:pPr>
      <w:ind w:firstLine="420" w:firstLineChars="200"/>
    </w:pPr>
  </w:style>
  <w:style w:type="character" w:customStyle="1" w:styleId="49">
    <w:name w:val="tpc_content1"/>
    <w:qFormat/>
    <w:uiPriority w:val="0"/>
    <w:rPr>
      <w:sz w:val="20"/>
      <w:szCs w:val="20"/>
    </w:rPr>
  </w:style>
  <w:style w:type="paragraph" w:customStyle="1" w:styleId="50">
    <w:name w:val="无间隔2"/>
    <w:basedOn w:val="1"/>
    <w:qFormat/>
    <w:uiPriority w:val="1"/>
    <w:pPr>
      <w:spacing w:line="400" w:lineRule="exact"/>
    </w:pPr>
    <w:rPr>
      <w:rFonts w:ascii="Times New Roman" w:hAnsi="Times New Roman" w:eastAsia="宋体" w:cs="Times New Roman"/>
      <w:sz w:val="24"/>
    </w:rPr>
  </w:style>
  <w:style w:type="paragraph" w:customStyle="1" w:styleId="51">
    <w:name w:val="正文1"/>
    <w:basedOn w:val="1"/>
    <w:qFormat/>
    <w:uiPriority w:val="0"/>
    <w:pPr>
      <w:widowControl/>
      <w:topLinePunct/>
      <w:spacing w:beforeLines="50" w:afterLines="50" w:line="300" w:lineRule="auto"/>
      <w:ind w:left="420"/>
    </w:pPr>
  </w:style>
  <w:style w:type="paragraph" w:customStyle="1" w:styleId="52">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50</Pages>
  <Words>691</Words>
  <Characters>771</Characters>
  <Paragraphs>1059</Paragraphs>
  <TotalTime>10</TotalTime>
  <ScaleCrop>false</ScaleCrop>
  <LinksUpToDate>false</LinksUpToDate>
  <CharactersWithSpaces>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2020-11-03T01:24:00Z</dcterms:created>
  <dc:creator>Administrator</dc:creator>
  <cp:lastModifiedBy>Kally</cp:lastModifiedBy>
  <cp:lastPrinted>2026-01-13T01:43:00Z</cp:lastPrinted>
  <dcterms:modified xsi:type="dcterms:W3CDTF">2026-01-16T02:06:29Z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CA8C66646F8D492F929C941D47F614E1_13</vt:lpwstr>
  </property>
  <property fmtid="{D5CDD505-2E9C-101B-9397-08002B2CF9AE}" pid="4" name="KSOTemplateDocerSaveRecord">
    <vt:lpwstr>eyJoZGlkIjoiNWZiMzY3ZWU1OWZlMmU3YjJkMTAzM2FiY2VmNzc3MmQiLCJ1c2VySWQiOiIzODk1NjIyMDQifQ==</vt:lpwstr>
  </property>
</Properties>
</file>