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0A43C">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742962DE">
      <w:pPr>
        <w:tabs>
          <w:tab w:val="left" w:pos="315"/>
          <w:tab w:val="left" w:pos="8820"/>
        </w:tabs>
        <w:spacing w:line="360" w:lineRule="auto"/>
        <w:ind w:right="267" w:rightChars="127"/>
        <w:jc w:val="center"/>
        <w:rPr>
          <w:rFonts w:ascii="仿宋_GB2312" w:eastAsia="仿宋_GB2312"/>
          <w:b/>
          <w:bCs/>
          <w:color w:val="auto"/>
          <w:sz w:val="48"/>
        </w:rPr>
      </w:pPr>
    </w:p>
    <w:p w14:paraId="72C2CD04">
      <w:pPr>
        <w:tabs>
          <w:tab w:val="left" w:pos="315"/>
          <w:tab w:val="left" w:pos="8820"/>
        </w:tabs>
        <w:spacing w:line="360" w:lineRule="auto"/>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364001B9">
      <w:pPr>
        <w:tabs>
          <w:tab w:val="left" w:pos="315"/>
          <w:tab w:val="left" w:pos="8820"/>
        </w:tabs>
        <w:spacing w:line="500" w:lineRule="exact"/>
        <w:ind w:right="267" w:rightChars="127"/>
        <w:jc w:val="center"/>
        <w:rPr>
          <w:rFonts w:ascii="仿宋_GB2312" w:eastAsia="仿宋_GB2312"/>
          <w:color w:val="auto"/>
          <w:sz w:val="44"/>
        </w:rPr>
      </w:pPr>
    </w:p>
    <w:p w14:paraId="508EE601">
      <w:pPr>
        <w:tabs>
          <w:tab w:val="left" w:pos="315"/>
          <w:tab w:val="left" w:pos="8820"/>
        </w:tabs>
        <w:ind w:right="267" w:rightChars="127"/>
        <w:rPr>
          <w:rFonts w:ascii="仿宋_GB2312" w:eastAsia="仿宋_GB2312"/>
          <w:color w:val="auto"/>
          <w:sz w:val="44"/>
        </w:rPr>
      </w:pPr>
    </w:p>
    <w:p w14:paraId="151A9F5D">
      <w:pPr>
        <w:tabs>
          <w:tab w:val="left" w:pos="315"/>
          <w:tab w:val="left" w:pos="8820"/>
        </w:tabs>
        <w:spacing w:line="500" w:lineRule="exact"/>
        <w:ind w:right="267" w:rightChars="127"/>
        <w:rPr>
          <w:rFonts w:ascii="仿宋_GB2312" w:eastAsia="仿宋_GB2312"/>
          <w:b/>
          <w:bCs/>
          <w:color w:val="auto"/>
          <w:sz w:val="36"/>
        </w:rPr>
      </w:pPr>
    </w:p>
    <w:p w14:paraId="396074F3">
      <w:pPr>
        <w:tabs>
          <w:tab w:val="left" w:pos="315"/>
          <w:tab w:val="left" w:pos="8820"/>
        </w:tabs>
        <w:spacing w:line="500" w:lineRule="exact"/>
        <w:ind w:right="267" w:rightChars="127"/>
        <w:rPr>
          <w:rFonts w:ascii="仿宋_GB2312" w:eastAsia="仿宋_GB2312"/>
          <w:b/>
          <w:bCs/>
          <w:color w:val="auto"/>
          <w:sz w:val="36"/>
        </w:rPr>
      </w:pPr>
    </w:p>
    <w:p w14:paraId="447350AA">
      <w:pPr>
        <w:tabs>
          <w:tab w:val="left" w:pos="315"/>
          <w:tab w:val="left" w:pos="8820"/>
        </w:tabs>
        <w:spacing w:line="500" w:lineRule="exact"/>
        <w:ind w:right="267" w:rightChars="127"/>
        <w:jc w:val="center"/>
        <w:rPr>
          <w:rFonts w:hint="eastAsia" w:ascii="宋体" w:hAnsi="宋体"/>
          <w:color w:val="auto"/>
          <w:sz w:val="32"/>
        </w:rPr>
      </w:pPr>
    </w:p>
    <w:p w14:paraId="16EA610D">
      <w:pPr>
        <w:pStyle w:val="12"/>
        <w:rPr>
          <w:rFonts w:hint="eastAsia" w:ascii="宋体" w:hAnsi="宋体"/>
          <w:color w:val="auto"/>
          <w:sz w:val="32"/>
        </w:rPr>
      </w:pPr>
    </w:p>
    <w:p w14:paraId="3899FAA7">
      <w:pPr>
        <w:pStyle w:val="42"/>
        <w:rPr>
          <w:rFonts w:ascii="宋体" w:hAnsi="宋体"/>
          <w:color w:val="auto"/>
          <w:sz w:val="32"/>
        </w:rPr>
      </w:pPr>
    </w:p>
    <w:p w14:paraId="0631A4B9">
      <w:pPr>
        <w:rPr>
          <w:color w:val="auto"/>
        </w:rPr>
      </w:pPr>
    </w:p>
    <w:p w14:paraId="39890EB2">
      <w:pPr>
        <w:rPr>
          <w:color w:val="auto"/>
        </w:rPr>
      </w:pPr>
    </w:p>
    <w:p w14:paraId="5A059310">
      <w:pPr>
        <w:rPr>
          <w:color w:val="auto"/>
        </w:rPr>
      </w:pPr>
    </w:p>
    <w:p w14:paraId="22E7A2D5">
      <w:pPr>
        <w:pStyle w:val="12"/>
        <w:rPr>
          <w:color w:val="auto"/>
        </w:rPr>
      </w:pPr>
    </w:p>
    <w:p w14:paraId="2B5E8CF0">
      <w:pPr>
        <w:tabs>
          <w:tab w:val="left" w:pos="315"/>
          <w:tab w:val="left" w:pos="8820"/>
        </w:tabs>
        <w:spacing w:line="500" w:lineRule="exact"/>
        <w:ind w:right="267" w:rightChars="127"/>
        <w:jc w:val="center"/>
        <w:rPr>
          <w:rFonts w:ascii="微软简标宋" w:eastAsia="黑体"/>
          <w:b/>
          <w:bCs/>
          <w:color w:val="auto"/>
          <w:sz w:val="52"/>
        </w:rPr>
      </w:pPr>
    </w:p>
    <w:p w14:paraId="65519892">
      <w:pPr>
        <w:tabs>
          <w:tab w:val="left" w:pos="315"/>
          <w:tab w:val="left" w:pos="8820"/>
        </w:tabs>
        <w:spacing w:line="600" w:lineRule="exact"/>
        <w:ind w:left="1920" w:leftChars="200" w:right="-92" w:rightChars="-44" w:hanging="1500" w:hangingChars="500"/>
        <w:jc w:val="left"/>
        <w:rPr>
          <w:rFonts w:hint="eastAsia" w:ascii="宋体" w:hAnsi="宋体" w:eastAsia="宋体" w:cs="宋体"/>
          <w:b w:val="0"/>
          <w:bCs w:val="0"/>
          <w:color w:val="auto"/>
          <w:sz w:val="30"/>
          <w:szCs w:val="30"/>
          <w:lang w:eastAsia="zh-CN"/>
        </w:rPr>
      </w:pPr>
      <w:r>
        <w:rPr>
          <w:rFonts w:hint="eastAsia" w:ascii="宋体" w:hAnsi="宋体" w:cs="宋体"/>
          <w:b w:val="0"/>
          <w:bCs w:val="0"/>
          <w:color w:val="auto"/>
          <w:sz w:val="30"/>
          <w:szCs w:val="30"/>
        </w:rPr>
        <w:t>项目名称</w:t>
      </w:r>
      <w:r>
        <w:rPr>
          <w:rFonts w:hint="eastAsia" w:ascii="宋体" w:hAnsi="宋体" w:cs="宋体"/>
          <w:b w:val="0"/>
          <w:bCs w:val="0"/>
          <w:color w:val="auto"/>
          <w:sz w:val="30"/>
          <w:szCs w:val="30"/>
          <w:lang w:eastAsia="zh-CN"/>
        </w:rPr>
        <w:t>：商水县消防救援大队行政路、兴商大道消防救援站食材供应项目</w:t>
      </w:r>
    </w:p>
    <w:p w14:paraId="0656FA86">
      <w:pPr>
        <w:tabs>
          <w:tab w:val="left" w:pos="315"/>
          <w:tab w:val="left" w:pos="8820"/>
        </w:tabs>
        <w:spacing w:line="600" w:lineRule="exact"/>
        <w:ind w:left="424" w:leftChars="200" w:right="-92" w:rightChars="-44" w:hanging="4"/>
        <w:jc w:val="left"/>
        <w:rPr>
          <w:rFonts w:hint="eastAsia" w:ascii="宋体" w:hAnsi="宋体" w:cs="宋体"/>
          <w:b w:val="0"/>
          <w:bCs w:val="0"/>
          <w:color w:val="auto"/>
          <w:sz w:val="30"/>
          <w:szCs w:val="30"/>
        </w:rPr>
      </w:pPr>
      <w:r>
        <w:rPr>
          <w:rFonts w:hint="eastAsia" w:ascii="宋体" w:hAnsi="宋体" w:cs="宋体"/>
          <w:b w:val="0"/>
          <w:bCs w:val="0"/>
          <w:color w:val="auto"/>
          <w:sz w:val="30"/>
          <w:szCs w:val="30"/>
        </w:rPr>
        <w:t>项目编号: 商水财磋商采购-2026-12</w:t>
      </w:r>
    </w:p>
    <w:p w14:paraId="51D5A638">
      <w:pPr>
        <w:tabs>
          <w:tab w:val="left" w:pos="315"/>
          <w:tab w:val="left" w:pos="8820"/>
        </w:tabs>
        <w:spacing w:line="600" w:lineRule="exact"/>
        <w:ind w:left="1895" w:right="-92" w:rightChars="-44" w:hanging="1888" w:hangingChars="590"/>
        <w:jc w:val="left"/>
        <w:rPr>
          <w:rFonts w:hint="eastAsia" w:ascii="宋体" w:hAnsi="宋体" w:cs="宋体"/>
          <w:b w:val="0"/>
          <w:bCs w:val="0"/>
          <w:color w:val="auto"/>
          <w:sz w:val="32"/>
          <w:szCs w:val="32"/>
        </w:rPr>
      </w:pPr>
    </w:p>
    <w:p w14:paraId="0C568D63">
      <w:pPr>
        <w:tabs>
          <w:tab w:val="left" w:pos="315"/>
          <w:tab w:val="left" w:pos="8820"/>
        </w:tabs>
        <w:spacing w:line="600" w:lineRule="exact"/>
        <w:ind w:left="1895" w:right="-92" w:rightChars="-44" w:hanging="1888" w:hangingChars="590"/>
        <w:jc w:val="center"/>
        <w:rPr>
          <w:rFonts w:hint="eastAsia" w:ascii="宋体" w:hAnsi="宋体" w:cs="宋体"/>
          <w:b w:val="0"/>
          <w:bCs w:val="0"/>
          <w:color w:val="auto"/>
          <w:sz w:val="32"/>
          <w:szCs w:val="32"/>
        </w:rPr>
      </w:pPr>
      <w:r>
        <w:rPr>
          <w:rFonts w:hint="eastAsia" w:ascii="宋体" w:hAnsi="宋体" w:cs="宋体"/>
          <w:b w:val="0"/>
          <w:bCs w:val="0"/>
          <w:color w:val="auto"/>
          <w:sz w:val="32"/>
          <w:szCs w:val="32"/>
        </w:rPr>
        <w:t>202</w:t>
      </w:r>
      <w:r>
        <w:rPr>
          <w:rFonts w:hint="eastAsia" w:ascii="宋体" w:hAnsi="宋体" w:cs="宋体"/>
          <w:b w:val="0"/>
          <w:bCs w:val="0"/>
          <w:color w:val="auto"/>
          <w:sz w:val="32"/>
          <w:szCs w:val="32"/>
          <w:lang w:val="en-US" w:eastAsia="zh-CN"/>
        </w:rPr>
        <w:t>6</w:t>
      </w:r>
      <w:r>
        <w:rPr>
          <w:rFonts w:hint="eastAsia" w:ascii="宋体" w:hAnsi="宋体" w:cs="宋体"/>
          <w:b w:val="0"/>
          <w:bCs w:val="0"/>
          <w:color w:val="auto"/>
          <w:sz w:val="32"/>
          <w:szCs w:val="32"/>
        </w:rPr>
        <w:t>年</w:t>
      </w:r>
      <w:r>
        <w:rPr>
          <w:rFonts w:hint="eastAsia" w:ascii="宋体" w:hAnsi="宋体" w:cs="宋体"/>
          <w:b w:val="0"/>
          <w:bCs w:val="0"/>
          <w:color w:val="auto"/>
          <w:sz w:val="32"/>
          <w:szCs w:val="32"/>
          <w:lang w:val="en-US" w:eastAsia="zh-CN"/>
        </w:rPr>
        <w:t>1</w:t>
      </w:r>
      <w:r>
        <w:rPr>
          <w:rFonts w:hint="eastAsia" w:ascii="宋体" w:hAnsi="宋体" w:cs="宋体"/>
          <w:b w:val="0"/>
          <w:bCs w:val="0"/>
          <w:color w:val="auto"/>
          <w:sz w:val="32"/>
          <w:szCs w:val="32"/>
        </w:rPr>
        <w:t>月</w:t>
      </w:r>
      <w:r>
        <w:rPr>
          <w:rFonts w:hint="eastAsia" w:ascii="宋体" w:hAnsi="宋体" w:cs="宋体"/>
          <w:b w:val="0"/>
          <w:bCs w:val="0"/>
          <w:color w:val="auto"/>
          <w:sz w:val="32"/>
          <w:szCs w:val="32"/>
          <w:lang w:val="en-US" w:eastAsia="zh-CN"/>
        </w:rPr>
        <w:t>30</w:t>
      </w:r>
      <w:r>
        <w:rPr>
          <w:rFonts w:hint="eastAsia" w:ascii="宋体" w:hAnsi="宋体" w:cs="宋体"/>
          <w:b w:val="0"/>
          <w:bCs w:val="0"/>
          <w:color w:val="auto"/>
          <w:sz w:val="32"/>
          <w:szCs w:val="32"/>
        </w:rPr>
        <w:t>日</w:t>
      </w:r>
    </w:p>
    <w:p w14:paraId="6F7AB6AD">
      <w:pPr>
        <w:pStyle w:val="11"/>
        <w:jc w:val="center"/>
        <w:rPr>
          <w:rFonts w:hint="eastAsia" w:ascii="宋体" w:hAnsi="宋体"/>
          <w:b/>
          <w:color w:val="auto"/>
          <w:sz w:val="32"/>
        </w:rPr>
      </w:pPr>
    </w:p>
    <w:p w14:paraId="51BEEF07">
      <w:pPr>
        <w:rPr>
          <w:rFonts w:ascii="仿宋_GB2312" w:eastAsia="仿宋_GB2312"/>
          <w:b/>
          <w:color w:val="auto"/>
          <w:sz w:val="30"/>
          <w:szCs w:val="30"/>
        </w:rPr>
        <w:sectPr>
          <w:headerReference r:id="rId3" w:type="default"/>
          <w:pgSz w:w="11907" w:h="16840"/>
          <w:pgMar w:top="2098" w:right="1474" w:bottom="1985" w:left="1588" w:header="851" w:footer="992" w:gutter="0"/>
          <w:pgNumType w:start="1"/>
          <w:cols w:space="720" w:num="1"/>
          <w:docGrid w:type="lines" w:linePitch="312" w:charSpace="0"/>
        </w:sectPr>
      </w:pPr>
    </w:p>
    <w:sdt>
      <w:sdtPr>
        <w:rPr>
          <w:rFonts w:ascii="Times New Roman" w:hAnsi="Times New Roman" w:eastAsia="宋体" w:cs="Times New Roman"/>
          <w:b w:val="0"/>
          <w:bCs w:val="0"/>
          <w:color w:val="auto"/>
          <w:kern w:val="2"/>
          <w:sz w:val="21"/>
          <w:szCs w:val="24"/>
          <w:lang w:val="zh-CN"/>
        </w:rPr>
        <w:id w:val="-1637876498"/>
        <w:docPartObj>
          <w:docPartGallery w:val="Table of Contents"/>
          <w:docPartUnique/>
        </w:docPartObj>
      </w:sdtPr>
      <w:sdtEndPr>
        <w:rPr>
          <w:rFonts w:ascii="Times New Roman" w:hAnsi="Times New Roman" w:eastAsia="宋体" w:cs="Times New Roman"/>
          <w:b w:val="0"/>
          <w:bCs w:val="0"/>
          <w:color w:val="auto"/>
          <w:kern w:val="2"/>
          <w:sz w:val="21"/>
          <w:szCs w:val="24"/>
          <w:lang w:val="zh-CN"/>
        </w:rPr>
      </w:sdtEndPr>
      <w:sdtContent>
        <w:p w14:paraId="24E4B3D7">
          <w:pPr>
            <w:pStyle w:val="95"/>
            <w:jc w:val="center"/>
            <w:rPr>
              <w:color w:val="auto"/>
            </w:rPr>
          </w:pPr>
          <w:r>
            <w:rPr>
              <w:color w:val="auto"/>
              <w:lang w:val="zh-CN"/>
            </w:rPr>
            <w:t>目</w:t>
          </w:r>
          <w:r>
            <w:rPr>
              <w:rFonts w:hint="eastAsia"/>
              <w:color w:val="auto"/>
              <w:lang w:val="zh-CN"/>
            </w:rPr>
            <w:t xml:space="preserve">  </w:t>
          </w:r>
          <w:r>
            <w:rPr>
              <w:color w:val="auto"/>
              <w:lang w:val="zh-CN"/>
            </w:rPr>
            <w:t>录</w:t>
          </w:r>
        </w:p>
        <w:p w14:paraId="74D3FFD7">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"_Toc211960241" </w:instrText>
          </w:r>
          <w:r>
            <w:rPr>
              <w:color w:val="auto"/>
            </w:rPr>
            <w:fldChar w:fldCharType="separate"/>
          </w:r>
          <w:r>
            <w:rPr>
              <w:rStyle w:val="37"/>
              <w:rFonts w:hint="eastAsia"/>
              <w:color w:val="auto"/>
            </w:rPr>
            <w:t>第一章</w:t>
          </w:r>
          <w:r>
            <w:rPr>
              <w:rStyle w:val="37"/>
              <w:color w:val="auto"/>
            </w:rPr>
            <w:t xml:space="preserve">    </w:t>
          </w:r>
          <w:r>
            <w:rPr>
              <w:rStyle w:val="37"/>
              <w:rFonts w:hint="eastAsia"/>
              <w:color w:val="auto"/>
            </w:rPr>
            <w:t>竞争性磋商邀请函</w:t>
          </w:r>
          <w:r>
            <w:rPr>
              <w:color w:val="auto"/>
            </w:rPr>
            <w:tab/>
          </w:r>
          <w:r>
            <w:rPr>
              <w:color w:val="auto"/>
            </w:rPr>
            <w:fldChar w:fldCharType="begin"/>
          </w:r>
          <w:r>
            <w:rPr>
              <w:color w:val="auto"/>
            </w:rPr>
            <w:instrText xml:space="preserve"> PAGEREF _Toc211960241 \h </w:instrText>
          </w:r>
          <w:r>
            <w:rPr>
              <w:color w:val="auto"/>
            </w:rPr>
            <w:fldChar w:fldCharType="separate"/>
          </w:r>
          <w:r>
            <w:rPr>
              <w:color w:val="auto"/>
            </w:rPr>
            <w:t>2</w:t>
          </w:r>
          <w:r>
            <w:rPr>
              <w:color w:val="auto"/>
            </w:rPr>
            <w:fldChar w:fldCharType="end"/>
          </w:r>
          <w:r>
            <w:rPr>
              <w:color w:val="auto"/>
            </w:rPr>
            <w:fldChar w:fldCharType="end"/>
          </w:r>
        </w:p>
        <w:p w14:paraId="040AD8EA">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"_Toc211960242" </w:instrText>
          </w:r>
          <w:r>
            <w:rPr>
              <w:color w:val="auto"/>
            </w:rPr>
            <w:fldChar w:fldCharType="separate"/>
          </w:r>
          <w:r>
            <w:rPr>
              <w:rStyle w:val="37"/>
              <w:rFonts w:hint="eastAsia"/>
              <w:color w:val="auto"/>
            </w:rPr>
            <w:t>第二章</w:t>
          </w:r>
          <w:r>
            <w:rPr>
              <w:rStyle w:val="37"/>
              <w:color w:val="auto"/>
            </w:rPr>
            <w:t xml:space="preserve">    </w:t>
          </w:r>
          <w:r>
            <w:rPr>
              <w:rStyle w:val="37"/>
              <w:rFonts w:hint="eastAsia"/>
              <w:color w:val="auto"/>
            </w:rPr>
            <w:t>供应商须知</w:t>
          </w:r>
          <w:r>
            <w:rPr>
              <w:color w:val="auto"/>
            </w:rPr>
            <w:tab/>
          </w:r>
          <w:r>
            <w:rPr>
              <w:color w:val="auto"/>
            </w:rPr>
            <w:fldChar w:fldCharType="begin"/>
          </w:r>
          <w:r>
            <w:rPr>
              <w:color w:val="auto"/>
            </w:rPr>
            <w:instrText xml:space="preserve"> PAGEREF _Toc211960242 \h </w:instrText>
          </w:r>
          <w:r>
            <w:rPr>
              <w:color w:val="auto"/>
            </w:rPr>
            <w:fldChar w:fldCharType="separate"/>
          </w:r>
          <w:r>
            <w:rPr>
              <w:color w:val="auto"/>
            </w:rPr>
            <w:t>5</w:t>
          </w:r>
          <w:r>
            <w:rPr>
              <w:color w:val="auto"/>
            </w:rPr>
            <w:fldChar w:fldCharType="end"/>
          </w:r>
          <w:r>
            <w:rPr>
              <w:color w:val="auto"/>
            </w:rPr>
            <w:fldChar w:fldCharType="end"/>
          </w:r>
        </w:p>
        <w:p w14:paraId="2F303B96">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"_Toc211960243" </w:instrText>
          </w:r>
          <w:r>
            <w:rPr>
              <w:color w:val="auto"/>
            </w:rPr>
            <w:fldChar w:fldCharType="separate"/>
          </w:r>
          <w:r>
            <w:rPr>
              <w:rStyle w:val="37"/>
              <w:rFonts w:hint="eastAsia"/>
              <w:color w:val="auto"/>
            </w:rPr>
            <w:t>一、总则</w:t>
          </w:r>
          <w:r>
            <w:rPr>
              <w:color w:val="auto"/>
            </w:rPr>
            <w:tab/>
          </w:r>
          <w:r>
            <w:rPr>
              <w:color w:val="auto"/>
            </w:rPr>
            <w:fldChar w:fldCharType="begin"/>
          </w:r>
          <w:r>
            <w:rPr>
              <w:color w:val="auto"/>
            </w:rPr>
            <w:instrText xml:space="preserve"> PAGEREF _Toc211960243 \h </w:instrText>
          </w:r>
          <w:r>
            <w:rPr>
              <w:color w:val="auto"/>
            </w:rPr>
            <w:fldChar w:fldCharType="separate"/>
          </w:r>
          <w:r>
            <w:rPr>
              <w:color w:val="auto"/>
            </w:rPr>
            <w:t>7</w:t>
          </w:r>
          <w:r>
            <w:rPr>
              <w:color w:val="auto"/>
            </w:rPr>
            <w:fldChar w:fldCharType="end"/>
          </w:r>
          <w:r>
            <w:rPr>
              <w:color w:val="auto"/>
            </w:rPr>
            <w:fldChar w:fldCharType="end"/>
          </w:r>
        </w:p>
        <w:p w14:paraId="686AB445">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"_Toc211960244" </w:instrText>
          </w:r>
          <w:r>
            <w:rPr>
              <w:color w:val="auto"/>
            </w:rPr>
            <w:fldChar w:fldCharType="separate"/>
          </w:r>
          <w:r>
            <w:rPr>
              <w:rStyle w:val="37"/>
              <w:rFonts w:hint="eastAsia"/>
              <w:color w:val="auto"/>
            </w:rPr>
            <w:t>二、竞争性磋商文件</w:t>
          </w:r>
          <w:r>
            <w:rPr>
              <w:color w:val="auto"/>
            </w:rPr>
            <w:tab/>
          </w:r>
          <w:r>
            <w:rPr>
              <w:color w:val="auto"/>
            </w:rPr>
            <w:fldChar w:fldCharType="begin"/>
          </w:r>
          <w:r>
            <w:rPr>
              <w:color w:val="auto"/>
            </w:rPr>
            <w:instrText xml:space="preserve"> PAGEREF _Toc211960244 \h </w:instrText>
          </w:r>
          <w:r>
            <w:rPr>
              <w:color w:val="auto"/>
            </w:rPr>
            <w:fldChar w:fldCharType="separate"/>
          </w:r>
          <w:r>
            <w:rPr>
              <w:color w:val="auto"/>
            </w:rPr>
            <w:t>9</w:t>
          </w:r>
          <w:r>
            <w:rPr>
              <w:color w:val="auto"/>
            </w:rPr>
            <w:fldChar w:fldCharType="end"/>
          </w:r>
          <w:r>
            <w:rPr>
              <w:color w:val="auto"/>
            </w:rPr>
            <w:fldChar w:fldCharType="end"/>
          </w:r>
        </w:p>
        <w:p w14:paraId="60929F8B">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"_Toc211960245" </w:instrText>
          </w:r>
          <w:r>
            <w:rPr>
              <w:color w:val="auto"/>
            </w:rPr>
            <w:fldChar w:fldCharType="separate"/>
          </w:r>
          <w:r>
            <w:rPr>
              <w:rStyle w:val="37"/>
              <w:rFonts w:hint="eastAsia"/>
              <w:color w:val="auto"/>
            </w:rPr>
            <w:t>三、响应性文件的编制</w:t>
          </w:r>
          <w:r>
            <w:rPr>
              <w:color w:val="auto"/>
            </w:rPr>
            <w:tab/>
          </w:r>
          <w:r>
            <w:rPr>
              <w:color w:val="auto"/>
            </w:rPr>
            <w:fldChar w:fldCharType="begin"/>
          </w:r>
          <w:r>
            <w:rPr>
              <w:color w:val="auto"/>
            </w:rPr>
            <w:instrText xml:space="preserve"> PAGEREF _Toc211960245 \h </w:instrText>
          </w:r>
          <w:r>
            <w:rPr>
              <w:color w:val="auto"/>
            </w:rPr>
            <w:fldChar w:fldCharType="separate"/>
          </w:r>
          <w:r>
            <w:rPr>
              <w:color w:val="auto"/>
            </w:rPr>
            <w:t>10</w:t>
          </w:r>
          <w:r>
            <w:rPr>
              <w:color w:val="auto"/>
            </w:rPr>
            <w:fldChar w:fldCharType="end"/>
          </w:r>
          <w:r>
            <w:rPr>
              <w:color w:val="auto"/>
            </w:rPr>
            <w:fldChar w:fldCharType="end"/>
          </w:r>
        </w:p>
        <w:p w14:paraId="73FF8796">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"_Toc211960246" </w:instrText>
          </w:r>
          <w:r>
            <w:rPr>
              <w:color w:val="auto"/>
            </w:rPr>
            <w:fldChar w:fldCharType="separate"/>
          </w:r>
          <w:r>
            <w:rPr>
              <w:rStyle w:val="37"/>
              <w:rFonts w:hint="eastAsia"/>
              <w:color w:val="auto"/>
            </w:rPr>
            <w:t>四、响应性文件的递交</w:t>
          </w:r>
          <w:r>
            <w:rPr>
              <w:color w:val="auto"/>
            </w:rPr>
            <w:tab/>
          </w:r>
          <w:r>
            <w:rPr>
              <w:color w:val="auto"/>
            </w:rPr>
            <w:fldChar w:fldCharType="begin"/>
          </w:r>
          <w:r>
            <w:rPr>
              <w:color w:val="auto"/>
            </w:rPr>
            <w:instrText xml:space="preserve"> PAGEREF _Toc211960246 \h </w:instrText>
          </w:r>
          <w:r>
            <w:rPr>
              <w:color w:val="auto"/>
            </w:rPr>
            <w:fldChar w:fldCharType="separate"/>
          </w:r>
          <w:r>
            <w:rPr>
              <w:color w:val="auto"/>
            </w:rPr>
            <w:t>13</w:t>
          </w:r>
          <w:r>
            <w:rPr>
              <w:color w:val="auto"/>
            </w:rPr>
            <w:fldChar w:fldCharType="end"/>
          </w:r>
          <w:r>
            <w:rPr>
              <w:color w:val="auto"/>
            </w:rPr>
            <w:fldChar w:fldCharType="end"/>
          </w:r>
        </w:p>
        <w:p w14:paraId="2D017B81">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"_Toc211960247" </w:instrText>
          </w:r>
          <w:r>
            <w:rPr>
              <w:color w:val="auto"/>
            </w:rPr>
            <w:fldChar w:fldCharType="separate"/>
          </w:r>
          <w:r>
            <w:rPr>
              <w:rStyle w:val="37"/>
              <w:rFonts w:hint="eastAsia"/>
              <w:color w:val="auto"/>
            </w:rPr>
            <w:t>五、竞争性磋商</w:t>
          </w:r>
          <w:r>
            <w:rPr>
              <w:color w:val="auto"/>
            </w:rPr>
            <w:tab/>
          </w:r>
          <w:r>
            <w:rPr>
              <w:color w:val="auto"/>
            </w:rPr>
            <w:fldChar w:fldCharType="begin"/>
          </w:r>
          <w:r>
            <w:rPr>
              <w:color w:val="auto"/>
            </w:rPr>
            <w:instrText xml:space="preserve"> PAGEREF _Toc211960247 \h </w:instrText>
          </w:r>
          <w:r>
            <w:rPr>
              <w:color w:val="auto"/>
            </w:rPr>
            <w:fldChar w:fldCharType="separate"/>
          </w:r>
          <w:r>
            <w:rPr>
              <w:color w:val="auto"/>
            </w:rPr>
            <w:t>14</w:t>
          </w:r>
          <w:r>
            <w:rPr>
              <w:color w:val="auto"/>
            </w:rPr>
            <w:fldChar w:fldCharType="end"/>
          </w:r>
          <w:r>
            <w:rPr>
              <w:color w:val="auto"/>
            </w:rPr>
            <w:fldChar w:fldCharType="end"/>
          </w:r>
        </w:p>
        <w:p w14:paraId="2CEBE100">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"_Toc211960248" </w:instrText>
          </w:r>
          <w:r>
            <w:rPr>
              <w:color w:val="auto"/>
            </w:rPr>
            <w:fldChar w:fldCharType="separate"/>
          </w:r>
          <w:r>
            <w:rPr>
              <w:rStyle w:val="37"/>
              <w:rFonts w:hint="eastAsia"/>
              <w:color w:val="auto"/>
            </w:rPr>
            <w:t>六、评定标准</w:t>
          </w:r>
          <w:r>
            <w:rPr>
              <w:color w:val="auto"/>
            </w:rPr>
            <w:tab/>
          </w:r>
          <w:r>
            <w:rPr>
              <w:color w:val="auto"/>
            </w:rPr>
            <w:fldChar w:fldCharType="begin"/>
          </w:r>
          <w:r>
            <w:rPr>
              <w:color w:val="auto"/>
            </w:rPr>
            <w:instrText xml:space="preserve"> PAGEREF _Toc211960248 \h </w:instrText>
          </w:r>
          <w:r>
            <w:rPr>
              <w:color w:val="auto"/>
            </w:rPr>
            <w:fldChar w:fldCharType="separate"/>
          </w:r>
          <w:r>
            <w:rPr>
              <w:color w:val="auto"/>
            </w:rPr>
            <w:t>21</w:t>
          </w:r>
          <w:r>
            <w:rPr>
              <w:color w:val="auto"/>
            </w:rPr>
            <w:fldChar w:fldCharType="end"/>
          </w:r>
          <w:r>
            <w:rPr>
              <w:color w:val="auto"/>
            </w:rPr>
            <w:fldChar w:fldCharType="end"/>
          </w:r>
        </w:p>
        <w:p w14:paraId="70238E5F">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"_Toc211960249" </w:instrText>
          </w:r>
          <w:r>
            <w:rPr>
              <w:color w:val="auto"/>
            </w:rPr>
            <w:fldChar w:fldCharType="separate"/>
          </w:r>
          <w:r>
            <w:rPr>
              <w:rStyle w:val="37"/>
              <w:rFonts w:hint="eastAsia"/>
              <w:color w:val="auto"/>
            </w:rPr>
            <w:t>七、成交通知</w:t>
          </w:r>
          <w:r>
            <w:rPr>
              <w:color w:val="auto"/>
            </w:rPr>
            <w:tab/>
          </w:r>
          <w:r>
            <w:rPr>
              <w:color w:val="auto"/>
            </w:rPr>
            <w:fldChar w:fldCharType="begin"/>
          </w:r>
          <w:r>
            <w:rPr>
              <w:color w:val="auto"/>
            </w:rPr>
            <w:instrText xml:space="preserve"> PAGEREF _Toc211960249 \h </w:instrText>
          </w:r>
          <w:r>
            <w:rPr>
              <w:color w:val="auto"/>
            </w:rPr>
            <w:fldChar w:fldCharType="separate"/>
          </w:r>
          <w:r>
            <w:rPr>
              <w:color w:val="auto"/>
            </w:rPr>
            <w:t>24</w:t>
          </w:r>
          <w:r>
            <w:rPr>
              <w:color w:val="auto"/>
            </w:rPr>
            <w:fldChar w:fldCharType="end"/>
          </w:r>
          <w:r>
            <w:rPr>
              <w:color w:val="auto"/>
            </w:rPr>
            <w:fldChar w:fldCharType="end"/>
          </w:r>
        </w:p>
        <w:p w14:paraId="1F19B665">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"_Toc211960250" </w:instrText>
          </w:r>
          <w:r>
            <w:rPr>
              <w:color w:val="auto"/>
            </w:rPr>
            <w:fldChar w:fldCharType="separate"/>
          </w:r>
          <w:r>
            <w:rPr>
              <w:rStyle w:val="37"/>
              <w:rFonts w:hint="eastAsia"/>
              <w:color w:val="auto"/>
            </w:rPr>
            <w:t>八、合同授予</w:t>
          </w:r>
          <w:r>
            <w:rPr>
              <w:color w:val="auto"/>
            </w:rPr>
            <w:tab/>
          </w:r>
          <w:r>
            <w:rPr>
              <w:color w:val="auto"/>
            </w:rPr>
            <w:fldChar w:fldCharType="begin"/>
          </w:r>
          <w:r>
            <w:rPr>
              <w:color w:val="auto"/>
            </w:rPr>
            <w:instrText xml:space="preserve"> PAGEREF _Toc211960250 \h </w:instrText>
          </w:r>
          <w:r>
            <w:rPr>
              <w:color w:val="auto"/>
            </w:rPr>
            <w:fldChar w:fldCharType="separate"/>
          </w:r>
          <w:r>
            <w:rPr>
              <w:color w:val="auto"/>
            </w:rPr>
            <w:t>24</w:t>
          </w:r>
          <w:r>
            <w:rPr>
              <w:color w:val="auto"/>
            </w:rPr>
            <w:fldChar w:fldCharType="end"/>
          </w:r>
          <w:r>
            <w:rPr>
              <w:color w:val="auto"/>
            </w:rPr>
            <w:fldChar w:fldCharType="end"/>
          </w:r>
        </w:p>
        <w:p w14:paraId="3876F91D">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"_Toc211960251" </w:instrText>
          </w:r>
          <w:r>
            <w:rPr>
              <w:color w:val="auto"/>
            </w:rPr>
            <w:fldChar w:fldCharType="separate"/>
          </w:r>
          <w:r>
            <w:rPr>
              <w:rStyle w:val="37"/>
              <w:rFonts w:hint="eastAsia"/>
              <w:color w:val="auto"/>
            </w:rPr>
            <w:t>九、质疑处理</w:t>
          </w:r>
          <w:r>
            <w:rPr>
              <w:color w:val="auto"/>
            </w:rPr>
            <w:tab/>
          </w:r>
          <w:r>
            <w:rPr>
              <w:color w:val="auto"/>
            </w:rPr>
            <w:fldChar w:fldCharType="begin"/>
          </w:r>
          <w:r>
            <w:rPr>
              <w:color w:val="auto"/>
            </w:rPr>
            <w:instrText xml:space="preserve"> PAGEREF _Toc211960251 \h </w:instrText>
          </w:r>
          <w:r>
            <w:rPr>
              <w:color w:val="auto"/>
            </w:rPr>
            <w:fldChar w:fldCharType="separate"/>
          </w:r>
          <w:r>
            <w:rPr>
              <w:color w:val="auto"/>
            </w:rPr>
            <w:t>25</w:t>
          </w:r>
          <w:r>
            <w:rPr>
              <w:color w:val="auto"/>
            </w:rPr>
            <w:fldChar w:fldCharType="end"/>
          </w:r>
          <w:r>
            <w:rPr>
              <w:color w:val="auto"/>
            </w:rPr>
            <w:fldChar w:fldCharType="end"/>
          </w:r>
        </w:p>
        <w:p w14:paraId="473F9EC2">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"_Toc211960252" </w:instrText>
          </w:r>
          <w:r>
            <w:rPr>
              <w:color w:val="auto"/>
            </w:rPr>
            <w:fldChar w:fldCharType="separate"/>
          </w:r>
          <w:r>
            <w:rPr>
              <w:rStyle w:val="37"/>
              <w:rFonts w:hint="eastAsia"/>
              <w:color w:val="auto"/>
            </w:rPr>
            <w:t>第三章</w:t>
          </w:r>
          <w:r>
            <w:rPr>
              <w:rStyle w:val="37"/>
              <w:color w:val="auto"/>
            </w:rPr>
            <w:t xml:space="preserve"> </w:t>
          </w:r>
          <w:r>
            <w:rPr>
              <w:rStyle w:val="37"/>
              <w:rFonts w:hint="eastAsia"/>
              <w:color w:val="auto"/>
            </w:rPr>
            <w:t>采购项目内容及要求</w:t>
          </w:r>
          <w:r>
            <w:rPr>
              <w:color w:val="auto"/>
            </w:rPr>
            <w:tab/>
          </w:r>
          <w:r>
            <w:rPr>
              <w:color w:val="auto"/>
            </w:rPr>
            <w:fldChar w:fldCharType="begin"/>
          </w:r>
          <w:r>
            <w:rPr>
              <w:color w:val="auto"/>
            </w:rPr>
            <w:instrText xml:space="preserve"> PAGEREF _Toc211960252 \h </w:instrText>
          </w:r>
          <w:r>
            <w:rPr>
              <w:color w:val="auto"/>
            </w:rPr>
            <w:fldChar w:fldCharType="separate"/>
          </w:r>
          <w:r>
            <w:rPr>
              <w:color w:val="auto"/>
            </w:rPr>
            <w:t>26</w:t>
          </w:r>
          <w:r>
            <w:rPr>
              <w:color w:val="auto"/>
            </w:rPr>
            <w:fldChar w:fldCharType="end"/>
          </w:r>
          <w:r>
            <w:rPr>
              <w:color w:val="auto"/>
            </w:rPr>
            <w:fldChar w:fldCharType="end"/>
          </w:r>
        </w:p>
        <w:p w14:paraId="6EBA4E6B">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"_Toc211960253" </w:instrText>
          </w:r>
          <w:r>
            <w:rPr>
              <w:color w:val="auto"/>
            </w:rPr>
            <w:fldChar w:fldCharType="separate"/>
          </w:r>
          <w:r>
            <w:rPr>
              <w:rStyle w:val="37"/>
              <w:rFonts w:hint="eastAsia"/>
              <w:color w:val="auto"/>
            </w:rPr>
            <w:t>第四章</w:t>
          </w:r>
          <w:r>
            <w:rPr>
              <w:rStyle w:val="37"/>
              <w:color w:val="auto"/>
            </w:rPr>
            <w:t xml:space="preserve">  </w:t>
          </w:r>
          <w:r>
            <w:rPr>
              <w:rStyle w:val="37"/>
              <w:rFonts w:hint="eastAsia"/>
              <w:color w:val="auto"/>
            </w:rPr>
            <w:t>响应性文件内容及格式</w:t>
          </w:r>
          <w:r>
            <w:rPr>
              <w:color w:val="auto"/>
            </w:rPr>
            <w:tab/>
          </w:r>
          <w:r>
            <w:rPr>
              <w:color w:val="auto"/>
            </w:rPr>
            <w:fldChar w:fldCharType="begin"/>
          </w:r>
          <w:r>
            <w:rPr>
              <w:color w:val="auto"/>
            </w:rPr>
            <w:instrText xml:space="preserve"> PAGEREF _Toc211960253 \h </w:instrText>
          </w:r>
          <w:r>
            <w:rPr>
              <w:color w:val="auto"/>
            </w:rPr>
            <w:fldChar w:fldCharType="separate"/>
          </w:r>
          <w:r>
            <w:rPr>
              <w:color w:val="auto"/>
            </w:rPr>
            <w:t>29</w:t>
          </w:r>
          <w:r>
            <w:rPr>
              <w:color w:val="auto"/>
            </w:rPr>
            <w:fldChar w:fldCharType="end"/>
          </w:r>
          <w:r>
            <w:rPr>
              <w:color w:val="auto"/>
            </w:rPr>
            <w:fldChar w:fldCharType="end"/>
          </w:r>
        </w:p>
        <w:p w14:paraId="7C5F45D2">
          <w:pPr>
            <w:pStyle w:val="22"/>
            <w:tabs>
              <w:tab w:val="right" w:leader="dot" w:pos="8835"/>
            </w:tabs>
            <w:rPr>
              <w:rFonts w:asciiTheme="minorHAnsi" w:hAnsiTheme="minorHAnsi" w:eastAsiaTheme="minorEastAsia" w:cstheme="minorBidi"/>
              <w:caps w:val="0"/>
              <w:color w:val="auto"/>
              <w:szCs w:val="22"/>
            </w:rPr>
          </w:pPr>
          <w:r>
            <w:rPr>
              <w:color w:val="auto"/>
            </w:rPr>
            <w:fldChar w:fldCharType="begin"/>
          </w:r>
          <w:r>
            <w:rPr>
              <w:color w:val="auto"/>
            </w:rPr>
            <w:instrText xml:space="preserve"> HYPERLINK \l "_Toc211960254" </w:instrText>
          </w:r>
          <w:r>
            <w:rPr>
              <w:color w:val="auto"/>
            </w:rPr>
            <w:fldChar w:fldCharType="separate"/>
          </w:r>
          <w:r>
            <w:rPr>
              <w:rStyle w:val="37"/>
              <w:rFonts w:hint="eastAsia"/>
              <w:color w:val="auto"/>
            </w:rPr>
            <w:t>第五章</w:t>
          </w:r>
          <w:r>
            <w:rPr>
              <w:rStyle w:val="37"/>
              <w:color w:val="auto"/>
            </w:rPr>
            <w:t xml:space="preserve">  </w:t>
          </w:r>
          <w:r>
            <w:rPr>
              <w:rStyle w:val="37"/>
              <w:rFonts w:hint="eastAsia"/>
              <w:color w:val="auto"/>
              <w:w w:val="92"/>
            </w:rPr>
            <w:t>周口市</w:t>
          </w:r>
          <w:r>
            <w:rPr>
              <w:rStyle w:val="37"/>
              <w:rFonts w:hint="eastAsia"/>
              <w:color w:val="auto"/>
            </w:rPr>
            <w:t>政府采购合同（服务类）标准文本</w:t>
          </w:r>
          <w:r>
            <w:rPr>
              <w:color w:val="auto"/>
            </w:rPr>
            <w:tab/>
          </w:r>
          <w:r>
            <w:rPr>
              <w:color w:val="auto"/>
            </w:rPr>
            <w:fldChar w:fldCharType="begin"/>
          </w:r>
          <w:r>
            <w:rPr>
              <w:color w:val="auto"/>
            </w:rPr>
            <w:instrText xml:space="preserve"> PAGEREF _Toc211960254 \h </w:instrText>
          </w:r>
          <w:r>
            <w:rPr>
              <w:color w:val="auto"/>
            </w:rPr>
            <w:fldChar w:fldCharType="separate"/>
          </w:r>
          <w:r>
            <w:rPr>
              <w:color w:val="auto"/>
            </w:rPr>
            <w:t>43</w:t>
          </w:r>
          <w:r>
            <w:rPr>
              <w:color w:val="auto"/>
            </w:rPr>
            <w:fldChar w:fldCharType="end"/>
          </w:r>
          <w:r>
            <w:rPr>
              <w:color w:val="auto"/>
            </w:rPr>
            <w:fldChar w:fldCharType="end"/>
          </w:r>
        </w:p>
        <w:p w14:paraId="6E06794E">
          <w:pPr>
            <w:rPr>
              <w:color w:val="auto"/>
            </w:rPr>
          </w:pPr>
          <w:r>
            <w:rPr>
              <w:b/>
              <w:bCs/>
              <w:color w:val="auto"/>
              <w:lang w:val="zh-CN"/>
            </w:rPr>
            <w:fldChar w:fldCharType="end"/>
          </w:r>
        </w:p>
      </w:sdtContent>
    </w:sdt>
    <w:p w14:paraId="09689475">
      <w:pPr>
        <w:spacing w:line="800" w:lineRule="exact"/>
        <w:ind w:firstLine="2249" w:firstLineChars="700"/>
        <w:rPr>
          <w:rFonts w:hint="eastAsia" w:ascii="宋体" w:hAnsi="宋体" w:cs="宋体"/>
          <w:b/>
          <w:color w:val="auto"/>
          <w:sz w:val="32"/>
          <w:szCs w:val="32"/>
        </w:rPr>
      </w:pPr>
    </w:p>
    <w:p w14:paraId="0C140E5F">
      <w:pPr>
        <w:spacing w:line="800" w:lineRule="exact"/>
        <w:ind w:firstLine="2249" w:firstLineChars="700"/>
        <w:rPr>
          <w:rFonts w:hint="eastAsia" w:ascii="宋体" w:hAnsi="宋体" w:cs="宋体"/>
          <w:b/>
          <w:color w:val="auto"/>
          <w:sz w:val="32"/>
          <w:szCs w:val="32"/>
        </w:rPr>
      </w:pPr>
    </w:p>
    <w:p w14:paraId="7877F906">
      <w:pPr>
        <w:spacing w:line="800" w:lineRule="exact"/>
        <w:ind w:firstLine="2249" w:firstLineChars="700"/>
        <w:rPr>
          <w:rFonts w:hint="eastAsia" w:ascii="宋体" w:hAnsi="宋体" w:cs="宋体"/>
          <w:b/>
          <w:color w:val="auto"/>
          <w:sz w:val="32"/>
          <w:szCs w:val="32"/>
        </w:rPr>
      </w:pPr>
    </w:p>
    <w:p w14:paraId="2D9942F5">
      <w:pPr>
        <w:pStyle w:val="28"/>
        <w:rPr>
          <w:color w:val="auto"/>
        </w:rPr>
      </w:pPr>
      <w:r>
        <w:rPr>
          <w:rFonts w:hint="eastAsia" w:ascii="仿宋_GB2312" w:eastAsia="仿宋_GB2312"/>
          <w:color w:val="auto"/>
        </w:rPr>
        <w:br w:type="page"/>
      </w:r>
      <w:bookmarkStart w:id="0" w:name="_Toc211960241"/>
      <w:r>
        <w:rPr>
          <w:rFonts w:hint="eastAsia"/>
          <w:color w:val="auto"/>
        </w:rPr>
        <w:t>第一章    竞争性磋商邀请函</w:t>
      </w:r>
      <w:bookmarkEnd w:id="0"/>
    </w:p>
    <w:p w14:paraId="6BAA7A82">
      <w:pPr>
        <w:pStyle w:val="2"/>
        <w:rPr>
          <w:color w:val="auto"/>
        </w:rPr>
      </w:pPr>
    </w:p>
    <w:p w14:paraId="062AAE56">
      <w:pPr>
        <w:spacing w:line="360" w:lineRule="auto"/>
        <w:rPr>
          <w:rFonts w:hint="eastAsia" w:ascii="宋体" w:hAnsi="宋体"/>
          <w:color w:val="auto"/>
          <w:sz w:val="24"/>
        </w:rPr>
      </w:pPr>
      <w:r>
        <w:rPr>
          <w:rFonts w:hint="eastAsia" w:ascii="宋体" w:hAnsi="宋体"/>
          <w:color w:val="auto"/>
          <w:sz w:val="24"/>
        </w:rPr>
        <w:t>项目概况</w:t>
      </w:r>
    </w:p>
    <w:p w14:paraId="2E6EDC4E">
      <w:pPr>
        <w:spacing w:line="360" w:lineRule="auto"/>
        <w:ind w:firstLine="480" w:firstLineChars="200"/>
        <w:rPr>
          <w:rFonts w:hint="eastAsia" w:ascii="宋体" w:hAnsi="宋体" w:cstheme="minorEastAsia"/>
          <w:color w:val="auto"/>
          <w:sz w:val="24"/>
        </w:rPr>
      </w:pPr>
      <w:r>
        <w:rPr>
          <w:rFonts w:hint="eastAsia" w:ascii="宋体" w:hAnsi="宋体"/>
          <w:color w:val="auto"/>
          <w:sz w:val="24"/>
          <w:lang w:eastAsia="zh-CN"/>
        </w:rPr>
        <w:t>商水县消防救援大队行政路、兴商大道消防救援站食材供应项目</w:t>
      </w:r>
      <w:r>
        <w:rPr>
          <w:rFonts w:hint="eastAsia" w:ascii="宋体" w:hAnsi="宋体"/>
          <w:color w:val="auto"/>
          <w:sz w:val="24"/>
        </w:rPr>
        <w:t>的潜在投标人应在周口市公共资源交易中心网（</w:t>
      </w:r>
      <w:r>
        <w:rPr>
          <w:color w:val="auto"/>
        </w:rPr>
        <w:fldChar w:fldCharType="begin"/>
      </w:r>
      <w:r>
        <w:rPr>
          <w:color w:val="auto"/>
        </w:rPr>
        <w:instrText xml:space="preserve"> HYPERLINK "http://jyzx.zhoukou.gov.cn/）获取招标文件，并于2025年" </w:instrText>
      </w:r>
      <w:r>
        <w:rPr>
          <w:color w:val="auto"/>
        </w:rPr>
        <w:fldChar w:fldCharType="separate"/>
      </w:r>
      <w:r>
        <w:rPr>
          <w:rStyle w:val="37"/>
          <w:rFonts w:hint="eastAsia" w:ascii="宋体" w:hAnsi="宋体" w:cs="宋体"/>
          <w:color w:val="auto"/>
          <w:sz w:val="24"/>
        </w:rPr>
        <w:t>http://jyzx.zhoukou.gov.cn/）获取招标文件，并于</w:t>
      </w:r>
      <w:r>
        <w:rPr>
          <w:rStyle w:val="37"/>
          <w:rFonts w:hint="eastAsia" w:ascii="宋体" w:hAnsi="宋体" w:cs="宋体"/>
          <w:color w:val="auto"/>
          <w:sz w:val="24"/>
          <w:lang w:eastAsia="zh-CN"/>
        </w:rPr>
        <w:t>2026年</w:t>
      </w:r>
      <w:r>
        <w:rPr>
          <w:rStyle w:val="37"/>
          <w:rFonts w:hint="eastAsia" w:ascii="宋体" w:hAnsi="宋体" w:cs="宋体"/>
          <w:color w:val="auto"/>
          <w:sz w:val="24"/>
        </w:rPr>
        <w:fldChar w:fldCharType="end"/>
      </w:r>
      <w:r>
        <w:rPr>
          <w:rFonts w:hint="eastAsia" w:ascii="宋体" w:hAnsi="宋体"/>
          <w:color w:val="auto"/>
          <w:sz w:val="24"/>
          <w:lang w:val="en-US" w:eastAsia="zh-CN"/>
        </w:rPr>
        <w:t xml:space="preserve">  </w:t>
      </w:r>
      <w:r>
        <w:rPr>
          <w:rFonts w:hint="eastAsia" w:ascii="宋体" w:hAnsi="宋体"/>
          <w:color w:val="auto"/>
          <w:sz w:val="24"/>
        </w:rPr>
        <w:t>月</w:t>
      </w:r>
      <w:r>
        <w:rPr>
          <w:rFonts w:hint="eastAsia" w:ascii="宋体" w:hAnsi="宋体"/>
          <w:color w:val="auto"/>
          <w:sz w:val="24"/>
          <w:lang w:val="en-US" w:eastAsia="zh-CN"/>
        </w:rPr>
        <w:t xml:space="preserve">  </w:t>
      </w:r>
      <w:r>
        <w:rPr>
          <w:rFonts w:hint="eastAsia" w:ascii="宋体" w:hAnsi="宋体"/>
          <w:color w:val="auto"/>
          <w:sz w:val="24"/>
        </w:rPr>
        <w:t>日</w:t>
      </w:r>
      <w:r>
        <w:rPr>
          <w:rFonts w:hint="eastAsia" w:ascii="宋体" w:hAnsi="宋体"/>
          <w:color w:val="auto"/>
          <w:sz w:val="24"/>
          <w:lang w:val="en-US" w:eastAsia="zh-CN"/>
        </w:rPr>
        <w:t xml:space="preserve">  </w:t>
      </w:r>
      <w:r>
        <w:rPr>
          <w:rFonts w:hint="eastAsia" w:ascii="宋体" w:hAnsi="宋体"/>
          <w:color w:val="auto"/>
          <w:sz w:val="24"/>
        </w:rPr>
        <w:t>点</w:t>
      </w:r>
      <w:r>
        <w:rPr>
          <w:rFonts w:hint="eastAsia" w:ascii="宋体" w:hAnsi="宋体"/>
          <w:color w:val="auto"/>
          <w:sz w:val="24"/>
          <w:lang w:val="en-US" w:eastAsia="zh-CN"/>
        </w:rPr>
        <w:t xml:space="preserve">  </w:t>
      </w:r>
      <w:r>
        <w:rPr>
          <w:rFonts w:hint="eastAsia" w:ascii="宋体" w:hAnsi="宋体"/>
          <w:color w:val="auto"/>
          <w:sz w:val="24"/>
        </w:rPr>
        <w:t>分（北京时间）前递交投标文件。</w:t>
      </w:r>
    </w:p>
    <w:p w14:paraId="6E06659D">
      <w:pPr>
        <w:spacing w:line="360" w:lineRule="auto"/>
        <w:rPr>
          <w:rFonts w:hint="eastAsia" w:ascii="宋体" w:hAnsi="宋体" w:cstheme="minorEastAsia"/>
          <w:color w:val="auto"/>
          <w:sz w:val="24"/>
        </w:rPr>
      </w:pPr>
      <w:bookmarkStart w:id="1" w:name="_Toc28359089"/>
      <w:bookmarkStart w:id="2" w:name="_Toc35393798"/>
      <w:bookmarkStart w:id="3" w:name="_Toc35393629"/>
      <w:bookmarkStart w:id="4" w:name="_Toc28359012"/>
      <w:r>
        <w:rPr>
          <w:rFonts w:hint="eastAsia" w:ascii="宋体" w:hAnsi="宋体" w:cstheme="minorEastAsia"/>
          <w:color w:val="auto"/>
          <w:sz w:val="24"/>
        </w:rPr>
        <w:t>一、项目基本情况</w:t>
      </w:r>
      <w:bookmarkEnd w:id="1"/>
      <w:bookmarkEnd w:id="2"/>
      <w:bookmarkEnd w:id="3"/>
      <w:bookmarkEnd w:id="4"/>
    </w:p>
    <w:p w14:paraId="06752A9B">
      <w:pPr>
        <w:spacing w:line="360" w:lineRule="auto"/>
        <w:rPr>
          <w:rFonts w:hint="eastAsia" w:ascii="宋体" w:hAnsi="宋体" w:cstheme="minorEastAsia"/>
          <w:color w:val="auto"/>
          <w:sz w:val="24"/>
        </w:rPr>
      </w:pPr>
      <w:r>
        <w:rPr>
          <w:rFonts w:hint="eastAsia" w:ascii="宋体" w:hAnsi="宋体" w:cstheme="minorEastAsia"/>
          <w:color w:val="auto"/>
          <w:sz w:val="24"/>
        </w:rPr>
        <w:t>项目编号：商水财磋商采购-2026-12</w:t>
      </w:r>
    </w:p>
    <w:p w14:paraId="57F02571">
      <w:pPr>
        <w:spacing w:line="360" w:lineRule="auto"/>
        <w:rPr>
          <w:rFonts w:hint="eastAsia" w:ascii="宋体" w:hAnsi="宋体" w:eastAsia="宋体" w:cstheme="minorEastAsia"/>
          <w:color w:val="auto"/>
          <w:sz w:val="24"/>
          <w:u w:val="single"/>
          <w:lang w:eastAsia="zh-CN"/>
        </w:rPr>
      </w:pPr>
      <w:r>
        <w:rPr>
          <w:rFonts w:hint="eastAsia" w:ascii="宋体" w:hAnsi="宋体" w:cstheme="minorEastAsia"/>
          <w:color w:val="auto"/>
          <w:sz w:val="24"/>
        </w:rPr>
        <w:t>项目名称：</w:t>
      </w:r>
      <w:r>
        <w:rPr>
          <w:rFonts w:hint="eastAsia" w:ascii="宋体" w:hAnsi="宋体" w:cstheme="minorEastAsia"/>
          <w:color w:val="auto"/>
          <w:sz w:val="24"/>
          <w:lang w:eastAsia="zh-CN"/>
        </w:rPr>
        <w:t>商水县消防救援大队行政路、兴商大道消防救援站食材供应项目</w:t>
      </w:r>
    </w:p>
    <w:p w14:paraId="32D9558A">
      <w:pPr>
        <w:spacing w:line="360" w:lineRule="auto"/>
        <w:rPr>
          <w:rFonts w:hint="eastAsia" w:ascii="宋体" w:hAnsi="宋体" w:cstheme="minorEastAsia"/>
          <w:color w:val="auto"/>
          <w:sz w:val="24"/>
        </w:rPr>
      </w:pPr>
      <w:r>
        <w:rPr>
          <w:rFonts w:hint="eastAsia" w:ascii="宋体" w:hAnsi="宋体" w:cstheme="minorEastAsia"/>
          <w:color w:val="auto"/>
          <w:sz w:val="24"/>
        </w:rPr>
        <w:t>采购方式：竞争性磋商</w:t>
      </w:r>
    </w:p>
    <w:p w14:paraId="56B361C7">
      <w:pPr>
        <w:spacing w:line="360" w:lineRule="auto"/>
        <w:rPr>
          <w:rFonts w:hint="eastAsia" w:ascii="宋体" w:hAnsi="宋体" w:cstheme="minorEastAsia"/>
          <w:color w:val="auto"/>
          <w:sz w:val="24"/>
        </w:rPr>
      </w:pPr>
      <w:r>
        <w:rPr>
          <w:rFonts w:hint="eastAsia" w:ascii="宋体" w:hAnsi="宋体" w:cstheme="minorEastAsia"/>
          <w:color w:val="auto"/>
          <w:sz w:val="24"/>
        </w:rPr>
        <w:t>预算金额：</w:t>
      </w:r>
      <w:r>
        <w:rPr>
          <w:rFonts w:hint="eastAsia" w:ascii="宋体" w:hAnsi="宋体" w:cstheme="minorEastAsia"/>
          <w:color w:val="auto"/>
          <w:sz w:val="24"/>
          <w:lang w:eastAsia="zh-CN"/>
        </w:rPr>
        <w:t>1310716.00</w:t>
      </w:r>
      <w:r>
        <w:rPr>
          <w:rFonts w:hint="eastAsia" w:ascii="宋体" w:hAnsi="宋体" w:cstheme="minorEastAsia"/>
          <w:color w:val="auto"/>
          <w:sz w:val="24"/>
        </w:rPr>
        <w:t>元</w:t>
      </w:r>
    </w:p>
    <w:p w14:paraId="3ABAF68B">
      <w:pPr>
        <w:spacing w:line="360" w:lineRule="auto"/>
        <w:rPr>
          <w:rFonts w:hint="eastAsia" w:ascii="宋体" w:hAnsi="宋体" w:cstheme="minorEastAsia"/>
          <w:color w:val="auto"/>
          <w:sz w:val="24"/>
        </w:rPr>
      </w:pPr>
      <w:r>
        <w:rPr>
          <w:rFonts w:hint="eastAsia" w:ascii="宋体" w:hAnsi="宋体" w:cstheme="minorEastAsia"/>
          <w:color w:val="auto"/>
          <w:sz w:val="24"/>
        </w:rPr>
        <w:t>最高限价：</w:t>
      </w:r>
      <w:r>
        <w:rPr>
          <w:rFonts w:hint="eastAsia" w:ascii="宋体" w:hAnsi="宋体" w:cstheme="minorEastAsia"/>
          <w:color w:val="auto"/>
          <w:sz w:val="24"/>
          <w:lang w:eastAsia="zh-CN"/>
        </w:rPr>
        <w:t>1310716.00</w:t>
      </w:r>
      <w:r>
        <w:rPr>
          <w:rFonts w:hint="eastAsia" w:ascii="宋体" w:hAnsi="宋体" w:cstheme="minorEastAsia"/>
          <w:color w:val="auto"/>
          <w:sz w:val="24"/>
        </w:rPr>
        <w:t>元</w:t>
      </w:r>
    </w:p>
    <w:p w14:paraId="319117E0">
      <w:pPr>
        <w:spacing w:line="360" w:lineRule="auto"/>
        <w:rPr>
          <w:rFonts w:hint="eastAsia" w:ascii="宋体" w:hAnsi="宋体" w:cstheme="minorEastAsia"/>
          <w:color w:val="auto"/>
          <w:sz w:val="24"/>
        </w:rPr>
      </w:pPr>
      <w:r>
        <w:rPr>
          <w:rFonts w:hint="eastAsia" w:ascii="宋体" w:hAnsi="宋体" w:cstheme="minorEastAsia"/>
          <w:color w:val="auto"/>
          <w:sz w:val="24"/>
        </w:rPr>
        <w:t>包划分：1个包</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850"/>
        <w:gridCol w:w="2375"/>
      </w:tblGrid>
      <w:tr w14:paraId="36378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264DBD00">
            <w:pPr>
              <w:spacing w:line="360" w:lineRule="auto"/>
              <w:rPr>
                <w:rFonts w:hint="eastAsia" w:ascii="宋体" w:hAnsi="宋体"/>
                <w:color w:val="auto"/>
                <w:sz w:val="24"/>
              </w:rPr>
            </w:pPr>
            <w:r>
              <w:rPr>
                <w:rFonts w:hint="eastAsia" w:ascii="宋体" w:hAnsi="宋体"/>
                <w:color w:val="auto"/>
                <w:sz w:val="24"/>
              </w:rPr>
              <w:t>包号</w:t>
            </w:r>
          </w:p>
        </w:tc>
        <w:tc>
          <w:tcPr>
            <w:tcW w:w="5850" w:type="dxa"/>
            <w:vAlign w:val="center"/>
          </w:tcPr>
          <w:p w14:paraId="0F586D90">
            <w:pPr>
              <w:spacing w:line="360" w:lineRule="auto"/>
              <w:rPr>
                <w:rFonts w:hint="eastAsia" w:ascii="宋体" w:hAnsi="宋体"/>
                <w:color w:val="auto"/>
                <w:sz w:val="24"/>
              </w:rPr>
            </w:pPr>
            <w:r>
              <w:rPr>
                <w:rFonts w:hint="eastAsia" w:ascii="宋体" w:hAnsi="宋体"/>
                <w:color w:val="auto"/>
                <w:sz w:val="24"/>
              </w:rPr>
              <w:t>包名称</w:t>
            </w:r>
          </w:p>
        </w:tc>
        <w:tc>
          <w:tcPr>
            <w:tcW w:w="2375" w:type="dxa"/>
            <w:vAlign w:val="center"/>
          </w:tcPr>
          <w:p w14:paraId="4E6FE881">
            <w:pPr>
              <w:spacing w:line="360" w:lineRule="auto"/>
              <w:rPr>
                <w:rFonts w:hint="eastAsia" w:ascii="宋体" w:hAnsi="宋体"/>
                <w:color w:val="auto"/>
                <w:sz w:val="24"/>
              </w:rPr>
            </w:pPr>
            <w:r>
              <w:rPr>
                <w:rFonts w:hint="eastAsia" w:ascii="宋体" w:hAnsi="宋体"/>
                <w:color w:val="auto"/>
                <w:sz w:val="24"/>
              </w:rPr>
              <w:t>包最高限价（元）</w:t>
            </w:r>
          </w:p>
        </w:tc>
      </w:tr>
      <w:tr w14:paraId="5874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36" w:type="dxa"/>
            <w:vAlign w:val="center"/>
          </w:tcPr>
          <w:p w14:paraId="0BABC838">
            <w:pPr>
              <w:spacing w:line="360" w:lineRule="auto"/>
              <w:jc w:val="center"/>
              <w:rPr>
                <w:rFonts w:hint="eastAsia" w:ascii="宋体" w:hAnsi="宋体"/>
                <w:color w:val="auto"/>
                <w:sz w:val="24"/>
              </w:rPr>
            </w:pPr>
            <w:r>
              <w:rPr>
                <w:rFonts w:hint="eastAsia" w:ascii="宋体" w:hAnsi="宋体"/>
                <w:color w:val="auto"/>
                <w:sz w:val="24"/>
              </w:rPr>
              <w:t>1</w:t>
            </w:r>
          </w:p>
        </w:tc>
        <w:tc>
          <w:tcPr>
            <w:tcW w:w="5850" w:type="dxa"/>
            <w:vAlign w:val="center"/>
          </w:tcPr>
          <w:p w14:paraId="582CB46E">
            <w:pPr>
              <w:spacing w:line="360" w:lineRule="auto"/>
              <w:jc w:val="center"/>
              <w:rPr>
                <w:rFonts w:hint="eastAsia" w:ascii="宋体" w:hAnsi="宋体" w:eastAsia="宋体"/>
                <w:color w:val="auto"/>
                <w:sz w:val="24"/>
                <w:lang w:eastAsia="zh-CN"/>
              </w:rPr>
            </w:pPr>
            <w:r>
              <w:rPr>
                <w:rFonts w:hint="eastAsia" w:ascii="宋体" w:hAnsi="宋体" w:cstheme="minorEastAsia"/>
                <w:color w:val="auto"/>
                <w:sz w:val="24"/>
                <w:lang w:eastAsia="zh-CN"/>
              </w:rPr>
              <w:t>商水县消防救援大队行政路、兴商大道消防救援站食材供应项目</w:t>
            </w:r>
          </w:p>
        </w:tc>
        <w:tc>
          <w:tcPr>
            <w:tcW w:w="2375" w:type="dxa"/>
            <w:vAlign w:val="center"/>
          </w:tcPr>
          <w:p w14:paraId="4612C09E">
            <w:pPr>
              <w:spacing w:line="360" w:lineRule="auto"/>
              <w:jc w:val="center"/>
              <w:rPr>
                <w:rFonts w:hint="eastAsia" w:ascii="宋体" w:hAnsi="宋体" w:eastAsia="宋体"/>
                <w:color w:val="auto"/>
                <w:sz w:val="24"/>
                <w:lang w:eastAsia="zh-CN"/>
              </w:rPr>
            </w:pPr>
            <w:r>
              <w:rPr>
                <w:rFonts w:hint="eastAsia" w:ascii="宋体" w:hAnsi="宋体" w:cstheme="minorEastAsia"/>
                <w:color w:val="auto"/>
                <w:sz w:val="24"/>
                <w:lang w:eastAsia="zh-CN"/>
              </w:rPr>
              <w:t>1310716.00</w:t>
            </w:r>
          </w:p>
        </w:tc>
      </w:tr>
    </w:tbl>
    <w:p w14:paraId="01AF6BE3">
      <w:pPr>
        <w:spacing w:line="360" w:lineRule="auto"/>
        <w:rPr>
          <w:rFonts w:hint="eastAsia" w:ascii="宋体" w:hAnsi="宋体" w:cstheme="minorEastAsia"/>
          <w:color w:val="auto"/>
          <w:sz w:val="24"/>
        </w:rPr>
      </w:pPr>
      <w:r>
        <w:rPr>
          <w:rFonts w:hint="eastAsia" w:ascii="宋体" w:hAnsi="宋体" w:cstheme="minorEastAsia"/>
          <w:color w:val="auto"/>
          <w:sz w:val="24"/>
        </w:rPr>
        <w:t>采购需求：</w:t>
      </w:r>
      <w:r>
        <w:rPr>
          <w:rFonts w:hint="eastAsia" w:ascii="宋体" w:hAnsi="宋体" w:cstheme="minorEastAsia"/>
          <w:color w:val="auto"/>
          <w:sz w:val="24"/>
          <w:lang w:eastAsia="zh-CN"/>
        </w:rPr>
        <w:t>商水大队行政路、兴商大道消防救援站食材供应</w:t>
      </w:r>
      <w:r>
        <w:rPr>
          <w:rFonts w:hint="eastAsia" w:ascii="宋体" w:hAnsi="宋体" w:cstheme="minorEastAsia"/>
          <w:color w:val="auto"/>
          <w:sz w:val="24"/>
        </w:rPr>
        <w:t>（包括但不限于标的的名称、数量、简要技术需求或服务要求等）。所供原材料在源头和过程中有安全监管措施，必须符合《中华人民共和国食品安全法》各项规定和营养要求，必须符合国家食品质量安全标准。</w:t>
      </w:r>
    </w:p>
    <w:p w14:paraId="41CA870E">
      <w:pPr>
        <w:spacing w:line="360" w:lineRule="auto"/>
        <w:rPr>
          <w:rFonts w:hint="eastAsia" w:ascii="宋体" w:hAnsi="宋体" w:cstheme="minorEastAsia"/>
          <w:color w:val="auto"/>
          <w:sz w:val="24"/>
        </w:rPr>
      </w:pPr>
      <w:r>
        <w:rPr>
          <w:rFonts w:hint="eastAsia" w:ascii="宋体" w:hAnsi="宋体" w:cstheme="minorEastAsia"/>
          <w:color w:val="auto"/>
          <w:sz w:val="24"/>
        </w:rPr>
        <w:t>合同履行期限：1年</w:t>
      </w:r>
    </w:p>
    <w:p w14:paraId="11AC08A5">
      <w:pPr>
        <w:spacing w:line="360" w:lineRule="auto"/>
        <w:rPr>
          <w:rFonts w:hint="eastAsia" w:ascii="宋体" w:hAnsi="宋体"/>
          <w:color w:val="auto"/>
          <w:sz w:val="24"/>
        </w:rPr>
      </w:pPr>
      <w:bookmarkStart w:id="5" w:name="_Toc35393799"/>
      <w:bookmarkStart w:id="6" w:name="_Toc28359013"/>
      <w:bookmarkStart w:id="7" w:name="_Toc28359090"/>
      <w:bookmarkStart w:id="8" w:name="_Toc35393630"/>
      <w:r>
        <w:rPr>
          <w:rFonts w:hint="eastAsia" w:ascii="宋体" w:hAnsi="宋体"/>
          <w:color w:val="auto"/>
          <w:sz w:val="24"/>
        </w:rPr>
        <w:t>是否接受进口产品：否</w:t>
      </w:r>
    </w:p>
    <w:p w14:paraId="0FD46348">
      <w:pPr>
        <w:spacing w:line="360" w:lineRule="auto"/>
        <w:rPr>
          <w:rFonts w:hint="eastAsia" w:ascii="宋体" w:hAnsi="宋体"/>
          <w:color w:val="auto"/>
          <w:sz w:val="24"/>
        </w:rPr>
      </w:pPr>
      <w:r>
        <w:rPr>
          <w:rFonts w:hint="eastAsia" w:ascii="宋体" w:hAnsi="宋体"/>
          <w:color w:val="auto"/>
          <w:sz w:val="24"/>
        </w:rPr>
        <w:t>本项目是否接受联合体投标：否</w:t>
      </w:r>
    </w:p>
    <w:p w14:paraId="61F1839E">
      <w:pPr>
        <w:spacing w:line="360" w:lineRule="auto"/>
        <w:rPr>
          <w:rFonts w:hint="eastAsia" w:ascii="宋体" w:hAnsi="宋体"/>
          <w:color w:val="auto"/>
          <w:sz w:val="24"/>
        </w:rPr>
      </w:pPr>
      <w:r>
        <w:rPr>
          <w:rFonts w:hint="eastAsia" w:ascii="宋体" w:hAnsi="宋体"/>
          <w:color w:val="auto"/>
          <w:sz w:val="24"/>
        </w:rPr>
        <w:t>本项目是否为只面向中小企业采购：是，采购预留金额（</w:t>
      </w:r>
      <w:r>
        <w:rPr>
          <w:rFonts w:hint="eastAsia" w:ascii="宋体" w:hAnsi="宋体"/>
          <w:color w:val="auto"/>
          <w:sz w:val="24"/>
          <w:lang w:eastAsia="zh-CN"/>
        </w:rPr>
        <w:t>1310716.00</w:t>
      </w:r>
      <w:r>
        <w:rPr>
          <w:rFonts w:hint="eastAsia" w:ascii="宋体" w:hAnsi="宋体"/>
          <w:color w:val="auto"/>
          <w:sz w:val="24"/>
        </w:rPr>
        <w:t>元） 必须提供中小企业声明函。</w:t>
      </w:r>
    </w:p>
    <w:p w14:paraId="095322A9">
      <w:pPr>
        <w:spacing w:line="360" w:lineRule="auto"/>
        <w:rPr>
          <w:rFonts w:hint="eastAsia" w:ascii="宋体" w:hAnsi="宋体" w:cstheme="minorEastAsia"/>
          <w:color w:val="auto"/>
          <w:sz w:val="24"/>
        </w:rPr>
      </w:pPr>
      <w:r>
        <w:rPr>
          <w:rFonts w:hint="eastAsia" w:ascii="宋体" w:hAnsi="宋体" w:cstheme="minorEastAsia"/>
          <w:color w:val="auto"/>
          <w:sz w:val="24"/>
        </w:rPr>
        <w:t>二、申请人的资格要求：</w:t>
      </w:r>
      <w:bookmarkEnd w:id="5"/>
      <w:bookmarkEnd w:id="6"/>
      <w:bookmarkEnd w:id="7"/>
      <w:bookmarkEnd w:id="8"/>
    </w:p>
    <w:p w14:paraId="55657433">
      <w:pPr>
        <w:spacing w:line="360" w:lineRule="auto"/>
        <w:rPr>
          <w:rFonts w:hint="eastAsia" w:ascii="宋体" w:hAnsi="宋体" w:cstheme="minorEastAsia"/>
          <w:color w:val="auto"/>
          <w:sz w:val="24"/>
        </w:rPr>
      </w:pPr>
      <w:r>
        <w:rPr>
          <w:rFonts w:hint="eastAsia" w:ascii="宋体" w:hAnsi="宋体" w:cstheme="minorEastAsia"/>
          <w:color w:val="auto"/>
          <w:sz w:val="24"/>
        </w:rPr>
        <w:t>1.满足《中华人民共和国政府采购法》第二十二条规定；</w:t>
      </w:r>
    </w:p>
    <w:p w14:paraId="3027BB52">
      <w:pPr>
        <w:spacing w:line="360" w:lineRule="auto"/>
        <w:rPr>
          <w:rFonts w:hint="eastAsia" w:ascii="宋体" w:hAnsi="宋体"/>
          <w:color w:val="auto"/>
          <w:sz w:val="24"/>
        </w:rPr>
      </w:pPr>
      <w:r>
        <w:rPr>
          <w:rFonts w:hint="eastAsia" w:ascii="宋体" w:hAnsi="宋体"/>
          <w:color w:val="auto"/>
          <w:sz w:val="24"/>
        </w:rPr>
        <w:t xml:space="preserve">（1）具有独立承担民事责任的能力； </w:t>
      </w:r>
    </w:p>
    <w:p w14:paraId="7F49F6C0">
      <w:pPr>
        <w:spacing w:line="360" w:lineRule="auto"/>
        <w:rPr>
          <w:rFonts w:hint="eastAsia" w:ascii="宋体" w:hAnsi="宋体"/>
          <w:color w:val="auto"/>
          <w:sz w:val="24"/>
        </w:rPr>
      </w:pPr>
      <w:r>
        <w:rPr>
          <w:rFonts w:hint="eastAsia" w:ascii="宋体" w:hAnsi="宋体"/>
          <w:color w:val="auto"/>
          <w:sz w:val="24"/>
        </w:rPr>
        <w:t xml:space="preserve">（2）具有良好的商业信誉和健全的财务会计制度； </w:t>
      </w:r>
    </w:p>
    <w:p w14:paraId="538C2C45">
      <w:pPr>
        <w:spacing w:line="360" w:lineRule="auto"/>
        <w:rPr>
          <w:rFonts w:hint="eastAsia" w:ascii="宋体" w:hAnsi="宋体"/>
          <w:color w:val="auto"/>
          <w:sz w:val="24"/>
        </w:rPr>
      </w:pPr>
      <w:r>
        <w:rPr>
          <w:rFonts w:hint="eastAsia" w:ascii="宋体" w:hAnsi="宋体"/>
          <w:color w:val="auto"/>
          <w:sz w:val="24"/>
        </w:rPr>
        <w:t xml:space="preserve">（3）具有履行合同所必需的设备和专业技术能力； </w:t>
      </w:r>
    </w:p>
    <w:p w14:paraId="438B2B1B">
      <w:pPr>
        <w:spacing w:line="360" w:lineRule="auto"/>
        <w:rPr>
          <w:rFonts w:hint="eastAsia" w:ascii="宋体" w:hAnsi="宋体"/>
          <w:color w:val="auto"/>
          <w:sz w:val="24"/>
        </w:rPr>
      </w:pPr>
      <w:r>
        <w:rPr>
          <w:rFonts w:hint="eastAsia" w:ascii="宋体" w:hAnsi="宋体"/>
          <w:color w:val="auto"/>
          <w:sz w:val="24"/>
        </w:rPr>
        <w:t xml:space="preserve">（4）有依法缴纳税收和社会保障资金的良好记录； </w:t>
      </w:r>
    </w:p>
    <w:p w14:paraId="4D01950E">
      <w:pPr>
        <w:spacing w:line="360" w:lineRule="auto"/>
        <w:rPr>
          <w:rFonts w:hint="eastAsia" w:ascii="宋体" w:hAnsi="宋体"/>
          <w:color w:val="auto"/>
          <w:sz w:val="24"/>
        </w:rPr>
      </w:pPr>
      <w:r>
        <w:rPr>
          <w:rFonts w:hint="eastAsia" w:ascii="宋体" w:hAnsi="宋体"/>
          <w:color w:val="auto"/>
          <w:sz w:val="24"/>
        </w:rPr>
        <w:t xml:space="preserve">（5）参加政府采购活动前三年内，在经营活动中没有重大违法记录； </w:t>
      </w:r>
    </w:p>
    <w:p w14:paraId="50C029A7">
      <w:pPr>
        <w:spacing w:line="360" w:lineRule="auto"/>
        <w:rPr>
          <w:rFonts w:hint="eastAsia" w:ascii="宋体" w:hAnsi="宋体"/>
          <w:color w:val="auto"/>
          <w:sz w:val="24"/>
        </w:rPr>
      </w:pPr>
      <w:r>
        <w:rPr>
          <w:rFonts w:hint="eastAsia" w:ascii="宋体" w:hAnsi="宋体"/>
          <w:color w:val="auto"/>
          <w:sz w:val="24"/>
        </w:rPr>
        <w:t xml:space="preserve">（6）法律、行政法规规定的其他条件。 </w:t>
      </w:r>
    </w:p>
    <w:p w14:paraId="770AD743">
      <w:pPr>
        <w:spacing w:line="360" w:lineRule="auto"/>
        <w:rPr>
          <w:rFonts w:hint="eastAsia" w:ascii="宋体" w:hAnsi="宋体" w:cstheme="minorEastAsia"/>
          <w:color w:val="auto"/>
          <w:sz w:val="24"/>
        </w:rPr>
      </w:pPr>
      <w:bookmarkStart w:id="9" w:name="_Toc28359014"/>
      <w:bookmarkStart w:id="10" w:name="_Toc28359091"/>
      <w:r>
        <w:rPr>
          <w:rFonts w:hint="eastAsia" w:ascii="宋体" w:hAnsi="宋体"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5F11F3F">
      <w:pPr>
        <w:spacing w:line="360" w:lineRule="auto"/>
        <w:rPr>
          <w:rFonts w:hint="eastAsia" w:ascii="宋体" w:hAnsi="宋体" w:cstheme="minorEastAsia"/>
          <w:color w:val="auto"/>
          <w:sz w:val="24"/>
        </w:rPr>
      </w:pPr>
      <w:r>
        <w:rPr>
          <w:rFonts w:hint="eastAsia" w:ascii="宋体" w:hAnsi="宋体" w:cstheme="minorEastAsia"/>
          <w:color w:val="auto"/>
          <w:sz w:val="24"/>
        </w:rPr>
        <w:t>3.本项目的特定资格要求：</w:t>
      </w:r>
    </w:p>
    <w:p w14:paraId="3E48A21B">
      <w:pPr>
        <w:spacing w:line="360" w:lineRule="auto"/>
        <w:rPr>
          <w:rFonts w:hint="eastAsia" w:ascii="宋体" w:hAnsi="宋体"/>
          <w:color w:val="auto"/>
          <w:sz w:val="24"/>
        </w:rPr>
      </w:pPr>
      <w:r>
        <w:rPr>
          <w:rFonts w:hint="eastAsia" w:ascii="宋体" w:hAnsi="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olor w:val="auto"/>
          <w:sz w:val="24"/>
        </w:rPr>
        <w:t>www.creditchina.gov.cn</w:t>
      </w:r>
      <w:r>
        <w:rPr>
          <w:rFonts w:hint="eastAsia" w:ascii="宋体" w:hAnsi="宋体"/>
          <w:color w:val="auto"/>
          <w:sz w:val="24"/>
        </w:rPr>
        <w:fldChar w:fldCharType="end"/>
      </w:r>
      <w:r>
        <w:rPr>
          <w:rFonts w:hint="eastAsia" w:ascii="宋体" w:hAnsi="宋体"/>
          <w:color w:val="auto"/>
          <w:sz w:val="24"/>
        </w:rPr>
        <w:t>）的“失信被执行人”、“政府采购严重违法失信行为记录名单”、“重大税收违法失信主体”的供应商和“中国政府采购”网站(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olor w:val="auto"/>
          <w:sz w:val="24"/>
        </w:rPr>
        <w:t>www.ccgp.gov.cn</w:t>
      </w:r>
      <w:r>
        <w:rPr>
          <w:rFonts w:hint="eastAsia" w:ascii="宋体" w:hAnsi="宋体"/>
          <w:color w:val="auto"/>
          <w:sz w:val="24"/>
        </w:rPr>
        <w:fldChar w:fldCharType="end"/>
      </w:r>
      <w:r>
        <w:rPr>
          <w:rFonts w:hint="eastAsia" w:ascii="宋体" w:hAnsi="宋体"/>
          <w:color w:val="auto"/>
          <w:sz w:val="24"/>
        </w:rPr>
        <w:t>)的“政府采购严重违法失信行为记录名单”的供应商，将拒绝其参加政府采购活动；在标书中附网页查询截图，查询日期为公告发布之日起至投标截止之日止。</w:t>
      </w:r>
    </w:p>
    <w:p w14:paraId="037FC725">
      <w:pPr>
        <w:spacing w:line="360" w:lineRule="auto"/>
        <w:rPr>
          <w:rFonts w:hint="eastAsia" w:ascii="宋体" w:hAnsi="宋体"/>
          <w:color w:val="auto"/>
          <w:sz w:val="24"/>
        </w:rPr>
      </w:pPr>
      <w:r>
        <w:rPr>
          <w:rFonts w:hint="eastAsia" w:ascii="宋体" w:hAnsi="宋体" w:cstheme="minorEastAsia"/>
          <w:bCs/>
          <w:color w:val="auto"/>
          <w:sz w:val="24"/>
        </w:rPr>
        <w:t>4.本次项目不接受联合体投标。</w:t>
      </w:r>
    </w:p>
    <w:p w14:paraId="5807880B">
      <w:pPr>
        <w:spacing w:line="360" w:lineRule="auto"/>
        <w:rPr>
          <w:rFonts w:hint="eastAsia" w:ascii="宋体" w:hAnsi="宋体" w:cstheme="minorEastAsia"/>
          <w:color w:val="auto"/>
          <w:sz w:val="24"/>
        </w:rPr>
      </w:pPr>
      <w:bookmarkStart w:id="11" w:name="_Toc35393800"/>
      <w:bookmarkStart w:id="12" w:name="_Toc35393631"/>
      <w:r>
        <w:rPr>
          <w:rFonts w:hint="eastAsia" w:ascii="宋体" w:hAnsi="宋体" w:cstheme="minorEastAsia"/>
          <w:color w:val="auto"/>
          <w:sz w:val="24"/>
        </w:rPr>
        <w:t>三、获取采购文件</w:t>
      </w:r>
      <w:bookmarkEnd w:id="9"/>
      <w:bookmarkEnd w:id="10"/>
      <w:bookmarkEnd w:id="11"/>
      <w:bookmarkEnd w:id="12"/>
    </w:p>
    <w:p w14:paraId="33FAF147">
      <w:pPr>
        <w:spacing w:line="360" w:lineRule="auto"/>
        <w:rPr>
          <w:rFonts w:hint="eastAsia" w:ascii="宋体" w:hAnsi="宋体" w:cstheme="minorEastAsia"/>
          <w:color w:val="auto"/>
          <w:sz w:val="24"/>
        </w:rPr>
      </w:pPr>
      <w:r>
        <w:rPr>
          <w:rFonts w:hint="eastAsia" w:ascii="宋体" w:hAnsi="宋体" w:cstheme="minorEastAsia"/>
          <w:color w:val="auto"/>
          <w:sz w:val="24"/>
        </w:rPr>
        <w:t>时间：</w:t>
      </w:r>
      <w:r>
        <w:rPr>
          <w:rFonts w:hint="eastAsia" w:ascii="宋体" w:hAnsi="宋体" w:cstheme="minorEastAsia"/>
          <w:color w:val="auto"/>
          <w:sz w:val="24"/>
          <w:u w:val="single"/>
          <w:lang w:eastAsia="zh-CN"/>
        </w:rPr>
        <w:t>2026年</w:t>
      </w:r>
      <w:r>
        <w:rPr>
          <w:rFonts w:hint="eastAsia" w:ascii="宋体" w:hAnsi="宋体" w:cstheme="minorEastAsia"/>
          <w:color w:val="auto"/>
          <w:sz w:val="24"/>
          <w:u w:val="single"/>
          <w:lang w:val="en-US" w:eastAsia="zh-CN"/>
        </w:rPr>
        <w:t>1</w:t>
      </w:r>
      <w:r>
        <w:rPr>
          <w:rFonts w:hint="eastAsia" w:ascii="宋体" w:hAnsi="宋体" w:cstheme="minorEastAsia"/>
          <w:color w:val="auto"/>
          <w:sz w:val="24"/>
          <w:u w:val="single"/>
        </w:rPr>
        <w:t>月</w:t>
      </w:r>
      <w:r>
        <w:rPr>
          <w:rFonts w:hint="eastAsia" w:ascii="宋体" w:hAnsi="宋体" w:cstheme="minorEastAsia"/>
          <w:color w:val="auto"/>
          <w:sz w:val="24"/>
          <w:u w:val="single"/>
          <w:lang w:val="en-US" w:eastAsia="zh-CN"/>
        </w:rPr>
        <w:t>30</w:t>
      </w:r>
      <w:r>
        <w:rPr>
          <w:rFonts w:hint="eastAsia" w:ascii="宋体" w:hAnsi="宋体" w:cstheme="minorEastAsia"/>
          <w:color w:val="auto"/>
          <w:sz w:val="24"/>
          <w:u w:val="single"/>
        </w:rPr>
        <w:t>日</w:t>
      </w:r>
      <w:r>
        <w:rPr>
          <w:rFonts w:hint="eastAsia" w:ascii="宋体" w:hAnsi="宋体" w:cstheme="minorEastAsia"/>
          <w:color w:val="auto"/>
          <w:sz w:val="24"/>
        </w:rPr>
        <w:t>至</w:t>
      </w:r>
      <w:r>
        <w:rPr>
          <w:rFonts w:hint="eastAsia" w:ascii="宋体" w:hAnsi="宋体" w:cstheme="minorEastAsia"/>
          <w:color w:val="auto"/>
          <w:sz w:val="24"/>
          <w:u w:val="single"/>
          <w:lang w:eastAsia="zh-CN"/>
        </w:rPr>
        <w:t>2026年</w:t>
      </w:r>
      <w:r>
        <w:rPr>
          <w:rFonts w:hint="eastAsia" w:ascii="宋体" w:hAnsi="宋体" w:cstheme="minorEastAsia"/>
          <w:color w:val="auto"/>
          <w:sz w:val="24"/>
          <w:u w:val="single"/>
          <w:lang w:val="en-US" w:eastAsia="zh-CN"/>
        </w:rPr>
        <w:t>2</w:t>
      </w:r>
      <w:r>
        <w:rPr>
          <w:rFonts w:hint="eastAsia" w:ascii="宋体" w:hAnsi="宋体" w:cstheme="minorEastAsia"/>
          <w:color w:val="auto"/>
          <w:sz w:val="24"/>
          <w:u w:val="single"/>
        </w:rPr>
        <w:t>月</w:t>
      </w:r>
      <w:r>
        <w:rPr>
          <w:rFonts w:hint="eastAsia" w:ascii="宋体" w:hAnsi="宋体" w:cstheme="minorEastAsia"/>
          <w:color w:val="auto"/>
          <w:sz w:val="24"/>
          <w:u w:val="single"/>
          <w:lang w:val="en-US" w:eastAsia="zh-CN"/>
        </w:rPr>
        <w:t>6</w:t>
      </w:r>
      <w:r>
        <w:rPr>
          <w:rFonts w:hint="eastAsia" w:ascii="宋体" w:hAnsi="宋体" w:cstheme="minorEastAsia"/>
          <w:color w:val="auto"/>
          <w:sz w:val="24"/>
          <w:u w:val="single"/>
        </w:rPr>
        <w:t>日</w:t>
      </w:r>
      <w:r>
        <w:rPr>
          <w:rFonts w:hint="eastAsia" w:ascii="宋体" w:hAnsi="宋体" w:cstheme="minorEastAsia"/>
          <w:color w:val="auto"/>
          <w:sz w:val="24"/>
        </w:rPr>
        <w:t>（北京时间，法定节假日除外 ）</w:t>
      </w:r>
    </w:p>
    <w:p w14:paraId="3D06FE1F">
      <w:pPr>
        <w:spacing w:line="360" w:lineRule="auto"/>
        <w:rPr>
          <w:rFonts w:hint="eastAsia" w:ascii="宋体" w:hAnsi="宋体"/>
          <w:color w:val="auto"/>
          <w:sz w:val="24"/>
        </w:rPr>
      </w:pPr>
      <w:r>
        <w:rPr>
          <w:rFonts w:hint="eastAsia" w:ascii="宋体" w:hAnsi="宋体"/>
          <w:color w:val="auto"/>
          <w:sz w:val="24"/>
        </w:rPr>
        <w:t>地点：周口市公共资源交易中心网（http://jyzx.zhoukou.gov.cn/）</w:t>
      </w:r>
    </w:p>
    <w:p w14:paraId="504FB01F">
      <w:pPr>
        <w:spacing w:line="360" w:lineRule="auto"/>
        <w:rPr>
          <w:rFonts w:hint="eastAsia" w:ascii="宋体" w:hAnsi="宋体"/>
          <w:color w:val="auto"/>
          <w:sz w:val="24"/>
        </w:rPr>
      </w:pPr>
      <w:r>
        <w:rPr>
          <w:rFonts w:hint="eastAsia" w:ascii="宋体" w:hAnsi="宋体"/>
          <w:color w:val="auto"/>
          <w:sz w:val="24"/>
        </w:rPr>
        <w:t>方式：供应商请在网站自主注册后下载采购文件（zkzf格式）及资料，需办理CA数字证书后方可提交响应文件，具体办理事宜请查阅周口市公共资源交易中心网站。</w:t>
      </w:r>
    </w:p>
    <w:p w14:paraId="1C246C55">
      <w:pPr>
        <w:spacing w:line="360" w:lineRule="auto"/>
        <w:rPr>
          <w:rFonts w:hint="eastAsia" w:ascii="宋体" w:hAnsi="宋体" w:cstheme="minorEastAsia"/>
          <w:color w:val="auto"/>
          <w:sz w:val="24"/>
        </w:rPr>
      </w:pPr>
      <w:r>
        <w:rPr>
          <w:rFonts w:hint="eastAsia" w:ascii="宋体" w:hAnsi="宋体" w:cstheme="minorEastAsia"/>
          <w:color w:val="auto"/>
          <w:sz w:val="24"/>
        </w:rPr>
        <w:t>售价：0</w:t>
      </w:r>
    </w:p>
    <w:p w14:paraId="3C5CAEE7">
      <w:pPr>
        <w:spacing w:line="360" w:lineRule="auto"/>
        <w:rPr>
          <w:rFonts w:hint="eastAsia" w:ascii="宋体" w:hAnsi="宋体" w:cstheme="minorEastAsia"/>
          <w:color w:val="auto"/>
          <w:sz w:val="24"/>
        </w:rPr>
      </w:pPr>
      <w:bookmarkStart w:id="13" w:name="_Toc35393801"/>
      <w:bookmarkStart w:id="14" w:name="_Toc28359092"/>
      <w:bookmarkStart w:id="15" w:name="_Toc28359015"/>
      <w:bookmarkStart w:id="16" w:name="_Toc35393632"/>
      <w:r>
        <w:rPr>
          <w:rFonts w:hint="eastAsia" w:ascii="宋体" w:hAnsi="宋体" w:cstheme="minorEastAsia"/>
          <w:color w:val="auto"/>
          <w:sz w:val="24"/>
        </w:rPr>
        <w:t>四、响应文件提交</w:t>
      </w:r>
      <w:bookmarkEnd w:id="13"/>
      <w:bookmarkEnd w:id="14"/>
      <w:bookmarkEnd w:id="15"/>
      <w:bookmarkEnd w:id="16"/>
    </w:p>
    <w:p w14:paraId="4AAEAC55">
      <w:pPr>
        <w:spacing w:line="360" w:lineRule="auto"/>
        <w:rPr>
          <w:rFonts w:hint="eastAsia" w:ascii="宋体" w:hAnsi="宋体" w:cstheme="minorEastAsia"/>
          <w:bCs/>
          <w:color w:val="auto"/>
          <w:sz w:val="24"/>
          <w:u w:val="single"/>
        </w:rPr>
      </w:pPr>
      <w:r>
        <w:rPr>
          <w:rFonts w:hint="eastAsia" w:ascii="宋体" w:hAnsi="宋体" w:cstheme="minorEastAsia"/>
          <w:color w:val="auto"/>
          <w:sz w:val="24"/>
        </w:rPr>
        <w:t>截止时间：</w:t>
      </w:r>
      <w:r>
        <w:rPr>
          <w:rFonts w:hint="eastAsia" w:ascii="宋体" w:hAnsi="宋体" w:cstheme="minorEastAsia"/>
          <w:color w:val="auto"/>
          <w:sz w:val="24"/>
          <w:u w:val="single"/>
          <w:lang w:eastAsia="zh-CN"/>
        </w:rPr>
        <w:t>2026年</w:t>
      </w:r>
      <w:r>
        <w:rPr>
          <w:rFonts w:hint="eastAsia" w:ascii="宋体" w:hAnsi="宋体" w:cstheme="minorEastAsia"/>
          <w:bCs/>
          <w:color w:val="auto"/>
          <w:sz w:val="24"/>
          <w:u w:val="single"/>
          <w:lang w:val="en-US" w:eastAsia="zh-CN"/>
        </w:rPr>
        <w:t>2</w:t>
      </w:r>
      <w:r>
        <w:rPr>
          <w:rFonts w:hint="eastAsia" w:ascii="宋体" w:hAnsi="宋体" w:cstheme="minorEastAsia"/>
          <w:bCs/>
          <w:color w:val="auto"/>
          <w:sz w:val="24"/>
          <w:u w:val="single"/>
        </w:rPr>
        <w:t>月</w:t>
      </w:r>
      <w:r>
        <w:rPr>
          <w:rFonts w:hint="eastAsia" w:ascii="宋体" w:hAnsi="宋体" w:cstheme="minorEastAsia"/>
          <w:bCs/>
          <w:color w:val="auto"/>
          <w:sz w:val="24"/>
          <w:u w:val="single"/>
          <w:lang w:val="en-US" w:eastAsia="zh-CN"/>
        </w:rPr>
        <w:t>11</w:t>
      </w:r>
      <w:r>
        <w:rPr>
          <w:rFonts w:hint="eastAsia" w:ascii="宋体" w:hAnsi="宋体" w:cstheme="minorEastAsia"/>
          <w:bCs/>
          <w:color w:val="auto"/>
          <w:sz w:val="24"/>
          <w:u w:val="single"/>
        </w:rPr>
        <w:t>日</w:t>
      </w:r>
      <w:r>
        <w:rPr>
          <w:rFonts w:hint="eastAsia" w:ascii="宋体" w:hAnsi="宋体" w:cstheme="minorEastAsia"/>
          <w:bCs/>
          <w:color w:val="auto"/>
          <w:sz w:val="24"/>
          <w:u w:val="single"/>
          <w:lang w:val="en-US" w:eastAsia="zh-CN"/>
        </w:rPr>
        <w:t>10</w:t>
      </w:r>
      <w:r>
        <w:rPr>
          <w:rFonts w:hint="eastAsia" w:ascii="宋体" w:hAnsi="宋体" w:cstheme="minorEastAsia"/>
          <w:bCs/>
          <w:color w:val="auto"/>
          <w:sz w:val="24"/>
          <w:u w:val="single"/>
        </w:rPr>
        <w:t>点</w:t>
      </w:r>
      <w:r>
        <w:rPr>
          <w:rFonts w:hint="eastAsia" w:ascii="宋体" w:hAnsi="宋体" w:cstheme="minorEastAsia"/>
          <w:bCs/>
          <w:color w:val="auto"/>
          <w:sz w:val="24"/>
          <w:u w:val="single"/>
          <w:lang w:val="en-US" w:eastAsia="zh-CN"/>
        </w:rPr>
        <w:t>0</w:t>
      </w:r>
      <w:r>
        <w:rPr>
          <w:rFonts w:hint="eastAsia" w:ascii="宋体" w:hAnsi="宋体" w:cstheme="minorEastAsia"/>
          <w:bCs/>
          <w:color w:val="auto"/>
          <w:sz w:val="24"/>
          <w:u w:val="single"/>
        </w:rPr>
        <w:t>分</w:t>
      </w:r>
      <w:r>
        <w:rPr>
          <w:rFonts w:hint="eastAsia" w:ascii="宋体" w:hAnsi="宋体" w:cstheme="minorEastAsia"/>
          <w:bCs/>
          <w:color w:val="auto"/>
          <w:sz w:val="24"/>
        </w:rPr>
        <w:t>（北京时间）</w:t>
      </w:r>
    </w:p>
    <w:p w14:paraId="2A161F9B">
      <w:pPr>
        <w:spacing w:line="360" w:lineRule="auto"/>
        <w:rPr>
          <w:rFonts w:hint="eastAsia" w:ascii="宋体" w:hAnsi="宋体" w:cstheme="minorEastAsia"/>
          <w:bCs/>
          <w:color w:val="auto"/>
          <w:sz w:val="24"/>
          <w:u w:val="single"/>
        </w:rPr>
      </w:pPr>
      <w:r>
        <w:rPr>
          <w:rFonts w:hint="eastAsia" w:ascii="宋体" w:hAnsi="宋体" w:cstheme="minorEastAsia"/>
          <w:color w:val="auto"/>
          <w:sz w:val="24"/>
        </w:rPr>
        <w:t>地点：加密电子响应文件须在投标截止时间前通过</w:t>
      </w:r>
      <w:r>
        <w:rPr>
          <w:rFonts w:hint="eastAsia" w:ascii="宋体" w:hAnsi="宋体" w:cstheme="minorEastAsia"/>
          <w:color w:val="auto"/>
          <w:spacing w:val="-6"/>
          <w:sz w:val="24"/>
        </w:rPr>
        <w:t>周口市公共资源交易中心网</w:t>
      </w:r>
      <w:r>
        <w:rPr>
          <w:rFonts w:hint="eastAsia" w:ascii="宋体" w:hAnsi="宋体" w:cstheme="minorEastAsia"/>
          <w:color w:val="auto"/>
          <w:sz w:val="24"/>
        </w:rPr>
        <w:t>（网址http://jyzx.zhoukou.gov.cn/）。</w:t>
      </w:r>
    </w:p>
    <w:p w14:paraId="2DC75846">
      <w:pPr>
        <w:spacing w:line="360" w:lineRule="auto"/>
        <w:rPr>
          <w:rFonts w:hint="eastAsia" w:ascii="宋体" w:hAnsi="宋体" w:cstheme="minorEastAsia"/>
          <w:color w:val="auto"/>
          <w:sz w:val="24"/>
        </w:rPr>
      </w:pPr>
      <w:bookmarkStart w:id="17" w:name="_Toc35393633"/>
      <w:bookmarkStart w:id="18" w:name="_Toc35393802"/>
      <w:bookmarkStart w:id="19" w:name="_Toc28359093"/>
      <w:bookmarkStart w:id="20" w:name="_Toc28359016"/>
      <w:r>
        <w:rPr>
          <w:rFonts w:hint="eastAsia" w:ascii="宋体" w:hAnsi="宋体" w:cstheme="minorEastAsia"/>
          <w:color w:val="auto"/>
          <w:sz w:val="24"/>
        </w:rPr>
        <w:t>五、开启（竞争性磋商方式必须填写）</w:t>
      </w:r>
      <w:bookmarkEnd w:id="17"/>
      <w:bookmarkEnd w:id="18"/>
      <w:bookmarkEnd w:id="19"/>
      <w:bookmarkEnd w:id="20"/>
    </w:p>
    <w:p w14:paraId="53923C89">
      <w:pPr>
        <w:spacing w:line="360" w:lineRule="auto"/>
        <w:rPr>
          <w:rFonts w:hint="eastAsia" w:ascii="宋体" w:hAnsi="宋体" w:cstheme="minorEastAsia"/>
          <w:bCs/>
          <w:color w:val="auto"/>
          <w:sz w:val="24"/>
          <w:u w:val="single"/>
        </w:rPr>
      </w:pPr>
      <w:r>
        <w:rPr>
          <w:rFonts w:hint="eastAsia" w:ascii="宋体" w:hAnsi="宋体" w:cstheme="minorEastAsia"/>
          <w:color w:val="auto"/>
          <w:sz w:val="24"/>
        </w:rPr>
        <w:t>时间：</w:t>
      </w:r>
      <w:r>
        <w:rPr>
          <w:rFonts w:hint="eastAsia" w:ascii="宋体" w:hAnsi="宋体" w:cstheme="minorEastAsia"/>
          <w:color w:val="auto"/>
          <w:sz w:val="24"/>
          <w:u w:val="single"/>
          <w:lang w:eastAsia="zh-CN"/>
        </w:rPr>
        <w:t>2026年</w:t>
      </w:r>
      <w:r>
        <w:rPr>
          <w:rFonts w:hint="eastAsia" w:ascii="宋体" w:hAnsi="宋体" w:cstheme="minorEastAsia"/>
          <w:bCs/>
          <w:color w:val="auto"/>
          <w:sz w:val="24"/>
          <w:u w:val="single"/>
          <w:lang w:val="en-US" w:eastAsia="zh-CN"/>
        </w:rPr>
        <w:t>2</w:t>
      </w:r>
      <w:r>
        <w:rPr>
          <w:rFonts w:hint="eastAsia" w:ascii="宋体" w:hAnsi="宋体" w:cstheme="minorEastAsia"/>
          <w:bCs/>
          <w:color w:val="auto"/>
          <w:sz w:val="24"/>
          <w:u w:val="single"/>
        </w:rPr>
        <w:t>月</w:t>
      </w:r>
      <w:r>
        <w:rPr>
          <w:rFonts w:hint="eastAsia" w:ascii="宋体" w:hAnsi="宋体" w:cstheme="minorEastAsia"/>
          <w:bCs/>
          <w:color w:val="auto"/>
          <w:sz w:val="24"/>
          <w:u w:val="single"/>
          <w:lang w:val="en-US" w:eastAsia="zh-CN"/>
        </w:rPr>
        <w:t>11</w:t>
      </w:r>
      <w:r>
        <w:rPr>
          <w:rFonts w:hint="eastAsia" w:ascii="宋体" w:hAnsi="宋体" w:cstheme="minorEastAsia"/>
          <w:bCs/>
          <w:color w:val="auto"/>
          <w:sz w:val="24"/>
          <w:u w:val="single"/>
        </w:rPr>
        <w:t>日</w:t>
      </w:r>
      <w:r>
        <w:rPr>
          <w:rFonts w:hint="eastAsia" w:ascii="宋体" w:hAnsi="宋体" w:cstheme="minorEastAsia"/>
          <w:bCs/>
          <w:color w:val="auto"/>
          <w:sz w:val="24"/>
          <w:u w:val="single"/>
          <w:lang w:val="en-US" w:eastAsia="zh-CN"/>
        </w:rPr>
        <w:t>10</w:t>
      </w:r>
      <w:r>
        <w:rPr>
          <w:rFonts w:hint="eastAsia" w:ascii="宋体" w:hAnsi="宋体" w:cstheme="minorEastAsia"/>
          <w:bCs/>
          <w:color w:val="auto"/>
          <w:sz w:val="24"/>
          <w:u w:val="single"/>
        </w:rPr>
        <w:t>点</w:t>
      </w:r>
      <w:r>
        <w:rPr>
          <w:rFonts w:hint="eastAsia" w:ascii="宋体" w:hAnsi="宋体" w:cstheme="minorEastAsia"/>
          <w:bCs/>
          <w:color w:val="auto"/>
          <w:sz w:val="24"/>
          <w:u w:val="single"/>
          <w:lang w:val="en-US" w:eastAsia="zh-CN"/>
        </w:rPr>
        <w:t>0</w:t>
      </w:r>
      <w:r>
        <w:rPr>
          <w:rFonts w:hint="eastAsia" w:ascii="宋体" w:hAnsi="宋体" w:cstheme="minorEastAsia"/>
          <w:bCs/>
          <w:color w:val="auto"/>
          <w:sz w:val="24"/>
          <w:u w:val="single"/>
        </w:rPr>
        <w:t>分</w:t>
      </w:r>
      <w:r>
        <w:rPr>
          <w:rFonts w:hint="eastAsia" w:ascii="宋体" w:hAnsi="宋体" w:cstheme="minorEastAsia"/>
          <w:bCs/>
          <w:color w:val="auto"/>
          <w:sz w:val="24"/>
        </w:rPr>
        <w:t>（北京时间）</w:t>
      </w:r>
    </w:p>
    <w:p w14:paraId="2C293C12">
      <w:pPr>
        <w:spacing w:line="360" w:lineRule="auto"/>
        <w:rPr>
          <w:rFonts w:hint="eastAsia" w:ascii="宋体" w:hAnsi="宋体" w:cstheme="minorEastAsia"/>
          <w:bCs/>
          <w:color w:val="auto"/>
          <w:sz w:val="24"/>
          <w:u w:val="single"/>
        </w:rPr>
      </w:pPr>
      <w:r>
        <w:rPr>
          <w:rFonts w:hint="eastAsia" w:ascii="宋体" w:hAnsi="宋体" w:cstheme="minorEastAsia"/>
          <w:color w:val="auto"/>
          <w:sz w:val="24"/>
        </w:rPr>
        <w:t>地点：</w:t>
      </w:r>
      <w:r>
        <w:rPr>
          <w:rFonts w:hint="eastAsia" w:ascii="宋体" w:hAnsi="宋体"/>
          <w:color w:val="auto"/>
          <w:sz w:val="24"/>
        </w:rPr>
        <w:t>周口市公共资源交易中心开标室</w:t>
      </w:r>
    </w:p>
    <w:p w14:paraId="44F25262">
      <w:pPr>
        <w:spacing w:line="360" w:lineRule="auto"/>
        <w:rPr>
          <w:rFonts w:hint="eastAsia" w:ascii="宋体" w:hAnsi="宋体" w:cstheme="minorEastAsia"/>
          <w:color w:val="auto"/>
          <w:sz w:val="24"/>
        </w:rPr>
      </w:pPr>
      <w:bookmarkStart w:id="21" w:name="_Toc28359094"/>
      <w:bookmarkStart w:id="22" w:name="_Toc28359017"/>
      <w:bookmarkStart w:id="23" w:name="_Toc35393803"/>
      <w:bookmarkStart w:id="24" w:name="_Toc35393634"/>
      <w:r>
        <w:rPr>
          <w:rFonts w:hint="eastAsia" w:ascii="宋体" w:hAnsi="宋体" w:cstheme="minorEastAsia"/>
          <w:color w:val="auto"/>
          <w:sz w:val="24"/>
        </w:rPr>
        <w:t>六、公告期限</w:t>
      </w:r>
      <w:bookmarkEnd w:id="21"/>
      <w:bookmarkEnd w:id="22"/>
      <w:bookmarkEnd w:id="23"/>
      <w:bookmarkEnd w:id="24"/>
    </w:p>
    <w:p w14:paraId="1F4F5D42">
      <w:pPr>
        <w:spacing w:line="360" w:lineRule="auto"/>
        <w:rPr>
          <w:rFonts w:hint="eastAsia" w:ascii="宋体" w:hAnsi="宋体" w:cstheme="minorEastAsia"/>
          <w:color w:val="auto"/>
          <w:kern w:val="0"/>
          <w:sz w:val="24"/>
        </w:rPr>
      </w:pPr>
      <w:r>
        <w:rPr>
          <w:rFonts w:hint="eastAsia" w:ascii="宋体" w:hAnsi="宋体" w:cstheme="minorEastAsia"/>
          <w:color w:val="auto"/>
          <w:kern w:val="0"/>
          <w:sz w:val="24"/>
        </w:rPr>
        <w:t>自本公告发布之日起5个工作日。</w:t>
      </w:r>
    </w:p>
    <w:p w14:paraId="42B976C8">
      <w:pPr>
        <w:spacing w:line="360" w:lineRule="auto"/>
        <w:rPr>
          <w:rFonts w:hint="eastAsia" w:ascii="宋体" w:hAnsi="宋体" w:cstheme="minorEastAsia"/>
          <w:color w:val="auto"/>
          <w:sz w:val="24"/>
        </w:rPr>
      </w:pPr>
      <w:bookmarkStart w:id="25" w:name="_Toc35393635"/>
      <w:bookmarkStart w:id="26" w:name="_Toc35393804"/>
      <w:r>
        <w:rPr>
          <w:rFonts w:hint="eastAsia" w:ascii="宋体" w:hAnsi="宋体" w:cstheme="minorEastAsia"/>
          <w:color w:val="auto"/>
          <w:sz w:val="24"/>
        </w:rPr>
        <w:t>七、其他补充事宜</w:t>
      </w:r>
      <w:bookmarkEnd w:id="25"/>
      <w:bookmarkEnd w:id="26"/>
    </w:p>
    <w:p w14:paraId="600EAD46">
      <w:pPr>
        <w:spacing w:line="360" w:lineRule="auto"/>
        <w:rPr>
          <w:rFonts w:hint="eastAsia" w:ascii="宋体" w:hAnsi="宋体" w:cstheme="minorEastAsia"/>
          <w:color w:val="auto"/>
          <w:sz w:val="24"/>
        </w:rPr>
      </w:pPr>
      <w:bookmarkStart w:id="27" w:name="_Toc28359018"/>
      <w:bookmarkStart w:id="28" w:name="_Toc35393636"/>
      <w:bookmarkStart w:id="29" w:name="_Toc35393805"/>
      <w:bookmarkStart w:id="30" w:name="_Toc28359095"/>
      <w:r>
        <w:rPr>
          <w:rFonts w:hint="eastAsia" w:ascii="宋体" w:hAnsi="宋体" w:cstheme="minorEastAsia"/>
          <w:color w:val="auto"/>
          <w:sz w:val="24"/>
        </w:rPr>
        <w:t>八、凡对本次采购提出询问，请按以下方式联系。</w:t>
      </w:r>
      <w:bookmarkEnd w:id="27"/>
      <w:bookmarkEnd w:id="28"/>
      <w:bookmarkEnd w:id="29"/>
      <w:bookmarkEnd w:id="30"/>
    </w:p>
    <w:p w14:paraId="2E1A2F5F">
      <w:pPr>
        <w:spacing w:line="360" w:lineRule="auto"/>
        <w:rPr>
          <w:rFonts w:hint="eastAsia" w:ascii="宋体" w:hAnsi="宋体"/>
          <w:color w:val="auto"/>
          <w:sz w:val="24"/>
        </w:rPr>
      </w:pPr>
      <w:r>
        <w:rPr>
          <w:rFonts w:hint="eastAsia" w:ascii="宋体" w:hAnsi="宋体"/>
          <w:color w:val="auto"/>
          <w:sz w:val="24"/>
        </w:rPr>
        <w:t>1.采购人信息</w:t>
      </w:r>
    </w:p>
    <w:p w14:paraId="3D981A4A">
      <w:pPr>
        <w:spacing w:line="360" w:lineRule="auto"/>
        <w:rPr>
          <w:rFonts w:hint="eastAsia" w:ascii="宋体" w:hAnsi="宋体"/>
          <w:color w:val="auto"/>
          <w:sz w:val="24"/>
        </w:rPr>
      </w:pPr>
      <w:r>
        <w:rPr>
          <w:rFonts w:hint="eastAsia" w:ascii="宋体" w:hAnsi="宋体"/>
          <w:color w:val="auto"/>
          <w:sz w:val="24"/>
        </w:rPr>
        <w:t>名称：</w:t>
      </w:r>
      <w:r>
        <w:rPr>
          <w:rFonts w:hint="eastAsia" w:ascii="宋体" w:hAnsi="宋体" w:cstheme="minorEastAsia"/>
          <w:color w:val="auto"/>
          <w:sz w:val="24"/>
          <w:lang w:eastAsia="zh-CN"/>
        </w:rPr>
        <w:t>商水县消防救援大队</w:t>
      </w:r>
      <w:r>
        <w:rPr>
          <w:rFonts w:hint="eastAsia" w:ascii="宋体" w:hAnsi="宋体"/>
          <w:color w:val="auto"/>
          <w:sz w:val="24"/>
        </w:rPr>
        <w:t>　　　　　　　　　　　　</w:t>
      </w:r>
    </w:p>
    <w:p w14:paraId="0F356D5D">
      <w:pPr>
        <w:spacing w:line="360" w:lineRule="auto"/>
        <w:rPr>
          <w:rFonts w:hint="eastAsia" w:ascii="宋体" w:hAnsi="宋体"/>
          <w:color w:val="auto"/>
          <w:sz w:val="24"/>
        </w:rPr>
      </w:pPr>
      <w:r>
        <w:rPr>
          <w:rFonts w:hint="eastAsia" w:ascii="宋体" w:hAnsi="宋体"/>
          <w:color w:val="auto"/>
          <w:sz w:val="24"/>
        </w:rPr>
        <w:t>地址：周口市商水县</w:t>
      </w:r>
      <w:r>
        <w:rPr>
          <w:rFonts w:hint="eastAsia" w:ascii="宋体" w:hAnsi="宋体"/>
          <w:color w:val="auto"/>
          <w:sz w:val="24"/>
          <w:lang w:val="en-US" w:eastAsia="zh-CN"/>
        </w:rPr>
        <w:t>兴商大道东段</w:t>
      </w:r>
      <w:r>
        <w:rPr>
          <w:rFonts w:hint="eastAsia" w:ascii="宋体" w:hAnsi="宋体"/>
          <w:color w:val="auto"/>
          <w:sz w:val="24"/>
        </w:rPr>
        <w:t>　　　　　　　　　　　　</w:t>
      </w:r>
    </w:p>
    <w:p w14:paraId="0FB15285">
      <w:pPr>
        <w:spacing w:line="360" w:lineRule="auto"/>
        <w:rPr>
          <w:rFonts w:hint="eastAsia" w:ascii="宋体" w:hAnsi="宋体"/>
          <w:color w:val="auto"/>
          <w:sz w:val="24"/>
        </w:rPr>
      </w:pPr>
      <w:r>
        <w:rPr>
          <w:rFonts w:hint="eastAsia" w:ascii="宋体" w:hAnsi="宋体"/>
          <w:color w:val="auto"/>
          <w:sz w:val="24"/>
        </w:rPr>
        <w:t>项目联系人：</w:t>
      </w:r>
      <w:r>
        <w:rPr>
          <w:rFonts w:hint="eastAsia" w:ascii="宋体" w:hAnsi="宋体"/>
          <w:color w:val="auto"/>
          <w:sz w:val="24"/>
          <w:lang w:val="en-US" w:eastAsia="zh-CN"/>
        </w:rPr>
        <w:t>朱泽星</w:t>
      </w:r>
      <w:r>
        <w:rPr>
          <w:rFonts w:hint="eastAsia" w:ascii="宋体" w:hAnsi="宋体"/>
          <w:color w:val="auto"/>
          <w:sz w:val="24"/>
        </w:rPr>
        <w:t xml:space="preserve">     联系方式：</w:t>
      </w:r>
      <w:r>
        <w:rPr>
          <w:rFonts w:hint="eastAsia" w:ascii="宋体" w:hAnsi="宋体"/>
          <w:color w:val="auto"/>
          <w:sz w:val="24"/>
          <w:lang w:val="en-US" w:eastAsia="zh-CN"/>
        </w:rPr>
        <w:t>15514341799</w:t>
      </w:r>
      <w:r>
        <w:rPr>
          <w:rFonts w:ascii="宋体" w:hAnsi="宋体"/>
          <w:color w:val="auto"/>
          <w:sz w:val="24"/>
        </w:rPr>
        <w:t>　　</w:t>
      </w:r>
      <w:r>
        <w:rPr>
          <w:rFonts w:hint="eastAsia" w:ascii="宋体" w:hAnsi="宋体"/>
          <w:color w:val="auto"/>
          <w:sz w:val="24"/>
        </w:rPr>
        <w:t xml:space="preserve">　　　　　　　　　 </w:t>
      </w:r>
      <w:bookmarkStart w:id="31" w:name="_Toc28359009"/>
      <w:bookmarkStart w:id="32" w:name="_Toc28359086"/>
    </w:p>
    <w:p w14:paraId="20B7619B">
      <w:pPr>
        <w:spacing w:line="360" w:lineRule="auto"/>
        <w:rPr>
          <w:rFonts w:hint="eastAsia" w:ascii="宋体" w:hAnsi="宋体"/>
          <w:color w:val="auto"/>
          <w:sz w:val="24"/>
        </w:rPr>
      </w:pPr>
      <w:r>
        <w:rPr>
          <w:rFonts w:hint="eastAsia" w:ascii="宋体" w:hAnsi="宋体"/>
          <w:color w:val="auto"/>
          <w:sz w:val="24"/>
        </w:rPr>
        <w:t>2.采购代理机构信息</w:t>
      </w:r>
      <w:bookmarkEnd w:id="31"/>
      <w:bookmarkEnd w:id="32"/>
    </w:p>
    <w:p w14:paraId="36282E02">
      <w:pPr>
        <w:spacing w:line="360" w:lineRule="auto"/>
        <w:rPr>
          <w:rFonts w:hint="eastAsia" w:ascii="宋体" w:hAnsi="宋体"/>
          <w:color w:val="auto"/>
          <w:sz w:val="24"/>
        </w:rPr>
      </w:pPr>
      <w:r>
        <w:rPr>
          <w:rFonts w:hint="eastAsia" w:ascii="宋体" w:hAnsi="宋体"/>
          <w:color w:val="auto"/>
          <w:sz w:val="24"/>
        </w:rPr>
        <w:t>名称：周口市公共资源交易中心政府采购中心　　　　　　　　　　　　</w:t>
      </w:r>
    </w:p>
    <w:p w14:paraId="3E79CD21">
      <w:pPr>
        <w:spacing w:line="360" w:lineRule="auto"/>
        <w:rPr>
          <w:rFonts w:hint="eastAsia" w:ascii="宋体" w:hAnsi="宋体"/>
          <w:color w:val="auto"/>
          <w:sz w:val="24"/>
        </w:rPr>
      </w:pPr>
      <w:r>
        <w:rPr>
          <w:rFonts w:hint="eastAsia" w:ascii="宋体" w:hAnsi="宋体"/>
          <w:color w:val="auto"/>
          <w:sz w:val="24"/>
        </w:rPr>
        <w:t>地址：周口市光明路与政通路交叉口向北100米路东</w:t>
      </w:r>
    </w:p>
    <w:p w14:paraId="61BF52FD">
      <w:pPr>
        <w:spacing w:line="360" w:lineRule="auto"/>
        <w:rPr>
          <w:rFonts w:hint="eastAsia" w:ascii="宋体" w:hAnsi="宋体"/>
          <w:color w:val="auto"/>
          <w:sz w:val="24"/>
        </w:rPr>
      </w:pPr>
      <w:r>
        <w:rPr>
          <w:rFonts w:hint="eastAsia" w:ascii="宋体" w:hAnsi="宋体"/>
          <w:color w:val="auto"/>
          <w:sz w:val="24"/>
        </w:rPr>
        <w:t>项目联系人：</w:t>
      </w:r>
      <w:r>
        <w:rPr>
          <w:rFonts w:hint="eastAsia" w:ascii="宋体" w:hAnsi="宋体"/>
          <w:color w:val="auto"/>
          <w:sz w:val="24"/>
          <w:lang w:val="en-US" w:eastAsia="zh-CN"/>
        </w:rPr>
        <w:t>郭战伟</w:t>
      </w:r>
      <w:r>
        <w:rPr>
          <w:rFonts w:hint="eastAsia" w:ascii="宋体" w:hAnsi="宋体"/>
          <w:color w:val="auto"/>
          <w:sz w:val="24"/>
        </w:rPr>
        <w:t xml:space="preserve">     联系方式：</w:t>
      </w:r>
      <w:bookmarkStart w:id="33" w:name="_Toc28359087"/>
      <w:bookmarkStart w:id="34" w:name="_Toc28359010"/>
      <w:r>
        <w:rPr>
          <w:rFonts w:hint="eastAsia" w:ascii="宋体" w:hAnsi="宋体"/>
          <w:color w:val="auto"/>
          <w:sz w:val="24"/>
          <w:lang w:val="en-US" w:eastAsia="zh-CN"/>
        </w:rPr>
        <w:t>0394-8106517、19913276009</w:t>
      </w:r>
      <w:r>
        <w:rPr>
          <w:rFonts w:hint="eastAsia" w:ascii="宋体" w:hAnsi="宋体"/>
          <w:color w:val="auto"/>
          <w:sz w:val="24"/>
        </w:rPr>
        <w:t>　　　　　　</w:t>
      </w:r>
    </w:p>
    <w:bookmarkEnd w:id="33"/>
    <w:bookmarkEnd w:id="34"/>
    <w:p w14:paraId="03DF9240">
      <w:pPr>
        <w:spacing w:line="360" w:lineRule="auto"/>
        <w:rPr>
          <w:rFonts w:hint="eastAsia" w:ascii="宋体" w:hAnsi="宋体"/>
          <w:color w:val="auto"/>
          <w:sz w:val="24"/>
        </w:rPr>
      </w:pPr>
      <w:r>
        <w:rPr>
          <w:rFonts w:hint="eastAsia" w:ascii="宋体" w:hAnsi="宋体"/>
          <w:color w:val="auto"/>
          <w:sz w:val="24"/>
        </w:rPr>
        <w:t>3.监督单位：商水县财政局</w:t>
      </w:r>
    </w:p>
    <w:p w14:paraId="32FA48AA">
      <w:pPr>
        <w:spacing w:line="360" w:lineRule="auto"/>
        <w:rPr>
          <w:rFonts w:hint="eastAsia" w:ascii="宋体" w:hAnsi="宋体"/>
          <w:color w:val="auto"/>
          <w:sz w:val="24"/>
        </w:rPr>
      </w:pPr>
      <w:r>
        <w:rPr>
          <w:rFonts w:hint="eastAsia" w:ascii="宋体" w:hAnsi="宋体"/>
          <w:color w:val="auto"/>
          <w:sz w:val="24"/>
        </w:rPr>
        <w:t>联系方式：0394-5859699</w:t>
      </w:r>
      <w:r>
        <w:rPr>
          <w:rFonts w:ascii="宋体" w:hAnsi="宋体"/>
          <w:color w:val="auto"/>
          <w:sz w:val="24"/>
        </w:rPr>
        <w:t xml:space="preserve"> </w:t>
      </w:r>
    </w:p>
    <w:p w14:paraId="46C26A10">
      <w:pPr>
        <w:spacing w:line="360" w:lineRule="auto"/>
        <w:rPr>
          <w:rFonts w:hint="eastAsia" w:ascii="宋体" w:hAnsi="宋体"/>
          <w:color w:val="auto"/>
          <w:sz w:val="24"/>
        </w:rPr>
      </w:pPr>
    </w:p>
    <w:p w14:paraId="2B6BCC85">
      <w:pPr>
        <w:spacing w:line="360" w:lineRule="auto"/>
        <w:ind w:firstLine="3360" w:firstLineChars="1400"/>
        <w:rPr>
          <w:rFonts w:hint="eastAsia" w:ascii="宋体" w:hAnsi="宋体"/>
          <w:color w:val="auto"/>
          <w:sz w:val="24"/>
        </w:rPr>
      </w:pPr>
      <w:r>
        <w:rPr>
          <w:rFonts w:hint="eastAsia" w:ascii="宋体" w:hAnsi="宋体"/>
          <w:color w:val="auto"/>
          <w:sz w:val="24"/>
        </w:rPr>
        <w:t>周口市公共资源交易中心政府采购中心</w:t>
      </w:r>
    </w:p>
    <w:p w14:paraId="6191C296">
      <w:pPr>
        <w:spacing w:line="360" w:lineRule="auto"/>
        <w:ind w:firstLine="5280" w:firstLineChars="2200"/>
        <w:rPr>
          <w:rFonts w:hint="eastAsia" w:ascii="宋体" w:hAnsi="宋体"/>
          <w:color w:val="auto"/>
          <w:sz w:val="24"/>
        </w:rPr>
      </w:pPr>
      <w:r>
        <w:rPr>
          <w:rFonts w:hint="eastAsia" w:ascii="宋体" w:hAnsi="宋体"/>
          <w:color w:val="auto"/>
          <w:sz w:val="24"/>
          <w:lang w:eastAsia="zh-CN"/>
        </w:rPr>
        <w:t>2026年</w:t>
      </w:r>
      <w:r>
        <w:rPr>
          <w:rFonts w:hint="eastAsia" w:ascii="宋体" w:hAnsi="宋体"/>
          <w:color w:val="auto"/>
          <w:sz w:val="24"/>
          <w:lang w:val="en-US" w:eastAsia="zh-CN"/>
        </w:rPr>
        <w:t>1</w:t>
      </w:r>
      <w:r>
        <w:rPr>
          <w:rFonts w:hint="eastAsia" w:ascii="宋体" w:hAnsi="宋体"/>
          <w:color w:val="auto"/>
          <w:sz w:val="24"/>
        </w:rPr>
        <w:t>月</w:t>
      </w:r>
      <w:r>
        <w:rPr>
          <w:rFonts w:hint="eastAsia" w:ascii="宋体" w:hAnsi="宋体"/>
          <w:color w:val="auto"/>
          <w:sz w:val="24"/>
          <w:lang w:val="en-US" w:eastAsia="zh-CN"/>
        </w:rPr>
        <w:t>30</w:t>
      </w:r>
      <w:r>
        <w:rPr>
          <w:rFonts w:hint="eastAsia" w:ascii="宋体" w:hAnsi="宋体"/>
          <w:color w:val="auto"/>
          <w:sz w:val="24"/>
        </w:rPr>
        <w:t>日　</w:t>
      </w:r>
    </w:p>
    <w:p w14:paraId="2FE2DE24">
      <w:pPr>
        <w:pStyle w:val="12"/>
        <w:rPr>
          <w:color w:val="auto"/>
        </w:rPr>
      </w:pPr>
    </w:p>
    <w:p w14:paraId="2D70E944">
      <w:pPr>
        <w:pStyle w:val="12"/>
        <w:rPr>
          <w:color w:val="auto"/>
        </w:rPr>
      </w:pPr>
    </w:p>
    <w:p w14:paraId="5FB1958A">
      <w:pPr>
        <w:pStyle w:val="12"/>
        <w:rPr>
          <w:color w:val="auto"/>
        </w:rPr>
      </w:pPr>
    </w:p>
    <w:p w14:paraId="3AC2C60B">
      <w:pPr>
        <w:pStyle w:val="12"/>
        <w:rPr>
          <w:color w:val="auto"/>
        </w:rPr>
      </w:pPr>
    </w:p>
    <w:p w14:paraId="23174B7E">
      <w:pPr>
        <w:pStyle w:val="12"/>
        <w:rPr>
          <w:color w:val="auto"/>
        </w:rPr>
      </w:pPr>
      <w:bookmarkStart w:id="53" w:name="_GoBack"/>
      <w:bookmarkEnd w:id="53"/>
    </w:p>
    <w:p w14:paraId="5D3477F3">
      <w:pPr>
        <w:pStyle w:val="28"/>
        <w:rPr>
          <w:color w:val="auto"/>
        </w:rPr>
      </w:pPr>
      <w:bookmarkStart w:id="35" w:name="_Toc211960242"/>
      <w:r>
        <w:rPr>
          <w:rFonts w:hint="eastAsia"/>
          <w:color w:val="auto"/>
        </w:rPr>
        <w:t>第二章    供应商须知</w:t>
      </w:r>
      <w:bookmarkEnd w:id="35"/>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0E19F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0EA8AF5">
            <w:pPr>
              <w:jc w:val="center"/>
              <w:rPr>
                <w:rFonts w:hint="eastAsia" w:ascii="宋体" w:hAnsi="宋体"/>
                <w:color w:val="auto"/>
                <w:sz w:val="24"/>
              </w:rPr>
            </w:pPr>
            <w:r>
              <w:rPr>
                <w:rFonts w:hint="eastAsia" w:ascii="宋体" w:hAnsi="宋体" w:cs="楷体_GB2312"/>
                <w:color w:val="auto"/>
                <w:sz w:val="28"/>
                <w:szCs w:val="28"/>
              </w:rPr>
              <w:t>供应商须知前附表</w:t>
            </w:r>
          </w:p>
        </w:tc>
      </w:tr>
      <w:tr w14:paraId="6106C3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AA2DC27">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04E4A73A">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52F01FF4">
            <w:pPr>
              <w:rPr>
                <w:rFonts w:hint="eastAsia" w:ascii="宋体" w:hAnsi="宋体" w:cs="宋体"/>
                <w:color w:val="auto"/>
                <w:sz w:val="24"/>
              </w:rPr>
            </w:pPr>
            <w:r>
              <w:rPr>
                <w:rFonts w:hint="eastAsia" w:ascii="宋体" w:hAnsi="宋体" w:cs="宋体"/>
                <w:color w:val="auto"/>
                <w:sz w:val="24"/>
              </w:rPr>
              <w:t>内  容</w:t>
            </w:r>
          </w:p>
        </w:tc>
      </w:tr>
      <w:tr w14:paraId="45908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B7BB3D9">
            <w:pPr>
              <w:numPr>
                <w:ilvl w:val="0"/>
                <w:numId w:val="1"/>
              </w:numPr>
              <w:spacing w:before="156" w:beforeLines="50"/>
              <w:jc w:val="center"/>
              <w:rPr>
                <w:rFonts w:hint="eastAsia" w:ascii="宋体" w:hAnsi="宋体" w:cs="宋体"/>
                <w:color w:val="auto"/>
                <w:sz w:val="24"/>
              </w:rPr>
            </w:pPr>
          </w:p>
        </w:tc>
        <w:tc>
          <w:tcPr>
            <w:tcW w:w="1995" w:type="dxa"/>
            <w:vAlign w:val="center"/>
          </w:tcPr>
          <w:p w14:paraId="33AF85BE">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6FAA91CD">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商水县消防救援大队行政路、兴商大道消防救援站食材供应项目</w:t>
            </w:r>
          </w:p>
          <w:p w14:paraId="7DA8661F">
            <w:pPr>
              <w:rPr>
                <w:rFonts w:hint="eastAsia" w:ascii="宋体" w:hAnsi="宋体" w:cs="宋体"/>
                <w:color w:val="auto"/>
                <w:sz w:val="24"/>
              </w:rPr>
            </w:pPr>
            <w:r>
              <w:rPr>
                <w:rFonts w:hint="eastAsia" w:ascii="宋体" w:hAnsi="宋体" w:cs="宋体"/>
                <w:color w:val="auto"/>
                <w:sz w:val="24"/>
              </w:rPr>
              <w:t>采购内容：食材供应服务</w:t>
            </w:r>
          </w:p>
          <w:p w14:paraId="4062AED2">
            <w:pPr>
              <w:rPr>
                <w:rFonts w:hint="eastAsia" w:ascii="宋体" w:hAnsi="宋体" w:cs="宋体"/>
                <w:color w:val="auto"/>
                <w:sz w:val="24"/>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lang w:eastAsia="zh-CN"/>
              </w:rPr>
              <w:t>商水县消防救援大队</w:t>
            </w:r>
            <w:r>
              <w:rPr>
                <w:rFonts w:hint="eastAsia" w:ascii="宋体" w:hAnsi="宋体" w:cs="宋体"/>
                <w:color w:val="auto"/>
                <w:sz w:val="24"/>
              </w:rPr>
              <w:t>　　　　</w:t>
            </w:r>
          </w:p>
          <w:p w14:paraId="24D975FF">
            <w:pPr>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3179F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52FB23E">
            <w:pPr>
              <w:numPr>
                <w:ilvl w:val="0"/>
                <w:numId w:val="1"/>
              </w:numPr>
              <w:spacing w:before="156" w:beforeLines="50"/>
              <w:jc w:val="center"/>
              <w:rPr>
                <w:rFonts w:hint="eastAsia" w:ascii="宋体" w:hAnsi="宋体" w:cs="宋体"/>
                <w:color w:val="auto"/>
                <w:sz w:val="24"/>
              </w:rPr>
            </w:pPr>
          </w:p>
        </w:tc>
        <w:tc>
          <w:tcPr>
            <w:tcW w:w="1995" w:type="dxa"/>
            <w:vAlign w:val="center"/>
          </w:tcPr>
          <w:p w14:paraId="21D5DB2D">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24462158">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3A8D19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F337E17">
            <w:pPr>
              <w:numPr>
                <w:ilvl w:val="0"/>
                <w:numId w:val="1"/>
              </w:numPr>
              <w:spacing w:before="156" w:beforeLines="50"/>
              <w:jc w:val="center"/>
              <w:rPr>
                <w:rFonts w:hint="eastAsia" w:ascii="宋体" w:hAnsi="宋体" w:cs="宋体"/>
                <w:color w:val="auto"/>
                <w:sz w:val="24"/>
              </w:rPr>
            </w:pPr>
          </w:p>
        </w:tc>
        <w:tc>
          <w:tcPr>
            <w:tcW w:w="1995" w:type="dxa"/>
            <w:vAlign w:val="center"/>
          </w:tcPr>
          <w:p w14:paraId="65790FB8">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705CFE1A">
            <w:pPr>
              <w:rPr>
                <w:rFonts w:hint="eastAsia" w:ascii="宋体" w:hAnsi="宋体" w:cs="宋体"/>
                <w:color w:val="auto"/>
                <w:sz w:val="24"/>
              </w:rPr>
            </w:pPr>
            <w:r>
              <w:rPr>
                <w:rFonts w:hint="eastAsia" w:ascii="宋体" w:hAnsi="宋体" w:cs="宋体"/>
                <w:color w:val="auto"/>
                <w:sz w:val="24"/>
              </w:rPr>
              <w:t>无论报价和磋商的过程和结果如何，供应商应承诺承担所有与参加报价及磋商有关活动的全部费用。</w:t>
            </w:r>
          </w:p>
        </w:tc>
      </w:tr>
      <w:tr w14:paraId="61BBAA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2214FE2">
            <w:pPr>
              <w:numPr>
                <w:ilvl w:val="0"/>
                <w:numId w:val="1"/>
              </w:numPr>
              <w:spacing w:before="156" w:beforeLines="50"/>
              <w:rPr>
                <w:rFonts w:hint="eastAsia" w:ascii="宋体" w:hAnsi="宋体" w:cs="宋体"/>
                <w:color w:val="auto"/>
                <w:sz w:val="24"/>
              </w:rPr>
            </w:pPr>
          </w:p>
        </w:tc>
        <w:tc>
          <w:tcPr>
            <w:tcW w:w="1995" w:type="dxa"/>
            <w:vAlign w:val="center"/>
          </w:tcPr>
          <w:p w14:paraId="63028457">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729BE561">
            <w:pPr>
              <w:snapToGrid w:val="0"/>
              <w:rPr>
                <w:rFonts w:hint="eastAsia" w:ascii="宋体" w:hAnsi="宋体" w:cs="宋体"/>
                <w:color w:val="auto"/>
                <w:sz w:val="24"/>
              </w:rPr>
            </w:pPr>
            <w:r>
              <w:rPr>
                <w:rFonts w:hint="eastAsia" w:ascii="宋体" w:hAnsi="宋体" w:cs="宋体"/>
                <w:color w:val="auto"/>
                <w:sz w:val="24"/>
              </w:rPr>
              <w:t>中文</w:t>
            </w:r>
          </w:p>
        </w:tc>
      </w:tr>
      <w:tr w14:paraId="65A87D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776CF0B">
            <w:pPr>
              <w:numPr>
                <w:ilvl w:val="0"/>
                <w:numId w:val="1"/>
              </w:numPr>
              <w:spacing w:before="156" w:beforeLines="50"/>
              <w:rPr>
                <w:rFonts w:hint="eastAsia" w:ascii="宋体" w:hAnsi="宋体" w:cs="宋体"/>
                <w:color w:val="auto"/>
                <w:sz w:val="24"/>
              </w:rPr>
            </w:pPr>
          </w:p>
        </w:tc>
        <w:tc>
          <w:tcPr>
            <w:tcW w:w="1995" w:type="dxa"/>
            <w:vAlign w:val="center"/>
          </w:tcPr>
          <w:p w14:paraId="23F1C68B">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0D5A8B8E">
            <w:pPr>
              <w:rPr>
                <w:rFonts w:hint="eastAsia" w:ascii="宋体" w:hAnsi="宋体" w:cs="宋体"/>
                <w:color w:val="auto"/>
                <w:sz w:val="24"/>
              </w:rPr>
            </w:pPr>
            <w:r>
              <w:rPr>
                <w:rFonts w:hint="eastAsia" w:ascii="宋体" w:hAnsi="宋体" w:cs="宋体"/>
                <w:color w:val="auto"/>
                <w:sz w:val="24"/>
              </w:rPr>
              <w:t>人民币</w:t>
            </w:r>
          </w:p>
        </w:tc>
      </w:tr>
      <w:tr w14:paraId="04074D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BF222E4">
            <w:pPr>
              <w:numPr>
                <w:ilvl w:val="0"/>
                <w:numId w:val="1"/>
              </w:numPr>
              <w:spacing w:before="156" w:beforeLines="50"/>
              <w:jc w:val="center"/>
              <w:rPr>
                <w:rFonts w:hint="eastAsia" w:ascii="宋体" w:hAnsi="宋体" w:cs="宋体"/>
                <w:color w:val="auto"/>
                <w:sz w:val="24"/>
              </w:rPr>
            </w:pPr>
          </w:p>
        </w:tc>
        <w:tc>
          <w:tcPr>
            <w:tcW w:w="1995" w:type="dxa"/>
            <w:vAlign w:val="center"/>
          </w:tcPr>
          <w:p w14:paraId="63314BD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75381840">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44A770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7380A33">
            <w:pPr>
              <w:numPr>
                <w:ilvl w:val="0"/>
                <w:numId w:val="1"/>
              </w:numPr>
              <w:spacing w:before="156" w:beforeLines="50"/>
              <w:jc w:val="center"/>
              <w:rPr>
                <w:rFonts w:hint="eastAsia" w:ascii="宋体" w:hAnsi="宋体" w:cs="宋体"/>
                <w:color w:val="auto"/>
                <w:sz w:val="24"/>
              </w:rPr>
            </w:pPr>
          </w:p>
        </w:tc>
        <w:tc>
          <w:tcPr>
            <w:tcW w:w="1995" w:type="dxa"/>
            <w:vAlign w:val="center"/>
          </w:tcPr>
          <w:p w14:paraId="2BEBFB6E">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17196795">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020E85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696D978">
            <w:pPr>
              <w:numPr>
                <w:ilvl w:val="0"/>
                <w:numId w:val="1"/>
              </w:numPr>
              <w:spacing w:before="156" w:beforeLines="50"/>
              <w:jc w:val="center"/>
              <w:rPr>
                <w:rFonts w:hint="eastAsia" w:ascii="宋体" w:hAnsi="宋体" w:cs="宋体"/>
                <w:color w:val="auto"/>
                <w:sz w:val="24"/>
              </w:rPr>
            </w:pPr>
          </w:p>
        </w:tc>
        <w:tc>
          <w:tcPr>
            <w:tcW w:w="1995" w:type="dxa"/>
            <w:vAlign w:val="center"/>
          </w:tcPr>
          <w:p w14:paraId="4421CC86">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5FB01B27">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95AD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21BD408">
            <w:pPr>
              <w:numPr>
                <w:ilvl w:val="0"/>
                <w:numId w:val="1"/>
              </w:numPr>
              <w:spacing w:before="156" w:beforeLines="50"/>
              <w:jc w:val="center"/>
              <w:rPr>
                <w:rFonts w:hint="eastAsia" w:ascii="宋体" w:hAnsi="宋体" w:cs="宋体"/>
                <w:color w:val="auto"/>
                <w:sz w:val="24"/>
              </w:rPr>
            </w:pPr>
          </w:p>
        </w:tc>
        <w:tc>
          <w:tcPr>
            <w:tcW w:w="1995" w:type="dxa"/>
            <w:vAlign w:val="center"/>
          </w:tcPr>
          <w:p w14:paraId="00A1E538">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5DE34332">
            <w:pPr>
              <w:tabs>
                <w:tab w:val="left" w:pos="8640"/>
              </w:tabs>
              <w:rPr>
                <w:rFonts w:hint="eastAsia" w:ascii="宋体" w:hAnsi="宋体" w:cs="宋体"/>
                <w:color w:val="auto"/>
                <w:sz w:val="24"/>
              </w:rPr>
            </w:pPr>
            <w:r>
              <w:rPr>
                <w:rFonts w:hint="eastAsia" w:ascii="宋体" w:hAnsi="宋体" w:cs="宋体"/>
                <w:color w:val="auto"/>
                <w:sz w:val="24"/>
              </w:rPr>
              <w:t>无</w:t>
            </w:r>
          </w:p>
        </w:tc>
      </w:tr>
      <w:tr w14:paraId="0940B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3462D8">
            <w:pPr>
              <w:numPr>
                <w:ilvl w:val="0"/>
                <w:numId w:val="1"/>
              </w:numPr>
              <w:spacing w:before="156" w:beforeLines="50"/>
              <w:jc w:val="center"/>
              <w:rPr>
                <w:rFonts w:hint="eastAsia" w:ascii="宋体" w:hAnsi="宋体" w:cs="宋体"/>
                <w:color w:val="auto"/>
                <w:sz w:val="24"/>
              </w:rPr>
            </w:pPr>
          </w:p>
        </w:tc>
        <w:tc>
          <w:tcPr>
            <w:tcW w:w="1995" w:type="dxa"/>
            <w:vAlign w:val="center"/>
          </w:tcPr>
          <w:p w14:paraId="3BC0DDB3">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105DEC9">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46E3BC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F21802">
            <w:pPr>
              <w:numPr>
                <w:ilvl w:val="0"/>
                <w:numId w:val="1"/>
              </w:numPr>
              <w:spacing w:before="156" w:beforeLines="50"/>
              <w:jc w:val="center"/>
              <w:rPr>
                <w:rFonts w:hint="eastAsia" w:ascii="宋体" w:hAnsi="宋体" w:cs="宋体"/>
                <w:color w:val="auto"/>
                <w:sz w:val="24"/>
              </w:rPr>
            </w:pPr>
          </w:p>
        </w:tc>
        <w:tc>
          <w:tcPr>
            <w:tcW w:w="1995" w:type="dxa"/>
            <w:vAlign w:val="center"/>
          </w:tcPr>
          <w:p w14:paraId="498FBA3A">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29E81113">
            <w:pPr>
              <w:rPr>
                <w:rFonts w:hint="eastAsia" w:ascii="宋体" w:hAnsi="宋体" w:cs="宋体"/>
                <w:color w:val="auto"/>
                <w:sz w:val="24"/>
              </w:rPr>
            </w:pPr>
            <w:r>
              <w:rPr>
                <w:rFonts w:hint="eastAsia" w:ascii="宋体" w:hAnsi="宋体" w:cs="宋体"/>
                <w:color w:val="auto"/>
                <w:sz w:val="24"/>
              </w:rPr>
              <w:t>无</w:t>
            </w:r>
          </w:p>
        </w:tc>
      </w:tr>
      <w:tr w14:paraId="3EBA8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CCEA18">
            <w:pPr>
              <w:numPr>
                <w:ilvl w:val="0"/>
                <w:numId w:val="1"/>
              </w:numPr>
              <w:spacing w:before="156" w:beforeLines="50"/>
              <w:jc w:val="center"/>
              <w:rPr>
                <w:rFonts w:hint="eastAsia" w:ascii="宋体" w:hAnsi="宋体" w:cs="宋体"/>
                <w:color w:val="auto"/>
                <w:sz w:val="24"/>
              </w:rPr>
            </w:pPr>
          </w:p>
        </w:tc>
        <w:tc>
          <w:tcPr>
            <w:tcW w:w="1995" w:type="dxa"/>
            <w:vAlign w:val="center"/>
          </w:tcPr>
          <w:p w14:paraId="353D541D">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0CD0BB9F">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21B997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5399299">
            <w:pPr>
              <w:numPr>
                <w:ilvl w:val="0"/>
                <w:numId w:val="1"/>
              </w:numPr>
              <w:spacing w:before="156" w:beforeLines="50"/>
              <w:jc w:val="center"/>
              <w:rPr>
                <w:rFonts w:hint="eastAsia" w:ascii="宋体" w:hAnsi="宋体" w:cs="宋体"/>
                <w:color w:val="auto"/>
                <w:sz w:val="24"/>
              </w:rPr>
            </w:pPr>
          </w:p>
        </w:tc>
        <w:tc>
          <w:tcPr>
            <w:tcW w:w="1995" w:type="dxa"/>
            <w:vAlign w:val="center"/>
          </w:tcPr>
          <w:p w14:paraId="5CB9B9AB">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5C14B6E7">
            <w:pPr>
              <w:ind w:firstLine="240" w:firstLineChars="100"/>
              <w:rPr>
                <w:rFonts w:hint="eastAsia" w:ascii="宋体" w:hAnsi="宋体" w:cs="宋体"/>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bCs/>
                <w:color w:val="auto"/>
                <w:sz w:val="24"/>
                <w:u w:val="single"/>
              </w:rPr>
              <w:t>年  月  日    点    分</w:t>
            </w:r>
            <w:r>
              <w:rPr>
                <w:rFonts w:hint="eastAsia" w:ascii="宋体" w:hAnsi="宋体" w:cs="宋体"/>
                <w:color w:val="auto"/>
                <w:sz w:val="24"/>
              </w:rPr>
              <w:t xml:space="preserve">（见磋商公告） </w:t>
            </w:r>
          </w:p>
        </w:tc>
      </w:tr>
      <w:tr w14:paraId="3F1E0B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EF626E">
            <w:pPr>
              <w:numPr>
                <w:ilvl w:val="0"/>
                <w:numId w:val="1"/>
              </w:numPr>
              <w:spacing w:before="156" w:beforeLines="50"/>
              <w:jc w:val="center"/>
              <w:rPr>
                <w:rFonts w:hint="eastAsia" w:ascii="宋体" w:hAnsi="宋体" w:cs="宋体"/>
                <w:color w:val="auto"/>
                <w:sz w:val="24"/>
              </w:rPr>
            </w:pPr>
          </w:p>
        </w:tc>
        <w:tc>
          <w:tcPr>
            <w:tcW w:w="1995" w:type="dxa"/>
            <w:vAlign w:val="center"/>
          </w:tcPr>
          <w:p w14:paraId="65A00BE5">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47F54CA6">
            <w:pPr>
              <w:rPr>
                <w:rFonts w:hint="eastAsia" w:ascii="宋体" w:hAnsi="宋体"/>
                <w:color w:val="auto"/>
                <w:sz w:val="24"/>
              </w:rPr>
            </w:pPr>
            <w:r>
              <w:rPr>
                <w:rFonts w:hint="eastAsia" w:ascii="宋体" w:hAnsi="宋体"/>
                <w:color w:val="auto"/>
                <w:sz w:val="24"/>
              </w:rPr>
              <w:t>周口市公共资源交易中心网</w:t>
            </w:r>
          </w:p>
          <w:p w14:paraId="288A4AD5">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sz w:val="24"/>
              </w:rPr>
              <w:t>http://jyzx.zhoukou.gov.cn/）</w:t>
            </w:r>
          </w:p>
          <w:p w14:paraId="5C658EA4">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2B4F2A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983B4">
            <w:pPr>
              <w:numPr>
                <w:ilvl w:val="0"/>
                <w:numId w:val="1"/>
              </w:numPr>
              <w:spacing w:before="156" w:beforeLines="50"/>
              <w:jc w:val="center"/>
              <w:rPr>
                <w:rFonts w:hint="eastAsia" w:ascii="宋体" w:hAnsi="宋体" w:cs="宋体"/>
                <w:color w:val="auto"/>
                <w:sz w:val="24"/>
              </w:rPr>
            </w:pPr>
          </w:p>
        </w:tc>
        <w:tc>
          <w:tcPr>
            <w:tcW w:w="1995" w:type="dxa"/>
            <w:vAlign w:val="center"/>
          </w:tcPr>
          <w:p w14:paraId="482E7D30">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3A856A63">
            <w:pPr>
              <w:tabs>
                <w:tab w:val="left" w:pos="8640"/>
              </w:tabs>
              <w:ind w:left="-2" w:leftChars="-1" w:firstLine="240" w:firstLineChars="100"/>
              <w:rPr>
                <w:rFonts w:hint="eastAsia" w:ascii="宋体" w:hAnsi="宋体" w:cs="宋体"/>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bCs/>
                <w:color w:val="auto"/>
                <w:sz w:val="24"/>
                <w:u w:val="single"/>
              </w:rPr>
              <w:t>年  月  日    点    分</w:t>
            </w:r>
            <w:r>
              <w:rPr>
                <w:rFonts w:hint="eastAsia" w:ascii="宋体" w:hAnsi="宋体" w:cs="宋体"/>
                <w:color w:val="auto"/>
                <w:sz w:val="24"/>
              </w:rPr>
              <w:t xml:space="preserve"> 见磋商公告</w:t>
            </w:r>
          </w:p>
        </w:tc>
      </w:tr>
      <w:tr w14:paraId="46D43F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71FAA0E">
            <w:pPr>
              <w:numPr>
                <w:ilvl w:val="0"/>
                <w:numId w:val="1"/>
              </w:numPr>
              <w:spacing w:before="156" w:beforeLines="50"/>
              <w:jc w:val="center"/>
              <w:rPr>
                <w:rFonts w:hint="eastAsia" w:ascii="宋体" w:hAnsi="宋体" w:cs="宋体"/>
                <w:color w:val="auto"/>
                <w:sz w:val="24"/>
              </w:rPr>
            </w:pPr>
          </w:p>
        </w:tc>
        <w:tc>
          <w:tcPr>
            <w:tcW w:w="1995" w:type="dxa"/>
            <w:vAlign w:val="center"/>
          </w:tcPr>
          <w:p w14:paraId="34CB9E39">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0281C0F6">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42BAD1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784FECB">
            <w:pPr>
              <w:numPr>
                <w:ilvl w:val="0"/>
                <w:numId w:val="1"/>
              </w:numPr>
              <w:spacing w:before="156" w:beforeLines="50"/>
              <w:jc w:val="center"/>
              <w:rPr>
                <w:rFonts w:hint="eastAsia" w:ascii="宋体" w:hAnsi="宋体" w:cs="宋体"/>
                <w:color w:val="auto"/>
                <w:sz w:val="24"/>
              </w:rPr>
            </w:pPr>
          </w:p>
        </w:tc>
        <w:tc>
          <w:tcPr>
            <w:tcW w:w="1995" w:type="dxa"/>
            <w:vAlign w:val="center"/>
          </w:tcPr>
          <w:p w14:paraId="242F8D63">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F4FC80F">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586220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F1AA66">
            <w:pPr>
              <w:numPr>
                <w:ilvl w:val="0"/>
                <w:numId w:val="1"/>
              </w:numPr>
              <w:spacing w:before="156" w:beforeLines="50"/>
              <w:jc w:val="center"/>
              <w:rPr>
                <w:rFonts w:hint="eastAsia" w:ascii="宋体" w:hAnsi="宋体" w:cs="宋体"/>
                <w:color w:val="auto"/>
                <w:sz w:val="24"/>
              </w:rPr>
            </w:pPr>
          </w:p>
        </w:tc>
        <w:tc>
          <w:tcPr>
            <w:tcW w:w="1995" w:type="dxa"/>
            <w:vAlign w:val="center"/>
          </w:tcPr>
          <w:p w14:paraId="3922CF04">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076C9CA1">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1）接到成交通知书1天内，成交供应商应与采购人签订采购合同。</w:t>
            </w:r>
          </w:p>
          <w:p w14:paraId="6CC18D99">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500E61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4793A8E8">
            <w:pPr>
              <w:numPr>
                <w:ilvl w:val="0"/>
                <w:numId w:val="1"/>
              </w:numPr>
              <w:spacing w:before="156" w:beforeLines="50"/>
              <w:jc w:val="center"/>
              <w:rPr>
                <w:rFonts w:hint="eastAsia" w:ascii="宋体" w:hAnsi="宋体" w:cs="宋体"/>
                <w:color w:val="auto"/>
                <w:sz w:val="24"/>
              </w:rPr>
            </w:pPr>
          </w:p>
        </w:tc>
        <w:tc>
          <w:tcPr>
            <w:tcW w:w="1995" w:type="dxa"/>
            <w:vAlign w:val="center"/>
          </w:tcPr>
          <w:p w14:paraId="06C3B855">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1D834583">
            <w:pPr>
              <w:rPr>
                <w:color w:val="auto"/>
                <w:sz w:val="24"/>
              </w:rPr>
            </w:pPr>
            <w:r>
              <w:rPr>
                <w:rFonts w:hint="eastAsia" w:ascii="宋体" w:hAnsi="宋体" w:cs="宋体"/>
                <w:color w:val="auto"/>
                <w:sz w:val="24"/>
              </w:rPr>
              <w:t>不需要缴纳投标保证金</w:t>
            </w:r>
            <w:r>
              <w:rPr>
                <w:rFonts w:hint="eastAsia"/>
                <w:color w:val="auto"/>
                <w:sz w:val="24"/>
              </w:rPr>
              <w:t>。</w:t>
            </w:r>
          </w:p>
        </w:tc>
      </w:tr>
      <w:tr w14:paraId="22B4D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2C4D37A">
            <w:pPr>
              <w:numPr>
                <w:ilvl w:val="0"/>
                <w:numId w:val="1"/>
              </w:numPr>
              <w:spacing w:before="156" w:beforeLines="50"/>
              <w:jc w:val="center"/>
              <w:rPr>
                <w:rFonts w:hint="eastAsia" w:ascii="宋体" w:hAnsi="宋体" w:cs="宋体"/>
                <w:color w:val="auto"/>
                <w:sz w:val="24"/>
              </w:rPr>
            </w:pPr>
          </w:p>
        </w:tc>
        <w:tc>
          <w:tcPr>
            <w:tcW w:w="1995" w:type="dxa"/>
            <w:vAlign w:val="center"/>
          </w:tcPr>
          <w:p w14:paraId="63F1D5AC">
            <w:pPr>
              <w:jc w:val="center"/>
              <w:rPr>
                <w:rFonts w:hint="eastAsia" w:ascii="宋体" w:hAnsi="宋体" w:cs="宋体"/>
                <w:color w:val="auto"/>
                <w:sz w:val="24"/>
              </w:rPr>
            </w:pPr>
            <w:r>
              <w:rPr>
                <w:rFonts w:hint="eastAsia" w:ascii="宋体" w:hAnsi="宋体" w:cs="宋体"/>
                <w:color w:val="auto"/>
                <w:sz w:val="24"/>
              </w:rPr>
              <w:t>服务期限</w:t>
            </w:r>
          </w:p>
        </w:tc>
        <w:tc>
          <w:tcPr>
            <w:tcW w:w="6615" w:type="dxa"/>
            <w:vAlign w:val="center"/>
          </w:tcPr>
          <w:p w14:paraId="4F9F05F8">
            <w:pPr>
              <w:jc w:val="left"/>
              <w:rPr>
                <w:rFonts w:hint="eastAsia" w:ascii="宋体" w:hAnsi="宋体" w:cs="宋体"/>
                <w:color w:val="auto"/>
                <w:sz w:val="24"/>
              </w:rPr>
            </w:pPr>
            <w:r>
              <w:rPr>
                <w:rFonts w:hint="eastAsia" w:asciiTheme="minorEastAsia" w:hAnsiTheme="minorEastAsia" w:cstheme="minorEastAsia"/>
                <w:color w:val="auto"/>
                <w:sz w:val="24"/>
              </w:rPr>
              <w:t>1年</w:t>
            </w:r>
          </w:p>
        </w:tc>
      </w:tr>
      <w:tr w14:paraId="2E97C7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EA18344">
            <w:pPr>
              <w:numPr>
                <w:ilvl w:val="0"/>
                <w:numId w:val="1"/>
              </w:numPr>
              <w:spacing w:before="156" w:beforeLines="50"/>
              <w:jc w:val="center"/>
              <w:rPr>
                <w:rFonts w:hint="eastAsia" w:ascii="宋体" w:hAnsi="宋体" w:cs="宋体"/>
                <w:color w:val="auto"/>
                <w:sz w:val="24"/>
              </w:rPr>
            </w:pPr>
          </w:p>
        </w:tc>
        <w:tc>
          <w:tcPr>
            <w:tcW w:w="1995" w:type="dxa"/>
            <w:vAlign w:val="center"/>
          </w:tcPr>
          <w:p w14:paraId="653586CA">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w:t>
            </w:r>
          </w:p>
        </w:tc>
        <w:tc>
          <w:tcPr>
            <w:tcW w:w="6615" w:type="dxa"/>
            <w:vAlign w:val="center"/>
          </w:tcPr>
          <w:p w14:paraId="5180F156">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合同签订后，按月支付，中标人提供当月供货清单，经采购人核实无误后，次月凭发票支付上一月的费用。</w:t>
            </w:r>
          </w:p>
          <w:p w14:paraId="5AB7570B">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(1)本项目成交供应商应按照采购人要求分批次供货、分批次验收、分批次付款；</w:t>
            </w:r>
          </w:p>
          <w:p w14:paraId="469322ED">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(2)月结:按实际月供货量计算，采购人依据供货商开具的实际 应付款项的正式发票，在</w:t>
            </w:r>
            <w:r>
              <w:rPr>
                <w:rFonts w:hint="eastAsia" w:asciiTheme="minorEastAsia" w:hAnsiTheme="minorEastAsia" w:eastAsiaTheme="minorEastAsia" w:cstheme="minorEastAsia"/>
                <w:color w:val="auto"/>
                <w:sz w:val="24"/>
                <w:lang w:val="en-US" w:eastAsia="zh-CN"/>
              </w:rPr>
              <w:t>30</w:t>
            </w:r>
            <w:r>
              <w:rPr>
                <w:rFonts w:hint="eastAsia" w:asciiTheme="minorEastAsia" w:hAnsiTheme="minorEastAsia" w:eastAsiaTheme="minorEastAsia" w:cstheme="minorEastAsia"/>
                <w:color w:val="auto"/>
                <w:sz w:val="24"/>
              </w:rPr>
              <w:t>日内将款项汇至供货商提供的基本账户；</w:t>
            </w:r>
          </w:p>
          <w:p w14:paraId="15AFC773">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(3)结算价格:产品价格取三家及以上大型商超或农贸市场当月 上、中、下旬产品平均价格(如个别副食品商场没有将依据网上京东、美团或其他政府相关部指定平台的同类副食品价格)。</w:t>
            </w:r>
          </w:p>
          <w:p w14:paraId="13834918">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供应商实际收费=以产品市场平均价格*报价费率*实际</w:t>
            </w:r>
            <w:r>
              <w:rPr>
                <w:rFonts w:asciiTheme="minorEastAsia" w:hAnsiTheme="minorEastAsia" w:eastAsiaTheme="minorEastAsia" w:cstheme="minorEastAsia"/>
                <w:color w:val="auto"/>
                <w:sz w:val="24"/>
              </w:rPr>
              <w:t>供货量</w:t>
            </w:r>
            <w:r>
              <w:rPr>
                <w:rFonts w:asciiTheme="minorEastAsia" w:hAnsiTheme="minorEastAsia" w:eastAsiaTheme="minorEastAsia" w:cstheme="minorEastAsia"/>
                <w:color w:val="auto"/>
              </w:rPr>
              <w:t xml:space="preserve"> </w:t>
            </w:r>
          </w:p>
        </w:tc>
      </w:tr>
      <w:tr w14:paraId="64E65E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FD42D43">
            <w:pPr>
              <w:numPr>
                <w:ilvl w:val="0"/>
                <w:numId w:val="1"/>
              </w:numPr>
              <w:spacing w:before="156" w:beforeLines="50"/>
              <w:jc w:val="center"/>
              <w:rPr>
                <w:rFonts w:hint="eastAsia" w:ascii="宋体" w:hAnsi="宋体" w:cs="宋体"/>
                <w:color w:val="auto"/>
                <w:sz w:val="24"/>
              </w:rPr>
            </w:pPr>
          </w:p>
        </w:tc>
        <w:tc>
          <w:tcPr>
            <w:tcW w:w="1995" w:type="dxa"/>
            <w:vAlign w:val="center"/>
          </w:tcPr>
          <w:p w14:paraId="59D92F04">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7BED97D2">
            <w:pPr>
              <w:tabs>
                <w:tab w:val="left" w:pos="8640"/>
              </w:tabs>
              <w:jc w:val="left"/>
              <w:rPr>
                <w:rFonts w:hint="eastAsia" w:ascii="宋体" w:hAnsi="宋体" w:cs="宋体"/>
                <w:color w:val="auto"/>
                <w:sz w:val="24"/>
              </w:rPr>
            </w:pPr>
            <w:r>
              <w:rPr>
                <w:rFonts w:hint="eastAsia" w:ascii="宋体" w:hAnsi="宋体" w:cs="宋体"/>
                <w:color w:val="auto"/>
                <w:sz w:val="24"/>
              </w:rPr>
              <w:t xml:space="preserve"> 不组织</w:t>
            </w:r>
          </w:p>
        </w:tc>
      </w:tr>
      <w:tr w14:paraId="065944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CA272C">
            <w:pPr>
              <w:numPr>
                <w:ilvl w:val="0"/>
                <w:numId w:val="1"/>
              </w:numPr>
              <w:spacing w:before="156" w:beforeLines="50"/>
              <w:jc w:val="center"/>
              <w:rPr>
                <w:rFonts w:hint="eastAsia" w:ascii="宋体" w:hAnsi="宋体" w:cs="宋体"/>
                <w:color w:val="auto"/>
                <w:sz w:val="24"/>
              </w:rPr>
            </w:pPr>
          </w:p>
        </w:tc>
        <w:tc>
          <w:tcPr>
            <w:tcW w:w="1995" w:type="dxa"/>
            <w:vAlign w:val="center"/>
          </w:tcPr>
          <w:p w14:paraId="0A4DC284">
            <w:pPr>
              <w:spacing w:before="156" w:beforeLines="50"/>
              <w:jc w:val="center"/>
              <w:rPr>
                <w:rFonts w:hint="eastAsia" w:ascii="宋体" w:hAnsi="宋体" w:cs="宋体"/>
                <w:color w:val="auto"/>
                <w:sz w:val="24"/>
              </w:rPr>
            </w:pPr>
            <w:r>
              <w:rPr>
                <w:rFonts w:hint="eastAsia" w:ascii="宋体" w:hAnsi="宋体" w:cs="宋体"/>
                <w:color w:val="auto"/>
                <w:sz w:val="24"/>
              </w:rPr>
              <w:t>报价</w:t>
            </w:r>
          </w:p>
        </w:tc>
        <w:tc>
          <w:tcPr>
            <w:tcW w:w="6615" w:type="dxa"/>
            <w:vAlign w:val="center"/>
          </w:tcPr>
          <w:p w14:paraId="642BFB6C">
            <w:pPr>
              <w:tabs>
                <w:tab w:val="left" w:pos="8640"/>
              </w:tabs>
              <w:jc w:val="left"/>
              <w:rPr>
                <w:rFonts w:hint="eastAsia" w:ascii="宋体" w:hAnsi="宋体" w:cs="宋体"/>
                <w:color w:val="auto"/>
                <w:sz w:val="24"/>
              </w:rPr>
            </w:pPr>
            <w:r>
              <w:rPr>
                <w:rFonts w:hint="eastAsia" w:ascii="宋体" w:hAnsi="宋体" w:cs="宋体"/>
                <w:color w:val="auto"/>
                <w:sz w:val="24"/>
              </w:rPr>
              <w:t>一次报价</w:t>
            </w:r>
          </w:p>
        </w:tc>
      </w:tr>
      <w:tr w14:paraId="4103DC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735" w:type="dxa"/>
            <w:vAlign w:val="center"/>
          </w:tcPr>
          <w:p w14:paraId="299D8D7F">
            <w:pPr>
              <w:numPr>
                <w:ilvl w:val="0"/>
                <w:numId w:val="1"/>
              </w:numPr>
              <w:spacing w:before="156" w:beforeLines="50"/>
              <w:jc w:val="center"/>
              <w:rPr>
                <w:rFonts w:hint="eastAsia" w:ascii="宋体" w:hAnsi="宋体" w:cs="宋体"/>
                <w:color w:val="auto"/>
                <w:sz w:val="24"/>
              </w:rPr>
            </w:pPr>
          </w:p>
        </w:tc>
        <w:tc>
          <w:tcPr>
            <w:tcW w:w="1995" w:type="dxa"/>
            <w:vAlign w:val="center"/>
          </w:tcPr>
          <w:p w14:paraId="1C4A06F9">
            <w:pPr>
              <w:spacing w:before="156" w:beforeLines="50"/>
              <w:ind w:firstLine="14" w:firstLineChars="6"/>
              <w:jc w:val="center"/>
              <w:rPr>
                <w:rFonts w:hint="eastAsia" w:ascii="宋体" w:hAnsi="宋体" w:cs="宋体"/>
                <w:bCs/>
                <w:color w:val="auto"/>
                <w:sz w:val="24"/>
              </w:rPr>
            </w:pPr>
            <w:r>
              <w:rPr>
                <w:rFonts w:hint="eastAsia" w:ascii="宋体" w:hAnsi="宋体" w:cs="宋体"/>
                <w:bCs/>
                <w:color w:val="auto"/>
                <w:sz w:val="24"/>
              </w:rPr>
              <w:t>本项目所属行业</w:t>
            </w:r>
          </w:p>
        </w:tc>
        <w:tc>
          <w:tcPr>
            <w:tcW w:w="6615" w:type="dxa"/>
            <w:vAlign w:val="center"/>
          </w:tcPr>
          <w:p w14:paraId="5EFA3D05">
            <w:pPr>
              <w:spacing w:before="156" w:beforeLines="50"/>
              <w:ind w:firstLine="14" w:firstLineChars="6"/>
              <w:jc w:val="both"/>
              <w:rPr>
                <w:rFonts w:hint="eastAsia" w:ascii="宋体" w:hAnsi="宋体" w:cs="宋体"/>
                <w:bCs/>
                <w:color w:val="auto"/>
                <w:sz w:val="24"/>
              </w:rPr>
            </w:pPr>
            <w:r>
              <w:rPr>
                <w:rFonts w:hint="eastAsia" w:ascii="宋体" w:hAnsi="宋体" w:cs="宋体"/>
                <w:bCs/>
                <w:color w:val="auto"/>
                <w:sz w:val="24"/>
              </w:rPr>
              <w:t>批发业</w:t>
            </w:r>
          </w:p>
        </w:tc>
      </w:tr>
      <w:tr w14:paraId="023861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C296C58">
            <w:pPr>
              <w:numPr>
                <w:ilvl w:val="0"/>
                <w:numId w:val="1"/>
              </w:numPr>
              <w:spacing w:before="156" w:beforeLines="50"/>
              <w:jc w:val="center"/>
              <w:rPr>
                <w:rFonts w:hint="eastAsia" w:ascii="宋体" w:hAnsi="宋体" w:cs="宋体"/>
                <w:color w:val="auto"/>
                <w:sz w:val="24"/>
              </w:rPr>
            </w:pPr>
          </w:p>
        </w:tc>
        <w:tc>
          <w:tcPr>
            <w:tcW w:w="1995" w:type="dxa"/>
            <w:vAlign w:val="center"/>
          </w:tcPr>
          <w:p w14:paraId="6C2E4B46">
            <w:pPr>
              <w:spacing w:before="156" w:beforeLines="50"/>
              <w:ind w:firstLine="14" w:firstLineChars="6"/>
              <w:jc w:val="center"/>
              <w:rPr>
                <w:rFonts w:hint="eastAsia" w:ascii="宋体" w:hAnsi="宋体" w:cs="宋体"/>
                <w:bCs/>
                <w:color w:val="auto"/>
                <w:sz w:val="24"/>
              </w:rPr>
            </w:pPr>
            <w:r>
              <w:rPr>
                <w:rFonts w:hint="eastAsia" w:ascii="宋体" w:hAnsi="宋体" w:cs="宋体"/>
                <w:bCs/>
                <w:color w:val="auto"/>
                <w:sz w:val="24"/>
              </w:rPr>
              <w:t>质量</w:t>
            </w:r>
          </w:p>
        </w:tc>
        <w:tc>
          <w:tcPr>
            <w:tcW w:w="6615" w:type="dxa"/>
            <w:vAlign w:val="center"/>
          </w:tcPr>
          <w:p w14:paraId="470ABE6E">
            <w:pPr>
              <w:tabs>
                <w:tab w:val="left" w:pos="8640"/>
              </w:tabs>
              <w:jc w:val="left"/>
              <w:rPr>
                <w:rFonts w:hint="eastAsia" w:ascii="宋体" w:hAnsi="宋体" w:cs="宋体"/>
                <w:bCs/>
                <w:color w:val="auto"/>
                <w:sz w:val="24"/>
              </w:rPr>
            </w:pPr>
            <w:r>
              <w:rPr>
                <w:rFonts w:hint="eastAsia" w:ascii="宋体" w:hAnsi="宋体" w:cs="宋体"/>
                <w:bCs/>
                <w:color w:val="auto"/>
                <w:sz w:val="24"/>
              </w:rPr>
              <w:t>合格，符合国家相关标准和规范要求，满足项目采购需求。</w:t>
            </w:r>
          </w:p>
        </w:tc>
      </w:tr>
      <w:tr w14:paraId="309924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735" w:type="dxa"/>
            <w:vAlign w:val="center"/>
          </w:tcPr>
          <w:p w14:paraId="48010F51">
            <w:pPr>
              <w:numPr>
                <w:ilvl w:val="0"/>
                <w:numId w:val="1"/>
              </w:numPr>
              <w:spacing w:before="156" w:beforeLines="50"/>
              <w:jc w:val="center"/>
              <w:rPr>
                <w:rFonts w:hint="eastAsia" w:ascii="宋体" w:hAnsi="宋体" w:cs="宋体"/>
                <w:color w:val="auto"/>
                <w:sz w:val="24"/>
              </w:rPr>
            </w:pPr>
          </w:p>
        </w:tc>
        <w:tc>
          <w:tcPr>
            <w:tcW w:w="1995" w:type="dxa"/>
            <w:vAlign w:val="center"/>
          </w:tcPr>
          <w:p w14:paraId="6BB56985">
            <w:pPr>
              <w:spacing w:before="156" w:beforeLines="50"/>
              <w:ind w:firstLine="14" w:firstLineChars="6"/>
              <w:jc w:val="center"/>
              <w:rPr>
                <w:rFonts w:hint="eastAsia" w:ascii="宋体" w:hAnsi="宋体" w:cs="宋体"/>
                <w:bCs/>
                <w:color w:val="auto"/>
                <w:sz w:val="24"/>
              </w:rPr>
            </w:pPr>
            <w:r>
              <w:rPr>
                <w:rFonts w:hint="eastAsia" w:ascii="宋体" w:hAnsi="宋体" w:cs="宋体"/>
                <w:bCs/>
                <w:color w:val="auto"/>
                <w:sz w:val="24"/>
              </w:rPr>
              <w:t>其他要求</w:t>
            </w:r>
          </w:p>
        </w:tc>
        <w:tc>
          <w:tcPr>
            <w:tcW w:w="6615" w:type="dxa"/>
            <w:vAlign w:val="center"/>
          </w:tcPr>
          <w:p w14:paraId="299E1505">
            <w:pPr>
              <w:tabs>
                <w:tab w:val="left" w:pos="8640"/>
              </w:tabs>
              <w:jc w:val="left"/>
              <w:rPr>
                <w:rFonts w:hint="eastAsia" w:ascii="宋体" w:hAnsi="宋体" w:cs="宋体"/>
                <w:bCs/>
                <w:color w:val="auto"/>
                <w:sz w:val="24"/>
              </w:rPr>
            </w:pPr>
            <w:r>
              <w:rPr>
                <w:rFonts w:hint="eastAsia" w:ascii="宋体" w:hAnsi="宋体" w:cs="宋体"/>
                <w:bCs/>
                <w:color w:val="auto"/>
                <w:sz w:val="24"/>
              </w:rPr>
              <w:t>本项目服务期限1年。如果成交供应商履行合同不力或遇到政策因素或不可抗拒的原因时，采购人有权终止合同，供应商不得因此提出异议。供应商须对上述内容作出承诺。</w:t>
            </w:r>
          </w:p>
        </w:tc>
      </w:tr>
      <w:tr w14:paraId="3310A4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735" w:type="dxa"/>
            <w:vAlign w:val="center"/>
          </w:tcPr>
          <w:p w14:paraId="7E1936FB">
            <w:pPr>
              <w:numPr>
                <w:ilvl w:val="0"/>
                <w:numId w:val="1"/>
              </w:numPr>
              <w:spacing w:before="156" w:beforeLines="50"/>
              <w:jc w:val="center"/>
              <w:rPr>
                <w:rFonts w:hint="eastAsia" w:ascii="宋体" w:hAnsi="宋体" w:cs="宋体"/>
                <w:color w:val="auto"/>
                <w:sz w:val="24"/>
              </w:rPr>
            </w:pPr>
          </w:p>
        </w:tc>
        <w:tc>
          <w:tcPr>
            <w:tcW w:w="1995" w:type="dxa"/>
            <w:vAlign w:val="center"/>
          </w:tcPr>
          <w:p w14:paraId="285F3325">
            <w:pPr>
              <w:spacing w:before="156" w:beforeLines="50"/>
              <w:ind w:firstLine="14" w:firstLineChars="6"/>
              <w:jc w:val="center"/>
              <w:rPr>
                <w:rFonts w:hint="eastAsia" w:ascii="宋体" w:hAnsi="宋体" w:cs="宋体"/>
                <w:bCs/>
                <w:color w:val="auto"/>
                <w:sz w:val="24"/>
              </w:rPr>
            </w:pPr>
            <w:r>
              <w:rPr>
                <w:rFonts w:hint="eastAsia" w:ascii="宋体" w:hAnsi="宋体" w:cs="宋体"/>
                <w:bCs/>
                <w:color w:val="auto"/>
                <w:sz w:val="24"/>
              </w:rPr>
              <w:t>质保期</w:t>
            </w:r>
          </w:p>
        </w:tc>
        <w:tc>
          <w:tcPr>
            <w:tcW w:w="6615" w:type="dxa"/>
            <w:vAlign w:val="center"/>
          </w:tcPr>
          <w:p w14:paraId="6739E4EF">
            <w:pPr>
              <w:tabs>
                <w:tab w:val="left" w:pos="8640"/>
              </w:tabs>
              <w:jc w:val="left"/>
              <w:rPr>
                <w:rFonts w:hint="eastAsia" w:ascii="宋体" w:hAnsi="宋体" w:cs="宋体"/>
                <w:bCs/>
                <w:color w:val="auto"/>
                <w:sz w:val="24"/>
              </w:rPr>
            </w:pPr>
            <w:r>
              <w:rPr>
                <w:rFonts w:hint="eastAsia" w:ascii="宋体" w:hAnsi="宋体" w:cs="宋体"/>
                <w:bCs/>
                <w:color w:val="auto"/>
                <w:sz w:val="24"/>
              </w:rPr>
              <w:t>按照国家、地方及采购单位的相关要求执行。</w:t>
            </w:r>
          </w:p>
        </w:tc>
      </w:tr>
      <w:tr w14:paraId="2B4604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735" w:type="dxa"/>
            <w:vAlign w:val="center"/>
          </w:tcPr>
          <w:p w14:paraId="2083B01F">
            <w:pPr>
              <w:numPr>
                <w:ilvl w:val="0"/>
                <w:numId w:val="1"/>
              </w:numPr>
              <w:spacing w:before="156" w:beforeLines="50"/>
              <w:jc w:val="center"/>
              <w:rPr>
                <w:rFonts w:hint="eastAsia" w:ascii="宋体" w:hAnsi="宋体" w:cs="宋体"/>
                <w:color w:val="auto"/>
                <w:sz w:val="24"/>
              </w:rPr>
            </w:pPr>
          </w:p>
        </w:tc>
        <w:tc>
          <w:tcPr>
            <w:tcW w:w="1995" w:type="dxa"/>
            <w:vAlign w:val="center"/>
          </w:tcPr>
          <w:p w14:paraId="77086522">
            <w:pPr>
              <w:spacing w:before="156" w:beforeLines="50"/>
              <w:ind w:firstLine="14" w:firstLineChars="6"/>
              <w:jc w:val="center"/>
              <w:rPr>
                <w:rFonts w:hint="eastAsia" w:ascii="宋体" w:hAnsi="宋体" w:cs="宋体"/>
                <w:bCs/>
                <w:color w:val="auto"/>
                <w:sz w:val="24"/>
              </w:rPr>
            </w:pPr>
            <w:r>
              <w:rPr>
                <w:rFonts w:hint="eastAsia" w:ascii="宋体" w:hAnsi="宋体" w:cs="宋体"/>
                <w:bCs/>
                <w:color w:val="auto"/>
                <w:sz w:val="24"/>
              </w:rPr>
              <w:t>招标控制价</w:t>
            </w:r>
          </w:p>
        </w:tc>
        <w:tc>
          <w:tcPr>
            <w:tcW w:w="6615" w:type="dxa"/>
            <w:vAlign w:val="center"/>
          </w:tcPr>
          <w:p w14:paraId="181CBB52">
            <w:pPr>
              <w:tabs>
                <w:tab w:val="left" w:pos="8640"/>
              </w:tabs>
              <w:jc w:val="left"/>
              <w:rPr>
                <w:rFonts w:hint="eastAsia" w:ascii="宋体" w:hAnsi="宋体" w:cs="宋体"/>
                <w:bCs/>
                <w:color w:val="auto"/>
                <w:sz w:val="24"/>
              </w:rPr>
            </w:pPr>
            <w:r>
              <w:rPr>
                <w:rFonts w:hint="eastAsia" w:ascii="宋体" w:hAnsi="宋体" w:cs="宋体"/>
                <w:bCs/>
                <w:color w:val="auto"/>
                <w:sz w:val="24"/>
              </w:rPr>
              <w:t>最高限价：</w:t>
            </w:r>
            <w:r>
              <w:rPr>
                <w:rFonts w:hint="eastAsia" w:ascii="宋体" w:hAnsi="宋体" w:cs="宋体"/>
                <w:bCs/>
                <w:color w:val="auto"/>
                <w:sz w:val="24"/>
                <w:lang w:eastAsia="zh-CN"/>
              </w:rPr>
              <w:t>1310716.00</w:t>
            </w:r>
            <w:r>
              <w:rPr>
                <w:rFonts w:hint="eastAsia" w:ascii="宋体" w:hAnsi="宋体" w:cs="宋体"/>
                <w:bCs/>
                <w:color w:val="auto"/>
                <w:sz w:val="24"/>
              </w:rPr>
              <w:t>元</w:t>
            </w:r>
          </w:p>
          <w:p w14:paraId="214AF6E8">
            <w:pPr>
              <w:tabs>
                <w:tab w:val="left" w:pos="8640"/>
              </w:tabs>
              <w:jc w:val="left"/>
              <w:rPr>
                <w:rFonts w:hint="eastAsia" w:ascii="宋体" w:hAnsi="宋体" w:cs="宋体"/>
                <w:bCs/>
                <w:color w:val="auto"/>
                <w:sz w:val="24"/>
              </w:rPr>
            </w:pPr>
            <w:r>
              <w:rPr>
                <w:rFonts w:hint="eastAsia" w:ascii="宋体" w:hAnsi="宋体" w:cs="宋体"/>
                <w:bCs/>
                <w:color w:val="auto"/>
                <w:sz w:val="24"/>
              </w:rPr>
              <w:t>按费率报价的控制价为：最高限价的100%。</w:t>
            </w:r>
          </w:p>
          <w:p w14:paraId="53EEEC03">
            <w:pPr>
              <w:tabs>
                <w:tab w:val="left" w:pos="8640"/>
              </w:tabs>
              <w:jc w:val="left"/>
              <w:rPr>
                <w:rFonts w:hint="eastAsia" w:ascii="宋体" w:hAnsi="宋体" w:cs="宋体"/>
                <w:bCs/>
                <w:color w:val="auto"/>
                <w:sz w:val="24"/>
              </w:rPr>
            </w:pPr>
            <w:r>
              <w:rPr>
                <w:rFonts w:hint="eastAsia" w:ascii="宋体" w:hAnsi="宋体" w:cs="宋体"/>
                <w:bCs/>
                <w:color w:val="auto"/>
                <w:sz w:val="24"/>
              </w:rPr>
              <w:t>1、本项目采用费率报价的形式，供应商实际收费=以产品市场平均价格*报价费率*实际供货量。</w:t>
            </w:r>
          </w:p>
          <w:p w14:paraId="0FE0FEBE">
            <w:pPr>
              <w:tabs>
                <w:tab w:val="left" w:pos="8640"/>
              </w:tabs>
              <w:jc w:val="left"/>
              <w:rPr>
                <w:rFonts w:hint="eastAsia" w:ascii="宋体" w:hAnsi="宋体" w:cs="宋体"/>
                <w:bCs/>
                <w:color w:val="auto"/>
                <w:sz w:val="24"/>
              </w:rPr>
            </w:pPr>
            <w:r>
              <w:rPr>
                <w:rFonts w:hint="eastAsia" w:ascii="宋体" w:hAnsi="宋体" w:cs="宋体"/>
                <w:bCs/>
                <w:color w:val="auto"/>
                <w:sz w:val="24"/>
              </w:rPr>
              <w:t>2、采购最高限价(控制价)是投标人报价的最高限价，等于或低于该价格的报价为有效报价，超过最高限价的为无效投标。</w:t>
            </w:r>
          </w:p>
          <w:p w14:paraId="459975B9">
            <w:pPr>
              <w:tabs>
                <w:tab w:val="left" w:pos="8640"/>
              </w:tabs>
              <w:jc w:val="left"/>
              <w:rPr>
                <w:color w:val="auto"/>
              </w:rPr>
            </w:pPr>
            <w:r>
              <w:rPr>
                <w:rFonts w:hint="eastAsia" w:ascii="宋体" w:hAnsi="宋体" w:cs="宋体"/>
                <w:bCs/>
                <w:color w:val="auto"/>
                <w:sz w:val="24"/>
              </w:rPr>
              <w:t>注：产品市场平均价格的定价依据:由招标人代表、中标人共同进行市场询价，价格取三家及以上大型商超或农贸市场当月上、中、下旬产品平均价格(如个别副食品商场没有将依据网上京东、美团或其他政府相关部指定平台的同类副食品价格)。</w:t>
            </w:r>
          </w:p>
        </w:tc>
      </w:tr>
    </w:tbl>
    <w:p w14:paraId="4831E7E5">
      <w:pPr>
        <w:pStyle w:val="28"/>
        <w:rPr>
          <w:rFonts w:hint="eastAsia"/>
          <w:color w:val="auto"/>
          <w:sz w:val="28"/>
          <w:szCs w:val="28"/>
        </w:rPr>
      </w:pPr>
      <w:bookmarkStart w:id="36" w:name="_Toc211960243"/>
    </w:p>
    <w:p w14:paraId="406223EF">
      <w:pPr>
        <w:rPr>
          <w:rFonts w:hint="eastAsia"/>
          <w:color w:val="auto"/>
          <w:sz w:val="28"/>
          <w:szCs w:val="28"/>
        </w:rPr>
      </w:pPr>
    </w:p>
    <w:p w14:paraId="17E8A96B">
      <w:pPr>
        <w:pStyle w:val="12"/>
        <w:rPr>
          <w:rFonts w:hint="eastAsia"/>
          <w:color w:val="auto"/>
          <w:sz w:val="28"/>
          <w:szCs w:val="28"/>
        </w:rPr>
      </w:pPr>
    </w:p>
    <w:p w14:paraId="32E6D485">
      <w:pPr>
        <w:pStyle w:val="12"/>
        <w:rPr>
          <w:rFonts w:hint="eastAsia"/>
          <w:color w:val="auto"/>
          <w:sz w:val="28"/>
          <w:szCs w:val="28"/>
        </w:rPr>
      </w:pPr>
    </w:p>
    <w:p w14:paraId="4A6B991D">
      <w:pPr>
        <w:pStyle w:val="28"/>
        <w:rPr>
          <w:rFonts w:hint="eastAsia"/>
          <w:color w:val="auto"/>
          <w:sz w:val="28"/>
          <w:szCs w:val="28"/>
        </w:rPr>
      </w:pPr>
    </w:p>
    <w:p w14:paraId="78E6660F">
      <w:pPr>
        <w:pStyle w:val="28"/>
        <w:rPr>
          <w:rFonts w:hint="eastAsia"/>
          <w:color w:val="auto"/>
          <w:sz w:val="28"/>
          <w:szCs w:val="28"/>
        </w:rPr>
      </w:pPr>
    </w:p>
    <w:p w14:paraId="7B655BD8">
      <w:pPr>
        <w:pStyle w:val="28"/>
        <w:rPr>
          <w:rFonts w:hint="eastAsia"/>
          <w:color w:val="auto"/>
          <w:sz w:val="28"/>
          <w:szCs w:val="28"/>
        </w:rPr>
      </w:pPr>
    </w:p>
    <w:p w14:paraId="382BBCAC">
      <w:pPr>
        <w:pStyle w:val="28"/>
        <w:rPr>
          <w:color w:val="auto"/>
          <w:sz w:val="28"/>
          <w:szCs w:val="28"/>
        </w:rPr>
      </w:pPr>
      <w:r>
        <w:rPr>
          <w:rFonts w:hint="eastAsia"/>
          <w:color w:val="auto"/>
          <w:sz w:val="28"/>
          <w:szCs w:val="28"/>
        </w:rPr>
        <w:t>一、总则</w:t>
      </w:r>
      <w:bookmarkEnd w:id="36"/>
    </w:p>
    <w:p w14:paraId="00F1F0D3">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CB07610">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78AE327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4DD388D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4735E9E3">
      <w:pPr>
        <w:tabs>
          <w:tab w:val="left" w:pos="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商水县消防救援大队</w:t>
      </w:r>
      <w:r>
        <w:rPr>
          <w:rFonts w:hint="eastAsia" w:ascii="宋体" w:hAnsi="宋体" w:cs="宋体"/>
          <w:color w:val="auto"/>
          <w:sz w:val="24"/>
        </w:rPr>
        <w:t>　　　　</w:t>
      </w:r>
    </w:p>
    <w:p w14:paraId="7A5A895F">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7E54EE87">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2.4“供应商代表”：系指代表供应商参加本次竞争性磋商活动的供应商的法定代表人或其委托代理人，法定代表人和委托人证件需签字确认以作为对文件的响应。</w:t>
      </w:r>
    </w:p>
    <w:p w14:paraId="1B4FBC5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5CF8FC7E">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6FB52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286B1BC">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045D2EF3">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05DED5DB">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50BEF828">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942FDA9">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A0A1B41">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60C464C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695C04A8">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0A2B885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431AF768">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C921D4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0C7A3E75">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48BAC62D">
      <w:pPr>
        <w:pStyle w:val="79"/>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4051849D">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125953D4">
      <w:pPr>
        <w:pStyle w:val="79"/>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07F1A8DC">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5CE7C647">
      <w:pPr>
        <w:autoSpaceDE w:val="0"/>
        <w:autoSpaceDN w:val="0"/>
        <w:adjustRightInd w:val="0"/>
        <w:snapToGrid w:val="0"/>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4.5 凡通过磋商小组符合性审查的供应商均为合格供应商。未通过符合性审查的供应商为不合格供应商。</w:t>
      </w:r>
    </w:p>
    <w:p w14:paraId="42AE8123">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单位负责人为同一人或者存在直接控股、管理关系的不同供应商，不得参加同一合同项下的政府采购活动，附法定代表人签字确认的查询截图并提供承诺。</w:t>
      </w:r>
    </w:p>
    <w:p w14:paraId="3B9CF268">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0F0C5FB1">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68BFCFF5">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供应商需对上述内容作出承诺，否则按无效标处理。</w:t>
      </w:r>
    </w:p>
    <w:p w14:paraId="2199CEDC">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24A19422">
      <w:pPr>
        <w:pStyle w:val="30"/>
        <w:ind w:firstLine="480"/>
        <w:rPr>
          <w:rFonts w:hint="eastAsia" w:ascii="宋体" w:hAnsi="宋体" w:eastAsia="宋体" w:cs="宋体"/>
          <w:color w:val="auto"/>
          <w:sz w:val="24"/>
        </w:rPr>
      </w:pPr>
    </w:p>
    <w:p w14:paraId="65BC9765">
      <w:pPr>
        <w:pStyle w:val="28"/>
        <w:rPr>
          <w:color w:val="auto"/>
          <w:sz w:val="28"/>
          <w:szCs w:val="28"/>
        </w:rPr>
      </w:pPr>
      <w:bookmarkStart w:id="37" w:name="_Toc211960244"/>
      <w:r>
        <w:rPr>
          <w:rFonts w:hint="eastAsia"/>
          <w:color w:val="auto"/>
          <w:sz w:val="28"/>
          <w:szCs w:val="28"/>
        </w:rPr>
        <w:t>二、竞争性磋商文件</w:t>
      </w:r>
      <w:bookmarkEnd w:id="37"/>
    </w:p>
    <w:p w14:paraId="0F08DCA1">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6204C548">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6C114F38">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6F18FF0B">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2CFD31D3">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086D23A1">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5DFC7EE6">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3A9D2C39">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w:t>
      </w:r>
    </w:p>
    <w:p w14:paraId="3AB66B69">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34379C8">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EA3B0F1">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78C7EBBC">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8AB8881">
      <w:pPr>
        <w:pStyle w:val="28"/>
        <w:rPr>
          <w:color w:val="auto"/>
          <w:sz w:val="28"/>
          <w:szCs w:val="28"/>
        </w:rPr>
      </w:pPr>
      <w:bookmarkStart w:id="38" w:name="_Toc211960245"/>
      <w:r>
        <w:rPr>
          <w:rFonts w:hint="eastAsia"/>
          <w:color w:val="auto"/>
          <w:sz w:val="28"/>
          <w:szCs w:val="28"/>
        </w:rPr>
        <w:t>三、响应性文件的编制</w:t>
      </w:r>
      <w:bookmarkEnd w:id="38"/>
    </w:p>
    <w:p w14:paraId="57A0846B">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4404E89E">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有效性承</w:t>
      </w:r>
      <w:r>
        <w:rPr>
          <w:rFonts w:hint="eastAsia" w:ascii="宋体" w:hAnsi="宋体" w:cs="宋体"/>
          <w:color w:val="auto"/>
          <w:sz w:val="2"/>
          <w:szCs w:val="2"/>
        </w:rPr>
        <w:t xml:space="preserve">    </w:t>
      </w:r>
      <w:r>
        <w:rPr>
          <w:rFonts w:hint="eastAsia" w:ascii="宋体" w:hAnsi="宋体" w:cs="宋体"/>
          <w:color w:val="auto"/>
          <w:sz w:val="24"/>
        </w:rPr>
        <w:t>诺，否则其响应性文件将作为无效处理。</w:t>
      </w:r>
    </w:p>
    <w:p w14:paraId="0B5CD6E2">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03AC5BA5">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供应商所编制的技术方案需完整响应采购项目内容及要求，不得照抄采购文件中技术要求内容，否则其方案将被视为不符合项目要求。</w:t>
      </w:r>
    </w:p>
    <w:p w14:paraId="06447D9F">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0C93E47A">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20B0DA23">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3BAD44EF">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013A64F6">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383FE69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067D212C">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096E416C">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10.2响应文件封面要求:列明项目名称、采购编号、供应商名称、地址、联系人及联系方式等信息。</w:t>
      </w:r>
    </w:p>
    <w:p w14:paraId="65D074B2">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0919ADCE">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92D62D8">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1D35DC5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12.1供应商应承诺报价包括所投服务、保险、税费、检测、验收和交付后约定期限内免费维保等工作所发生的一切应有费用。</w:t>
      </w:r>
    </w:p>
    <w:p w14:paraId="3653210B">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12.2经过磋商后进行的报价为供应商的最终报价。</w:t>
      </w:r>
    </w:p>
    <w:p w14:paraId="2E276D40">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39970A51">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727385A3">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54DAB19A">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64DC56A8">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73F55294">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56DF905">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06F6F509">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B2300EF">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8E7A02D">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14.3供应商提交的资料应证明其满足竞争性磋商文件要求，该文件可以是文字资料、图纸和数据等详细描述的资料。所提供资料须加盖“与原件一致”字样。</w:t>
      </w:r>
    </w:p>
    <w:p w14:paraId="08F89F8A">
      <w:pPr>
        <w:spacing w:line="560" w:lineRule="exact"/>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450D25A8">
      <w:pPr>
        <w:pStyle w:val="28"/>
        <w:rPr>
          <w:color w:val="auto"/>
          <w:sz w:val="28"/>
          <w:szCs w:val="28"/>
        </w:rPr>
      </w:pPr>
      <w:bookmarkStart w:id="39" w:name="_Toc211960246"/>
      <w:r>
        <w:rPr>
          <w:rFonts w:hint="eastAsia"/>
          <w:color w:val="auto"/>
          <w:sz w:val="28"/>
          <w:szCs w:val="28"/>
        </w:rPr>
        <w:t>四、响应性文件的递交</w:t>
      </w:r>
      <w:bookmarkEnd w:id="39"/>
    </w:p>
    <w:p w14:paraId="246A8489">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6B41D4">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EC9357D">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2815BD3A">
      <w:pPr>
        <w:spacing w:line="560" w:lineRule="exact"/>
        <w:rPr>
          <w:rFonts w:hint="eastAsia" w:ascii="宋体" w:hAnsi="宋体" w:cs="宋体"/>
          <w:b/>
          <w:color w:val="auto"/>
          <w:sz w:val="24"/>
        </w:rPr>
      </w:pPr>
      <w:r>
        <w:rPr>
          <w:rFonts w:hint="eastAsia" w:ascii="宋体" w:hAnsi="宋体" w:cs="宋体"/>
          <w:b/>
          <w:color w:val="auto"/>
          <w:sz w:val="24"/>
        </w:rPr>
        <w:t>16.响应性文件的递交</w:t>
      </w:r>
    </w:p>
    <w:p w14:paraId="6509121D">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2808DDA5">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772BC720">
      <w:pPr>
        <w:pStyle w:val="63"/>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6582FBB4">
      <w:pPr>
        <w:pStyle w:val="63"/>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6CFF0393">
      <w:pPr>
        <w:pStyle w:val="63"/>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0E3920C8">
      <w:pPr>
        <w:pStyle w:val="6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40AB4E3B">
      <w:pPr>
        <w:pStyle w:val="6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06E50268">
      <w:pPr>
        <w:pStyle w:val="6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A9A0283">
      <w:pPr>
        <w:pStyle w:val="63"/>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215F0DF2">
      <w:pPr>
        <w:pStyle w:val="63"/>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56A6B2C9">
      <w:pPr>
        <w:pStyle w:val="28"/>
        <w:rPr>
          <w:color w:val="auto"/>
          <w:sz w:val="28"/>
          <w:szCs w:val="28"/>
        </w:rPr>
      </w:pPr>
      <w:bookmarkStart w:id="40" w:name="_Toc211960247"/>
      <w:r>
        <w:rPr>
          <w:rFonts w:hint="eastAsia"/>
          <w:color w:val="auto"/>
          <w:sz w:val="28"/>
          <w:szCs w:val="28"/>
        </w:rPr>
        <w:t>五、竞争性磋商</w:t>
      </w:r>
      <w:bookmarkEnd w:id="40"/>
    </w:p>
    <w:p w14:paraId="5425B9DC">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46581BE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D32D40B">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1FD782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53F70E9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7F786F4">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7E011F2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C14CCD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150364CC">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3E3E8FEB">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012411DA">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5FCD85C0">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A91015F">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57EE910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63E622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485D3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D2DDCB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2379B72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0F74C02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CFCF96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5FF8BEB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19.7.3供应商代表未能出具有效身份证明，或与身份不符的，身份证明未按要求签字的；</w:t>
      </w:r>
    </w:p>
    <w:p w14:paraId="64B8FAD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277D240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06DC641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4FF93CC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279E218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7879BD9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716C345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5F217EDE">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230CF593">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4335C39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14:paraId="009D8B1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36EDC846">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19.7.15供应商未提供关于所供食材保证质量的相关承诺的。</w:t>
      </w:r>
    </w:p>
    <w:p w14:paraId="5B28F3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19.7.16供应商未如实填写中小型企业声明函、未提供中小型企业真实性承诺的。</w:t>
      </w:r>
    </w:p>
    <w:p w14:paraId="6ED3570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19.7.17供应商未提供法定代表人和委托代理人签字的反商业贿赂承诺书。</w:t>
      </w:r>
    </w:p>
    <w:p w14:paraId="78F3F37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19.7.18供应商须承诺提供的食品必须符合国家流通标准，不得提供过期、变质、包装损坏影响食用等食品，或不符合要求的食品。否则按无效标处理。</w:t>
      </w:r>
    </w:p>
    <w:p w14:paraId="3A0CCA6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17BD87F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5D16089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3153637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671C90D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4DEC9D0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1457F0EC">
      <w:pPr>
        <w:pStyle w:val="12"/>
        <w:rPr>
          <w:rFonts w:hint="eastAsia" w:ascii="宋体" w:hAnsi="宋体" w:cs="宋体"/>
          <w:color w:val="auto"/>
          <w:sz w:val="24"/>
        </w:rPr>
      </w:pPr>
    </w:p>
    <w:p w14:paraId="17AE7340">
      <w:pPr>
        <w:pStyle w:val="12"/>
        <w:rPr>
          <w:rFonts w:hint="eastAsia" w:ascii="宋体" w:hAnsi="宋体" w:cs="宋体"/>
          <w:color w:val="auto"/>
          <w:sz w:val="24"/>
        </w:rPr>
      </w:pPr>
    </w:p>
    <w:p w14:paraId="09512675">
      <w:pPr>
        <w:pStyle w:val="2"/>
        <w:rPr>
          <w:rFonts w:hint="eastAsia" w:ascii="宋体" w:hAnsi="宋体" w:cs="宋体"/>
          <w:color w:val="auto"/>
          <w:sz w:val="24"/>
          <w:szCs w:val="24"/>
        </w:rPr>
      </w:pP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763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93D1539">
            <w:pPr>
              <w:pStyle w:val="80"/>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EB1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DA6BD8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20C283EB">
            <w:pPr>
              <w:pStyle w:val="80"/>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14BA2F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2DB7BA5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7C7488E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1DB5C67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618B791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BBE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D09E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6F5CFB9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5D2DF74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77423A7">
            <w:pPr>
              <w:adjustRightInd w:val="0"/>
              <w:snapToGrid w:val="0"/>
              <w:spacing w:line="360" w:lineRule="auto"/>
              <w:ind w:right="-10"/>
              <w:rPr>
                <w:rFonts w:hint="eastAsia" w:ascii="宋体" w:hAnsi="宋体" w:cs="宋体"/>
                <w:color w:val="auto"/>
                <w:sz w:val="24"/>
              </w:rPr>
            </w:pPr>
          </w:p>
        </w:tc>
        <w:tc>
          <w:tcPr>
            <w:tcW w:w="2371" w:type="dxa"/>
            <w:vAlign w:val="center"/>
          </w:tcPr>
          <w:p w14:paraId="4D8894B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6A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1BF2DF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0E5429A4">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法定代表人及委托人身份证</w:t>
            </w:r>
          </w:p>
        </w:tc>
        <w:tc>
          <w:tcPr>
            <w:tcW w:w="1937" w:type="dxa"/>
            <w:vAlign w:val="center"/>
          </w:tcPr>
          <w:p w14:paraId="4DCE2D2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9A804D1">
            <w:pPr>
              <w:adjustRightInd w:val="0"/>
              <w:snapToGrid w:val="0"/>
              <w:spacing w:line="360" w:lineRule="auto"/>
              <w:ind w:right="-10"/>
              <w:rPr>
                <w:rFonts w:hint="eastAsia" w:ascii="宋体" w:hAnsi="宋体" w:cs="宋体"/>
                <w:color w:val="auto"/>
                <w:sz w:val="24"/>
              </w:rPr>
            </w:pPr>
          </w:p>
        </w:tc>
        <w:tc>
          <w:tcPr>
            <w:tcW w:w="2371" w:type="dxa"/>
            <w:vAlign w:val="center"/>
          </w:tcPr>
          <w:p w14:paraId="3DCDAE3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CED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58C86A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0B16F191">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0A3DF7E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65D3E68">
            <w:pPr>
              <w:adjustRightInd w:val="0"/>
              <w:snapToGrid w:val="0"/>
              <w:spacing w:line="360" w:lineRule="auto"/>
              <w:ind w:right="-10"/>
              <w:rPr>
                <w:rFonts w:hint="eastAsia" w:ascii="宋体" w:hAnsi="宋体" w:cs="宋体"/>
                <w:color w:val="auto"/>
                <w:sz w:val="24"/>
              </w:rPr>
            </w:pPr>
          </w:p>
        </w:tc>
        <w:tc>
          <w:tcPr>
            <w:tcW w:w="2371" w:type="dxa"/>
            <w:vAlign w:val="center"/>
          </w:tcPr>
          <w:p w14:paraId="422FC03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FCF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056DDA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4F82DF2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6AB6F87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867A4C9">
            <w:pPr>
              <w:adjustRightInd w:val="0"/>
              <w:snapToGrid w:val="0"/>
              <w:spacing w:line="360" w:lineRule="auto"/>
              <w:ind w:right="-10"/>
              <w:rPr>
                <w:rFonts w:hint="eastAsia" w:ascii="宋体" w:hAnsi="宋体" w:cs="宋体"/>
                <w:color w:val="auto"/>
                <w:sz w:val="24"/>
              </w:rPr>
            </w:pPr>
          </w:p>
        </w:tc>
        <w:tc>
          <w:tcPr>
            <w:tcW w:w="2371" w:type="dxa"/>
            <w:vAlign w:val="center"/>
          </w:tcPr>
          <w:p w14:paraId="0B29708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BAB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69E36F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0EAE6F4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54EED0D3">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8CE220A">
            <w:pPr>
              <w:adjustRightInd w:val="0"/>
              <w:snapToGrid w:val="0"/>
              <w:spacing w:line="360" w:lineRule="auto"/>
              <w:ind w:right="-10"/>
              <w:rPr>
                <w:rFonts w:hint="eastAsia" w:ascii="宋体" w:hAnsi="宋体" w:cs="宋体"/>
                <w:color w:val="auto"/>
                <w:sz w:val="24"/>
              </w:rPr>
            </w:pPr>
          </w:p>
        </w:tc>
        <w:tc>
          <w:tcPr>
            <w:tcW w:w="2371" w:type="dxa"/>
            <w:vAlign w:val="center"/>
          </w:tcPr>
          <w:p w14:paraId="46FCCF5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EF55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556AB3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08F2D07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634589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1389B1D">
            <w:pPr>
              <w:adjustRightInd w:val="0"/>
              <w:snapToGrid w:val="0"/>
              <w:spacing w:line="360" w:lineRule="auto"/>
              <w:ind w:right="-10"/>
              <w:rPr>
                <w:rFonts w:hint="eastAsia" w:ascii="宋体" w:hAnsi="宋体" w:cs="宋体"/>
                <w:color w:val="auto"/>
                <w:sz w:val="24"/>
              </w:rPr>
            </w:pPr>
          </w:p>
        </w:tc>
        <w:tc>
          <w:tcPr>
            <w:tcW w:w="2371" w:type="dxa"/>
            <w:vAlign w:val="center"/>
          </w:tcPr>
          <w:p w14:paraId="73A368B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A0B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5DAF6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3C3C3BB8">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6DCBE2B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1C5CE17">
            <w:pPr>
              <w:adjustRightInd w:val="0"/>
              <w:snapToGrid w:val="0"/>
              <w:spacing w:line="360" w:lineRule="auto"/>
              <w:ind w:right="-10"/>
              <w:rPr>
                <w:rFonts w:hint="eastAsia" w:ascii="宋体" w:hAnsi="宋体" w:cs="宋体"/>
                <w:color w:val="auto"/>
                <w:sz w:val="24"/>
              </w:rPr>
            </w:pPr>
          </w:p>
        </w:tc>
        <w:tc>
          <w:tcPr>
            <w:tcW w:w="2371" w:type="dxa"/>
            <w:vAlign w:val="center"/>
          </w:tcPr>
          <w:p w14:paraId="5C801DF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A92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D95264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0DE96B3A">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4EC33AD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2B5B289">
            <w:pPr>
              <w:adjustRightInd w:val="0"/>
              <w:snapToGrid w:val="0"/>
              <w:spacing w:line="360" w:lineRule="auto"/>
              <w:ind w:right="-10"/>
              <w:rPr>
                <w:rFonts w:hint="eastAsia" w:ascii="宋体" w:hAnsi="宋体" w:cs="宋体"/>
                <w:color w:val="auto"/>
                <w:sz w:val="24"/>
              </w:rPr>
            </w:pPr>
          </w:p>
        </w:tc>
        <w:tc>
          <w:tcPr>
            <w:tcW w:w="2371" w:type="dxa"/>
            <w:vAlign w:val="center"/>
          </w:tcPr>
          <w:p w14:paraId="7F8EF67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FC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48A313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548DFC77">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661B4F0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0B290CF">
            <w:pPr>
              <w:adjustRightInd w:val="0"/>
              <w:snapToGrid w:val="0"/>
              <w:spacing w:line="360" w:lineRule="auto"/>
              <w:ind w:right="-10"/>
              <w:rPr>
                <w:rFonts w:hint="eastAsia" w:ascii="宋体" w:hAnsi="宋体" w:cs="宋体"/>
                <w:color w:val="auto"/>
                <w:sz w:val="24"/>
              </w:rPr>
            </w:pPr>
          </w:p>
        </w:tc>
        <w:tc>
          <w:tcPr>
            <w:tcW w:w="2371" w:type="dxa"/>
            <w:vAlign w:val="center"/>
          </w:tcPr>
          <w:p w14:paraId="1D6A3EE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0255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FB38E8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567061C8">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3064161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AB0416E">
            <w:pPr>
              <w:adjustRightInd w:val="0"/>
              <w:snapToGrid w:val="0"/>
              <w:spacing w:line="360" w:lineRule="auto"/>
              <w:ind w:right="-10"/>
              <w:rPr>
                <w:rFonts w:hint="eastAsia" w:ascii="宋体" w:hAnsi="宋体" w:cs="宋体"/>
                <w:color w:val="auto"/>
                <w:sz w:val="24"/>
              </w:rPr>
            </w:pPr>
          </w:p>
        </w:tc>
        <w:tc>
          <w:tcPr>
            <w:tcW w:w="2371" w:type="dxa"/>
            <w:vAlign w:val="center"/>
          </w:tcPr>
          <w:p w14:paraId="26CAE0F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70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2EB16D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4FD89158">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424CC93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6D1150F">
            <w:pPr>
              <w:adjustRightInd w:val="0"/>
              <w:snapToGrid w:val="0"/>
              <w:spacing w:line="360" w:lineRule="auto"/>
              <w:ind w:right="-10"/>
              <w:rPr>
                <w:rFonts w:hint="eastAsia" w:ascii="宋体" w:hAnsi="宋体" w:cs="宋体"/>
                <w:color w:val="auto"/>
                <w:sz w:val="24"/>
              </w:rPr>
            </w:pPr>
          </w:p>
        </w:tc>
        <w:tc>
          <w:tcPr>
            <w:tcW w:w="2371" w:type="dxa"/>
            <w:vAlign w:val="center"/>
          </w:tcPr>
          <w:p w14:paraId="6E21A98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B8C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671CB9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769D415D">
            <w:pPr>
              <w:spacing w:after="50" w:line="360" w:lineRule="auto"/>
              <w:ind w:right="-10"/>
              <w:jc w:val="center"/>
              <w:rPr>
                <w:rFonts w:hint="eastAsia" w:ascii="宋体" w:hAnsi="宋体" w:cs="宋体"/>
                <w:bCs/>
                <w:color w:val="auto"/>
                <w:sz w:val="24"/>
              </w:rPr>
            </w:pPr>
          </w:p>
        </w:tc>
        <w:tc>
          <w:tcPr>
            <w:tcW w:w="1937" w:type="dxa"/>
            <w:vAlign w:val="center"/>
          </w:tcPr>
          <w:p w14:paraId="09E18C3E">
            <w:pPr>
              <w:spacing w:after="50" w:line="360" w:lineRule="auto"/>
              <w:ind w:right="-10"/>
              <w:jc w:val="center"/>
              <w:rPr>
                <w:rFonts w:hint="eastAsia" w:ascii="宋体" w:hAnsi="宋体" w:cs="宋体"/>
                <w:color w:val="auto"/>
                <w:sz w:val="24"/>
              </w:rPr>
            </w:pPr>
          </w:p>
        </w:tc>
        <w:tc>
          <w:tcPr>
            <w:tcW w:w="825" w:type="dxa"/>
            <w:vAlign w:val="center"/>
          </w:tcPr>
          <w:p w14:paraId="2CCDD8F4">
            <w:pPr>
              <w:adjustRightInd w:val="0"/>
              <w:snapToGrid w:val="0"/>
              <w:spacing w:line="360" w:lineRule="auto"/>
              <w:ind w:right="-10"/>
              <w:rPr>
                <w:rFonts w:hint="eastAsia" w:ascii="宋体" w:hAnsi="宋体" w:cs="宋体"/>
                <w:color w:val="auto"/>
                <w:sz w:val="24"/>
              </w:rPr>
            </w:pPr>
          </w:p>
        </w:tc>
        <w:tc>
          <w:tcPr>
            <w:tcW w:w="2371" w:type="dxa"/>
            <w:vAlign w:val="center"/>
          </w:tcPr>
          <w:p w14:paraId="7008C57B">
            <w:pPr>
              <w:adjustRightInd w:val="0"/>
              <w:snapToGrid w:val="0"/>
              <w:spacing w:line="360" w:lineRule="auto"/>
              <w:ind w:right="-10"/>
              <w:jc w:val="center"/>
              <w:rPr>
                <w:rFonts w:hint="eastAsia" w:ascii="宋体" w:hAnsi="宋体" w:cs="宋体"/>
                <w:color w:val="auto"/>
                <w:sz w:val="24"/>
              </w:rPr>
            </w:pPr>
          </w:p>
        </w:tc>
      </w:tr>
      <w:tr w14:paraId="08C29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561A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6A506166">
            <w:pPr>
              <w:spacing w:after="50" w:line="360" w:lineRule="auto"/>
              <w:ind w:right="-10"/>
              <w:jc w:val="center"/>
              <w:rPr>
                <w:rFonts w:hint="eastAsia" w:ascii="宋体" w:hAnsi="宋体" w:cs="宋体"/>
                <w:color w:val="auto"/>
                <w:sz w:val="24"/>
              </w:rPr>
            </w:pPr>
          </w:p>
        </w:tc>
        <w:tc>
          <w:tcPr>
            <w:tcW w:w="1937" w:type="dxa"/>
            <w:vAlign w:val="center"/>
          </w:tcPr>
          <w:p w14:paraId="28B58835">
            <w:pPr>
              <w:spacing w:after="50" w:line="360" w:lineRule="auto"/>
              <w:ind w:right="-10"/>
              <w:jc w:val="center"/>
              <w:rPr>
                <w:rFonts w:hint="eastAsia" w:ascii="宋体" w:hAnsi="宋体" w:cs="宋体"/>
                <w:color w:val="auto"/>
                <w:sz w:val="24"/>
              </w:rPr>
            </w:pPr>
          </w:p>
        </w:tc>
        <w:tc>
          <w:tcPr>
            <w:tcW w:w="825" w:type="dxa"/>
            <w:vAlign w:val="center"/>
          </w:tcPr>
          <w:p w14:paraId="57372049">
            <w:pPr>
              <w:adjustRightInd w:val="0"/>
              <w:snapToGrid w:val="0"/>
              <w:spacing w:line="360" w:lineRule="auto"/>
              <w:ind w:right="-10"/>
              <w:rPr>
                <w:rFonts w:hint="eastAsia" w:ascii="宋体" w:hAnsi="宋体" w:cs="宋体"/>
                <w:color w:val="auto"/>
                <w:sz w:val="24"/>
              </w:rPr>
            </w:pPr>
          </w:p>
        </w:tc>
        <w:tc>
          <w:tcPr>
            <w:tcW w:w="2371" w:type="dxa"/>
            <w:vAlign w:val="center"/>
          </w:tcPr>
          <w:p w14:paraId="78DE71D9">
            <w:pPr>
              <w:adjustRightInd w:val="0"/>
              <w:snapToGrid w:val="0"/>
              <w:spacing w:line="360" w:lineRule="auto"/>
              <w:ind w:right="-10"/>
              <w:jc w:val="center"/>
              <w:rPr>
                <w:rFonts w:hint="eastAsia" w:ascii="宋体" w:hAnsi="宋体" w:cs="宋体"/>
                <w:color w:val="auto"/>
                <w:sz w:val="24"/>
              </w:rPr>
            </w:pPr>
          </w:p>
        </w:tc>
      </w:tr>
      <w:tr w14:paraId="0E72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B21585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3946436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57951C7D">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631EE969">
      <w:pPr>
        <w:pStyle w:val="2"/>
        <w:rPr>
          <w:rFonts w:hint="eastAsia" w:ascii="宋体" w:hAnsi="宋体" w:cs="宋体"/>
          <w:color w:val="auto"/>
          <w:sz w:val="24"/>
          <w:szCs w:val="24"/>
        </w:rPr>
      </w:pPr>
    </w:p>
    <w:p w14:paraId="33ED5D14">
      <w:pPr>
        <w:pStyle w:val="2"/>
        <w:rPr>
          <w:rFonts w:hint="eastAsia" w:ascii="宋体" w:hAnsi="宋体" w:cs="宋体"/>
          <w:color w:val="auto"/>
          <w:sz w:val="24"/>
          <w:szCs w:val="24"/>
        </w:rPr>
      </w:pPr>
    </w:p>
    <w:p w14:paraId="34188C6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2CCE1CFD">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A3ACEC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D1BA353">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68558AE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34BDD0E0">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7102F3D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19528B5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0EB7DCC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3E9D67C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37A4157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2CD74E1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5ADBB17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39348F7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307031D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B345FF1">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35176CC">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6747263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F919EA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007FCCD4">
      <w:pPr>
        <w:pStyle w:val="40"/>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供应商的投标函和开标记录表</w:t>
      </w:r>
    </w:p>
    <w:p w14:paraId="41E18CEC">
      <w:pPr>
        <w:pStyle w:val="40"/>
        <w:spacing w:line="360" w:lineRule="auto"/>
        <w:ind w:left="719" w:leftChars="228" w:hanging="240" w:hangingChars="100"/>
        <w:rPr>
          <w:rFonts w:hint="eastAsia" w:ascii="宋体" w:hAnsi="宋体" w:cs="宋体"/>
          <w:color w:val="auto"/>
          <w:sz w:val="24"/>
          <w:lang w:val="zh-CN"/>
        </w:rPr>
      </w:pPr>
      <w:r>
        <w:rPr>
          <w:rFonts w:hint="eastAsia" w:ascii="宋体" w:hAnsi="宋体" w:cs="宋体"/>
          <w:color w:val="auto"/>
          <w:sz w:val="24"/>
          <w:lang w:val="zh-CN"/>
        </w:rPr>
        <w:t>21.6其他补充要求</w:t>
      </w:r>
      <w:r>
        <w:rPr>
          <w:rFonts w:hint="eastAsia" w:ascii="宋体" w:hAnsi="宋体" w:cs="宋体"/>
          <w:color w:val="auto"/>
          <w:sz w:val="24"/>
          <w:lang w:val="zh-CN"/>
        </w:rPr>
        <w:cr/>
      </w:r>
      <w:r>
        <w:rPr>
          <w:rFonts w:hint="eastAsia" w:ascii="宋体" w:hAnsi="宋体" w:cs="宋体"/>
          <w:color w:val="auto"/>
          <w:sz w:val="24"/>
          <w:lang w:val="zh-CN"/>
        </w:rPr>
        <w:t>供应商必须承诺所供食材新鲜，如因供应的食材出现食品安全问题，供应商必须承担相应的责任及给采购人造成的损失，此承诺作为文件的响应部分，不提供按无效标处理。</w:t>
      </w:r>
      <w:r>
        <w:rPr>
          <w:rFonts w:hint="eastAsia" w:ascii="宋体" w:hAnsi="宋体" w:cs="宋体"/>
          <w:b/>
          <w:color w:val="auto"/>
          <w:sz w:val="24"/>
        </w:rPr>
        <w:br w:type="page"/>
      </w:r>
    </w:p>
    <w:p w14:paraId="04E82483">
      <w:pPr>
        <w:pStyle w:val="28"/>
        <w:rPr>
          <w:color w:val="auto"/>
          <w:sz w:val="28"/>
          <w:szCs w:val="28"/>
        </w:rPr>
      </w:pPr>
      <w:bookmarkStart w:id="41" w:name="_Toc211960248"/>
      <w:r>
        <w:rPr>
          <w:rFonts w:hint="eastAsia"/>
          <w:color w:val="auto"/>
          <w:sz w:val="28"/>
          <w:szCs w:val="28"/>
        </w:rPr>
        <w:t>六、评定标准</w:t>
      </w:r>
      <w:bookmarkEnd w:id="41"/>
    </w:p>
    <w:p w14:paraId="58CD6E4F">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5C0DB9CB">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59D8C92">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采购代理机构在评标结束后1个工作日内将评标报告送采购人。采购人自收到评标报告之日起1个工作日内，在评标报告确定的中标候选人名单中确定中标人。</w:t>
      </w:r>
    </w:p>
    <w:p w14:paraId="58267F20">
      <w:pPr>
        <w:pStyle w:val="17"/>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7E7D068">
      <w:pPr>
        <w:pStyle w:val="17"/>
        <w:spacing w:after="0" w:line="560" w:lineRule="exact"/>
        <w:ind w:left="0" w:leftChars="0" w:firstLine="480" w:firstLineChars="200"/>
        <w:rPr>
          <w:rFonts w:hint="eastAsia" w:ascii="宋体" w:hAnsi="宋体" w:cs="宋体"/>
          <w:bCs/>
          <w:color w:val="auto"/>
          <w:sz w:val="24"/>
        </w:rPr>
      </w:pPr>
    </w:p>
    <w:p w14:paraId="73330131">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tbl>
      <w:tblPr>
        <w:tblStyle w:val="31"/>
        <w:tblW w:w="52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1776"/>
        <w:gridCol w:w="4199"/>
        <w:gridCol w:w="2355"/>
      </w:tblGrid>
      <w:tr w14:paraId="080D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Align w:val="center"/>
          </w:tcPr>
          <w:p w14:paraId="06C1A5B9">
            <w:pPr>
              <w:widowControl/>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t>评分指标</w:t>
            </w:r>
          </w:p>
        </w:tc>
        <w:tc>
          <w:tcPr>
            <w:tcW w:w="933" w:type="pct"/>
            <w:vAlign w:val="center"/>
          </w:tcPr>
          <w:p w14:paraId="4DFF537E">
            <w:pPr>
              <w:widowControl/>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t>分值</w:t>
            </w:r>
          </w:p>
        </w:tc>
        <w:tc>
          <w:tcPr>
            <w:tcW w:w="2206" w:type="pct"/>
            <w:vAlign w:val="center"/>
          </w:tcPr>
          <w:p w14:paraId="5732E5D5">
            <w:pPr>
              <w:widowControl/>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1237" w:type="pct"/>
            <w:vAlign w:val="center"/>
          </w:tcPr>
          <w:p w14:paraId="56A80D25">
            <w:pPr>
              <w:widowControl/>
              <w:snapToGrid w:val="0"/>
              <w:spacing w:line="360" w:lineRule="auto"/>
              <w:jc w:val="center"/>
              <w:rPr>
                <w:rFonts w:hint="eastAsia" w:ascii="宋体" w:hAnsi="宋体" w:cs="宋体"/>
                <w:b/>
                <w:bCs/>
                <w:color w:val="auto"/>
                <w:sz w:val="24"/>
              </w:rPr>
            </w:pPr>
            <w:r>
              <w:rPr>
                <w:rFonts w:hint="eastAsia" w:ascii="宋体" w:hAnsi="宋体" w:cs="宋体"/>
                <w:b/>
                <w:bCs/>
                <w:color w:val="auto"/>
                <w:sz w:val="24"/>
              </w:rPr>
              <w:t>评分依据</w:t>
            </w:r>
          </w:p>
        </w:tc>
      </w:tr>
      <w:tr w14:paraId="0670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Align w:val="center"/>
          </w:tcPr>
          <w:p w14:paraId="7C6EC962">
            <w:pPr>
              <w:widowControl/>
              <w:snapToGrid w:val="0"/>
              <w:spacing w:line="360" w:lineRule="auto"/>
              <w:jc w:val="left"/>
              <w:rPr>
                <w:rFonts w:hint="eastAsia" w:ascii="宋体" w:hAnsi="宋体" w:cs="宋体"/>
                <w:bCs/>
                <w:color w:val="auto"/>
                <w:sz w:val="24"/>
              </w:rPr>
            </w:pPr>
            <w:r>
              <w:rPr>
                <w:rFonts w:hint="eastAsia" w:ascii="宋体" w:hAnsi="宋体" w:cs="宋体"/>
                <w:bCs/>
                <w:color w:val="auto"/>
                <w:sz w:val="24"/>
              </w:rPr>
              <w:t>报价得分（20分）</w:t>
            </w:r>
          </w:p>
        </w:tc>
        <w:tc>
          <w:tcPr>
            <w:tcW w:w="933" w:type="pct"/>
            <w:vAlign w:val="center"/>
          </w:tcPr>
          <w:p w14:paraId="4130A8BE">
            <w:pPr>
              <w:widowControl/>
              <w:snapToGrid w:val="0"/>
              <w:spacing w:line="360" w:lineRule="auto"/>
              <w:jc w:val="center"/>
              <w:rPr>
                <w:rFonts w:hint="eastAsia" w:ascii="宋体" w:hAnsi="宋体" w:cs="宋体"/>
                <w:bCs/>
                <w:color w:val="auto"/>
                <w:sz w:val="24"/>
              </w:rPr>
            </w:pPr>
            <w:r>
              <w:rPr>
                <w:rFonts w:hint="eastAsia" w:ascii="宋体" w:hAnsi="宋体" w:cs="宋体"/>
                <w:bCs/>
                <w:color w:val="auto"/>
                <w:sz w:val="24"/>
              </w:rPr>
              <w:t>报价</w:t>
            </w:r>
          </w:p>
          <w:p w14:paraId="02C6497C">
            <w:pPr>
              <w:widowControl/>
              <w:snapToGrid w:val="0"/>
              <w:spacing w:line="360" w:lineRule="auto"/>
              <w:jc w:val="center"/>
              <w:rPr>
                <w:rFonts w:hint="eastAsia" w:ascii="宋体" w:hAnsi="宋体" w:cs="宋体"/>
                <w:color w:val="auto"/>
                <w:sz w:val="24"/>
              </w:rPr>
            </w:pPr>
            <w:r>
              <w:rPr>
                <w:rFonts w:hint="eastAsia" w:ascii="宋体" w:hAnsi="宋体" w:cs="宋体"/>
                <w:bCs/>
                <w:color w:val="auto"/>
                <w:sz w:val="24"/>
              </w:rPr>
              <w:t>（20分）</w:t>
            </w:r>
          </w:p>
        </w:tc>
        <w:tc>
          <w:tcPr>
            <w:tcW w:w="3443" w:type="pct"/>
            <w:gridSpan w:val="2"/>
            <w:vAlign w:val="center"/>
          </w:tcPr>
          <w:p w14:paraId="0BFDBFF7">
            <w:pPr>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满足磋商文件要求且最后报价最低的供应商的价格为磋商基准价，其价格分为满分。其他供应商的价格分统一按照下列公式计算：</w:t>
            </w:r>
          </w:p>
          <w:p w14:paraId="20BA16C4">
            <w:pPr>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磋商报价得分=（磋商基准价/最后磋商报价）×20</w:t>
            </w:r>
          </w:p>
          <w:p w14:paraId="1E0811DF">
            <w:pPr>
              <w:tabs>
                <w:tab w:val="left" w:pos="5130"/>
              </w:tabs>
              <w:adjustRightInd w:val="0"/>
              <w:snapToGrid w:val="0"/>
              <w:spacing w:line="360" w:lineRule="auto"/>
              <w:rPr>
                <w:rFonts w:hint="eastAsia" w:ascii="宋体" w:hAnsi="宋体" w:cs="宋体"/>
                <w:bCs/>
                <w:color w:val="auto"/>
                <w:sz w:val="24"/>
              </w:rPr>
            </w:pPr>
            <w:r>
              <w:rPr>
                <w:rFonts w:hint="eastAsia" w:ascii="宋体" w:hAnsi="宋体" w:cs="宋体"/>
                <w:bCs/>
                <w:color w:val="auto"/>
                <w:sz w:val="24"/>
              </w:rPr>
              <w:t>备注：价格分计算保留小数点后二位。</w:t>
            </w:r>
          </w:p>
          <w:p w14:paraId="36A256D7">
            <w:pPr>
              <w:pStyle w:val="29"/>
              <w:snapToGrid w:val="0"/>
              <w:spacing w:line="360" w:lineRule="auto"/>
              <w:ind w:right="-21" w:firstLine="240"/>
              <w:rPr>
                <w:rFonts w:hint="eastAsia" w:ascii="宋体" w:hAnsi="宋体" w:cs="宋体"/>
                <w:bCs/>
                <w:color w:val="auto"/>
                <w:sz w:val="24"/>
              </w:rPr>
            </w:pPr>
            <w:r>
              <w:rPr>
                <w:rFonts w:hint="eastAsia" w:ascii="宋体" w:hAnsi="宋体" w:cs="宋体"/>
                <w:bCs/>
                <w:color w:val="auto"/>
                <w:sz w:val="24"/>
              </w:rPr>
              <w:t>根据财政部、工信部关于印发《政府采购促进中小企业发展管理办法》（财库[2020]46 号)和《关于进一</w:t>
            </w:r>
          </w:p>
          <w:p w14:paraId="0CEA487E">
            <w:pPr>
              <w:pStyle w:val="29"/>
              <w:snapToGrid w:val="0"/>
              <w:spacing w:after="0" w:line="360" w:lineRule="auto"/>
              <w:ind w:right="-21" w:firstLine="0" w:firstLineChars="0"/>
              <w:rPr>
                <w:rFonts w:hint="eastAsia" w:ascii="宋体" w:hAnsi="宋体" w:cs="宋体"/>
                <w:bCs/>
                <w:color w:val="auto"/>
                <w:sz w:val="24"/>
              </w:rPr>
            </w:pPr>
            <w:r>
              <w:rPr>
                <w:rFonts w:hint="eastAsia" w:ascii="宋体" w:hAnsi="宋体" w:cs="宋体"/>
                <w:bCs/>
                <w:color w:val="auto"/>
                <w:sz w:val="24"/>
              </w:rPr>
              <w:t>步加大政府采购支持中小企业力度的通知》(财库[2022]19 号)文件规定：</w:t>
            </w:r>
          </w:p>
          <w:p w14:paraId="12EBC56B">
            <w:pPr>
              <w:pStyle w:val="29"/>
              <w:snapToGrid w:val="0"/>
              <w:spacing w:after="0" w:line="360" w:lineRule="auto"/>
              <w:ind w:right="-21" w:firstLine="0" w:firstLineChars="0"/>
              <w:rPr>
                <w:rFonts w:hint="eastAsia" w:ascii="宋体" w:hAnsi="宋体" w:cs="宋体"/>
                <w:bCs/>
                <w:color w:val="auto"/>
                <w:sz w:val="24"/>
              </w:rPr>
            </w:pPr>
            <w:r>
              <w:rPr>
                <w:rFonts w:hint="eastAsia" w:ascii="宋体" w:hAnsi="宋体" w:cs="宋体"/>
                <w:bCs/>
                <w:color w:val="auto"/>
                <w:sz w:val="24"/>
              </w:rPr>
              <w:t>（1）对小微企业报价给予20%扣除，请按照《政府采购促进中小企业发展管理办法》要求提供中小企业声明函。</w:t>
            </w:r>
          </w:p>
          <w:p w14:paraId="7A0163D2">
            <w:pPr>
              <w:pStyle w:val="29"/>
              <w:snapToGrid w:val="0"/>
              <w:spacing w:after="0" w:line="360" w:lineRule="auto"/>
              <w:ind w:right="-21" w:firstLine="0" w:firstLineChars="0"/>
              <w:rPr>
                <w:rFonts w:hint="eastAsia" w:ascii="宋体" w:hAnsi="宋体" w:cs="宋体"/>
                <w:bCs/>
                <w:color w:val="auto"/>
                <w:sz w:val="24"/>
              </w:rPr>
            </w:pPr>
            <w:r>
              <w:rPr>
                <w:rFonts w:hint="eastAsia" w:ascii="宋体" w:hAnsi="宋体" w:cs="宋体"/>
                <w:bCs/>
                <w:color w:val="auto"/>
                <w:sz w:val="24"/>
              </w:rPr>
              <w:t>（2）关于监狱企业：视同小微企业。须提供由省级以上监狱管理局、戒毒管理局（含新疆生产建设兵团）出具的属于监狱企业的证明文件，否则不考虑价格扣除。</w:t>
            </w:r>
          </w:p>
          <w:p w14:paraId="225F7A35">
            <w:pPr>
              <w:pStyle w:val="29"/>
              <w:snapToGrid w:val="0"/>
              <w:spacing w:after="0" w:line="360" w:lineRule="auto"/>
              <w:ind w:right="-21" w:firstLine="0" w:firstLineChars="0"/>
              <w:rPr>
                <w:rFonts w:hint="eastAsia" w:ascii="宋体" w:hAnsi="宋体" w:cs="宋体"/>
                <w:bCs/>
                <w:color w:val="auto"/>
                <w:sz w:val="24"/>
              </w:rPr>
            </w:pPr>
            <w:r>
              <w:rPr>
                <w:rFonts w:hint="eastAsia" w:ascii="宋体" w:hAnsi="宋体" w:cs="宋体"/>
                <w:bCs/>
                <w:color w:val="auto"/>
                <w:sz w:val="24"/>
              </w:rPr>
              <w:t>（3）关于残疾人福利性单位：视同小微企业。须提供完整的“残疾人福利性单位声明函”，否则在价格评审时不予考虑价格扣除。残疾人福利性单位属于小型、微型企业的，不重复享受政策。</w:t>
            </w:r>
          </w:p>
          <w:p w14:paraId="43E0141A">
            <w:pPr>
              <w:widowControl/>
              <w:snapToGrid w:val="0"/>
              <w:spacing w:line="360" w:lineRule="auto"/>
              <w:jc w:val="left"/>
              <w:rPr>
                <w:rFonts w:hint="eastAsia" w:ascii="宋体" w:hAnsi="宋体" w:cs="宋体"/>
                <w:color w:val="auto"/>
                <w:sz w:val="24"/>
              </w:rPr>
            </w:pPr>
            <w:r>
              <w:rPr>
                <w:rFonts w:hint="eastAsia" w:ascii="宋体" w:hAnsi="宋体" w:cs="宋体"/>
                <w:bCs/>
                <w:color w:val="auto"/>
                <w:sz w:val="24"/>
              </w:rPr>
              <w:t>（4）没有提供有效证明材料的供应商将被视为不接受投标总价的扣除，用原投标总价参与评审。</w:t>
            </w:r>
          </w:p>
        </w:tc>
      </w:tr>
      <w:tr w14:paraId="48F3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Merge w:val="restart"/>
            <w:vAlign w:val="center"/>
          </w:tcPr>
          <w:p w14:paraId="122C79D7">
            <w:pPr>
              <w:widowControl/>
              <w:snapToGrid w:val="0"/>
              <w:spacing w:line="360" w:lineRule="auto"/>
              <w:jc w:val="center"/>
              <w:rPr>
                <w:rFonts w:hint="eastAsia" w:ascii="宋体" w:hAnsi="宋体" w:cs="宋体"/>
                <w:color w:val="auto"/>
                <w:sz w:val="24"/>
              </w:rPr>
            </w:pPr>
            <w:r>
              <w:rPr>
                <w:rFonts w:hint="eastAsia" w:ascii="宋体" w:hAnsi="宋体" w:cs="宋体"/>
                <w:color w:val="auto"/>
                <w:sz w:val="24"/>
              </w:rPr>
              <w:t>技术部分</w:t>
            </w:r>
          </w:p>
          <w:p w14:paraId="4F4AF4BC">
            <w:pPr>
              <w:widowControl/>
              <w:snapToGrid w:val="0"/>
              <w:spacing w:line="360" w:lineRule="auto"/>
              <w:jc w:val="center"/>
              <w:rPr>
                <w:rFonts w:hint="eastAsia" w:ascii="宋体" w:hAnsi="宋体" w:cs="宋体"/>
                <w:color w:val="auto"/>
                <w:sz w:val="24"/>
              </w:rPr>
            </w:pPr>
            <w:r>
              <w:rPr>
                <w:rFonts w:hint="eastAsia" w:ascii="宋体" w:hAnsi="宋体" w:cs="宋体"/>
                <w:color w:val="auto"/>
                <w:sz w:val="24"/>
              </w:rPr>
              <w:t>（</w:t>
            </w:r>
            <w:r>
              <w:rPr>
                <w:rFonts w:ascii="宋体" w:hAnsi="宋体" w:cs="宋体"/>
                <w:color w:val="auto"/>
                <w:sz w:val="24"/>
              </w:rPr>
              <w:t>60</w:t>
            </w:r>
            <w:r>
              <w:rPr>
                <w:rFonts w:hint="eastAsia" w:ascii="宋体" w:hAnsi="宋体" w:cs="宋体"/>
                <w:color w:val="auto"/>
                <w:sz w:val="24"/>
              </w:rPr>
              <w:t>分）</w:t>
            </w:r>
          </w:p>
        </w:tc>
        <w:tc>
          <w:tcPr>
            <w:tcW w:w="933" w:type="pct"/>
            <w:vAlign w:val="center"/>
          </w:tcPr>
          <w:p w14:paraId="099BC304">
            <w:pPr>
              <w:widowControl/>
              <w:spacing w:line="360" w:lineRule="auto"/>
              <w:jc w:val="center"/>
              <w:rPr>
                <w:rFonts w:hint="eastAsia" w:ascii="宋体" w:hAnsi="宋体" w:cs="宋体"/>
                <w:color w:val="auto"/>
                <w:sz w:val="24"/>
              </w:rPr>
            </w:pPr>
            <w:r>
              <w:rPr>
                <w:rFonts w:hint="eastAsia" w:ascii="宋体" w:hAnsi="宋体" w:cs="宋体"/>
                <w:color w:val="auto"/>
                <w:sz w:val="24"/>
              </w:rPr>
              <w:t>食材配送方案</w:t>
            </w:r>
          </w:p>
          <w:p w14:paraId="37952774">
            <w:pPr>
              <w:widowControl/>
              <w:spacing w:line="360" w:lineRule="auto"/>
              <w:jc w:val="center"/>
              <w:rPr>
                <w:rFonts w:hint="eastAsia" w:ascii="宋体" w:hAnsi="宋体" w:cs="宋体"/>
                <w:color w:val="auto"/>
                <w:sz w:val="24"/>
              </w:rPr>
            </w:pPr>
            <w:r>
              <w:rPr>
                <w:rFonts w:hint="eastAsia" w:ascii="宋体" w:hAnsi="宋体" w:cs="宋体"/>
                <w:color w:val="auto"/>
                <w:sz w:val="24"/>
              </w:rPr>
              <w:t>（1</w:t>
            </w:r>
            <w:r>
              <w:rPr>
                <w:rFonts w:ascii="宋体" w:hAnsi="宋体" w:cs="宋体"/>
                <w:color w:val="auto"/>
                <w:sz w:val="24"/>
              </w:rPr>
              <w:t>5</w:t>
            </w:r>
            <w:r>
              <w:rPr>
                <w:rFonts w:hint="eastAsia" w:ascii="宋体" w:hAnsi="宋体" w:cs="宋体"/>
                <w:color w:val="auto"/>
                <w:sz w:val="24"/>
              </w:rPr>
              <w:t>分）</w:t>
            </w:r>
          </w:p>
        </w:tc>
        <w:tc>
          <w:tcPr>
            <w:tcW w:w="3443" w:type="pct"/>
            <w:gridSpan w:val="2"/>
            <w:vAlign w:val="center"/>
          </w:tcPr>
          <w:p w14:paraId="70174D0D">
            <w:pPr>
              <w:widowControl/>
              <w:spacing w:line="360" w:lineRule="auto"/>
              <w:rPr>
                <w:rFonts w:hint="eastAsia" w:ascii="宋体" w:hAnsi="宋体" w:cs="宋体"/>
                <w:color w:val="auto"/>
                <w:sz w:val="24"/>
              </w:rPr>
            </w:pPr>
            <w:r>
              <w:rPr>
                <w:rFonts w:hint="eastAsia" w:ascii="宋体" w:hAnsi="宋体" w:cs="宋体"/>
                <w:color w:val="auto"/>
                <w:sz w:val="24"/>
              </w:rPr>
              <w:t>供应商根据项目采购需求提供食材配送方案，方案包括车辆配备、线路安排、全流程时间安排、储运条件、配送应急管理措施等，全部提供得1</w:t>
            </w:r>
            <w:r>
              <w:rPr>
                <w:rFonts w:ascii="宋体" w:hAnsi="宋体" w:cs="宋体"/>
                <w:color w:val="auto"/>
                <w:sz w:val="24"/>
              </w:rPr>
              <w:t>5</w:t>
            </w:r>
            <w:r>
              <w:rPr>
                <w:rFonts w:hint="eastAsia" w:ascii="宋体" w:hAnsi="宋体" w:cs="宋体"/>
                <w:color w:val="auto"/>
                <w:sz w:val="24"/>
              </w:rPr>
              <w:t>分，每有一项缺少或不符合项目要求的扣</w:t>
            </w:r>
            <w:r>
              <w:rPr>
                <w:rFonts w:ascii="宋体" w:hAnsi="宋体" w:cs="宋体"/>
                <w:color w:val="auto"/>
                <w:sz w:val="24"/>
              </w:rPr>
              <w:t>3</w:t>
            </w:r>
            <w:r>
              <w:rPr>
                <w:rFonts w:hint="eastAsia" w:ascii="宋体" w:hAnsi="宋体" w:cs="宋体"/>
                <w:color w:val="auto"/>
                <w:sz w:val="24"/>
              </w:rPr>
              <w:t>分，扣完为止。</w:t>
            </w:r>
          </w:p>
        </w:tc>
      </w:tr>
      <w:tr w14:paraId="4C26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Merge w:val="continue"/>
            <w:vAlign w:val="center"/>
          </w:tcPr>
          <w:p w14:paraId="505598C7">
            <w:pPr>
              <w:widowControl/>
              <w:snapToGrid w:val="0"/>
              <w:spacing w:line="360" w:lineRule="auto"/>
              <w:jc w:val="center"/>
              <w:rPr>
                <w:rFonts w:hint="eastAsia" w:ascii="宋体" w:hAnsi="宋体" w:cs="宋体"/>
                <w:color w:val="auto"/>
                <w:sz w:val="24"/>
              </w:rPr>
            </w:pPr>
          </w:p>
        </w:tc>
        <w:tc>
          <w:tcPr>
            <w:tcW w:w="933" w:type="pct"/>
            <w:vAlign w:val="center"/>
          </w:tcPr>
          <w:p w14:paraId="7ED2F057">
            <w:pPr>
              <w:widowControl/>
              <w:spacing w:line="360" w:lineRule="auto"/>
              <w:jc w:val="center"/>
              <w:rPr>
                <w:rFonts w:hint="eastAsia" w:ascii="宋体" w:hAnsi="宋体" w:cs="宋体"/>
                <w:bCs/>
                <w:color w:val="auto"/>
                <w:sz w:val="24"/>
              </w:rPr>
            </w:pPr>
            <w:r>
              <w:rPr>
                <w:rFonts w:hint="eastAsia" w:ascii="宋体" w:hAnsi="宋体" w:cs="宋体"/>
                <w:bCs/>
                <w:color w:val="auto"/>
                <w:sz w:val="24"/>
              </w:rPr>
              <w:t>配送管理制度</w:t>
            </w:r>
          </w:p>
          <w:p w14:paraId="7D5B48F1">
            <w:pPr>
              <w:pStyle w:val="12"/>
              <w:jc w:val="center"/>
              <w:rPr>
                <w:rFonts w:hint="eastAsia" w:ascii="宋体" w:hAnsi="宋体"/>
                <w:color w:val="auto"/>
                <w:sz w:val="24"/>
              </w:rPr>
            </w:pPr>
            <w:r>
              <w:rPr>
                <w:rFonts w:hint="eastAsia" w:ascii="宋体" w:hAnsi="宋体"/>
                <w:color w:val="auto"/>
                <w:sz w:val="24"/>
              </w:rPr>
              <w:t>（1</w:t>
            </w:r>
            <w:r>
              <w:rPr>
                <w:rFonts w:ascii="宋体" w:hAnsi="宋体"/>
                <w:color w:val="auto"/>
                <w:sz w:val="24"/>
              </w:rPr>
              <w:t>5</w:t>
            </w:r>
            <w:r>
              <w:rPr>
                <w:rFonts w:hint="eastAsia" w:ascii="宋体" w:hAnsi="宋体"/>
                <w:color w:val="auto"/>
                <w:sz w:val="24"/>
              </w:rPr>
              <w:t>分）</w:t>
            </w:r>
          </w:p>
        </w:tc>
        <w:tc>
          <w:tcPr>
            <w:tcW w:w="3443" w:type="pct"/>
            <w:gridSpan w:val="2"/>
            <w:vAlign w:val="center"/>
          </w:tcPr>
          <w:p w14:paraId="320A31D3">
            <w:pPr>
              <w:spacing w:line="360" w:lineRule="auto"/>
              <w:rPr>
                <w:rFonts w:hint="eastAsia" w:ascii="宋体" w:hAnsi="宋体" w:cs="宋体"/>
                <w:bCs/>
                <w:color w:val="auto"/>
                <w:sz w:val="24"/>
              </w:rPr>
            </w:pPr>
            <w:r>
              <w:rPr>
                <w:rFonts w:hint="eastAsia" w:ascii="宋体" w:hAnsi="宋体" w:cs="宋体"/>
                <w:color w:val="auto"/>
                <w:sz w:val="24"/>
              </w:rPr>
              <w:t>供应商根据项目采购需求提供食材配送管理制度，制度包括人员、车辆、安全、考勤、奖惩管理制度等，全部提供得1</w:t>
            </w:r>
            <w:r>
              <w:rPr>
                <w:rFonts w:ascii="宋体" w:hAnsi="宋体" w:cs="宋体"/>
                <w:color w:val="auto"/>
                <w:sz w:val="24"/>
              </w:rPr>
              <w:t>5</w:t>
            </w:r>
            <w:r>
              <w:rPr>
                <w:rFonts w:hint="eastAsia" w:ascii="宋体" w:hAnsi="宋体" w:cs="宋体"/>
                <w:color w:val="auto"/>
                <w:sz w:val="24"/>
              </w:rPr>
              <w:t>分，每有一项缺少或不符合项目要求的扣</w:t>
            </w:r>
            <w:r>
              <w:rPr>
                <w:rFonts w:ascii="宋体" w:hAnsi="宋体" w:cs="宋体"/>
                <w:color w:val="auto"/>
                <w:sz w:val="24"/>
              </w:rPr>
              <w:t>3</w:t>
            </w:r>
            <w:r>
              <w:rPr>
                <w:rFonts w:hint="eastAsia" w:ascii="宋体" w:hAnsi="宋体" w:cs="宋体"/>
                <w:color w:val="auto"/>
                <w:sz w:val="24"/>
              </w:rPr>
              <w:t>分，扣完为止。</w:t>
            </w:r>
          </w:p>
        </w:tc>
      </w:tr>
      <w:tr w14:paraId="43E2A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Merge w:val="continue"/>
            <w:vAlign w:val="center"/>
          </w:tcPr>
          <w:p w14:paraId="703CA75C">
            <w:pPr>
              <w:widowControl/>
              <w:snapToGrid w:val="0"/>
              <w:spacing w:line="360" w:lineRule="auto"/>
              <w:jc w:val="center"/>
              <w:rPr>
                <w:rFonts w:hint="eastAsia" w:ascii="宋体" w:hAnsi="宋体" w:cs="宋体"/>
                <w:color w:val="auto"/>
                <w:sz w:val="24"/>
              </w:rPr>
            </w:pPr>
          </w:p>
        </w:tc>
        <w:tc>
          <w:tcPr>
            <w:tcW w:w="933" w:type="pct"/>
            <w:vAlign w:val="center"/>
          </w:tcPr>
          <w:p w14:paraId="61ED7453">
            <w:pPr>
              <w:widowControl/>
              <w:spacing w:line="360" w:lineRule="auto"/>
              <w:rPr>
                <w:rFonts w:hint="eastAsia" w:ascii="宋体" w:hAnsi="宋体" w:cs="宋体"/>
                <w:color w:val="auto"/>
                <w:sz w:val="24"/>
              </w:rPr>
            </w:pPr>
            <w:r>
              <w:rPr>
                <w:rFonts w:hint="eastAsia" w:ascii="宋体" w:hAnsi="宋体" w:cs="宋体"/>
                <w:color w:val="auto"/>
                <w:sz w:val="24"/>
              </w:rPr>
              <w:t>食品留样方案</w:t>
            </w:r>
          </w:p>
          <w:p w14:paraId="6D947063">
            <w:pPr>
              <w:widowControl/>
              <w:spacing w:line="360" w:lineRule="auto"/>
              <w:jc w:val="center"/>
              <w:rPr>
                <w:rFonts w:hint="eastAsia" w:ascii="宋体" w:hAnsi="宋体" w:cs="宋体"/>
                <w:color w:val="auto"/>
                <w:sz w:val="24"/>
              </w:rPr>
            </w:pPr>
            <w:r>
              <w:rPr>
                <w:rFonts w:hint="eastAsia" w:ascii="宋体" w:hAnsi="宋体" w:cs="宋体"/>
                <w:color w:val="auto"/>
                <w:sz w:val="24"/>
              </w:rPr>
              <w:t>（1</w:t>
            </w:r>
            <w:r>
              <w:rPr>
                <w:rFonts w:ascii="宋体" w:hAnsi="宋体" w:cs="宋体"/>
                <w:color w:val="auto"/>
                <w:sz w:val="24"/>
              </w:rPr>
              <w:t>5</w:t>
            </w:r>
            <w:r>
              <w:rPr>
                <w:rFonts w:hint="eastAsia" w:ascii="宋体" w:hAnsi="宋体" w:cs="宋体"/>
                <w:color w:val="auto"/>
                <w:sz w:val="24"/>
              </w:rPr>
              <w:t>分）</w:t>
            </w:r>
          </w:p>
        </w:tc>
        <w:tc>
          <w:tcPr>
            <w:tcW w:w="3443" w:type="pct"/>
            <w:gridSpan w:val="2"/>
            <w:vAlign w:val="center"/>
          </w:tcPr>
          <w:p w14:paraId="72A876CE">
            <w:pPr>
              <w:widowControl/>
              <w:spacing w:line="360" w:lineRule="auto"/>
              <w:rPr>
                <w:rFonts w:hint="eastAsia" w:ascii="宋体" w:hAnsi="宋体" w:cs="宋体"/>
                <w:color w:val="auto"/>
                <w:sz w:val="24"/>
              </w:rPr>
            </w:pPr>
            <w:r>
              <w:rPr>
                <w:rFonts w:hint="eastAsia" w:ascii="宋体" w:hAnsi="宋体" w:cs="宋体"/>
                <w:color w:val="auto"/>
                <w:sz w:val="24"/>
              </w:rPr>
              <w:t>供应商根据项目采购需求提供食品留样方案，方案包括食品留样措施、留样食品盛放容器要求、放置条件要求、冷藏时间要求、留样数量要求等，全部提供得1</w:t>
            </w:r>
            <w:r>
              <w:rPr>
                <w:rFonts w:ascii="宋体" w:hAnsi="宋体" w:cs="宋体"/>
                <w:color w:val="auto"/>
                <w:sz w:val="24"/>
              </w:rPr>
              <w:t>5</w:t>
            </w:r>
            <w:r>
              <w:rPr>
                <w:rFonts w:hint="eastAsia" w:ascii="宋体" w:hAnsi="宋体" w:cs="宋体"/>
                <w:color w:val="auto"/>
                <w:sz w:val="24"/>
              </w:rPr>
              <w:t>分，每有一项缺少或不符合项目要求的扣</w:t>
            </w:r>
            <w:r>
              <w:rPr>
                <w:rFonts w:ascii="宋体" w:hAnsi="宋体" w:cs="宋体"/>
                <w:color w:val="auto"/>
                <w:sz w:val="24"/>
              </w:rPr>
              <w:t>3</w:t>
            </w:r>
            <w:r>
              <w:rPr>
                <w:rFonts w:hint="eastAsia" w:ascii="宋体" w:hAnsi="宋体" w:cs="宋体"/>
                <w:color w:val="auto"/>
                <w:sz w:val="24"/>
              </w:rPr>
              <w:t>分，扣完为止。</w:t>
            </w:r>
          </w:p>
        </w:tc>
      </w:tr>
      <w:tr w14:paraId="4B71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jc w:val="center"/>
        </w:trPr>
        <w:tc>
          <w:tcPr>
            <w:tcW w:w="624" w:type="pct"/>
            <w:vMerge w:val="continue"/>
            <w:vAlign w:val="center"/>
          </w:tcPr>
          <w:p w14:paraId="69EB97DD">
            <w:pPr>
              <w:widowControl/>
              <w:snapToGrid w:val="0"/>
              <w:spacing w:line="360" w:lineRule="auto"/>
              <w:jc w:val="center"/>
              <w:rPr>
                <w:rFonts w:hint="eastAsia" w:ascii="宋体" w:hAnsi="宋体" w:cs="宋体"/>
                <w:color w:val="auto"/>
                <w:sz w:val="24"/>
              </w:rPr>
            </w:pPr>
          </w:p>
        </w:tc>
        <w:tc>
          <w:tcPr>
            <w:tcW w:w="933" w:type="pct"/>
            <w:vAlign w:val="center"/>
          </w:tcPr>
          <w:p w14:paraId="0E2DEC87">
            <w:pPr>
              <w:widowControl/>
              <w:spacing w:line="360" w:lineRule="auto"/>
              <w:jc w:val="center"/>
              <w:rPr>
                <w:rFonts w:hint="eastAsia" w:ascii="宋体" w:hAnsi="宋体" w:cs="宋体"/>
                <w:color w:val="auto"/>
                <w:sz w:val="24"/>
              </w:rPr>
            </w:pPr>
            <w:r>
              <w:rPr>
                <w:rFonts w:hint="eastAsia" w:ascii="宋体" w:hAnsi="宋体" w:cs="宋体"/>
                <w:color w:val="auto"/>
                <w:sz w:val="24"/>
              </w:rPr>
              <w:t>食品安全事故的处理方案</w:t>
            </w:r>
          </w:p>
          <w:p w14:paraId="12D7B875">
            <w:pPr>
              <w:spacing w:line="360" w:lineRule="auto"/>
              <w:jc w:val="center"/>
              <w:rPr>
                <w:rFonts w:hint="eastAsia" w:ascii="宋体" w:hAnsi="宋体" w:cs="宋体"/>
                <w:color w:val="auto"/>
                <w:sz w:val="24"/>
              </w:rPr>
            </w:pPr>
            <w:r>
              <w:rPr>
                <w:rFonts w:hint="eastAsia" w:ascii="宋体" w:hAnsi="宋体" w:cs="宋体"/>
                <w:color w:val="auto"/>
                <w:sz w:val="24"/>
              </w:rPr>
              <w:t>（1</w:t>
            </w:r>
            <w:r>
              <w:rPr>
                <w:rFonts w:ascii="宋体" w:hAnsi="宋体" w:cs="宋体"/>
                <w:color w:val="auto"/>
                <w:sz w:val="24"/>
              </w:rPr>
              <w:t>5</w:t>
            </w:r>
            <w:r>
              <w:rPr>
                <w:rFonts w:hint="eastAsia" w:ascii="宋体" w:hAnsi="宋体" w:cs="宋体"/>
                <w:color w:val="auto"/>
                <w:sz w:val="24"/>
              </w:rPr>
              <w:t>分）</w:t>
            </w:r>
          </w:p>
        </w:tc>
        <w:tc>
          <w:tcPr>
            <w:tcW w:w="3443" w:type="pct"/>
            <w:gridSpan w:val="2"/>
            <w:vAlign w:val="center"/>
          </w:tcPr>
          <w:p w14:paraId="78CC29EE">
            <w:pPr>
              <w:spacing w:line="360" w:lineRule="auto"/>
              <w:rPr>
                <w:rFonts w:hint="eastAsia" w:ascii="宋体" w:hAnsi="宋体" w:cs="宋体"/>
                <w:color w:val="auto"/>
                <w:sz w:val="24"/>
              </w:rPr>
            </w:pPr>
            <w:r>
              <w:rPr>
                <w:rFonts w:hint="eastAsia" w:ascii="宋体" w:hAnsi="宋体" w:cs="宋体"/>
                <w:color w:val="auto"/>
                <w:sz w:val="24"/>
              </w:rPr>
              <w:t>供应商针对本项目提供食品安全事故的处理方案，方案包含善后处理、后续监管、评估总结、奖惩制度、应急响应等措施，全部提供得1</w:t>
            </w:r>
            <w:r>
              <w:rPr>
                <w:rFonts w:ascii="宋体" w:hAnsi="宋体" w:cs="宋体"/>
                <w:color w:val="auto"/>
                <w:sz w:val="24"/>
              </w:rPr>
              <w:t>5</w:t>
            </w:r>
            <w:r>
              <w:rPr>
                <w:rFonts w:hint="eastAsia" w:ascii="宋体" w:hAnsi="宋体" w:cs="宋体"/>
                <w:color w:val="auto"/>
                <w:sz w:val="24"/>
              </w:rPr>
              <w:t>分，每有一项缺少或不符合项目要求的扣</w:t>
            </w:r>
            <w:r>
              <w:rPr>
                <w:rFonts w:ascii="宋体" w:hAnsi="宋体" w:cs="宋体"/>
                <w:color w:val="auto"/>
                <w:sz w:val="24"/>
              </w:rPr>
              <w:t>3</w:t>
            </w:r>
            <w:r>
              <w:rPr>
                <w:rFonts w:hint="eastAsia" w:ascii="宋体" w:hAnsi="宋体" w:cs="宋体"/>
                <w:color w:val="auto"/>
                <w:sz w:val="24"/>
              </w:rPr>
              <w:t>分，扣完为止。</w:t>
            </w:r>
          </w:p>
        </w:tc>
      </w:tr>
      <w:tr w14:paraId="4BE9E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Merge w:val="restart"/>
            <w:vAlign w:val="center"/>
          </w:tcPr>
          <w:p w14:paraId="5EACBDFC">
            <w:pPr>
              <w:widowControl/>
              <w:snapToGrid w:val="0"/>
              <w:spacing w:line="360" w:lineRule="auto"/>
              <w:jc w:val="center"/>
              <w:rPr>
                <w:rFonts w:hint="eastAsia" w:ascii="宋体" w:hAnsi="宋体" w:cs="宋体"/>
                <w:color w:val="auto"/>
                <w:sz w:val="24"/>
                <w:lang w:val="zh-CN"/>
              </w:rPr>
            </w:pPr>
            <w:r>
              <w:rPr>
                <w:rFonts w:hint="eastAsia" w:ascii="宋体" w:hAnsi="宋体" w:cs="宋体"/>
                <w:color w:val="auto"/>
                <w:sz w:val="24"/>
                <w:lang w:val="zh-CN"/>
              </w:rPr>
              <w:t>商务部分</w:t>
            </w:r>
          </w:p>
          <w:p w14:paraId="240162C9">
            <w:pPr>
              <w:widowControl/>
              <w:snapToGrid w:val="0"/>
              <w:spacing w:line="360" w:lineRule="auto"/>
              <w:jc w:val="center"/>
              <w:rPr>
                <w:rFonts w:hint="eastAsia" w:ascii="宋体" w:hAnsi="宋体" w:cs="宋体"/>
                <w:color w:val="auto"/>
                <w:sz w:val="24"/>
              </w:rPr>
            </w:pPr>
            <w:r>
              <w:rPr>
                <w:rFonts w:hint="eastAsia" w:ascii="宋体" w:hAnsi="宋体" w:cs="宋体"/>
                <w:color w:val="auto"/>
                <w:sz w:val="24"/>
                <w:lang w:val="zh-CN"/>
              </w:rPr>
              <w:t>（</w:t>
            </w:r>
            <w:r>
              <w:rPr>
                <w:rFonts w:ascii="宋体" w:hAnsi="宋体" w:cs="宋体"/>
                <w:color w:val="auto"/>
                <w:sz w:val="24"/>
              </w:rPr>
              <w:t>20</w:t>
            </w:r>
            <w:r>
              <w:rPr>
                <w:rFonts w:hint="eastAsia" w:ascii="宋体" w:hAnsi="宋体" w:cs="宋体"/>
                <w:color w:val="auto"/>
                <w:sz w:val="24"/>
                <w:lang w:val="zh-CN"/>
              </w:rPr>
              <w:t>分）</w:t>
            </w:r>
          </w:p>
        </w:tc>
        <w:tc>
          <w:tcPr>
            <w:tcW w:w="933" w:type="pct"/>
            <w:vAlign w:val="center"/>
          </w:tcPr>
          <w:p w14:paraId="6437849F">
            <w:pPr>
              <w:pStyle w:val="40"/>
              <w:ind w:firstLine="0" w:firstLineChars="0"/>
              <w:jc w:val="center"/>
              <w:rPr>
                <w:rFonts w:hint="eastAsia" w:ascii="宋体" w:hAnsi="宋体"/>
                <w:color w:val="auto"/>
                <w:sz w:val="24"/>
              </w:rPr>
            </w:pPr>
            <w:r>
              <w:rPr>
                <w:rFonts w:hint="eastAsia" w:ascii="宋体" w:hAnsi="宋体"/>
                <w:color w:val="auto"/>
                <w:sz w:val="24"/>
              </w:rPr>
              <w:t>配送车辆</w:t>
            </w:r>
          </w:p>
          <w:p w14:paraId="40E7AC2A">
            <w:pPr>
              <w:widowControl/>
              <w:spacing w:line="360" w:lineRule="auto"/>
              <w:jc w:val="center"/>
              <w:rPr>
                <w:rFonts w:hint="eastAsia" w:ascii="宋体" w:hAnsi="宋体" w:cs="宋体"/>
                <w:color w:val="auto"/>
                <w:sz w:val="24"/>
              </w:rPr>
            </w:pPr>
            <w:r>
              <w:rPr>
                <w:rFonts w:hint="eastAsia" w:ascii="宋体" w:hAnsi="宋体" w:cs="宋体"/>
                <w:color w:val="auto"/>
                <w:sz w:val="24"/>
              </w:rPr>
              <w:t>（6分）</w:t>
            </w:r>
          </w:p>
        </w:tc>
        <w:tc>
          <w:tcPr>
            <w:tcW w:w="3443" w:type="pct"/>
            <w:gridSpan w:val="2"/>
            <w:vAlign w:val="center"/>
          </w:tcPr>
          <w:p w14:paraId="12C4B063">
            <w:pPr>
              <w:adjustRightInd w:val="0"/>
              <w:snapToGrid w:val="0"/>
              <w:spacing w:line="360" w:lineRule="auto"/>
              <w:ind w:right="-10"/>
              <w:rPr>
                <w:rFonts w:hint="eastAsia" w:ascii="宋体" w:hAnsi="宋体"/>
                <w:color w:val="auto"/>
                <w:sz w:val="24"/>
              </w:rPr>
            </w:pPr>
            <w:r>
              <w:rPr>
                <w:rFonts w:hint="eastAsia" w:ascii="宋体" w:hAnsi="宋体"/>
                <w:color w:val="auto"/>
                <w:sz w:val="24"/>
              </w:rPr>
              <w:t>供应商拟投入本项目的配送车辆的得6分，没有不得分。</w:t>
            </w:r>
          </w:p>
          <w:p w14:paraId="1EAF7360">
            <w:pPr>
              <w:spacing w:line="360" w:lineRule="auto"/>
              <w:rPr>
                <w:rFonts w:hint="eastAsia" w:ascii="宋体" w:hAnsi="宋体" w:cs="宋体"/>
                <w:color w:val="auto"/>
                <w:sz w:val="24"/>
              </w:rPr>
            </w:pPr>
            <w:r>
              <w:rPr>
                <w:rFonts w:hint="eastAsia" w:ascii="宋体" w:hAnsi="宋体"/>
                <w:color w:val="auto"/>
                <w:sz w:val="24"/>
              </w:rPr>
              <w:t>注：提供机动车照片、机动车行驶证复印件、机动车驾驶人身份证、驾驶证、劳动合同复印件；未提供不得分。</w:t>
            </w:r>
          </w:p>
        </w:tc>
      </w:tr>
      <w:tr w14:paraId="76F9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4" w:type="pct"/>
            <w:vMerge w:val="continue"/>
            <w:vAlign w:val="center"/>
          </w:tcPr>
          <w:p w14:paraId="664AD273">
            <w:pPr>
              <w:widowControl/>
              <w:snapToGrid w:val="0"/>
              <w:spacing w:line="360" w:lineRule="auto"/>
              <w:jc w:val="center"/>
              <w:rPr>
                <w:rFonts w:hint="eastAsia" w:ascii="宋体" w:hAnsi="宋体" w:cs="宋体"/>
                <w:color w:val="auto"/>
                <w:sz w:val="24"/>
                <w:lang w:val="zh-CN"/>
              </w:rPr>
            </w:pPr>
          </w:p>
        </w:tc>
        <w:tc>
          <w:tcPr>
            <w:tcW w:w="933" w:type="pct"/>
            <w:vAlign w:val="center"/>
          </w:tcPr>
          <w:p w14:paraId="5F788262">
            <w:pPr>
              <w:pStyle w:val="40"/>
              <w:ind w:firstLine="0" w:firstLineChars="0"/>
              <w:jc w:val="center"/>
              <w:rPr>
                <w:rFonts w:hint="eastAsia" w:ascii="宋体" w:hAnsi="宋体" w:cs="宋体"/>
                <w:color w:val="auto"/>
                <w:sz w:val="24"/>
              </w:rPr>
            </w:pPr>
            <w:r>
              <w:rPr>
                <w:rFonts w:hint="eastAsia" w:ascii="宋体" w:hAnsi="宋体" w:cs="宋体"/>
                <w:color w:val="auto"/>
                <w:sz w:val="24"/>
              </w:rPr>
              <w:t>服务承诺</w:t>
            </w:r>
          </w:p>
          <w:p w14:paraId="2D2EC611">
            <w:pPr>
              <w:pStyle w:val="40"/>
              <w:ind w:firstLine="0" w:firstLineChars="0"/>
              <w:jc w:val="center"/>
              <w:rPr>
                <w:rFonts w:hint="eastAsia" w:ascii="宋体" w:hAnsi="宋体" w:cs="宋体"/>
                <w:color w:val="auto"/>
                <w:sz w:val="24"/>
              </w:rPr>
            </w:pPr>
            <w:r>
              <w:rPr>
                <w:rFonts w:hint="eastAsia" w:ascii="宋体" w:hAnsi="宋体" w:cs="宋体"/>
                <w:color w:val="auto"/>
                <w:sz w:val="24"/>
              </w:rPr>
              <w:t>（14分）</w:t>
            </w:r>
          </w:p>
        </w:tc>
        <w:tc>
          <w:tcPr>
            <w:tcW w:w="3443" w:type="pct"/>
            <w:gridSpan w:val="2"/>
            <w:vAlign w:val="center"/>
          </w:tcPr>
          <w:p w14:paraId="76713331">
            <w:pPr>
              <w:adjustRightInd w:val="0"/>
              <w:snapToGrid w:val="0"/>
              <w:spacing w:line="360" w:lineRule="auto"/>
              <w:ind w:right="-10"/>
              <w:rPr>
                <w:rFonts w:hint="eastAsia" w:ascii="宋体" w:hAnsi="宋体" w:cs="宋体"/>
                <w:color w:val="auto"/>
                <w:sz w:val="24"/>
              </w:rPr>
            </w:pPr>
            <w:r>
              <w:rPr>
                <w:rFonts w:hint="eastAsia" w:ascii="宋体" w:hAnsi="宋体" w:cs="宋体"/>
                <w:color w:val="auto"/>
                <w:sz w:val="24"/>
              </w:rPr>
              <w:t>（1）供应商针对本项目提供的供货服务计划、售后服务承诺及应急措施，包括24小时电话响应、服务人员2小时到达现场、售后服务、解决问题时间等售后服务方案，全部提供得5分，缺项或未提供不得分。</w:t>
            </w:r>
          </w:p>
          <w:p w14:paraId="6FC5E7C4">
            <w:pPr>
              <w:adjustRightInd w:val="0"/>
              <w:snapToGrid w:val="0"/>
              <w:spacing w:line="360" w:lineRule="auto"/>
              <w:ind w:right="-10"/>
              <w:rPr>
                <w:rFonts w:hint="eastAsia" w:ascii="宋体" w:hAnsi="宋体" w:cs="宋体"/>
                <w:color w:val="auto"/>
                <w:sz w:val="24"/>
              </w:rPr>
            </w:pPr>
            <w:r>
              <w:rPr>
                <w:rFonts w:hint="eastAsia" w:ascii="宋体" w:hAnsi="宋体"/>
                <w:color w:val="auto"/>
                <w:sz w:val="24"/>
              </w:rPr>
              <w:t>（2）售后退换货承诺：供应商提供的售后退还货承诺包括但不限于退换货流程、退换货便利性说明，退换货流程清晰，便利程度高，</w:t>
            </w:r>
            <w:r>
              <w:rPr>
                <w:rFonts w:hint="eastAsia" w:ascii="宋体" w:hAnsi="宋体" w:cs="宋体"/>
                <w:color w:val="auto"/>
                <w:sz w:val="24"/>
              </w:rPr>
              <w:t>全部提供得5分，缺项或未提供不得分。</w:t>
            </w:r>
          </w:p>
          <w:p w14:paraId="16594BE8">
            <w:pPr>
              <w:adjustRightInd w:val="0"/>
              <w:snapToGrid w:val="0"/>
              <w:spacing w:line="360" w:lineRule="auto"/>
              <w:ind w:right="-10"/>
              <w:rPr>
                <w:rFonts w:hint="eastAsia" w:ascii="宋体" w:hAnsi="宋体" w:cs="宋体"/>
                <w:color w:val="auto"/>
                <w:sz w:val="24"/>
              </w:rPr>
            </w:pPr>
            <w:r>
              <w:rPr>
                <w:rFonts w:hint="eastAsia" w:ascii="宋体" w:hAnsi="宋体"/>
                <w:color w:val="auto"/>
                <w:sz w:val="24"/>
              </w:rPr>
              <w:t>（3）食品安全责任承诺：供应商购买相关食品提供安全责任说明及承诺，</w:t>
            </w:r>
            <w:r>
              <w:rPr>
                <w:rFonts w:hint="eastAsia" w:ascii="宋体" w:hAnsi="宋体" w:cs="宋体"/>
                <w:color w:val="auto"/>
                <w:sz w:val="24"/>
              </w:rPr>
              <w:t>得2分，缺项或未提供不得分。</w:t>
            </w:r>
          </w:p>
          <w:p w14:paraId="7AC1C6F0">
            <w:pPr>
              <w:adjustRightInd w:val="0"/>
              <w:snapToGrid w:val="0"/>
              <w:spacing w:line="360" w:lineRule="auto"/>
              <w:ind w:right="-10"/>
              <w:rPr>
                <w:rFonts w:hint="eastAsia" w:ascii="宋体" w:hAnsi="宋体" w:cs="宋体"/>
                <w:color w:val="auto"/>
                <w:sz w:val="24"/>
              </w:rPr>
            </w:pPr>
            <w:r>
              <w:rPr>
                <w:rFonts w:hint="eastAsia" w:ascii="宋体" w:hAnsi="宋体"/>
                <w:color w:val="auto"/>
                <w:sz w:val="24"/>
              </w:rPr>
              <w:t>（4）供货渠道稳定和供货能力保证：提供货物的供货渠道稳定性和保供能力承诺，</w:t>
            </w:r>
            <w:r>
              <w:rPr>
                <w:rFonts w:hint="eastAsia" w:ascii="宋体" w:hAnsi="宋体" w:cs="宋体"/>
                <w:color w:val="auto"/>
                <w:sz w:val="24"/>
              </w:rPr>
              <w:t>得2分，缺项或未提供不得分。</w:t>
            </w:r>
          </w:p>
        </w:tc>
      </w:tr>
    </w:tbl>
    <w:p w14:paraId="6C019DBA">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50CC902">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687FC8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EEFC90">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05C0B62">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62D9E19">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F16E35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5C1CA4FF">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51F2B88E">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679F0B55">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5B829D5C">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3CDBB853">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543B2330">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7BC1DCDF">
      <w:pPr>
        <w:pStyle w:val="28"/>
        <w:rPr>
          <w:color w:val="auto"/>
          <w:sz w:val="28"/>
          <w:szCs w:val="28"/>
        </w:rPr>
      </w:pPr>
      <w:bookmarkStart w:id="42" w:name="_Toc211960249"/>
      <w:r>
        <w:rPr>
          <w:rFonts w:hint="eastAsia"/>
          <w:color w:val="auto"/>
          <w:sz w:val="28"/>
          <w:szCs w:val="28"/>
        </w:rPr>
        <w:t>七、成交通知</w:t>
      </w:r>
      <w:bookmarkEnd w:id="42"/>
    </w:p>
    <w:p w14:paraId="5743618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4F0258E1">
      <w:pPr>
        <w:pStyle w:val="40"/>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24.1采购人应当自收到评审报告之日起1个工作日内在评审报告推荐的中标或者成交候选人中按顺序确定中标或者成交供应商。</w:t>
      </w:r>
    </w:p>
    <w:p w14:paraId="281896D7">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525F8D8C">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6C60CBA">
      <w:pPr>
        <w:pStyle w:val="28"/>
        <w:rPr>
          <w:color w:val="auto"/>
          <w:sz w:val="28"/>
          <w:szCs w:val="28"/>
        </w:rPr>
      </w:pPr>
      <w:bookmarkStart w:id="43" w:name="_Toc211960250"/>
      <w:r>
        <w:rPr>
          <w:rFonts w:hint="eastAsia"/>
          <w:color w:val="auto"/>
          <w:sz w:val="28"/>
          <w:szCs w:val="28"/>
        </w:rPr>
        <w:t>八、合同授予</w:t>
      </w:r>
      <w:bookmarkEnd w:id="43"/>
    </w:p>
    <w:p w14:paraId="66E2FF61">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2D6C14D7">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2668457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093D930B">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A3EB1F0">
      <w:pPr>
        <w:pStyle w:val="28"/>
        <w:rPr>
          <w:color w:val="auto"/>
          <w:sz w:val="28"/>
          <w:szCs w:val="28"/>
        </w:rPr>
      </w:pPr>
      <w:bookmarkStart w:id="44" w:name="_Toc211960251"/>
      <w:r>
        <w:rPr>
          <w:rFonts w:hint="eastAsia"/>
          <w:color w:val="auto"/>
          <w:sz w:val="28"/>
          <w:szCs w:val="28"/>
        </w:rPr>
        <w:t>九、质疑处理</w:t>
      </w:r>
      <w:bookmarkEnd w:id="44"/>
    </w:p>
    <w:p w14:paraId="723D0CB7">
      <w:pPr>
        <w:rPr>
          <w:rFonts w:hint="eastAsia" w:ascii="宋体" w:hAnsi="宋体"/>
          <w:b/>
          <w:color w:val="auto"/>
          <w:sz w:val="24"/>
        </w:rPr>
      </w:pPr>
      <w:r>
        <w:rPr>
          <w:rFonts w:hint="eastAsia" w:ascii="宋体" w:hAnsi="宋体"/>
          <w:b/>
          <w:color w:val="auto"/>
          <w:sz w:val="24"/>
        </w:rPr>
        <w:t>26.质疑程序及处理</w:t>
      </w:r>
    </w:p>
    <w:p w14:paraId="2B1DC217">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2FABBEB4">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6ABFCAC4">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5AD2B7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0C5D64C">
      <w:pPr>
        <w:spacing w:line="560" w:lineRule="exact"/>
        <w:rPr>
          <w:rFonts w:hint="eastAsia" w:ascii="宋体" w:hAnsi="宋体" w:cs="宋体"/>
          <w:color w:val="auto"/>
          <w:sz w:val="24"/>
        </w:rPr>
        <w:sectPr>
          <w:footerReference r:id="rId4" w:type="default"/>
          <w:pgSz w:w="11907" w:h="16840"/>
          <w:pgMar w:top="2098" w:right="1474" w:bottom="1985" w:left="1588" w:header="851" w:footer="992" w:gutter="0"/>
          <w:pgNumType w:start="1"/>
          <w:cols w:space="720" w:num="1"/>
          <w:docGrid w:type="lines" w:linePitch="312" w:charSpace="0"/>
        </w:sectPr>
      </w:pPr>
    </w:p>
    <w:p w14:paraId="20BB1A9F">
      <w:pPr>
        <w:pStyle w:val="28"/>
        <w:rPr>
          <w:color w:val="auto"/>
          <w:sz w:val="28"/>
          <w:szCs w:val="28"/>
        </w:rPr>
      </w:pPr>
      <w:bookmarkStart w:id="45" w:name="_Toc211960252"/>
      <w:r>
        <w:rPr>
          <w:rFonts w:hint="eastAsia"/>
          <w:color w:val="auto"/>
          <w:sz w:val="28"/>
          <w:szCs w:val="28"/>
        </w:rPr>
        <w:t>第三章 采购项目内容及要求</w:t>
      </w:r>
      <w:bookmarkEnd w:id="45"/>
    </w:p>
    <w:p w14:paraId="44F906A6">
      <w:pPr>
        <w:spacing w:line="360" w:lineRule="auto"/>
        <w:jc w:val="left"/>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（1）技术要求</w:t>
      </w:r>
    </w:p>
    <w:p w14:paraId="2080F3AF">
      <w:pPr>
        <w:spacing w:line="360" w:lineRule="auto"/>
        <w:ind w:firstLine="480" w:firstLineChars="200"/>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本项目拟通过竞争性磋商方式选定一家供应商按实际需求为采购人提供食材配送</w:t>
      </w:r>
      <w:r>
        <w:rPr>
          <w:rFonts w:hint="eastAsia" w:asciiTheme="minorEastAsia" w:hAnsiTheme="minorEastAsia" w:eastAsiaTheme="minorEastAsia"/>
          <w:color w:val="auto"/>
          <w:sz w:val="24"/>
          <w:szCs w:val="28"/>
          <w:u w:val="none"/>
        </w:rPr>
        <w:t>供应服</w:t>
      </w:r>
      <w:r>
        <w:rPr>
          <w:rFonts w:hint="eastAsia" w:asciiTheme="minorEastAsia" w:hAnsiTheme="minorEastAsia" w:eastAsiaTheme="minorEastAsia"/>
          <w:color w:val="auto"/>
          <w:sz w:val="24"/>
          <w:szCs w:val="28"/>
        </w:rPr>
        <w:t>务。</w:t>
      </w:r>
    </w:p>
    <w:p w14:paraId="0E115133">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（一）蔬菜类服务及质量要求 </w:t>
      </w:r>
    </w:p>
    <w:p w14:paraId="4964D616">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1.服务内容</w:t>
      </w:r>
    </w:p>
    <w:p w14:paraId="3C75EB8D">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1.1 品目名称：蔬菜类（新鲜蔬菜类、菌类、瓜果类、肉类、豆制品类等）； </w:t>
      </w:r>
    </w:p>
    <w:p w14:paraId="12DA46BC">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1.2 配送要求：每日 1 次或根据甲方需要随时提供配送。</w:t>
      </w:r>
    </w:p>
    <w:p w14:paraId="5AD84AD9">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2.服务要求 </w:t>
      </w:r>
    </w:p>
    <w:p w14:paraId="36BC5BA5">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2.1 供应商应提供新鲜、充足、丰富的蔬果品类、时令蔬果供采购人选择、下单； </w:t>
      </w:r>
    </w:p>
    <w:p w14:paraId="7314A999">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2.2 供应商应配备满足各采购点的采购配送人员和车辆（含冷链车或空调车），并负责人员和车辆的安全和管理，保证人员和车辆遵守采购人相关规定；</w:t>
      </w:r>
    </w:p>
    <w:p w14:paraId="7ABB388E">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2.3 供应商需制定适应采购人工作的应急物资采购保障预案，保证 3 小时内按采购人要 求将所需物资筹集配送到位。</w:t>
      </w:r>
    </w:p>
    <w:p w14:paraId="7B75A807">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3.质量要求 </w:t>
      </w:r>
    </w:p>
    <w:p w14:paraId="6BBC0BE7">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3.1 供应商配送物资必须符合食品安全法相关规定； </w:t>
      </w:r>
    </w:p>
    <w:p w14:paraId="28218465">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3.2 蔬菜类：成熟适度，新鲜脆嫩，叶身肥壮、饱满、坚挺，外形色泽良好清洁、无 影响使用的病虫害、无机械损伤、无农药残留超标，不得出现霉烂、霉臭、黄叶、变质、 存放时间长的蔬菜类；</w:t>
      </w:r>
    </w:p>
    <w:p w14:paraId="28E0EAB0">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3.3 水果类：色泽鲜艳，形体完整，保证新鲜，大小均匀，无腐烂、变质、异味、虫 蛀、寄生虫等，无压、伤疤痕，不干皱，口感质感良好；</w:t>
      </w:r>
    </w:p>
    <w:p w14:paraId="57982D2A">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 3.4 奶制品类：包装完整，无破损，奶制品在保质期内，无腐烂、霉变、异味等，符 合乳制品国家标准。 </w:t>
      </w:r>
    </w:p>
    <w:p w14:paraId="04098C30">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（二）肉类：（猪肉、牛肉、羊肉、禽肉及水产类（如鱼肉）服务及质量要求）</w:t>
      </w:r>
    </w:p>
    <w:p w14:paraId="7D53BE70">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1.服务内容 </w:t>
      </w:r>
    </w:p>
    <w:p w14:paraId="10BDC6F3">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1.1 品目名称：肉类：猪肉、牛肉、羊肉、禽肉及水产类（如鱼肉）； </w:t>
      </w:r>
    </w:p>
    <w:p w14:paraId="5B862048">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1.2 配送要求：每日 1 次或根据甲方需要随时提供配送。</w:t>
      </w:r>
    </w:p>
    <w:p w14:paraId="4391595A">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2.服务要求 </w:t>
      </w:r>
    </w:p>
    <w:p w14:paraId="3A1D9A74">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2.1 供应商应提供丰富的肉类，供采购人选择下单；</w:t>
      </w:r>
    </w:p>
    <w:p w14:paraId="1CBB15EE">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2.2 供应商应配备满足各采购点的采购配送人员和车辆（含冷链车或空调车）；</w:t>
      </w:r>
    </w:p>
    <w:p w14:paraId="5045115E">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2.3 供应商需制定适应</w:t>
      </w:r>
      <w:r>
        <w:rPr>
          <w:rFonts w:hint="eastAsia" w:asciiTheme="minorEastAsia" w:hAnsiTheme="minorEastAsia" w:eastAsiaTheme="minorEastAsia"/>
          <w:color w:val="auto"/>
          <w:sz w:val="24"/>
          <w:szCs w:val="28"/>
          <w:lang w:eastAsia="zh-CN"/>
        </w:rPr>
        <w:t>采购人</w:t>
      </w:r>
      <w:r>
        <w:rPr>
          <w:rFonts w:hint="eastAsia" w:asciiTheme="minorEastAsia" w:hAnsiTheme="minorEastAsia" w:eastAsiaTheme="minorEastAsia"/>
          <w:color w:val="auto"/>
          <w:sz w:val="24"/>
          <w:szCs w:val="28"/>
        </w:rPr>
        <w:t>的应急物资采购保障预案，保证 3 小时内按采购人要求将所需物资筹集配送到位。</w:t>
      </w:r>
    </w:p>
    <w:p w14:paraId="04B82F0D">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 xml:space="preserve">3.质量要求 </w:t>
      </w:r>
    </w:p>
    <w:p w14:paraId="28F1A86B">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3.1 供应商配送物资必须符合食品安全法相关规定；</w:t>
      </w:r>
    </w:p>
    <w:p w14:paraId="59D6C82B">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3.2 肉类：肉质新鲜有弹性，色泽正常，无异味，无注水，脂肪洁白，外表微干或微湿润，含水量适中，无腐败变质、异味虫蛀等；</w:t>
      </w:r>
    </w:p>
    <w:p w14:paraId="1FC9F569">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3.3 冻品类：无杂质、异味，外观滋润，无冰衣，解冻后特征正常；</w:t>
      </w:r>
    </w:p>
    <w:p w14:paraId="21D8842E">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3.4 禽类：新鲜、肌肉有弹性、色泽正常，无异味，无注水，内脏干净无积血、含水量适中；冻禽类外观滋润，色泽正常，基本无血脉、风干现象，无色斑，无冰衣，解冻后与鲜禽特征相同；</w:t>
      </w:r>
    </w:p>
    <w:p w14:paraId="0A5393AF">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3.5 水产类：鲜鱼类体表粘液透明、滑而不粘，气味正常，头尾完整，个头均匀；鲜虾类：头尾完整，有一定的弯曲度，虾身较挺，呈表白色，半透明不发红，红壳光泽，稍湿润，无异味；</w:t>
      </w:r>
    </w:p>
    <w:p w14:paraId="4355522D">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（三）其他类（蛋类、米面油、干货调味品及副食品等）服务及质量要求）</w:t>
      </w:r>
    </w:p>
    <w:p w14:paraId="3B3E6BA1">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3.1 蛋类：保证新鲜，蛋壳无裂纹，色泽鲜明，无腐败变质；</w:t>
      </w:r>
    </w:p>
    <w:p w14:paraId="64B3CCD0">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3.2 米类：国标一级早籼米、小米，颗粒饱满均匀，颜色纯正有光泽，干爽无杂质，无霉变，无异味，无染色，表面无油污；</w:t>
      </w:r>
    </w:p>
    <w:p w14:paraId="60C532C9">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3.3 面类：特制二等粉，粉质细腻干爽，颜色纯正，无霉变结块，无虫，无异味，无杂质，不掺假；</w:t>
      </w:r>
    </w:p>
    <w:p w14:paraId="083A2017">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3.4 食用油：国标二级食用油，压榨、非转基因，无异味，无杂质，色泽鲜明（豆油为深黄色、花生油为淡黄色、菜籽油为金黄色），品质正常，油脂透明度高；</w:t>
      </w:r>
    </w:p>
    <w:p w14:paraId="38EDC861">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3.5 干货类：质量等级优，物资干燥、无虫、无杂质、无霉变、无硫磺等刺激性气味；</w:t>
      </w:r>
    </w:p>
    <w:p w14:paraId="152D09A8">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3.6 调配料类：质量等级优，外包装无污物，无泄漏，无胀袋或胖听或鼓盖现象，无变质发霉现象，色泽正常，具有该品种固定的香味、滋味无异味；油酱均匀的酱体或无结块的粉状固体，封口平整，无破包，夹包、漏包，无污染；香辛料要求干燥、无虫蛀。</w:t>
      </w:r>
    </w:p>
    <w:p w14:paraId="7BD83264">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（2）商务要求</w:t>
      </w:r>
    </w:p>
    <w:p w14:paraId="301227A8">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1、支付方式：合同签订后，按月支付，中标人提供当月供货清单，经采购人核实无误后，次月凭发票支付上一月的费用。</w:t>
      </w:r>
    </w:p>
    <w:p w14:paraId="43881F4A">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1.1本项目成交供应商应按照采购人要求分批次供货、分批次验 收、分批次付款；</w:t>
      </w:r>
    </w:p>
    <w:p w14:paraId="582529C1">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1.2月结:按实际月供货量计算，采购人依据供货商开具的实际 应付款项的正式发票，在</w:t>
      </w:r>
      <w:r>
        <w:rPr>
          <w:rFonts w:hint="eastAsia" w:asciiTheme="minorEastAsia" w:hAnsiTheme="minorEastAsia" w:eastAsiaTheme="minorEastAsia"/>
          <w:color w:val="auto"/>
          <w:sz w:val="24"/>
          <w:szCs w:val="28"/>
          <w:lang w:val="en-US" w:eastAsia="zh-CN"/>
        </w:rPr>
        <w:t>30</w:t>
      </w:r>
      <w:r>
        <w:rPr>
          <w:rFonts w:hint="eastAsia" w:asciiTheme="minorEastAsia" w:hAnsiTheme="minorEastAsia" w:eastAsiaTheme="minorEastAsia"/>
          <w:color w:val="auto"/>
          <w:sz w:val="24"/>
          <w:szCs w:val="28"/>
        </w:rPr>
        <w:t>日内将款项汇至供货商提供的基本账户；</w:t>
      </w:r>
    </w:p>
    <w:p w14:paraId="24BFC315">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1.3结算价格:产品价格取三家及以上大型商超或农贸市场当月 上、中、下旬产品平均价格(如个别副食品商场没有将依据网上京东、美团或其他政府相关部指定平台的同类副食品价格)。</w:t>
      </w:r>
    </w:p>
    <w:p w14:paraId="6BABBAAB">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供应商实际收费=以产品市场平均价格*报价费率*实际供货量</w:t>
      </w:r>
    </w:p>
    <w:p w14:paraId="36251B3F">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2、服务地点：甲方指定地点</w:t>
      </w:r>
    </w:p>
    <w:p w14:paraId="489313BB">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3、服务期：1年</w:t>
      </w:r>
    </w:p>
    <w:p w14:paraId="4D68D096">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4、质量：合格，符合国家相关标准和规范要求，满足项目采购需求。</w:t>
      </w:r>
    </w:p>
    <w:p w14:paraId="4916FAA9">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（3）其他要求</w:t>
      </w:r>
    </w:p>
    <w:p w14:paraId="119AFC04">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1、供应商需承诺在采购人未接收货物前以及因供应商原因导致采购人拒绝接受货物的，货物损坏、灭失的风险由供应商负责；</w:t>
      </w:r>
    </w:p>
    <w:p w14:paraId="01C2D809">
      <w:pPr>
        <w:spacing w:line="360" w:lineRule="auto"/>
        <w:rPr>
          <w:rFonts w:hint="eastAsia" w:asciiTheme="minorEastAsia" w:hAnsiTheme="minorEastAsia" w:eastAsiaTheme="minorEastAsia"/>
          <w:color w:val="auto"/>
          <w:sz w:val="24"/>
          <w:szCs w:val="28"/>
        </w:rPr>
      </w:pPr>
      <w:r>
        <w:rPr>
          <w:rFonts w:hint="eastAsia" w:asciiTheme="minorEastAsia" w:hAnsiTheme="minorEastAsia" w:eastAsiaTheme="minorEastAsia"/>
          <w:color w:val="auto"/>
          <w:sz w:val="24"/>
          <w:szCs w:val="28"/>
        </w:rPr>
        <w:t>2、供应商需承诺按照采购人要求及时供货。非不可抗力影响，如果由于供应商组织不力或工作失误，对采购人日常工作、执勤、训练、应急保障等工作造成重大给养保障问题的，供应商应承担相应的补偿责任。</w:t>
      </w:r>
    </w:p>
    <w:p w14:paraId="03CFE12B">
      <w:pPr>
        <w:spacing w:line="360" w:lineRule="auto"/>
        <w:rPr>
          <w:rFonts w:hint="eastAsia" w:asciiTheme="minorEastAsia" w:hAnsiTheme="minorEastAsia" w:eastAsiaTheme="minorEastAsia"/>
          <w:color w:val="auto"/>
          <w:sz w:val="24"/>
          <w:szCs w:val="28"/>
          <w:lang w:val="en-US" w:eastAsia="en-US"/>
        </w:rPr>
      </w:pPr>
      <w:r>
        <w:rPr>
          <w:rFonts w:hint="eastAsia" w:asciiTheme="minorEastAsia" w:hAnsiTheme="minorEastAsia" w:eastAsiaTheme="minorEastAsia"/>
          <w:color w:val="auto"/>
          <w:sz w:val="24"/>
          <w:szCs w:val="28"/>
          <w:lang w:val="en-US" w:eastAsia="zh-CN"/>
        </w:rPr>
        <w:t>3、</w:t>
      </w:r>
      <w:r>
        <w:rPr>
          <w:rFonts w:hint="eastAsia" w:asciiTheme="minorEastAsia" w:hAnsiTheme="minorEastAsia" w:eastAsiaTheme="minorEastAsia"/>
          <w:color w:val="auto"/>
          <w:sz w:val="24"/>
          <w:szCs w:val="28"/>
          <w:lang w:val="en-US" w:eastAsia="en-US"/>
        </w:rPr>
        <w:t>跟踪服务及持续改进工作</w:t>
      </w:r>
    </w:p>
    <w:p w14:paraId="3AB95035">
      <w:pPr>
        <w:spacing w:line="360" w:lineRule="auto"/>
        <w:ind w:firstLine="480" w:firstLineChars="200"/>
        <w:rPr>
          <w:rFonts w:hint="eastAsia" w:asciiTheme="minorEastAsia" w:hAnsiTheme="minorEastAsia" w:eastAsiaTheme="minorEastAsia"/>
          <w:color w:val="auto"/>
          <w:sz w:val="24"/>
          <w:szCs w:val="28"/>
          <w:lang w:val="en-US" w:eastAsia="en-US"/>
        </w:rPr>
      </w:pPr>
      <w:r>
        <w:rPr>
          <w:rFonts w:hint="eastAsia" w:asciiTheme="minorEastAsia" w:hAnsiTheme="minorEastAsia" w:eastAsiaTheme="minorEastAsia"/>
          <w:color w:val="auto"/>
          <w:sz w:val="24"/>
          <w:szCs w:val="28"/>
          <w:lang w:val="en-US" w:eastAsia="en-US"/>
        </w:rPr>
        <w:t>为保证服务质量，中标人应建立跟踪服务体系，主动向采购人及配送地点相关人员了解物资质量情况，配送服务情况等，配备资料管理专员（至少1 名），专门负责价格单编制、更新、整理、归档，同步整理送货、结算相关配套资料、配合采购人审核，并根据相关情况及建议，进行改进，以满足本项目工作需要，使采购人对物资及配送服务工作达到满意的要求。服务期内不得随意更换资料管理专员。</w:t>
      </w:r>
    </w:p>
    <w:p w14:paraId="1C98ADC2">
      <w:pPr>
        <w:spacing w:line="360" w:lineRule="auto"/>
        <w:rPr>
          <w:rFonts w:hint="eastAsia" w:asciiTheme="minorEastAsia" w:hAnsiTheme="minorEastAsia" w:eastAsiaTheme="minorEastAsia"/>
          <w:color w:val="auto"/>
          <w:sz w:val="24"/>
          <w:szCs w:val="28"/>
          <w:lang w:val="en-US" w:eastAsia="en-US"/>
        </w:rPr>
      </w:pPr>
      <w:r>
        <w:rPr>
          <w:rFonts w:hint="eastAsia" w:asciiTheme="minorEastAsia" w:hAnsiTheme="minorEastAsia" w:eastAsiaTheme="minorEastAsia"/>
          <w:color w:val="auto"/>
          <w:sz w:val="24"/>
          <w:szCs w:val="28"/>
          <w:lang w:val="en-US" w:eastAsia="en-US"/>
        </w:rPr>
        <w:t>中标人应能够根据采购人实际需求，以提高服务质量和水平为目标，以采购人所属单位满意度为标准，在满足招标文件相关要求的前提下，积极探索运用智能化、大数据等手段，在收集订单、物流配送、汇总结算等方面提升效率，为采购人提供高质量服务保障。</w:t>
      </w:r>
    </w:p>
    <w:p w14:paraId="09261B5E">
      <w:pPr>
        <w:spacing w:line="360" w:lineRule="auto"/>
        <w:rPr>
          <w:rFonts w:hint="eastAsia" w:asciiTheme="minorEastAsia" w:hAnsiTheme="minorEastAsia" w:eastAsiaTheme="minorEastAsia"/>
          <w:color w:val="auto"/>
          <w:sz w:val="24"/>
          <w:szCs w:val="28"/>
          <w:lang w:val="en-US" w:eastAsia="en-US"/>
        </w:rPr>
      </w:pPr>
      <w:r>
        <w:rPr>
          <w:rFonts w:hint="eastAsia" w:asciiTheme="minorEastAsia" w:hAnsiTheme="minorEastAsia" w:eastAsiaTheme="minorEastAsia"/>
          <w:color w:val="auto"/>
          <w:sz w:val="24"/>
          <w:szCs w:val="28"/>
          <w:lang w:val="en-US" w:eastAsia="zh-CN"/>
        </w:rPr>
        <w:t>4、</w:t>
      </w:r>
      <w:r>
        <w:rPr>
          <w:rFonts w:hint="eastAsia" w:asciiTheme="minorEastAsia" w:hAnsiTheme="minorEastAsia" w:eastAsiaTheme="minorEastAsia"/>
          <w:color w:val="auto"/>
          <w:sz w:val="24"/>
          <w:szCs w:val="28"/>
          <w:lang w:val="en-US" w:eastAsia="en-US"/>
        </w:rPr>
        <w:t>采购标的验收标准</w:t>
      </w:r>
    </w:p>
    <w:p w14:paraId="72676E09">
      <w:pPr>
        <w:spacing w:line="360" w:lineRule="auto"/>
        <w:rPr>
          <w:rFonts w:hint="eastAsia" w:asciiTheme="minorEastAsia" w:hAnsiTheme="minorEastAsia" w:eastAsiaTheme="minorEastAsia"/>
          <w:color w:val="auto"/>
          <w:sz w:val="24"/>
          <w:szCs w:val="28"/>
          <w:lang w:val="en-US" w:eastAsia="en-US"/>
        </w:rPr>
      </w:pPr>
      <w:r>
        <w:rPr>
          <w:rFonts w:hint="eastAsia" w:asciiTheme="minorEastAsia" w:hAnsiTheme="minorEastAsia" w:eastAsiaTheme="minorEastAsia"/>
          <w:color w:val="auto"/>
          <w:sz w:val="24"/>
          <w:szCs w:val="28"/>
          <w:lang w:val="en-US" w:eastAsia="en-US"/>
        </w:rPr>
        <w:t>（一）验收标准：本次采购标的按招标文件“采购标的执行的国家相关标准、行业标准、地方标准及采购人相关要求”进行验收。</w:t>
      </w:r>
    </w:p>
    <w:p w14:paraId="3E88E0F3">
      <w:pPr>
        <w:spacing w:line="360" w:lineRule="auto"/>
        <w:rPr>
          <w:rFonts w:hint="eastAsia" w:asciiTheme="minorEastAsia" w:hAnsiTheme="minorEastAsia" w:eastAsiaTheme="minorEastAsia"/>
          <w:color w:val="auto"/>
          <w:sz w:val="24"/>
          <w:szCs w:val="28"/>
          <w:lang w:val="en-US" w:eastAsia="en-US"/>
        </w:rPr>
      </w:pPr>
      <w:r>
        <w:rPr>
          <w:rFonts w:hint="eastAsia" w:asciiTheme="minorEastAsia" w:hAnsiTheme="minorEastAsia" w:eastAsiaTheme="minorEastAsia"/>
          <w:color w:val="auto"/>
          <w:sz w:val="24"/>
          <w:szCs w:val="28"/>
          <w:lang w:val="en-US" w:eastAsia="en-US"/>
        </w:rPr>
        <w:t>（二）双方严格按照“验收标准”进行品种、质量验收，中标人需提供《送货清单》或《验收配送单》，双方现场过秤并提供质检证明，经中标人配送人员、采购人质量验收员签字确认，方可完成配送验收工作。</w:t>
      </w:r>
    </w:p>
    <w:p w14:paraId="3A693890">
      <w:pPr>
        <w:spacing w:line="360" w:lineRule="auto"/>
        <w:rPr>
          <w:rFonts w:hint="eastAsia" w:asciiTheme="minorEastAsia" w:hAnsiTheme="minorEastAsia" w:eastAsiaTheme="minorEastAsia"/>
          <w:color w:val="auto"/>
          <w:sz w:val="24"/>
          <w:szCs w:val="28"/>
          <w:lang w:val="en-US" w:eastAsia="zh-CN"/>
        </w:rPr>
      </w:pPr>
      <w:r>
        <w:rPr>
          <w:rFonts w:hint="eastAsia" w:asciiTheme="minorEastAsia" w:hAnsiTheme="minorEastAsia" w:eastAsiaTheme="minorEastAsia"/>
          <w:color w:val="auto"/>
          <w:sz w:val="24"/>
          <w:szCs w:val="28"/>
          <w:lang w:val="en-US" w:eastAsia="en-US"/>
        </w:rPr>
        <w:t>(三)中标人须对弄虚作假行为、供应渠道、食品安全质量、中标履约、交付验收等方面进行承诺。一旦出现弄虚作假行为、供应渠道无保障、发现质量不合格的产品、未按要求采用配送车辆及专人配送，且未按采购人要求及时整改的、中标后不按要求履约等情况，发生一起，处以不低于合同金额10%的罚款。累计发生两次上述不良行为的，除对应罚款外，采购人有权终止合同，由中标人承担违约责任。如果发生食品安全问题的，将追究中标人相关法律责任，并承担相应损失</w:t>
      </w:r>
      <w:r>
        <w:rPr>
          <w:rFonts w:hint="eastAsia" w:asciiTheme="minorEastAsia" w:hAnsiTheme="minorEastAsia" w:eastAsiaTheme="minorEastAsia"/>
          <w:color w:val="auto"/>
          <w:sz w:val="24"/>
          <w:szCs w:val="28"/>
          <w:lang w:val="en-US" w:eastAsia="zh-CN"/>
        </w:rPr>
        <w:t>。</w:t>
      </w:r>
    </w:p>
    <w:p w14:paraId="38A37D6A">
      <w:pPr>
        <w:spacing w:line="360" w:lineRule="auto"/>
        <w:rPr>
          <w:rFonts w:hint="eastAsia" w:asciiTheme="minorEastAsia" w:hAnsiTheme="minorEastAsia" w:eastAsiaTheme="minorEastAsia"/>
          <w:color w:val="auto"/>
          <w:sz w:val="24"/>
          <w:szCs w:val="28"/>
          <w:lang w:val="en-US" w:eastAsia="en-US"/>
        </w:rPr>
      </w:pPr>
      <w:bookmarkStart w:id="46" w:name="第五部分__谈判文件格式"/>
      <w:bookmarkEnd w:id="46"/>
      <w:r>
        <w:rPr>
          <w:rFonts w:hint="eastAsia" w:asciiTheme="minorEastAsia" w:hAnsiTheme="minorEastAsia" w:eastAsiaTheme="minorEastAsia"/>
          <w:color w:val="auto"/>
          <w:sz w:val="24"/>
          <w:szCs w:val="28"/>
          <w:lang w:val="en-US" w:eastAsia="zh-CN"/>
        </w:rPr>
        <w:t>5、</w:t>
      </w:r>
      <w:r>
        <w:rPr>
          <w:rFonts w:hint="eastAsia" w:asciiTheme="minorEastAsia" w:hAnsiTheme="minorEastAsia" w:eastAsiaTheme="minorEastAsia"/>
          <w:color w:val="auto"/>
          <w:sz w:val="24"/>
          <w:szCs w:val="28"/>
          <w:lang w:val="en-US" w:eastAsia="en-US"/>
        </w:rPr>
        <w:t>供应商需在响应文件中对其提供的产品出具《关于符合本国产品标准的声明函》或提供财政部会同有关部门规定的有关证明文件。</w:t>
      </w:r>
    </w:p>
    <w:p w14:paraId="627E44E4">
      <w:pPr>
        <w:spacing w:line="360" w:lineRule="auto"/>
        <w:rPr>
          <w:rFonts w:hint="eastAsia" w:asciiTheme="minorEastAsia" w:hAnsiTheme="minorEastAsia" w:eastAsiaTheme="minorEastAsia"/>
          <w:color w:val="auto"/>
          <w:sz w:val="24"/>
          <w:szCs w:val="28"/>
        </w:rPr>
      </w:pPr>
    </w:p>
    <w:p w14:paraId="650BBCD1">
      <w:pPr>
        <w:pStyle w:val="12"/>
        <w:rPr>
          <w:color w:val="auto"/>
        </w:rPr>
      </w:pPr>
    </w:p>
    <w:p w14:paraId="0E578AE0">
      <w:pPr>
        <w:pStyle w:val="12"/>
        <w:rPr>
          <w:color w:val="auto"/>
        </w:rPr>
      </w:pPr>
    </w:p>
    <w:p w14:paraId="4F776AE5">
      <w:pPr>
        <w:pStyle w:val="12"/>
        <w:rPr>
          <w:color w:val="auto"/>
        </w:rPr>
      </w:pPr>
    </w:p>
    <w:p w14:paraId="334CC3E2">
      <w:pPr>
        <w:pStyle w:val="12"/>
        <w:rPr>
          <w:color w:val="auto"/>
        </w:rPr>
      </w:pPr>
    </w:p>
    <w:p w14:paraId="23039623">
      <w:pPr>
        <w:pStyle w:val="12"/>
        <w:rPr>
          <w:color w:val="auto"/>
        </w:rPr>
      </w:pPr>
    </w:p>
    <w:p w14:paraId="5BA378CE">
      <w:pPr>
        <w:pStyle w:val="12"/>
        <w:rPr>
          <w:color w:val="auto"/>
        </w:rPr>
      </w:pPr>
    </w:p>
    <w:p w14:paraId="5D0D10E3">
      <w:pPr>
        <w:pStyle w:val="12"/>
        <w:rPr>
          <w:color w:val="auto"/>
        </w:rPr>
      </w:pPr>
    </w:p>
    <w:p w14:paraId="6BDFB926">
      <w:pPr>
        <w:pStyle w:val="12"/>
        <w:rPr>
          <w:color w:val="auto"/>
        </w:rPr>
      </w:pPr>
    </w:p>
    <w:p w14:paraId="0EF07441">
      <w:pPr>
        <w:pStyle w:val="12"/>
        <w:rPr>
          <w:color w:val="auto"/>
        </w:rPr>
      </w:pPr>
    </w:p>
    <w:p w14:paraId="5C088135">
      <w:pPr>
        <w:pStyle w:val="12"/>
        <w:rPr>
          <w:color w:val="auto"/>
        </w:rPr>
      </w:pPr>
    </w:p>
    <w:p w14:paraId="7AA782ED">
      <w:pPr>
        <w:pStyle w:val="12"/>
        <w:rPr>
          <w:color w:val="auto"/>
        </w:rPr>
      </w:pPr>
    </w:p>
    <w:p w14:paraId="2A731DBC">
      <w:pPr>
        <w:pStyle w:val="12"/>
        <w:rPr>
          <w:color w:val="auto"/>
        </w:rPr>
      </w:pPr>
    </w:p>
    <w:p w14:paraId="295E6A9A">
      <w:pPr>
        <w:pStyle w:val="12"/>
        <w:rPr>
          <w:color w:val="auto"/>
        </w:rPr>
      </w:pPr>
    </w:p>
    <w:p w14:paraId="262C61C6">
      <w:pPr>
        <w:pStyle w:val="12"/>
        <w:rPr>
          <w:color w:val="auto"/>
        </w:rPr>
      </w:pPr>
    </w:p>
    <w:p w14:paraId="0FAFBBE1">
      <w:pPr>
        <w:pStyle w:val="12"/>
        <w:rPr>
          <w:color w:val="auto"/>
        </w:rPr>
      </w:pPr>
    </w:p>
    <w:p w14:paraId="63C75D22">
      <w:pPr>
        <w:pStyle w:val="12"/>
        <w:rPr>
          <w:color w:val="auto"/>
        </w:rPr>
      </w:pPr>
    </w:p>
    <w:p w14:paraId="724CDC9B">
      <w:pPr>
        <w:pStyle w:val="28"/>
        <w:rPr>
          <w:color w:val="auto"/>
          <w:sz w:val="28"/>
          <w:szCs w:val="28"/>
        </w:rPr>
      </w:pPr>
      <w:bookmarkStart w:id="47" w:name="_Toc211960253"/>
      <w:r>
        <w:rPr>
          <w:rFonts w:hint="eastAsia"/>
          <w:color w:val="auto"/>
          <w:sz w:val="28"/>
          <w:szCs w:val="28"/>
        </w:rPr>
        <w:t>第四章  响应性文件内容及格式</w:t>
      </w:r>
      <w:bookmarkEnd w:id="47"/>
    </w:p>
    <w:p w14:paraId="09B81EC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77822E9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5841E5FD">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1．供应商在编制响应性文件时，对于招标文件有要求的格式和给定格式的文件内容，必须按照标准格式进行填报；对于没有给定标准格式的文件内容，可以由供应商自行设计。</w:t>
      </w:r>
    </w:p>
    <w:p w14:paraId="73210F6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56598D61">
      <w:pPr>
        <w:snapToGrid w:val="0"/>
        <w:jc w:val="left"/>
        <w:rPr>
          <w:rFonts w:hint="eastAsia" w:ascii="宋体" w:hAnsi="宋体" w:cs="宋体"/>
          <w:color w:val="auto"/>
          <w:sz w:val="24"/>
        </w:rPr>
      </w:pPr>
    </w:p>
    <w:p w14:paraId="4491B8DA">
      <w:pPr>
        <w:snapToGrid w:val="0"/>
        <w:jc w:val="left"/>
        <w:rPr>
          <w:rFonts w:hint="eastAsia" w:ascii="宋体" w:hAnsi="宋体" w:cs="宋体"/>
          <w:color w:val="auto"/>
          <w:sz w:val="24"/>
        </w:rPr>
      </w:pPr>
    </w:p>
    <w:p w14:paraId="256D4B47">
      <w:pPr>
        <w:snapToGrid w:val="0"/>
        <w:jc w:val="left"/>
        <w:rPr>
          <w:rFonts w:hint="eastAsia" w:ascii="宋体" w:hAnsi="宋体" w:cs="宋体"/>
          <w:color w:val="auto"/>
          <w:sz w:val="24"/>
        </w:rPr>
      </w:pPr>
    </w:p>
    <w:p w14:paraId="6CEDB297">
      <w:pPr>
        <w:snapToGrid w:val="0"/>
        <w:jc w:val="left"/>
        <w:rPr>
          <w:rFonts w:hint="eastAsia" w:ascii="宋体" w:hAnsi="宋体" w:cs="宋体"/>
          <w:color w:val="auto"/>
          <w:sz w:val="24"/>
        </w:rPr>
      </w:pPr>
    </w:p>
    <w:p w14:paraId="75E935DA">
      <w:pPr>
        <w:snapToGrid w:val="0"/>
        <w:jc w:val="left"/>
        <w:rPr>
          <w:rFonts w:hint="eastAsia" w:ascii="宋体" w:hAnsi="宋体" w:cs="宋体"/>
          <w:color w:val="auto"/>
          <w:sz w:val="24"/>
        </w:rPr>
      </w:pPr>
    </w:p>
    <w:p w14:paraId="0EC3D4B9">
      <w:pPr>
        <w:snapToGrid w:val="0"/>
        <w:jc w:val="left"/>
        <w:rPr>
          <w:rFonts w:hint="eastAsia" w:ascii="宋体" w:hAnsi="宋体" w:cs="宋体"/>
          <w:color w:val="auto"/>
          <w:sz w:val="24"/>
        </w:rPr>
      </w:pPr>
    </w:p>
    <w:p w14:paraId="09C47FAC">
      <w:pPr>
        <w:snapToGrid w:val="0"/>
        <w:jc w:val="left"/>
        <w:rPr>
          <w:rFonts w:hint="eastAsia" w:ascii="宋体" w:hAnsi="宋体" w:cs="宋体"/>
          <w:color w:val="auto"/>
          <w:sz w:val="24"/>
        </w:rPr>
      </w:pPr>
    </w:p>
    <w:p w14:paraId="5262A161">
      <w:pPr>
        <w:snapToGrid w:val="0"/>
        <w:jc w:val="left"/>
        <w:rPr>
          <w:rFonts w:hint="eastAsia" w:ascii="宋体" w:hAnsi="宋体" w:cs="宋体"/>
          <w:color w:val="auto"/>
          <w:sz w:val="24"/>
        </w:rPr>
      </w:pPr>
    </w:p>
    <w:p w14:paraId="2CD5F369">
      <w:pPr>
        <w:spacing w:line="360" w:lineRule="auto"/>
        <w:jc w:val="left"/>
        <w:rPr>
          <w:rFonts w:hint="eastAsia" w:ascii="宋体" w:hAnsi="宋体" w:cs="宋体"/>
          <w:color w:val="auto"/>
          <w:sz w:val="24"/>
        </w:rPr>
      </w:pPr>
    </w:p>
    <w:p w14:paraId="26E7CF93">
      <w:pPr>
        <w:spacing w:line="360" w:lineRule="auto"/>
        <w:jc w:val="left"/>
        <w:rPr>
          <w:rFonts w:hint="eastAsia" w:ascii="宋体" w:hAnsi="宋体" w:cs="宋体"/>
          <w:color w:val="auto"/>
          <w:sz w:val="24"/>
        </w:rPr>
      </w:pPr>
    </w:p>
    <w:p w14:paraId="2612F85F">
      <w:pPr>
        <w:spacing w:line="360" w:lineRule="auto"/>
        <w:jc w:val="left"/>
        <w:rPr>
          <w:rFonts w:hint="eastAsia" w:ascii="宋体" w:hAnsi="宋体" w:cs="宋体"/>
          <w:color w:val="auto"/>
          <w:sz w:val="24"/>
        </w:rPr>
      </w:pPr>
    </w:p>
    <w:p w14:paraId="40CF104E">
      <w:pPr>
        <w:spacing w:line="360" w:lineRule="auto"/>
        <w:jc w:val="left"/>
        <w:rPr>
          <w:rFonts w:hint="eastAsia" w:ascii="宋体" w:hAnsi="宋体" w:cs="宋体"/>
          <w:color w:val="auto"/>
          <w:sz w:val="24"/>
        </w:rPr>
      </w:pPr>
    </w:p>
    <w:p w14:paraId="62B1583A">
      <w:pPr>
        <w:spacing w:line="360" w:lineRule="auto"/>
        <w:jc w:val="left"/>
        <w:rPr>
          <w:rFonts w:hint="eastAsia" w:ascii="宋体" w:hAnsi="宋体" w:cs="宋体"/>
          <w:color w:val="auto"/>
          <w:sz w:val="24"/>
        </w:rPr>
      </w:pPr>
    </w:p>
    <w:p w14:paraId="48928562">
      <w:pPr>
        <w:spacing w:line="360" w:lineRule="auto"/>
        <w:jc w:val="left"/>
        <w:rPr>
          <w:rFonts w:hint="eastAsia" w:ascii="宋体" w:hAnsi="宋体" w:cs="宋体"/>
          <w:color w:val="auto"/>
          <w:sz w:val="24"/>
        </w:rPr>
      </w:pPr>
    </w:p>
    <w:p w14:paraId="3813D20D">
      <w:pPr>
        <w:spacing w:line="360" w:lineRule="auto"/>
        <w:jc w:val="left"/>
        <w:rPr>
          <w:rFonts w:hint="eastAsia" w:ascii="宋体" w:hAnsi="宋体" w:cs="宋体"/>
          <w:color w:val="auto"/>
          <w:sz w:val="24"/>
        </w:rPr>
      </w:pPr>
    </w:p>
    <w:p w14:paraId="6B6E0134">
      <w:pPr>
        <w:spacing w:line="360" w:lineRule="auto"/>
        <w:jc w:val="left"/>
        <w:rPr>
          <w:rFonts w:hint="eastAsia" w:ascii="宋体" w:hAnsi="宋体" w:cs="宋体"/>
          <w:color w:val="auto"/>
          <w:sz w:val="24"/>
        </w:rPr>
      </w:pPr>
    </w:p>
    <w:p w14:paraId="763128D7">
      <w:pPr>
        <w:spacing w:line="360" w:lineRule="auto"/>
        <w:jc w:val="left"/>
        <w:rPr>
          <w:rFonts w:hint="eastAsia" w:ascii="宋体" w:hAnsi="宋体" w:cs="宋体"/>
          <w:color w:val="auto"/>
          <w:sz w:val="24"/>
        </w:rPr>
      </w:pPr>
    </w:p>
    <w:p w14:paraId="56F8B12C">
      <w:pPr>
        <w:rPr>
          <w:rFonts w:hint="eastAsia" w:ascii="宋体" w:hAnsi="宋体" w:cs="宋体"/>
          <w:b/>
          <w:bCs/>
          <w:color w:val="auto"/>
          <w:sz w:val="24"/>
        </w:rPr>
      </w:pPr>
      <w:r>
        <w:rPr>
          <w:rFonts w:hint="eastAsia" w:ascii="宋体" w:hAnsi="宋体" w:cs="宋体"/>
          <w:b/>
          <w:bCs/>
          <w:color w:val="auto"/>
          <w:sz w:val="24"/>
        </w:rPr>
        <w:br w:type="page"/>
      </w:r>
    </w:p>
    <w:p w14:paraId="1DB1C292">
      <w:pPr>
        <w:spacing w:line="360" w:lineRule="auto"/>
        <w:jc w:val="center"/>
        <w:rPr>
          <w:rFonts w:hint="eastAsia" w:ascii="宋体" w:hAnsi="宋体" w:cs="宋体"/>
          <w:b/>
          <w:bCs/>
          <w:color w:val="auto"/>
          <w:sz w:val="24"/>
        </w:rPr>
      </w:pPr>
      <w:r>
        <w:rPr>
          <w:rFonts w:hint="eastAsia" w:ascii="宋体" w:hAnsi="宋体" w:cs="宋体"/>
          <w:b/>
          <w:bCs/>
          <w:color w:val="auto"/>
          <w:sz w:val="24"/>
        </w:rPr>
        <w:t>格式1 法定代表人身份证明书</w:t>
      </w:r>
    </w:p>
    <w:p w14:paraId="47822FDC">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6872D613">
      <w:pPr>
        <w:spacing w:line="360" w:lineRule="auto"/>
        <w:ind w:firstLine="480" w:firstLineChars="200"/>
        <w:rPr>
          <w:rFonts w:hint="eastAsia" w:ascii="宋体" w:hAnsi="宋体" w:cs="宋体"/>
          <w:color w:val="auto"/>
          <w:sz w:val="24"/>
        </w:rPr>
      </w:pPr>
    </w:p>
    <w:p w14:paraId="188B77DD">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同志，系我单位法定代表人，任职务。</w:t>
      </w:r>
    </w:p>
    <w:p w14:paraId="39820E69">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4D6FA3A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4EE6A293">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075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0F7B7E0">
            <w:pPr>
              <w:spacing w:line="480" w:lineRule="exact"/>
              <w:rPr>
                <w:rFonts w:hint="eastAsia" w:ascii="宋体" w:hAnsi="宋体" w:cs="宋体"/>
                <w:b/>
                <w:bCs/>
                <w:color w:val="auto"/>
                <w:sz w:val="24"/>
              </w:rPr>
            </w:pPr>
          </w:p>
          <w:p w14:paraId="3A55B104">
            <w:pPr>
              <w:spacing w:line="480" w:lineRule="exact"/>
              <w:rPr>
                <w:rFonts w:hint="eastAsia" w:ascii="宋体" w:hAnsi="宋体" w:cs="宋体"/>
                <w:b/>
                <w:bCs/>
                <w:color w:val="auto"/>
                <w:sz w:val="24"/>
              </w:rPr>
            </w:pPr>
          </w:p>
          <w:p w14:paraId="0474B97B">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0CFC4627">
            <w:pPr>
              <w:spacing w:line="480" w:lineRule="exact"/>
              <w:rPr>
                <w:rFonts w:hint="eastAsia" w:ascii="宋体" w:hAnsi="宋体" w:cs="宋体"/>
                <w:color w:val="auto"/>
                <w:sz w:val="24"/>
              </w:rPr>
            </w:pPr>
          </w:p>
          <w:p w14:paraId="451C0EEC">
            <w:pPr>
              <w:spacing w:line="480" w:lineRule="exact"/>
              <w:rPr>
                <w:rFonts w:hint="eastAsia" w:ascii="宋体" w:hAnsi="宋体" w:cs="宋体"/>
                <w:color w:val="auto"/>
                <w:sz w:val="24"/>
              </w:rPr>
            </w:pPr>
          </w:p>
        </w:tc>
      </w:tr>
    </w:tbl>
    <w:p w14:paraId="1152D960">
      <w:pPr>
        <w:spacing w:line="360" w:lineRule="auto"/>
        <w:ind w:firstLine="960" w:firstLineChars="400"/>
        <w:rPr>
          <w:rFonts w:hint="eastAsia" w:ascii="宋体" w:hAnsi="宋体" w:cs="宋体"/>
          <w:color w:val="auto"/>
          <w:sz w:val="24"/>
        </w:rPr>
      </w:pPr>
    </w:p>
    <w:p w14:paraId="3269FD69">
      <w:pPr>
        <w:spacing w:line="360" w:lineRule="auto"/>
        <w:ind w:firstLine="3840" w:firstLineChars="1600"/>
        <w:rPr>
          <w:rFonts w:hint="eastAsia" w:ascii="宋体" w:hAnsi="宋体" w:cs="宋体"/>
          <w:color w:val="auto"/>
          <w:sz w:val="24"/>
        </w:rPr>
      </w:pPr>
    </w:p>
    <w:p w14:paraId="272B6E34">
      <w:pPr>
        <w:spacing w:line="360" w:lineRule="auto"/>
        <w:ind w:firstLine="3840" w:firstLineChars="1600"/>
        <w:rPr>
          <w:rFonts w:hint="eastAsia" w:ascii="宋体" w:hAnsi="宋体" w:cs="宋体"/>
          <w:color w:val="auto"/>
          <w:sz w:val="24"/>
        </w:rPr>
      </w:pPr>
    </w:p>
    <w:p w14:paraId="482F7830">
      <w:pPr>
        <w:spacing w:line="360" w:lineRule="auto"/>
        <w:ind w:firstLine="3840" w:firstLineChars="1600"/>
        <w:rPr>
          <w:rFonts w:hint="eastAsia" w:ascii="宋体" w:hAnsi="宋体" w:cs="宋体"/>
          <w:color w:val="auto"/>
          <w:sz w:val="24"/>
        </w:rPr>
      </w:pPr>
    </w:p>
    <w:p w14:paraId="6022A539">
      <w:pPr>
        <w:spacing w:line="360" w:lineRule="auto"/>
        <w:jc w:val="center"/>
        <w:rPr>
          <w:rFonts w:hint="eastAsia" w:ascii="宋体" w:hAnsi="宋体" w:cs="宋体"/>
          <w:color w:val="auto"/>
          <w:sz w:val="24"/>
        </w:rPr>
      </w:pPr>
    </w:p>
    <w:p w14:paraId="2C29691B">
      <w:pPr>
        <w:spacing w:line="360" w:lineRule="auto"/>
        <w:jc w:val="center"/>
        <w:rPr>
          <w:rFonts w:hint="eastAsia" w:ascii="宋体" w:hAnsi="宋体" w:cs="宋体"/>
          <w:color w:val="auto"/>
          <w:sz w:val="24"/>
        </w:rPr>
      </w:pPr>
    </w:p>
    <w:p w14:paraId="4BB1EBC7">
      <w:pPr>
        <w:spacing w:line="360" w:lineRule="auto"/>
        <w:jc w:val="center"/>
        <w:rPr>
          <w:rFonts w:hint="eastAsia" w:ascii="宋体" w:hAnsi="宋体" w:cs="宋体"/>
          <w:color w:val="auto"/>
          <w:sz w:val="24"/>
        </w:rPr>
      </w:pPr>
    </w:p>
    <w:p w14:paraId="03AF094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D030C41">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8FA0D4E">
      <w:pPr>
        <w:spacing w:line="360" w:lineRule="auto"/>
        <w:jc w:val="center"/>
        <w:rPr>
          <w:rFonts w:hint="eastAsia" w:ascii="宋体" w:hAnsi="宋体" w:cs="宋体"/>
          <w:color w:val="auto"/>
          <w:sz w:val="24"/>
        </w:rPr>
      </w:pPr>
    </w:p>
    <w:p w14:paraId="1BDD2E33">
      <w:pPr>
        <w:spacing w:line="360" w:lineRule="auto"/>
        <w:jc w:val="center"/>
        <w:rPr>
          <w:rFonts w:hint="eastAsia" w:ascii="宋体" w:hAnsi="宋体" w:cs="宋体"/>
          <w:color w:val="auto"/>
          <w:sz w:val="24"/>
        </w:rPr>
      </w:pPr>
    </w:p>
    <w:p w14:paraId="0F420B3C">
      <w:pPr>
        <w:widowControl/>
        <w:jc w:val="center"/>
        <w:rPr>
          <w:rFonts w:hint="eastAsia" w:ascii="宋体" w:hAnsi="宋体" w:cs="宋体"/>
          <w:color w:val="auto"/>
          <w:kern w:val="0"/>
          <w:sz w:val="24"/>
        </w:rPr>
      </w:pPr>
    </w:p>
    <w:p w14:paraId="73B5B2D1">
      <w:pPr>
        <w:pStyle w:val="40"/>
        <w:ind w:firstLine="210"/>
        <w:rPr>
          <w:color w:val="auto"/>
        </w:rPr>
      </w:pPr>
    </w:p>
    <w:p w14:paraId="1C99FAB5">
      <w:pPr>
        <w:rPr>
          <w:rFonts w:hint="eastAsia" w:ascii="宋体" w:hAnsi="宋体" w:cs="宋体"/>
          <w:color w:val="auto"/>
          <w:sz w:val="24"/>
        </w:rPr>
      </w:pPr>
      <w:r>
        <w:rPr>
          <w:rFonts w:hint="eastAsia" w:ascii="宋体" w:hAnsi="宋体" w:cs="宋体"/>
          <w:color w:val="auto"/>
          <w:sz w:val="24"/>
        </w:rPr>
        <w:br w:type="page"/>
      </w:r>
    </w:p>
    <w:p w14:paraId="5A33B21E">
      <w:pPr>
        <w:spacing w:line="360" w:lineRule="auto"/>
        <w:jc w:val="center"/>
        <w:rPr>
          <w:rFonts w:hint="eastAsia" w:ascii="宋体" w:hAnsi="宋体" w:cs="宋体"/>
          <w:b/>
          <w:bCs/>
          <w:color w:val="auto"/>
          <w:sz w:val="24"/>
        </w:rPr>
      </w:pPr>
      <w:r>
        <w:rPr>
          <w:rFonts w:hint="eastAsia" w:ascii="宋体" w:hAnsi="宋体" w:cs="宋体"/>
          <w:b/>
          <w:bCs/>
          <w:color w:val="auto"/>
          <w:sz w:val="24"/>
        </w:rPr>
        <w:t>格式2 授权委托书</w:t>
      </w:r>
    </w:p>
    <w:p w14:paraId="0C4503DD">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4EB1FC64">
      <w:pPr>
        <w:spacing w:line="360" w:lineRule="auto"/>
        <w:ind w:firstLine="480" w:firstLineChars="200"/>
        <w:rPr>
          <w:rFonts w:hint="eastAsia" w:ascii="宋体" w:hAnsi="宋体" w:cs="宋体"/>
          <w:color w:val="auto"/>
          <w:sz w:val="24"/>
        </w:rPr>
      </w:pPr>
    </w:p>
    <w:p w14:paraId="1D2C70A1">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4CE9A455">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3A523489">
      <w:pPr>
        <w:spacing w:line="360" w:lineRule="auto"/>
        <w:rPr>
          <w:rFonts w:hint="eastAsia" w:ascii="宋体" w:hAnsi="宋体" w:cs="宋体"/>
          <w:color w:val="auto"/>
          <w:sz w:val="24"/>
        </w:rPr>
      </w:pPr>
    </w:p>
    <w:p w14:paraId="7EB63592">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2F321F0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30DCDBC2">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23E76C42">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944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030DE19">
            <w:pPr>
              <w:spacing w:line="480" w:lineRule="exact"/>
              <w:rPr>
                <w:rFonts w:hint="eastAsia" w:ascii="宋体" w:hAnsi="宋体" w:cs="宋体"/>
                <w:b/>
                <w:bCs/>
                <w:color w:val="auto"/>
                <w:sz w:val="24"/>
              </w:rPr>
            </w:pPr>
          </w:p>
          <w:p w14:paraId="6DC50872">
            <w:pPr>
              <w:spacing w:line="480" w:lineRule="exact"/>
              <w:rPr>
                <w:rFonts w:hint="eastAsia" w:ascii="宋体" w:hAnsi="宋体" w:cs="宋体"/>
                <w:b/>
                <w:bCs/>
                <w:color w:val="auto"/>
                <w:sz w:val="24"/>
              </w:rPr>
            </w:pPr>
          </w:p>
          <w:p w14:paraId="3AE1F36E">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2526D9D7">
      <w:pPr>
        <w:spacing w:line="360" w:lineRule="auto"/>
        <w:ind w:firstLine="480" w:firstLineChars="200"/>
        <w:rPr>
          <w:rFonts w:hint="eastAsia" w:ascii="宋体" w:hAnsi="宋体" w:cs="宋体"/>
          <w:color w:val="auto"/>
          <w:sz w:val="24"/>
        </w:rPr>
      </w:pPr>
    </w:p>
    <w:p w14:paraId="5E7FD902">
      <w:pPr>
        <w:spacing w:line="360" w:lineRule="auto"/>
        <w:ind w:firstLine="480" w:firstLineChars="200"/>
        <w:rPr>
          <w:rFonts w:hint="eastAsia" w:ascii="宋体" w:hAnsi="宋体" w:cs="宋体"/>
          <w:color w:val="auto"/>
          <w:sz w:val="24"/>
        </w:rPr>
      </w:pPr>
    </w:p>
    <w:p w14:paraId="69B4FBA3">
      <w:pPr>
        <w:spacing w:line="360" w:lineRule="auto"/>
        <w:ind w:firstLine="480" w:firstLineChars="200"/>
        <w:rPr>
          <w:rFonts w:hint="eastAsia" w:ascii="宋体" w:hAnsi="宋体" w:cs="宋体"/>
          <w:color w:val="auto"/>
          <w:sz w:val="24"/>
        </w:rPr>
      </w:pPr>
    </w:p>
    <w:p w14:paraId="5F269B37">
      <w:pPr>
        <w:spacing w:line="360" w:lineRule="auto"/>
        <w:ind w:firstLine="4920" w:firstLineChars="2050"/>
        <w:rPr>
          <w:rFonts w:hint="eastAsia" w:ascii="宋体" w:hAnsi="宋体" w:cs="宋体"/>
          <w:color w:val="auto"/>
          <w:sz w:val="24"/>
        </w:rPr>
      </w:pPr>
    </w:p>
    <w:p w14:paraId="671D889C">
      <w:pPr>
        <w:spacing w:line="360" w:lineRule="auto"/>
        <w:jc w:val="center"/>
        <w:rPr>
          <w:rFonts w:hint="eastAsia" w:ascii="宋体" w:hAnsi="宋体" w:cs="宋体"/>
          <w:color w:val="auto"/>
          <w:sz w:val="24"/>
        </w:rPr>
      </w:pPr>
    </w:p>
    <w:p w14:paraId="730EBDA2">
      <w:pPr>
        <w:spacing w:line="360" w:lineRule="auto"/>
        <w:jc w:val="center"/>
        <w:rPr>
          <w:rFonts w:hint="eastAsia" w:ascii="宋体" w:hAnsi="宋体" w:cs="宋体"/>
          <w:color w:val="auto"/>
          <w:sz w:val="24"/>
        </w:rPr>
      </w:pPr>
    </w:p>
    <w:p w14:paraId="178DDE73">
      <w:pPr>
        <w:spacing w:line="360" w:lineRule="auto"/>
        <w:jc w:val="center"/>
        <w:rPr>
          <w:rFonts w:hint="eastAsia" w:ascii="宋体" w:hAnsi="宋体" w:cs="宋体"/>
          <w:color w:val="auto"/>
          <w:sz w:val="24"/>
        </w:rPr>
      </w:pPr>
    </w:p>
    <w:p w14:paraId="389B992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44F298F">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2BFA3C3A">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9E5386A">
      <w:pPr>
        <w:spacing w:line="360" w:lineRule="auto"/>
        <w:jc w:val="center"/>
        <w:rPr>
          <w:rFonts w:hint="eastAsia" w:ascii="宋体" w:hAnsi="宋体" w:cs="宋体"/>
          <w:color w:val="auto"/>
          <w:sz w:val="24"/>
        </w:rPr>
      </w:pPr>
    </w:p>
    <w:p w14:paraId="29B20EF4">
      <w:pPr>
        <w:pStyle w:val="40"/>
        <w:ind w:firstLine="240"/>
        <w:rPr>
          <w:rFonts w:hint="eastAsia" w:ascii="宋体" w:hAnsi="宋体" w:cs="宋体"/>
          <w:color w:val="auto"/>
          <w:sz w:val="24"/>
        </w:rPr>
      </w:pPr>
    </w:p>
    <w:p w14:paraId="2EF47551">
      <w:pPr>
        <w:pStyle w:val="40"/>
        <w:ind w:firstLine="240"/>
        <w:rPr>
          <w:rFonts w:hint="eastAsia" w:ascii="宋体" w:hAnsi="宋体" w:cs="宋体"/>
          <w:color w:val="auto"/>
          <w:sz w:val="24"/>
        </w:rPr>
      </w:pPr>
    </w:p>
    <w:p w14:paraId="7345739F">
      <w:pPr>
        <w:pStyle w:val="40"/>
        <w:ind w:firstLine="240"/>
        <w:rPr>
          <w:rFonts w:hint="eastAsia" w:ascii="宋体" w:hAnsi="宋体" w:cs="宋体"/>
          <w:color w:val="auto"/>
          <w:sz w:val="24"/>
        </w:rPr>
      </w:pPr>
    </w:p>
    <w:p w14:paraId="4A719ABD">
      <w:pPr>
        <w:pStyle w:val="40"/>
        <w:ind w:firstLine="240"/>
        <w:rPr>
          <w:rFonts w:hint="eastAsia" w:ascii="宋体" w:hAnsi="宋体" w:cs="宋体"/>
          <w:color w:val="auto"/>
          <w:sz w:val="24"/>
        </w:rPr>
      </w:pPr>
    </w:p>
    <w:p w14:paraId="034A27CB">
      <w:pPr>
        <w:pStyle w:val="40"/>
        <w:ind w:firstLine="240"/>
        <w:rPr>
          <w:rFonts w:hint="eastAsia" w:ascii="宋体" w:hAnsi="宋体" w:cs="宋体"/>
          <w:color w:val="auto"/>
          <w:sz w:val="24"/>
        </w:rPr>
      </w:pPr>
    </w:p>
    <w:p w14:paraId="4EE55623">
      <w:pPr>
        <w:spacing w:line="360" w:lineRule="auto"/>
        <w:jc w:val="center"/>
        <w:rPr>
          <w:rFonts w:hint="eastAsia" w:ascii="宋体" w:hAnsi="宋体" w:cs="宋体"/>
          <w:color w:val="auto"/>
          <w:sz w:val="24"/>
        </w:rPr>
      </w:pPr>
    </w:p>
    <w:p w14:paraId="4F2649D1">
      <w:pPr>
        <w:rPr>
          <w:rFonts w:hint="eastAsia" w:ascii="宋体" w:hAnsi="宋体" w:cs="宋体"/>
          <w:color w:val="auto"/>
          <w:sz w:val="24"/>
        </w:rPr>
      </w:pPr>
      <w:r>
        <w:rPr>
          <w:rFonts w:hint="eastAsia" w:ascii="宋体" w:hAnsi="宋体" w:cs="宋体"/>
          <w:color w:val="auto"/>
          <w:sz w:val="24"/>
        </w:rPr>
        <w:br w:type="page"/>
      </w:r>
    </w:p>
    <w:p w14:paraId="0AEAC440">
      <w:pPr>
        <w:spacing w:line="360" w:lineRule="auto"/>
        <w:jc w:val="center"/>
        <w:rPr>
          <w:rFonts w:hint="eastAsia" w:ascii="宋体" w:hAnsi="宋体" w:cs="宋体"/>
          <w:b/>
          <w:bCs/>
          <w:color w:val="auto"/>
          <w:sz w:val="24"/>
        </w:rPr>
      </w:pPr>
      <w:r>
        <w:rPr>
          <w:rFonts w:hint="eastAsia" w:ascii="宋体" w:hAnsi="宋体" w:cs="宋体"/>
          <w:b/>
          <w:bCs/>
          <w:color w:val="auto"/>
          <w:sz w:val="24"/>
        </w:rPr>
        <w:t>格式3  企业营业执照正副本及</w:t>
      </w:r>
      <w:r>
        <w:rPr>
          <w:rFonts w:hint="eastAsia" w:ascii="宋体" w:hAnsi="宋体" w:cs="宋体"/>
          <w:b/>
          <w:bCs/>
          <w:color w:val="auto"/>
          <w:kern w:val="0"/>
          <w:sz w:val="24"/>
        </w:rPr>
        <w:t>资格性证明材料</w:t>
      </w:r>
    </w:p>
    <w:p w14:paraId="6B777F3F">
      <w:pPr>
        <w:pStyle w:val="40"/>
        <w:ind w:firstLine="210"/>
        <w:rPr>
          <w:color w:val="auto"/>
        </w:rPr>
      </w:pPr>
    </w:p>
    <w:p w14:paraId="62599656">
      <w:pPr>
        <w:pStyle w:val="40"/>
        <w:ind w:firstLine="210"/>
        <w:rPr>
          <w:color w:val="auto"/>
        </w:rPr>
      </w:pPr>
    </w:p>
    <w:p w14:paraId="21E9443A">
      <w:pPr>
        <w:pStyle w:val="40"/>
        <w:ind w:firstLine="210"/>
        <w:rPr>
          <w:color w:val="auto"/>
        </w:rPr>
      </w:pPr>
    </w:p>
    <w:p w14:paraId="0CEB1687">
      <w:pPr>
        <w:pStyle w:val="40"/>
        <w:ind w:firstLine="210"/>
        <w:rPr>
          <w:color w:val="auto"/>
        </w:rPr>
      </w:pPr>
    </w:p>
    <w:p w14:paraId="31CBE806">
      <w:pPr>
        <w:rPr>
          <w:rFonts w:hint="eastAsia" w:ascii="宋体" w:hAnsi="宋体" w:cs="宋体"/>
          <w:color w:val="auto"/>
          <w:sz w:val="24"/>
        </w:rPr>
      </w:pPr>
      <w:r>
        <w:rPr>
          <w:rFonts w:hint="eastAsia" w:ascii="宋体" w:hAnsi="宋体" w:cs="宋体"/>
          <w:color w:val="auto"/>
          <w:sz w:val="24"/>
        </w:rPr>
        <w:br w:type="page"/>
      </w:r>
    </w:p>
    <w:p w14:paraId="769103BF">
      <w:pPr>
        <w:spacing w:line="360" w:lineRule="auto"/>
        <w:jc w:val="center"/>
        <w:rPr>
          <w:rFonts w:hint="eastAsia" w:ascii="宋体" w:hAnsi="宋体" w:cs="宋体"/>
          <w:b/>
          <w:bCs/>
          <w:color w:val="auto"/>
          <w:sz w:val="24"/>
        </w:rPr>
      </w:pPr>
      <w:r>
        <w:rPr>
          <w:rFonts w:hint="eastAsia" w:ascii="宋体" w:hAnsi="宋体" w:cs="宋体"/>
          <w:b/>
          <w:bCs/>
          <w:color w:val="auto"/>
          <w:sz w:val="24"/>
        </w:rPr>
        <w:t>格式4 满足政府采购法第二十二条承诺及参加政府采购活动前三年内无重大违法记录的书面声明</w:t>
      </w:r>
    </w:p>
    <w:p w14:paraId="3449A0DC">
      <w:pPr>
        <w:spacing w:line="360" w:lineRule="auto"/>
        <w:jc w:val="left"/>
        <w:rPr>
          <w:rFonts w:hint="eastAsia" w:ascii="宋体" w:hAnsi="宋体" w:cs="宋体"/>
          <w:color w:val="auto"/>
          <w:sz w:val="24"/>
        </w:rPr>
      </w:pPr>
    </w:p>
    <w:p w14:paraId="07ACF61C">
      <w:pPr>
        <w:spacing w:line="360" w:lineRule="auto"/>
        <w:jc w:val="left"/>
        <w:rPr>
          <w:rFonts w:hint="eastAsia" w:ascii="宋体" w:hAnsi="宋体" w:cs="宋体"/>
          <w:color w:val="auto"/>
          <w:sz w:val="24"/>
        </w:rPr>
      </w:pPr>
    </w:p>
    <w:p w14:paraId="116A5004">
      <w:pPr>
        <w:rPr>
          <w:rFonts w:hint="eastAsia" w:ascii="宋体" w:hAnsi="宋体" w:cs="宋体"/>
          <w:color w:val="auto"/>
          <w:sz w:val="24"/>
        </w:rPr>
      </w:pPr>
      <w:r>
        <w:rPr>
          <w:rFonts w:hint="eastAsia" w:ascii="宋体" w:hAnsi="宋体" w:cs="宋体"/>
          <w:color w:val="auto"/>
          <w:sz w:val="24"/>
        </w:rPr>
        <w:br w:type="page"/>
      </w:r>
    </w:p>
    <w:p w14:paraId="368C53A3">
      <w:pPr>
        <w:spacing w:line="360" w:lineRule="auto"/>
        <w:jc w:val="center"/>
        <w:rPr>
          <w:rFonts w:hint="eastAsia" w:ascii="宋体" w:hAnsi="宋体" w:cs="宋体"/>
          <w:b/>
          <w:bCs/>
          <w:color w:val="auto"/>
          <w:sz w:val="24"/>
        </w:rPr>
      </w:pPr>
      <w:r>
        <w:rPr>
          <w:rFonts w:hint="eastAsia" w:ascii="宋体" w:hAnsi="宋体" w:cs="宋体"/>
          <w:b/>
          <w:bCs/>
          <w:color w:val="auto"/>
          <w:sz w:val="24"/>
        </w:rPr>
        <w:t>格式5 投标函</w:t>
      </w:r>
    </w:p>
    <w:p w14:paraId="4071782B">
      <w:pPr>
        <w:pStyle w:val="27"/>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r>
        <w:rPr>
          <w:rFonts w:hint="eastAsia" w:cs="宋体"/>
          <w:color w:val="auto"/>
          <w:kern w:val="2"/>
        </w:rPr>
        <w:t>（采购人和采购代理机构）</w:t>
      </w:r>
    </w:p>
    <w:p w14:paraId="5C1BEF4C">
      <w:pPr>
        <w:pStyle w:val="63"/>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费率为</w:t>
      </w:r>
      <w:r>
        <w:rPr>
          <w:rFonts w:hint="eastAsia" w:ascii="宋体" w:hAnsi="宋体"/>
          <w:color w:val="auto"/>
          <w:sz w:val="24"/>
          <w:szCs w:val="24"/>
          <w:u w:val="single"/>
        </w:rPr>
        <w:t>：    %，</w:t>
      </w:r>
      <w:r>
        <w:rPr>
          <w:rFonts w:hint="eastAsia" w:ascii="宋体" w:hAnsi="宋体"/>
          <w:color w:val="auto"/>
          <w:sz w:val="24"/>
          <w:szCs w:val="24"/>
        </w:rPr>
        <w:t>并对之负法律责任。</w:t>
      </w:r>
    </w:p>
    <w:p w14:paraId="36B8231B">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51279D3F">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7C85CF0">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5CA26855">
      <w:pPr>
        <w:numPr>
          <w:ilvl w:val="0"/>
          <w:numId w:val="2"/>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5D897C8A">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7E7B970A">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665E63D3">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4E2885F8">
      <w:pPr>
        <w:ind w:firstLine="480" w:firstLineChars="200"/>
        <w:rPr>
          <w:rFonts w:hint="eastAsia" w:ascii="宋体" w:hAnsi="宋体" w:cs="宋体"/>
          <w:color w:val="auto"/>
          <w:sz w:val="24"/>
          <w:lang w:val="zh-CN"/>
        </w:rPr>
      </w:pPr>
      <w:r>
        <w:rPr>
          <w:rFonts w:hint="eastAsia" w:ascii="宋体" w:hAnsi="宋体" w:cs="宋体"/>
          <w:color w:val="auto"/>
          <w:sz w:val="24"/>
        </w:rPr>
        <w:t>(7)</w:t>
      </w:r>
      <w:r>
        <w:rPr>
          <w:rFonts w:hint="eastAsia" w:ascii="宋体" w:hAnsi="宋体" w:cs="宋体"/>
          <w:color w:val="auto"/>
          <w:sz w:val="24"/>
          <w:lang w:val="zh-CN"/>
        </w:rPr>
        <w:t>我方愿按《中华人民共和国民法典》履行我方的全部责任。</w:t>
      </w:r>
    </w:p>
    <w:p w14:paraId="03A85FA7">
      <w:pPr>
        <w:ind w:firstLine="480" w:firstLineChars="200"/>
        <w:rPr>
          <w:rFonts w:hint="eastAsia" w:ascii="宋体" w:hAnsi="宋体" w:cs="宋体"/>
          <w:color w:val="auto"/>
          <w:sz w:val="24"/>
          <w:lang w:val="zh-CN"/>
        </w:rPr>
      </w:pPr>
      <w:r>
        <w:rPr>
          <w:rFonts w:hint="eastAsia" w:ascii="宋体" w:hAnsi="宋体" w:cs="宋体"/>
          <w:color w:val="auto"/>
          <w:sz w:val="24"/>
        </w:rPr>
        <w:t>(8)</w:t>
      </w:r>
      <w:r>
        <w:rPr>
          <w:rFonts w:hint="eastAsia" w:ascii="宋体" w:hAnsi="宋体" w:cs="宋体"/>
          <w:color w:val="auto"/>
          <w:sz w:val="24"/>
          <w:lang w:val="zh-CN"/>
        </w:rPr>
        <w:t>供应商法定代表人或其委托代理人应对此投标函签字确认。</w:t>
      </w:r>
    </w:p>
    <w:p w14:paraId="6D6A3400">
      <w:pPr>
        <w:ind w:firstLine="480" w:firstLineChars="200"/>
        <w:rPr>
          <w:rFonts w:hint="eastAsia" w:ascii="宋体" w:hAnsi="宋体" w:cs="宋体"/>
          <w:color w:val="auto"/>
          <w:sz w:val="24"/>
        </w:rPr>
      </w:pPr>
      <w:r>
        <w:rPr>
          <w:rFonts w:hint="eastAsia" w:ascii="宋体" w:hAnsi="宋体" w:cs="宋体"/>
          <w:color w:val="auto"/>
          <w:sz w:val="24"/>
        </w:rPr>
        <w:t>(9)与本次竞争性磋商有关的正式通讯地址为：</w:t>
      </w:r>
    </w:p>
    <w:p w14:paraId="1E59D5E5">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776F6943">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08261C97">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39237A0A">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210D996B">
      <w:pPr>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21C351CC">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5D25D43A">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0F4B9C1A">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62B03B8E">
      <w:pPr>
        <w:spacing w:line="560" w:lineRule="exact"/>
        <w:jc w:val="left"/>
        <w:rPr>
          <w:rFonts w:hint="eastAsia" w:ascii="宋体" w:hAnsi="宋体" w:cs="宋体"/>
          <w:color w:val="auto"/>
          <w:sz w:val="24"/>
        </w:rPr>
      </w:pPr>
    </w:p>
    <w:p w14:paraId="1DE99393">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24CF31D7">
      <w:pPr>
        <w:spacing w:line="360" w:lineRule="auto"/>
        <w:jc w:val="left"/>
        <w:rPr>
          <w:rFonts w:hint="eastAsia" w:ascii="宋体" w:hAnsi="宋体" w:cs="宋体"/>
          <w:color w:val="auto"/>
          <w:sz w:val="24"/>
        </w:rPr>
      </w:pPr>
    </w:p>
    <w:p w14:paraId="3BB7CADD">
      <w:pPr>
        <w:spacing w:line="360" w:lineRule="auto"/>
        <w:jc w:val="left"/>
        <w:rPr>
          <w:rFonts w:hint="eastAsia" w:ascii="宋体" w:hAnsi="宋体" w:cs="宋体"/>
          <w:color w:val="auto"/>
          <w:sz w:val="24"/>
        </w:rPr>
      </w:pPr>
    </w:p>
    <w:p w14:paraId="14EE5E4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7A26830">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4C83AFFC">
      <w:pPr>
        <w:spacing w:line="360" w:lineRule="auto"/>
        <w:jc w:val="center"/>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b/>
          <w:bCs/>
          <w:color w:val="auto"/>
          <w:sz w:val="24"/>
        </w:rPr>
        <w:t>格式6</w:t>
      </w:r>
      <w:bookmarkStart w:id="48" w:name="_Toc197934561"/>
      <w:bookmarkStart w:id="49" w:name="_Toc495414231"/>
      <w:r>
        <w:rPr>
          <w:rFonts w:hint="eastAsia" w:ascii="宋体" w:hAnsi="宋体" w:cs="宋体"/>
          <w:b/>
          <w:bCs/>
          <w:color w:val="auto"/>
          <w:sz w:val="24"/>
        </w:rPr>
        <w:t xml:space="preserve"> 报价一览表</w:t>
      </w:r>
      <w:bookmarkEnd w:id="48"/>
      <w:bookmarkEnd w:id="49"/>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7ED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3033960">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5DBD081E">
            <w:pPr>
              <w:spacing w:line="360" w:lineRule="exact"/>
              <w:jc w:val="center"/>
              <w:rPr>
                <w:rFonts w:hint="eastAsia" w:ascii="宋体" w:hAnsi="宋体" w:cs="宋体"/>
                <w:color w:val="auto"/>
                <w:sz w:val="24"/>
              </w:rPr>
            </w:pPr>
          </w:p>
        </w:tc>
      </w:tr>
      <w:tr w14:paraId="2BAA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46EDD9C">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4C386C95">
            <w:pPr>
              <w:spacing w:line="360" w:lineRule="auto"/>
              <w:rPr>
                <w:rFonts w:hint="eastAsia" w:ascii="宋体" w:hAnsi="宋体" w:cs="宋体"/>
                <w:color w:val="auto"/>
                <w:sz w:val="24"/>
              </w:rPr>
            </w:pPr>
          </w:p>
        </w:tc>
      </w:tr>
      <w:tr w14:paraId="2073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4DDF330">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11C7471E">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24FFF2BD">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r>
              <w:rPr>
                <w:rFonts w:hint="eastAsia" w:ascii="宋体" w:hAnsi="宋体" w:cs="宋体"/>
                <w:color w:val="auto"/>
                <w:sz w:val="24"/>
                <w:lang w:val="en-US" w:eastAsia="zh-CN"/>
              </w:rPr>
              <w:t>小写：</w:t>
            </w:r>
            <w:r>
              <w:rPr>
                <w:rFonts w:hint="eastAsia" w:ascii="宋体" w:hAnsi="宋体" w:cs="宋体"/>
                <w:color w:val="auto"/>
                <w:sz w:val="24"/>
              </w:rPr>
              <w:t xml:space="preserve">  </w:t>
            </w:r>
          </w:p>
          <w:p w14:paraId="0A0FEFEA">
            <w:pPr>
              <w:pStyle w:val="12"/>
              <w:rPr>
                <w:color w:val="auto"/>
              </w:rPr>
            </w:pPr>
            <w:r>
              <w:rPr>
                <w:rFonts w:hint="eastAsia"/>
                <w:color w:val="auto"/>
              </w:rPr>
              <w:t>费率：    %</w:t>
            </w:r>
          </w:p>
        </w:tc>
      </w:tr>
      <w:tr w14:paraId="0AF2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EEBB1B0">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030C53AE">
            <w:pPr>
              <w:spacing w:line="360" w:lineRule="auto"/>
              <w:jc w:val="left"/>
              <w:rPr>
                <w:rFonts w:hint="eastAsia" w:ascii="宋体" w:hAnsi="宋体" w:cs="宋体"/>
                <w:color w:val="auto"/>
                <w:sz w:val="24"/>
              </w:rPr>
            </w:pPr>
            <w:r>
              <w:rPr>
                <w:rFonts w:hint="eastAsia" w:ascii="宋体" w:hAnsi="宋体" w:cs="宋体"/>
                <w:color w:val="auto"/>
                <w:sz w:val="24"/>
              </w:rPr>
              <w:t>投标人需进行费率及投标总价进行报价。签订合同时以投标费率作为签订依据。</w:t>
            </w:r>
          </w:p>
        </w:tc>
      </w:tr>
    </w:tbl>
    <w:p w14:paraId="240E30B1">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F6EC231">
      <w:pPr>
        <w:spacing w:line="360" w:lineRule="auto"/>
        <w:rPr>
          <w:rFonts w:hint="eastAsia" w:ascii="宋体" w:hAnsi="宋体" w:cs="宋体"/>
          <w:color w:val="auto"/>
          <w:sz w:val="24"/>
        </w:rPr>
      </w:pPr>
      <w:r>
        <w:rPr>
          <w:rFonts w:hint="eastAsia" w:ascii="宋体" w:hAnsi="宋体" w:cs="宋体"/>
          <w:color w:val="auto"/>
          <w:sz w:val="24"/>
        </w:rPr>
        <w:t>备注：</w:t>
      </w:r>
    </w:p>
    <w:p w14:paraId="671CC2D4">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556B2C43">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B8DD9BD">
      <w:pPr>
        <w:spacing w:line="360" w:lineRule="auto"/>
        <w:jc w:val="left"/>
        <w:rPr>
          <w:rFonts w:hint="eastAsia" w:ascii="宋体" w:hAnsi="宋体" w:cs="宋体"/>
          <w:color w:val="auto"/>
          <w:sz w:val="24"/>
        </w:rPr>
      </w:pPr>
      <w:bookmarkStart w:id="50" w:name="_Toc495414234"/>
      <w:bookmarkStart w:id="51" w:name="_Toc220232409"/>
    </w:p>
    <w:p w14:paraId="5BE6E181">
      <w:pPr>
        <w:pStyle w:val="40"/>
        <w:ind w:firstLine="240"/>
        <w:rPr>
          <w:rFonts w:hint="eastAsia" w:ascii="宋体" w:hAnsi="宋体" w:cs="宋体"/>
          <w:color w:val="auto"/>
          <w:sz w:val="24"/>
        </w:rPr>
      </w:pPr>
    </w:p>
    <w:p w14:paraId="4365F465">
      <w:pPr>
        <w:pStyle w:val="40"/>
        <w:ind w:firstLine="240"/>
        <w:rPr>
          <w:rFonts w:hint="eastAsia" w:ascii="宋体" w:hAnsi="宋体" w:cs="宋体"/>
          <w:color w:val="auto"/>
          <w:sz w:val="24"/>
        </w:rPr>
      </w:pPr>
    </w:p>
    <w:p w14:paraId="395D9B10">
      <w:pPr>
        <w:pStyle w:val="40"/>
        <w:ind w:firstLine="240"/>
        <w:rPr>
          <w:rFonts w:hint="eastAsia" w:ascii="宋体" w:hAnsi="宋体" w:cs="宋体"/>
          <w:color w:val="auto"/>
          <w:sz w:val="24"/>
        </w:rPr>
      </w:pPr>
    </w:p>
    <w:p w14:paraId="57127C85">
      <w:pPr>
        <w:pStyle w:val="40"/>
        <w:ind w:firstLine="240"/>
        <w:rPr>
          <w:rFonts w:hint="eastAsia" w:ascii="宋体" w:hAnsi="宋体" w:cs="宋体"/>
          <w:color w:val="auto"/>
          <w:sz w:val="24"/>
        </w:rPr>
      </w:pPr>
    </w:p>
    <w:p w14:paraId="7B3FCDA2">
      <w:pPr>
        <w:pStyle w:val="40"/>
        <w:ind w:firstLine="240"/>
        <w:rPr>
          <w:rFonts w:hint="eastAsia" w:ascii="宋体" w:hAnsi="宋体" w:cs="宋体"/>
          <w:color w:val="auto"/>
          <w:sz w:val="24"/>
        </w:rPr>
      </w:pPr>
    </w:p>
    <w:p w14:paraId="59C0BF74">
      <w:pPr>
        <w:pStyle w:val="40"/>
        <w:ind w:firstLine="240"/>
        <w:rPr>
          <w:rFonts w:hint="eastAsia" w:ascii="宋体" w:hAnsi="宋体" w:cs="宋体"/>
          <w:color w:val="auto"/>
          <w:sz w:val="24"/>
        </w:rPr>
      </w:pPr>
    </w:p>
    <w:p w14:paraId="527DABDE">
      <w:pPr>
        <w:rPr>
          <w:rFonts w:hint="eastAsia" w:ascii="宋体" w:hAnsi="宋体" w:cs="宋体"/>
          <w:color w:val="auto"/>
          <w:sz w:val="24"/>
        </w:rPr>
      </w:pPr>
      <w:r>
        <w:rPr>
          <w:rFonts w:hint="eastAsia" w:ascii="宋体" w:hAnsi="宋体" w:cs="宋体"/>
          <w:color w:val="auto"/>
          <w:sz w:val="24"/>
        </w:rPr>
        <w:br w:type="page"/>
      </w:r>
    </w:p>
    <w:p w14:paraId="3A373E9D">
      <w:pPr>
        <w:spacing w:line="360" w:lineRule="auto"/>
        <w:jc w:val="center"/>
        <w:rPr>
          <w:rFonts w:hint="eastAsia" w:ascii="宋体" w:hAnsi="宋体" w:cs="宋体"/>
          <w:b/>
          <w:bCs/>
          <w:color w:val="auto"/>
          <w:sz w:val="24"/>
        </w:rPr>
      </w:pPr>
      <w:r>
        <w:rPr>
          <w:rFonts w:hint="eastAsia" w:ascii="宋体" w:hAnsi="宋体" w:cs="宋体"/>
          <w:b/>
          <w:bCs/>
          <w:color w:val="auto"/>
          <w:sz w:val="24"/>
        </w:rPr>
        <w:t>格式7 投标分项报价表</w:t>
      </w:r>
      <w:bookmarkEnd w:id="50"/>
      <w:bookmarkEnd w:id="51"/>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790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469D424">
            <w:pPr>
              <w:pStyle w:val="67"/>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1AFC5162">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5CCACA15">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6AB76B48">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199B9954">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0155DBC6">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55DCED81">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2E675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899994F">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579B2D69">
            <w:pPr>
              <w:spacing w:line="340" w:lineRule="exact"/>
              <w:rPr>
                <w:rFonts w:hint="eastAsia" w:ascii="宋体" w:hAnsi="宋体" w:cs="宋体"/>
                <w:color w:val="auto"/>
                <w:sz w:val="24"/>
              </w:rPr>
            </w:pPr>
          </w:p>
        </w:tc>
        <w:tc>
          <w:tcPr>
            <w:tcW w:w="957" w:type="dxa"/>
          </w:tcPr>
          <w:p w14:paraId="7729FA72">
            <w:pPr>
              <w:spacing w:line="340" w:lineRule="exact"/>
              <w:rPr>
                <w:rFonts w:hint="eastAsia" w:ascii="宋体" w:hAnsi="宋体" w:cs="宋体"/>
                <w:color w:val="auto"/>
                <w:sz w:val="24"/>
              </w:rPr>
            </w:pPr>
          </w:p>
        </w:tc>
        <w:tc>
          <w:tcPr>
            <w:tcW w:w="840" w:type="dxa"/>
          </w:tcPr>
          <w:p w14:paraId="2079D76F">
            <w:pPr>
              <w:spacing w:line="340" w:lineRule="exact"/>
              <w:rPr>
                <w:rFonts w:hint="eastAsia" w:ascii="宋体" w:hAnsi="宋体" w:cs="宋体"/>
                <w:color w:val="auto"/>
                <w:sz w:val="24"/>
              </w:rPr>
            </w:pPr>
          </w:p>
        </w:tc>
        <w:tc>
          <w:tcPr>
            <w:tcW w:w="1260" w:type="dxa"/>
          </w:tcPr>
          <w:p w14:paraId="7D4A8614">
            <w:pPr>
              <w:spacing w:line="340" w:lineRule="exact"/>
              <w:rPr>
                <w:rFonts w:hint="eastAsia" w:ascii="宋体" w:hAnsi="宋体" w:cs="宋体"/>
                <w:color w:val="auto"/>
                <w:sz w:val="24"/>
              </w:rPr>
            </w:pPr>
          </w:p>
        </w:tc>
        <w:tc>
          <w:tcPr>
            <w:tcW w:w="1340" w:type="dxa"/>
          </w:tcPr>
          <w:p w14:paraId="2F06956B">
            <w:pPr>
              <w:spacing w:line="340" w:lineRule="exact"/>
              <w:rPr>
                <w:rFonts w:hint="eastAsia" w:ascii="宋体" w:hAnsi="宋体" w:cs="宋体"/>
                <w:color w:val="auto"/>
                <w:sz w:val="24"/>
              </w:rPr>
            </w:pPr>
          </w:p>
        </w:tc>
        <w:tc>
          <w:tcPr>
            <w:tcW w:w="1347" w:type="dxa"/>
          </w:tcPr>
          <w:p w14:paraId="2A9EEFEE">
            <w:pPr>
              <w:spacing w:line="340" w:lineRule="exact"/>
              <w:rPr>
                <w:rFonts w:hint="eastAsia" w:ascii="宋体" w:hAnsi="宋体" w:cs="宋体"/>
                <w:color w:val="auto"/>
                <w:sz w:val="24"/>
              </w:rPr>
            </w:pPr>
          </w:p>
        </w:tc>
      </w:tr>
      <w:tr w14:paraId="6B36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98A1A3">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167DC8A1">
            <w:pPr>
              <w:spacing w:line="340" w:lineRule="exact"/>
              <w:rPr>
                <w:rFonts w:hint="eastAsia" w:ascii="宋体" w:hAnsi="宋体" w:cs="宋体"/>
                <w:color w:val="auto"/>
                <w:sz w:val="24"/>
              </w:rPr>
            </w:pPr>
          </w:p>
        </w:tc>
        <w:tc>
          <w:tcPr>
            <w:tcW w:w="957" w:type="dxa"/>
          </w:tcPr>
          <w:p w14:paraId="728676DE">
            <w:pPr>
              <w:spacing w:line="340" w:lineRule="exact"/>
              <w:rPr>
                <w:rFonts w:hint="eastAsia" w:ascii="宋体" w:hAnsi="宋体" w:cs="宋体"/>
                <w:color w:val="auto"/>
                <w:sz w:val="24"/>
              </w:rPr>
            </w:pPr>
          </w:p>
        </w:tc>
        <w:tc>
          <w:tcPr>
            <w:tcW w:w="840" w:type="dxa"/>
          </w:tcPr>
          <w:p w14:paraId="2B8B0D33">
            <w:pPr>
              <w:spacing w:line="340" w:lineRule="exact"/>
              <w:rPr>
                <w:rFonts w:hint="eastAsia" w:ascii="宋体" w:hAnsi="宋体" w:cs="宋体"/>
                <w:color w:val="auto"/>
                <w:sz w:val="24"/>
              </w:rPr>
            </w:pPr>
          </w:p>
        </w:tc>
        <w:tc>
          <w:tcPr>
            <w:tcW w:w="1260" w:type="dxa"/>
          </w:tcPr>
          <w:p w14:paraId="10861C65">
            <w:pPr>
              <w:spacing w:line="340" w:lineRule="exact"/>
              <w:rPr>
                <w:rFonts w:hint="eastAsia" w:ascii="宋体" w:hAnsi="宋体" w:cs="宋体"/>
                <w:color w:val="auto"/>
                <w:sz w:val="24"/>
              </w:rPr>
            </w:pPr>
          </w:p>
        </w:tc>
        <w:tc>
          <w:tcPr>
            <w:tcW w:w="1340" w:type="dxa"/>
          </w:tcPr>
          <w:p w14:paraId="03FC1162">
            <w:pPr>
              <w:spacing w:line="340" w:lineRule="exact"/>
              <w:rPr>
                <w:rFonts w:hint="eastAsia" w:ascii="宋体" w:hAnsi="宋体" w:cs="宋体"/>
                <w:color w:val="auto"/>
                <w:sz w:val="24"/>
              </w:rPr>
            </w:pPr>
          </w:p>
        </w:tc>
        <w:tc>
          <w:tcPr>
            <w:tcW w:w="1347" w:type="dxa"/>
          </w:tcPr>
          <w:p w14:paraId="78338309">
            <w:pPr>
              <w:spacing w:line="340" w:lineRule="exact"/>
              <w:rPr>
                <w:rFonts w:hint="eastAsia" w:ascii="宋体" w:hAnsi="宋体" w:cs="宋体"/>
                <w:color w:val="auto"/>
                <w:sz w:val="24"/>
              </w:rPr>
            </w:pPr>
          </w:p>
        </w:tc>
      </w:tr>
      <w:tr w14:paraId="4FAF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BF779A">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6A5C28C8">
            <w:pPr>
              <w:spacing w:line="340" w:lineRule="exact"/>
              <w:rPr>
                <w:rFonts w:hint="eastAsia" w:ascii="宋体" w:hAnsi="宋体" w:cs="宋体"/>
                <w:color w:val="auto"/>
                <w:sz w:val="24"/>
              </w:rPr>
            </w:pPr>
          </w:p>
        </w:tc>
        <w:tc>
          <w:tcPr>
            <w:tcW w:w="957" w:type="dxa"/>
          </w:tcPr>
          <w:p w14:paraId="6C9578B0">
            <w:pPr>
              <w:spacing w:line="340" w:lineRule="exact"/>
              <w:rPr>
                <w:rFonts w:hint="eastAsia" w:ascii="宋体" w:hAnsi="宋体" w:cs="宋体"/>
                <w:color w:val="auto"/>
                <w:sz w:val="24"/>
              </w:rPr>
            </w:pPr>
          </w:p>
        </w:tc>
        <w:tc>
          <w:tcPr>
            <w:tcW w:w="840" w:type="dxa"/>
          </w:tcPr>
          <w:p w14:paraId="3D43F7B1">
            <w:pPr>
              <w:spacing w:line="340" w:lineRule="exact"/>
              <w:rPr>
                <w:rFonts w:hint="eastAsia" w:ascii="宋体" w:hAnsi="宋体" w:cs="宋体"/>
                <w:color w:val="auto"/>
                <w:sz w:val="24"/>
              </w:rPr>
            </w:pPr>
          </w:p>
        </w:tc>
        <w:tc>
          <w:tcPr>
            <w:tcW w:w="1260" w:type="dxa"/>
          </w:tcPr>
          <w:p w14:paraId="73820F99">
            <w:pPr>
              <w:spacing w:line="340" w:lineRule="exact"/>
              <w:rPr>
                <w:rFonts w:hint="eastAsia" w:ascii="宋体" w:hAnsi="宋体" w:cs="宋体"/>
                <w:color w:val="auto"/>
                <w:sz w:val="24"/>
              </w:rPr>
            </w:pPr>
          </w:p>
        </w:tc>
        <w:tc>
          <w:tcPr>
            <w:tcW w:w="1340" w:type="dxa"/>
          </w:tcPr>
          <w:p w14:paraId="5F9D59AA">
            <w:pPr>
              <w:spacing w:line="340" w:lineRule="exact"/>
              <w:rPr>
                <w:rFonts w:hint="eastAsia" w:ascii="宋体" w:hAnsi="宋体" w:cs="宋体"/>
                <w:color w:val="auto"/>
                <w:sz w:val="24"/>
              </w:rPr>
            </w:pPr>
          </w:p>
        </w:tc>
        <w:tc>
          <w:tcPr>
            <w:tcW w:w="1347" w:type="dxa"/>
          </w:tcPr>
          <w:p w14:paraId="3285BCFA">
            <w:pPr>
              <w:spacing w:line="340" w:lineRule="exact"/>
              <w:rPr>
                <w:rFonts w:hint="eastAsia" w:ascii="宋体" w:hAnsi="宋体" w:cs="宋体"/>
                <w:color w:val="auto"/>
                <w:sz w:val="24"/>
              </w:rPr>
            </w:pPr>
          </w:p>
        </w:tc>
      </w:tr>
      <w:tr w14:paraId="1158C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366444">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61B145BD">
            <w:pPr>
              <w:spacing w:line="340" w:lineRule="exact"/>
              <w:rPr>
                <w:rFonts w:hint="eastAsia" w:ascii="宋体" w:hAnsi="宋体" w:cs="宋体"/>
                <w:color w:val="auto"/>
                <w:sz w:val="24"/>
              </w:rPr>
            </w:pPr>
          </w:p>
        </w:tc>
        <w:tc>
          <w:tcPr>
            <w:tcW w:w="957" w:type="dxa"/>
          </w:tcPr>
          <w:p w14:paraId="68CD56F9">
            <w:pPr>
              <w:spacing w:line="340" w:lineRule="exact"/>
              <w:rPr>
                <w:rFonts w:hint="eastAsia" w:ascii="宋体" w:hAnsi="宋体" w:cs="宋体"/>
                <w:color w:val="auto"/>
                <w:sz w:val="24"/>
              </w:rPr>
            </w:pPr>
          </w:p>
        </w:tc>
        <w:tc>
          <w:tcPr>
            <w:tcW w:w="840" w:type="dxa"/>
          </w:tcPr>
          <w:p w14:paraId="288E7D34">
            <w:pPr>
              <w:spacing w:line="340" w:lineRule="exact"/>
              <w:rPr>
                <w:rFonts w:hint="eastAsia" w:ascii="宋体" w:hAnsi="宋体" w:cs="宋体"/>
                <w:color w:val="auto"/>
                <w:sz w:val="24"/>
              </w:rPr>
            </w:pPr>
          </w:p>
        </w:tc>
        <w:tc>
          <w:tcPr>
            <w:tcW w:w="1260" w:type="dxa"/>
          </w:tcPr>
          <w:p w14:paraId="7D65F932">
            <w:pPr>
              <w:spacing w:line="340" w:lineRule="exact"/>
              <w:rPr>
                <w:rFonts w:hint="eastAsia" w:ascii="宋体" w:hAnsi="宋体" w:cs="宋体"/>
                <w:color w:val="auto"/>
                <w:sz w:val="24"/>
              </w:rPr>
            </w:pPr>
          </w:p>
        </w:tc>
        <w:tc>
          <w:tcPr>
            <w:tcW w:w="1340" w:type="dxa"/>
          </w:tcPr>
          <w:p w14:paraId="4C15F40A">
            <w:pPr>
              <w:spacing w:line="340" w:lineRule="exact"/>
              <w:rPr>
                <w:rFonts w:hint="eastAsia" w:ascii="宋体" w:hAnsi="宋体" w:cs="宋体"/>
                <w:color w:val="auto"/>
                <w:sz w:val="24"/>
              </w:rPr>
            </w:pPr>
          </w:p>
        </w:tc>
        <w:tc>
          <w:tcPr>
            <w:tcW w:w="1347" w:type="dxa"/>
          </w:tcPr>
          <w:p w14:paraId="01400DA9">
            <w:pPr>
              <w:spacing w:line="340" w:lineRule="exact"/>
              <w:rPr>
                <w:rFonts w:hint="eastAsia" w:ascii="宋体" w:hAnsi="宋体" w:cs="宋体"/>
                <w:color w:val="auto"/>
                <w:sz w:val="24"/>
              </w:rPr>
            </w:pPr>
          </w:p>
        </w:tc>
      </w:tr>
      <w:tr w14:paraId="4A8B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E53E44">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39926E43">
            <w:pPr>
              <w:spacing w:line="340" w:lineRule="exact"/>
              <w:rPr>
                <w:rFonts w:hint="eastAsia" w:ascii="宋体" w:hAnsi="宋体" w:cs="宋体"/>
                <w:color w:val="auto"/>
                <w:sz w:val="24"/>
              </w:rPr>
            </w:pPr>
          </w:p>
        </w:tc>
        <w:tc>
          <w:tcPr>
            <w:tcW w:w="957" w:type="dxa"/>
          </w:tcPr>
          <w:p w14:paraId="419CE156">
            <w:pPr>
              <w:spacing w:line="340" w:lineRule="exact"/>
              <w:rPr>
                <w:rFonts w:hint="eastAsia" w:ascii="宋体" w:hAnsi="宋体" w:cs="宋体"/>
                <w:color w:val="auto"/>
                <w:sz w:val="24"/>
              </w:rPr>
            </w:pPr>
          </w:p>
        </w:tc>
        <w:tc>
          <w:tcPr>
            <w:tcW w:w="840" w:type="dxa"/>
          </w:tcPr>
          <w:p w14:paraId="3A7D6C12">
            <w:pPr>
              <w:spacing w:line="340" w:lineRule="exact"/>
              <w:rPr>
                <w:rFonts w:hint="eastAsia" w:ascii="宋体" w:hAnsi="宋体" w:cs="宋体"/>
                <w:color w:val="auto"/>
                <w:sz w:val="24"/>
              </w:rPr>
            </w:pPr>
          </w:p>
        </w:tc>
        <w:tc>
          <w:tcPr>
            <w:tcW w:w="1260" w:type="dxa"/>
          </w:tcPr>
          <w:p w14:paraId="78A7C17B">
            <w:pPr>
              <w:spacing w:line="340" w:lineRule="exact"/>
              <w:rPr>
                <w:rFonts w:hint="eastAsia" w:ascii="宋体" w:hAnsi="宋体" w:cs="宋体"/>
                <w:color w:val="auto"/>
                <w:sz w:val="24"/>
              </w:rPr>
            </w:pPr>
          </w:p>
        </w:tc>
        <w:tc>
          <w:tcPr>
            <w:tcW w:w="1340" w:type="dxa"/>
          </w:tcPr>
          <w:p w14:paraId="56B68ECF">
            <w:pPr>
              <w:spacing w:line="340" w:lineRule="exact"/>
              <w:rPr>
                <w:rFonts w:hint="eastAsia" w:ascii="宋体" w:hAnsi="宋体" w:cs="宋体"/>
                <w:color w:val="auto"/>
                <w:sz w:val="24"/>
              </w:rPr>
            </w:pPr>
          </w:p>
        </w:tc>
        <w:tc>
          <w:tcPr>
            <w:tcW w:w="1347" w:type="dxa"/>
          </w:tcPr>
          <w:p w14:paraId="3491703E">
            <w:pPr>
              <w:spacing w:line="340" w:lineRule="exact"/>
              <w:rPr>
                <w:rFonts w:hint="eastAsia" w:ascii="宋体" w:hAnsi="宋体" w:cs="宋体"/>
                <w:color w:val="auto"/>
                <w:sz w:val="24"/>
              </w:rPr>
            </w:pPr>
          </w:p>
        </w:tc>
      </w:tr>
      <w:tr w14:paraId="4F3B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24D5AB8">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1C9E47D2">
            <w:pPr>
              <w:spacing w:line="340" w:lineRule="exact"/>
              <w:rPr>
                <w:rFonts w:hint="eastAsia" w:ascii="宋体" w:hAnsi="宋体" w:cs="宋体"/>
                <w:color w:val="auto"/>
                <w:sz w:val="24"/>
              </w:rPr>
            </w:pPr>
          </w:p>
        </w:tc>
        <w:tc>
          <w:tcPr>
            <w:tcW w:w="957" w:type="dxa"/>
          </w:tcPr>
          <w:p w14:paraId="7F360A3E">
            <w:pPr>
              <w:spacing w:line="340" w:lineRule="exact"/>
              <w:rPr>
                <w:rFonts w:hint="eastAsia" w:ascii="宋体" w:hAnsi="宋体" w:cs="宋体"/>
                <w:color w:val="auto"/>
                <w:sz w:val="24"/>
              </w:rPr>
            </w:pPr>
          </w:p>
        </w:tc>
        <w:tc>
          <w:tcPr>
            <w:tcW w:w="840" w:type="dxa"/>
          </w:tcPr>
          <w:p w14:paraId="5733ED40">
            <w:pPr>
              <w:spacing w:line="340" w:lineRule="exact"/>
              <w:rPr>
                <w:rFonts w:hint="eastAsia" w:ascii="宋体" w:hAnsi="宋体" w:cs="宋体"/>
                <w:color w:val="auto"/>
                <w:sz w:val="24"/>
              </w:rPr>
            </w:pPr>
          </w:p>
        </w:tc>
        <w:tc>
          <w:tcPr>
            <w:tcW w:w="1260" w:type="dxa"/>
          </w:tcPr>
          <w:p w14:paraId="7E218C7C">
            <w:pPr>
              <w:spacing w:line="340" w:lineRule="exact"/>
              <w:rPr>
                <w:rFonts w:hint="eastAsia" w:ascii="宋体" w:hAnsi="宋体" w:cs="宋体"/>
                <w:color w:val="auto"/>
                <w:sz w:val="24"/>
              </w:rPr>
            </w:pPr>
          </w:p>
        </w:tc>
        <w:tc>
          <w:tcPr>
            <w:tcW w:w="1340" w:type="dxa"/>
          </w:tcPr>
          <w:p w14:paraId="681761E3">
            <w:pPr>
              <w:spacing w:line="340" w:lineRule="exact"/>
              <w:rPr>
                <w:rFonts w:hint="eastAsia" w:ascii="宋体" w:hAnsi="宋体" w:cs="宋体"/>
                <w:color w:val="auto"/>
                <w:sz w:val="24"/>
              </w:rPr>
            </w:pPr>
          </w:p>
        </w:tc>
        <w:tc>
          <w:tcPr>
            <w:tcW w:w="1347" w:type="dxa"/>
          </w:tcPr>
          <w:p w14:paraId="64133095">
            <w:pPr>
              <w:spacing w:line="340" w:lineRule="exact"/>
              <w:rPr>
                <w:rFonts w:hint="eastAsia" w:ascii="宋体" w:hAnsi="宋体" w:cs="宋体"/>
                <w:color w:val="auto"/>
                <w:sz w:val="24"/>
              </w:rPr>
            </w:pPr>
          </w:p>
        </w:tc>
      </w:tr>
      <w:tr w14:paraId="3059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4D0C11">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09D4ADB6">
            <w:pPr>
              <w:spacing w:line="340" w:lineRule="exact"/>
              <w:rPr>
                <w:rFonts w:hint="eastAsia" w:ascii="宋体" w:hAnsi="宋体" w:cs="宋体"/>
                <w:color w:val="auto"/>
                <w:sz w:val="24"/>
              </w:rPr>
            </w:pPr>
          </w:p>
        </w:tc>
        <w:tc>
          <w:tcPr>
            <w:tcW w:w="957" w:type="dxa"/>
          </w:tcPr>
          <w:p w14:paraId="3F18E82C">
            <w:pPr>
              <w:spacing w:line="340" w:lineRule="exact"/>
              <w:rPr>
                <w:rFonts w:hint="eastAsia" w:ascii="宋体" w:hAnsi="宋体" w:cs="宋体"/>
                <w:color w:val="auto"/>
                <w:sz w:val="24"/>
              </w:rPr>
            </w:pPr>
          </w:p>
        </w:tc>
        <w:tc>
          <w:tcPr>
            <w:tcW w:w="840" w:type="dxa"/>
          </w:tcPr>
          <w:p w14:paraId="398FBDA5">
            <w:pPr>
              <w:spacing w:line="340" w:lineRule="exact"/>
              <w:rPr>
                <w:rFonts w:hint="eastAsia" w:ascii="宋体" w:hAnsi="宋体" w:cs="宋体"/>
                <w:color w:val="auto"/>
                <w:sz w:val="24"/>
              </w:rPr>
            </w:pPr>
          </w:p>
        </w:tc>
        <w:tc>
          <w:tcPr>
            <w:tcW w:w="1260" w:type="dxa"/>
          </w:tcPr>
          <w:p w14:paraId="5A6B3EBA">
            <w:pPr>
              <w:spacing w:line="340" w:lineRule="exact"/>
              <w:rPr>
                <w:rFonts w:hint="eastAsia" w:ascii="宋体" w:hAnsi="宋体" w:cs="宋体"/>
                <w:color w:val="auto"/>
                <w:sz w:val="24"/>
              </w:rPr>
            </w:pPr>
          </w:p>
        </w:tc>
        <w:tc>
          <w:tcPr>
            <w:tcW w:w="1340" w:type="dxa"/>
          </w:tcPr>
          <w:p w14:paraId="5F5252F7">
            <w:pPr>
              <w:spacing w:line="340" w:lineRule="exact"/>
              <w:rPr>
                <w:rFonts w:hint="eastAsia" w:ascii="宋体" w:hAnsi="宋体" w:cs="宋体"/>
                <w:color w:val="auto"/>
                <w:sz w:val="24"/>
              </w:rPr>
            </w:pPr>
          </w:p>
        </w:tc>
        <w:tc>
          <w:tcPr>
            <w:tcW w:w="1347" w:type="dxa"/>
          </w:tcPr>
          <w:p w14:paraId="7445AF0F">
            <w:pPr>
              <w:spacing w:line="340" w:lineRule="exact"/>
              <w:rPr>
                <w:rFonts w:hint="eastAsia" w:ascii="宋体" w:hAnsi="宋体" w:cs="宋体"/>
                <w:color w:val="auto"/>
                <w:sz w:val="24"/>
              </w:rPr>
            </w:pPr>
          </w:p>
        </w:tc>
      </w:tr>
      <w:tr w14:paraId="3214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AB45BA">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459EA578">
            <w:pPr>
              <w:spacing w:line="340" w:lineRule="exact"/>
              <w:rPr>
                <w:rFonts w:hint="eastAsia" w:ascii="宋体" w:hAnsi="宋体" w:cs="宋体"/>
                <w:color w:val="auto"/>
                <w:sz w:val="24"/>
              </w:rPr>
            </w:pPr>
          </w:p>
        </w:tc>
        <w:tc>
          <w:tcPr>
            <w:tcW w:w="957" w:type="dxa"/>
          </w:tcPr>
          <w:p w14:paraId="723ECF93">
            <w:pPr>
              <w:spacing w:line="340" w:lineRule="exact"/>
              <w:rPr>
                <w:rFonts w:hint="eastAsia" w:ascii="宋体" w:hAnsi="宋体" w:cs="宋体"/>
                <w:color w:val="auto"/>
                <w:sz w:val="24"/>
              </w:rPr>
            </w:pPr>
          </w:p>
        </w:tc>
        <w:tc>
          <w:tcPr>
            <w:tcW w:w="840" w:type="dxa"/>
          </w:tcPr>
          <w:p w14:paraId="6EAE1DAE">
            <w:pPr>
              <w:spacing w:line="340" w:lineRule="exact"/>
              <w:rPr>
                <w:rFonts w:hint="eastAsia" w:ascii="宋体" w:hAnsi="宋体" w:cs="宋体"/>
                <w:color w:val="auto"/>
                <w:sz w:val="24"/>
              </w:rPr>
            </w:pPr>
          </w:p>
        </w:tc>
        <w:tc>
          <w:tcPr>
            <w:tcW w:w="1260" w:type="dxa"/>
          </w:tcPr>
          <w:p w14:paraId="28B58FFA">
            <w:pPr>
              <w:spacing w:line="340" w:lineRule="exact"/>
              <w:rPr>
                <w:rFonts w:hint="eastAsia" w:ascii="宋体" w:hAnsi="宋体" w:cs="宋体"/>
                <w:color w:val="auto"/>
                <w:sz w:val="24"/>
              </w:rPr>
            </w:pPr>
          </w:p>
        </w:tc>
        <w:tc>
          <w:tcPr>
            <w:tcW w:w="1340" w:type="dxa"/>
          </w:tcPr>
          <w:p w14:paraId="586135B9">
            <w:pPr>
              <w:spacing w:line="340" w:lineRule="exact"/>
              <w:rPr>
                <w:rFonts w:hint="eastAsia" w:ascii="宋体" w:hAnsi="宋体" w:cs="宋体"/>
                <w:color w:val="auto"/>
                <w:sz w:val="24"/>
              </w:rPr>
            </w:pPr>
          </w:p>
        </w:tc>
        <w:tc>
          <w:tcPr>
            <w:tcW w:w="1347" w:type="dxa"/>
          </w:tcPr>
          <w:p w14:paraId="2456D41F">
            <w:pPr>
              <w:spacing w:line="340" w:lineRule="exact"/>
              <w:rPr>
                <w:rFonts w:hint="eastAsia" w:ascii="宋体" w:hAnsi="宋体" w:cs="宋体"/>
                <w:color w:val="auto"/>
                <w:sz w:val="24"/>
              </w:rPr>
            </w:pPr>
          </w:p>
        </w:tc>
      </w:tr>
      <w:tr w14:paraId="6FCD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C8502F">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3AB9100A">
            <w:pPr>
              <w:spacing w:line="340" w:lineRule="exact"/>
              <w:rPr>
                <w:rFonts w:hint="eastAsia" w:ascii="宋体" w:hAnsi="宋体" w:cs="宋体"/>
                <w:color w:val="auto"/>
                <w:sz w:val="24"/>
              </w:rPr>
            </w:pPr>
          </w:p>
        </w:tc>
        <w:tc>
          <w:tcPr>
            <w:tcW w:w="957" w:type="dxa"/>
          </w:tcPr>
          <w:p w14:paraId="68A917DD">
            <w:pPr>
              <w:spacing w:line="340" w:lineRule="exact"/>
              <w:rPr>
                <w:rFonts w:hint="eastAsia" w:ascii="宋体" w:hAnsi="宋体" w:cs="宋体"/>
                <w:color w:val="auto"/>
                <w:sz w:val="24"/>
              </w:rPr>
            </w:pPr>
          </w:p>
        </w:tc>
        <w:tc>
          <w:tcPr>
            <w:tcW w:w="840" w:type="dxa"/>
          </w:tcPr>
          <w:p w14:paraId="3A055705">
            <w:pPr>
              <w:spacing w:line="340" w:lineRule="exact"/>
              <w:rPr>
                <w:rFonts w:hint="eastAsia" w:ascii="宋体" w:hAnsi="宋体" w:cs="宋体"/>
                <w:color w:val="auto"/>
                <w:sz w:val="24"/>
              </w:rPr>
            </w:pPr>
          </w:p>
        </w:tc>
        <w:tc>
          <w:tcPr>
            <w:tcW w:w="1260" w:type="dxa"/>
          </w:tcPr>
          <w:p w14:paraId="79E83D92">
            <w:pPr>
              <w:spacing w:line="340" w:lineRule="exact"/>
              <w:rPr>
                <w:rFonts w:hint="eastAsia" w:ascii="宋体" w:hAnsi="宋体" w:cs="宋体"/>
                <w:color w:val="auto"/>
                <w:sz w:val="24"/>
              </w:rPr>
            </w:pPr>
          </w:p>
        </w:tc>
        <w:tc>
          <w:tcPr>
            <w:tcW w:w="1340" w:type="dxa"/>
          </w:tcPr>
          <w:p w14:paraId="5D8EF350">
            <w:pPr>
              <w:spacing w:line="340" w:lineRule="exact"/>
              <w:rPr>
                <w:rFonts w:hint="eastAsia" w:ascii="宋体" w:hAnsi="宋体" w:cs="宋体"/>
                <w:color w:val="auto"/>
                <w:sz w:val="24"/>
              </w:rPr>
            </w:pPr>
          </w:p>
        </w:tc>
        <w:tc>
          <w:tcPr>
            <w:tcW w:w="1347" w:type="dxa"/>
          </w:tcPr>
          <w:p w14:paraId="501925D8">
            <w:pPr>
              <w:spacing w:line="340" w:lineRule="exact"/>
              <w:rPr>
                <w:rFonts w:hint="eastAsia" w:ascii="宋体" w:hAnsi="宋体" w:cs="宋体"/>
                <w:color w:val="auto"/>
                <w:sz w:val="24"/>
              </w:rPr>
            </w:pPr>
          </w:p>
        </w:tc>
      </w:tr>
      <w:tr w14:paraId="2D6A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216AA8">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5D057EAE">
            <w:pPr>
              <w:spacing w:line="340" w:lineRule="exact"/>
              <w:rPr>
                <w:rFonts w:hint="eastAsia" w:ascii="宋体" w:hAnsi="宋体" w:cs="宋体"/>
                <w:color w:val="auto"/>
                <w:sz w:val="24"/>
              </w:rPr>
            </w:pPr>
          </w:p>
        </w:tc>
        <w:tc>
          <w:tcPr>
            <w:tcW w:w="957" w:type="dxa"/>
          </w:tcPr>
          <w:p w14:paraId="36D9B646">
            <w:pPr>
              <w:spacing w:line="340" w:lineRule="exact"/>
              <w:rPr>
                <w:rFonts w:hint="eastAsia" w:ascii="宋体" w:hAnsi="宋体" w:cs="宋体"/>
                <w:color w:val="auto"/>
                <w:sz w:val="24"/>
              </w:rPr>
            </w:pPr>
          </w:p>
        </w:tc>
        <w:tc>
          <w:tcPr>
            <w:tcW w:w="840" w:type="dxa"/>
          </w:tcPr>
          <w:p w14:paraId="593265D5">
            <w:pPr>
              <w:spacing w:line="340" w:lineRule="exact"/>
              <w:rPr>
                <w:rFonts w:hint="eastAsia" w:ascii="宋体" w:hAnsi="宋体" w:cs="宋体"/>
                <w:color w:val="auto"/>
                <w:sz w:val="24"/>
              </w:rPr>
            </w:pPr>
          </w:p>
        </w:tc>
        <w:tc>
          <w:tcPr>
            <w:tcW w:w="1260" w:type="dxa"/>
          </w:tcPr>
          <w:p w14:paraId="7D798460">
            <w:pPr>
              <w:spacing w:line="340" w:lineRule="exact"/>
              <w:rPr>
                <w:rFonts w:hint="eastAsia" w:ascii="宋体" w:hAnsi="宋体" w:cs="宋体"/>
                <w:color w:val="auto"/>
                <w:sz w:val="24"/>
              </w:rPr>
            </w:pPr>
          </w:p>
        </w:tc>
        <w:tc>
          <w:tcPr>
            <w:tcW w:w="1340" w:type="dxa"/>
          </w:tcPr>
          <w:p w14:paraId="39D85B93">
            <w:pPr>
              <w:spacing w:line="340" w:lineRule="exact"/>
              <w:rPr>
                <w:rFonts w:hint="eastAsia" w:ascii="宋体" w:hAnsi="宋体" w:cs="宋体"/>
                <w:color w:val="auto"/>
                <w:sz w:val="24"/>
              </w:rPr>
            </w:pPr>
          </w:p>
        </w:tc>
        <w:tc>
          <w:tcPr>
            <w:tcW w:w="1347" w:type="dxa"/>
          </w:tcPr>
          <w:p w14:paraId="3C3DE441">
            <w:pPr>
              <w:spacing w:line="340" w:lineRule="exact"/>
              <w:rPr>
                <w:rFonts w:hint="eastAsia" w:ascii="宋体" w:hAnsi="宋体" w:cs="宋体"/>
                <w:color w:val="auto"/>
                <w:sz w:val="24"/>
              </w:rPr>
            </w:pPr>
          </w:p>
        </w:tc>
      </w:tr>
      <w:tr w14:paraId="44CB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13C50C">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427B3C5E">
            <w:pPr>
              <w:spacing w:line="340" w:lineRule="exact"/>
              <w:rPr>
                <w:rFonts w:hint="eastAsia" w:ascii="宋体" w:hAnsi="宋体" w:cs="宋体"/>
                <w:color w:val="auto"/>
                <w:sz w:val="24"/>
              </w:rPr>
            </w:pPr>
          </w:p>
        </w:tc>
        <w:tc>
          <w:tcPr>
            <w:tcW w:w="957" w:type="dxa"/>
          </w:tcPr>
          <w:p w14:paraId="0CC7C847">
            <w:pPr>
              <w:spacing w:line="340" w:lineRule="exact"/>
              <w:rPr>
                <w:rFonts w:hint="eastAsia" w:ascii="宋体" w:hAnsi="宋体" w:cs="宋体"/>
                <w:color w:val="auto"/>
                <w:sz w:val="24"/>
              </w:rPr>
            </w:pPr>
          </w:p>
        </w:tc>
        <w:tc>
          <w:tcPr>
            <w:tcW w:w="840" w:type="dxa"/>
          </w:tcPr>
          <w:p w14:paraId="675B155F">
            <w:pPr>
              <w:spacing w:line="340" w:lineRule="exact"/>
              <w:rPr>
                <w:rFonts w:hint="eastAsia" w:ascii="宋体" w:hAnsi="宋体" w:cs="宋体"/>
                <w:color w:val="auto"/>
                <w:sz w:val="24"/>
              </w:rPr>
            </w:pPr>
          </w:p>
        </w:tc>
        <w:tc>
          <w:tcPr>
            <w:tcW w:w="1260" w:type="dxa"/>
          </w:tcPr>
          <w:p w14:paraId="2C4FC597">
            <w:pPr>
              <w:spacing w:line="340" w:lineRule="exact"/>
              <w:rPr>
                <w:rFonts w:hint="eastAsia" w:ascii="宋体" w:hAnsi="宋体" w:cs="宋体"/>
                <w:color w:val="auto"/>
                <w:sz w:val="24"/>
              </w:rPr>
            </w:pPr>
          </w:p>
        </w:tc>
        <w:tc>
          <w:tcPr>
            <w:tcW w:w="1340" w:type="dxa"/>
          </w:tcPr>
          <w:p w14:paraId="0B5BF0CC">
            <w:pPr>
              <w:spacing w:line="340" w:lineRule="exact"/>
              <w:rPr>
                <w:rFonts w:hint="eastAsia" w:ascii="宋体" w:hAnsi="宋体" w:cs="宋体"/>
                <w:color w:val="auto"/>
                <w:sz w:val="24"/>
              </w:rPr>
            </w:pPr>
          </w:p>
        </w:tc>
        <w:tc>
          <w:tcPr>
            <w:tcW w:w="1347" w:type="dxa"/>
          </w:tcPr>
          <w:p w14:paraId="61318BC3">
            <w:pPr>
              <w:spacing w:line="340" w:lineRule="exact"/>
              <w:rPr>
                <w:rFonts w:hint="eastAsia" w:ascii="宋体" w:hAnsi="宋体" w:cs="宋体"/>
                <w:color w:val="auto"/>
                <w:sz w:val="24"/>
              </w:rPr>
            </w:pPr>
          </w:p>
        </w:tc>
      </w:tr>
      <w:tr w14:paraId="1B2C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CE0D48">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22E0738D">
            <w:pPr>
              <w:spacing w:line="340" w:lineRule="exact"/>
              <w:rPr>
                <w:rFonts w:hint="eastAsia" w:ascii="宋体" w:hAnsi="宋体" w:cs="宋体"/>
                <w:color w:val="auto"/>
                <w:sz w:val="24"/>
              </w:rPr>
            </w:pPr>
          </w:p>
        </w:tc>
        <w:tc>
          <w:tcPr>
            <w:tcW w:w="957" w:type="dxa"/>
          </w:tcPr>
          <w:p w14:paraId="17BDAD62">
            <w:pPr>
              <w:spacing w:line="340" w:lineRule="exact"/>
              <w:rPr>
                <w:rFonts w:hint="eastAsia" w:ascii="宋体" w:hAnsi="宋体" w:cs="宋体"/>
                <w:color w:val="auto"/>
                <w:sz w:val="24"/>
              </w:rPr>
            </w:pPr>
          </w:p>
        </w:tc>
        <w:tc>
          <w:tcPr>
            <w:tcW w:w="840" w:type="dxa"/>
          </w:tcPr>
          <w:p w14:paraId="62B1552D">
            <w:pPr>
              <w:spacing w:line="340" w:lineRule="exact"/>
              <w:rPr>
                <w:rFonts w:hint="eastAsia" w:ascii="宋体" w:hAnsi="宋体" w:cs="宋体"/>
                <w:color w:val="auto"/>
                <w:sz w:val="24"/>
              </w:rPr>
            </w:pPr>
          </w:p>
        </w:tc>
        <w:tc>
          <w:tcPr>
            <w:tcW w:w="1260" w:type="dxa"/>
          </w:tcPr>
          <w:p w14:paraId="481D919D">
            <w:pPr>
              <w:spacing w:line="340" w:lineRule="exact"/>
              <w:rPr>
                <w:rFonts w:hint="eastAsia" w:ascii="宋体" w:hAnsi="宋体" w:cs="宋体"/>
                <w:color w:val="auto"/>
                <w:sz w:val="24"/>
              </w:rPr>
            </w:pPr>
          </w:p>
        </w:tc>
        <w:tc>
          <w:tcPr>
            <w:tcW w:w="1340" w:type="dxa"/>
          </w:tcPr>
          <w:p w14:paraId="31680DF3">
            <w:pPr>
              <w:spacing w:line="340" w:lineRule="exact"/>
              <w:rPr>
                <w:rFonts w:hint="eastAsia" w:ascii="宋体" w:hAnsi="宋体" w:cs="宋体"/>
                <w:color w:val="auto"/>
                <w:sz w:val="24"/>
              </w:rPr>
            </w:pPr>
          </w:p>
        </w:tc>
        <w:tc>
          <w:tcPr>
            <w:tcW w:w="1347" w:type="dxa"/>
          </w:tcPr>
          <w:p w14:paraId="7FEBFBEA">
            <w:pPr>
              <w:spacing w:line="340" w:lineRule="exact"/>
              <w:rPr>
                <w:rFonts w:hint="eastAsia" w:ascii="宋体" w:hAnsi="宋体" w:cs="宋体"/>
                <w:color w:val="auto"/>
                <w:sz w:val="24"/>
              </w:rPr>
            </w:pPr>
          </w:p>
        </w:tc>
      </w:tr>
      <w:tr w14:paraId="7FCF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F8D155">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068359B0">
            <w:pPr>
              <w:spacing w:line="340" w:lineRule="exact"/>
              <w:rPr>
                <w:rFonts w:hint="eastAsia" w:ascii="宋体" w:hAnsi="宋体" w:cs="宋体"/>
                <w:color w:val="auto"/>
                <w:sz w:val="24"/>
              </w:rPr>
            </w:pPr>
          </w:p>
        </w:tc>
        <w:tc>
          <w:tcPr>
            <w:tcW w:w="957" w:type="dxa"/>
          </w:tcPr>
          <w:p w14:paraId="78146410">
            <w:pPr>
              <w:spacing w:line="340" w:lineRule="exact"/>
              <w:rPr>
                <w:rFonts w:hint="eastAsia" w:ascii="宋体" w:hAnsi="宋体" w:cs="宋体"/>
                <w:color w:val="auto"/>
                <w:sz w:val="24"/>
              </w:rPr>
            </w:pPr>
          </w:p>
        </w:tc>
        <w:tc>
          <w:tcPr>
            <w:tcW w:w="840" w:type="dxa"/>
          </w:tcPr>
          <w:p w14:paraId="414FC3AE">
            <w:pPr>
              <w:spacing w:line="340" w:lineRule="exact"/>
              <w:rPr>
                <w:rFonts w:hint="eastAsia" w:ascii="宋体" w:hAnsi="宋体" w:cs="宋体"/>
                <w:color w:val="auto"/>
                <w:sz w:val="24"/>
              </w:rPr>
            </w:pPr>
          </w:p>
        </w:tc>
        <w:tc>
          <w:tcPr>
            <w:tcW w:w="1260" w:type="dxa"/>
          </w:tcPr>
          <w:p w14:paraId="2C12CC72">
            <w:pPr>
              <w:spacing w:line="340" w:lineRule="exact"/>
              <w:rPr>
                <w:rFonts w:hint="eastAsia" w:ascii="宋体" w:hAnsi="宋体" w:cs="宋体"/>
                <w:color w:val="auto"/>
                <w:sz w:val="24"/>
              </w:rPr>
            </w:pPr>
          </w:p>
        </w:tc>
        <w:tc>
          <w:tcPr>
            <w:tcW w:w="1340" w:type="dxa"/>
          </w:tcPr>
          <w:p w14:paraId="6839E9E8">
            <w:pPr>
              <w:spacing w:line="340" w:lineRule="exact"/>
              <w:rPr>
                <w:rFonts w:hint="eastAsia" w:ascii="宋体" w:hAnsi="宋体" w:cs="宋体"/>
                <w:color w:val="auto"/>
                <w:sz w:val="24"/>
              </w:rPr>
            </w:pPr>
          </w:p>
        </w:tc>
        <w:tc>
          <w:tcPr>
            <w:tcW w:w="1347" w:type="dxa"/>
          </w:tcPr>
          <w:p w14:paraId="10CF67D7">
            <w:pPr>
              <w:spacing w:line="340" w:lineRule="exact"/>
              <w:rPr>
                <w:rFonts w:hint="eastAsia" w:ascii="宋体" w:hAnsi="宋体" w:cs="宋体"/>
                <w:color w:val="auto"/>
                <w:sz w:val="24"/>
              </w:rPr>
            </w:pPr>
          </w:p>
        </w:tc>
      </w:tr>
      <w:tr w14:paraId="318B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05D1A3">
            <w:pPr>
              <w:spacing w:line="340" w:lineRule="exact"/>
              <w:jc w:val="center"/>
              <w:rPr>
                <w:rFonts w:hint="eastAsia" w:ascii="宋体" w:hAnsi="宋体" w:cs="宋体"/>
                <w:color w:val="auto"/>
                <w:sz w:val="24"/>
              </w:rPr>
            </w:pPr>
          </w:p>
        </w:tc>
        <w:tc>
          <w:tcPr>
            <w:tcW w:w="2205" w:type="dxa"/>
            <w:vAlign w:val="center"/>
          </w:tcPr>
          <w:p w14:paraId="2D4846A3">
            <w:pPr>
              <w:pStyle w:val="68"/>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48CAAEAF">
            <w:pPr>
              <w:spacing w:line="340" w:lineRule="exact"/>
              <w:rPr>
                <w:rFonts w:hint="eastAsia" w:ascii="宋体" w:hAnsi="宋体" w:cs="宋体"/>
                <w:color w:val="auto"/>
                <w:sz w:val="24"/>
              </w:rPr>
            </w:pPr>
          </w:p>
        </w:tc>
        <w:tc>
          <w:tcPr>
            <w:tcW w:w="840" w:type="dxa"/>
          </w:tcPr>
          <w:p w14:paraId="229C56C1">
            <w:pPr>
              <w:spacing w:line="340" w:lineRule="exact"/>
              <w:rPr>
                <w:rFonts w:hint="eastAsia" w:ascii="宋体" w:hAnsi="宋体" w:cs="宋体"/>
                <w:color w:val="auto"/>
                <w:sz w:val="24"/>
              </w:rPr>
            </w:pPr>
          </w:p>
        </w:tc>
        <w:tc>
          <w:tcPr>
            <w:tcW w:w="1260" w:type="dxa"/>
          </w:tcPr>
          <w:p w14:paraId="62B8E228">
            <w:pPr>
              <w:spacing w:line="340" w:lineRule="exact"/>
              <w:rPr>
                <w:rFonts w:hint="eastAsia" w:ascii="宋体" w:hAnsi="宋体" w:cs="宋体"/>
                <w:color w:val="auto"/>
                <w:sz w:val="24"/>
              </w:rPr>
            </w:pPr>
          </w:p>
        </w:tc>
        <w:tc>
          <w:tcPr>
            <w:tcW w:w="1340" w:type="dxa"/>
          </w:tcPr>
          <w:p w14:paraId="69C913A3">
            <w:pPr>
              <w:spacing w:line="340" w:lineRule="exact"/>
              <w:rPr>
                <w:rFonts w:hint="eastAsia" w:ascii="宋体" w:hAnsi="宋体" w:cs="宋体"/>
                <w:color w:val="auto"/>
                <w:sz w:val="24"/>
              </w:rPr>
            </w:pPr>
          </w:p>
        </w:tc>
        <w:tc>
          <w:tcPr>
            <w:tcW w:w="1347" w:type="dxa"/>
          </w:tcPr>
          <w:p w14:paraId="62033EC3">
            <w:pPr>
              <w:spacing w:line="340" w:lineRule="exact"/>
              <w:rPr>
                <w:rFonts w:hint="eastAsia" w:ascii="宋体" w:hAnsi="宋体" w:cs="宋体"/>
                <w:color w:val="auto"/>
                <w:sz w:val="24"/>
              </w:rPr>
            </w:pPr>
          </w:p>
        </w:tc>
      </w:tr>
      <w:tr w14:paraId="4C95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1C497C">
            <w:pPr>
              <w:spacing w:line="340" w:lineRule="exact"/>
              <w:jc w:val="center"/>
              <w:rPr>
                <w:rFonts w:hint="eastAsia" w:ascii="宋体" w:hAnsi="宋体" w:cs="宋体"/>
                <w:color w:val="auto"/>
                <w:sz w:val="24"/>
              </w:rPr>
            </w:pPr>
          </w:p>
        </w:tc>
        <w:tc>
          <w:tcPr>
            <w:tcW w:w="2205" w:type="dxa"/>
          </w:tcPr>
          <w:p w14:paraId="393BEF17">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4B50256A">
            <w:pPr>
              <w:spacing w:line="340" w:lineRule="exact"/>
              <w:rPr>
                <w:rFonts w:hint="eastAsia" w:ascii="宋体" w:hAnsi="宋体" w:cs="宋体"/>
                <w:color w:val="auto"/>
                <w:sz w:val="24"/>
              </w:rPr>
            </w:pPr>
          </w:p>
        </w:tc>
        <w:tc>
          <w:tcPr>
            <w:tcW w:w="840" w:type="dxa"/>
          </w:tcPr>
          <w:p w14:paraId="5CB8281A">
            <w:pPr>
              <w:spacing w:line="340" w:lineRule="exact"/>
              <w:rPr>
                <w:rFonts w:hint="eastAsia" w:ascii="宋体" w:hAnsi="宋体" w:cs="宋体"/>
                <w:color w:val="auto"/>
                <w:sz w:val="24"/>
              </w:rPr>
            </w:pPr>
          </w:p>
        </w:tc>
        <w:tc>
          <w:tcPr>
            <w:tcW w:w="1260" w:type="dxa"/>
          </w:tcPr>
          <w:p w14:paraId="1FE74A0F">
            <w:pPr>
              <w:spacing w:line="340" w:lineRule="exact"/>
              <w:rPr>
                <w:rFonts w:hint="eastAsia" w:ascii="宋体" w:hAnsi="宋体" w:cs="宋体"/>
                <w:color w:val="auto"/>
                <w:sz w:val="24"/>
              </w:rPr>
            </w:pPr>
          </w:p>
        </w:tc>
        <w:tc>
          <w:tcPr>
            <w:tcW w:w="1340" w:type="dxa"/>
          </w:tcPr>
          <w:p w14:paraId="0710E869">
            <w:pPr>
              <w:spacing w:line="340" w:lineRule="exact"/>
              <w:rPr>
                <w:rFonts w:hint="eastAsia" w:ascii="宋体" w:hAnsi="宋体" w:cs="宋体"/>
                <w:color w:val="auto"/>
                <w:sz w:val="24"/>
              </w:rPr>
            </w:pPr>
          </w:p>
        </w:tc>
        <w:tc>
          <w:tcPr>
            <w:tcW w:w="1347" w:type="dxa"/>
          </w:tcPr>
          <w:p w14:paraId="2EB0B825">
            <w:pPr>
              <w:spacing w:line="340" w:lineRule="exact"/>
              <w:rPr>
                <w:rFonts w:hint="eastAsia" w:ascii="宋体" w:hAnsi="宋体" w:cs="宋体"/>
                <w:color w:val="auto"/>
                <w:sz w:val="24"/>
              </w:rPr>
            </w:pPr>
          </w:p>
        </w:tc>
      </w:tr>
      <w:tr w14:paraId="6485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B300F4">
            <w:pPr>
              <w:spacing w:line="340" w:lineRule="exact"/>
              <w:jc w:val="center"/>
              <w:rPr>
                <w:rFonts w:hint="eastAsia" w:ascii="宋体" w:hAnsi="宋体" w:cs="宋体"/>
                <w:color w:val="auto"/>
                <w:sz w:val="24"/>
              </w:rPr>
            </w:pPr>
          </w:p>
        </w:tc>
        <w:tc>
          <w:tcPr>
            <w:tcW w:w="2205" w:type="dxa"/>
          </w:tcPr>
          <w:p w14:paraId="32383B20">
            <w:pPr>
              <w:pStyle w:val="68"/>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32411417">
            <w:pPr>
              <w:spacing w:line="340" w:lineRule="exact"/>
              <w:rPr>
                <w:rFonts w:hint="eastAsia" w:ascii="宋体" w:hAnsi="宋体" w:cs="宋体"/>
                <w:color w:val="auto"/>
                <w:sz w:val="24"/>
              </w:rPr>
            </w:pPr>
          </w:p>
        </w:tc>
        <w:tc>
          <w:tcPr>
            <w:tcW w:w="840" w:type="dxa"/>
          </w:tcPr>
          <w:p w14:paraId="05AC8B8E">
            <w:pPr>
              <w:spacing w:line="340" w:lineRule="exact"/>
              <w:rPr>
                <w:rFonts w:hint="eastAsia" w:ascii="宋体" w:hAnsi="宋体" w:cs="宋体"/>
                <w:color w:val="auto"/>
                <w:sz w:val="24"/>
              </w:rPr>
            </w:pPr>
          </w:p>
        </w:tc>
        <w:tc>
          <w:tcPr>
            <w:tcW w:w="1260" w:type="dxa"/>
          </w:tcPr>
          <w:p w14:paraId="477267DB">
            <w:pPr>
              <w:spacing w:line="340" w:lineRule="exact"/>
              <w:rPr>
                <w:rFonts w:hint="eastAsia" w:ascii="宋体" w:hAnsi="宋体" w:cs="宋体"/>
                <w:color w:val="auto"/>
                <w:sz w:val="24"/>
              </w:rPr>
            </w:pPr>
          </w:p>
        </w:tc>
        <w:tc>
          <w:tcPr>
            <w:tcW w:w="1340" w:type="dxa"/>
          </w:tcPr>
          <w:p w14:paraId="0B0708EA">
            <w:pPr>
              <w:spacing w:line="340" w:lineRule="exact"/>
              <w:rPr>
                <w:rFonts w:hint="eastAsia" w:ascii="宋体" w:hAnsi="宋体" w:cs="宋体"/>
                <w:color w:val="auto"/>
                <w:sz w:val="24"/>
              </w:rPr>
            </w:pPr>
          </w:p>
        </w:tc>
        <w:tc>
          <w:tcPr>
            <w:tcW w:w="1347" w:type="dxa"/>
          </w:tcPr>
          <w:p w14:paraId="27EDB002">
            <w:pPr>
              <w:spacing w:line="340" w:lineRule="exact"/>
              <w:rPr>
                <w:rFonts w:hint="eastAsia" w:ascii="宋体" w:hAnsi="宋体" w:cs="宋体"/>
                <w:color w:val="auto"/>
                <w:sz w:val="24"/>
              </w:rPr>
            </w:pPr>
          </w:p>
        </w:tc>
      </w:tr>
      <w:tr w14:paraId="3625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39F719">
            <w:pPr>
              <w:spacing w:line="340" w:lineRule="exact"/>
              <w:jc w:val="center"/>
              <w:rPr>
                <w:rFonts w:hint="eastAsia" w:ascii="宋体" w:hAnsi="宋体" w:cs="宋体"/>
                <w:color w:val="auto"/>
                <w:sz w:val="24"/>
              </w:rPr>
            </w:pPr>
          </w:p>
        </w:tc>
        <w:tc>
          <w:tcPr>
            <w:tcW w:w="2205" w:type="dxa"/>
          </w:tcPr>
          <w:p w14:paraId="61C9338D">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7ECB8E46">
            <w:pPr>
              <w:spacing w:line="340" w:lineRule="exact"/>
              <w:rPr>
                <w:rFonts w:hint="eastAsia" w:ascii="宋体" w:hAnsi="宋体" w:cs="宋体"/>
                <w:color w:val="auto"/>
                <w:sz w:val="24"/>
              </w:rPr>
            </w:pPr>
          </w:p>
        </w:tc>
        <w:tc>
          <w:tcPr>
            <w:tcW w:w="840" w:type="dxa"/>
          </w:tcPr>
          <w:p w14:paraId="621E1368">
            <w:pPr>
              <w:spacing w:line="340" w:lineRule="exact"/>
              <w:rPr>
                <w:rFonts w:hint="eastAsia" w:ascii="宋体" w:hAnsi="宋体" w:cs="宋体"/>
                <w:color w:val="auto"/>
                <w:sz w:val="24"/>
              </w:rPr>
            </w:pPr>
          </w:p>
        </w:tc>
        <w:tc>
          <w:tcPr>
            <w:tcW w:w="1260" w:type="dxa"/>
          </w:tcPr>
          <w:p w14:paraId="36DB5FEA">
            <w:pPr>
              <w:spacing w:line="340" w:lineRule="exact"/>
              <w:rPr>
                <w:rFonts w:hint="eastAsia" w:ascii="宋体" w:hAnsi="宋体" w:cs="宋体"/>
                <w:color w:val="auto"/>
                <w:sz w:val="24"/>
              </w:rPr>
            </w:pPr>
          </w:p>
        </w:tc>
        <w:tc>
          <w:tcPr>
            <w:tcW w:w="1340" w:type="dxa"/>
          </w:tcPr>
          <w:p w14:paraId="18FB5366">
            <w:pPr>
              <w:spacing w:line="340" w:lineRule="exact"/>
              <w:rPr>
                <w:rFonts w:hint="eastAsia" w:ascii="宋体" w:hAnsi="宋体" w:cs="宋体"/>
                <w:color w:val="auto"/>
                <w:sz w:val="24"/>
              </w:rPr>
            </w:pPr>
          </w:p>
        </w:tc>
        <w:tc>
          <w:tcPr>
            <w:tcW w:w="1347" w:type="dxa"/>
          </w:tcPr>
          <w:p w14:paraId="7CBB3D27">
            <w:pPr>
              <w:spacing w:line="340" w:lineRule="exact"/>
              <w:rPr>
                <w:rFonts w:hint="eastAsia" w:ascii="宋体" w:hAnsi="宋体" w:cs="宋体"/>
                <w:color w:val="auto"/>
                <w:sz w:val="24"/>
              </w:rPr>
            </w:pPr>
          </w:p>
        </w:tc>
      </w:tr>
      <w:tr w14:paraId="0F12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885142">
            <w:pPr>
              <w:spacing w:line="340" w:lineRule="exact"/>
              <w:jc w:val="center"/>
              <w:rPr>
                <w:rFonts w:hint="eastAsia" w:ascii="宋体" w:hAnsi="宋体" w:cs="宋体"/>
                <w:color w:val="auto"/>
                <w:sz w:val="24"/>
              </w:rPr>
            </w:pPr>
          </w:p>
        </w:tc>
        <w:tc>
          <w:tcPr>
            <w:tcW w:w="2205" w:type="dxa"/>
            <w:vAlign w:val="center"/>
          </w:tcPr>
          <w:p w14:paraId="0AA2529B">
            <w:pPr>
              <w:pStyle w:val="68"/>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1047C0EE">
            <w:pPr>
              <w:spacing w:line="340" w:lineRule="exact"/>
              <w:rPr>
                <w:rFonts w:hint="eastAsia" w:ascii="宋体" w:hAnsi="宋体" w:cs="宋体"/>
                <w:color w:val="auto"/>
                <w:sz w:val="24"/>
              </w:rPr>
            </w:pPr>
          </w:p>
        </w:tc>
        <w:tc>
          <w:tcPr>
            <w:tcW w:w="840" w:type="dxa"/>
          </w:tcPr>
          <w:p w14:paraId="2BC11BEA">
            <w:pPr>
              <w:spacing w:line="340" w:lineRule="exact"/>
              <w:rPr>
                <w:rFonts w:hint="eastAsia" w:ascii="宋体" w:hAnsi="宋体" w:cs="宋体"/>
                <w:color w:val="auto"/>
                <w:sz w:val="24"/>
              </w:rPr>
            </w:pPr>
          </w:p>
        </w:tc>
        <w:tc>
          <w:tcPr>
            <w:tcW w:w="1260" w:type="dxa"/>
          </w:tcPr>
          <w:p w14:paraId="2A58B55A">
            <w:pPr>
              <w:spacing w:line="340" w:lineRule="exact"/>
              <w:rPr>
                <w:rFonts w:hint="eastAsia" w:ascii="宋体" w:hAnsi="宋体" w:cs="宋体"/>
                <w:color w:val="auto"/>
                <w:sz w:val="24"/>
              </w:rPr>
            </w:pPr>
          </w:p>
        </w:tc>
        <w:tc>
          <w:tcPr>
            <w:tcW w:w="1340" w:type="dxa"/>
          </w:tcPr>
          <w:p w14:paraId="28321344">
            <w:pPr>
              <w:spacing w:line="340" w:lineRule="exact"/>
              <w:rPr>
                <w:rFonts w:hint="eastAsia" w:ascii="宋体" w:hAnsi="宋体" w:cs="宋体"/>
                <w:color w:val="auto"/>
                <w:sz w:val="24"/>
              </w:rPr>
            </w:pPr>
          </w:p>
        </w:tc>
        <w:tc>
          <w:tcPr>
            <w:tcW w:w="1347" w:type="dxa"/>
          </w:tcPr>
          <w:p w14:paraId="2419DBD1">
            <w:pPr>
              <w:spacing w:line="340" w:lineRule="exact"/>
              <w:rPr>
                <w:rFonts w:hint="eastAsia" w:ascii="宋体" w:hAnsi="宋体" w:cs="宋体"/>
                <w:color w:val="auto"/>
                <w:sz w:val="24"/>
              </w:rPr>
            </w:pPr>
          </w:p>
        </w:tc>
      </w:tr>
    </w:tbl>
    <w:p w14:paraId="5777DDB8">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C81B084">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065D752C">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4A64DBD2">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1A51E208">
      <w:pPr>
        <w:spacing w:line="360" w:lineRule="auto"/>
        <w:jc w:val="center"/>
        <w:rPr>
          <w:rFonts w:hint="eastAsia" w:ascii="宋体" w:hAnsi="宋体" w:cs="宋体"/>
          <w:b/>
          <w:color w:val="auto"/>
          <w:sz w:val="24"/>
        </w:rPr>
      </w:pPr>
    </w:p>
    <w:p w14:paraId="5258FF1B">
      <w:pPr>
        <w:spacing w:line="360" w:lineRule="auto"/>
        <w:jc w:val="center"/>
        <w:rPr>
          <w:rFonts w:hint="eastAsia" w:ascii="宋体" w:hAnsi="宋体" w:cs="宋体"/>
          <w:b/>
          <w:color w:val="auto"/>
          <w:sz w:val="24"/>
        </w:rPr>
      </w:pPr>
    </w:p>
    <w:p w14:paraId="3B3FA379">
      <w:pPr>
        <w:pStyle w:val="40"/>
        <w:ind w:firstLine="241"/>
        <w:rPr>
          <w:rFonts w:hint="eastAsia" w:ascii="宋体" w:hAnsi="宋体" w:cs="宋体"/>
          <w:b/>
          <w:color w:val="auto"/>
          <w:sz w:val="24"/>
        </w:rPr>
      </w:pPr>
    </w:p>
    <w:p w14:paraId="136F2BAE">
      <w:pPr>
        <w:pStyle w:val="40"/>
        <w:ind w:firstLine="241"/>
        <w:rPr>
          <w:rFonts w:hint="eastAsia" w:ascii="宋体" w:hAnsi="宋体" w:cs="宋体"/>
          <w:b/>
          <w:color w:val="auto"/>
          <w:sz w:val="24"/>
        </w:rPr>
      </w:pPr>
    </w:p>
    <w:p w14:paraId="2AEB7A12">
      <w:pPr>
        <w:rPr>
          <w:rFonts w:hint="eastAsia" w:ascii="宋体" w:hAnsi="宋体" w:cs="宋体"/>
          <w:color w:val="auto"/>
          <w:sz w:val="24"/>
        </w:rPr>
      </w:pPr>
      <w:r>
        <w:rPr>
          <w:rFonts w:hint="eastAsia" w:ascii="宋体" w:hAnsi="宋体" w:cs="宋体"/>
          <w:color w:val="auto"/>
          <w:sz w:val="24"/>
        </w:rPr>
        <w:br w:type="page"/>
      </w:r>
    </w:p>
    <w:p w14:paraId="26B6BF6F">
      <w:pPr>
        <w:spacing w:line="360" w:lineRule="auto"/>
        <w:jc w:val="center"/>
        <w:rPr>
          <w:rFonts w:hint="eastAsia" w:ascii="宋体" w:hAnsi="宋体" w:cs="宋体"/>
          <w:b/>
          <w:bCs/>
          <w:color w:val="auto"/>
          <w:sz w:val="24"/>
        </w:rPr>
      </w:pPr>
      <w:r>
        <w:rPr>
          <w:rFonts w:hint="eastAsia" w:ascii="宋体" w:hAnsi="宋体" w:cs="宋体"/>
          <w:b/>
          <w:bCs/>
          <w:color w:val="auto"/>
          <w:sz w:val="24"/>
        </w:rPr>
        <w:t>格式8  技术参数响应表</w:t>
      </w:r>
    </w:p>
    <w:p w14:paraId="4BDAD652">
      <w:pPr>
        <w:rPr>
          <w:rFonts w:hint="eastAsia" w:ascii="宋体" w:hAnsi="宋体" w:cs="宋体"/>
          <w:color w:val="auto"/>
          <w:sz w:val="24"/>
        </w:rPr>
      </w:pPr>
    </w:p>
    <w:p w14:paraId="255CEF31">
      <w:pPr>
        <w:rPr>
          <w:rFonts w:hint="eastAsia" w:ascii="宋体" w:hAnsi="宋体" w:cs="宋体"/>
          <w:color w:val="auto"/>
          <w:sz w:val="24"/>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9EB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950F7C0">
            <w:pPr>
              <w:pStyle w:val="15"/>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23D6F7F">
            <w:pPr>
              <w:pStyle w:val="15"/>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107A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C4E4FAB">
            <w:pPr>
              <w:pStyle w:val="15"/>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353350D">
            <w:pPr>
              <w:pStyle w:val="15"/>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A271D12">
            <w:pPr>
              <w:pStyle w:val="15"/>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93245E">
            <w:pPr>
              <w:pStyle w:val="15"/>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CE6E20C">
            <w:pPr>
              <w:pStyle w:val="15"/>
              <w:jc w:val="center"/>
              <w:rPr>
                <w:rFonts w:hint="eastAsia" w:hAnsi="宋体" w:cs="宋体"/>
                <w:bCs/>
                <w:color w:val="auto"/>
                <w:sz w:val="24"/>
                <w:szCs w:val="24"/>
              </w:rPr>
            </w:pPr>
            <w:r>
              <w:rPr>
                <w:rFonts w:hint="eastAsia" w:hAnsi="宋体" w:cs="宋体"/>
                <w:bCs/>
                <w:color w:val="auto"/>
                <w:sz w:val="24"/>
                <w:szCs w:val="24"/>
              </w:rPr>
              <w:t>偏离说明</w:t>
            </w:r>
          </w:p>
        </w:tc>
      </w:tr>
      <w:tr w14:paraId="63E1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D52170C">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614B0BB0">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170C411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4C2A0D9C">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0458F5FD">
            <w:pPr>
              <w:jc w:val="center"/>
              <w:rPr>
                <w:rFonts w:hint="eastAsia" w:ascii="宋体" w:hAnsi="宋体" w:cs="宋体"/>
                <w:color w:val="auto"/>
                <w:sz w:val="24"/>
              </w:rPr>
            </w:pPr>
          </w:p>
        </w:tc>
      </w:tr>
      <w:tr w14:paraId="11E6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441C1F">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2FF7ABDA">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B8894D3">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1C23932">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3190523">
            <w:pPr>
              <w:jc w:val="center"/>
              <w:rPr>
                <w:rFonts w:hint="eastAsia" w:ascii="宋体" w:hAnsi="宋体" w:cs="宋体"/>
                <w:color w:val="auto"/>
                <w:sz w:val="24"/>
              </w:rPr>
            </w:pPr>
          </w:p>
        </w:tc>
      </w:tr>
      <w:tr w14:paraId="57CB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F71123">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1595F55">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CAAFDC5">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6D649C2">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5D85898">
            <w:pPr>
              <w:jc w:val="center"/>
              <w:rPr>
                <w:rFonts w:hint="eastAsia" w:ascii="宋体" w:hAnsi="宋体" w:cs="宋体"/>
                <w:color w:val="auto"/>
                <w:sz w:val="24"/>
              </w:rPr>
            </w:pPr>
          </w:p>
        </w:tc>
      </w:tr>
      <w:tr w14:paraId="6D3A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218D28E">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D525744">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AEAC90F">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C3019F0">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C60160E">
            <w:pPr>
              <w:jc w:val="center"/>
              <w:rPr>
                <w:rFonts w:hint="eastAsia" w:ascii="宋体" w:hAnsi="宋体" w:cs="宋体"/>
                <w:color w:val="auto"/>
                <w:sz w:val="24"/>
              </w:rPr>
            </w:pPr>
          </w:p>
        </w:tc>
      </w:tr>
      <w:tr w14:paraId="27CB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A7B774A">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3D9C03DC">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54CEEAF">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36D684C">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746F257">
            <w:pPr>
              <w:jc w:val="center"/>
              <w:rPr>
                <w:rFonts w:hint="eastAsia" w:ascii="宋体" w:hAnsi="宋体" w:cs="宋体"/>
                <w:color w:val="auto"/>
                <w:sz w:val="24"/>
              </w:rPr>
            </w:pPr>
          </w:p>
        </w:tc>
      </w:tr>
      <w:tr w14:paraId="1D54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47410C">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6F974B2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A2A7F7E">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B69CF53">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5439917">
            <w:pPr>
              <w:jc w:val="center"/>
              <w:rPr>
                <w:rFonts w:hint="eastAsia" w:ascii="宋体" w:hAnsi="宋体" w:cs="宋体"/>
                <w:color w:val="auto"/>
                <w:sz w:val="24"/>
              </w:rPr>
            </w:pPr>
          </w:p>
        </w:tc>
      </w:tr>
    </w:tbl>
    <w:p w14:paraId="5BC6130B">
      <w:pPr>
        <w:rPr>
          <w:rFonts w:hint="eastAsia" w:ascii="宋体" w:hAnsi="宋体" w:cs="宋体"/>
          <w:color w:val="auto"/>
          <w:sz w:val="24"/>
        </w:rPr>
      </w:pPr>
    </w:p>
    <w:p w14:paraId="58D56C61">
      <w:pPr>
        <w:rPr>
          <w:rFonts w:hint="eastAsia" w:ascii="宋体" w:hAnsi="宋体" w:cs="宋体"/>
          <w:color w:val="auto"/>
          <w:sz w:val="24"/>
        </w:rPr>
      </w:pPr>
      <w:r>
        <w:rPr>
          <w:rFonts w:hint="eastAsia" w:ascii="宋体" w:hAnsi="宋体" w:cs="宋体"/>
          <w:color w:val="auto"/>
          <w:sz w:val="24"/>
        </w:rPr>
        <w:t>(可根据需求自行更改)</w:t>
      </w:r>
    </w:p>
    <w:p w14:paraId="0EABA7D9">
      <w:pPr>
        <w:rPr>
          <w:rFonts w:hint="eastAsia" w:ascii="宋体" w:hAnsi="宋体" w:cs="宋体"/>
          <w:color w:val="auto"/>
          <w:sz w:val="24"/>
        </w:rPr>
      </w:pPr>
    </w:p>
    <w:p w14:paraId="6A52E4C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9209CCA">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432B9EB7">
      <w:pPr>
        <w:spacing w:line="360" w:lineRule="auto"/>
        <w:rPr>
          <w:rFonts w:hint="eastAsia" w:ascii="宋体" w:hAnsi="宋体" w:cs="宋体"/>
          <w:b/>
          <w:color w:val="auto"/>
          <w:sz w:val="24"/>
        </w:rPr>
      </w:pPr>
    </w:p>
    <w:p w14:paraId="7B74A832">
      <w:pPr>
        <w:spacing w:line="360" w:lineRule="auto"/>
        <w:rPr>
          <w:rFonts w:hint="eastAsia" w:ascii="宋体" w:hAnsi="宋体" w:cs="宋体"/>
          <w:b/>
          <w:color w:val="auto"/>
          <w:sz w:val="24"/>
        </w:rPr>
      </w:pPr>
    </w:p>
    <w:p w14:paraId="45657E93">
      <w:pPr>
        <w:spacing w:line="360" w:lineRule="auto"/>
        <w:rPr>
          <w:rFonts w:hint="eastAsia" w:ascii="宋体" w:hAnsi="宋体" w:cs="宋体"/>
          <w:b/>
          <w:color w:val="auto"/>
          <w:sz w:val="24"/>
        </w:rPr>
      </w:pPr>
    </w:p>
    <w:p w14:paraId="61B5A358">
      <w:pPr>
        <w:spacing w:line="360" w:lineRule="auto"/>
        <w:rPr>
          <w:rFonts w:hint="eastAsia" w:ascii="宋体" w:hAnsi="宋体" w:cs="宋体"/>
          <w:b/>
          <w:color w:val="auto"/>
          <w:sz w:val="24"/>
        </w:rPr>
      </w:pPr>
    </w:p>
    <w:p w14:paraId="10484DEC">
      <w:pPr>
        <w:spacing w:line="360" w:lineRule="auto"/>
        <w:jc w:val="center"/>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b/>
          <w:bCs/>
          <w:color w:val="auto"/>
          <w:sz w:val="24"/>
        </w:rPr>
        <w:t>格式9  服务方案及服务承诺</w:t>
      </w:r>
    </w:p>
    <w:p w14:paraId="40E2203D">
      <w:pPr>
        <w:spacing w:line="380" w:lineRule="exact"/>
        <w:jc w:val="center"/>
        <w:rPr>
          <w:rFonts w:hint="eastAsia" w:ascii="宋体" w:hAnsi="宋体" w:cs="宋体"/>
          <w:color w:val="auto"/>
          <w:sz w:val="24"/>
        </w:rPr>
      </w:pPr>
    </w:p>
    <w:p w14:paraId="3DFBA545">
      <w:pPr>
        <w:spacing w:line="380" w:lineRule="exact"/>
        <w:ind w:firstLine="360" w:firstLineChars="150"/>
        <w:rPr>
          <w:rFonts w:hint="eastAsia" w:ascii="宋体" w:hAnsi="宋体" w:cs="宋体"/>
          <w:color w:val="auto"/>
          <w:sz w:val="24"/>
        </w:rPr>
      </w:pPr>
    </w:p>
    <w:p w14:paraId="7A000B20">
      <w:pPr>
        <w:pStyle w:val="2"/>
        <w:rPr>
          <w:rFonts w:hint="eastAsia" w:ascii="宋体" w:hAnsi="宋体" w:cs="宋体"/>
          <w:color w:val="auto"/>
          <w:sz w:val="24"/>
          <w:szCs w:val="24"/>
        </w:rPr>
      </w:pPr>
    </w:p>
    <w:p w14:paraId="6EB7BA44">
      <w:pPr>
        <w:pStyle w:val="2"/>
        <w:rPr>
          <w:rFonts w:hint="eastAsia" w:ascii="宋体" w:hAnsi="宋体" w:cs="宋体"/>
          <w:color w:val="auto"/>
          <w:sz w:val="24"/>
          <w:szCs w:val="24"/>
        </w:rPr>
      </w:pPr>
    </w:p>
    <w:p w14:paraId="1971B56C">
      <w:pPr>
        <w:pStyle w:val="2"/>
        <w:rPr>
          <w:rFonts w:hint="eastAsia" w:ascii="宋体" w:hAnsi="宋体" w:cs="宋体"/>
          <w:color w:val="auto"/>
          <w:sz w:val="24"/>
          <w:szCs w:val="24"/>
        </w:rPr>
      </w:pPr>
    </w:p>
    <w:p w14:paraId="3A49A74F">
      <w:pPr>
        <w:pStyle w:val="2"/>
        <w:rPr>
          <w:rFonts w:hint="eastAsia" w:ascii="宋体" w:hAnsi="宋体" w:cs="宋体"/>
          <w:color w:val="auto"/>
          <w:sz w:val="24"/>
          <w:szCs w:val="24"/>
        </w:rPr>
      </w:pPr>
    </w:p>
    <w:p w14:paraId="36A44895">
      <w:pPr>
        <w:pStyle w:val="2"/>
        <w:rPr>
          <w:rFonts w:hint="eastAsia" w:ascii="宋体" w:hAnsi="宋体" w:cs="宋体"/>
          <w:color w:val="auto"/>
          <w:sz w:val="24"/>
          <w:szCs w:val="24"/>
        </w:rPr>
      </w:pPr>
    </w:p>
    <w:p w14:paraId="57814F86">
      <w:pPr>
        <w:pStyle w:val="2"/>
        <w:rPr>
          <w:rFonts w:hint="eastAsia" w:ascii="宋体" w:hAnsi="宋体" w:cs="宋体"/>
          <w:color w:val="auto"/>
          <w:sz w:val="24"/>
          <w:szCs w:val="24"/>
        </w:rPr>
      </w:pPr>
    </w:p>
    <w:p w14:paraId="16D4A7E4">
      <w:pPr>
        <w:spacing w:line="380" w:lineRule="exact"/>
        <w:rPr>
          <w:rFonts w:hint="eastAsia" w:ascii="宋体" w:hAnsi="宋体" w:cs="宋体"/>
          <w:color w:val="auto"/>
          <w:sz w:val="24"/>
        </w:rPr>
      </w:pPr>
    </w:p>
    <w:p w14:paraId="773991F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6A2B801">
      <w:pPr>
        <w:spacing w:line="380" w:lineRule="exact"/>
        <w:ind w:right="640" w:firstLine="1560" w:firstLineChars="650"/>
        <w:rPr>
          <w:rFonts w:hint="eastAsia" w:ascii="宋体" w:hAnsi="宋体" w:cs="宋体"/>
          <w:color w:val="auto"/>
          <w:sz w:val="24"/>
        </w:rPr>
      </w:pPr>
    </w:p>
    <w:p w14:paraId="5B79EC95">
      <w:pPr>
        <w:spacing w:line="380" w:lineRule="exact"/>
        <w:ind w:right="640" w:firstLine="4680" w:firstLineChars="1950"/>
        <w:rPr>
          <w:rFonts w:hint="eastAsia" w:ascii="宋体" w:hAnsi="宋体" w:cs="宋体"/>
          <w:color w:val="auto"/>
          <w:sz w:val="24"/>
        </w:rPr>
      </w:pPr>
    </w:p>
    <w:p w14:paraId="6F75F175">
      <w:pPr>
        <w:spacing w:line="380" w:lineRule="exact"/>
        <w:jc w:val="center"/>
        <w:rPr>
          <w:rFonts w:hint="eastAsia" w:ascii="宋体" w:hAnsi="宋体" w:cs="宋体"/>
          <w:color w:val="auto"/>
          <w:sz w:val="24"/>
        </w:rPr>
      </w:pPr>
    </w:p>
    <w:p w14:paraId="1ABD13D6">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62AEB5CF">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6381A176">
      <w:pPr>
        <w:spacing w:line="380" w:lineRule="exact"/>
        <w:jc w:val="center"/>
        <w:rPr>
          <w:rFonts w:hint="eastAsia" w:ascii="宋体" w:hAnsi="宋体" w:cs="宋体"/>
          <w:b/>
          <w:bCs/>
          <w:color w:val="auto"/>
          <w:sz w:val="24"/>
        </w:rPr>
      </w:pPr>
      <w:r>
        <w:rPr>
          <w:rFonts w:hint="eastAsia" w:ascii="宋体" w:hAnsi="宋体" w:cs="宋体"/>
          <w:b/>
          <w:bCs/>
          <w:color w:val="auto"/>
          <w:sz w:val="24"/>
        </w:rPr>
        <w:t>格式10  合格供应商的声明函和承诺书</w:t>
      </w:r>
    </w:p>
    <w:p w14:paraId="7F1C0ED8">
      <w:pPr>
        <w:spacing w:line="360" w:lineRule="auto"/>
        <w:rPr>
          <w:rFonts w:hint="eastAsia" w:ascii="宋体" w:hAnsi="宋体" w:cs="宋体"/>
          <w:color w:val="auto"/>
          <w:sz w:val="24"/>
        </w:rPr>
      </w:pPr>
    </w:p>
    <w:p w14:paraId="727272A5">
      <w:pPr>
        <w:spacing w:line="360" w:lineRule="auto"/>
        <w:jc w:val="center"/>
        <w:rPr>
          <w:rFonts w:hint="eastAsia" w:ascii="宋体" w:hAnsi="宋体" w:cs="宋体"/>
          <w:b/>
          <w:bCs/>
          <w:color w:val="auto"/>
          <w:sz w:val="24"/>
        </w:rPr>
      </w:pPr>
    </w:p>
    <w:p w14:paraId="2BA51FA6">
      <w:pPr>
        <w:pStyle w:val="2"/>
        <w:rPr>
          <w:color w:val="auto"/>
        </w:rPr>
      </w:pPr>
    </w:p>
    <w:p w14:paraId="78BBF8F2">
      <w:pPr>
        <w:spacing w:line="360" w:lineRule="auto"/>
        <w:jc w:val="center"/>
        <w:rPr>
          <w:rFonts w:hint="eastAsia" w:ascii="宋体" w:hAnsi="宋体" w:cs="宋体"/>
          <w:b/>
          <w:color w:val="auto"/>
          <w:sz w:val="24"/>
        </w:rPr>
      </w:pPr>
    </w:p>
    <w:p w14:paraId="5E4A4D5B">
      <w:pPr>
        <w:spacing w:line="360" w:lineRule="auto"/>
        <w:jc w:val="center"/>
        <w:rPr>
          <w:rFonts w:hint="eastAsia" w:ascii="宋体" w:hAnsi="宋体" w:cs="宋体"/>
          <w:b/>
          <w:color w:val="auto"/>
          <w:sz w:val="24"/>
        </w:rPr>
      </w:pPr>
    </w:p>
    <w:p w14:paraId="63867632">
      <w:pPr>
        <w:spacing w:line="360" w:lineRule="auto"/>
        <w:jc w:val="center"/>
        <w:rPr>
          <w:rFonts w:hint="eastAsia" w:ascii="宋体" w:hAnsi="宋体" w:cs="宋体"/>
          <w:b/>
          <w:color w:val="auto"/>
          <w:sz w:val="24"/>
        </w:rPr>
      </w:pPr>
    </w:p>
    <w:p w14:paraId="387149B6">
      <w:pPr>
        <w:spacing w:line="360" w:lineRule="auto"/>
        <w:jc w:val="center"/>
        <w:rPr>
          <w:rFonts w:hint="eastAsia" w:ascii="宋体" w:hAnsi="宋体" w:cs="宋体"/>
          <w:b/>
          <w:color w:val="auto"/>
          <w:sz w:val="24"/>
        </w:rPr>
      </w:pPr>
    </w:p>
    <w:p w14:paraId="6D259405">
      <w:pPr>
        <w:spacing w:line="360" w:lineRule="auto"/>
        <w:jc w:val="center"/>
        <w:rPr>
          <w:rFonts w:hint="eastAsia" w:ascii="宋体" w:hAnsi="宋体" w:cs="宋体"/>
          <w:b/>
          <w:color w:val="auto"/>
          <w:sz w:val="24"/>
        </w:rPr>
      </w:pPr>
    </w:p>
    <w:p w14:paraId="55AC79E7">
      <w:pPr>
        <w:spacing w:line="360" w:lineRule="auto"/>
        <w:jc w:val="center"/>
        <w:rPr>
          <w:rFonts w:hint="eastAsia" w:ascii="宋体" w:hAnsi="宋体" w:cs="宋体"/>
          <w:b/>
          <w:color w:val="auto"/>
          <w:sz w:val="24"/>
        </w:rPr>
      </w:pPr>
    </w:p>
    <w:p w14:paraId="54CD76F2">
      <w:pPr>
        <w:spacing w:line="360" w:lineRule="auto"/>
        <w:jc w:val="center"/>
        <w:rPr>
          <w:rFonts w:hint="eastAsia" w:ascii="宋体" w:hAnsi="宋体" w:cs="宋体"/>
          <w:b/>
          <w:color w:val="auto"/>
          <w:sz w:val="24"/>
        </w:rPr>
      </w:pPr>
    </w:p>
    <w:p w14:paraId="69590E8F">
      <w:pPr>
        <w:spacing w:line="360" w:lineRule="auto"/>
        <w:jc w:val="center"/>
        <w:rPr>
          <w:rFonts w:hint="eastAsia" w:ascii="宋体" w:hAnsi="宋体" w:cs="宋体"/>
          <w:b/>
          <w:color w:val="auto"/>
          <w:sz w:val="24"/>
        </w:rPr>
      </w:pPr>
    </w:p>
    <w:p w14:paraId="18906C54">
      <w:pPr>
        <w:spacing w:line="360" w:lineRule="auto"/>
        <w:jc w:val="center"/>
        <w:rPr>
          <w:rFonts w:hint="eastAsia" w:ascii="宋体" w:hAnsi="宋体" w:cs="宋体"/>
          <w:b/>
          <w:color w:val="auto"/>
          <w:sz w:val="24"/>
        </w:rPr>
      </w:pPr>
    </w:p>
    <w:p w14:paraId="779886F6">
      <w:pPr>
        <w:spacing w:line="360" w:lineRule="auto"/>
        <w:jc w:val="center"/>
        <w:rPr>
          <w:rFonts w:hint="eastAsia" w:ascii="宋体" w:hAnsi="宋体" w:cs="宋体"/>
          <w:b/>
          <w:color w:val="auto"/>
          <w:sz w:val="24"/>
        </w:rPr>
      </w:pPr>
    </w:p>
    <w:p w14:paraId="317E9144">
      <w:pPr>
        <w:spacing w:line="360" w:lineRule="auto"/>
        <w:jc w:val="center"/>
        <w:rPr>
          <w:rFonts w:hint="eastAsia" w:ascii="宋体" w:hAnsi="宋体" w:cs="宋体"/>
          <w:b/>
          <w:color w:val="auto"/>
          <w:sz w:val="24"/>
        </w:rPr>
      </w:pPr>
    </w:p>
    <w:p w14:paraId="5F97A7F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58133C11">
      <w:pPr>
        <w:spacing w:line="380" w:lineRule="exact"/>
        <w:ind w:right="640" w:firstLine="1560" w:firstLineChars="650"/>
        <w:rPr>
          <w:rFonts w:hint="eastAsia" w:ascii="宋体" w:hAnsi="宋体" w:cs="宋体"/>
          <w:color w:val="auto"/>
          <w:sz w:val="24"/>
        </w:rPr>
      </w:pPr>
    </w:p>
    <w:p w14:paraId="74F43EC0">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9183F23">
      <w:pPr>
        <w:spacing w:line="360" w:lineRule="auto"/>
        <w:rPr>
          <w:rFonts w:hint="eastAsia" w:ascii="宋体" w:hAnsi="宋体" w:cs="宋体"/>
          <w:color w:val="auto"/>
          <w:sz w:val="24"/>
        </w:rPr>
      </w:pPr>
    </w:p>
    <w:p w14:paraId="123B176E">
      <w:pPr>
        <w:spacing w:line="360" w:lineRule="auto"/>
        <w:rPr>
          <w:rFonts w:hint="eastAsia" w:ascii="宋体" w:hAnsi="宋体" w:cs="宋体"/>
          <w:color w:val="auto"/>
          <w:sz w:val="24"/>
        </w:rPr>
      </w:pPr>
    </w:p>
    <w:p w14:paraId="7FFE9825">
      <w:pPr>
        <w:spacing w:line="360" w:lineRule="auto"/>
        <w:rPr>
          <w:rFonts w:hint="eastAsia" w:ascii="宋体" w:hAnsi="宋体" w:cs="宋体"/>
          <w:color w:val="auto"/>
          <w:sz w:val="24"/>
        </w:rPr>
      </w:pPr>
    </w:p>
    <w:p w14:paraId="651FC4B1">
      <w:pPr>
        <w:spacing w:line="360" w:lineRule="auto"/>
        <w:rPr>
          <w:rFonts w:hint="eastAsia" w:ascii="宋体" w:hAnsi="宋体" w:cs="宋体"/>
          <w:color w:val="auto"/>
          <w:sz w:val="24"/>
        </w:rPr>
      </w:pPr>
    </w:p>
    <w:p w14:paraId="0EC9A0E2">
      <w:pPr>
        <w:spacing w:line="380" w:lineRule="exact"/>
        <w:jc w:val="center"/>
        <w:rPr>
          <w:rFonts w:hint="eastAsia" w:ascii="宋体" w:hAnsi="宋体" w:cs="宋体"/>
          <w:color w:val="auto"/>
          <w:sz w:val="24"/>
        </w:rPr>
      </w:pPr>
    </w:p>
    <w:p w14:paraId="682DA4C3">
      <w:pPr>
        <w:spacing w:line="380" w:lineRule="exact"/>
        <w:jc w:val="center"/>
        <w:rPr>
          <w:rFonts w:hint="eastAsia" w:ascii="宋体" w:hAnsi="宋体" w:cs="宋体"/>
          <w:color w:val="auto"/>
          <w:sz w:val="24"/>
        </w:rPr>
      </w:pPr>
    </w:p>
    <w:p w14:paraId="3A16C28E">
      <w:pPr>
        <w:spacing w:line="380" w:lineRule="exact"/>
        <w:jc w:val="center"/>
        <w:rPr>
          <w:rFonts w:hint="eastAsia" w:ascii="宋体" w:hAnsi="宋体" w:cs="宋体"/>
          <w:color w:val="auto"/>
          <w:sz w:val="24"/>
        </w:rPr>
      </w:pPr>
    </w:p>
    <w:p w14:paraId="163282C7">
      <w:pPr>
        <w:spacing w:line="380" w:lineRule="exact"/>
        <w:jc w:val="center"/>
        <w:rPr>
          <w:rFonts w:hint="eastAsia" w:ascii="宋体" w:hAnsi="宋体" w:cs="宋体"/>
          <w:color w:val="auto"/>
          <w:sz w:val="24"/>
        </w:rPr>
      </w:pPr>
    </w:p>
    <w:p w14:paraId="2ACFC0D2">
      <w:pPr>
        <w:spacing w:line="380" w:lineRule="exact"/>
        <w:jc w:val="center"/>
        <w:rPr>
          <w:rFonts w:hint="eastAsia" w:ascii="宋体" w:hAnsi="宋体" w:cs="宋体"/>
          <w:color w:val="auto"/>
          <w:sz w:val="24"/>
        </w:rPr>
      </w:pPr>
    </w:p>
    <w:p w14:paraId="7F24F86D">
      <w:pPr>
        <w:spacing w:line="380" w:lineRule="exact"/>
        <w:jc w:val="center"/>
        <w:rPr>
          <w:rFonts w:hint="eastAsia" w:ascii="宋体" w:hAnsi="宋体" w:cs="宋体"/>
          <w:color w:val="auto"/>
          <w:sz w:val="24"/>
        </w:rPr>
      </w:pPr>
    </w:p>
    <w:p w14:paraId="485B5A05">
      <w:pPr>
        <w:spacing w:line="380" w:lineRule="exact"/>
        <w:jc w:val="center"/>
        <w:rPr>
          <w:rFonts w:hint="eastAsia" w:ascii="宋体" w:hAnsi="宋体" w:cs="宋体"/>
          <w:color w:val="auto"/>
          <w:sz w:val="24"/>
        </w:rPr>
      </w:pPr>
    </w:p>
    <w:p w14:paraId="7399455C">
      <w:pPr>
        <w:spacing w:line="380" w:lineRule="exact"/>
        <w:jc w:val="center"/>
        <w:rPr>
          <w:rFonts w:hint="eastAsia" w:ascii="宋体" w:hAnsi="宋体" w:cs="宋体"/>
          <w:color w:val="auto"/>
          <w:sz w:val="24"/>
        </w:rPr>
      </w:pPr>
    </w:p>
    <w:p w14:paraId="5A06C891">
      <w:pPr>
        <w:spacing w:line="380" w:lineRule="exact"/>
        <w:jc w:val="center"/>
        <w:rPr>
          <w:rFonts w:hint="eastAsia" w:ascii="宋体" w:hAnsi="宋体" w:cs="宋体"/>
          <w:color w:val="auto"/>
          <w:sz w:val="24"/>
        </w:rPr>
      </w:pPr>
    </w:p>
    <w:p w14:paraId="51493D1D">
      <w:pPr>
        <w:spacing w:line="380" w:lineRule="exact"/>
        <w:jc w:val="center"/>
        <w:rPr>
          <w:rFonts w:hint="eastAsia" w:ascii="宋体" w:hAnsi="宋体" w:cs="宋体"/>
          <w:color w:val="auto"/>
          <w:sz w:val="24"/>
        </w:rPr>
      </w:pPr>
    </w:p>
    <w:p w14:paraId="01BA6498">
      <w:pPr>
        <w:spacing w:line="380" w:lineRule="exact"/>
        <w:jc w:val="center"/>
        <w:rPr>
          <w:rFonts w:hint="eastAsia" w:ascii="宋体" w:hAnsi="宋体" w:cs="宋体"/>
          <w:b/>
          <w:bCs/>
          <w:color w:val="auto"/>
          <w:sz w:val="24"/>
        </w:rPr>
      </w:pPr>
      <w:r>
        <w:rPr>
          <w:rFonts w:hint="eastAsia" w:ascii="宋体" w:hAnsi="宋体" w:cs="宋体"/>
          <w:b/>
          <w:bCs/>
          <w:color w:val="auto"/>
          <w:sz w:val="24"/>
        </w:rPr>
        <w:t>格式11  中小企业声明函（工程、服务）</w:t>
      </w:r>
    </w:p>
    <w:p w14:paraId="66B1D3A3">
      <w:pPr>
        <w:spacing w:line="360" w:lineRule="auto"/>
        <w:rPr>
          <w:b/>
          <w:bCs/>
          <w:color w:val="auto"/>
          <w:sz w:val="32"/>
          <w:szCs w:val="32"/>
        </w:rPr>
      </w:pPr>
    </w:p>
    <w:p w14:paraId="4F110BCD">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5BFEA46B">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万元，属于（中型企业、小型企业、微型企业）； </w:t>
      </w:r>
    </w:p>
    <w:p w14:paraId="52F67AC1">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54D02ECE">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51A075DE">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13D6A81B">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2CFBE136">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55FBA072">
      <w:pPr>
        <w:pStyle w:val="2"/>
        <w:rPr>
          <w:rFonts w:hint="eastAsia" w:ascii="宋体" w:hAnsi="宋体" w:cs="宋体"/>
          <w:color w:val="auto"/>
          <w:sz w:val="24"/>
          <w:szCs w:val="24"/>
        </w:rPr>
      </w:pPr>
    </w:p>
    <w:p w14:paraId="3147085C">
      <w:pPr>
        <w:pStyle w:val="3"/>
        <w:rPr>
          <w:rFonts w:hint="eastAsia" w:ascii="宋体" w:hAnsi="宋体" w:eastAsia="宋体" w:cs="宋体"/>
          <w:color w:val="auto"/>
          <w:sz w:val="24"/>
        </w:rPr>
      </w:pPr>
    </w:p>
    <w:p w14:paraId="0D188E30">
      <w:pPr>
        <w:rPr>
          <w:rFonts w:hint="eastAsia" w:ascii="宋体" w:hAnsi="宋体" w:cs="宋体"/>
          <w:color w:val="auto"/>
          <w:sz w:val="24"/>
        </w:rPr>
      </w:pPr>
    </w:p>
    <w:p w14:paraId="021375F9">
      <w:pPr>
        <w:pStyle w:val="2"/>
        <w:rPr>
          <w:rFonts w:hint="eastAsia" w:ascii="宋体" w:hAnsi="宋体" w:cs="宋体"/>
          <w:color w:val="auto"/>
          <w:sz w:val="24"/>
          <w:szCs w:val="24"/>
        </w:rPr>
      </w:pPr>
    </w:p>
    <w:p w14:paraId="3FA17D37">
      <w:pPr>
        <w:pStyle w:val="3"/>
        <w:rPr>
          <w:color w:val="auto"/>
        </w:rPr>
      </w:pPr>
    </w:p>
    <w:p w14:paraId="314D83D2">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05C6DBCB">
      <w:pPr>
        <w:numPr>
          <w:ilvl w:val="0"/>
          <w:numId w:val="3"/>
        </w:numPr>
        <w:spacing w:line="360" w:lineRule="auto"/>
        <w:ind w:firstLine="420" w:firstLineChars="200"/>
        <w:rPr>
          <w:color w:val="auto"/>
        </w:rPr>
      </w:pPr>
      <w:r>
        <w:rPr>
          <w:rFonts w:hint="eastAsia"/>
          <w:color w:val="auto"/>
        </w:rPr>
        <w:t>本项目如是只面向中小企业采购的应当必须提供。</w:t>
      </w:r>
    </w:p>
    <w:p w14:paraId="38EABFAE">
      <w:pPr>
        <w:numPr>
          <w:ilvl w:val="0"/>
          <w:numId w:val="3"/>
        </w:numPr>
        <w:spacing w:line="360" w:lineRule="auto"/>
        <w:ind w:firstLine="420" w:firstLineChars="200"/>
        <w:rPr>
          <w:color w:val="auto"/>
        </w:rPr>
      </w:pPr>
      <w:r>
        <w:rPr>
          <w:rFonts w:hint="eastAsia"/>
          <w:color w:val="auto"/>
        </w:rPr>
        <w:t>此格式仅供参考。</w:t>
      </w:r>
    </w:p>
    <w:p w14:paraId="20C85440">
      <w:pPr>
        <w:spacing w:line="360" w:lineRule="auto"/>
        <w:jc w:val="center"/>
        <w:rPr>
          <w:rFonts w:hint="eastAsia" w:ascii="宋体" w:hAnsi="宋体" w:cs="宋体"/>
          <w:b/>
          <w:bCs/>
          <w:color w:val="auto"/>
          <w:sz w:val="24"/>
        </w:rPr>
      </w:pPr>
    </w:p>
    <w:p w14:paraId="4054CD27">
      <w:pPr>
        <w:spacing w:line="360" w:lineRule="auto"/>
        <w:jc w:val="center"/>
        <w:rPr>
          <w:rFonts w:hint="eastAsia" w:ascii="宋体" w:hAnsi="宋体" w:cs="宋体"/>
          <w:b/>
          <w:bCs/>
          <w:color w:val="auto"/>
          <w:sz w:val="24"/>
        </w:rPr>
      </w:pPr>
    </w:p>
    <w:p w14:paraId="104F29F6">
      <w:pPr>
        <w:pStyle w:val="2"/>
        <w:rPr>
          <w:rFonts w:hint="eastAsia" w:ascii="宋体" w:hAnsi="宋体" w:cs="宋体"/>
          <w:b/>
          <w:bCs/>
          <w:color w:val="auto"/>
          <w:sz w:val="24"/>
        </w:rPr>
      </w:pPr>
    </w:p>
    <w:p w14:paraId="48097F35">
      <w:pPr>
        <w:pStyle w:val="3"/>
        <w:rPr>
          <w:color w:val="auto"/>
        </w:rPr>
      </w:pPr>
    </w:p>
    <w:p w14:paraId="2F6200FA">
      <w:pPr>
        <w:spacing w:line="360" w:lineRule="auto"/>
        <w:rPr>
          <w:rFonts w:hint="eastAsia" w:ascii="宋体" w:hAnsi="宋体" w:cs="宋体"/>
          <w:color w:val="auto"/>
          <w:sz w:val="24"/>
        </w:rPr>
      </w:pPr>
    </w:p>
    <w:p w14:paraId="5DCC3FCD">
      <w:pPr>
        <w:spacing w:line="360" w:lineRule="auto"/>
        <w:jc w:val="center"/>
        <w:rPr>
          <w:rFonts w:hint="eastAsia" w:ascii="宋体" w:hAnsi="宋体" w:cs="宋体"/>
          <w:b/>
          <w:bCs/>
          <w:color w:val="auto"/>
          <w:sz w:val="24"/>
        </w:rPr>
      </w:pPr>
      <w:r>
        <w:rPr>
          <w:rFonts w:hint="eastAsia" w:ascii="宋体" w:hAnsi="宋体" w:cs="宋体"/>
          <w:b/>
          <w:bCs/>
          <w:color w:val="auto"/>
          <w:sz w:val="24"/>
        </w:rPr>
        <w:t xml:space="preserve">格式12  </w:t>
      </w:r>
      <w:r>
        <w:rPr>
          <w:rStyle w:val="74"/>
          <w:rFonts w:hint="eastAsia" w:ascii="宋体" w:hAnsi="宋体" w:cs="宋体"/>
          <w:b/>
          <w:bCs/>
          <w:color w:val="auto"/>
          <w:sz w:val="24"/>
        </w:rPr>
        <w:t>其他资料</w:t>
      </w:r>
    </w:p>
    <w:p w14:paraId="7FB87229">
      <w:pPr>
        <w:rPr>
          <w:rFonts w:hint="eastAsia" w:ascii="宋体" w:hAnsi="宋体" w:cs="宋体"/>
          <w:color w:val="auto"/>
          <w:sz w:val="24"/>
        </w:rPr>
      </w:pPr>
      <w:r>
        <w:rPr>
          <w:rFonts w:hint="eastAsia" w:ascii="宋体" w:hAnsi="宋体" w:cs="宋体"/>
          <w:color w:val="auto"/>
          <w:sz w:val="24"/>
        </w:rPr>
        <w:br w:type="page"/>
      </w:r>
    </w:p>
    <w:p w14:paraId="6200952A">
      <w:pPr>
        <w:spacing w:line="360" w:lineRule="auto"/>
        <w:jc w:val="center"/>
        <w:rPr>
          <w:rStyle w:val="74"/>
          <w:rFonts w:ascii="宋体"/>
          <w:b/>
          <w:bCs/>
          <w:color w:val="auto"/>
          <w:sz w:val="24"/>
        </w:rPr>
      </w:pPr>
      <w:r>
        <w:rPr>
          <w:rFonts w:hint="eastAsia" w:ascii="宋体" w:hAnsi="宋体" w:cs="宋体"/>
          <w:b/>
          <w:bCs/>
          <w:color w:val="auto"/>
          <w:sz w:val="24"/>
        </w:rPr>
        <w:t xml:space="preserve">格式13 </w:t>
      </w:r>
      <w:r>
        <w:rPr>
          <w:rStyle w:val="74"/>
          <w:rFonts w:hint="eastAsia" w:ascii="宋体" w:hAnsi="宋体" w:cs="宋体"/>
          <w:b/>
          <w:bCs/>
          <w:color w:val="auto"/>
          <w:sz w:val="24"/>
        </w:rPr>
        <w:t>政府采购供应商诚信承诺书</w:t>
      </w:r>
    </w:p>
    <w:p w14:paraId="4B675947">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D8DDA5">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58BBEF83">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3CE055FF">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054FF693">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67B31E32">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5D9A583A">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053790C6">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FB9BE64">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53C9E09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02B9C7AB">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C2D9130">
      <w:pPr>
        <w:spacing w:line="380" w:lineRule="exact"/>
        <w:rPr>
          <w:rFonts w:hint="eastAsia" w:ascii="宋体" w:hAnsi="宋体" w:cs="宋体"/>
          <w:color w:val="auto"/>
          <w:sz w:val="24"/>
        </w:rPr>
      </w:pPr>
      <w:r>
        <w:rPr>
          <w:rFonts w:hint="eastAsia" w:ascii="宋体" w:hAnsi="宋体" w:cs="宋体"/>
          <w:color w:val="auto"/>
          <w:sz w:val="24"/>
        </w:rPr>
        <w:t>（十一）擅自与采购人串通或接受采购人要求，在履约合同中通过减少货物数量，更换品牌、降低配置、技术要求、质量和服务标准等，却仍按原合同进行虚假验收或终止政府采购合同;</w:t>
      </w:r>
    </w:p>
    <w:p w14:paraId="6B279C67">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9A81493">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702A40AA">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1FFF9DDD">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2C57F48A">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454D1006">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86C915E">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38119F29">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法定代表人：（签字）</w:t>
      </w:r>
    </w:p>
    <w:p w14:paraId="1713C3D6">
      <w:pPr>
        <w:spacing w:line="380" w:lineRule="exact"/>
        <w:ind w:firstLine="3360" w:firstLineChars="1400"/>
        <w:rPr>
          <w:rFonts w:hint="eastAsia" w:ascii="宋体" w:hAnsi="宋体" w:cs="宋体"/>
          <w:color w:val="auto"/>
          <w:sz w:val="24"/>
        </w:rPr>
      </w:pPr>
    </w:p>
    <w:p w14:paraId="6C4C9758">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51570A6C">
      <w:pPr>
        <w:pStyle w:val="40"/>
        <w:ind w:firstLine="0" w:firstLineChars="0"/>
        <w:rPr>
          <w:rFonts w:hint="eastAsia" w:ascii="宋体" w:hAnsi="宋体" w:cs="宋体"/>
          <w:b/>
          <w:color w:val="auto"/>
          <w:sz w:val="24"/>
        </w:rPr>
      </w:pPr>
    </w:p>
    <w:p w14:paraId="1337AA07">
      <w:pPr>
        <w:rPr>
          <w:rFonts w:hint="eastAsia" w:ascii="宋体" w:hAnsi="宋体" w:cs="宋体"/>
          <w:b/>
          <w:color w:val="auto"/>
          <w:sz w:val="32"/>
          <w:szCs w:val="32"/>
        </w:rPr>
      </w:pPr>
      <w:r>
        <w:rPr>
          <w:rFonts w:hint="eastAsia" w:ascii="宋体" w:hAnsi="宋体" w:cs="宋体"/>
          <w:b/>
          <w:color w:val="auto"/>
          <w:sz w:val="32"/>
          <w:szCs w:val="32"/>
        </w:rPr>
        <w:br w:type="page"/>
      </w:r>
    </w:p>
    <w:p w14:paraId="59828B62">
      <w:pPr>
        <w:pStyle w:val="28"/>
        <w:rPr>
          <w:color w:val="auto"/>
          <w:sz w:val="28"/>
          <w:szCs w:val="28"/>
        </w:rPr>
      </w:pPr>
      <w:bookmarkStart w:id="52" w:name="_Toc211960254"/>
      <w:r>
        <w:rPr>
          <w:rFonts w:hint="eastAsia"/>
          <w:color w:val="auto"/>
          <w:sz w:val="28"/>
          <w:szCs w:val="28"/>
        </w:rPr>
        <w:t xml:space="preserve">第五章  </w:t>
      </w:r>
      <w:r>
        <w:rPr>
          <w:rFonts w:hint="eastAsia"/>
          <w:color w:val="auto"/>
          <w:w w:val="92"/>
          <w:sz w:val="28"/>
          <w:szCs w:val="28"/>
        </w:rPr>
        <w:t>周口市</w:t>
      </w:r>
      <w:r>
        <w:rPr>
          <w:rFonts w:hint="eastAsia"/>
          <w:color w:val="auto"/>
          <w:sz w:val="28"/>
          <w:szCs w:val="28"/>
        </w:rPr>
        <w:t>政府采购合同（服务类）标准文本</w:t>
      </w:r>
      <w:bookmarkEnd w:id="52"/>
    </w:p>
    <w:p w14:paraId="002A1B54">
      <w:pPr>
        <w:ind w:firstLine="640" w:firstLineChars="200"/>
        <w:rPr>
          <w:rFonts w:hint="eastAsia" w:ascii="宋体" w:hAnsi="宋体" w:cs="宋体"/>
          <w:color w:val="auto"/>
          <w:sz w:val="32"/>
          <w:szCs w:val="32"/>
        </w:rPr>
      </w:pPr>
    </w:p>
    <w:p w14:paraId="6A670821">
      <w:pPr>
        <w:pStyle w:val="87"/>
        <w:spacing w:beforeLines="0" w:afterLines="0"/>
        <w:ind w:left="0" w:firstLine="640" w:firstLineChars="200"/>
        <w:rPr>
          <w:rFonts w:hint="eastAsia" w:ascii="宋体" w:hAnsi="宋体" w:cs="宋体"/>
          <w:color w:val="auto"/>
          <w:sz w:val="32"/>
          <w:szCs w:val="32"/>
        </w:rPr>
      </w:pPr>
    </w:p>
    <w:p w14:paraId="0DAFD70C">
      <w:pPr>
        <w:pStyle w:val="87"/>
        <w:spacing w:beforeLines="0" w:afterLines="0"/>
        <w:ind w:left="0" w:firstLine="640" w:firstLineChars="200"/>
        <w:rPr>
          <w:rFonts w:hint="eastAsia" w:ascii="宋体" w:hAnsi="宋体" w:cs="宋体"/>
          <w:color w:val="auto"/>
          <w:sz w:val="32"/>
          <w:szCs w:val="32"/>
        </w:rPr>
      </w:pPr>
    </w:p>
    <w:p w14:paraId="2DD9AF4B">
      <w:pPr>
        <w:pStyle w:val="87"/>
        <w:spacing w:beforeLines="0" w:afterLines="0"/>
        <w:ind w:left="0" w:firstLine="600" w:firstLineChars="200"/>
        <w:rPr>
          <w:rFonts w:hint="eastAsia" w:ascii="宋体" w:hAnsi="宋体" w:cs="宋体"/>
          <w:color w:val="auto"/>
          <w:sz w:val="30"/>
          <w:szCs w:val="30"/>
        </w:rPr>
      </w:pPr>
    </w:p>
    <w:p w14:paraId="1326921C">
      <w:pPr>
        <w:pStyle w:val="87"/>
        <w:spacing w:beforeLines="0" w:afterLines="0"/>
        <w:ind w:left="0" w:firstLine="600" w:firstLineChars="200"/>
        <w:rPr>
          <w:rFonts w:hint="eastAsia" w:ascii="宋体" w:hAnsi="宋体" w:cs="宋体"/>
          <w:color w:val="auto"/>
          <w:sz w:val="30"/>
          <w:szCs w:val="30"/>
        </w:rPr>
      </w:pPr>
    </w:p>
    <w:p w14:paraId="49C0090C">
      <w:pPr>
        <w:pStyle w:val="87"/>
        <w:spacing w:beforeLines="0" w:afterLines="0"/>
        <w:ind w:left="0" w:firstLine="600" w:firstLineChars="200"/>
        <w:rPr>
          <w:rFonts w:hint="eastAsia" w:ascii="宋体" w:hAnsi="宋体" w:cs="宋体"/>
          <w:color w:val="auto"/>
          <w:sz w:val="30"/>
          <w:szCs w:val="30"/>
        </w:rPr>
      </w:pPr>
    </w:p>
    <w:p w14:paraId="6727F922">
      <w:pPr>
        <w:pStyle w:val="87"/>
        <w:spacing w:beforeLines="0" w:afterLines="0"/>
        <w:ind w:left="0" w:firstLine="600" w:firstLineChars="200"/>
        <w:rPr>
          <w:rFonts w:hint="eastAsia" w:ascii="宋体" w:hAnsi="宋体" w:cs="宋体"/>
          <w:color w:val="auto"/>
          <w:sz w:val="30"/>
          <w:szCs w:val="30"/>
        </w:rPr>
      </w:pPr>
    </w:p>
    <w:p w14:paraId="038D7D26">
      <w:pPr>
        <w:pStyle w:val="87"/>
        <w:spacing w:beforeLines="0" w:afterLines="0"/>
        <w:ind w:left="0" w:firstLine="600" w:firstLineChars="200"/>
        <w:rPr>
          <w:rFonts w:hint="eastAsia" w:ascii="宋体" w:hAnsi="宋体" w:cs="宋体"/>
          <w:color w:val="auto"/>
          <w:sz w:val="30"/>
          <w:szCs w:val="30"/>
        </w:rPr>
      </w:pPr>
    </w:p>
    <w:p w14:paraId="6606CE94">
      <w:pPr>
        <w:pStyle w:val="87"/>
        <w:spacing w:beforeLines="0" w:afterLines="0"/>
        <w:ind w:left="0" w:firstLine="600" w:firstLineChars="200"/>
        <w:rPr>
          <w:rFonts w:hint="eastAsia" w:ascii="宋体" w:hAnsi="宋体" w:cs="宋体"/>
          <w:color w:val="auto"/>
          <w:sz w:val="30"/>
          <w:szCs w:val="30"/>
        </w:rPr>
      </w:pPr>
    </w:p>
    <w:p w14:paraId="2E2FF150">
      <w:pPr>
        <w:pStyle w:val="87"/>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004952F9">
      <w:pPr>
        <w:pStyle w:val="87"/>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1800C3D2">
      <w:pPr>
        <w:pStyle w:val="87"/>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70650CF4">
      <w:pPr>
        <w:pStyle w:val="87"/>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6FAEE7A7">
      <w:pPr>
        <w:pStyle w:val="87"/>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23F9DD31">
      <w:pPr>
        <w:pStyle w:val="87"/>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43A76D74">
      <w:pPr>
        <w:pStyle w:val="87"/>
        <w:spacing w:beforeLines="0" w:afterLines="0"/>
        <w:ind w:left="0" w:firstLine="600" w:firstLineChars="200"/>
        <w:rPr>
          <w:rFonts w:hint="eastAsia" w:ascii="宋体" w:hAnsi="宋体" w:cs="宋体"/>
          <w:color w:val="auto"/>
          <w:sz w:val="30"/>
          <w:szCs w:val="30"/>
        </w:rPr>
      </w:pPr>
    </w:p>
    <w:p w14:paraId="091ECE04">
      <w:pPr>
        <w:pStyle w:val="87"/>
        <w:spacing w:beforeLines="0" w:afterLines="0"/>
        <w:ind w:left="0" w:firstLine="600" w:firstLineChars="200"/>
        <w:rPr>
          <w:rFonts w:hint="eastAsia" w:ascii="宋体" w:hAnsi="宋体" w:cs="宋体"/>
          <w:color w:val="auto"/>
          <w:sz w:val="30"/>
          <w:szCs w:val="30"/>
        </w:rPr>
      </w:pPr>
    </w:p>
    <w:p w14:paraId="7DD21EE1">
      <w:pPr>
        <w:pStyle w:val="87"/>
        <w:spacing w:beforeLines="0" w:afterLines="0"/>
        <w:ind w:left="0" w:firstLine="600" w:firstLineChars="200"/>
        <w:rPr>
          <w:rFonts w:hint="eastAsia" w:ascii="宋体" w:hAnsi="宋体" w:cs="宋体"/>
          <w:color w:val="auto"/>
          <w:sz w:val="30"/>
          <w:szCs w:val="30"/>
        </w:rPr>
      </w:pPr>
    </w:p>
    <w:p w14:paraId="00F79D1F">
      <w:pPr>
        <w:pStyle w:val="87"/>
        <w:spacing w:beforeLines="0" w:afterLines="0"/>
        <w:ind w:left="0" w:firstLine="600" w:firstLineChars="200"/>
        <w:rPr>
          <w:rFonts w:hint="eastAsia" w:ascii="宋体" w:hAnsi="宋体" w:cs="宋体"/>
          <w:color w:val="auto"/>
          <w:sz w:val="30"/>
          <w:szCs w:val="30"/>
        </w:rPr>
      </w:pPr>
    </w:p>
    <w:p w14:paraId="365359A5">
      <w:pPr>
        <w:pStyle w:val="87"/>
        <w:spacing w:beforeLines="0" w:afterLines="0"/>
        <w:ind w:left="0" w:firstLine="600" w:firstLineChars="200"/>
        <w:rPr>
          <w:rFonts w:hint="eastAsia" w:ascii="宋体" w:hAnsi="宋体" w:cs="宋体"/>
          <w:color w:val="auto"/>
          <w:sz w:val="30"/>
          <w:szCs w:val="30"/>
        </w:rPr>
      </w:pPr>
    </w:p>
    <w:p w14:paraId="36A2EF4D">
      <w:pPr>
        <w:pStyle w:val="87"/>
        <w:spacing w:beforeLines="0" w:afterLines="0"/>
        <w:ind w:left="0" w:firstLine="600" w:firstLineChars="200"/>
        <w:rPr>
          <w:rFonts w:hint="eastAsia" w:ascii="宋体" w:hAnsi="宋体" w:cs="宋体"/>
          <w:color w:val="auto"/>
          <w:sz w:val="30"/>
          <w:szCs w:val="30"/>
        </w:rPr>
      </w:pPr>
    </w:p>
    <w:p w14:paraId="23C3328B">
      <w:pPr>
        <w:pStyle w:val="87"/>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1276C29C">
      <w:pPr>
        <w:pStyle w:val="87"/>
        <w:spacing w:beforeLines="0" w:afterLines="0" w:line="440" w:lineRule="exact"/>
        <w:ind w:left="0"/>
        <w:rPr>
          <w:rFonts w:hint="eastAsia" w:ascii="宋体" w:hAnsi="宋体" w:cs="宋体"/>
          <w:color w:val="auto"/>
          <w:sz w:val="30"/>
          <w:szCs w:val="30"/>
        </w:rPr>
      </w:pPr>
    </w:p>
    <w:p w14:paraId="7114926A">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3D41F21B">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25F1CA8E">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47F46DC5">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072403A6">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0BACAC0F">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7A516A20">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2061540C">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50E2251A">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1、该政府采购项目的投标文件（纸质或PDF格式的电子投标文件）；</w:t>
      </w:r>
    </w:p>
    <w:p w14:paraId="0EB640FF">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00E8355B">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675398CE">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0D1A123F">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3C3AC00C">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4E658F0">
      <w:pPr>
        <w:pStyle w:val="87"/>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03EEBB18">
      <w:pPr>
        <w:pStyle w:val="87"/>
        <w:spacing w:beforeLines="0" w:afterLines="0" w:line="440" w:lineRule="exact"/>
        <w:ind w:left="0"/>
        <w:jc w:val="center"/>
        <w:rPr>
          <w:rFonts w:hint="eastAsia" w:ascii="宋体" w:hAnsi="宋体" w:cs="宋体"/>
          <w:bCs/>
          <w:color w:val="auto"/>
          <w:sz w:val="32"/>
          <w:szCs w:val="32"/>
        </w:rPr>
      </w:pPr>
    </w:p>
    <w:p w14:paraId="788C3B44">
      <w:pPr>
        <w:pStyle w:val="87"/>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36CA9EB5">
      <w:pPr>
        <w:pStyle w:val="87"/>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16375B1A">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64AEA3A6">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1AC901C8">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2C560D68">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7C4D07A6">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322B6657">
      <w:pPr>
        <w:pStyle w:val="87"/>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601D4F9">
      <w:pPr>
        <w:pStyle w:val="87"/>
        <w:spacing w:beforeLines="0" w:afterLines="0" w:line="440" w:lineRule="exact"/>
        <w:ind w:left="0" w:firstLine="420" w:firstLineChars="200"/>
        <w:rPr>
          <w:rFonts w:hint="eastAsia" w:ascii="宋体" w:hAnsi="宋体" w:cs="宋体"/>
          <w:color w:val="auto"/>
          <w:szCs w:val="21"/>
        </w:rPr>
      </w:pPr>
    </w:p>
    <w:p w14:paraId="4F54253B">
      <w:pPr>
        <w:pStyle w:val="87"/>
        <w:spacing w:beforeLines="0" w:afterLines="0" w:line="440" w:lineRule="exact"/>
        <w:ind w:left="0" w:firstLine="420" w:firstLineChars="200"/>
        <w:rPr>
          <w:rFonts w:hint="eastAsia" w:ascii="宋体" w:hAnsi="宋体" w:cs="宋体"/>
          <w:color w:val="auto"/>
          <w:szCs w:val="21"/>
        </w:rPr>
      </w:pPr>
    </w:p>
    <w:p w14:paraId="6A251AED">
      <w:pPr>
        <w:rPr>
          <w:color w:val="auto"/>
        </w:rPr>
      </w:pPr>
    </w:p>
    <w:p w14:paraId="2C86F5C7">
      <w:pPr>
        <w:jc w:val="center"/>
        <w:rPr>
          <w:b/>
          <w:color w:val="auto"/>
          <w:sz w:val="28"/>
          <w:szCs w:val="28"/>
        </w:rPr>
      </w:pPr>
      <w:r>
        <w:rPr>
          <w:rFonts w:hint="eastAsia"/>
          <w:b/>
          <w:color w:val="auto"/>
          <w:sz w:val="28"/>
          <w:szCs w:val="28"/>
        </w:rPr>
        <w:t>服务合同内容</w:t>
      </w:r>
    </w:p>
    <w:p w14:paraId="508F9A8D">
      <w:pPr>
        <w:spacing w:line="360" w:lineRule="auto"/>
        <w:ind w:firstLine="420" w:firstLineChars="200"/>
        <w:rPr>
          <w:rFonts w:hint="eastAsia" w:ascii="宋体" w:hAnsi="宋体" w:cs="宋体"/>
          <w:color w:val="auto"/>
          <w:szCs w:val="27"/>
        </w:rPr>
      </w:pPr>
    </w:p>
    <w:p w14:paraId="3028E319">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2B9D01B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41567AFA">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2DB8B1F2">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218F64B0">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15166A43">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17F75A45">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074EB8F3">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3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DF2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219F85F">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695A5A42">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4A4578A8">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6632A756">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404A7412">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0353AA9D">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3BC4F4DE">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7455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9A6CE3">
            <w:pPr>
              <w:spacing w:line="360" w:lineRule="auto"/>
              <w:ind w:firstLine="420" w:firstLineChars="200"/>
              <w:rPr>
                <w:rFonts w:hint="eastAsia" w:ascii="宋体" w:hAnsi="宋体" w:cs="宋体"/>
                <w:color w:val="auto"/>
              </w:rPr>
            </w:pPr>
          </w:p>
        </w:tc>
        <w:tc>
          <w:tcPr>
            <w:tcW w:w="1623" w:type="dxa"/>
          </w:tcPr>
          <w:p w14:paraId="5D5005C6">
            <w:pPr>
              <w:spacing w:line="360" w:lineRule="auto"/>
              <w:ind w:firstLine="420" w:firstLineChars="200"/>
              <w:rPr>
                <w:rFonts w:hint="eastAsia" w:ascii="宋体" w:hAnsi="宋体" w:cs="宋体"/>
                <w:color w:val="auto"/>
              </w:rPr>
            </w:pPr>
          </w:p>
        </w:tc>
        <w:tc>
          <w:tcPr>
            <w:tcW w:w="902" w:type="dxa"/>
          </w:tcPr>
          <w:p w14:paraId="61FA5771">
            <w:pPr>
              <w:spacing w:line="360" w:lineRule="auto"/>
              <w:ind w:firstLine="420" w:firstLineChars="200"/>
              <w:rPr>
                <w:rFonts w:hint="eastAsia" w:ascii="宋体" w:hAnsi="宋体" w:cs="宋体"/>
                <w:color w:val="auto"/>
              </w:rPr>
            </w:pPr>
          </w:p>
        </w:tc>
        <w:tc>
          <w:tcPr>
            <w:tcW w:w="902" w:type="dxa"/>
          </w:tcPr>
          <w:p w14:paraId="5BF97413">
            <w:pPr>
              <w:spacing w:line="360" w:lineRule="auto"/>
              <w:ind w:firstLine="420" w:firstLineChars="200"/>
              <w:rPr>
                <w:rFonts w:hint="eastAsia" w:ascii="宋体" w:hAnsi="宋体" w:cs="宋体"/>
                <w:color w:val="auto"/>
              </w:rPr>
            </w:pPr>
          </w:p>
        </w:tc>
        <w:tc>
          <w:tcPr>
            <w:tcW w:w="1071" w:type="dxa"/>
          </w:tcPr>
          <w:p w14:paraId="0BE6D792">
            <w:pPr>
              <w:spacing w:line="360" w:lineRule="auto"/>
              <w:ind w:firstLine="420" w:firstLineChars="200"/>
              <w:rPr>
                <w:rFonts w:hint="eastAsia" w:ascii="宋体" w:hAnsi="宋体" w:cs="宋体"/>
                <w:color w:val="auto"/>
              </w:rPr>
            </w:pPr>
          </w:p>
        </w:tc>
        <w:tc>
          <w:tcPr>
            <w:tcW w:w="1250" w:type="dxa"/>
          </w:tcPr>
          <w:p w14:paraId="31E8A746">
            <w:pPr>
              <w:spacing w:line="360" w:lineRule="auto"/>
              <w:ind w:firstLine="420" w:firstLineChars="200"/>
              <w:rPr>
                <w:rFonts w:hint="eastAsia" w:ascii="宋体" w:hAnsi="宋体" w:cs="宋体"/>
                <w:color w:val="auto"/>
              </w:rPr>
            </w:pPr>
          </w:p>
        </w:tc>
        <w:tc>
          <w:tcPr>
            <w:tcW w:w="1106" w:type="dxa"/>
          </w:tcPr>
          <w:p w14:paraId="4565FADA">
            <w:pPr>
              <w:spacing w:line="360" w:lineRule="auto"/>
              <w:ind w:firstLine="420" w:firstLineChars="200"/>
              <w:rPr>
                <w:rFonts w:hint="eastAsia" w:ascii="宋体" w:hAnsi="宋体" w:cs="宋体"/>
                <w:color w:val="auto"/>
              </w:rPr>
            </w:pPr>
          </w:p>
        </w:tc>
      </w:tr>
      <w:tr w14:paraId="6429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7D952E1">
            <w:pPr>
              <w:spacing w:line="360" w:lineRule="auto"/>
              <w:ind w:firstLine="420" w:firstLineChars="200"/>
              <w:rPr>
                <w:rFonts w:hint="eastAsia" w:ascii="宋体" w:hAnsi="宋体" w:cs="宋体"/>
                <w:color w:val="auto"/>
              </w:rPr>
            </w:pPr>
          </w:p>
        </w:tc>
        <w:tc>
          <w:tcPr>
            <w:tcW w:w="1623" w:type="dxa"/>
          </w:tcPr>
          <w:p w14:paraId="374D2B06">
            <w:pPr>
              <w:spacing w:line="360" w:lineRule="auto"/>
              <w:ind w:firstLine="420" w:firstLineChars="200"/>
              <w:rPr>
                <w:rFonts w:hint="eastAsia" w:ascii="宋体" w:hAnsi="宋体" w:cs="宋体"/>
                <w:color w:val="auto"/>
              </w:rPr>
            </w:pPr>
          </w:p>
        </w:tc>
        <w:tc>
          <w:tcPr>
            <w:tcW w:w="902" w:type="dxa"/>
          </w:tcPr>
          <w:p w14:paraId="2678623E">
            <w:pPr>
              <w:spacing w:line="360" w:lineRule="auto"/>
              <w:ind w:firstLine="420" w:firstLineChars="200"/>
              <w:rPr>
                <w:rFonts w:hint="eastAsia" w:ascii="宋体" w:hAnsi="宋体" w:cs="宋体"/>
                <w:color w:val="auto"/>
              </w:rPr>
            </w:pPr>
          </w:p>
        </w:tc>
        <w:tc>
          <w:tcPr>
            <w:tcW w:w="902" w:type="dxa"/>
          </w:tcPr>
          <w:p w14:paraId="735DAEED">
            <w:pPr>
              <w:spacing w:line="360" w:lineRule="auto"/>
              <w:ind w:firstLine="420" w:firstLineChars="200"/>
              <w:rPr>
                <w:rFonts w:hint="eastAsia" w:ascii="宋体" w:hAnsi="宋体" w:cs="宋体"/>
                <w:color w:val="auto"/>
              </w:rPr>
            </w:pPr>
          </w:p>
        </w:tc>
        <w:tc>
          <w:tcPr>
            <w:tcW w:w="1071" w:type="dxa"/>
          </w:tcPr>
          <w:p w14:paraId="6C0CA219">
            <w:pPr>
              <w:spacing w:line="360" w:lineRule="auto"/>
              <w:ind w:firstLine="420" w:firstLineChars="200"/>
              <w:rPr>
                <w:rFonts w:hint="eastAsia" w:ascii="宋体" w:hAnsi="宋体" w:cs="宋体"/>
                <w:color w:val="auto"/>
              </w:rPr>
            </w:pPr>
          </w:p>
        </w:tc>
        <w:tc>
          <w:tcPr>
            <w:tcW w:w="1250" w:type="dxa"/>
          </w:tcPr>
          <w:p w14:paraId="3BB3776B">
            <w:pPr>
              <w:spacing w:line="360" w:lineRule="auto"/>
              <w:ind w:firstLine="420" w:firstLineChars="200"/>
              <w:rPr>
                <w:rFonts w:hint="eastAsia" w:ascii="宋体" w:hAnsi="宋体" w:cs="宋体"/>
                <w:color w:val="auto"/>
              </w:rPr>
            </w:pPr>
          </w:p>
        </w:tc>
        <w:tc>
          <w:tcPr>
            <w:tcW w:w="1106" w:type="dxa"/>
          </w:tcPr>
          <w:p w14:paraId="6EF911B8">
            <w:pPr>
              <w:spacing w:line="360" w:lineRule="auto"/>
              <w:ind w:firstLine="420" w:firstLineChars="200"/>
              <w:rPr>
                <w:rFonts w:hint="eastAsia" w:ascii="宋体" w:hAnsi="宋体" w:cs="宋体"/>
                <w:color w:val="auto"/>
              </w:rPr>
            </w:pPr>
          </w:p>
        </w:tc>
      </w:tr>
      <w:tr w14:paraId="09778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F24106B">
            <w:pPr>
              <w:spacing w:line="360" w:lineRule="auto"/>
              <w:ind w:firstLine="420" w:firstLineChars="200"/>
              <w:rPr>
                <w:rFonts w:hint="eastAsia" w:ascii="宋体" w:hAnsi="宋体" w:cs="宋体"/>
                <w:color w:val="auto"/>
              </w:rPr>
            </w:pPr>
          </w:p>
        </w:tc>
        <w:tc>
          <w:tcPr>
            <w:tcW w:w="1623" w:type="dxa"/>
          </w:tcPr>
          <w:p w14:paraId="15969F75">
            <w:pPr>
              <w:spacing w:line="360" w:lineRule="auto"/>
              <w:ind w:firstLine="420" w:firstLineChars="200"/>
              <w:rPr>
                <w:rFonts w:hint="eastAsia" w:ascii="宋体" w:hAnsi="宋体" w:cs="宋体"/>
                <w:color w:val="auto"/>
              </w:rPr>
            </w:pPr>
          </w:p>
        </w:tc>
        <w:tc>
          <w:tcPr>
            <w:tcW w:w="902" w:type="dxa"/>
          </w:tcPr>
          <w:p w14:paraId="4E700306">
            <w:pPr>
              <w:spacing w:line="360" w:lineRule="auto"/>
              <w:ind w:firstLine="420" w:firstLineChars="200"/>
              <w:rPr>
                <w:rFonts w:hint="eastAsia" w:ascii="宋体" w:hAnsi="宋体" w:cs="宋体"/>
                <w:color w:val="auto"/>
              </w:rPr>
            </w:pPr>
          </w:p>
        </w:tc>
        <w:tc>
          <w:tcPr>
            <w:tcW w:w="902" w:type="dxa"/>
          </w:tcPr>
          <w:p w14:paraId="3A30EDDF">
            <w:pPr>
              <w:spacing w:line="360" w:lineRule="auto"/>
              <w:ind w:firstLine="420" w:firstLineChars="200"/>
              <w:rPr>
                <w:rFonts w:hint="eastAsia" w:ascii="宋体" w:hAnsi="宋体" w:cs="宋体"/>
                <w:color w:val="auto"/>
              </w:rPr>
            </w:pPr>
          </w:p>
        </w:tc>
        <w:tc>
          <w:tcPr>
            <w:tcW w:w="1071" w:type="dxa"/>
          </w:tcPr>
          <w:p w14:paraId="0222650C">
            <w:pPr>
              <w:spacing w:line="360" w:lineRule="auto"/>
              <w:ind w:firstLine="420" w:firstLineChars="200"/>
              <w:rPr>
                <w:rFonts w:hint="eastAsia" w:ascii="宋体" w:hAnsi="宋体" w:cs="宋体"/>
                <w:color w:val="auto"/>
              </w:rPr>
            </w:pPr>
          </w:p>
        </w:tc>
        <w:tc>
          <w:tcPr>
            <w:tcW w:w="1250" w:type="dxa"/>
          </w:tcPr>
          <w:p w14:paraId="7C8B3973">
            <w:pPr>
              <w:spacing w:line="360" w:lineRule="auto"/>
              <w:ind w:firstLine="420" w:firstLineChars="200"/>
              <w:rPr>
                <w:rFonts w:hint="eastAsia" w:ascii="宋体" w:hAnsi="宋体" w:cs="宋体"/>
                <w:color w:val="auto"/>
              </w:rPr>
            </w:pPr>
          </w:p>
        </w:tc>
        <w:tc>
          <w:tcPr>
            <w:tcW w:w="1106" w:type="dxa"/>
          </w:tcPr>
          <w:p w14:paraId="0427E48C">
            <w:pPr>
              <w:spacing w:line="360" w:lineRule="auto"/>
              <w:ind w:firstLine="420" w:firstLineChars="200"/>
              <w:rPr>
                <w:rFonts w:hint="eastAsia" w:ascii="宋体" w:hAnsi="宋体" w:cs="宋体"/>
                <w:color w:val="auto"/>
              </w:rPr>
            </w:pPr>
          </w:p>
        </w:tc>
      </w:tr>
      <w:tr w14:paraId="63FD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A28DF65">
            <w:pPr>
              <w:spacing w:line="360" w:lineRule="auto"/>
              <w:ind w:firstLine="420" w:firstLineChars="200"/>
              <w:rPr>
                <w:rFonts w:hint="eastAsia" w:ascii="宋体" w:hAnsi="宋体" w:cs="宋体"/>
                <w:color w:val="auto"/>
              </w:rPr>
            </w:pPr>
            <w:r>
              <w:rPr>
                <w:rFonts w:hint="eastAsia" w:ascii="宋体" w:hAnsi="宋体" w:cs="宋体"/>
                <w:color w:val="auto"/>
              </w:rPr>
              <w:t>合同总价款（大小写）：             费率：</w:t>
            </w:r>
          </w:p>
          <w:p w14:paraId="1D0F0348">
            <w:pPr>
              <w:spacing w:line="360" w:lineRule="auto"/>
              <w:ind w:firstLine="420" w:firstLineChars="200"/>
              <w:rPr>
                <w:rFonts w:hint="eastAsia" w:ascii="宋体" w:hAnsi="宋体" w:cs="宋体"/>
                <w:color w:val="auto"/>
              </w:rPr>
            </w:pPr>
            <w:r>
              <w:rPr>
                <w:rFonts w:hint="eastAsia" w:ascii="宋体" w:hAnsi="宋体" w:cs="宋体"/>
                <w:color w:val="auto"/>
                <w:szCs w:val="28"/>
              </w:rPr>
              <w:t>备注：供应商实际收费=以产品市场平均价格*报价费率*实际供货量。上述服务包含相关设备购置、人员工资及售后服务、税金、劳保基金、人员培训等费用。</w:t>
            </w:r>
          </w:p>
        </w:tc>
      </w:tr>
    </w:tbl>
    <w:p w14:paraId="117B4531">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服务标准（包括达到的水平要求），按下列第（④ ）项执行：</w:t>
      </w:r>
    </w:p>
    <w:p w14:paraId="411A2365">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22CCB52E">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224F773C">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5D9E0440">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1215E1B8">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6C811AD8">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FEFC9D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1D1F93ED">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5F7ABBDE">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02862C83">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7066508A">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202CABC2">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6CC5F1FD">
      <w:pPr>
        <w:pStyle w:val="12"/>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00E15FD0">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61256D6D">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73E3D7A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06D4D393">
      <w:pPr>
        <w:pStyle w:val="12"/>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2DC560FB">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082647F7">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3FA38CD9">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005F2A91">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5DF0A5F6">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741BAB6D">
      <w:pPr>
        <w:jc w:val="center"/>
        <w:rPr>
          <w:b/>
          <w:color w:val="auto"/>
          <w:sz w:val="24"/>
        </w:rPr>
      </w:pPr>
      <w:r>
        <w:rPr>
          <w:rFonts w:hint="eastAsia"/>
          <w:b/>
          <w:color w:val="auto"/>
          <w:sz w:val="24"/>
        </w:rPr>
        <w:t>第六条  验收方法</w:t>
      </w:r>
    </w:p>
    <w:p w14:paraId="648C73C0">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7B417007">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73B03C">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293CB2A8">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189EAE1A">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1A89D179">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3435C103">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0D3A5075">
      <w:pPr>
        <w:jc w:val="center"/>
        <w:rPr>
          <w:b/>
          <w:color w:val="auto"/>
          <w:sz w:val="24"/>
        </w:rPr>
      </w:pPr>
      <w:r>
        <w:rPr>
          <w:rFonts w:hint="eastAsia"/>
          <w:b/>
          <w:color w:val="auto"/>
          <w:sz w:val="24"/>
        </w:rPr>
        <w:t>第八条 无产权瑕疵条款</w:t>
      </w:r>
    </w:p>
    <w:p w14:paraId="112D4D1B">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乙方保证所提供的服务的所有权完全属于乙方且无任何抵押、查封等产权瑕疵。如有产权瑕疵的，视为乙方违约。乙方应负担由此而产生的一切损失。供应商需对此作出承诺作为文件的响应部分。</w:t>
      </w:r>
    </w:p>
    <w:p w14:paraId="11F3CBEB">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50E2B84F">
      <w:pPr>
        <w:spacing w:line="360" w:lineRule="auto"/>
        <w:ind w:firstLine="420" w:firstLineChars="200"/>
        <w:rPr>
          <w:rFonts w:hint="eastAsia" w:ascii="宋体" w:hAnsi="宋体" w:cs="宋体"/>
          <w:color w:val="auto"/>
        </w:rPr>
      </w:pPr>
      <w:r>
        <w:rPr>
          <w:rFonts w:hint="eastAsia" w:ascii="宋体" w:hAnsi="宋体" w:cs="宋体"/>
          <w:color w:val="auto"/>
        </w:rPr>
        <w:t>1.本项目不收取</w:t>
      </w:r>
      <w:r>
        <w:rPr>
          <w:rFonts w:hint="eastAsia" w:ascii="宋体" w:hAnsi="宋体" w:cs="宋体"/>
          <w:color w:val="auto"/>
          <w:szCs w:val="27"/>
        </w:rPr>
        <w:t>履约（或质量）保证金</w:t>
      </w:r>
      <w:r>
        <w:rPr>
          <w:rFonts w:hint="eastAsia" w:ascii="宋体" w:hAnsi="宋体" w:cs="宋体"/>
          <w:color w:val="auto"/>
        </w:rPr>
        <w:t>。</w:t>
      </w:r>
    </w:p>
    <w:p w14:paraId="24C5828C">
      <w:pPr>
        <w:jc w:val="center"/>
        <w:rPr>
          <w:b/>
          <w:color w:val="auto"/>
          <w:sz w:val="24"/>
        </w:rPr>
      </w:pPr>
      <w:r>
        <w:rPr>
          <w:rFonts w:hint="eastAsia"/>
          <w:b/>
          <w:color w:val="auto"/>
          <w:sz w:val="24"/>
        </w:rPr>
        <w:t>第十条 甲方的权利和义务</w:t>
      </w:r>
    </w:p>
    <w:p w14:paraId="482DF227">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25AF8BF9">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w:t>
      </w:r>
    </w:p>
    <w:p w14:paraId="5A99A613">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5384FFD7">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3057CC40">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3343715E">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3D60ECE1">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4A6C4363">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36620A07">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6A2778F2">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0757C3EB">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4D03C658">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24DCEBBF">
      <w:pPr>
        <w:pStyle w:val="12"/>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4A4CC6B1">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7E6F5900">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供应商需对此作出承诺，否则按无效标处理。</w:t>
      </w:r>
    </w:p>
    <w:p w14:paraId="10B65A00">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3EA7755C">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394E2F93">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0783FC7D">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D79F1F8">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7A449786">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3475E731">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2A3311DA">
      <w:pPr>
        <w:jc w:val="center"/>
        <w:rPr>
          <w:b/>
          <w:color w:val="auto"/>
          <w:sz w:val="24"/>
        </w:rPr>
      </w:pPr>
      <w:r>
        <w:rPr>
          <w:rFonts w:hint="eastAsia"/>
          <w:b/>
          <w:color w:val="auto"/>
          <w:sz w:val="24"/>
        </w:rPr>
        <w:t>第十五条 不可抗力事件处理</w:t>
      </w:r>
    </w:p>
    <w:p w14:paraId="0440A3E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EDB8D62">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7CBCD9C">
      <w:pPr>
        <w:jc w:val="center"/>
        <w:rPr>
          <w:b/>
          <w:color w:val="auto"/>
          <w:sz w:val="24"/>
        </w:rPr>
      </w:pPr>
      <w:r>
        <w:rPr>
          <w:rFonts w:hint="eastAsia"/>
          <w:b/>
          <w:color w:val="auto"/>
          <w:sz w:val="24"/>
        </w:rPr>
        <w:t>第十六条 合同纠纷调处</w:t>
      </w:r>
    </w:p>
    <w:p w14:paraId="309B8774">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59A8464E">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279DFE05">
      <w:pPr>
        <w:rPr>
          <w:rFonts w:hint="eastAsia" w:ascii="宋体" w:hAnsi="宋体"/>
          <w:b/>
          <w:bCs/>
          <w:color w:val="auto"/>
          <w:sz w:val="24"/>
        </w:rPr>
      </w:pPr>
      <w:r>
        <w:rPr>
          <w:rFonts w:hint="eastAsia" w:ascii="宋体" w:hAnsi="宋体"/>
          <w:color w:val="auto"/>
          <w:sz w:val="24"/>
        </w:rPr>
        <w:t>3、甲、乙双方均有权利向本项目具有监管职能的政府采购监督管理部门举报反映对方在合同履约中的违法违纪行为。</w:t>
      </w:r>
    </w:p>
    <w:p w14:paraId="7326DDEE">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351CE4A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07DAC5F">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604A8516">
      <w:pPr>
        <w:spacing w:line="360" w:lineRule="auto"/>
        <w:ind w:firstLine="420" w:firstLineChars="200"/>
        <w:rPr>
          <w:rFonts w:hint="eastAsia" w:ascii="宋体" w:hAnsi="宋体" w:cs="宋体"/>
          <w:color w:val="auto"/>
          <w:szCs w:val="27"/>
        </w:rPr>
      </w:pPr>
    </w:p>
    <w:p w14:paraId="25E08F42">
      <w:pPr>
        <w:pStyle w:val="40"/>
        <w:ind w:firstLine="210"/>
        <w:rPr>
          <w:rFonts w:hint="eastAsia" w:ascii="宋体" w:hAnsi="宋体" w:cs="宋体"/>
          <w:color w:val="auto"/>
        </w:rPr>
      </w:pPr>
    </w:p>
    <w:p w14:paraId="32E4B0E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0A62F379">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112317DE">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0A5747E3">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516D97B2">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74616565">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577BDCCF">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45D2DAA0">
      <w:pPr>
        <w:spacing w:line="640" w:lineRule="exact"/>
        <w:ind w:firstLine="420" w:firstLineChars="200"/>
        <w:rPr>
          <w:rFonts w:hint="eastAsia" w:ascii="宋体" w:hAnsi="宋体" w:cs="宋体"/>
          <w:color w:val="auto"/>
          <w:szCs w:val="27"/>
          <w:u w:val="single"/>
        </w:rPr>
      </w:pPr>
    </w:p>
    <w:p w14:paraId="4519F568">
      <w:pPr>
        <w:pStyle w:val="40"/>
        <w:ind w:firstLine="210"/>
        <w:jc w:val="center"/>
        <w:rPr>
          <w:rFonts w:hint="eastAsia" w:ascii="宋体" w:hAnsi="宋体" w:cs="宋体"/>
          <w:color w:val="auto"/>
          <w:szCs w:val="27"/>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0FE862FD">
      <w:pPr>
        <w:pStyle w:val="40"/>
        <w:ind w:firstLine="210"/>
        <w:jc w:val="center"/>
        <w:rPr>
          <w:rFonts w:hint="eastAsia" w:ascii="宋体" w:hAnsi="宋体" w:cs="宋体"/>
          <w:color w:val="auto"/>
          <w:szCs w:val="27"/>
        </w:rPr>
      </w:pPr>
    </w:p>
    <w:p w14:paraId="612A2CF8">
      <w:pPr>
        <w:pStyle w:val="40"/>
        <w:ind w:firstLine="210"/>
        <w:jc w:val="center"/>
        <w:rPr>
          <w:rFonts w:hint="eastAsia" w:ascii="宋体" w:hAnsi="宋体" w:cs="宋体"/>
          <w:color w:val="auto"/>
          <w:szCs w:val="27"/>
        </w:rPr>
      </w:pPr>
    </w:p>
    <w:p w14:paraId="2A0C149D">
      <w:pPr>
        <w:pStyle w:val="40"/>
        <w:ind w:firstLine="210"/>
        <w:jc w:val="center"/>
        <w:rPr>
          <w:rFonts w:hint="eastAsia" w:ascii="宋体" w:hAnsi="宋体" w:cs="宋体"/>
          <w:color w:val="auto"/>
          <w:szCs w:val="27"/>
        </w:rPr>
      </w:pPr>
    </w:p>
    <w:p w14:paraId="2C7FA1CE">
      <w:pPr>
        <w:pStyle w:val="40"/>
        <w:ind w:firstLine="210"/>
        <w:jc w:val="center"/>
        <w:rPr>
          <w:rFonts w:hint="eastAsia" w:ascii="宋体" w:hAnsi="宋体" w:cs="宋体"/>
          <w:color w:val="auto"/>
          <w:szCs w:val="27"/>
        </w:rPr>
      </w:pPr>
    </w:p>
    <w:p w14:paraId="376F1C5A">
      <w:pPr>
        <w:pStyle w:val="40"/>
        <w:ind w:firstLine="210"/>
        <w:jc w:val="center"/>
        <w:rPr>
          <w:rFonts w:hint="eastAsia" w:ascii="宋体" w:hAnsi="宋体" w:cs="宋体"/>
          <w:color w:val="auto"/>
          <w:szCs w:val="27"/>
        </w:rPr>
      </w:pPr>
    </w:p>
    <w:p w14:paraId="3C9F6B3B">
      <w:pPr>
        <w:pStyle w:val="40"/>
        <w:ind w:firstLine="210"/>
        <w:jc w:val="center"/>
        <w:rPr>
          <w:rFonts w:hint="eastAsia" w:ascii="宋体" w:hAnsi="宋体" w:cs="宋体"/>
          <w:color w:val="auto"/>
          <w:szCs w:val="27"/>
        </w:rPr>
      </w:pPr>
    </w:p>
    <w:p w14:paraId="4AE19BA9">
      <w:pPr>
        <w:pStyle w:val="40"/>
        <w:ind w:firstLine="210"/>
        <w:jc w:val="center"/>
        <w:rPr>
          <w:rFonts w:hint="eastAsia" w:ascii="宋体" w:hAnsi="宋体" w:cs="宋体"/>
          <w:color w:val="auto"/>
          <w:szCs w:val="27"/>
        </w:rPr>
      </w:pPr>
    </w:p>
    <w:p w14:paraId="4C1D8B72">
      <w:pPr>
        <w:pStyle w:val="40"/>
        <w:ind w:firstLine="210"/>
        <w:jc w:val="center"/>
        <w:rPr>
          <w:rFonts w:hint="eastAsia" w:ascii="宋体" w:hAnsi="宋体" w:cs="宋体"/>
          <w:color w:val="auto"/>
          <w:szCs w:val="27"/>
        </w:rPr>
      </w:pPr>
    </w:p>
    <w:p w14:paraId="247B6138">
      <w:pPr>
        <w:pStyle w:val="40"/>
        <w:ind w:firstLine="210"/>
        <w:jc w:val="center"/>
        <w:rPr>
          <w:rFonts w:hint="eastAsia" w:ascii="宋体" w:hAnsi="宋体" w:cs="宋体"/>
          <w:color w:val="auto"/>
          <w:szCs w:val="27"/>
        </w:rPr>
      </w:pPr>
    </w:p>
    <w:p w14:paraId="2C4D5BCA">
      <w:pPr>
        <w:pStyle w:val="40"/>
        <w:ind w:firstLine="210"/>
        <w:jc w:val="center"/>
        <w:rPr>
          <w:rFonts w:hint="eastAsia" w:ascii="宋体" w:hAnsi="宋体" w:cs="宋体"/>
          <w:color w:val="auto"/>
          <w:szCs w:val="27"/>
        </w:rPr>
      </w:pPr>
    </w:p>
    <w:p w14:paraId="2EC721EF">
      <w:pPr>
        <w:pStyle w:val="40"/>
        <w:ind w:firstLine="210"/>
        <w:jc w:val="center"/>
        <w:rPr>
          <w:rFonts w:hint="eastAsia" w:ascii="宋体" w:hAnsi="宋体" w:cs="宋体"/>
          <w:color w:val="auto"/>
          <w:szCs w:val="27"/>
        </w:rPr>
      </w:pPr>
    </w:p>
    <w:p w14:paraId="286DA797">
      <w:pPr>
        <w:pStyle w:val="40"/>
        <w:ind w:firstLine="210"/>
        <w:jc w:val="center"/>
        <w:rPr>
          <w:rFonts w:hint="eastAsia" w:ascii="宋体" w:hAnsi="宋体" w:cs="宋体"/>
          <w:color w:val="auto"/>
          <w:szCs w:val="27"/>
        </w:rPr>
      </w:pPr>
    </w:p>
    <w:p w14:paraId="11C31690">
      <w:pPr>
        <w:pStyle w:val="40"/>
        <w:ind w:firstLine="321"/>
        <w:jc w:val="center"/>
        <w:rPr>
          <w:b/>
          <w:color w:val="auto"/>
          <w:sz w:val="32"/>
          <w:szCs w:val="32"/>
        </w:rPr>
      </w:pPr>
    </w:p>
    <w:p w14:paraId="04454977">
      <w:pPr>
        <w:pStyle w:val="40"/>
        <w:ind w:firstLine="321"/>
        <w:jc w:val="center"/>
        <w:rPr>
          <w:b/>
          <w:color w:val="auto"/>
          <w:sz w:val="32"/>
          <w:szCs w:val="32"/>
        </w:rPr>
      </w:pPr>
    </w:p>
    <w:p w14:paraId="712001B7">
      <w:pPr>
        <w:pStyle w:val="40"/>
        <w:ind w:firstLine="321"/>
        <w:jc w:val="center"/>
        <w:rPr>
          <w:b/>
          <w:color w:val="auto"/>
          <w:sz w:val="32"/>
          <w:szCs w:val="32"/>
        </w:rPr>
      </w:pPr>
      <w:r>
        <w:rPr>
          <w:rFonts w:hint="eastAsia"/>
          <w:b/>
          <w:color w:val="auto"/>
          <w:sz w:val="32"/>
          <w:szCs w:val="32"/>
        </w:rPr>
        <w:t>周口市政府采购合同融资政策告知函</w:t>
      </w:r>
    </w:p>
    <w:p w14:paraId="73EEBF1D">
      <w:pPr>
        <w:pStyle w:val="40"/>
        <w:ind w:firstLine="321"/>
        <w:jc w:val="center"/>
        <w:rPr>
          <w:b/>
          <w:color w:val="auto"/>
          <w:sz w:val="32"/>
          <w:szCs w:val="32"/>
        </w:rPr>
      </w:pPr>
    </w:p>
    <w:p w14:paraId="2926C2A2">
      <w:pPr>
        <w:pStyle w:val="40"/>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4F058782">
      <w:pPr>
        <w:pStyle w:val="40"/>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222C6B15">
      <w:pPr>
        <w:pStyle w:val="40"/>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14CAD7">
      <w:pPr>
        <w:pStyle w:val="40"/>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贷款渠道和提供贷款的金融机构，可在河南省政府采购网“河南省政府采购合同融资平台”查询联系。供应商须将此函附于响应文件中作为对文件的响应。</w:t>
      </w:r>
    </w:p>
    <w:p w14:paraId="41B65526">
      <w:pPr>
        <w:pStyle w:val="40"/>
        <w:ind w:firstLine="240"/>
        <w:rPr>
          <w:rFonts w:hint="eastAsia" w:asciiTheme="minorEastAsia" w:hAnsiTheme="minorEastAsia" w:eastAsiaTheme="minorEastAsia"/>
          <w:color w:val="auto"/>
          <w:sz w:val="24"/>
        </w:rPr>
      </w:pPr>
    </w:p>
    <w:p w14:paraId="0AED71BE">
      <w:pPr>
        <w:pStyle w:val="27"/>
        <w:spacing w:before="0" w:beforeAutospacing="0" w:after="0" w:afterAutospacing="0" w:line="330" w:lineRule="atLeast"/>
        <w:rPr>
          <w:rFonts w:hint="eastAsia" w:cs="仿宋_GB2312"/>
          <w:b/>
          <w:bCs/>
          <w:color w:val="auto"/>
          <w:sz w:val="21"/>
          <w:szCs w:val="21"/>
        </w:rPr>
      </w:pPr>
    </w:p>
    <w:p w14:paraId="52313ED1">
      <w:pPr>
        <w:pStyle w:val="27"/>
        <w:spacing w:before="0" w:beforeAutospacing="0" w:after="0" w:afterAutospacing="0" w:line="330" w:lineRule="atLeast"/>
        <w:rPr>
          <w:rFonts w:hint="eastAsia" w:cs="仿宋_GB2312"/>
          <w:b/>
          <w:bCs/>
          <w:color w:val="auto"/>
          <w:sz w:val="21"/>
          <w:szCs w:val="21"/>
        </w:rPr>
      </w:pPr>
    </w:p>
    <w:p w14:paraId="4643CBFD">
      <w:pPr>
        <w:pStyle w:val="27"/>
        <w:spacing w:before="0" w:beforeAutospacing="0" w:after="0" w:afterAutospacing="0" w:line="330" w:lineRule="atLeast"/>
        <w:rPr>
          <w:rFonts w:hint="eastAsia" w:cs="仿宋_GB2312"/>
          <w:b/>
          <w:bCs/>
          <w:color w:val="auto"/>
          <w:sz w:val="21"/>
          <w:szCs w:val="21"/>
        </w:rPr>
      </w:pPr>
    </w:p>
    <w:p w14:paraId="31F5909D">
      <w:pPr>
        <w:pStyle w:val="27"/>
        <w:spacing w:before="0" w:beforeAutospacing="0" w:after="0" w:afterAutospacing="0" w:line="330" w:lineRule="atLeast"/>
        <w:rPr>
          <w:rFonts w:hint="eastAsia" w:cs="仿宋_GB2312"/>
          <w:b/>
          <w:bCs/>
          <w:color w:val="auto"/>
          <w:sz w:val="21"/>
          <w:szCs w:val="21"/>
        </w:rPr>
      </w:pPr>
    </w:p>
    <w:p w14:paraId="34B9997F">
      <w:pPr>
        <w:pStyle w:val="27"/>
        <w:spacing w:before="0" w:beforeAutospacing="0" w:after="0" w:afterAutospacing="0" w:line="330" w:lineRule="atLeast"/>
        <w:rPr>
          <w:rFonts w:hint="eastAsia" w:cs="仿宋_GB2312"/>
          <w:b/>
          <w:bCs/>
          <w:color w:val="auto"/>
          <w:sz w:val="21"/>
          <w:szCs w:val="21"/>
        </w:rPr>
      </w:pPr>
    </w:p>
    <w:p w14:paraId="4F427B65">
      <w:pPr>
        <w:pStyle w:val="27"/>
        <w:spacing w:before="0" w:beforeAutospacing="0" w:after="0" w:afterAutospacing="0" w:line="330" w:lineRule="atLeast"/>
        <w:rPr>
          <w:rFonts w:hint="eastAsia" w:cs="仿宋_GB2312"/>
          <w:b/>
          <w:bCs/>
          <w:color w:val="auto"/>
          <w:sz w:val="21"/>
          <w:szCs w:val="21"/>
        </w:rPr>
      </w:pPr>
    </w:p>
    <w:p w14:paraId="4484BEDD">
      <w:pPr>
        <w:pStyle w:val="27"/>
        <w:spacing w:before="0" w:beforeAutospacing="0" w:after="0" w:afterAutospacing="0" w:line="330" w:lineRule="atLeast"/>
        <w:rPr>
          <w:rFonts w:hint="eastAsia" w:cs="仿宋_GB2312"/>
          <w:b/>
          <w:bCs/>
          <w:color w:val="auto"/>
          <w:sz w:val="21"/>
          <w:szCs w:val="21"/>
        </w:rPr>
      </w:pPr>
    </w:p>
    <w:p w14:paraId="339AF0B7">
      <w:pPr>
        <w:pStyle w:val="27"/>
        <w:spacing w:before="0" w:beforeAutospacing="0" w:after="0" w:afterAutospacing="0" w:line="330" w:lineRule="atLeast"/>
        <w:rPr>
          <w:rFonts w:hint="eastAsia" w:cs="仿宋_GB2312"/>
          <w:b/>
          <w:bCs/>
          <w:color w:val="auto"/>
          <w:sz w:val="21"/>
          <w:szCs w:val="21"/>
        </w:rPr>
      </w:pPr>
    </w:p>
    <w:p w14:paraId="5A115A72">
      <w:pPr>
        <w:pStyle w:val="27"/>
        <w:spacing w:before="0" w:beforeAutospacing="0" w:after="0" w:afterAutospacing="0" w:line="330" w:lineRule="atLeast"/>
        <w:rPr>
          <w:rFonts w:hint="eastAsia" w:cs="仿宋_GB2312"/>
          <w:b/>
          <w:bCs/>
          <w:color w:val="auto"/>
          <w:sz w:val="21"/>
          <w:szCs w:val="21"/>
        </w:rPr>
      </w:pPr>
    </w:p>
    <w:p w14:paraId="66C7A991">
      <w:pPr>
        <w:pStyle w:val="27"/>
        <w:spacing w:before="0" w:beforeAutospacing="0" w:after="0" w:afterAutospacing="0" w:line="330" w:lineRule="atLeast"/>
        <w:rPr>
          <w:rFonts w:hint="eastAsia" w:cs="仿宋_GB2312"/>
          <w:b/>
          <w:bCs/>
          <w:color w:val="auto"/>
          <w:sz w:val="21"/>
          <w:szCs w:val="21"/>
        </w:rPr>
      </w:pPr>
    </w:p>
    <w:p w14:paraId="14C11DEF">
      <w:pPr>
        <w:pStyle w:val="27"/>
        <w:spacing w:before="0" w:beforeAutospacing="0" w:after="0" w:afterAutospacing="0" w:line="330" w:lineRule="atLeast"/>
        <w:rPr>
          <w:rFonts w:hint="eastAsia" w:cs="仿宋_GB2312"/>
          <w:b/>
          <w:bCs/>
          <w:color w:val="auto"/>
          <w:sz w:val="21"/>
          <w:szCs w:val="21"/>
        </w:rPr>
      </w:pPr>
    </w:p>
    <w:p w14:paraId="4FA60FC6">
      <w:pPr>
        <w:pStyle w:val="27"/>
        <w:spacing w:before="0" w:beforeAutospacing="0" w:after="0" w:afterAutospacing="0" w:line="330" w:lineRule="atLeast"/>
        <w:rPr>
          <w:rFonts w:hint="eastAsia" w:cs="仿宋_GB2312"/>
          <w:b/>
          <w:bCs/>
          <w:color w:val="auto"/>
          <w:sz w:val="21"/>
          <w:szCs w:val="21"/>
        </w:rPr>
      </w:pPr>
    </w:p>
    <w:p w14:paraId="30B7F061">
      <w:pPr>
        <w:pStyle w:val="40"/>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C68CA">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662007">
                          <w:pPr>
                            <w:pStyle w:val="19"/>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v:fill on="f" focussize="0,0"/>
              <v:stroke on="f"/>
              <v:imagedata o:title=""/>
              <o:lock v:ext="edit" aspectratio="f"/>
              <v:textbox inset="0mm,0mm,0mm,0mm" style="mso-fit-shape-to-text:t;">
                <w:txbxContent>
                  <w:p w14:paraId="53662007">
                    <w:pPr>
                      <w:pStyle w:val="19"/>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EF82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3MTljMjFmNGQyMDhhMTQ1NzQyNzdkNjAxNGE2NjkifQ=="/>
    <w:docVar w:name="KSO_WPS_MARK_KEY" w:val="54303b05-852d-469c-a882-2ee4ae2cfa35"/>
  </w:docVars>
  <w:rsids>
    <w:rsidRoot w:val="00172A27"/>
    <w:rsid w:val="00000EB7"/>
    <w:rsid w:val="00001BCD"/>
    <w:rsid w:val="00002165"/>
    <w:rsid w:val="00003AB0"/>
    <w:rsid w:val="00006828"/>
    <w:rsid w:val="00007916"/>
    <w:rsid w:val="00007B1C"/>
    <w:rsid w:val="000102C8"/>
    <w:rsid w:val="00010D52"/>
    <w:rsid w:val="000129DA"/>
    <w:rsid w:val="00013396"/>
    <w:rsid w:val="00013D3C"/>
    <w:rsid w:val="00014E7F"/>
    <w:rsid w:val="000213BA"/>
    <w:rsid w:val="000237CC"/>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4777"/>
    <w:rsid w:val="000D1060"/>
    <w:rsid w:val="000D13CD"/>
    <w:rsid w:val="000D2FDB"/>
    <w:rsid w:val="000D5EE1"/>
    <w:rsid w:val="000E6816"/>
    <w:rsid w:val="000F00E0"/>
    <w:rsid w:val="000F1943"/>
    <w:rsid w:val="000F24C7"/>
    <w:rsid w:val="000F7A85"/>
    <w:rsid w:val="00100CB9"/>
    <w:rsid w:val="00101C3F"/>
    <w:rsid w:val="00110380"/>
    <w:rsid w:val="00111369"/>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0B7B"/>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0C97"/>
    <w:rsid w:val="002025C2"/>
    <w:rsid w:val="0020548F"/>
    <w:rsid w:val="00205F75"/>
    <w:rsid w:val="00206F03"/>
    <w:rsid w:val="00207987"/>
    <w:rsid w:val="00212001"/>
    <w:rsid w:val="00213E36"/>
    <w:rsid w:val="002156E9"/>
    <w:rsid w:val="002176AB"/>
    <w:rsid w:val="0022038E"/>
    <w:rsid w:val="0022145E"/>
    <w:rsid w:val="00222577"/>
    <w:rsid w:val="00223F5B"/>
    <w:rsid w:val="00224F94"/>
    <w:rsid w:val="002444AE"/>
    <w:rsid w:val="00246082"/>
    <w:rsid w:val="00247A19"/>
    <w:rsid w:val="00251AE3"/>
    <w:rsid w:val="00254F4B"/>
    <w:rsid w:val="00256CCD"/>
    <w:rsid w:val="00257C04"/>
    <w:rsid w:val="00265B18"/>
    <w:rsid w:val="00270508"/>
    <w:rsid w:val="00270AB4"/>
    <w:rsid w:val="00280A38"/>
    <w:rsid w:val="0028546B"/>
    <w:rsid w:val="0029621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3C73"/>
    <w:rsid w:val="002D6658"/>
    <w:rsid w:val="002D6811"/>
    <w:rsid w:val="002D7BB8"/>
    <w:rsid w:val="002E3325"/>
    <w:rsid w:val="002E7B08"/>
    <w:rsid w:val="002F3064"/>
    <w:rsid w:val="00300BC8"/>
    <w:rsid w:val="00304C09"/>
    <w:rsid w:val="0031060B"/>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50927"/>
    <w:rsid w:val="00360B52"/>
    <w:rsid w:val="0036629C"/>
    <w:rsid w:val="00367065"/>
    <w:rsid w:val="003723EC"/>
    <w:rsid w:val="0037369C"/>
    <w:rsid w:val="00373F72"/>
    <w:rsid w:val="003752C8"/>
    <w:rsid w:val="0037728A"/>
    <w:rsid w:val="00381FD5"/>
    <w:rsid w:val="0038214C"/>
    <w:rsid w:val="00383AAB"/>
    <w:rsid w:val="00386520"/>
    <w:rsid w:val="00397A34"/>
    <w:rsid w:val="003A3D7E"/>
    <w:rsid w:val="003A4ABC"/>
    <w:rsid w:val="003B488B"/>
    <w:rsid w:val="003C0583"/>
    <w:rsid w:val="003C21D6"/>
    <w:rsid w:val="003C2A5C"/>
    <w:rsid w:val="003C4372"/>
    <w:rsid w:val="003C5B13"/>
    <w:rsid w:val="003D68C0"/>
    <w:rsid w:val="003D7330"/>
    <w:rsid w:val="003E268A"/>
    <w:rsid w:val="003E7C35"/>
    <w:rsid w:val="003F0BE5"/>
    <w:rsid w:val="003F2257"/>
    <w:rsid w:val="00402FF3"/>
    <w:rsid w:val="00412000"/>
    <w:rsid w:val="00412743"/>
    <w:rsid w:val="004144EF"/>
    <w:rsid w:val="00415E9C"/>
    <w:rsid w:val="00416396"/>
    <w:rsid w:val="00417D8B"/>
    <w:rsid w:val="00421E87"/>
    <w:rsid w:val="004274C7"/>
    <w:rsid w:val="00427E1C"/>
    <w:rsid w:val="00436E32"/>
    <w:rsid w:val="00440598"/>
    <w:rsid w:val="004441AE"/>
    <w:rsid w:val="00447758"/>
    <w:rsid w:val="00451260"/>
    <w:rsid w:val="00452290"/>
    <w:rsid w:val="004546C0"/>
    <w:rsid w:val="00461733"/>
    <w:rsid w:val="00464F1F"/>
    <w:rsid w:val="00467101"/>
    <w:rsid w:val="00467BD4"/>
    <w:rsid w:val="00475851"/>
    <w:rsid w:val="00476E09"/>
    <w:rsid w:val="00480775"/>
    <w:rsid w:val="00480D31"/>
    <w:rsid w:val="00484B9E"/>
    <w:rsid w:val="004868D0"/>
    <w:rsid w:val="00487991"/>
    <w:rsid w:val="00492538"/>
    <w:rsid w:val="00492A0C"/>
    <w:rsid w:val="00493EBA"/>
    <w:rsid w:val="00495DFE"/>
    <w:rsid w:val="004A2891"/>
    <w:rsid w:val="004A35A6"/>
    <w:rsid w:val="004A669D"/>
    <w:rsid w:val="004B0282"/>
    <w:rsid w:val="004B253B"/>
    <w:rsid w:val="004B2C3C"/>
    <w:rsid w:val="004B6352"/>
    <w:rsid w:val="004B7594"/>
    <w:rsid w:val="004C229D"/>
    <w:rsid w:val="004C2474"/>
    <w:rsid w:val="004C4124"/>
    <w:rsid w:val="004C4A46"/>
    <w:rsid w:val="004C5947"/>
    <w:rsid w:val="004D63CD"/>
    <w:rsid w:val="004E01F6"/>
    <w:rsid w:val="004E0E11"/>
    <w:rsid w:val="004E1F35"/>
    <w:rsid w:val="004E2003"/>
    <w:rsid w:val="004E29E2"/>
    <w:rsid w:val="004E3C63"/>
    <w:rsid w:val="004F400C"/>
    <w:rsid w:val="004F5687"/>
    <w:rsid w:val="004F613D"/>
    <w:rsid w:val="00503FE1"/>
    <w:rsid w:val="00505A03"/>
    <w:rsid w:val="0050669F"/>
    <w:rsid w:val="00510C03"/>
    <w:rsid w:val="00513FAF"/>
    <w:rsid w:val="00520620"/>
    <w:rsid w:val="00522CAA"/>
    <w:rsid w:val="00526086"/>
    <w:rsid w:val="005269CB"/>
    <w:rsid w:val="005301E0"/>
    <w:rsid w:val="0053098E"/>
    <w:rsid w:val="0053113C"/>
    <w:rsid w:val="00534938"/>
    <w:rsid w:val="00536CEF"/>
    <w:rsid w:val="005429D6"/>
    <w:rsid w:val="005476F8"/>
    <w:rsid w:val="005507A4"/>
    <w:rsid w:val="00556822"/>
    <w:rsid w:val="00557571"/>
    <w:rsid w:val="005745F5"/>
    <w:rsid w:val="00575B7A"/>
    <w:rsid w:val="00576301"/>
    <w:rsid w:val="005812D3"/>
    <w:rsid w:val="005839B0"/>
    <w:rsid w:val="00584FEF"/>
    <w:rsid w:val="00586720"/>
    <w:rsid w:val="0058696C"/>
    <w:rsid w:val="005A0AEF"/>
    <w:rsid w:val="005A1487"/>
    <w:rsid w:val="005A376B"/>
    <w:rsid w:val="005A5948"/>
    <w:rsid w:val="005A60F7"/>
    <w:rsid w:val="005B0990"/>
    <w:rsid w:val="005B2D07"/>
    <w:rsid w:val="005B3A63"/>
    <w:rsid w:val="005B7620"/>
    <w:rsid w:val="005C3659"/>
    <w:rsid w:val="005C4554"/>
    <w:rsid w:val="005C627C"/>
    <w:rsid w:val="005D1CE5"/>
    <w:rsid w:val="005D40FE"/>
    <w:rsid w:val="005D69B1"/>
    <w:rsid w:val="005D6ACD"/>
    <w:rsid w:val="005D71B0"/>
    <w:rsid w:val="005E0004"/>
    <w:rsid w:val="005E260C"/>
    <w:rsid w:val="005E43B1"/>
    <w:rsid w:val="005F4D02"/>
    <w:rsid w:val="005F7145"/>
    <w:rsid w:val="00601BF7"/>
    <w:rsid w:val="0060524B"/>
    <w:rsid w:val="00607654"/>
    <w:rsid w:val="006113CF"/>
    <w:rsid w:val="00611799"/>
    <w:rsid w:val="006132B9"/>
    <w:rsid w:val="0061376A"/>
    <w:rsid w:val="006158DC"/>
    <w:rsid w:val="0061645A"/>
    <w:rsid w:val="0062126D"/>
    <w:rsid w:val="00621B09"/>
    <w:rsid w:val="006227BE"/>
    <w:rsid w:val="006244B8"/>
    <w:rsid w:val="0063018F"/>
    <w:rsid w:val="00632A25"/>
    <w:rsid w:val="006342DC"/>
    <w:rsid w:val="006353B4"/>
    <w:rsid w:val="006362B0"/>
    <w:rsid w:val="00636B83"/>
    <w:rsid w:val="00642F48"/>
    <w:rsid w:val="0064576F"/>
    <w:rsid w:val="00650ECD"/>
    <w:rsid w:val="006547BF"/>
    <w:rsid w:val="00660AE8"/>
    <w:rsid w:val="00664807"/>
    <w:rsid w:val="00665625"/>
    <w:rsid w:val="00665CE0"/>
    <w:rsid w:val="00666A24"/>
    <w:rsid w:val="00671CF7"/>
    <w:rsid w:val="00676B60"/>
    <w:rsid w:val="0067790A"/>
    <w:rsid w:val="006828EF"/>
    <w:rsid w:val="00683330"/>
    <w:rsid w:val="00685DDD"/>
    <w:rsid w:val="00690481"/>
    <w:rsid w:val="00690661"/>
    <w:rsid w:val="00692E2F"/>
    <w:rsid w:val="006A1EA6"/>
    <w:rsid w:val="006A36D6"/>
    <w:rsid w:val="006A3E62"/>
    <w:rsid w:val="006A4ACB"/>
    <w:rsid w:val="006B09AC"/>
    <w:rsid w:val="006B3C32"/>
    <w:rsid w:val="006B41DC"/>
    <w:rsid w:val="006B57B8"/>
    <w:rsid w:val="006B70D2"/>
    <w:rsid w:val="006C1791"/>
    <w:rsid w:val="006C631F"/>
    <w:rsid w:val="006D09EA"/>
    <w:rsid w:val="006E3FE7"/>
    <w:rsid w:val="006E430F"/>
    <w:rsid w:val="006E6A04"/>
    <w:rsid w:val="006F3DCD"/>
    <w:rsid w:val="006F61CD"/>
    <w:rsid w:val="006F68AD"/>
    <w:rsid w:val="00700510"/>
    <w:rsid w:val="00702C0E"/>
    <w:rsid w:val="00706198"/>
    <w:rsid w:val="00714C4C"/>
    <w:rsid w:val="00715BAF"/>
    <w:rsid w:val="00726195"/>
    <w:rsid w:val="007268FD"/>
    <w:rsid w:val="00731000"/>
    <w:rsid w:val="00732671"/>
    <w:rsid w:val="007353E7"/>
    <w:rsid w:val="007405E2"/>
    <w:rsid w:val="00741235"/>
    <w:rsid w:val="00754F0F"/>
    <w:rsid w:val="007557AC"/>
    <w:rsid w:val="00761E7D"/>
    <w:rsid w:val="007635E7"/>
    <w:rsid w:val="00771B3B"/>
    <w:rsid w:val="00772250"/>
    <w:rsid w:val="00774134"/>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2D1F"/>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8672A"/>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8F5848"/>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97C9C"/>
    <w:rsid w:val="009B0707"/>
    <w:rsid w:val="009B2AB4"/>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47740"/>
    <w:rsid w:val="00A51635"/>
    <w:rsid w:val="00A52293"/>
    <w:rsid w:val="00A54E30"/>
    <w:rsid w:val="00A71698"/>
    <w:rsid w:val="00A720FE"/>
    <w:rsid w:val="00A74266"/>
    <w:rsid w:val="00A82462"/>
    <w:rsid w:val="00A86E65"/>
    <w:rsid w:val="00A904CC"/>
    <w:rsid w:val="00A9111B"/>
    <w:rsid w:val="00A96B4F"/>
    <w:rsid w:val="00A97E65"/>
    <w:rsid w:val="00AA5AED"/>
    <w:rsid w:val="00AA68A2"/>
    <w:rsid w:val="00AB1BAE"/>
    <w:rsid w:val="00AB3E61"/>
    <w:rsid w:val="00AB40DB"/>
    <w:rsid w:val="00AB4221"/>
    <w:rsid w:val="00AB708D"/>
    <w:rsid w:val="00AB7180"/>
    <w:rsid w:val="00AC0CFC"/>
    <w:rsid w:val="00AC28E3"/>
    <w:rsid w:val="00AC5FEA"/>
    <w:rsid w:val="00AC68FB"/>
    <w:rsid w:val="00AC7F1A"/>
    <w:rsid w:val="00AD1707"/>
    <w:rsid w:val="00AD4CA5"/>
    <w:rsid w:val="00AE0466"/>
    <w:rsid w:val="00AE701D"/>
    <w:rsid w:val="00AE7549"/>
    <w:rsid w:val="00AF7CA7"/>
    <w:rsid w:val="00B00A00"/>
    <w:rsid w:val="00B0424F"/>
    <w:rsid w:val="00B222CB"/>
    <w:rsid w:val="00B2244A"/>
    <w:rsid w:val="00B22C29"/>
    <w:rsid w:val="00B261F9"/>
    <w:rsid w:val="00B353DE"/>
    <w:rsid w:val="00B3760C"/>
    <w:rsid w:val="00B440DD"/>
    <w:rsid w:val="00B453B4"/>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87E4C"/>
    <w:rsid w:val="00B91785"/>
    <w:rsid w:val="00BA05AE"/>
    <w:rsid w:val="00BA1264"/>
    <w:rsid w:val="00BA1E07"/>
    <w:rsid w:val="00BA3F05"/>
    <w:rsid w:val="00BA4044"/>
    <w:rsid w:val="00BA7189"/>
    <w:rsid w:val="00BB16AB"/>
    <w:rsid w:val="00BC0324"/>
    <w:rsid w:val="00BC3C3C"/>
    <w:rsid w:val="00BD0FFD"/>
    <w:rsid w:val="00BE1722"/>
    <w:rsid w:val="00BE48BE"/>
    <w:rsid w:val="00BE557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4591"/>
    <w:rsid w:val="00C762CB"/>
    <w:rsid w:val="00C7681E"/>
    <w:rsid w:val="00C77074"/>
    <w:rsid w:val="00C82739"/>
    <w:rsid w:val="00C83BC9"/>
    <w:rsid w:val="00C83D2E"/>
    <w:rsid w:val="00C84E3A"/>
    <w:rsid w:val="00C86968"/>
    <w:rsid w:val="00C9550F"/>
    <w:rsid w:val="00C97E4E"/>
    <w:rsid w:val="00CA0847"/>
    <w:rsid w:val="00CA0D11"/>
    <w:rsid w:val="00CA0D50"/>
    <w:rsid w:val="00CA170A"/>
    <w:rsid w:val="00CA17D5"/>
    <w:rsid w:val="00CA4004"/>
    <w:rsid w:val="00CB02EF"/>
    <w:rsid w:val="00CB0331"/>
    <w:rsid w:val="00CB15E5"/>
    <w:rsid w:val="00CB78A2"/>
    <w:rsid w:val="00CB7A49"/>
    <w:rsid w:val="00CC18F5"/>
    <w:rsid w:val="00CC21DA"/>
    <w:rsid w:val="00CC2BBE"/>
    <w:rsid w:val="00CC781E"/>
    <w:rsid w:val="00CC7E9F"/>
    <w:rsid w:val="00CD469E"/>
    <w:rsid w:val="00CD54AB"/>
    <w:rsid w:val="00CD56D5"/>
    <w:rsid w:val="00CD76A3"/>
    <w:rsid w:val="00CE1CBD"/>
    <w:rsid w:val="00CE3814"/>
    <w:rsid w:val="00CE70B2"/>
    <w:rsid w:val="00CF09ED"/>
    <w:rsid w:val="00CF20C5"/>
    <w:rsid w:val="00CF3A78"/>
    <w:rsid w:val="00CF5D7A"/>
    <w:rsid w:val="00CF62CB"/>
    <w:rsid w:val="00CF7273"/>
    <w:rsid w:val="00CF7C4A"/>
    <w:rsid w:val="00D02838"/>
    <w:rsid w:val="00D02BC5"/>
    <w:rsid w:val="00D03761"/>
    <w:rsid w:val="00D075D0"/>
    <w:rsid w:val="00D10C17"/>
    <w:rsid w:val="00D23640"/>
    <w:rsid w:val="00D26C7D"/>
    <w:rsid w:val="00D27725"/>
    <w:rsid w:val="00D27DEA"/>
    <w:rsid w:val="00D31B04"/>
    <w:rsid w:val="00D514B2"/>
    <w:rsid w:val="00D52EE1"/>
    <w:rsid w:val="00D530D1"/>
    <w:rsid w:val="00D5419F"/>
    <w:rsid w:val="00D63B3F"/>
    <w:rsid w:val="00D663BA"/>
    <w:rsid w:val="00D722E5"/>
    <w:rsid w:val="00D90069"/>
    <w:rsid w:val="00D90654"/>
    <w:rsid w:val="00D90954"/>
    <w:rsid w:val="00D941BF"/>
    <w:rsid w:val="00D963B5"/>
    <w:rsid w:val="00DA3EA5"/>
    <w:rsid w:val="00DA77A4"/>
    <w:rsid w:val="00DB2611"/>
    <w:rsid w:val="00DB3311"/>
    <w:rsid w:val="00DB5086"/>
    <w:rsid w:val="00DB6E55"/>
    <w:rsid w:val="00DB7C7E"/>
    <w:rsid w:val="00DC178C"/>
    <w:rsid w:val="00DC4C8F"/>
    <w:rsid w:val="00DD0C58"/>
    <w:rsid w:val="00DD121B"/>
    <w:rsid w:val="00DD4886"/>
    <w:rsid w:val="00DE11AC"/>
    <w:rsid w:val="00DE2836"/>
    <w:rsid w:val="00DE6D0D"/>
    <w:rsid w:val="00DF2BF0"/>
    <w:rsid w:val="00DF50DE"/>
    <w:rsid w:val="00DF6901"/>
    <w:rsid w:val="00DF7061"/>
    <w:rsid w:val="00E061E2"/>
    <w:rsid w:val="00E10368"/>
    <w:rsid w:val="00E10BED"/>
    <w:rsid w:val="00E11EA2"/>
    <w:rsid w:val="00E20C65"/>
    <w:rsid w:val="00E23C7A"/>
    <w:rsid w:val="00E2646C"/>
    <w:rsid w:val="00E26C0B"/>
    <w:rsid w:val="00E34F1B"/>
    <w:rsid w:val="00E37B8C"/>
    <w:rsid w:val="00E41920"/>
    <w:rsid w:val="00E4462C"/>
    <w:rsid w:val="00E46EEB"/>
    <w:rsid w:val="00E47566"/>
    <w:rsid w:val="00E50376"/>
    <w:rsid w:val="00E525C0"/>
    <w:rsid w:val="00E6472A"/>
    <w:rsid w:val="00E70704"/>
    <w:rsid w:val="00E73041"/>
    <w:rsid w:val="00E774FE"/>
    <w:rsid w:val="00E85EA8"/>
    <w:rsid w:val="00E91F2D"/>
    <w:rsid w:val="00E94E14"/>
    <w:rsid w:val="00EB0ADA"/>
    <w:rsid w:val="00EB48A6"/>
    <w:rsid w:val="00EB7B43"/>
    <w:rsid w:val="00EB7E8A"/>
    <w:rsid w:val="00EC1F8A"/>
    <w:rsid w:val="00EC5DB1"/>
    <w:rsid w:val="00ED32AA"/>
    <w:rsid w:val="00ED56B0"/>
    <w:rsid w:val="00EE2AA0"/>
    <w:rsid w:val="00EE313D"/>
    <w:rsid w:val="00EE44DC"/>
    <w:rsid w:val="00EF2308"/>
    <w:rsid w:val="00EF42A8"/>
    <w:rsid w:val="00F06E68"/>
    <w:rsid w:val="00F06E6E"/>
    <w:rsid w:val="00F15662"/>
    <w:rsid w:val="00F15FAA"/>
    <w:rsid w:val="00F249A7"/>
    <w:rsid w:val="00F26376"/>
    <w:rsid w:val="00F30298"/>
    <w:rsid w:val="00F3029E"/>
    <w:rsid w:val="00F32031"/>
    <w:rsid w:val="00F32135"/>
    <w:rsid w:val="00F32F54"/>
    <w:rsid w:val="00F37795"/>
    <w:rsid w:val="00F37939"/>
    <w:rsid w:val="00F400A4"/>
    <w:rsid w:val="00F41786"/>
    <w:rsid w:val="00F46AD4"/>
    <w:rsid w:val="00F52EE4"/>
    <w:rsid w:val="00F53E32"/>
    <w:rsid w:val="00F61537"/>
    <w:rsid w:val="00F617E4"/>
    <w:rsid w:val="00F66FB2"/>
    <w:rsid w:val="00F67CEB"/>
    <w:rsid w:val="00F816B6"/>
    <w:rsid w:val="00F8251B"/>
    <w:rsid w:val="00F8641B"/>
    <w:rsid w:val="00F87182"/>
    <w:rsid w:val="00F907E3"/>
    <w:rsid w:val="00F90F44"/>
    <w:rsid w:val="00FA1603"/>
    <w:rsid w:val="00FA2AB7"/>
    <w:rsid w:val="00FA7ACA"/>
    <w:rsid w:val="00FB185F"/>
    <w:rsid w:val="00FB1D44"/>
    <w:rsid w:val="00FB21C7"/>
    <w:rsid w:val="00FB3ED9"/>
    <w:rsid w:val="00FB4D73"/>
    <w:rsid w:val="00FB5C5D"/>
    <w:rsid w:val="00FB7BB8"/>
    <w:rsid w:val="00FD440F"/>
    <w:rsid w:val="00FD52EF"/>
    <w:rsid w:val="00FD7284"/>
    <w:rsid w:val="00FE0F29"/>
    <w:rsid w:val="00FE6ED6"/>
    <w:rsid w:val="00FE7F88"/>
    <w:rsid w:val="00FF26A5"/>
    <w:rsid w:val="00FF309F"/>
    <w:rsid w:val="01311D17"/>
    <w:rsid w:val="017C3055"/>
    <w:rsid w:val="018B5C56"/>
    <w:rsid w:val="018C1A4E"/>
    <w:rsid w:val="01934780"/>
    <w:rsid w:val="01C86C1D"/>
    <w:rsid w:val="01D6466C"/>
    <w:rsid w:val="01DF5C17"/>
    <w:rsid w:val="01EC42D0"/>
    <w:rsid w:val="01FB2325"/>
    <w:rsid w:val="020C008E"/>
    <w:rsid w:val="021533E7"/>
    <w:rsid w:val="021A62ED"/>
    <w:rsid w:val="021F6AE2"/>
    <w:rsid w:val="02305D77"/>
    <w:rsid w:val="0243687E"/>
    <w:rsid w:val="026C6D7F"/>
    <w:rsid w:val="027A149C"/>
    <w:rsid w:val="02B07FF7"/>
    <w:rsid w:val="02BA21E0"/>
    <w:rsid w:val="02CA345F"/>
    <w:rsid w:val="02ED333D"/>
    <w:rsid w:val="02F32FFC"/>
    <w:rsid w:val="03092923"/>
    <w:rsid w:val="031418F0"/>
    <w:rsid w:val="03196F07"/>
    <w:rsid w:val="034026E5"/>
    <w:rsid w:val="0346264F"/>
    <w:rsid w:val="035166A0"/>
    <w:rsid w:val="03733BDF"/>
    <w:rsid w:val="03A308DC"/>
    <w:rsid w:val="03D5618C"/>
    <w:rsid w:val="03DC636C"/>
    <w:rsid w:val="040532BA"/>
    <w:rsid w:val="040B08CC"/>
    <w:rsid w:val="04176582"/>
    <w:rsid w:val="04717837"/>
    <w:rsid w:val="04B32967"/>
    <w:rsid w:val="04B62533"/>
    <w:rsid w:val="04BA2023"/>
    <w:rsid w:val="050B6D23"/>
    <w:rsid w:val="051259ED"/>
    <w:rsid w:val="05252CCF"/>
    <w:rsid w:val="053718C6"/>
    <w:rsid w:val="056326BB"/>
    <w:rsid w:val="056401E1"/>
    <w:rsid w:val="05645491"/>
    <w:rsid w:val="057266C4"/>
    <w:rsid w:val="05936B68"/>
    <w:rsid w:val="05C0008F"/>
    <w:rsid w:val="05F504EE"/>
    <w:rsid w:val="060C4B01"/>
    <w:rsid w:val="061E4834"/>
    <w:rsid w:val="06287461"/>
    <w:rsid w:val="064B1AAF"/>
    <w:rsid w:val="065D2B7B"/>
    <w:rsid w:val="068E6255"/>
    <w:rsid w:val="06C13B3D"/>
    <w:rsid w:val="07041580"/>
    <w:rsid w:val="072010BD"/>
    <w:rsid w:val="07726BE5"/>
    <w:rsid w:val="07932A4C"/>
    <w:rsid w:val="07D93108"/>
    <w:rsid w:val="07F876A6"/>
    <w:rsid w:val="08306015"/>
    <w:rsid w:val="083E11BD"/>
    <w:rsid w:val="08425A09"/>
    <w:rsid w:val="08660CC0"/>
    <w:rsid w:val="08703D30"/>
    <w:rsid w:val="088E7A4F"/>
    <w:rsid w:val="08B33959"/>
    <w:rsid w:val="08BB45BC"/>
    <w:rsid w:val="08CC4A1B"/>
    <w:rsid w:val="08DB1CFF"/>
    <w:rsid w:val="08F5187C"/>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81E7F"/>
    <w:rsid w:val="0A726EFC"/>
    <w:rsid w:val="0A9E30AD"/>
    <w:rsid w:val="0AA51080"/>
    <w:rsid w:val="0AB4794F"/>
    <w:rsid w:val="0AC105A6"/>
    <w:rsid w:val="0AC736EC"/>
    <w:rsid w:val="0AEE2A27"/>
    <w:rsid w:val="0AFC15E8"/>
    <w:rsid w:val="0B226B74"/>
    <w:rsid w:val="0B867103"/>
    <w:rsid w:val="0B93537C"/>
    <w:rsid w:val="0BAE62C0"/>
    <w:rsid w:val="0BBA0B5B"/>
    <w:rsid w:val="0BD0037E"/>
    <w:rsid w:val="0BE35ECF"/>
    <w:rsid w:val="0BEB3B44"/>
    <w:rsid w:val="0C0644C0"/>
    <w:rsid w:val="0C4F74F5"/>
    <w:rsid w:val="0C505731"/>
    <w:rsid w:val="0C522BFB"/>
    <w:rsid w:val="0C7B02EA"/>
    <w:rsid w:val="0CB06448"/>
    <w:rsid w:val="0CB8153E"/>
    <w:rsid w:val="0CBB4B8B"/>
    <w:rsid w:val="0CC2416B"/>
    <w:rsid w:val="0CCA3020"/>
    <w:rsid w:val="0D350DE1"/>
    <w:rsid w:val="0D417345"/>
    <w:rsid w:val="0DD405FA"/>
    <w:rsid w:val="0DDC1DC5"/>
    <w:rsid w:val="0E3C1CFB"/>
    <w:rsid w:val="0E470868"/>
    <w:rsid w:val="0E4D1706"/>
    <w:rsid w:val="0E590AFF"/>
    <w:rsid w:val="0E745939"/>
    <w:rsid w:val="0EA31D7A"/>
    <w:rsid w:val="0EDB4DDC"/>
    <w:rsid w:val="0EF425D6"/>
    <w:rsid w:val="0EFD592E"/>
    <w:rsid w:val="0F4672D5"/>
    <w:rsid w:val="0F9F2542"/>
    <w:rsid w:val="0FDF5034"/>
    <w:rsid w:val="10141182"/>
    <w:rsid w:val="10234F21"/>
    <w:rsid w:val="10280789"/>
    <w:rsid w:val="103435D2"/>
    <w:rsid w:val="10753CA3"/>
    <w:rsid w:val="107B4D5D"/>
    <w:rsid w:val="10855BDB"/>
    <w:rsid w:val="10902A2B"/>
    <w:rsid w:val="10A67900"/>
    <w:rsid w:val="10AB7932"/>
    <w:rsid w:val="10D62AA4"/>
    <w:rsid w:val="10F93ED3"/>
    <w:rsid w:val="112F78F5"/>
    <w:rsid w:val="11301B73"/>
    <w:rsid w:val="115832F0"/>
    <w:rsid w:val="11613351"/>
    <w:rsid w:val="11844488"/>
    <w:rsid w:val="11B36778"/>
    <w:rsid w:val="12080872"/>
    <w:rsid w:val="12103BCB"/>
    <w:rsid w:val="126A32DB"/>
    <w:rsid w:val="129627A8"/>
    <w:rsid w:val="12C0739F"/>
    <w:rsid w:val="13070B2A"/>
    <w:rsid w:val="1351688D"/>
    <w:rsid w:val="13517FF7"/>
    <w:rsid w:val="13533D6F"/>
    <w:rsid w:val="13552B79"/>
    <w:rsid w:val="13561AB1"/>
    <w:rsid w:val="13793DF7"/>
    <w:rsid w:val="137D5290"/>
    <w:rsid w:val="137E7A43"/>
    <w:rsid w:val="13BA01E6"/>
    <w:rsid w:val="13E23345"/>
    <w:rsid w:val="13FB7F63"/>
    <w:rsid w:val="141C4A83"/>
    <w:rsid w:val="14214AFF"/>
    <w:rsid w:val="143040B0"/>
    <w:rsid w:val="14354A58"/>
    <w:rsid w:val="144E2788"/>
    <w:rsid w:val="1451054A"/>
    <w:rsid w:val="14677422"/>
    <w:rsid w:val="146A4FD5"/>
    <w:rsid w:val="147A17CF"/>
    <w:rsid w:val="148B12E6"/>
    <w:rsid w:val="149522B6"/>
    <w:rsid w:val="149C34F4"/>
    <w:rsid w:val="14FC1EE6"/>
    <w:rsid w:val="152E6B10"/>
    <w:rsid w:val="15311E8E"/>
    <w:rsid w:val="15437E13"/>
    <w:rsid w:val="154C6CC8"/>
    <w:rsid w:val="15593193"/>
    <w:rsid w:val="156C736A"/>
    <w:rsid w:val="157C1645"/>
    <w:rsid w:val="1585042C"/>
    <w:rsid w:val="1598015F"/>
    <w:rsid w:val="159806CC"/>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B58E8"/>
    <w:rsid w:val="1783656C"/>
    <w:rsid w:val="17944956"/>
    <w:rsid w:val="179A1DFB"/>
    <w:rsid w:val="17C117AD"/>
    <w:rsid w:val="17E10BD4"/>
    <w:rsid w:val="17E86A50"/>
    <w:rsid w:val="17F43647"/>
    <w:rsid w:val="180513B0"/>
    <w:rsid w:val="18094F0A"/>
    <w:rsid w:val="181939B9"/>
    <w:rsid w:val="183323C1"/>
    <w:rsid w:val="18952734"/>
    <w:rsid w:val="18AA2E4C"/>
    <w:rsid w:val="18D74DC1"/>
    <w:rsid w:val="18EB2C9C"/>
    <w:rsid w:val="195E16BF"/>
    <w:rsid w:val="197C38F7"/>
    <w:rsid w:val="19A60971"/>
    <w:rsid w:val="19ED659F"/>
    <w:rsid w:val="1A2024D1"/>
    <w:rsid w:val="1A6C12ED"/>
    <w:rsid w:val="1A8618F5"/>
    <w:rsid w:val="1A9D7FC6"/>
    <w:rsid w:val="1AA94BBC"/>
    <w:rsid w:val="1AD87250"/>
    <w:rsid w:val="1AE259D8"/>
    <w:rsid w:val="1AE34745"/>
    <w:rsid w:val="1AED58EF"/>
    <w:rsid w:val="1B0D0CA7"/>
    <w:rsid w:val="1B1F5957"/>
    <w:rsid w:val="1B3501FE"/>
    <w:rsid w:val="1B561B37"/>
    <w:rsid w:val="1B960FA2"/>
    <w:rsid w:val="1BF51B10"/>
    <w:rsid w:val="1C2362A8"/>
    <w:rsid w:val="1C273FEB"/>
    <w:rsid w:val="1C3048FF"/>
    <w:rsid w:val="1C424981"/>
    <w:rsid w:val="1C5A7422"/>
    <w:rsid w:val="1C940F54"/>
    <w:rsid w:val="1C9A2A0F"/>
    <w:rsid w:val="1CA078F9"/>
    <w:rsid w:val="1CA473E9"/>
    <w:rsid w:val="1CA76EDA"/>
    <w:rsid w:val="1CB12360"/>
    <w:rsid w:val="1CC82894"/>
    <w:rsid w:val="1CDC777D"/>
    <w:rsid w:val="1CFA2F29"/>
    <w:rsid w:val="1D666D95"/>
    <w:rsid w:val="1D6D0123"/>
    <w:rsid w:val="1D747E59"/>
    <w:rsid w:val="1DB01DBE"/>
    <w:rsid w:val="1DB7314C"/>
    <w:rsid w:val="1DCA7323"/>
    <w:rsid w:val="1DF148B0"/>
    <w:rsid w:val="1E122A78"/>
    <w:rsid w:val="1E430E84"/>
    <w:rsid w:val="1E4F7829"/>
    <w:rsid w:val="1E6A2E60"/>
    <w:rsid w:val="1E7159F1"/>
    <w:rsid w:val="1E982F7E"/>
    <w:rsid w:val="1EA3498E"/>
    <w:rsid w:val="1EAC1D03"/>
    <w:rsid w:val="1EBB0A1A"/>
    <w:rsid w:val="1EBF4137"/>
    <w:rsid w:val="1EFC175F"/>
    <w:rsid w:val="1F132604"/>
    <w:rsid w:val="1F1C595D"/>
    <w:rsid w:val="1F397F3B"/>
    <w:rsid w:val="1F3A0BB5"/>
    <w:rsid w:val="1F5A46D7"/>
    <w:rsid w:val="1F78690B"/>
    <w:rsid w:val="1F996FAD"/>
    <w:rsid w:val="1FA92FCB"/>
    <w:rsid w:val="1FAB4B1F"/>
    <w:rsid w:val="1FB50AD1"/>
    <w:rsid w:val="1FBC7140"/>
    <w:rsid w:val="1FC252A5"/>
    <w:rsid w:val="20193BC8"/>
    <w:rsid w:val="202076CF"/>
    <w:rsid w:val="202D76F6"/>
    <w:rsid w:val="204F3B10"/>
    <w:rsid w:val="205A38CA"/>
    <w:rsid w:val="20601879"/>
    <w:rsid w:val="20685469"/>
    <w:rsid w:val="206C021E"/>
    <w:rsid w:val="2095777D"/>
    <w:rsid w:val="20981EA4"/>
    <w:rsid w:val="20A51947"/>
    <w:rsid w:val="20C20786"/>
    <w:rsid w:val="20EC5803"/>
    <w:rsid w:val="20F36B91"/>
    <w:rsid w:val="211F1734"/>
    <w:rsid w:val="21222FD3"/>
    <w:rsid w:val="21747CD2"/>
    <w:rsid w:val="21751354"/>
    <w:rsid w:val="2177331E"/>
    <w:rsid w:val="218617B3"/>
    <w:rsid w:val="219A700D"/>
    <w:rsid w:val="21ED67BC"/>
    <w:rsid w:val="21EF55AB"/>
    <w:rsid w:val="220D398C"/>
    <w:rsid w:val="22721109"/>
    <w:rsid w:val="22AD4B1E"/>
    <w:rsid w:val="22EA32EC"/>
    <w:rsid w:val="22F4099F"/>
    <w:rsid w:val="2301566F"/>
    <w:rsid w:val="230D4DA0"/>
    <w:rsid w:val="23242385"/>
    <w:rsid w:val="23290648"/>
    <w:rsid w:val="23384D2F"/>
    <w:rsid w:val="234731C4"/>
    <w:rsid w:val="23825FAA"/>
    <w:rsid w:val="23B00D6A"/>
    <w:rsid w:val="23CB7951"/>
    <w:rsid w:val="240B2444"/>
    <w:rsid w:val="24165293"/>
    <w:rsid w:val="24634583"/>
    <w:rsid w:val="2482721D"/>
    <w:rsid w:val="2483647E"/>
    <w:rsid w:val="24A10BF5"/>
    <w:rsid w:val="24D70B68"/>
    <w:rsid w:val="24FB6014"/>
    <w:rsid w:val="250824DF"/>
    <w:rsid w:val="2519649B"/>
    <w:rsid w:val="251E2F40"/>
    <w:rsid w:val="25203CCD"/>
    <w:rsid w:val="2584600A"/>
    <w:rsid w:val="258C3110"/>
    <w:rsid w:val="25B52667"/>
    <w:rsid w:val="25DF5936"/>
    <w:rsid w:val="25E46AA9"/>
    <w:rsid w:val="26102F02"/>
    <w:rsid w:val="26223BC6"/>
    <w:rsid w:val="262525E5"/>
    <w:rsid w:val="26483AF9"/>
    <w:rsid w:val="264E6012"/>
    <w:rsid w:val="26802C75"/>
    <w:rsid w:val="26AB07CC"/>
    <w:rsid w:val="26BF5A7A"/>
    <w:rsid w:val="26C03072"/>
    <w:rsid w:val="26E86A6C"/>
    <w:rsid w:val="26F62F37"/>
    <w:rsid w:val="271B299E"/>
    <w:rsid w:val="275D2FB6"/>
    <w:rsid w:val="27610678"/>
    <w:rsid w:val="27781B9E"/>
    <w:rsid w:val="27873B8F"/>
    <w:rsid w:val="28593D52"/>
    <w:rsid w:val="285E0D94"/>
    <w:rsid w:val="287B63A6"/>
    <w:rsid w:val="28887BBF"/>
    <w:rsid w:val="28920A3E"/>
    <w:rsid w:val="28F25980"/>
    <w:rsid w:val="28F33BD2"/>
    <w:rsid w:val="29023E15"/>
    <w:rsid w:val="292A336C"/>
    <w:rsid w:val="29613C02"/>
    <w:rsid w:val="297E7214"/>
    <w:rsid w:val="2997236A"/>
    <w:rsid w:val="29A0718A"/>
    <w:rsid w:val="29BD5D4E"/>
    <w:rsid w:val="29DD218D"/>
    <w:rsid w:val="29DD2CB3"/>
    <w:rsid w:val="2A111E36"/>
    <w:rsid w:val="2A383867"/>
    <w:rsid w:val="2A397C18"/>
    <w:rsid w:val="2A5015D5"/>
    <w:rsid w:val="2AA44A58"/>
    <w:rsid w:val="2AB729DE"/>
    <w:rsid w:val="2AB949A8"/>
    <w:rsid w:val="2AF27EBA"/>
    <w:rsid w:val="2AF63392"/>
    <w:rsid w:val="2B5244B4"/>
    <w:rsid w:val="2B856638"/>
    <w:rsid w:val="2B944ACD"/>
    <w:rsid w:val="2BA2368E"/>
    <w:rsid w:val="2BA67492"/>
    <w:rsid w:val="2C0343BA"/>
    <w:rsid w:val="2C047EA4"/>
    <w:rsid w:val="2C66791C"/>
    <w:rsid w:val="2C673F8F"/>
    <w:rsid w:val="2C6B1CD2"/>
    <w:rsid w:val="2CB41783"/>
    <w:rsid w:val="2CC338BC"/>
    <w:rsid w:val="2CE00E0B"/>
    <w:rsid w:val="2D221D01"/>
    <w:rsid w:val="2D360531"/>
    <w:rsid w:val="2D531028"/>
    <w:rsid w:val="2D676A80"/>
    <w:rsid w:val="2D7A3266"/>
    <w:rsid w:val="2DA134D1"/>
    <w:rsid w:val="2DCE2518"/>
    <w:rsid w:val="2DD41AF8"/>
    <w:rsid w:val="2DD9710F"/>
    <w:rsid w:val="2DDB4C35"/>
    <w:rsid w:val="2DE0224B"/>
    <w:rsid w:val="2DE53D06"/>
    <w:rsid w:val="2DFB7085"/>
    <w:rsid w:val="2E114AFB"/>
    <w:rsid w:val="2E611DE6"/>
    <w:rsid w:val="2E8E1A42"/>
    <w:rsid w:val="2EAA4B78"/>
    <w:rsid w:val="2EC95935"/>
    <w:rsid w:val="2EF7369D"/>
    <w:rsid w:val="2F097580"/>
    <w:rsid w:val="2F5F2B72"/>
    <w:rsid w:val="2F7E1D1C"/>
    <w:rsid w:val="2F932167"/>
    <w:rsid w:val="2F9B467C"/>
    <w:rsid w:val="2FA379D4"/>
    <w:rsid w:val="2FAA0D63"/>
    <w:rsid w:val="2FC17E5A"/>
    <w:rsid w:val="2FCA6D0F"/>
    <w:rsid w:val="2FD01CE8"/>
    <w:rsid w:val="302E54F0"/>
    <w:rsid w:val="3043050B"/>
    <w:rsid w:val="30C212F0"/>
    <w:rsid w:val="30D512C0"/>
    <w:rsid w:val="30D77936"/>
    <w:rsid w:val="30E20088"/>
    <w:rsid w:val="30E50629"/>
    <w:rsid w:val="312513B2"/>
    <w:rsid w:val="31787686"/>
    <w:rsid w:val="31794E91"/>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A6587"/>
    <w:rsid w:val="326E6953"/>
    <w:rsid w:val="32847649"/>
    <w:rsid w:val="32C71C2C"/>
    <w:rsid w:val="32E427DE"/>
    <w:rsid w:val="32EC3440"/>
    <w:rsid w:val="33055DF4"/>
    <w:rsid w:val="33482D6D"/>
    <w:rsid w:val="33523A32"/>
    <w:rsid w:val="339B7340"/>
    <w:rsid w:val="33B7315F"/>
    <w:rsid w:val="33DA636A"/>
    <w:rsid w:val="33F848B7"/>
    <w:rsid w:val="342521E3"/>
    <w:rsid w:val="34366616"/>
    <w:rsid w:val="345D2848"/>
    <w:rsid w:val="34637732"/>
    <w:rsid w:val="346C2A8B"/>
    <w:rsid w:val="34943D90"/>
    <w:rsid w:val="349A13A6"/>
    <w:rsid w:val="34B524C1"/>
    <w:rsid w:val="34D60CBB"/>
    <w:rsid w:val="34FC75A6"/>
    <w:rsid w:val="35030C9C"/>
    <w:rsid w:val="353C4230"/>
    <w:rsid w:val="35A23F2B"/>
    <w:rsid w:val="35E85214"/>
    <w:rsid w:val="35F20D6E"/>
    <w:rsid w:val="360311CD"/>
    <w:rsid w:val="360D7E33"/>
    <w:rsid w:val="3659703F"/>
    <w:rsid w:val="365B4B65"/>
    <w:rsid w:val="368C11C2"/>
    <w:rsid w:val="36943C7E"/>
    <w:rsid w:val="36B71ED4"/>
    <w:rsid w:val="36B85B13"/>
    <w:rsid w:val="36D23A94"/>
    <w:rsid w:val="36D30B9F"/>
    <w:rsid w:val="36F56D67"/>
    <w:rsid w:val="371934FB"/>
    <w:rsid w:val="372D6D42"/>
    <w:rsid w:val="37405933"/>
    <w:rsid w:val="37607F59"/>
    <w:rsid w:val="376940D0"/>
    <w:rsid w:val="3790083E"/>
    <w:rsid w:val="37A10C9D"/>
    <w:rsid w:val="37AE7F63"/>
    <w:rsid w:val="37B370E4"/>
    <w:rsid w:val="38204506"/>
    <w:rsid w:val="38267F5A"/>
    <w:rsid w:val="386677F1"/>
    <w:rsid w:val="38D95136"/>
    <w:rsid w:val="38DC4FA1"/>
    <w:rsid w:val="38ED03A5"/>
    <w:rsid w:val="38FB1FB4"/>
    <w:rsid w:val="391D25A6"/>
    <w:rsid w:val="39243934"/>
    <w:rsid w:val="39321D68"/>
    <w:rsid w:val="393517E8"/>
    <w:rsid w:val="393B2A2C"/>
    <w:rsid w:val="393C475A"/>
    <w:rsid w:val="3942025E"/>
    <w:rsid w:val="396170BB"/>
    <w:rsid w:val="39736669"/>
    <w:rsid w:val="39D4535A"/>
    <w:rsid w:val="3A1C460B"/>
    <w:rsid w:val="3A26548A"/>
    <w:rsid w:val="3A612966"/>
    <w:rsid w:val="3A777A93"/>
    <w:rsid w:val="3A944AE9"/>
    <w:rsid w:val="3AC16F61"/>
    <w:rsid w:val="3ACA2C02"/>
    <w:rsid w:val="3ACC1BCC"/>
    <w:rsid w:val="3ACC4283"/>
    <w:rsid w:val="3AD46C94"/>
    <w:rsid w:val="3AE80991"/>
    <w:rsid w:val="3B08098E"/>
    <w:rsid w:val="3B2F036E"/>
    <w:rsid w:val="3B585B17"/>
    <w:rsid w:val="3B693880"/>
    <w:rsid w:val="3B8763FC"/>
    <w:rsid w:val="3B903503"/>
    <w:rsid w:val="3B920829"/>
    <w:rsid w:val="3BAE6CD9"/>
    <w:rsid w:val="3BB84807"/>
    <w:rsid w:val="3C270B87"/>
    <w:rsid w:val="3C3000ED"/>
    <w:rsid w:val="3C371186"/>
    <w:rsid w:val="3C3C2D43"/>
    <w:rsid w:val="3C5207B8"/>
    <w:rsid w:val="3C7921E9"/>
    <w:rsid w:val="3C7B7D0F"/>
    <w:rsid w:val="3CBE5E4E"/>
    <w:rsid w:val="3CF25AF7"/>
    <w:rsid w:val="3D141F11"/>
    <w:rsid w:val="3D232399"/>
    <w:rsid w:val="3D2E2D19"/>
    <w:rsid w:val="3D31181A"/>
    <w:rsid w:val="3D3E2AEA"/>
    <w:rsid w:val="3D4109B2"/>
    <w:rsid w:val="3D485717"/>
    <w:rsid w:val="3DA037A5"/>
    <w:rsid w:val="3DC87CB2"/>
    <w:rsid w:val="3DDC65E6"/>
    <w:rsid w:val="3DDF7E2A"/>
    <w:rsid w:val="3E18158D"/>
    <w:rsid w:val="3E216694"/>
    <w:rsid w:val="3E285C74"/>
    <w:rsid w:val="3E2919ED"/>
    <w:rsid w:val="3E3839DE"/>
    <w:rsid w:val="3E4E3201"/>
    <w:rsid w:val="3E7C38CA"/>
    <w:rsid w:val="3E873BCC"/>
    <w:rsid w:val="3E9055C8"/>
    <w:rsid w:val="3EAD617A"/>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404A233D"/>
    <w:rsid w:val="4050500F"/>
    <w:rsid w:val="40517EBE"/>
    <w:rsid w:val="405C7E57"/>
    <w:rsid w:val="409273D5"/>
    <w:rsid w:val="40AC5344"/>
    <w:rsid w:val="40D27557"/>
    <w:rsid w:val="40D6427E"/>
    <w:rsid w:val="40E8793D"/>
    <w:rsid w:val="40EF3CF6"/>
    <w:rsid w:val="41093759"/>
    <w:rsid w:val="41263FC1"/>
    <w:rsid w:val="412D35A2"/>
    <w:rsid w:val="412F10C8"/>
    <w:rsid w:val="41380196"/>
    <w:rsid w:val="41415EFF"/>
    <w:rsid w:val="414F52C6"/>
    <w:rsid w:val="41A20564"/>
    <w:rsid w:val="41D026B4"/>
    <w:rsid w:val="41EE4ADF"/>
    <w:rsid w:val="420A5691"/>
    <w:rsid w:val="42213106"/>
    <w:rsid w:val="422E5823"/>
    <w:rsid w:val="425608D6"/>
    <w:rsid w:val="425B07E9"/>
    <w:rsid w:val="425D589D"/>
    <w:rsid w:val="425F59DD"/>
    <w:rsid w:val="42770F78"/>
    <w:rsid w:val="42935686"/>
    <w:rsid w:val="42982C9D"/>
    <w:rsid w:val="42B6777F"/>
    <w:rsid w:val="42CB6A8E"/>
    <w:rsid w:val="42E3216A"/>
    <w:rsid w:val="43195B8C"/>
    <w:rsid w:val="43574906"/>
    <w:rsid w:val="43640466"/>
    <w:rsid w:val="436F39FE"/>
    <w:rsid w:val="43773EA2"/>
    <w:rsid w:val="438E5124"/>
    <w:rsid w:val="43D1290A"/>
    <w:rsid w:val="43EA7528"/>
    <w:rsid w:val="43FE4D82"/>
    <w:rsid w:val="4439400C"/>
    <w:rsid w:val="44AE49FA"/>
    <w:rsid w:val="44C47D79"/>
    <w:rsid w:val="44CB55AC"/>
    <w:rsid w:val="44D0671E"/>
    <w:rsid w:val="44D81A76"/>
    <w:rsid w:val="44F22B38"/>
    <w:rsid w:val="44F45243"/>
    <w:rsid w:val="45050ABD"/>
    <w:rsid w:val="45100658"/>
    <w:rsid w:val="451707F1"/>
    <w:rsid w:val="452567EA"/>
    <w:rsid w:val="455C7BF0"/>
    <w:rsid w:val="456B16B7"/>
    <w:rsid w:val="45921C25"/>
    <w:rsid w:val="459260C9"/>
    <w:rsid w:val="45E05087"/>
    <w:rsid w:val="45E16709"/>
    <w:rsid w:val="46207231"/>
    <w:rsid w:val="465313B5"/>
    <w:rsid w:val="4654337F"/>
    <w:rsid w:val="46603AD2"/>
    <w:rsid w:val="46886BA6"/>
    <w:rsid w:val="471A1ED2"/>
    <w:rsid w:val="4743767B"/>
    <w:rsid w:val="474451A1"/>
    <w:rsid w:val="47777325"/>
    <w:rsid w:val="477E5B11"/>
    <w:rsid w:val="478657BA"/>
    <w:rsid w:val="47C655AE"/>
    <w:rsid w:val="47CA7D9C"/>
    <w:rsid w:val="47CB141F"/>
    <w:rsid w:val="47DD7AD0"/>
    <w:rsid w:val="47F46BC7"/>
    <w:rsid w:val="481132D5"/>
    <w:rsid w:val="48524AAD"/>
    <w:rsid w:val="48627FD5"/>
    <w:rsid w:val="4884682D"/>
    <w:rsid w:val="48861F15"/>
    <w:rsid w:val="48D72771"/>
    <w:rsid w:val="490552AA"/>
    <w:rsid w:val="490B241B"/>
    <w:rsid w:val="4981092F"/>
    <w:rsid w:val="498D72D3"/>
    <w:rsid w:val="49AB59AC"/>
    <w:rsid w:val="49D722FD"/>
    <w:rsid w:val="49DB0629"/>
    <w:rsid w:val="49EF3AEA"/>
    <w:rsid w:val="4A003601"/>
    <w:rsid w:val="4A0B1FA6"/>
    <w:rsid w:val="4A0F5F3A"/>
    <w:rsid w:val="4A1277D9"/>
    <w:rsid w:val="4A260766"/>
    <w:rsid w:val="4AB61684"/>
    <w:rsid w:val="4AEC6208"/>
    <w:rsid w:val="4AF528F5"/>
    <w:rsid w:val="4AF869CF"/>
    <w:rsid w:val="4B315A3D"/>
    <w:rsid w:val="4B5C2F33"/>
    <w:rsid w:val="4B5D6832"/>
    <w:rsid w:val="4B7A4CDC"/>
    <w:rsid w:val="4B8225F6"/>
    <w:rsid w:val="4B937D5C"/>
    <w:rsid w:val="4B944C64"/>
    <w:rsid w:val="4C346C1E"/>
    <w:rsid w:val="4C3E2B07"/>
    <w:rsid w:val="4C577725"/>
    <w:rsid w:val="4C63431C"/>
    <w:rsid w:val="4C935807"/>
    <w:rsid w:val="4CAC7A71"/>
    <w:rsid w:val="4CB87FAD"/>
    <w:rsid w:val="4CF22EBA"/>
    <w:rsid w:val="4D153868"/>
    <w:rsid w:val="4D21045F"/>
    <w:rsid w:val="4D471D29"/>
    <w:rsid w:val="4D4C3002"/>
    <w:rsid w:val="4D64659D"/>
    <w:rsid w:val="4D7F0CE1"/>
    <w:rsid w:val="4D7F33D7"/>
    <w:rsid w:val="4DA90454"/>
    <w:rsid w:val="4DEA4CF4"/>
    <w:rsid w:val="4E192EE4"/>
    <w:rsid w:val="4E516B22"/>
    <w:rsid w:val="4E79167E"/>
    <w:rsid w:val="4E9F7959"/>
    <w:rsid w:val="4ECF5C98"/>
    <w:rsid w:val="4F245FE4"/>
    <w:rsid w:val="4F6E3703"/>
    <w:rsid w:val="4FAE58AE"/>
    <w:rsid w:val="4FB11A1F"/>
    <w:rsid w:val="4FE15C83"/>
    <w:rsid w:val="4FEE03A0"/>
    <w:rsid w:val="4FF97471"/>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4F431A"/>
    <w:rsid w:val="52500E9E"/>
    <w:rsid w:val="52700B18"/>
    <w:rsid w:val="52861534"/>
    <w:rsid w:val="528B25C8"/>
    <w:rsid w:val="528D1696"/>
    <w:rsid w:val="52A04D83"/>
    <w:rsid w:val="52AB2578"/>
    <w:rsid w:val="52AD183E"/>
    <w:rsid w:val="52CB2821"/>
    <w:rsid w:val="52CC5908"/>
    <w:rsid w:val="530879CB"/>
    <w:rsid w:val="53330CBE"/>
    <w:rsid w:val="53A86F0D"/>
    <w:rsid w:val="53B65415"/>
    <w:rsid w:val="53D77AC9"/>
    <w:rsid w:val="53FD0BB2"/>
    <w:rsid w:val="53FF0DCE"/>
    <w:rsid w:val="540957A8"/>
    <w:rsid w:val="542F765C"/>
    <w:rsid w:val="543E06FA"/>
    <w:rsid w:val="54596730"/>
    <w:rsid w:val="546463D8"/>
    <w:rsid w:val="546D3F89"/>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486A5C"/>
    <w:rsid w:val="567978D3"/>
    <w:rsid w:val="56B24C1F"/>
    <w:rsid w:val="56CF0F2B"/>
    <w:rsid w:val="56D06587"/>
    <w:rsid w:val="56D906E3"/>
    <w:rsid w:val="56E16569"/>
    <w:rsid w:val="570457DB"/>
    <w:rsid w:val="571C57F3"/>
    <w:rsid w:val="57580486"/>
    <w:rsid w:val="575E462C"/>
    <w:rsid w:val="57A31D9E"/>
    <w:rsid w:val="57D63BF4"/>
    <w:rsid w:val="57DE6E15"/>
    <w:rsid w:val="57E66554"/>
    <w:rsid w:val="57F8000E"/>
    <w:rsid w:val="585711D8"/>
    <w:rsid w:val="587D519F"/>
    <w:rsid w:val="587F6039"/>
    <w:rsid w:val="589A7317"/>
    <w:rsid w:val="591C4C25"/>
    <w:rsid w:val="59444C41"/>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86AC9"/>
    <w:rsid w:val="5B2A7B0A"/>
    <w:rsid w:val="5B2F58ED"/>
    <w:rsid w:val="5B411CCC"/>
    <w:rsid w:val="5B417B6B"/>
    <w:rsid w:val="5B54373E"/>
    <w:rsid w:val="5B8027F4"/>
    <w:rsid w:val="5B81656C"/>
    <w:rsid w:val="5BA1276A"/>
    <w:rsid w:val="5BA81D4B"/>
    <w:rsid w:val="5BC745F2"/>
    <w:rsid w:val="5BC8038A"/>
    <w:rsid w:val="5BCD3B32"/>
    <w:rsid w:val="5BD963A8"/>
    <w:rsid w:val="5C100030"/>
    <w:rsid w:val="5C1B42CB"/>
    <w:rsid w:val="5C2712EF"/>
    <w:rsid w:val="5C3F7E9C"/>
    <w:rsid w:val="5C5F065B"/>
    <w:rsid w:val="5C6F4617"/>
    <w:rsid w:val="5C8F0218"/>
    <w:rsid w:val="5C982768"/>
    <w:rsid w:val="5CA161B2"/>
    <w:rsid w:val="5CBC5AAE"/>
    <w:rsid w:val="5CC543A9"/>
    <w:rsid w:val="5CC74453"/>
    <w:rsid w:val="5CE46DB3"/>
    <w:rsid w:val="5CF27722"/>
    <w:rsid w:val="5D1F7DEB"/>
    <w:rsid w:val="5D3C6BEF"/>
    <w:rsid w:val="5E196F30"/>
    <w:rsid w:val="5E1A1D8F"/>
    <w:rsid w:val="5E2E29DB"/>
    <w:rsid w:val="5E2F0501"/>
    <w:rsid w:val="5E3577AE"/>
    <w:rsid w:val="5E655CD1"/>
    <w:rsid w:val="5EB855B3"/>
    <w:rsid w:val="5ED510A9"/>
    <w:rsid w:val="5EE21916"/>
    <w:rsid w:val="5F0E295E"/>
    <w:rsid w:val="5F1871E8"/>
    <w:rsid w:val="5F1C0A86"/>
    <w:rsid w:val="5F2416E8"/>
    <w:rsid w:val="5F261B1F"/>
    <w:rsid w:val="5F3B6A32"/>
    <w:rsid w:val="5F4417E0"/>
    <w:rsid w:val="5F59269F"/>
    <w:rsid w:val="5F6E5059"/>
    <w:rsid w:val="5F750196"/>
    <w:rsid w:val="5F88669E"/>
    <w:rsid w:val="5F974A29"/>
    <w:rsid w:val="5FBA204D"/>
    <w:rsid w:val="5FD21144"/>
    <w:rsid w:val="5FD71700"/>
    <w:rsid w:val="5FE22B59"/>
    <w:rsid w:val="5FEB2206"/>
    <w:rsid w:val="5FF23595"/>
    <w:rsid w:val="5FF94923"/>
    <w:rsid w:val="60363DC9"/>
    <w:rsid w:val="60433DF0"/>
    <w:rsid w:val="605F38FD"/>
    <w:rsid w:val="606C7B8D"/>
    <w:rsid w:val="606F72DB"/>
    <w:rsid w:val="60AC7F80"/>
    <w:rsid w:val="60C56EFB"/>
    <w:rsid w:val="60D22077"/>
    <w:rsid w:val="60F035F8"/>
    <w:rsid w:val="61265BEC"/>
    <w:rsid w:val="613E10B3"/>
    <w:rsid w:val="61483DB4"/>
    <w:rsid w:val="61D373F6"/>
    <w:rsid w:val="61F03F10"/>
    <w:rsid w:val="61FD4500"/>
    <w:rsid w:val="622A5268"/>
    <w:rsid w:val="622F04A1"/>
    <w:rsid w:val="623C143F"/>
    <w:rsid w:val="623E1776"/>
    <w:rsid w:val="62707B3A"/>
    <w:rsid w:val="62744735"/>
    <w:rsid w:val="62A768B8"/>
    <w:rsid w:val="62B334AF"/>
    <w:rsid w:val="62DF24F6"/>
    <w:rsid w:val="637013A0"/>
    <w:rsid w:val="63BC45E5"/>
    <w:rsid w:val="63C86026"/>
    <w:rsid w:val="63F0603D"/>
    <w:rsid w:val="64025D70"/>
    <w:rsid w:val="64436AB5"/>
    <w:rsid w:val="645C0879"/>
    <w:rsid w:val="645F787B"/>
    <w:rsid w:val="64741C1C"/>
    <w:rsid w:val="647D689B"/>
    <w:rsid w:val="648C064A"/>
    <w:rsid w:val="64952D13"/>
    <w:rsid w:val="649F2599"/>
    <w:rsid w:val="65055B18"/>
    <w:rsid w:val="651641C9"/>
    <w:rsid w:val="652968DF"/>
    <w:rsid w:val="655C6080"/>
    <w:rsid w:val="65605444"/>
    <w:rsid w:val="656B3097"/>
    <w:rsid w:val="65742119"/>
    <w:rsid w:val="657F2DFA"/>
    <w:rsid w:val="65A44D2D"/>
    <w:rsid w:val="65B0017A"/>
    <w:rsid w:val="65B0271E"/>
    <w:rsid w:val="65C43C25"/>
    <w:rsid w:val="65EF1521"/>
    <w:rsid w:val="660D18F1"/>
    <w:rsid w:val="66344907"/>
    <w:rsid w:val="665C4848"/>
    <w:rsid w:val="668A0D6B"/>
    <w:rsid w:val="66AB4942"/>
    <w:rsid w:val="66B94F27"/>
    <w:rsid w:val="66C37A39"/>
    <w:rsid w:val="66D86229"/>
    <w:rsid w:val="66DC0AFB"/>
    <w:rsid w:val="66EC5FBB"/>
    <w:rsid w:val="66F67E0E"/>
    <w:rsid w:val="67303449"/>
    <w:rsid w:val="679E1DF4"/>
    <w:rsid w:val="67C779FD"/>
    <w:rsid w:val="67E73776"/>
    <w:rsid w:val="67F85E08"/>
    <w:rsid w:val="68411B87"/>
    <w:rsid w:val="687951D6"/>
    <w:rsid w:val="688431F8"/>
    <w:rsid w:val="68AB69AF"/>
    <w:rsid w:val="68D653C8"/>
    <w:rsid w:val="68D85250"/>
    <w:rsid w:val="68F6059A"/>
    <w:rsid w:val="692E7D33"/>
    <w:rsid w:val="69470DF5"/>
    <w:rsid w:val="695D23C7"/>
    <w:rsid w:val="696077C1"/>
    <w:rsid w:val="69692B1A"/>
    <w:rsid w:val="698D4180"/>
    <w:rsid w:val="69AF055A"/>
    <w:rsid w:val="69B51B3F"/>
    <w:rsid w:val="69BF098B"/>
    <w:rsid w:val="69C441F4"/>
    <w:rsid w:val="69F50851"/>
    <w:rsid w:val="6A885ED1"/>
    <w:rsid w:val="6A9E5FE5"/>
    <w:rsid w:val="6AAD6A36"/>
    <w:rsid w:val="6B0D6248"/>
    <w:rsid w:val="6B182A49"/>
    <w:rsid w:val="6B511AB7"/>
    <w:rsid w:val="6B762D04"/>
    <w:rsid w:val="6B7E3727"/>
    <w:rsid w:val="6BE9595D"/>
    <w:rsid w:val="6BEC0D1C"/>
    <w:rsid w:val="6C8C5F63"/>
    <w:rsid w:val="6CCD1611"/>
    <w:rsid w:val="6CD02EB0"/>
    <w:rsid w:val="6D1A1931"/>
    <w:rsid w:val="6D1F0B58"/>
    <w:rsid w:val="6D321474"/>
    <w:rsid w:val="6D3654A5"/>
    <w:rsid w:val="6D664A01"/>
    <w:rsid w:val="6D7D5C45"/>
    <w:rsid w:val="6DA71E62"/>
    <w:rsid w:val="6DB602F7"/>
    <w:rsid w:val="6DD24183"/>
    <w:rsid w:val="6DE0518A"/>
    <w:rsid w:val="6DE7336D"/>
    <w:rsid w:val="6E22598D"/>
    <w:rsid w:val="6E3B6A4F"/>
    <w:rsid w:val="6E3F02ED"/>
    <w:rsid w:val="6E7206C2"/>
    <w:rsid w:val="6EB24C26"/>
    <w:rsid w:val="6EBC037B"/>
    <w:rsid w:val="6ECD58F9"/>
    <w:rsid w:val="6ED24CBD"/>
    <w:rsid w:val="6EE47BF5"/>
    <w:rsid w:val="6F047014"/>
    <w:rsid w:val="6F0E46F1"/>
    <w:rsid w:val="6F2439FD"/>
    <w:rsid w:val="6F751AEC"/>
    <w:rsid w:val="6FB2689C"/>
    <w:rsid w:val="70075491"/>
    <w:rsid w:val="707F7384"/>
    <w:rsid w:val="709E54A1"/>
    <w:rsid w:val="70D50A94"/>
    <w:rsid w:val="70E231B1"/>
    <w:rsid w:val="718F6E95"/>
    <w:rsid w:val="71973F9C"/>
    <w:rsid w:val="71A32941"/>
    <w:rsid w:val="71FD0B25"/>
    <w:rsid w:val="720B620B"/>
    <w:rsid w:val="721147C0"/>
    <w:rsid w:val="721A6835"/>
    <w:rsid w:val="72210599"/>
    <w:rsid w:val="72823C75"/>
    <w:rsid w:val="729F75AC"/>
    <w:rsid w:val="72A430EE"/>
    <w:rsid w:val="72A5093A"/>
    <w:rsid w:val="72B444FA"/>
    <w:rsid w:val="72BE68BD"/>
    <w:rsid w:val="72C708B1"/>
    <w:rsid w:val="72EE22E1"/>
    <w:rsid w:val="73075151"/>
    <w:rsid w:val="731F249B"/>
    <w:rsid w:val="739A5FC5"/>
    <w:rsid w:val="73C83C54"/>
    <w:rsid w:val="73D31750"/>
    <w:rsid w:val="73F94BF8"/>
    <w:rsid w:val="74170E85"/>
    <w:rsid w:val="74365CEE"/>
    <w:rsid w:val="74392095"/>
    <w:rsid w:val="7447614D"/>
    <w:rsid w:val="7465554B"/>
    <w:rsid w:val="74975370"/>
    <w:rsid w:val="749A44CF"/>
    <w:rsid w:val="74AA60C2"/>
    <w:rsid w:val="74DE3871"/>
    <w:rsid w:val="75096F5F"/>
    <w:rsid w:val="751E6757"/>
    <w:rsid w:val="752B3379"/>
    <w:rsid w:val="759321B8"/>
    <w:rsid w:val="75954C96"/>
    <w:rsid w:val="759C6025"/>
    <w:rsid w:val="759E1D9D"/>
    <w:rsid w:val="75CD2682"/>
    <w:rsid w:val="75DA08FB"/>
    <w:rsid w:val="75DC35E9"/>
    <w:rsid w:val="762F6E99"/>
    <w:rsid w:val="767F69B6"/>
    <w:rsid w:val="769E5BA6"/>
    <w:rsid w:val="76AA651F"/>
    <w:rsid w:val="76B850E0"/>
    <w:rsid w:val="77184DE6"/>
    <w:rsid w:val="773D55E5"/>
    <w:rsid w:val="77AE2E62"/>
    <w:rsid w:val="77BE6726"/>
    <w:rsid w:val="77E517D3"/>
    <w:rsid w:val="77ED2E5B"/>
    <w:rsid w:val="77FA11D3"/>
    <w:rsid w:val="77FD1797"/>
    <w:rsid w:val="78120820"/>
    <w:rsid w:val="782C4FAF"/>
    <w:rsid w:val="784F31E4"/>
    <w:rsid w:val="789E20B4"/>
    <w:rsid w:val="789E6834"/>
    <w:rsid w:val="78AF2513"/>
    <w:rsid w:val="78B33DB1"/>
    <w:rsid w:val="78B443FF"/>
    <w:rsid w:val="78ED1F7D"/>
    <w:rsid w:val="78FB3F8B"/>
    <w:rsid w:val="790A14F7"/>
    <w:rsid w:val="791365FE"/>
    <w:rsid w:val="794A5D98"/>
    <w:rsid w:val="79521FAF"/>
    <w:rsid w:val="795F7FF3"/>
    <w:rsid w:val="79646E59"/>
    <w:rsid w:val="797F3C93"/>
    <w:rsid w:val="799534B7"/>
    <w:rsid w:val="79986B03"/>
    <w:rsid w:val="79DD67E6"/>
    <w:rsid w:val="79FA072F"/>
    <w:rsid w:val="7A33417F"/>
    <w:rsid w:val="7A3C1B84"/>
    <w:rsid w:val="7A545120"/>
    <w:rsid w:val="7A684727"/>
    <w:rsid w:val="7A805488"/>
    <w:rsid w:val="7A835A05"/>
    <w:rsid w:val="7AB23BF5"/>
    <w:rsid w:val="7AD26045"/>
    <w:rsid w:val="7AE81103"/>
    <w:rsid w:val="7AEC7106"/>
    <w:rsid w:val="7B25086A"/>
    <w:rsid w:val="7BA72548"/>
    <w:rsid w:val="7BCB1412"/>
    <w:rsid w:val="7BCF79D9"/>
    <w:rsid w:val="7BDA1655"/>
    <w:rsid w:val="7BDE7397"/>
    <w:rsid w:val="7BF81ADB"/>
    <w:rsid w:val="7BFF6846"/>
    <w:rsid w:val="7C0304D8"/>
    <w:rsid w:val="7C10151B"/>
    <w:rsid w:val="7C1A4C7A"/>
    <w:rsid w:val="7C2974E5"/>
    <w:rsid w:val="7C444892"/>
    <w:rsid w:val="7C55371E"/>
    <w:rsid w:val="7CAE7448"/>
    <w:rsid w:val="7CB62772"/>
    <w:rsid w:val="7CCD4D16"/>
    <w:rsid w:val="7D6F401F"/>
    <w:rsid w:val="7D9D293A"/>
    <w:rsid w:val="7DBB1012"/>
    <w:rsid w:val="7DDF73F6"/>
    <w:rsid w:val="7DF36BF7"/>
    <w:rsid w:val="7DF764EE"/>
    <w:rsid w:val="7E33504C"/>
    <w:rsid w:val="7E543E84"/>
    <w:rsid w:val="7E7F0292"/>
    <w:rsid w:val="7E8A310F"/>
    <w:rsid w:val="7EAC5767"/>
    <w:rsid w:val="7EC90255"/>
    <w:rsid w:val="7EF40C80"/>
    <w:rsid w:val="7F101066"/>
    <w:rsid w:val="7F34107C"/>
    <w:rsid w:val="7F4734A5"/>
    <w:rsid w:val="7F565496"/>
    <w:rsid w:val="7F620EF8"/>
    <w:rsid w:val="7FAC3308"/>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qFormat="1" w:unhideWhenUsed="0" w:uiPriority="0" w:semiHidden="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qFormat/>
    <w:uiPriority w:val="0"/>
    <w:pPr>
      <w:keepNext/>
      <w:keepLines/>
      <w:spacing w:before="340" w:after="330" w:line="578" w:lineRule="auto"/>
      <w:outlineLvl w:val="0"/>
    </w:pPr>
    <w:rPr>
      <w:b/>
      <w:bCs/>
      <w:kern w:val="44"/>
      <w:sz w:val="44"/>
      <w:szCs w:val="44"/>
    </w:rPr>
  </w:style>
  <w:style w:type="paragraph" w:styleId="5">
    <w:name w:val="heading 2"/>
    <w:basedOn w:val="1"/>
    <w:next w:val="6"/>
    <w:qFormat/>
    <w:uiPriority w:val="0"/>
    <w:pPr>
      <w:spacing w:line="0" w:lineRule="atLeast"/>
      <w:jc w:val="center"/>
      <w:outlineLvl w:val="1"/>
    </w:pPr>
    <w:rPr>
      <w:kern w:val="0"/>
      <w:sz w:val="28"/>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customStyle="1" w:styleId="6">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paragraph" w:styleId="8">
    <w:name w:val="index 8"/>
    <w:basedOn w:val="1"/>
    <w:next w:val="1"/>
    <w:qFormat/>
    <w:uiPriority w:val="0"/>
    <w:pPr>
      <w:ind w:left="1400" w:leftChars="1400"/>
    </w:pPr>
  </w:style>
  <w:style w:type="paragraph" w:styleId="9">
    <w:name w:val="Document Map"/>
    <w:basedOn w:val="1"/>
    <w:link w:val="54"/>
    <w:qFormat/>
    <w:uiPriority w:val="0"/>
    <w:rPr>
      <w:rFonts w:ascii="宋体"/>
      <w:sz w:val="18"/>
      <w:szCs w:val="18"/>
    </w:rPr>
  </w:style>
  <w:style w:type="paragraph" w:styleId="10">
    <w:name w:val="annotation text"/>
    <w:basedOn w:val="1"/>
    <w:link w:val="53"/>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link w:val="51"/>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9"/>
    <w:qFormat/>
    <w:uiPriority w:val="99"/>
    <w:rPr>
      <w:rFonts w:ascii="宋体" w:hAnsi="Courier New"/>
      <w:szCs w:val="20"/>
    </w:rPr>
  </w:style>
  <w:style w:type="paragraph" w:styleId="16">
    <w:name w:val="Date"/>
    <w:basedOn w:val="1"/>
    <w:next w:val="1"/>
    <w:link w:val="55"/>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6"/>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3"/>
    <w:qFormat/>
    <w:uiPriority w:val="0"/>
    <w:pPr>
      <w:spacing w:after="120" w:line="480" w:lineRule="auto"/>
    </w:pPr>
  </w:style>
  <w:style w:type="paragraph" w:styleId="25">
    <w:name w:val="Message Header"/>
    <w:basedOn w:val="1"/>
    <w:next w:val="26"/>
    <w:qFormat/>
    <w:uiPriority w:val="0"/>
    <w:pPr>
      <w:widowControl/>
      <w:shd w:val="pct20" w:color="000000" w:fill="auto"/>
      <w:ind w:left="1080" w:hanging="1080"/>
    </w:pPr>
    <w:rPr>
      <w:rFonts w:ascii="Cambria" w:hAnsi="Cambria" w:eastAsia="Cambria"/>
      <w:sz w:val="24"/>
    </w:rPr>
  </w:style>
  <w:style w:type="paragraph" w:customStyle="1" w:styleId="26">
    <w:name w:val="我的正文"/>
    <w:basedOn w:val="13"/>
    <w:qFormat/>
    <w:uiPriority w:val="0"/>
    <w:pPr>
      <w:spacing w:line="500" w:lineRule="exact"/>
      <w:ind w:firstLine="480"/>
    </w:pPr>
    <w:rPr>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Title"/>
    <w:basedOn w:val="1"/>
    <w:next w:val="1"/>
    <w:link w:val="94"/>
    <w:qFormat/>
    <w:uiPriority w:val="0"/>
    <w:pPr>
      <w:spacing w:before="240" w:after="60"/>
      <w:jc w:val="center"/>
      <w:outlineLvl w:val="0"/>
    </w:pPr>
    <w:rPr>
      <w:rFonts w:asciiTheme="majorHAnsi" w:hAnsiTheme="majorHAnsi" w:cstheme="majorBidi"/>
      <w:b/>
      <w:bCs/>
      <w:sz w:val="32"/>
      <w:szCs w:val="32"/>
    </w:rPr>
  </w:style>
  <w:style w:type="paragraph" w:styleId="29">
    <w:name w:val="Body Text First Indent"/>
    <w:basedOn w:val="12"/>
    <w:link w:val="50"/>
    <w:qFormat/>
    <w:uiPriority w:val="0"/>
    <w:pPr>
      <w:ind w:firstLine="420" w:firstLineChars="100"/>
    </w:pPr>
  </w:style>
  <w:style w:type="paragraph" w:styleId="30">
    <w:name w:val="Body Text First Indent 2"/>
    <w:basedOn w:val="13"/>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Hyperlink"/>
    <w:qFormat/>
    <w:uiPriority w:val="99"/>
    <w:rPr>
      <w:color w:val="333333"/>
      <w:u w:val="none"/>
    </w:rPr>
  </w:style>
  <w:style w:type="character" w:styleId="38">
    <w:name w:val="annotation reference"/>
    <w:qFormat/>
    <w:uiPriority w:val="99"/>
    <w:rPr>
      <w:sz w:val="21"/>
    </w:rPr>
  </w:style>
  <w:style w:type="character" w:customStyle="1" w:styleId="39">
    <w:name w:val="标题 3 字符"/>
    <w:link w:val="7"/>
    <w:semiHidden/>
    <w:qFormat/>
    <w:uiPriority w:val="0"/>
    <w:rPr>
      <w:b/>
      <w:bCs/>
      <w:kern w:val="2"/>
      <w:sz w:val="32"/>
      <w:szCs w:val="32"/>
    </w:rPr>
  </w:style>
  <w:style w:type="paragraph" w:customStyle="1" w:styleId="40">
    <w:name w:val="BodyText1I"/>
    <w:basedOn w:val="41"/>
    <w:qFormat/>
    <w:uiPriority w:val="99"/>
    <w:pPr>
      <w:ind w:firstLine="420" w:firstLineChars="100"/>
    </w:pPr>
  </w:style>
  <w:style w:type="paragraph" w:customStyle="1" w:styleId="41">
    <w:name w:val="BodyText"/>
    <w:basedOn w:val="1"/>
    <w:qFormat/>
    <w:uiPriority w:val="99"/>
    <w:pPr>
      <w:spacing w:after="120"/>
    </w:p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3">
    <w:name w:val="Body Text 21"/>
    <w:basedOn w:val="1"/>
    <w:next w:val="12"/>
    <w:qFormat/>
    <w:uiPriority w:val="0"/>
    <w:rPr>
      <w:rFonts w:ascii="ˎ̥" w:hAnsi="ˎ̥" w:cs="宋体"/>
      <w:b/>
      <w:sz w:val="32"/>
    </w:rPr>
  </w:style>
  <w:style w:type="paragraph" w:customStyle="1" w:styleId="44">
    <w:name w:val="Char Char10 Char Char Char Char"/>
    <w:basedOn w:val="1"/>
    <w:next w:val="45"/>
    <w:qFormat/>
    <w:uiPriority w:val="0"/>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9"/>
    <w:qFormat/>
    <w:uiPriority w:val="0"/>
    <w:rPr>
      <w:kern w:val="2"/>
      <w:sz w:val="21"/>
      <w:szCs w:val="24"/>
    </w:rPr>
  </w:style>
  <w:style w:type="character" w:customStyle="1" w:styleId="51">
    <w:name w:val="正文文本 字符"/>
    <w:link w:val="12"/>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10"/>
    <w:qFormat/>
    <w:uiPriority w:val="0"/>
    <w:rPr>
      <w:kern w:val="2"/>
      <w:sz w:val="21"/>
      <w:szCs w:val="24"/>
    </w:rPr>
  </w:style>
  <w:style w:type="character" w:customStyle="1" w:styleId="54">
    <w:name w:val="文档结构图 字符"/>
    <w:link w:val="9"/>
    <w:qFormat/>
    <w:uiPriority w:val="0"/>
    <w:rPr>
      <w:rFonts w:ascii="宋体"/>
      <w:kern w:val="2"/>
      <w:sz w:val="18"/>
      <w:szCs w:val="18"/>
    </w:rPr>
  </w:style>
  <w:style w:type="character" w:customStyle="1" w:styleId="55">
    <w:name w:val="日期 字符"/>
    <w:link w:val="16"/>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33"/>
    <w:qFormat/>
    <w:uiPriority w:val="0"/>
    <w:rPr>
      <w:rFonts w:hint="eastAsia" w:ascii="宋体" w:hAnsi="宋体" w:eastAsia="宋体" w:cs="宋体"/>
      <w:color w:val="000000"/>
      <w:sz w:val="18"/>
      <w:szCs w:val="18"/>
      <w:u w:val="none"/>
    </w:rPr>
  </w:style>
  <w:style w:type="character" w:customStyle="1" w:styleId="59">
    <w:name w:val="纯文本 字符"/>
    <w:link w:val="15"/>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33"/>
    <w:qFormat/>
    <w:uiPriority w:val="0"/>
  </w:style>
  <w:style w:type="character" w:customStyle="1" w:styleId="73">
    <w:name w:val="正文文本 2 字符"/>
    <w:link w:val="24"/>
    <w:qFormat/>
    <w:uiPriority w:val="0"/>
    <w:rPr>
      <w:kern w:val="2"/>
      <w:sz w:val="21"/>
      <w:szCs w:val="24"/>
    </w:rPr>
  </w:style>
  <w:style w:type="character" w:customStyle="1" w:styleId="74">
    <w:name w:val="NormalCharacter"/>
    <w:qFormat/>
    <w:uiPriority w:val="0"/>
  </w:style>
  <w:style w:type="character" w:customStyle="1" w:styleId="75">
    <w:name w:val="页眉 字符"/>
    <w:link w:val="21"/>
    <w:qFormat/>
    <w:uiPriority w:val="99"/>
    <w:rPr>
      <w:kern w:val="2"/>
      <w:sz w:val="18"/>
      <w:szCs w:val="18"/>
    </w:rPr>
  </w:style>
  <w:style w:type="character" w:customStyle="1" w:styleId="76">
    <w:name w:val="页脚 字符"/>
    <w:link w:val="19"/>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3"/>
    <w:qFormat/>
    <w:uiPriority w:val="0"/>
    <w:rPr>
      <w:sz w:val="21"/>
      <w:szCs w:val="21"/>
    </w:rPr>
  </w:style>
  <w:style w:type="character" w:customStyle="1" w:styleId="82">
    <w:name w:val="first-child"/>
    <w:basedOn w:val="33"/>
    <w:qFormat/>
    <w:uiPriority w:val="0"/>
    <w:rPr>
      <w:color w:val="1F3149"/>
      <w:sz w:val="24"/>
      <w:szCs w:val="24"/>
    </w:rPr>
  </w:style>
  <w:style w:type="character" w:customStyle="1" w:styleId="83">
    <w:name w:val="first-child1"/>
    <w:basedOn w:val="33"/>
    <w:qFormat/>
    <w:uiPriority w:val="0"/>
    <w:rPr>
      <w:color w:val="1F3149"/>
      <w:sz w:val="24"/>
      <w:szCs w:val="24"/>
    </w:rPr>
  </w:style>
  <w:style w:type="character" w:customStyle="1" w:styleId="84">
    <w:name w:val="xiadan"/>
    <w:basedOn w:val="33"/>
    <w:qFormat/>
    <w:uiPriority w:val="0"/>
    <w:rPr>
      <w:shd w:val="clear" w:color="auto" w:fill="E4393C"/>
    </w:rPr>
  </w:style>
  <w:style w:type="character" w:customStyle="1" w:styleId="85">
    <w:name w:val="fr"/>
    <w:basedOn w:val="33"/>
    <w:qFormat/>
    <w:uiPriority w:val="0"/>
  </w:style>
  <w:style w:type="character" w:customStyle="1" w:styleId="86">
    <w:name w:val="icon_ds"/>
    <w:basedOn w:val="33"/>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31"/>
    <w:semiHidden/>
    <w:qFormat/>
    <w:uiPriority w:val="0"/>
    <w:tblPr>
      <w:tblCellMar>
        <w:left w:w="0" w:type="dxa"/>
        <w:right w:w="0" w:type="dxa"/>
      </w:tblCellMar>
    </w:tblPr>
  </w:style>
  <w:style w:type="paragraph" w:customStyle="1" w:styleId="89">
    <w:name w:val="前附表"/>
    <w:basedOn w:val="90"/>
    <w:qFormat/>
    <w:uiPriority w:val="0"/>
    <w:pPr>
      <w:spacing w:line="440" w:lineRule="exact"/>
      <w:ind w:left="50" w:leftChars="50" w:right="50" w:rightChars="50"/>
      <w:jc w:val="left"/>
    </w:pPr>
    <w:rPr>
      <w:rFonts w:cs="宋体"/>
      <w:color w:val="000000"/>
      <w:kern w:val="0"/>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cs="宋体"/>
      <w:sz w:val="20"/>
      <w:szCs w:val="20"/>
      <w:lang w:eastAsia="en-US"/>
    </w:rPr>
  </w:style>
  <w:style w:type="character" w:customStyle="1" w:styleId="92">
    <w:name w:val="font41"/>
    <w:basedOn w:val="33"/>
    <w:qFormat/>
    <w:uiPriority w:val="0"/>
    <w:rPr>
      <w:rFonts w:hint="eastAsia" w:ascii="宋体" w:hAnsi="宋体" w:eastAsia="宋体" w:cs="宋体"/>
      <w:b/>
      <w:bCs/>
      <w:color w:val="000000"/>
      <w:sz w:val="24"/>
      <w:szCs w:val="24"/>
      <w:u w:val="none"/>
    </w:rPr>
  </w:style>
  <w:style w:type="character" w:customStyle="1" w:styleId="93">
    <w:name w:val="font51"/>
    <w:basedOn w:val="33"/>
    <w:qFormat/>
    <w:uiPriority w:val="0"/>
    <w:rPr>
      <w:rFonts w:ascii="Arial" w:hAnsi="Arial" w:cs="Arial"/>
      <w:color w:val="000000"/>
      <w:sz w:val="24"/>
      <w:szCs w:val="24"/>
      <w:u w:val="none"/>
    </w:rPr>
  </w:style>
  <w:style w:type="character" w:customStyle="1" w:styleId="94">
    <w:name w:val="标题 字符"/>
    <w:basedOn w:val="33"/>
    <w:link w:val="28"/>
    <w:qFormat/>
    <w:uiPriority w:val="0"/>
    <w:rPr>
      <w:rFonts w:asciiTheme="majorHAnsi" w:hAnsiTheme="majorHAnsi" w:cstheme="majorBidi"/>
      <w:b/>
      <w:bCs/>
      <w:kern w:val="2"/>
      <w:sz w:val="32"/>
      <w:szCs w:val="32"/>
    </w:rPr>
  </w:style>
  <w:style w:type="paragraph" w:customStyle="1" w:styleId="95">
    <w:name w:val="TOC Heading"/>
    <w:basedOn w:val="4"/>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FD796-689B-4B64-99A8-655A060A76E1}">
  <ds:schemaRefs/>
</ds:datastoreItem>
</file>

<file path=docProps/app.xml><?xml version="1.0" encoding="utf-8"?>
<Properties xmlns="http://schemas.openxmlformats.org/officeDocument/2006/extended-properties" xmlns:vt="http://schemas.openxmlformats.org/officeDocument/2006/docPropsVTypes">
  <Template>Normal</Template>
  <Pages>52</Pages>
  <Words>13553</Words>
  <Characters>14459</Characters>
  <Lines>921</Lines>
  <Paragraphs>899</Paragraphs>
  <TotalTime>3</TotalTime>
  <ScaleCrop>false</ScaleCrop>
  <LinksUpToDate>false</LinksUpToDate>
  <CharactersWithSpaces>14758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2026-01-30T08:06:02Z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B019DC211E60415D8D8B769CE73E1AFF_13</vt:lpwstr>
  </property>
  <property fmtid="{D5CDD505-2E9C-101B-9397-08002B2CF9AE}" pid="4" name="KSOTemplateDocerSaveRecord">
    <vt:lpwstr>eyJoZGlkIjoiNTQ3MGY4OWEwYWQ5MGRhOTEyZDdjODBiNTM4ZTJjNzciLCJ1c2VySWQiOiIxMDg5MjYwMDExIn0=</vt:lpwstr>
  </property>
</Properties>
</file>