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9C2BE">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0C26C5E8">
      <w:pPr>
        <w:tabs>
          <w:tab w:val="left" w:pos="315"/>
          <w:tab w:val="left" w:pos="8820"/>
        </w:tabs>
        <w:spacing w:line="500" w:lineRule="exact"/>
        <w:ind w:right="267" w:rightChars="127"/>
        <w:jc w:val="center"/>
        <w:rPr>
          <w:rFonts w:ascii="仿宋_GB2312" w:eastAsia="仿宋_GB2312"/>
          <w:b/>
          <w:bCs/>
          <w:color w:val="000000" w:themeColor="text1"/>
          <w:sz w:val="48"/>
          <w:highlight w:val="none"/>
          <w14:textFill>
            <w14:solidFill>
              <w14:schemeClr w14:val="tx1"/>
            </w14:solidFill>
          </w14:textFill>
        </w:rPr>
      </w:pPr>
    </w:p>
    <w:p w14:paraId="37426AC9">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2F5D6131">
      <w:pPr>
        <w:tabs>
          <w:tab w:val="left" w:pos="315"/>
          <w:tab w:val="left" w:pos="8820"/>
        </w:tabs>
        <w:spacing w:line="500" w:lineRule="exact"/>
        <w:ind w:right="267" w:rightChars="127"/>
        <w:jc w:val="center"/>
        <w:rPr>
          <w:rFonts w:ascii="仿宋_GB2312" w:eastAsia="仿宋_GB2312"/>
          <w:color w:val="000000" w:themeColor="text1"/>
          <w:sz w:val="44"/>
          <w:highlight w:val="none"/>
          <w14:textFill>
            <w14:solidFill>
              <w14:schemeClr w14:val="tx1"/>
            </w14:solidFill>
          </w14:textFill>
        </w:rPr>
      </w:pPr>
    </w:p>
    <w:p w14:paraId="7AD7D2C2">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74CDF585">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r>
        <w:rPr>
          <w:rFonts w:hint="eastAsia" w:ascii="Arial Black" w:hAnsi="Arial Black" w:eastAsia="华文彩云"/>
          <w:color w:val="000000" w:themeColor="text1"/>
          <w:sz w:val="44"/>
          <w:highlight w:val="none"/>
          <w14:textFill>
            <w14:solidFill>
              <w14:schemeClr w14:val="tx1"/>
            </w14:solidFill>
          </w14:textFill>
        </w:rPr>
        <w:t xml:space="preserve">  </w:t>
      </w:r>
    </w:p>
    <w:p w14:paraId="24DB97F8">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6A778D0D">
      <w:pPr>
        <w:tabs>
          <w:tab w:val="left" w:pos="315"/>
          <w:tab w:val="left" w:pos="8820"/>
        </w:tabs>
        <w:spacing w:line="500" w:lineRule="exact"/>
        <w:ind w:right="267" w:rightChars="127"/>
        <w:jc w:val="center"/>
        <w:rPr>
          <w:rFonts w:ascii="宋体" w:hAnsi="宋体"/>
          <w:color w:val="000000" w:themeColor="text1"/>
          <w:sz w:val="32"/>
          <w:highlight w:val="none"/>
          <w14:textFill>
            <w14:solidFill>
              <w14:schemeClr w14:val="tx1"/>
            </w14:solidFill>
          </w14:textFill>
        </w:rPr>
      </w:pPr>
    </w:p>
    <w:p w14:paraId="617E2EE5">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p>
    <w:p w14:paraId="120C3770">
      <w:pPr>
        <w:tabs>
          <w:tab w:val="left" w:pos="315"/>
          <w:tab w:val="left" w:pos="8820"/>
        </w:tabs>
        <w:spacing w:line="600" w:lineRule="exact"/>
        <w:ind w:right="267" w:rightChars="127" w:firstLine="723" w:firstLineChars="200"/>
        <w:jc w:val="left"/>
        <w:rPr>
          <w:rFonts w:hint="eastAsia" w:ascii="宋体" w:hAnsi="宋体"/>
          <w:b/>
          <w:bCs/>
          <w:color w:val="000000" w:themeColor="text1"/>
          <w:sz w:val="36"/>
          <w:szCs w:val="36"/>
          <w:highlight w:val="none"/>
          <w14:textFill>
            <w14:solidFill>
              <w14:schemeClr w14:val="tx1"/>
            </w14:solidFill>
          </w14:textFill>
        </w:rPr>
      </w:pPr>
    </w:p>
    <w:p w14:paraId="1FFB1F15">
      <w:pPr>
        <w:tabs>
          <w:tab w:val="left" w:pos="315"/>
          <w:tab w:val="left" w:pos="8820"/>
        </w:tabs>
        <w:spacing w:line="600" w:lineRule="exact"/>
        <w:ind w:right="267" w:rightChars="127" w:firstLine="723" w:firstLineChars="200"/>
        <w:jc w:val="left"/>
        <w:rPr>
          <w:rFonts w:hint="eastAsia" w:ascii="宋体" w:hAnsi="宋体" w:eastAsia="宋体"/>
          <w:b/>
          <w:bCs/>
          <w:color w:val="000000" w:themeColor="text1"/>
          <w:sz w:val="36"/>
          <w:szCs w:val="36"/>
          <w:highlight w:val="none"/>
          <w:lang w:eastAsia="zh-CN"/>
          <w14:textFill>
            <w14:solidFill>
              <w14:schemeClr w14:val="tx1"/>
            </w14:solidFill>
          </w14:textFill>
        </w:rPr>
      </w:pPr>
      <w:r>
        <w:rPr>
          <w:rFonts w:hint="eastAsia" w:ascii="宋体" w:hAnsi="宋体"/>
          <w:b/>
          <w:bCs/>
          <w:color w:val="000000" w:themeColor="text1"/>
          <w:sz w:val="36"/>
          <w:szCs w:val="36"/>
          <w:highlight w:val="none"/>
          <w14:textFill>
            <w14:solidFill>
              <w14:schemeClr w14:val="tx1"/>
            </w14:solidFill>
          </w14:textFill>
        </w:rPr>
        <w:t xml:space="preserve">项目名称: </w:t>
      </w:r>
      <w:r>
        <w:rPr>
          <w:rFonts w:hint="eastAsia" w:ascii="宋体" w:hAnsi="宋体"/>
          <w:b/>
          <w:bCs/>
          <w:color w:val="000000" w:themeColor="text1"/>
          <w:sz w:val="36"/>
          <w:szCs w:val="36"/>
          <w:highlight w:val="none"/>
          <w:lang w:eastAsia="zh-CN"/>
          <w14:textFill>
            <w14:solidFill>
              <w14:schemeClr w14:val="tx1"/>
            </w14:solidFill>
          </w14:textFill>
        </w:rPr>
        <w:t>商水县第二高中校园修缮改造项目</w:t>
      </w:r>
    </w:p>
    <w:p w14:paraId="2FC8D38F">
      <w:pPr>
        <w:tabs>
          <w:tab w:val="left" w:pos="315"/>
          <w:tab w:val="left" w:pos="8820"/>
        </w:tabs>
        <w:spacing w:line="600" w:lineRule="exact"/>
        <w:ind w:right="267" w:rightChars="127" w:firstLine="723" w:firstLineChars="200"/>
        <w:jc w:val="left"/>
        <w:rPr>
          <w:rFonts w:ascii="宋体" w:hAnsi="宋体"/>
          <w:b/>
          <w:bCs/>
          <w:color w:val="000000" w:themeColor="text1"/>
          <w:sz w:val="36"/>
          <w:szCs w:val="36"/>
          <w:highlight w:val="none"/>
          <w14:textFill>
            <w14:solidFill>
              <w14:schemeClr w14:val="tx1"/>
            </w14:solidFill>
          </w14:textFill>
        </w:rPr>
      </w:pPr>
      <w:r>
        <w:rPr>
          <w:rFonts w:hint="eastAsia" w:ascii="宋体" w:hAnsi="宋体"/>
          <w:b/>
          <w:bCs/>
          <w:color w:val="000000" w:themeColor="text1"/>
          <w:sz w:val="36"/>
          <w:szCs w:val="36"/>
          <w:highlight w:val="none"/>
          <w14:textFill>
            <w14:solidFill>
              <w14:schemeClr w14:val="tx1"/>
            </w14:solidFill>
          </w14:textFill>
        </w:rPr>
        <w:t>项目编号: 商水财磋商采购-2026-10</w:t>
      </w:r>
    </w:p>
    <w:p w14:paraId="2B2D8725">
      <w:pPr>
        <w:pStyle w:val="9"/>
        <w:rPr>
          <w:rFonts w:ascii="微软简标宋" w:eastAsia="黑体"/>
          <w:b/>
          <w:bCs/>
          <w:color w:val="000000" w:themeColor="text1"/>
          <w:sz w:val="52"/>
          <w:szCs w:val="24"/>
          <w:highlight w:val="none"/>
          <w14:textFill>
            <w14:solidFill>
              <w14:schemeClr w14:val="tx1"/>
            </w14:solidFill>
          </w14:textFill>
        </w:rPr>
      </w:pPr>
    </w:p>
    <w:p w14:paraId="19C66C2F">
      <w:pPr>
        <w:pStyle w:val="9"/>
        <w:rPr>
          <w:rFonts w:ascii="宋体" w:hAnsi="宋体"/>
          <w:b/>
          <w:color w:val="000000" w:themeColor="text1"/>
          <w:sz w:val="32"/>
          <w:highlight w:val="none"/>
          <w14:textFill>
            <w14:solidFill>
              <w14:schemeClr w14:val="tx1"/>
            </w14:solidFill>
          </w14:textFill>
        </w:rPr>
      </w:pPr>
    </w:p>
    <w:p w14:paraId="0E2D800A">
      <w:pPr>
        <w:pStyle w:val="9"/>
        <w:rPr>
          <w:rFonts w:ascii="宋体" w:hAnsi="宋体"/>
          <w:b/>
          <w:color w:val="000000" w:themeColor="text1"/>
          <w:sz w:val="32"/>
          <w:highlight w:val="none"/>
          <w14:textFill>
            <w14:solidFill>
              <w14:schemeClr w14:val="tx1"/>
            </w14:solidFill>
          </w14:textFill>
        </w:rPr>
      </w:pPr>
    </w:p>
    <w:p w14:paraId="61CF3D13">
      <w:pPr>
        <w:pStyle w:val="9"/>
        <w:jc w:val="center"/>
        <w:rPr>
          <w:rFonts w:hint="eastAsia" w:ascii="宋体" w:hAnsi="宋体"/>
          <w:b/>
          <w:color w:val="000000" w:themeColor="text1"/>
          <w:sz w:val="32"/>
          <w:highlight w:val="none"/>
          <w14:textFill>
            <w14:solidFill>
              <w14:schemeClr w14:val="tx1"/>
            </w14:solidFill>
          </w14:textFill>
        </w:rPr>
      </w:pPr>
      <w:r>
        <w:rPr>
          <w:rFonts w:hint="eastAsia" w:ascii="宋体" w:hAnsi="宋体"/>
          <w:b/>
          <w:color w:val="000000" w:themeColor="text1"/>
          <w:sz w:val="32"/>
          <w:highlight w:val="none"/>
          <w:lang w:val="en-US" w:eastAsia="zh-CN"/>
          <w14:textFill>
            <w14:solidFill>
              <w14:schemeClr w14:val="tx1"/>
            </w14:solidFill>
          </w14:textFill>
        </w:rPr>
        <w:t>2026</w:t>
      </w:r>
      <w:r>
        <w:rPr>
          <w:rFonts w:hint="eastAsia" w:ascii="宋体" w:hAnsi="宋体"/>
          <w:b/>
          <w:color w:val="000000" w:themeColor="text1"/>
          <w:sz w:val="32"/>
          <w:highlight w:val="none"/>
          <w14:textFill>
            <w14:solidFill>
              <w14:schemeClr w14:val="tx1"/>
            </w14:solidFill>
          </w14:textFill>
        </w:rPr>
        <w:t>年</w:t>
      </w:r>
      <w:r>
        <w:rPr>
          <w:rFonts w:hint="eastAsia" w:ascii="宋体" w:hAnsi="宋体"/>
          <w:b/>
          <w:color w:val="000000" w:themeColor="text1"/>
          <w:sz w:val="32"/>
          <w:highlight w:val="none"/>
          <w:lang w:val="en-US" w:eastAsia="zh-CN"/>
          <w14:textFill>
            <w14:solidFill>
              <w14:schemeClr w14:val="tx1"/>
            </w14:solidFill>
          </w14:textFill>
        </w:rPr>
        <w:t>01</w:t>
      </w:r>
      <w:r>
        <w:rPr>
          <w:rFonts w:hint="eastAsia" w:ascii="宋体" w:hAnsi="宋体"/>
          <w:b/>
          <w:color w:val="000000" w:themeColor="text1"/>
          <w:sz w:val="32"/>
          <w:highlight w:val="none"/>
          <w14:textFill>
            <w14:solidFill>
              <w14:schemeClr w14:val="tx1"/>
            </w14:solidFill>
          </w14:textFill>
        </w:rPr>
        <w:t>月</w:t>
      </w:r>
      <w:r>
        <w:rPr>
          <w:rFonts w:hint="eastAsia" w:ascii="宋体" w:hAnsi="宋体"/>
          <w:b/>
          <w:color w:val="000000" w:themeColor="text1"/>
          <w:sz w:val="32"/>
          <w:highlight w:val="none"/>
          <w:lang w:val="en-US" w:eastAsia="zh-CN"/>
          <w14:textFill>
            <w14:solidFill>
              <w14:schemeClr w14:val="tx1"/>
            </w14:solidFill>
          </w14:textFill>
        </w:rPr>
        <w:t>30</w:t>
      </w:r>
      <w:r>
        <w:rPr>
          <w:rFonts w:hint="eastAsia" w:ascii="宋体" w:hAnsi="宋体"/>
          <w:b/>
          <w:color w:val="000000" w:themeColor="text1"/>
          <w:sz w:val="32"/>
          <w:highlight w:val="none"/>
          <w14:textFill>
            <w14:solidFill>
              <w14:schemeClr w14:val="tx1"/>
            </w14:solidFill>
          </w14:textFill>
        </w:rPr>
        <w:t>日</w:t>
      </w:r>
    </w:p>
    <w:p w14:paraId="3ACEA3C7">
      <w:pPr>
        <w:pStyle w:val="9"/>
        <w:jc w:val="center"/>
        <w:rPr>
          <w:rFonts w:ascii="宋体" w:hAnsi="宋体"/>
          <w:b/>
          <w:color w:val="000000" w:themeColor="text1"/>
          <w:sz w:val="32"/>
          <w:highlight w:val="none"/>
          <w14:textFill>
            <w14:solidFill>
              <w14:schemeClr w14:val="tx1"/>
            </w14:solidFill>
          </w14:textFill>
        </w:rPr>
      </w:pPr>
    </w:p>
    <w:p w14:paraId="178F2E7F">
      <w:pPr>
        <w:rPr>
          <w:rFonts w:ascii="仿宋_GB2312" w:eastAsia="仿宋_GB2312"/>
          <w:b/>
          <w:color w:val="000000" w:themeColor="text1"/>
          <w:sz w:val="30"/>
          <w:szCs w:val="30"/>
          <w:highlight w:val="none"/>
          <w14:textFill>
            <w14:solidFill>
              <w14:schemeClr w14:val="tx1"/>
            </w14:solidFill>
          </w14:textFill>
        </w:rPr>
      </w:pPr>
    </w:p>
    <w:p w14:paraId="2F35A28D">
      <w:pPr>
        <w:pStyle w:val="36"/>
        <w:ind w:firstLine="210"/>
        <w:rPr>
          <w:color w:val="000000" w:themeColor="text1"/>
          <w:highlight w:val="none"/>
          <w14:textFill>
            <w14:solidFill>
              <w14:schemeClr w14:val="tx1"/>
            </w14:solidFill>
          </w14:textFill>
        </w:rPr>
      </w:pPr>
    </w:p>
    <w:p w14:paraId="628B949F">
      <w:pPr>
        <w:spacing w:line="560" w:lineRule="exact"/>
        <w:jc w:val="center"/>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1AC7BA28">
      <w:pPr>
        <w:rPr>
          <w:rFonts w:ascii="宋体" w:hAnsi="宋体" w:cs="宋体"/>
          <w:b/>
          <w:color w:val="000000" w:themeColor="text1"/>
          <w:sz w:val="32"/>
          <w:szCs w:val="32"/>
          <w:highlight w:val="none"/>
          <w14:textFill>
            <w14:solidFill>
              <w14:schemeClr w14:val="tx1"/>
            </w14:solidFill>
          </w14:textFill>
        </w:rPr>
      </w:pPr>
    </w:p>
    <w:p w14:paraId="0E2B1101">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.........................3</w:t>
      </w:r>
    </w:p>
    <w:p w14:paraId="39AC1898">
      <w:pPr>
        <w:spacing w:line="800" w:lineRule="exact"/>
        <w:rPr>
          <w:rFonts w:hint="default"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第二章  供应商须知 </w:t>
      </w:r>
      <w:r>
        <w:rPr>
          <w:rFonts w:hint="eastAsia" w:ascii="宋体" w:hAnsi="宋体" w:cs="宋体"/>
          <w:b/>
          <w:color w:val="000000" w:themeColor="text1"/>
          <w:sz w:val="32"/>
          <w:szCs w:val="32"/>
          <w:highlight w:val="none"/>
          <w:lang w:val="en-US" w:eastAsia="zh-CN"/>
          <w14:textFill>
            <w14:solidFill>
              <w14:schemeClr w14:val="tx1"/>
            </w14:solidFill>
          </w14:textFill>
        </w:rPr>
        <w:t>...............................6</w:t>
      </w:r>
    </w:p>
    <w:p w14:paraId="25E2CCBD">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第三章 </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采购项目内容及要求</w:t>
      </w:r>
      <w:r>
        <w:rPr>
          <w:rFonts w:hint="eastAsia" w:ascii="宋体" w:hAnsi="宋体" w:cs="宋体"/>
          <w:b/>
          <w:color w:val="000000" w:themeColor="text1"/>
          <w:sz w:val="32"/>
          <w:szCs w:val="32"/>
          <w:highlight w:val="none"/>
          <w:lang w:val="en-US" w:eastAsia="zh-CN"/>
          <w14:textFill>
            <w14:solidFill>
              <w14:schemeClr w14:val="tx1"/>
            </w14:solidFill>
          </w14:textFill>
        </w:rPr>
        <w:t>.......................24</w:t>
      </w:r>
    </w:p>
    <w:p w14:paraId="19AF7D0F">
      <w:pPr>
        <w:spacing w:line="800" w:lineRule="exact"/>
        <w:rPr>
          <w:rFonts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w:t>
      </w:r>
      <w:r>
        <w:rPr>
          <w:rFonts w:hint="eastAsia" w:ascii="宋体" w:hAnsi="宋体" w:cs="宋体"/>
          <w:b/>
          <w:color w:val="000000" w:themeColor="text1"/>
          <w:sz w:val="32"/>
          <w:szCs w:val="32"/>
          <w:highlight w:val="none"/>
          <w:lang w:val="en-US" w:eastAsia="zh-CN"/>
          <w14:textFill>
            <w14:solidFill>
              <w14:schemeClr w14:val="tx1"/>
            </w14:solidFill>
          </w14:textFill>
        </w:rPr>
        <w:t>.....................25</w:t>
      </w:r>
    </w:p>
    <w:p w14:paraId="4D753595">
      <w:pPr>
        <w:spacing w:line="800" w:lineRule="exact"/>
        <w:rPr>
          <w:rFonts w:hint="default" w:ascii="宋体" w:hAnsi="宋体" w:eastAsia="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w:t>
      </w:r>
      <w:r>
        <w:rPr>
          <w:rFonts w:hint="eastAsia" w:ascii="宋体" w:hAnsi="宋体" w:cs="宋体"/>
          <w:b/>
          <w:color w:val="000000" w:themeColor="text1"/>
          <w:sz w:val="32"/>
          <w:szCs w:val="32"/>
          <w:highlight w:val="none"/>
          <w:lang w:val="en-US" w:eastAsia="zh-CN"/>
          <w14:textFill>
            <w14:solidFill>
              <w14:schemeClr w14:val="tx1"/>
            </w14:solidFill>
          </w14:textFill>
        </w:rPr>
        <w:t xml:space="preserve"> </w:t>
      </w:r>
      <w:r>
        <w:rPr>
          <w:rFonts w:hint="eastAsia" w:ascii="宋体" w:hAnsi="宋体" w:cs="宋体"/>
          <w:b/>
          <w:color w:val="000000" w:themeColor="text1"/>
          <w:sz w:val="32"/>
          <w:szCs w:val="32"/>
          <w:highlight w:val="none"/>
          <w14:textFill>
            <w14:solidFill>
              <w14:schemeClr w14:val="tx1"/>
            </w14:solidFill>
          </w14:textFill>
        </w:rPr>
        <w:t>合同签订指引</w:t>
      </w:r>
      <w:r>
        <w:rPr>
          <w:rFonts w:hint="eastAsia" w:ascii="宋体" w:hAnsi="宋体" w:cs="宋体"/>
          <w:b/>
          <w:color w:val="000000" w:themeColor="text1"/>
          <w:sz w:val="32"/>
          <w:szCs w:val="32"/>
          <w:highlight w:val="none"/>
          <w:lang w:val="en-US" w:eastAsia="zh-CN"/>
          <w14:textFill>
            <w14:solidFill>
              <w14:schemeClr w14:val="tx1"/>
            </w14:solidFill>
          </w14:textFill>
        </w:rPr>
        <w:t>、</w:t>
      </w:r>
      <w:r>
        <w:rPr>
          <w:rFonts w:hint="eastAsia" w:ascii="宋体" w:hAnsi="宋体" w:cs="宋体"/>
          <w:b/>
          <w:color w:val="000000" w:themeColor="text1"/>
          <w:sz w:val="32"/>
          <w:szCs w:val="32"/>
          <w:highlight w:val="none"/>
          <w14:textFill>
            <w14:solidFill>
              <w14:schemeClr w14:val="tx1"/>
            </w14:solidFill>
          </w14:textFill>
        </w:rPr>
        <w:t>供应商履约验收指引</w:t>
      </w:r>
      <w:r>
        <w:rPr>
          <w:rFonts w:hint="eastAsia" w:ascii="宋体" w:hAnsi="宋体" w:cs="宋体"/>
          <w:b/>
          <w:color w:val="000000" w:themeColor="text1"/>
          <w:sz w:val="32"/>
          <w:szCs w:val="32"/>
          <w:highlight w:val="none"/>
          <w:lang w:val="en-US" w:eastAsia="zh-CN"/>
          <w14:textFill>
            <w14:solidFill>
              <w14:schemeClr w14:val="tx1"/>
            </w14:solidFill>
          </w14:textFill>
        </w:rPr>
        <w:t>41</w:t>
      </w:r>
    </w:p>
    <w:p w14:paraId="0A5DD543">
      <w:pPr>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6A4D16C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0" w:name="_Toc35393629"/>
      <w:bookmarkStart w:id="1" w:name="_Toc28359089"/>
      <w:bookmarkStart w:id="2" w:name="_Toc28359012"/>
      <w:bookmarkStart w:id="3" w:name="_Toc35393798"/>
      <w:bookmarkStart w:id="4" w:name="OLE_LINK2"/>
      <w:bookmarkStart w:id="5" w:name="OLE_LINK1"/>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项目概况</w:t>
      </w:r>
    </w:p>
    <w:p w14:paraId="51E3970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宋体" w:hAnsi="宋体" w:cs="宋体"/>
          <w:i w:val="0"/>
          <w:iCs w:val="0"/>
          <w:color w:val="000000" w:themeColor="text1"/>
          <w:sz w:val="24"/>
          <w:szCs w:val="24"/>
          <w:highlight w:val="none"/>
          <w:lang w:val="en-US" w:eastAsia="zh-CN"/>
          <w14:textFill>
            <w14:solidFill>
              <w14:schemeClr w14:val="tx1"/>
            </w14:solidFill>
          </w14:textFill>
        </w:rPr>
        <w:t>商水县第二高中校园修缮改造项目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的潜在投标人应在周口市公共资源交易中心网（http://jyzx.zhoukou.gov.cn）获取招标文件，并于</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年</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2</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月</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11</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日</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点</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00</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分（北京时间）前递交投标文件。</w:t>
      </w:r>
    </w:p>
    <w:p w14:paraId="686BC887">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一、项目基本情况</w:t>
      </w:r>
      <w:bookmarkEnd w:id="0"/>
      <w:bookmarkEnd w:id="1"/>
      <w:bookmarkEnd w:id="2"/>
      <w:bookmarkEnd w:id="3"/>
    </w:p>
    <w:p w14:paraId="16060F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项目编号：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商水财磋商采购-2026-10</w:t>
      </w:r>
    </w:p>
    <w:p w14:paraId="33B704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项目名称：</w:t>
      </w:r>
      <w:r>
        <w:rPr>
          <w:rFonts w:hint="eastAsia" w:asciiTheme="minorEastAsia" w:hAnsiTheme="minorEastAsia" w:eastAsiaTheme="minorEastAsia" w:cstheme="minorEastAsia"/>
          <w:i w:val="0"/>
          <w:iCs w:val="0"/>
          <w:color w:val="000000" w:themeColor="text1"/>
          <w:sz w:val="24"/>
          <w:szCs w:val="24"/>
          <w:highlight w:val="none"/>
          <w:lang w:eastAsia="zh-CN"/>
          <w14:textFill>
            <w14:solidFill>
              <w14:schemeClr w14:val="tx1"/>
            </w14:solidFill>
          </w14:textFill>
        </w:rPr>
        <w:t>商水县第二高中校园修缮改造项目</w:t>
      </w:r>
    </w:p>
    <w:p w14:paraId="119FFC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采购方式：竞争性</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磋商</w:t>
      </w:r>
    </w:p>
    <w:p w14:paraId="31E9D74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预算金额：</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1881438.24元</w:t>
      </w:r>
    </w:p>
    <w:p w14:paraId="4A72E065">
      <w:pPr>
        <w:pStyle w:val="25"/>
        <w:snapToGrid w:val="0"/>
        <w:spacing w:before="0" w:beforeAutospacing="0" w:after="0" w:afterAutospacing="0" w:line="360" w:lineRule="auto"/>
        <w:ind w:firstLine="480"/>
        <w:jc w:val="both"/>
        <w:rPr>
          <w:rFonts w:hint="eastAsia" w:eastAsia="宋体" w:cs="宋体"/>
          <w:color w:val="000000" w:themeColor="text1"/>
          <w:highlight w:val="none"/>
          <w:lang w:val="en-US" w:eastAsia="zh-CN"/>
          <w14:textFill>
            <w14:solidFill>
              <w14:schemeClr w14:val="tx1"/>
            </w14:solidFill>
          </w14:textFill>
        </w:rPr>
      </w:pPr>
      <w:r>
        <w:rPr>
          <w:rFonts w:hint="eastAsia" w:cs="宋体"/>
          <w:color w:val="000000" w:themeColor="text1"/>
          <w:highlight w:val="none"/>
          <w:lang w:val="en-US" w:eastAsia="zh-CN"/>
          <w14:textFill>
            <w14:solidFill>
              <w14:schemeClr w14:val="tx1"/>
            </w14:solidFill>
          </w14:textFill>
        </w:rPr>
        <w:t>包</w:t>
      </w:r>
      <w:r>
        <w:rPr>
          <w:rFonts w:hint="eastAsia" w:cs="宋体"/>
          <w:color w:val="000000" w:themeColor="text1"/>
          <w:highlight w:val="none"/>
          <w14:textFill>
            <w14:solidFill>
              <w14:schemeClr w14:val="tx1"/>
            </w14:solidFill>
          </w14:textFill>
        </w:rPr>
        <w:t>划分：</w:t>
      </w:r>
      <w:r>
        <w:rPr>
          <w:rFonts w:hint="eastAsia" w:cs="宋体"/>
          <w:color w:val="000000" w:themeColor="text1"/>
          <w:highlight w:val="none"/>
          <w:lang w:val="en-US" w:eastAsia="zh-CN"/>
          <w14:textFill>
            <w14:solidFill>
              <w14:schemeClr w14:val="tx1"/>
            </w14:solidFill>
          </w14:textFill>
        </w:rPr>
        <w:t>1</w:t>
      </w:r>
      <w:r>
        <w:rPr>
          <w:rFonts w:hint="eastAsia" w:cs="宋体"/>
          <w:color w:val="000000" w:themeColor="text1"/>
          <w:highlight w:val="none"/>
          <w14:textFill>
            <w14:solidFill>
              <w14:schemeClr w14:val="tx1"/>
            </w14:solidFill>
          </w14:textFill>
        </w:rPr>
        <w:t>个</w:t>
      </w:r>
      <w:r>
        <w:rPr>
          <w:rFonts w:hint="eastAsia" w:cs="宋体"/>
          <w:color w:val="000000" w:themeColor="text1"/>
          <w:highlight w:val="none"/>
          <w:lang w:val="en-US" w:eastAsia="zh-CN"/>
          <w14:textFill>
            <w14:solidFill>
              <w14:schemeClr w14:val="tx1"/>
            </w14:solidFill>
          </w14:textFill>
        </w:rPr>
        <w:t>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5"/>
        <w:gridCol w:w="4938"/>
        <w:gridCol w:w="2133"/>
      </w:tblGrid>
      <w:tr w14:paraId="68E1B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5" w:type="dxa"/>
            <w:vAlign w:val="center"/>
          </w:tcPr>
          <w:p w14:paraId="6697773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包号</w:t>
            </w:r>
          </w:p>
        </w:tc>
        <w:tc>
          <w:tcPr>
            <w:tcW w:w="4938" w:type="dxa"/>
            <w:vAlign w:val="center"/>
          </w:tcPr>
          <w:p w14:paraId="1847D0AC">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包名称</w:t>
            </w:r>
          </w:p>
        </w:tc>
        <w:tc>
          <w:tcPr>
            <w:tcW w:w="2133" w:type="dxa"/>
            <w:vAlign w:val="center"/>
          </w:tcPr>
          <w:p w14:paraId="253CCDC5">
            <w:pPr>
              <w:pStyle w:val="25"/>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包最高限价元</w:t>
            </w:r>
          </w:p>
        </w:tc>
      </w:tr>
      <w:tr w14:paraId="426AC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1575" w:type="dxa"/>
            <w:vAlign w:val="center"/>
          </w:tcPr>
          <w:p w14:paraId="77E163CF">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1</w:t>
            </w:r>
          </w:p>
        </w:tc>
        <w:tc>
          <w:tcPr>
            <w:tcW w:w="4938" w:type="dxa"/>
            <w:vAlign w:val="center"/>
          </w:tcPr>
          <w:p w14:paraId="58CA8937">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商水县第二高中校园修缮改造项目</w:t>
            </w:r>
          </w:p>
        </w:tc>
        <w:tc>
          <w:tcPr>
            <w:tcW w:w="2133" w:type="dxa"/>
            <w:vAlign w:val="center"/>
          </w:tcPr>
          <w:p w14:paraId="45CEE805">
            <w:pPr>
              <w:pStyle w:val="25"/>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lang w:eastAsia="zh-CN"/>
                <w14:textFill>
                  <w14:solidFill>
                    <w14:schemeClr w14:val="tx1"/>
                  </w14:solidFill>
                </w14:textFill>
              </w:rPr>
              <w:t>1881438.24</w:t>
            </w:r>
          </w:p>
        </w:tc>
      </w:tr>
    </w:tbl>
    <w:p w14:paraId="60D819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采购需求：种鸽养殖</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项目，详见工程量清单</w:t>
      </w:r>
    </w:p>
    <w:p w14:paraId="05B607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合同履行期限：</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签订合同后30日历天</w:t>
      </w:r>
    </w:p>
    <w:p w14:paraId="28FA14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bookmarkStart w:id="6" w:name="_Toc28359013"/>
      <w:bookmarkStart w:id="7" w:name="_Toc35393630"/>
      <w:bookmarkStart w:id="8" w:name="_Toc28359090"/>
      <w:bookmarkStart w:id="9" w:name="_Toc35393799"/>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648F898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否</w:t>
      </w:r>
    </w:p>
    <w:p w14:paraId="68A5CE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w:t>
      </w:r>
      <w:r>
        <w:rPr>
          <w:rFonts w:hint="eastAsia" w:ascii="宋体" w:hAnsi="宋体" w:eastAsia="宋体" w:cs="宋体"/>
          <w:i w:val="0"/>
          <w:iCs w:val="0"/>
          <w:color w:val="000000" w:themeColor="text1"/>
          <w:sz w:val="24"/>
          <w:szCs w:val="24"/>
          <w:highlight w:val="none"/>
          <w14:textFill>
            <w14:solidFill>
              <w14:schemeClr w14:val="tx1"/>
            </w14:solidFill>
          </w14:textFill>
        </w:rPr>
        <w:t>是</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采购预留金额</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1881438.24</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元</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必须提供中小企业声明函。</w:t>
      </w:r>
    </w:p>
    <w:p w14:paraId="2174C9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二、申请人的资格要求：</w:t>
      </w:r>
      <w:bookmarkEnd w:id="6"/>
      <w:bookmarkEnd w:id="7"/>
      <w:bookmarkEnd w:id="8"/>
      <w:bookmarkEnd w:id="9"/>
    </w:p>
    <w:p w14:paraId="6C9AE4D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1.满足《中华人民共和国政府采购法》第二十二条规定；</w:t>
      </w:r>
    </w:p>
    <w:p w14:paraId="3FDA580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3CB6741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0FC7CA90">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6539625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78C589EB">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1C3148C6">
      <w:pPr>
        <w:adjustRightInd w:val="0"/>
        <w:snapToGrid w:val="0"/>
        <w:spacing w:line="360" w:lineRule="auto"/>
        <w:ind w:firstLine="480" w:firstLineChars="200"/>
        <w:rPr>
          <w:rFonts w:hint="eastAsia"/>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2E9583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bookmarkStart w:id="10" w:name="_Toc28359014"/>
      <w:bookmarkStart w:id="11" w:name="_Toc28359091"/>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56EEC338">
      <w:pPr>
        <w:spacing w:line="360" w:lineRule="auto"/>
        <w:ind w:firstLine="480" w:firstLineChars="200"/>
        <w:jc w:val="left"/>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3.本项目的特定资格要求：</w:t>
      </w: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在标书中附加盖公章的供应商及法定代表人网页查询扫描件，查询日期为公告发布之日起至投标截止之日止。</w:t>
      </w:r>
    </w:p>
    <w:p w14:paraId="627364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供应商须具备建筑工程施工总承包叁级及以上资质，具有有效的安全生产许可证，并在人员、设备、资金等方面具有相应的施工能力，拟派项目经理须具备建筑工程专业贰级及以上注册建造师执业资格，具备有效的安全生产考核合格证书，且未担任其他在建工程项目的项目经理。</w:t>
      </w:r>
    </w:p>
    <w:p w14:paraId="4462007F">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2" w:name="_Toc35393800"/>
      <w:bookmarkStart w:id="13" w:name="_Toc35393631"/>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三、获取采购文件</w:t>
      </w:r>
      <w:bookmarkEnd w:id="10"/>
      <w:bookmarkEnd w:id="11"/>
      <w:bookmarkEnd w:id="12"/>
      <w:bookmarkEnd w:id="13"/>
    </w:p>
    <w:p w14:paraId="77F38B2C">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1</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30</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至</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6</w:t>
      </w:r>
      <w:r>
        <w:rPr>
          <w:rFonts w:hint="eastAsia" w:asciiTheme="minorEastAsia" w:hAnsiTheme="minorEastAsia" w:eastAsiaTheme="minorEastAsia" w:cstheme="minorEastAsia"/>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（北京时间，法定节假日除外 ）</w:t>
      </w:r>
    </w:p>
    <w:p w14:paraId="5E3697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地点：周口市公共资源交易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中心网</w:t>
      </w:r>
      <w:r>
        <w:rPr>
          <w:rFonts w:hint="eastAsia" w:ascii="宋体" w:hAnsi="宋体" w:eastAsia="宋体" w:cs="宋体"/>
          <w:i w:val="0"/>
          <w:iCs w:val="0"/>
          <w:color w:val="000000" w:themeColor="text1"/>
          <w:sz w:val="24"/>
          <w:szCs w:val="24"/>
          <w:highlight w:val="none"/>
          <w14:textFill>
            <w14:solidFill>
              <w14:schemeClr w14:val="tx1"/>
            </w14:solidFill>
          </w14:textFill>
        </w:rPr>
        <w:t>（http://jyzx.zhoukou.gov.cn）</w:t>
      </w:r>
    </w:p>
    <w:p w14:paraId="4FF9F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方式：供应商</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请在网站自主注册后</w:t>
      </w:r>
      <w:r>
        <w:rPr>
          <w:rFonts w:hint="eastAsia" w:ascii="宋体" w:hAnsi="宋体" w:eastAsia="宋体" w:cs="宋体"/>
          <w:i w:val="0"/>
          <w:iCs w:val="0"/>
          <w:color w:val="000000" w:themeColor="text1"/>
          <w:sz w:val="24"/>
          <w:szCs w:val="24"/>
          <w:highlight w:val="none"/>
          <w14:textFill>
            <w14:solidFill>
              <w14:schemeClr w14:val="tx1"/>
            </w14:solidFill>
          </w14:textFill>
        </w:rPr>
        <w:t>下载采购文件（zkzf格式）及资料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需</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办理</w:t>
      </w:r>
      <w:r>
        <w:rPr>
          <w:rFonts w:hint="eastAsia" w:ascii="宋体" w:hAnsi="宋体" w:eastAsia="宋体" w:cs="宋体"/>
          <w:i w:val="0"/>
          <w:iCs w:val="0"/>
          <w:color w:val="000000" w:themeColor="text1"/>
          <w:sz w:val="24"/>
          <w:szCs w:val="24"/>
          <w:highlight w:val="none"/>
          <w14:textFill>
            <w14:solidFill>
              <w14:schemeClr w14:val="tx1"/>
            </w14:solidFill>
          </w14:textFill>
        </w:rPr>
        <w:t>CA数字证书</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后方可提交响应文件</w:t>
      </w:r>
      <w:r>
        <w:rPr>
          <w:rFonts w:hint="eastAsia" w:ascii="宋体" w:hAnsi="宋体" w:eastAsia="宋体" w:cs="宋体"/>
          <w:i w:val="0"/>
          <w:iCs w:val="0"/>
          <w:color w:val="000000" w:themeColor="text1"/>
          <w:sz w:val="24"/>
          <w:szCs w:val="24"/>
          <w:highlight w:val="none"/>
          <w14:textFill>
            <w14:solidFill>
              <w14:schemeClr w14:val="tx1"/>
            </w14:solidFill>
          </w14:textFill>
        </w:rPr>
        <w:t>，具体办理事宜请查阅周口市公共资源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14:textFill>
            <w14:solidFill>
              <w14:schemeClr w14:val="tx1"/>
            </w14:solidFill>
          </w14:textFill>
        </w:rPr>
        <w:t>网站。</w:t>
      </w:r>
    </w:p>
    <w:p w14:paraId="265C7FBE">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售价：</w:t>
      </w:r>
      <w:r>
        <w:rPr>
          <w:rFonts w:hint="eastAsia" w:asciiTheme="minorEastAsia" w:hAnsiTheme="minorEastAsia" w:eastAsiaTheme="minorEastAsia" w:cstheme="minorEastAsia"/>
          <w:i w:val="0"/>
          <w:iCs w:val="0"/>
          <w:color w:val="000000" w:themeColor="text1"/>
          <w:sz w:val="24"/>
          <w:szCs w:val="24"/>
          <w:highlight w:val="none"/>
          <w:lang w:val="en-US" w:eastAsia="zh-CN"/>
          <w14:textFill>
            <w14:solidFill>
              <w14:schemeClr w14:val="tx1"/>
            </w14:solidFill>
          </w14:textFill>
        </w:rPr>
        <w:t>0</w:t>
      </w:r>
    </w:p>
    <w:p w14:paraId="090C4A9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14" w:name="_Toc28359015"/>
      <w:bookmarkStart w:id="15" w:name="_Toc35393632"/>
      <w:bookmarkStart w:id="16" w:name="_Toc35393801"/>
      <w:bookmarkStart w:id="17" w:name="_Toc28359092"/>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四、响应文件提交</w:t>
      </w:r>
      <w:bookmarkEnd w:id="14"/>
      <w:bookmarkEnd w:id="15"/>
      <w:bookmarkEnd w:id="16"/>
      <w:bookmarkEnd w:id="17"/>
    </w:p>
    <w:p w14:paraId="71B763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截止时间：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11</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i w:val="0"/>
          <w:iCs w:val="0"/>
          <w:color w:val="000000" w:themeColor="text1"/>
          <w:sz w:val="24"/>
          <w:szCs w:val="24"/>
          <w:highlight w:val="none"/>
          <w14:textFill>
            <w14:solidFill>
              <w14:schemeClr w14:val="tx1"/>
            </w14:solidFill>
          </w14:textFill>
        </w:rPr>
        <w:t>（北京时间）</w:t>
      </w:r>
    </w:p>
    <w:p w14:paraId="0C3A69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（网址</w:t>
      </w:r>
      <w:r>
        <w:rPr>
          <w:rFonts w:hint="eastAsia" w:asciiTheme="minorEastAsia" w:hAnsiTheme="minorEastAsia" w:eastAsiaTheme="minorEastAsia" w:cstheme="minorEastAsia"/>
          <w:i w:val="0"/>
          <w:iCs w:val="0"/>
          <w:color w:val="000000" w:themeColor="text1"/>
          <w:kern w:val="2"/>
          <w:sz w:val="24"/>
          <w:szCs w:val="24"/>
          <w:highlight w:val="none"/>
          <w14:textFill>
            <w14:solidFill>
              <w14:schemeClr w14:val="tx1"/>
            </w14:solidFill>
          </w14:textFill>
        </w:rPr>
        <w:t>http://jyzx.zhoukou.gov.cn</w:t>
      </w:r>
      <w:r>
        <w:rPr>
          <w:rFonts w:hint="eastAsia" w:asciiTheme="minorEastAsia" w:hAnsiTheme="minorEastAsia" w:eastAsiaTheme="minorEastAsia" w:cstheme="minorEastAsia"/>
          <w:i w:val="0"/>
          <w:iCs w:val="0"/>
          <w:color w:val="000000" w:themeColor="text1"/>
          <w:sz w:val="24"/>
          <w:szCs w:val="24"/>
          <w:highlight w:val="none"/>
          <w14:textFill>
            <w14:solidFill>
              <w14:schemeClr w14:val="tx1"/>
            </w14:solidFill>
          </w14:textFill>
        </w:rPr>
        <w:t>）。</w:t>
      </w:r>
    </w:p>
    <w:p w14:paraId="48B2AFA1">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pPr>
      <w:bookmarkStart w:id="18" w:name="_Toc35393633"/>
      <w:bookmarkStart w:id="19" w:name="_Toc28359016"/>
      <w:bookmarkStart w:id="20" w:name="_Toc35393802"/>
      <w:bookmarkStart w:id="21" w:name="_Toc28359093"/>
      <w:r>
        <w:rPr>
          <w:rFonts w:hint="eastAsia" w:asciiTheme="minorEastAsia" w:hAnsiTheme="minorEastAsia" w:eastAsiaTheme="minorEastAsia" w:cstheme="minorEastAsia"/>
          <w:b w:val="0"/>
          <w:i w:val="0"/>
          <w:iCs w:val="0"/>
          <w:color w:val="000000" w:themeColor="text1"/>
          <w:sz w:val="24"/>
          <w:szCs w:val="24"/>
          <w:highlight w:val="none"/>
          <w14:textFill>
            <w14:solidFill>
              <w14:schemeClr w14:val="tx1"/>
            </w14:solidFill>
          </w14:textFill>
        </w:rPr>
        <w:t>五、开启</w:t>
      </w:r>
      <w:bookmarkEnd w:id="18"/>
      <w:bookmarkEnd w:id="19"/>
      <w:bookmarkEnd w:id="20"/>
      <w:bookmarkEnd w:id="21"/>
    </w:p>
    <w:p w14:paraId="3623C5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11</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p w14:paraId="64824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地点：</w:t>
      </w:r>
      <w:r>
        <w:rPr>
          <w:rFonts w:hint="eastAsia" w:ascii="宋体" w:hAnsi="宋体" w:eastAsia="宋体" w:cs="宋体"/>
          <w:i w:val="0"/>
          <w:iCs w:val="0"/>
          <w:color w:val="000000" w:themeColor="text1"/>
          <w:sz w:val="24"/>
          <w:szCs w:val="24"/>
          <w:highlight w:val="none"/>
          <w14:textFill>
            <w14:solidFill>
              <w14:schemeClr w14:val="tx1"/>
            </w14:solidFill>
          </w14:textFill>
        </w:rPr>
        <w:t>周口市公共资源</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交易中心</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开标室</w:t>
      </w:r>
    </w:p>
    <w:p w14:paraId="4B3FE7D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2" w:name="_Toc35393803"/>
      <w:bookmarkStart w:id="23" w:name="_Toc35393634"/>
      <w:bookmarkStart w:id="24" w:name="_Toc28359017"/>
      <w:bookmarkStart w:id="25" w:name="_Toc28359094"/>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六、公告期限</w:t>
      </w:r>
      <w:bookmarkEnd w:id="22"/>
      <w:bookmarkEnd w:id="23"/>
      <w:bookmarkEnd w:id="24"/>
      <w:bookmarkEnd w:id="25"/>
    </w:p>
    <w:p w14:paraId="7F122F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highlight w:val="none"/>
          <w14:textFill>
            <w14:solidFill>
              <w14:schemeClr w14:val="tx1"/>
            </w14:solidFill>
          </w14:textFill>
        </w:rPr>
        <w:t>自本公告发布之日起3个工作日。</w:t>
      </w:r>
    </w:p>
    <w:p w14:paraId="25E10BDB">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bookmarkStart w:id="26" w:name="_Toc35393804"/>
      <w:bookmarkStart w:id="27" w:name="_Toc35393635"/>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七、其他补充事宜</w:t>
      </w:r>
      <w:bookmarkEnd w:id="26"/>
      <w:bookmarkEnd w:id="27"/>
    </w:p>
    <w:p w14:paraId="36358A1D">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pPr>
      <w:bookmarkStart w:id="28" w:name="_Toc28359018"/>
      <w:bookmarkStart w:id="29" w:name="_Toc35393805"/>
      <w:bookmarkStart w:id="30" w:name="_Toc28359095"/>
      <w:bookmarkStart w:id="31" w:name="_Toc35393636"/>
      <w:r>
        <w:rPr>
          <w:rFonts w:hint="eastAsia" w:asciiTheme="minorEastAsia" w:hAnsiTheme="minorEastAsia" w:eastAsiaTheme="minorEastAsia" w:cstheme="minorEastAsia"/>
          <w:b w:val="0"/>
          <w:color w:val="000000" w:themeColor="text1"/>
          <w:sz w:val="24"/>
          <w:szCs w:val="24"/>
          <w:highlight w:val="none"/>
          <w14:textFill>
            <w14:solidFill>
              <w14:schemeClr w14:val="tx1"/>
            </w14:solidFill>
          </w14:textFill>
        </w:rPr>
        <w:t>八、凡对本次采购提出询问，请按以下方式联系。</w:t>
      </w:r>
      <w:bookmarkEnd w:id="28"/>
      <w:bookmarkEnd w:id="29"/>
      <w:bookmarkEnd w:id="30"/>
      <w:bookmarkEnd w:id="31"/>
    </w:p>
    <w:p w14:paraId="6A00F9B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1.采购人信息</w:t>
      </w:r>
    </w:p>
    <w:p w14:paraId="38D6E82D">
      <w:pPr>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 称：</w:t>
      </w:r>
      <w:r>
        <w:rPr>
          <w:rFonts w:hint="eastAsia" w:ascii="宋体" w:hAnsi="宋体" w:cs="宋体"/>
          <w:color w:val="000000" w:themeColor="text1"/>
          <w:sz w:val="24"/>
          <w:highlight w:val="none"/>
          <w:lang w:eastAsia="zh-CN"/>
          <w14:textFill>
            <w14:solidFill>
              <w14:schemeClr w14:val="tx1"/>
            </w14:solidFill>
          </w14:textFill>
        </w:rPr>
        <w:t>商水县第二高中</w:t>
      </w:r>
    </w:p>
    <w:p w14:paraId="3D9BD38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地址：周口市商水县境内</w:t>
      </w:r>
    </w:p>
    <w:p w14:paraId="3466A0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张主任</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2" w:name="_Toc28359009"/>
      <w:bookmarkStart w:id="33" w:name="_Toc28359086"/>
      <w:r>
        <w:rPr>
          <w:rFonts w:hint="eastAsia" w:ascii="宋体" w:hAnsi="宋体" w:eastAsia="宋体" w:cs="宋体"/>
          <w:i w:val="0"/>
          <w:iCs w:val="0"/>
          <w:color w:val="000000" w:themeColor="text1"/>
          <w:sz w:val="24"/>
          <w:szCs w:val="24"/>
          <w:highlight w:val="none"/>
          <w14:textFill>
            <w14:solidFill>
              <w14:schemeClr w14:val="tx1"/>
            </w14:solidFill>
          </w14:textFill>
        </w:rPr>
        <w:t>13839458178</w:t>
      </w:r>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32"/>
      <w:bookmarkEnd w:id="33"/>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 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　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2C2CC4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项目联系人：</w:t>
      </w:r>
      <w:r>
        <w:rPr>
          <w:rFonts w:hint="eastAsia" w:ascii="宋体" w:hAnsi="宋体" w:cs="宋体"/>
          <w:i w:val="0"/>
          <w:iCs w:val="0"/>
          <w:color w:val="000000" w:themeColor="text1"/>
          <w:sz w:val="24"/>
          <w:szCs w:val="24"/>
          <w:highlight w:val="none"/>
          <w:lang w:val="en-US" w:eastAsia="zh-CN"/>
          <w14:textFill>
            <w14:solidFill>
              <w14:schemeClr w14:val="tx1"/>
            </w14:solidFill>
          </w14:textFill>
        </w:rPr>
        <w:t>王硕</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w:t>
      </w:r>
      <w:bookmarkStart w:id="34" w:name="_Toc28359010"/>
      <w:bookmarkStart w:id="35" w:name="_Toc28359087"/>
      <w:r>
        <w:rPr>
          <w:rFonts w:hint="eastAsia" w:ascii="宋体" w:hAnsi="宋体" w:cs="宋体"/>
          <w:i w:val="0"/>
          <w:iCs w:val="0"/>
          <w:color w:val="000000" w:themeColor="text1"/>
          <w:sz w:val="24"/>
          <w:szCs w:val="24"/>
          <w:highlight w:val="none"/>
          <w:lang w:val="en-US" w:eastAsia="zh-CN"/>
          <w14:textFill>
            <w14:solidFill>
              <w14:schemeClr w14:val="tx1"/>
            </w14:solidFill>
          </w14:textFill>
        </w:rPr>
        <w:t>0394-8106517、13525741688</w:t>
      </w:r>
      <w:r>
        <w:rPr>
          <w:rFonts w:hint="eastAsia" w:ascii="宋体" w:hAnsi="宋体" w:eastAsia="宋体" w:cs="宋体"/>
          <w:i w:val="0"/>
          <w:iCs w:val="0"/>
          <w:color w:val="000000" w:themeColor="text1"/>
          <w:sz w:val="24"/>
          <w:szCs w:val="24"/>
          <w:highlight w:val="none"/>
          <w14:textFill>
            <w14:solidFill>
              <w14:schemeClr w14:val="tx1"/>
            </w14:solidFill>
          </w14:textFill>
        </w:rPr>
        <w:t>　　　　　　　　</w:t>
      </w:r>
    </w:p>
    <w:bookmarkEnd w:id="34"/>
    <w:bookmarkEnd w:id="35"/>
    <w:p w14:paraId="0A513B0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监督单位：商水县财政局政府采购管理办公室</w:t>
      </w:r>
    </w:p>
    <w:p w14:paraId="1C676D8F">
      <w:pPr>
        <w:pStyle w:val="36"/>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14:textFill>
            <w14:solidFill>
              <w14:schemeClr w14:val="tx1"/>
            </w14:solidFill>
          </w14:textFill>
        </w:rPr>
        <w:t xml:space="preserve">0394-5440793 </w:t>
      </w:r>
    </w:p>
    <w:p w14:paraId="432EAB14">
      <w:pPr>
        <w:pStyle w:val="36"/>
        <w:ind w:firstLine="630" w:firstLineChars="300"/>
        <w:rPr>
          <w:rFonts w:hint="default"/>
          <w:color w:val="000000" w:themeColor="text1"/>
          <w:highlight w:val="none"/>
          <w:lang w:val="en-US" w:eastAsia="zh-CN"/>
          <w14:textFill>
            <w14:solidFill>
              <w14:schemeClr w14:val="tx1"/>
            </w14:solidFill>
          </w14:textFill>
        </w:rPr>
      </w:pPr>
    </w:p>
    <w:p w14:paraId="1CAA7C24">
      <w:pPr>
        <w:pStyle w:val="36"/>
        <w:numPr>
          <w:ilvl w:val="0"/>
          <w:numId w:val="0"/>
        </w:numPr>
        <w:rPr>
          <w:rFonts w:hint="default"/>
          <w:color w:val="000000" w:themeColor="text1"/>
          <w:highlight w:val="none"/>
          <w:lang w:val="en-US" w:eastAsia="zh-CN"/>
          <w14:textFill>
            <w14:solidFill>
              <w14:schemeClr w14:val="tx1"/>
            </w14:solidFill>
          </w14:textFill>
        </w:rPr>
      </w:pPr>
    </w:p>
    <w:p w14:paraId="542B6152">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21977E8D">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0F18019C">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14:textFill>
            <w14:solidFill>
              <w14:schemeClr w14:val="tx1"/>
            </w14:solidFill>
          </w14:textFill>
        </w:rPr>
      </w:pPr>
    </w:p>
    <w:p w14:paraId="1BCE93D3">
      <w:pPr>
        <w:pStyle w:val="10"/>
        <w:adjustRightInd w:val="0"/>
        <w:snapToGrid w:val="0"/>
        <w:spacing w:line="360" w:lineRule="auto"/>
        <w:ind w:firstLine="2040" w:firstLineChars="850"/>
        <w:jc w:val="righ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周口市公共资源交易中心政府采购中心</w:t>
      </w:r>
    </w:p>
    <w:p w14:paraId="44570959">
      <w:pPr>
        <w:pStyle w:val="23"/>
        <w:adjustRightInd w:val="0"/>
        <w:spacing w:line="360" w:lineRule="auto"/>
        <w:ind w:firstLine="6000" w:firstLineChars="2500"/>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01</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30</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eastAsia="宋体" w:cs="宋体"/>
          <w:i w:val="0"/>
          <w:iCs w:val="0"/>
          <w:color w:val="000000" w:themeColor="text1"/>
          <w:sz w:val="24"/>
          <w:szCs w:val="24"/>
          <w:highlight w:val="none"/>
          <w14:textFill>
            <w14:solidFill>
              <w14:schemeClr w14:val="tx1"/>
            </w14:solidFill>
          </w14:textFill>
        </w:rPr>
        <w:t>　　</w:t>
      </w:r>
    </w:p>
    <w:p w14:paraId="389EDFF9">
      <w:pPr>
        <w:pStyle w:val="36"/>
        <w:rPr>
          <w:rFonts w:hint="default"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p>
    <w:bookmarkEnd w:id="4"/>
    <w:bookmarkEnd w:id="5"/>
    <w:p w14:paraId="704EEABE">
      <w:pPr>
        <w:pStyle w:val="36"/>
        <w:rPr>
          <w:color w:val="000000" w:themeColor="text1"/>
          <w:highlight w:val="none"/>
          <w14:textFill>
            <w14:solidFill>
              <w14:schemeClr w14:val="tx1"/>
            </w14:solidFill>
          </w14:textFill>
        </w:rPr>
      </w:pPr>
    </w:p>
    <w:p w14:paraId="4C6F5DF3">
      <w:pPr>
        <w:pStyle w:val="36"/>
        <w:ind w:left="0" w:leftChars="0" w:firstLine="0" w:firstLineChars="0"/>
        <w:rPr>
          <w:color w:val="000000" w:themeColor="text1"/>
          <w:highlight w:val="none"/>
          <w14:textFill>
            <w14:solidFill>
              <w14:schemeClr w14:val="tx1"/>
            </w14:solidFill>
          </w14:textFill>
        </w:rPr>
      </w:pPr>
    </w:p>
    <w:p w14:paraId="67CFB55C">
      <w:pPr>
        <w:pStyle w:val="36"/>
        <w:rPr>
          <w:color w:val="000000" w:themeColor="text1"/>
          <w:highlight w:val="none"/>
          <w14:textFill>
            <w14:solidFill>
              <w14:schemeClr w14:val="tx1"/>
            </w14:solidFill>
          </w14:textFill>
        </w:rPr>
      </w:pPr>
    </w:p>
    <w:p w14:paraId="4F06CDBA">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57AB7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00613EA3">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供应商须知前附表</w:t>
            </w:r>
          </w:p>
        </w:tc>
      </w:tr>
      <w:tr w14:paraId="2EC0E2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1903D45">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5" w:type="dxa"/>
            <w:vAlign w:val="center"/>
          </w:tcPr>
          <w:p w14:paraId="7922806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5" w:type="dxa"/>
            <w:vAlign w:val="center"/>
          </w:tcPr>
          <w:p w14:paraId="037F3075">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7E848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4D6E5F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80CAD4A">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5" w:type="dxa"/>
            <w:vAlign w:val="center"/>
          </w:tcPr>
          <w:p w14:paraId="166F92B8">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1）项目名称：</w:t>
            </w:r>
            <w:r>
              <w:rPr>
                <w:rFonts w:hint="eastAsia" w:ascii="宋体" w:hAnsi="宋体" w:cs="宋体"/>
                <w:color w:val="000000" w:themeColor="text1"/>
                <w:sz w:val="24"/>
                <w:highlight w:val="none"/>
                <w:lang w:eastAsia="zh-CN"/>
                <w14:textFill>
                  <w14:solidFill>
                    <w14:schemeClr w14:val="tx1"/>
                  </w14:solidFill>
                </w14:textFill>
              </w:rPr>
              <w:t>商水县第二高中校园修缮改造项目</w:t>
            </w:r>
          </w:p>
          <w:p w14:paraId="1FBE6D01">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2）采购内容：校园修缮改造</w:t>
            </w:r>
          </w:p>
          <w:p w14:paraId="58D46C8D">
            <w:pPr>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3）采购人：</w:t>
            </w:r>
            <w:r>
              <w:rPr>
                <w:rFonts w:hint="eastAsia" w:ascii="宋体" w:hAnsi="宋体" w:cs="宋体"/>
                <w:color w:val="000000" w:themeColor="text1"/>
                <w:sz w:val="24"/>
                <w:highlight w:val="none"/>
                <w:lang w:val="en-US" w:eastAsia="zh-CN"/>
                <w14:textFill>
                  <w14:solidFill>
                    <w14:schemeClr w14:val="tx1"/>
                  </w14:solidFill>
                </w14:textFill>
              </w:rPr>
              <w:t>商水县第二高中</w:t>
            </w:r>
          </w:p>
          <w:p w14:paraId="484DE609">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4）采购代理机构：周口市公共资源交易中心政府采购中心</w:t>
            </w:r>
          </w:p>
        </w:tc>
      </w:tr>
      <w:tr w14:paraId="05AF3B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1A4BE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60F0F8B">
            <w:pPr>
              <w:spacing w:beforeLines="50"/>
              <w:ind w:left="-4" w:leftChars="-4" w:hanging="4" w:hangingChars="2"/>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5" w:type="dxa"/>
            <w:vAlign w:val="center"/>
          </w:tcPr>
          <w:p w14:paraId="50391430">
            <w:pPr>
              <w:spacing w:beforeLines="50"/>
              <w:ind w:left="-4" w:leftChars="-4" w:hanging="4" w:hangingChars="2"/>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3B26D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D3BF0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05FBFAE">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5" w:type="dxa"/>
            <w:vAlign w:val="center"/>
          </w:tcPr>
          <w:p w14:paraId="12CD60F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eastAsia" w:ascii="宋体" w:hAnsi="宋体" w:cs="宋体"/>
                <w:color w:val="000000" w:themeColor="text1"/>
                <w:sz w:val="24"/>
                <w:highlight w:val="none"/>
                <w14:textFill>
                  <w14:solidFill>
                    <w14:schemeClr w14:val="tx1"/>
                  </w14:solidFill>
                </w14:textFill>
              </w:rPr>
              <w:t>自行承担所有与参加报价及磋商有关活动的全部费用。</w:t>
            </w:r>
          </w:p>
        </w:tc>
      </w:tr>
      <w:tr w14:paraId="3613E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1546BEB">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1A48524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5" w:type="dxa"/>
            <w:vAlign w:val="center"/>
          </w:tcPr>
          <w:p w14:paraId="597CEB1D">
            <w:pPr>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2CDD5A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E273642">
            <w:pPr>
              <w:numPr>
                <w:ilvl w:val="0"/>
                <w:numId w:val="1"/>
              </w:numPr>
              <w:spacing w:beforeLines="50"/>
              <w:rPr>
                <w:rFonts w:ascii="宋体" w:hAnsi="宋体" w:cs="宋体"/>
                <w:color w:val="000000" w:themeColor="text1"/>
                <w:sz w:val="24"/>
                <w:highlight w:val="none"/>
                <w14:textFill>
                  <w14:solidFill>
                    <w14:schemeClr w14:val="tx1"/>
                  </w14:solidFill>
                </w14:textFill>
              </w:rPr>
            </w:pPr>
          </w:p>
        </w:tc>
        <w:tc>
          <w:tcPr>
            <w:tcW w:w="1995" w:type="dxa"/>
            <w:vAlign w:val="center"/>
          </w:tcPr>
          <w:p w14:paraId="4BD77317">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5" w:type="dxa"/>
            <w:vAlign w:val="center"/>
          </w:tcPr>
          <w:p w14:paraId="61D91C19">
            <w:pPr>
              <w:spacing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25B27A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1D21765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BE784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5" w:type="dxa"/>
            <w:vAlign w:val="center"/>
          </w:tcPr>
          <w:p w14:paraId="3270A70F">
            <w:pPr>
              <w:spacing w:beforeLines="50"/>
              <w:jc w:val="both"/>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报价包括所本项目所招标的工程量清单及有关附表包括的全部内容、保险、税费、包装、现场落地、安装、验收等（采购项目技术规格、参数及要求）</w:t>
            </w:r>
          </w:p>
        </w:tc>
      </w:tr>
      <w:tr w14:paraId="765CDB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5C303C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DCB07F3">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5" w:type="dxa"/>
            <w:vAlign w:val="center"/>
          </w:tcPr>
          <w:p w14:paraId="4D844D26">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1C695B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602C8CD">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D4D9BC">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5" w:type="dxa"/>
            <w:vAlign w:val="center"/>
          </w:tcPr>
          <w:p w14:paraId="39441D0C">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C996E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3D49F6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C47E72A">
            <w:pPr>
              <w:tabs>
                <w:tab w:val="left" w:pos="8640"/>
              </w:tabs>
              <w:spacing w:beforeLines="50"/>
              <w:ind w:left="-2" w:leftChars="-1"/>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5" w:type="dxa"/>
            <w:vAlign w:val="center"/>
          </w:tcPr>
          <w:p w14:paraId="45240A58">
            <w:pPr>
              <w:tabs>
                <w:tab w:val="left" w:pos="8640"/>
              </w:tabs>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0E75A7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5D22A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7B65565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5" w:type="dxa"/>
            <w:vAlign w:val="center"/>
          </w:tcPr>
          <w:p w14:paraId="54295E6F">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308794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6B0AE51">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CCE247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5" w:type="dxa"/>
            <w:vAlign w:val="center"/>
          </w:tcPr>
          <w:p w14:paraId="576A81C0">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45A03E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33AE20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581E53E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5" w:type="dxa"/>
            <w:vAlign w:val="center"/>
          </w:tcPr>
          <w:p w14:paraId="1E75D5CB">
            <w:pP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w:t>
            </w:r>
            <w:r>
              <w:rPr>
                <w:rFonts w:hint="eastAsia" w:ascii="宋体" w:hAnsi="宋体" w:cs="宋体"/>
                <w:color w:val="000000" w:themeColor="text1"/>
                <w:sz w:val="24"/>
                <w:highlight w:val="none"/>
                <w:lang w:val="en-US" w:eastAsia="zh-CN"/>
                <w14:textFill>
                  <w14:solidFill>
                    <w14:schemeClr w14:val="tx1"/>
                  </w14:solidFill>
                </w14:textFill>
              </w:rPr>
              <w:t>的</w:t>
            </w:r>
            <w:r>
              <w:rPr>
                <w:rFonts w:hint="eastAsia" w:ascii="宋体" w:hAnsi="宋体" w:cs="宋体"/>
                <w:color w:val="000000" w:themeColor="text1"/>
                <w:sz w:val="24"/>
                <w:highlight w:val="none"/>
                <w14:textFill>
                  <w14:solidFill>
                    <w14:schemeClr w14:val="tx1"/>
                  </w14:solidFill>
                </w14:textFill>
              </w:rPr>
              <w:t>澄清，以</w:t>
            </w:r>
            <w:r>
              <w:rPr>
                <w:rFonts w:hint="eastAsia" w:ascii="宋体" w:hAnsi="宋体" w:cs="宋体"/>
                <w:color w:val="000000" w:themeColor="text1"/>
                <w:sz w:val="24"/>
                <w:highlight w:val="none"/>
                <w:lang w:val="en-US" w:eastAsia="zh-CN"/>
                <w14:textFill>
                  <w14:solidFill>
                    <w14:schemeClr w14:val="tx1"/>
                  </w14:solidFill>
                </w14:textFill>
              </w:rPr>
              <w:t>网上公告的方式</w:t>
            </w:r>
            <w:r>
              <w:rPr>
                <w:rFonts w:hint="eastAsia" w:ascii="宋体" w:hAnsi="宋体" w:cs="宋体"/>
                <w:color w:val="000000" w:themeColor="text1"/>
                <w:sz w:val="24"/>
                <w:highlight w:val="none"/>
                <w14:textFill>
                  <w14:solidFill>
                    <w14:schemeClr w14:val="tx1"/>
                  </w14:solidFill>
                </w14:textFill>
              </w:rPr>
              <w:t>通知</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eastAsia" w:ascii="宋体" w:hAnsi="宋体" w:cs="宋体"/>
                <w:color w:val="000000" w:themeColor="text1"/>
                <w:sz w:val="24"/>
                <w:highlight w:val="none"/>
                <w14:textFill>
                  <w14:solidFill>
                    <w14:schemeClr w14:val="tx1"/>
                  </w14:solidFill>
                </w14:textFill>
              </w:rPr>
              <w:t>。澄清或修改的内容可能影响响应文件编制的，采购人、采购代理机构应当在提交响应文件截止时间至少5日前。</w:t>
            </w:r>
          </w:p>
        </w:tc>
      </w:tr>
      <w:tr w14:paraId="52B117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428988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97ADACF">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5" w:type="dxa"/>
            <w:vAlign w:val="center"/>
          </w:tcPr>
          <w:p w14:paraId="66D7FB95">
            <w:pPr>
              <w:rPr>
                <w:rFonts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11</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r>
              <w:rPr>
                <w:rFonts w:hint="eastAsia" w:ascii="宋体" w:hAnsi="宋体" w:cs="宋体"/>
                <w:color w:val="000000" w:themeColor="text1"/>
                <w:sz w:val="24"/>
                <w:highlight w:val="none"/>
                <w14:textFill>
                  <w14:solidFill>
                    <w14:schemeClr w14:val="tx1"/>
                  </w14:solidFill>
                </w14:textFill>
              </w:rPr>
              <w:t xml:space="preserve"> </w:t>
            </w:r>
          </w:p>
        </w:tc>
      </w:tr>
      <w:tr w14:paraId="5FEA3F4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74E58B2">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A592D">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5" w:type="dxa"/>
            <w:vAlign w:val="center"/>
          </w:tcPr>
          <w:p w14:paraId="59172697">
            <w:pPr>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2A63F5E6">
            <w:pPr>
              <w:rPr>
                <w:rFonts w:hint="eastAsia" w:ascii="宋体" w:hAnsi="宋体" w:cs="宋体" w:eastAsiaTheme="minorEastAsia"/>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p>
          <w:p w14:paraId="728ECA75">
            <w:pPr>
              <w:spacing w:line="240" w:lineRule="auto"/>
              <w:rPr>
                <w:rFonts w:ascii="宋体" w:hAnsi="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6F417A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000D5D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0398078">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5" w:type="dxa"/>
            <w:vAlign w:val="center"/>
          </w:tcPr>
          <w:p w14:paraId="6097C6B8">
            <w:pPr>
              <w:tabs>
                <w:tab w:val="left" w:pos="8640"/>
              </w:tabs>
              <w:rPr>
                <w:rFonts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u w:val="single"/>
                <w:lang w:val="en-US" w:eastAsia="zh-CN"/>
                <w14:textFill>
                  <w14:solidFill>
                    <w14:schemeClr w14:val="tx1"/>
                  </w14:solidFill>
                </w14:textFill>
              </w:rPr>
              <w:t>2026</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11</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szCs w:val="24"/>
                <w:highlight w:val="none"/>
                <w:u w:val="single"/>
                <w:lang w:val="en-US" w:eastAsia="zh-CN"/>
                <w14:textFill>
                  <w14:solidFill>
                    <w14:schemeClr w14:val="tx1"/>
                  </w14:solidFill>
                </w14:textFill>
              </w:rPr>
              <w:t>00</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（北京时间）</w:t>
            </w:r>
          </w:p>
        </w:tc>
      </w:tr>
      <w:tr w14:paraId="7B972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5B983F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ED533FC">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5" w:type="dxa"/>
            <w:vAlign w:val="center"/>
          </w:tcPr>
          <w:p w14:paraId="78C3A0B4">
            <w:pPr>
              <w:tabs>
                <w:tab w:val="left" w:pos="8640"/>
              </w:tabs>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3B33E7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8B2564B">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1EFE2F36">
            <w:pPr>
              <w:spacing w:beforeLines="5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5" w:type="dxa"/>
            <w:vAlign w:val="center"/>
          </w:tcPr>
          <w:p w14:paraId="0C3332FF">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w:t>
            </w:r>
            <w:r>
              <w:rPr>
                <w:rFonts w:hint="eastAsia" w:ascii="宋体" w:hAnsi="宋体" w:cs="宋体"/>
                <w:color w:val="000000" w:themeColor="text1"/>
                <w:sz w:val="24"/>
                <w:highlight w:val="none"/>
                <w:lang w:val="en-US" w:eastAsia="zh-CN"/>
                <w14:textFill>
                  <w14:solidFill>
                    <w14:schemeClr w14:val="tx1"/>
                  </w14:solidFill>
                </w14:textFill>
              </w:rPr>
              <w:t>由采购人</w:t>
            </w:r>
            <w:r>
              <w:rPr>
                <w:rFonts w:hint="eastAsia" w:ascii="宋体" w:hAnsi="宋体" w:cs="宋体"/>
                <w:color w:val="000000" w:themeColor="text1"/>
                <w:sz w:val="24"/>
                <w:highlight w:val="none"/>
                <w14:textFill>
                  <w14:solidFill>
                    <w14:schemeClr w14:val="tx1"/>
                  </w14:solidFill>
                </w14:textFill>
              </w:rPr>
              <w:t>确定成交供应商。采购代理机构向成交供应商发出成交通知书。</w:t>
            </w:r>
          </w:p>
        </w:tc>
      </w:tr>
      <w:tr w14:paraId="0B671C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349BBC">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01C12073">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5" w:type="dxa"/>
            <w:vAlign w:val="center"/>
          </w:tcPr>
          <w:p w14:paraId="58B23AF9">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3228BAEC">
            <w:pPr>
              <w:tabs>
                <w:tab w:val="left" w:pos="8640"/>
              </w:tabs>
              <w:ind w:left="-2" w:leftChars="-1"/>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02E941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24D86D0">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FB3FD2C">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5" w:type="dxa"/>
            <w:vAlign w:val="center"/>
          </w:tcPr>
          <w:p w14:paraId="5D6AEFB8">
            <w:pPr>
              <w:rPr>
                <w:rFonts w:ascii="宋体" w:hAnsi="宋体" w:cs="宋体"/>
                <w:color w:val="000000" w:themeColor="text1"/>
                <w:sz w:val="24"/>
                <w:highlight w:val="none"/>
                <w14:textFill>
                  <w14:solidFill>
                    <w14:schemeClr w14:val="tx1"/>
                  </w14:solidFill>
                </w14:textFill>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w:t>
            </w:r>
            <w:r>
              <w:rPr>
                <w:rFonts w:hint="eastAsia"/>
                <w:lang w:val="en-US" w:eastAsia="zh-CN"/>
              </w:rPr>
              <w:t>采用</w:t>
            </w:r>
            <w:r>
              <w:rPr>
                <w:rFonts w:hint="eastAsia"/>
              </w:rPr>
              <w:t>以承诺书替代保证金</w:t>
            </w:r>
            <w:r>
              <w:rPr>
                <w:rFonts w:hint="eastAsia" w:ascii="宋体" w:hAnsi="宋体" w:cs="宋体"/>
                <w:sz w:val="24"/>
              </w:rPr>
              <w:t>）</w:t>
            </w:r>
            <w:r>
              <w:rPr>
                <w:rFonts w:hint="eastAsia"/>
              </w:rPr>
              <w:t>。</w:t>
            </w:r>
          </w:p>
        </w:tc>
      </w:tr>
      <w:tr w14:paraId="0ECC6B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33861BCA">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6266DEFB">
            <w:pPr>
              <w:jc w:val="center"/>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工期</w:t>
            </w:r>
          </w:p>
        </w:tc>
        <w:tc>
          <w:tcPr>
            <w:tcW w:w="6615" w:type="dxa"/>
            <w:vAlign w:val="center"/>
          </w:tcPr>
          <w:p w14:paraId="7EB43ECA">
            <w:pPr>
              <w:jc w:val="left"/>
              <w:rPr>
                <w:rFonts w:ascii="宋体" w:hAnsi="宋体" w:cs="宋体"/>
                <w:color w:val="000000" w:themeColor="text1"/>
                <w:sz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合同签订后</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60</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日历天内。</w:t>
            </w:r>
          </w:p>
        </w:tc>
      </w:tr>
      <w:tr w14:paraId="464B7E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735" w:type="dxa"/>
            <w:vAlign w:val="center"/>
          </w:tcPr>
          <w:p w14:paraId="5B6FAF78">
            <w:pPr>
              <w:numPr>
                <w:ilvl w:val="0"/>
                <w:numId w:val="1"/>
              </w:numPr>
              <w:spacing w:beforeLines="50"/>
              <w:jc w:val="both"/>
              <w:rPr>
                <w:rFonts w:ascii="宋体" w:hAnsi="宋体" w:cs="宋体"/>
                <w:color w:val="000000" w:themeColor="text1"/>
                <w:sz w:val="24"/>
                <w:highlight w:val="none"/>
                <w14:textFill>
                  <w14:solidFill>
                    <w14:schemeClr w14:val="tx1"/>
                  </w14:solidFill>
                </w14:textFill>
              </w:rPr>
            </w:pPr>
          </w:p>
        </w:tc>
        <w:tc>
          <w:tcPr>
            <w:tcW w:w="1995" w:type="dxa"/>
            <w:vAlign w:val="center"/>
          </w:tcPr>
          <w:p w14:paraId="5172849C">
            <w:pPr>
              <w:jc w:val="center"/>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付款方式</w:t>
            </w:r>
          </w:p>
        </w:tc>
        <w:tc>
          <w:tcPr>
            <w:tcW w:w="6615" w:type="dxa"/>
            <w:vAlign w:val="center"/>
          </w:tcPr>
          <w:p w14:paraId="3026A943">
            <w:pPr>
              <w:jc w:val="left"/>
              <w:rPr>
                <w:rFonts w:hint="eastAsia" w:cs="宋体" w:asciiTheme="minorEastAsia" w:hAnsiTheme="minorEastAsia" w:eastAsiaTheme="minorEastAsia"/>
                <w:color w:val="000000" w:themeColor="text1"/>
                <w:sz w:val="24"/>
                <w:szCs w:val="24"/>
                <w:highlight w:val="none"/>
                <w14:textFill>
                  <w14:solidFill>
                    <w14:schemeClr w14:val="tx1"/>
                  </w14:solidFill>
                </w14:textFill>
              </w:rPr>
            </w:pPr>
            <w:r>
              <w:rPr>
                <w:rFonts w:hint="eastAsia" w:cs="宋体" w:asciiTheme="minorEastAsia" w:hAnsiTheme="minorEastAsia" w:eastAsiaTheme="minorEastAsia"/>
                <w:color w:val="000000" w:themeColor="text1"/>
                <w:sz w:val="24"/>
                <w:szCs w:val="24"/>
                <w:highlight w:val="none"/>
                <w14:textFill>
                  <w14:solidFill>
                    <w14:schemeClr w14:val="tx1"/>
                  </w14:solidFill>
                </w14:textFill>
              </w:rPr>
              <w:t>施工单位进场施工后，拨付30%资金，</w:t>
            </w:r>
            <w:r>
              <w:rPr>
                <w:rFonts w:hint="eastAsia" w:cs="宋体" w:asciiTheme="minorEastAsia" w:hAnsiTheme="minorEastAsia" w:eastAsiaTheme="minorEastAsia"/>
                <w:color w:val="000000" w:themeColor="text1"/>
                <w:sz w:val="24"/>
                <w:szCs w:val="24"/>
                <w:highlight w:val="none"/>
                <w:lang w:val="en-US" w:eastAsia="zh-CN"/>
                <w14:textFill>
                  <w14:solidFill>
                    <w14:schemeClr w14:val="tx1"/>
                  </w14:solidFill>
                </w14:textFill>
              </w:rPr>
              <w:t>主体工程竣工后后付至97%，剩余款项验收合格后一次性付清</w:t>
            </w:r>
            <w:r>
              <w:rPr>
                <w:rFonts w:hint="eastAsia" w:cs="宋体" w:asciiTheme="minorEastAsia" w:hAnsiTheme="minorEastAsia" w:eastAsiaTheme="minorEastAsia"/>
                <w:color w:val="000000" w:themeColor="text1"/>
                <w:sz w:val="24"/>
                <w:szCs w:val="24"/>
                <w:highlight w:val="none"/>
                <w14:textFill>
                  <w14:solidFill>
                    <w14:schemeClr w14:val="tx1"/>
                  </w14:solidFill>
                </w14:textFill>
              </w:rPr>
              <w:t>。</w:t>
            </w:r>
          </w:p>
        </w:tc>
      </w:tr>
      <w:tr w14:paraId="5FA2EF0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24EA7A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2AF8CDA9">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勘察现场</w:t>
            </w:r>
          </w:p>
        </w:tc>
        <w:tc>
          <w:tcPr>
            <w:tcW w:w="6615" w:type="dxa"/>
            <w:vAlign w:val="center"/>
          </w:tcPr>
          <w:p w14:paraId="78EC3CD0">
            <w:pPr>
              <w:tabs>
                <w:tab w:val="left" w:pos="8640"/>
              </w:tabs>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不组织</w:t>
            </w:r>
          </w:p>
        </w:tc>
      </w:tr>
      <w:tr w14:paraId="3E0D95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6314FD8">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429409DA">
            <w:pPr>
              <w:spacing w:beforeLines="50"/>
              <w:ind w:firstLine="14" w:firstLineChars="6"/>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615" w:type="dxa"/>
            <w:vAlign w:val="center"/>
          </w:tcPr>
          <w:p w14:paraId="09F48035">
            <w:pPr>
              <w:tabs>
                <w:tab w:val="left" w:pos="8640"/>
              </w:tabs>
              <w:jc w:val="left"/>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674091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735" w:type="dxa"/>
            <w:vAlign w:val="center"/>
          </w:tcPr>
          <w:p w14:paraId="38EA6944">
            <w:pPr>
              <w:numPr>
                <w:ilvl w:val="0"/>
                <w:numId w:val="1"/>
              </w:numPr>
              <w:spacing w:beforeLines="50"/>
              <w:jc w:val="center"/>
              <w:rPr>
                <w:rFonts w:ascii="宋体" w:hAnsi="宋体" w:cs="宋体"/>
                <w:color w:val="000000" w:themeColor="text1"/>
                <w:sz w:val="24"/>
                <w:highlight w:val="none"/>
                <w14:textFill>
                  <w14:solidFill>
                    <w14:schemeClr w14:val="tx1"/>
                  </w14:solidFill>
                </w14:textFill>
              </w:rPr>
            </w:pPr>
          </w:p>
        </w:tc>
        <w:tc>
          <w:tcPr>
            <w:tcW w:w="1995" w:type="dxa"/>
            <w:vAlign w:val="center"/>
          </w:tcPr>
          <w:p w14:paraId="37927C3E">
            <w:pPr>
              <w:keepNext w:val="0"/>
              <w:keepLines w:val="0"/>
              <w:pageBreakBefore w:val="0"/>
              <w:widowControl w:val="0"/>
              <w:kinsoku/>
              <w:wordWrap/>
              <w:overflowPunct/>
              <w:topLinePunct w:val="0"/>
              <w:autoSpaceDE/>
              <w:autoSpaceDN/>
              <w:bidi w:val="0"/>
              <w:adjustRightInd/>
              <w:snapToGrid/>
              <w:ind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615" w:type="dxa"/>
            <w:vAlign w:val="center"/>
          </w:tcPr>
          <w:p w14:paraId="1BF1A3E5">
            <w:pPr>
              <w:keepNext w:val="0"/>
              <w:keepLines w:val="0"/>
              <w:pageBreakBefore w:val="0"/>
              <w:widowControl w:val="0"/>
              <w:tabs>
                <w:tab w:val="left" w:pos="8640"/>
              </w:tabs>
              <w:kinsoku/>
              <w:wordWrap/>
              <w:overflowPunct/>
              <w:topLinePunct w:val="0"/>
              <w:autoSpaceDE/>
              <w:autoSpaceDN/>
              <w:bidi w:val="0"/>
              <w:adjustRightInd/>
              <w:snapToGrid/>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建筑业</w:t>
            </w:r>
          </w:p>
        </w:tc>
      </w:tr>
    </w:tbl>
    <w:p w14:paraId="507D488C">
      <w:pPr>
        <w:pStyle w:val="27"/>
        <w:ind w:firstLine="0" w:firstLineChars="0"/>
        <w:rPr>
          <w:rFonts w:ascii="宋体" w:hAnsi="宋体" w:eastAsia="宋体" w:cs="宋体"/>
          <w:b/>
          <w:color w:val="000000" w:themeColor="text1"/>
          <w:sz w:val="24"/>
          <w:highlight w:val="none"/>
          <w14:textFill>
            <w14:solidFill>
              <w14:schemeClr w14:val="tx1"/>
            </w14:solidFill>
          </w14:textFill>
        </w:rPr>
      </w:pPr>
    </w:p>
    <w:p w14:paraId="744AEFCF">
      <w:pPr>
        <w:spacing w:line="720" w:lineRule="auto"/>
        <w:jc w:val="center"/>
        <w:rPr>
          <w:rFonts w:hint="eastAsia" w:ascii="宋体" w:hAnsi="宋体" w:cs="宋体"/>
          <w:b/>
          <w:color w:val="000000" w:themeColor="text1"/>
          <w:sz w:val="24"/>
          <w:highlight w:val="none"/>
          <w14:textFill>
            <w14:solidFill>
              <w14:schemeClr w14:val="tx1"/>
            </w14:solidFill>
          </w14:textFill>
        </w:rPr>
      </w:pPr>
    </w:p>
    <w:p w14:paraId="62D73730">
      <w:pPr>
        <w:spacing w:line="720" w:lineRule="auto"/>
        <w:jc w:val="center"/>
        <w:rPr>
          <w:rFonts w:hint="eastAsia" w:ascii="宋体" w:hAnsi="宋体" w:cs="宋体"/>
          <w:b/>
          <w:color w:val="000000" w:themeColor="text1"/>
          <w:sz w:val="24"/>
          <w:highlight w:val="none"/>
          <w14:textFill>
            <w14:solidFill>
              <w14:schemeClr w14:val="tx1"/>
            </w14:solidFill>
          </w14:textFill>
        </w:rPr>
      </w:pPr>
    </w:p>
    <w:p w14:paraId="0116749A">
      <w:pPr>
        <w:spacing w:line="720" w:lineRule="auto"/>
        <w:jc w:val="center"/>
        <w:rPr>
          <w:rFonts w:hint="eastAsia" w:ascii="宋体" w:hAnsi="宋体" w:cs="宋体"/>
          <w:b/>
          <w:color w:val="000000" w:themeColor="text1"/>
          <w:sz w:val="24"/>
          <w:highlight w:val="none"/>
          <w14:textFill>
            <w14:solidFill>
              <w14:schemeClr w14:val="tx1"/>
            </w14:solidFill>
          </w14:textFill>
        </w:rPr>
      </w:pPr>
    </w:p>
    <w:p w14:paraId="009C9B93">
      <w:pPr>
        <w:spacing w:line="720" w:lineRule="auto"/>
        <w:jc w:val="center"/>
        <w:rPr>
          <w:rFonts w:hint="eastAsia" w:ascii="宋体" w:hAnsi="宋体" w:cs="宋体"/>
          <w:b/>
          <w:color w:val="000000" w:themeColor="text1"/>
          <w:sz w:val="24"/>
          <w:highlight w:val="none"/>
          <w14:textFill>
            <w14:solidFill>
              <w14:schemeClr w14:val="tx1"/>
            </w14:solidFill>
          </w14:textFill>
        </w:rPr>
      </w:pPr>
    </w:p>
    <w:p w14:paraId="42B6778C">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一、总则</w:t>
      </w:r>
    </w:p>
    <w:p w14:paraId="376A9FDC">
      <w:pPr>
        <w:spacing w:line="560" w:lineRule="exact"/>
        <w:ind w:firstLine="482"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39612498">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4C10AF70">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709160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7A694EAE">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val="en-US" w:eastAsia="zh-CN"/>
          <w14:textFill>
            <w14:solidFill>
              <w14:schemeClr w14:val="tx1"/>
            </w14:solidFill>
          </w14:textFill>
        </w:rPr>
        <w:t>商水县第二高中</w:t>
      </w:r>
    </w:p>
    <w:p w14:paraId="6A4EA23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18DA764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13149FAB">
      <w:pPr>
        <w:tabs>
          <w:tab w:val="left" w:pos="720"/>
          <w:tab w:val="left" w:pos="819"/>
        </w:tabs>
        <w:autoSpaceDE w:val="0"/>
        <w:autoSpaceDN w:val="0"/>
        <w:spacing w:before="194" w:line="388" w:lineRule="auto"/>
        <w:ind w:right="612"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2.5“工程“：——指谈判供应商按谈判文件规定，须为采购人提供的工程施工及服务。</w:t>
      </w:r>
    </w:p>
    <w:p w14:paraId="2ABF7F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1CBCF3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1A1A0A7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4DE8EDE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49072AE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410539D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7EB0DF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7097DF5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5BFDB9A1">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0ED0287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095716F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1F826C2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281FB922">
      <w:pPr>
        <w:widowControl/>
        <w:spacing w:line="360" w:lineRule="auto"/>
        <w:ind w:firstLine="480" w:firstLineChars="200"/>
        <w:rPr>
          <w:rFonts w:ascii="宋体" w:hAnsi="宋体" w:cs="宋体"/>
          <w:color w:val="000000" w:themeColor="text1"/>
          <w:sz w:val="24"/>
          <w:highlight w:val="none"/>
          <w:shd w:val="clear" w:color="auto" w:fill="FFFFFF"/>
          <w14:textFill>
            <w14:solidFill>
              <w14:schemeClr w14:val="tx1"/>
            </w14:solidFill>
          </w14:textFill>
        </w:rPr>
      </w:pPr>
      <w:r>
        <w:rPr>
          <w:rFonts w:hint="eastAsia" w:ascii="宋体" w:hAnsi="宋体" w:cs="宋体"/>
          <w:color w:val="000000" w:themeColor="text1"/>
          <w:sz w:val="24"/>
          <w:highlight w:val="none"/>
          <w:shd w:val="clear" w:color="auto" w:fill="FFFFFF"/>
          <w14:textFill>
            <w14:solidFill>
              <w14:schemeClr w14:val="tx1"/>
            </w14:solidFill>
          </w14:textFill>
        </w:rPr>
        <w:t>4.1.2</w:t>
      </w:r>
      <w:r>
        <w:rPr>
          <w:rFonts w:hint="eastAsia" w:ascii="宋体" w:hAnsi="宋体" w:cs="宋体"/>
          <w:color w:val="000000" w:themeColor="text1"/>
          <w:sz w:val="24"/>
          <w:highlight w:val="none"/>
          <w14:textFill>
            <w14:solidFill>
              <w14:schemeClr w14:val="tx1"/>
            </w14:solidFill>
          </w14:textFill>
        </w:rPr>
        <w:t>参加政府采购活动前三年内，在经营活动中没有重大违法记录</w:t>
      </w:r>
      <w:r>
        <w:rPr>
          <w:rFonts w:hint="eastAsia" w:ascii="宋体" w:hAnsi="宋体" w:cs="宋体"/>
          <w:bCs/>
          <w:color w:val="000000" w:themeColor="text1"/>
          <w:sz w:val="24"/>
          <w:highlight w:val="none"/>
          <w14:textFill>
            <w14:solidFill>
              <w14:schemeClr w14:val="tx1"/>
            </w14:solidFill>
          </w14:textFill>
        </w:rPr>
        <w:t>的声明函</w:t>
      </w:r>
      <w:r>
        <w:rPr>
          <w:rFonts w:hint="eastAsia" w:ascii="宋体" w:hAnsi="宋体" w:cs="宋体"/>
          <w:color w:val="000000" w:themeColor="text1"/>
          <w:sz w:val="24"/>
          <w:highlight w:val="none"/>
          <w:shd w:val="clear" w:color="auto" w:fill="FFFFFF"/>
          <w14:textFill>
            <w14:solidFill>
              <w14:schemeClr w14:val="tx1"/>
            </w14:solidFill>
          </w14:textFill>
        </w:rPr>
        <w:t>；</w:t>
      </w:r>
    </w:p>
    <w:p w14:paraId="5976CBB3">
      <w:pPr>
        <w:widowControl/>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4.1.3 政府采购供应商诚信承诺书；</w:t>
      </w:r>
    </w:p>
    <w:p w14:paraId="3DDB363B">
      <w:pPr>
        <w:pStyle w:val="73"/>
        <w:spacing w:line="360" w:lineRule="auto"/>
        <w:ind w:firstLine="480" w:firstLineChars="200"/>
        <w:rPr>
          <w:rFonts w:hAnsi="宋体" w:eastAsia="宋体"/>
          <w:color w:val="000000" w:themeColor="text1"/>
          <w:kern w:val="2"/>
          <w:sz w:val="24"/>
          <w:highlight w:val="none"/>
          <w:lang w:val="en-US"/>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4.1.4 供应商自觉抵制政府采购领域商业贿赂行为承诺书；</w:t>
      </w:r>
    </w:p>
    <w:p w14:paraId="7036B69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4.2 供应商需提供售后服务体系与承诺。</w:t>
      </w:r>
    </w:p>
    <w:p w14:paraId="0170746F">
      <w:pPr>
        <w:pStyle w:val="73"/>
        <w:spacing w:after="0" w:line="360" w:lineRule="auto"/>
        <w:ind w:firstLine="480" w:firstLineChars="200"/>
        <w:rPr>
          <w:rFonts w:hAnsi="宋体" w:eastAsia="宋体"/>
          <w:color w:val="000000" w:themeColor="text1"/>
          <w:spacing w:val="15"/>
          <w:sz w:val="24"/>
          <w:highlight w:val="none"/>
          <w14:textFill>
            <w14:solidFill>
              <w14:schemeClr w14:val="tx1"/>
            </w14:solidFill>
          </w14:textFill>
        </w:rPr>
      </w:pPr>
      <w:r>
        <w:rPr>
          <w:rFonts w:hint="eastAsia" w:hAnsi="宋体" w:eastAsia="宋体"/>
          <w:color w:val="000000" w:themeColor="text1"/>
          <w:kern w:val="2"/>
          <w:sz w:val="24"/>
          <w:highlight w:val="none"/>
          <w:lang w:val="en-US"/>
          <w14:textFill>
            <w14:solidFill>
              <w14:schemeClr w14:val="tx1"/>
            </w14:solidFill>
          </w14:textFill>
        </w:rPr>
        <w:t>4.3</w:t>
      </w:r>
      <w:r>
        <w:rPr>
          <w:rFonts w:hint="eastAsia" w:hAnsi="宋体" w:eastAsia="宋体"/>
          <w:color w:val="000000" w:themeColor="text1"/>
          <w:sz w:val="24"/>
          <w:highlight w:val="none"/>
          <w:lang w:val="en-US"/>
          <w14:textFill>
            <w14:solidFill>
              <w14:schemeClr w14:val="tx1"/>
            </w14:solidFill>
          </w14:textFill>
        </w:rPr>
        <w:t xml:space="preserve">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w:t>
      </w:r>
      <w:r>
        <w:rPr>
          <w:rFonts w:hint="eastAsia" w:hAnsi="宋体" w:eastAsia="宋体"/>
          <w:color w:val="000000" w:themeColor="text1"/>
          <w:sz w:val="24"/>
          <w:highlight w:val="none"/>
          <w:lang w:val="en-US"/>
          <w14:textFill>
            <w14:solidFill>
              <w14:schemeClr w14:val="tx1"/>
            </w14:solidFill>
          </w14:textFill>
        </w:rPr>
        <w:t>并提供全国企业信用信息公示系统中列入严重违法失信企业名单和经营异常名录查询记录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0560402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4.4供应商应遵守国家法律、法规有关竞争性磋商的规定。</w:t>
      </w:r>
    </w:p>
    <w:p w14:paraId="6807A64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4.5 凡通过磋商小组符合性审查的供应商均为合格供应商。未通过符合性审查的供应商将视为不响应本项目的竞争性磋商文件被否决。</w:t>
      </w:r>
    </w:p>
    <w:p w14:paraId="0B1F7161">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4.6 </w:t>
      </w:r>
      <w:r>
        <w:rPr>
          <w:rFonts w:hint="eastAsia" w:ascii="宋体" w:hAnsi="宋体" w:cs="宋体"/>
          <w:color w:val="000000" w:themeColor="text1"/>
          <w:sz w:val="24"/>
          <w:highlight w:val="none"/>
          <w:lang w:val="en-US" w:eastAsia="zh-CN"/>
          <w14:textFill>
            <w14:solidFill>
              <w14:schemeClr w14:val="tx1"/>
            </w14:solidFill>
          </w14:textFill>
        </w:rPr>
        <w:t>不组织现场勘察</w:t>
      </w:r>
      <w:r>
        <w:rPr>
          <w:rFonts w:hint="eastAsia" w:ascii="宋体" w:hAnsi="宋体" w:cs="宋体"/>
          <w:color w:val="000000" w:themeColor="text1"/>
          <w:sz w:val="24"/>
          <w:highlight w:val="none"/>
          <w:lang w:val="zh-CN"/>
          <w14:textFill>
            <w14:solidFill>
              <w14:schemeClr w14:val="tx1"/>
            </w14:solidFill>
          </w14:textFill>
        </w:rPr>
        <w:t>。</w:t>
      </w:r>
    </w:p>
    <w:p w14:paraId="3CF01A9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注：单位负责人为同一人或者存在直接控股、管理关系的不同供应商，不得参加同一合同项下的政府采购活动。提供法定代表人签章的国家企业信用信息公示系统公告后查询截图并承诺。</w:t>
      </w:r>
    </w:p>
    <w:p w14:paraId="7DC7129A">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4742B27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24F306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430A34B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5.3本磋商文件由采购人负责解释。</w:t>
      </w:r>
    </w:p>
    <w:p w14:paraId="0258C59B">
      <w:pPr>
        <w:pStyle w:val="27"/>
        <w:ind w:firstLine="480"/>
        <w:rPr>
          <w:rFonts w:ascii="宋体" w:hAnsi="宋体" w:eastAsia="宋体" w:cs="宋体"/>
          <w:color w:val="000000" w:themeColor="text1"/>
          <w:sz w:val="24"/>
          <w:highlight w:val="none"/>
          <w14:textFill>
            <w14:solidFill>
              <w14:schemeClr w14:val="tx1"/>
            </w14:solidFill>
          </w14:textFill>
        </w:rPr>
      </w:pPr>
    </w:p>
    <w:p w14:paraId="25062F47">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45AD51DB">
      <w:pPr>
        <w:tabs>
          <w:tab w:val="left" w:pos="632"/>
          <w:tab w:val="left" w:pos="79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6E38F9FE">
      <w:pPr>
        <w:autoSpaceDE w:val="0"/>
        <w:autoSpaceDN w:val="0"/>
        <w:adjustRightIn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4CC534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1E33319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27FE25E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7A378C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669CEE0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260B718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1C37EF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7FB4AA2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9BA11B6">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36E97572">
      <w:pPr>
        <w:autoSpaceDE w:val="0"/>
        <w:autoSpaceDN w:val="0"/>
        <w:adjustRightInd w:val="0"/>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0B3F87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10A7DE75">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10DEFB5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供应商应仔细阅读、并充分理解竞争性磋商文件的所有内容，按照竞争性磋商文件的要求编制、提交响应性文件。响应性文件应对竞争性磋商文件的要求作各项出实质性响应，并保证所提供的全部资料的真实性、合法性，否则其响应性文件将作为无效处理。</w:t>
      </w:r>
    </w:p>
    <w:p w14:paraId="69B41E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8.2任何对竞争性磋商文件的忽略或误解不能作为响应性文件没有完全响应竞争性磋商文件的有效理由。</w:t>
      </w:r>
    </w:p>
    <w:p w14:paraId="5CC433A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64E10E3E">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3C2DAEEC">
      <w:pPr>
        <w:widowControl/>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5BFEA76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9.1响应性文件以及供应商与采购代理机构之间的所有书面往来都应用简体中文书写。 </w:t>
      </w:r>
    </w:p>
    <w:p w14:paraId="1F3A63C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9.2供应商使用其他语言的，以中文翻译为准。 </w:t>
      </w:r>
    </w:p>
    <w:p w14:paraId="092B988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621F2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9.4本竞争性磋商文件所表述的时间均为北京时间。</w:t>
      </w:r>
    </w:p>
    <w:p w14:paraId="10603928">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562078B7">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0D8B0976">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FB1C1C1">
      <w:pPr>
        <w:widowControl/>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6840EE76">
      <w:pPr>
        <w:widowControl/>
        <w:spacing w:line="560" w:lineRule="exact"/>
        <w:ind w:firstLine="482" w:firstLineChars="200"/>
        <w:rPr>
          <w:rFonts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3FAB72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12.1报价包括所投</w:t>
      </w:r>
      <w:r>
        <w:rPr>
          <w:rFonts w:hint="eastAsia" w:ascii="宋体" w:hAnsi="宋体" w:cs="宋体"/>
          <w:color w:val="000000" w:themeColor="text1"/>
          <w:sz w:val="24"/>
          <w:highlight w:val="none"/>
          <w:lang w:val="en-US" w:eastAsia="zh-CN"/>
          <w14:textFill>
            <w14:solidFill>
              <w14:schemeClr w14:val="tx1"/>
            </w14:solidFill>
          </w14:textFill>
        </w:rPr>
        <w:t>工程</w:t>
      </w:r>
      <w:r>
        <w:rPr>
          <w:rFonts w:hint="eastAsia" w:ascii="宋体" w:hAnsi="宋体" w:cs="宋体"/>
          <w:color w:val="000000" w:themeColor="text1"/>
          <w:sz w:val="24"/>
          <w:highlight w:val="none"/>
          <w14:textFill>
            <w14:solidFill>
              <w14:schemeClr w14:val="tx1"/>
            </w14:solidFill>
          </w14:textFill>
        </w:rPr>
        <w:t>、税费、</w:t>
      </w:r>
      <w:r>
        <w:rPr>
          <w:rFonts w:hint="eastAsia" w:ascii="宋体" w:hAnsi="宋体" w:cs="宋体"/>
          <w:color w:val="000000" w:themeColor="text1"/>
          <w:sz w:val="24"/>
          <w:highlight w:val="none"/>
          <w:lang w:val="en-US" w:eastAsia="zh-CN"/>
          <w14:textFill>
            <w14:solidFill>
              <w14:schemeClr w14:val="tx1"/>
            </w14:solidFill>
          </w14:textFill>
        </w:rPr>
        <w:t>材料、</w:t>
      </w:r>
      <w:r>
        <w:rPr>
          <w:rFonts w:hint="eastAsia" w:ascii="宋体" w:hAnsi="宋体" w:cs="宋体"/>
          <w:color w:val="000000" w:themeColor="text1"/>
          <w:sz w:val="24"/>
          <w:highlight w:val="none"/>
          <w14:textFill>
            <w14:solidFill>
              <w14:schemeClr w14:val="tx1"/>
            </w14:solidFill>
          </w14:textFill>
        </w:rPr>
        <w:t>现场落地、验收和交付后约定期限内免费维保等工作所发生的一切应有费用。</w:t>
      </w:r>
    </w:p>
    <w:p w14:paraId="01682FF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12.2经过磋商后进行的报价为供应商的最终报价。</w:t>
      </w:r>
    </w:p>
    <w:p w14:paraId="3450200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12.3采购人不接受有选择的报价。</w:t>
      </w:r>
    </w:p>
    <w:p w14:paraId="0AAF403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12.4最终报价不得超过采购预算，供应商需在报价一览表总报价处加盖公章和授权代表签字，否则按照无效投标处理。</w:t>
      </w:r>
    </w:p>
    <w:p w14:paraId="5F21AE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12.5报价均须以人民币为计算单位。</w:t>
      </w:r>
    </w:p>
    <w:p w14:paraId="131661CF">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6A64E73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13.l响应性文件有效期为自竞争性磋商开始之日起60天，成交的响应性文件其有效期应延续至合同执行结束</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有效期短于此规定的响应性文件将被视为无效。</w:t>
      </w:r>
    </w:p>
    <w:p w14:paraId="74074C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75326B11">
      <w:pPr>
        <w:spacing w:line="560" w:lineRule="exact"/>
        <w:ind w:firstLine="482"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1C6ABAA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14.1</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w:t>
      </w:r>
      <w:r>
        <w:rPr>
          <w:rFonts w:hint="eastAsia" w:ascii="宋体" w:hAnsi="宋体" w:cs="宋体"/>
          <w:color w:val="000000" w:themeColor="text1"/>
          <w:sz w:val="24"/>
          <w:highlight w:val="none"/>
          <w:lang w:val="en-US" w:eastAsia="zh-CN"/>
          <w14:textFill>
            <w14:solidFill>
              <w14:schemeClr w14:val="tx1"/>
            </w14:solidFill>
          </w14:textFill>
        </w:rPr>
        <w:t>分别</w:t>
      </w:r>
      <w:r>
        <w:rPr>
          <w:rFonts w:hint="eastAsia" w:ascii="宋体" w:hAnsi="宋体" w:cs="宋体"/>
          <w:color w:val="000000" w:themeColor="text1"/>
          <w:sz w:val="24"/>
          <w:highlight w:val="none"/>
          <w:lang w:val="zh-CN"/>
          <w14:textFill>
            <w14:solidFill>
              <w14:schemeClr w14:val="tx1"/>
            </w14:solidFill>
          </w14:textFill>
        </w:rPr>
        <w:t>由供应商的法定代表人或其委托代理人签字并加盖供应商公章。本竞争性磋商文件所表述（指定）的签章是指签字和盖章，表述（指定）的公章是指法人（供应商）行政公章，不包括专用章。</w:t>
      </w:r>
    </w:p>
    <w:p w14:paraId="49C1E58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5BE56FA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14.3供应商提交的资料应证明其满足竞争性磋商文件要求，该文件可以是文字资料、图纸和数据等详细描述的资料。</w:t>
      </w:r>
    </w:p>
    <w:p w14:paraId="2D1C85FC">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3AEAA1BC">
      <w:pPr>
        <w:numPr>
          <w:ilvl w:val="0"/>
          <w:numId w:val="2"/>
        </w:num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2EB0E354">
      <w:pPr>
        <w:autoSpaceDE w:val="0"/>
        <w:autoSpaceDN w:val="0"/>
        <w:adjustRightInd w:val="0"/>
        <w:spacing w:line="50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文件和纸质</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文件均不再提交。在解密投标</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开始时30分钟内进行解密，超时视为放弃递交</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w:t>
      </w:r>
    </w:p>
    <w:p w14:paraId="45D8DD23">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《投标单位-电子投标文件视频制作手册》的相关规定。</w:t>
      </w:r>
      <w:r>
        <w:rPr>
          <w:rFonts w:hint="eastAsia" w:ascii="宋体" w:hAnsi="宋体" w:cs="宋体"/>
          <w:color w:val="000000" w:themeColor="text1"/>
          <w:sz w:val="24"/>
          <w:highlight w:val="none"/>
          <w14:textFill>
            <w14:solidFill>
              <w14:schemeClr w14:val="tx1"/>
            </w14:solidFill>
          </w14:textFill>
        </w:rPr>
        <w:t>如未在招标文件规定的投标时间截止前上传网上</w:t>
      </w:r>
      <w:r>
        <w:rPr>
          <w:rFonts w:hint="eastAsia" w:ascii="宋体" w:hAnsi="宋体" w:cs="宋体"/>
          <w:color w:val="000000" w:themeColor="text1"/>
          <w:sz w:val="24"/>
          <w:highlight w:val="none"/>
          <w:lang w:val="en-US" w:eastAsia="zh-CN"/>
          <w14:textFill>
            <w14:solidFill>
              <w14:schemeClr w14:val="tx1"/>
            </w14:solidFill>
          </w14:textFill>
        </w:rPr>
        <w:t>响应</w:t>
      </w:r>
      <w:r>
        <w:rPr>
          <w:rFonts w:hint="eastAsia" w:ascii="宋体" w:hAnsi="宋体" w:cs="宋体"/>
          <w:color w:val="000000" w:themeColor="text1"/>
          <w:sz w:val="24"/>
          <w:highlight w:val="none"/>
          <w14:textFill>
            <w14:solidFill>
              <w14:schemeClr w14:val="tx1"/>
            </w14:solidFill>
          </w14:textFill>
        </w:rPr>
        <w:t>文件，投标无效。</w:t>
      </w:r>
    </w:p>
    <w:p w14:paraId="3826BB21">
      <w:pPr>
        <w:autoSpaceDE w:val="0"/>
        <w:autoSpaceDN w:val="0"/>
        <w:adjustRightInd w:val="0"/>
        <w:spacing w:line="500" w:lineRule="exact"/>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 HYPERLINK "http://jyzx.zhoukou.gov.cn）办事指南《不见面开标远程在线解密会员端操作手册操作指南》。" </w:instrText>
      </w:r>
      <w:r>
        <w:rPr>
          <w:rFonts w:hint="eastAsia" w:ascii="宋体" w:hAnsi="宋体" w:cs="宋体"/>
          <w:color w:val="000000" w:themeColor="text1"/>
          <w:sz w:val="24"/>
          <w:highlight w:val="none"/>
          <w14:textFill>
            <w14:solidFill>
              <w14:schemeClr w14:val="tx1"/>
            </w14:solidFill>
          </w14:textFill>
        </w:rPr>
        <w:fldChar w:fldCharType="separate"/>
      </w:r>
      <w:r>
        <w:rPr>
          <w:rStyle w:val="34"/>
          <w:rFonts w:hint="eastAsia" w:ascii="宋体" w:hAnsi="宋体" w:cs="宋体"/>
          <w:color w:val="000000" w:themeColor="text1"/>
          <w:sz w:val="24"/>
          <w:highlight w:val="none"/>
          <w14:textFill>
            <w14:solidFill>
              <w14:schemeClr w14:val="tx1"/>
            </w14:solidFill>
          </w14:textFill>
        </w:rPr>
        <w:t>http://jyzx.zhoukou.gov.cn）</w:t>
      </w:r>
      <w:r>
        <w:rPr>
          <w:rStyle w:val="34"/>
          <w:rFonts w:hint="eastAsia" w:ascii="宋体" w:hAnsi="宋体" w:cs="宋体"/>
          <w:color w:val="000000" w:themeColor="text1"/>
          <w:sz w:val="24"/>
          <w:highlight w:val="none"/>
          <w:lang w:val="en-US" w:eastAsia="zh-CN"/>
          <w14:textFill>
            <w14:solidFill>
              <w14:schemeClr w14:val="tx1"/>
            </w14:solidFill>
          </w14:textFill>
        </w:rPr>
        <w:t>办事指南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eastAsia="宋体" w:cs="宋体"/>
          <w:bCs/>
          <w:color w:val="000000" w:themeColor="text1"/>
          <w:sz w:val="24"/>
          <w:highlight w:val="none"/>
          <w14:textFill>
            <w14:solidFill>
              <w14:schemeClr w14:val="tx1"/>
            </w14:solidFill>
          </w14:textFill>
        </w:rPr>
        <w:t>不见面开标远程在线解密会员端操作手册操作指南</w:t>
      </w:r>
      <w:r>
        <w:rPr>
          <w:rStyle w:val="34"/>
          <w:rFonts w:hint="eastAsia" w:ascii="宋体" w:hAnsi="宋体" w:eastAsia="宋体" w:cs="宋体"/>
          <w:bCs/>
          <w:color w:val="000000" w:themeColor="text1"/>
          <w:sz w:val="24"/>
          <w:highlight w:val="none"/>
          <w:lang w:val="en-US" w:eastAsia="zh-CN"/>
          <w14:textFill>
            <w14:solidFill>
              <w14:schemeClr w14:val="tx1"/>
            </w14:solidFill>
          </w14:textFill>
        </w:rPr>
        <w:t>》</w:t>
      </w:r>
      <w:r>
        <w:rPr>
          <w:rStyle w:val="34"/>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fldChar w:fldCharType="end"/>
      </w:r>
    </w:p>
    <w:p w14:paraId="7BFD49FD">
      <w:pPr>
        <w:autoSpaceDE w:val="0"/>
        <w:autoSpaceDN w:val="0"/>
        <w:adjustRightInd w:val="0"/>
        <w:spacing w:line="500" w:lineRule="exact"/>
        <w:ind w:firstLine="241" w:firstLineChars="1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7E2222A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383ECC1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C83B27E">
      <w:pPr>
        <w:pStyle w:val="57"/>
        <w:spacing w:line="560" w:lineRule="exact"/>
        <w:ind w:firstLine="482"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60AE49C7">
      <w:pPr>
        <w:pStyle w:val="57"/>
        <w:spacing w:line="560" w:lineRule="exact"/>
        <w:ind w:left="279" w:leftChars="133" w:firstLine="240" w:firstLineChars="100"/>
        <w:rPr>
          <w:rFonts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3E8FA34E">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7252B8B5">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17.3供应商在响应性文件接收截止时间后不得修改、撤回响应性文件。供应商在响应性文件接收截止时间后修改响应性文件的，将被拒绝接受。</w:t>
      </w:r>
    </w:p>
    <w:p w14:paraId="296664F8">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17.4供应商有下列情形之一的，采购人将拒绝接受其响应性文件：</w:t>
      </w:r>
    </w:p>
    <w:p w14:paraId="4C0AD0D0">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17.4.1在竞争性磋商文件规定的响应性文件接收截止时间之后递交响应性文件的；</w:t>
      </w:r>
    </w:p>
    <w:p w14:paraId="38E023C2">
      <w:pPr>
        <w:pStyle w:val="57"/>
        <w:spacing w:line="560" w:lineRule="exact"/>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17.4.2响应性文件未按竞争性磋商文件规定密封、签署、盖章</w:t>
      </w:r>
      <w:r>
        <w:rPr>
          <w:rFonts w:hint="eastAsia" w:ascii="宋体" w:hAnsi="宋体"/>
          <w:sz w:val="24"/>
          <w:szCs w:val="24"/>
        </w:rPr>
        <w:t>及未加盖骑</w:t>
      </w:r>
      <w:r>
        <w:rPr>
          <w:rFonts w:hint="eastAsia" w:ascii="宋体" w:hAnsi="宋体" w:cs="宋体"/>
          <w:sz w:val="2"/>
          <w:szCs w:val="2"/>
          <w:vertAlign w:val="superscript"/>
          <w:lang w:val="en-US" w:eastAsia="zh-CN"/>
        </w:rPr>
        <w:t xml:space="preserve"> .</w:t>
      </w:r>
      <w:r>
        <w:rPr>
          <w:rFonts w:hint="eastAsia" w:ascii="宋体" w:hAnsi="宋体"/>
          <w:sz w:val="24"/>
          <w:szCs w:val="24"/>
        </w:rPr>
        <w:t>缝章</w:t>
      </w:r>
      <w:r>
        <w:rPr>
          <w:rFonts w:hint="eastAsia" w:ascii="宋体" w:hAnsi="宋体"/>
          <w:color w:val="000000" w:themeColor="text1"/>
          <w:sz w:val="24"/>
          <w:szCs w:val="24"/>
          <w:highlight w:val="none"/>
          <w14:textFill>
            <w14:solidFill>
              <w14:schemeClr w14:val="tx1"/>
            </w14:solidFill>
          </w14:textFill>
        </w:rPr>
        <w:t>的；</w:t>
      </w:r>
    </w:p>
    <w:p w14:paraId="173D2B9C">
      <w:pPr>
        <w:pStyle w:val="57"/>
        <w:spacing w:line="560" w:lineRule="exact"/>
        <w:ind w:firstLine="480" w:firstLineChars="200"/>
        <w:rPr>
          <w:rFonts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17.4.3一个供应商不止递交一套响应性文件的。</w:t>
      </w:r>
    </w:p>
    <w:p w14:paraId="47EA1180">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6D6E79E8">
      <w:pPr>
        <w:spacing w:line="560" w:lineRule="exact"/>
        <w:ind w:firstLine="482" w:firstLineChars="200"/>
        <w:rPr>
          <w:rFonts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5CDC86FC">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18.1采购人根据采购项目的特点依法组建竞争性磋商小组。</w:t>
      </w:r>
    </w:p>
    <w:p w14:paraId="1DEFDFBE">
      <w:pPr>
        <w:spacing w:line="560" w:lineRule="exact"/>
        <w:ind w:firstLine="480" w:firstLineChars="20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13EF324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669BAAD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w:t>
      </w:r>
    </w:p>
    <w:p w14:paraId="3E0CBD12">
      <w:pPr>
        <w:spacing w:line="560" w:lineRule="exact"/>
        <w:ind w:firstLine="480" w:firstLineChars="200"/>
        <w:rPr>
          <w:rFonts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19.1.1资格性审查的内容包括：竞争性磋商文件规定的供应商资格条件；</w:t>
      </w:r>
    </w:p>
    <w:p w14:paraId="3F7DB56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067B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19.2.1符合性审查的内容包括：</w:t>
      </w:r>
    </w:p>
    <w:p w14:paraId="18DF8B6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3D9A7D2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5034291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43CF1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559EF91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15319E2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DEAB2C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776CBA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14F01F1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19.6竞争性磋商小组审定响应性文件的响应性只根据响应性文件本身的内容而不寻求外部证据。</w:t>
      </w:r>
    </w:p>
    <w:p w14:paraId="7637941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19.7凡有下列情况之一的，其响应性文件也被视为未实质性响应竞争性磋商文件，按照无效处理（不再参加竞争性磋商）：</w:t>
      </w:r>
    </w:p>
    <w:p w14:paraId="7058A61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5E378C9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19.7.2资格证明文件不全的，或不符合竞争性磋商文件中规定的资格要求的；</w:t>
      </w:r>
    </w:p>
    <w:p w14:paraId="1F68312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19.7.3供应商代表未能出具身份证上经其签字确认的有效身份证明的；</w:t>
      </w:r>
    </w:p>
    <w:p w14:paraId="3304F6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19.7.4响应性文件未提供项目负责人任命书及社保缴纳证明和劳务合同的；</w:t>
      </w:r>
    </w:p>
    <w:p w14:paraId="5F353F66">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19.7.5响应性文件内容不齐全或内容虚假的；</w:t>
      </w:r>
    </w:p>
    <w:p w14:paraId="4AA2887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19.7.6响应性文件的实质性内容未使用中文表述；</w:t>
      </w:r>
    </w:p>
    <w:p w14:paraId="35D3ECE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19.7.7响应性文件的内容修改处未按规定签名或盖章的；</w:t>
      </w:r>
    </w:p>
    <w:p w14:paraId="4F2DC88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69D29B5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14:paraId="2E8713FE">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7A842E38">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22B9BE03">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3288933B">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5F38BF5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F54242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2C462747">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19.8.1不同供应商的响应性文件互相混装的；</w:t>
      </w:r>
    </w:p>
    <w:p w14:paraId="15E8F7C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19.8.2不同供应商授权同一人作为供应商委托代理人的；</w:t>
      </w:r>
    </w:p>
    <w:p w14:paraId="45FFDDF4">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19.8.3不同供应商的响应性文件载明的项目管理成员为同一人的；</w:t>
      </w:r>
    </w:p>
    <w:p w14:paraId="3330120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19.8.4有证据证明供应商与采购人、采购代理机构或者其他供应商串通的其他情形；</w:t>
      </w:r>
    </w:p>
    <w:p w14:paraId="2C30EE8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19.8.5竞争性磋商小组认定的其他串通情形。</w:t>
      </w:r>
    </w:p>
    <w:p w14:paraId="563B744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244ADB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38C2E54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p>
    <w:p w14:paraId="0516E29D">
      <w:pPr>
        <w:pStyle w:val="39"/>
        <w:rPr>
          <w:rFonts w:ascii="宋体" w:hAnsi="宋体" w:cs="宋体"/>
          <w:color w:val="000000" w:themeColor="text1"/>
          <w:sz w:val="24"/>
          <w:szCs w:val="24"/>
          <w:highlight w:val="none"/>
          <w14:textFill>
            <w14:solidFill>
              <w14:schemeClr w14:val="tx1"/>
            </w14:solidFill>
          </w14:textFill>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57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057B7D55">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05BE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DE713EF">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41EFD14A">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4FD5D5D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609B62FA">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3A62A8E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522B3796">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42EEEBF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0F3EB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5E5D8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164A1B7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6EE25F5B">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AC27B7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04699C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C7F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30AC9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074A0284">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0BE8D7C0">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D732935">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AF87B4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AD3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46A0A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3072B7D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54B377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1C0239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6C8E11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2935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18E9B6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70CE425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w:t>
            </w:r>
            <w:r>
              <w:rPr>
                <w:rFonts w:hint="eastAsia" w:ascii="宋体" w:hAnsi="宋体" w:cs="宋体"/>
                <w:bCs/>
                <w:color w:val="000000" w:themeColor="text1"/>
                <w:sz w:val="24"/>
                <w:highlight w:val="none"/>
                <w:lang w:val="en-US" w:eastAsia="zh-CN"/>
                <w14:textFill>
                  <w14:solidFill>
                    <w14:schemeClr w14:val="tx1"/>
                  </w14:solidFill>
                </w14:textFill>
              </w:rPr>
              <w:t>制度和</w:t>
            </w:r>
            <w:r>
              <w:rPr>
                <w:rFonts w:hint="eastAsia" w:ascii="宋体" w:hAnsi="宋体" w:cs="宋体"/>
                <w:bCs/>
                <w:color w:val="000000" w:themeColor="text1"/>
                <w:sz w:val="24"/>
                <w:highlight w:val="none"/>
                <w14:textFill>
                  <w14:solidFill>
                    <w14:schemeClr w14:val="tx1"/>
                  </w14:solidFill>
                </w14:textFill>
              </w:rPr>
              <w:t>审计报告</w:t>
            </w:r>
          </w:p>
        </w:tc>
        <w:tc>
          <w:tcPr>
            <w:tcW w:w="1937" w:type="dxa"/>
            <w:vAlign w:val="center"/>
          </w:tcPr>
          <w:p w14:paraId="24B8B5EF">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97946B3">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86D92B9">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55992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185B535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7D5FA1CC">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084640E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A55877B">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D623A4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96B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3F5881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3DEDED7">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2D541BB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F1CC5D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381333B">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49F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1E1749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D9F983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1E9AD141">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151B362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CBAACC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F3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F5C7320">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48027D29">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lang w:val="en-US" w:eastAsia="zh-CN"/>
                <w14:textFill>
                  <w14:solidFill>
                    <w14:schemeClr w14:val="tx1"/>
                  </w14:solidFill>
                </w14:textFill>
              </w:rPr>
              <w:t>工</w:t>
            </w:r>
            <w:r>
              <w:rPr>
                <w:rFonts w:hint="eastAsia" w:ascii="宋体" w:hAnsi="宋体" w:cs="宋体"/>
                <w:bCs/>
                <w:color w:val="000000" w:themeColor="text1"/>
                <w:sz w:val="24"/>
                <w:highlight w:val="none"/>
                <w14:textFill>
                  <w14:solidFill>
                    <w14:schemeClr w14:val="tx1"/>
                  </w14:solidFill>
                </w14:textFill>
              </w:rPr>
              <w:t>期</w:t>
            </w:r>
          </w:p>
        </w:tc>
        <w:tc>
          <w:tcPr>
            <w:tcW w:w="1937" w:type="dxa"/>
            <w:vAlign w:val="center"/>
          </w:tcPr>
          <w:p w14:paraId="6D5CAB88">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75800ABA">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340BF00E">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01C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D1A43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015165FA">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2C50AA4E">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C1AF1AD">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D09452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1B64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5BA09A4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7916EC82">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工程技术要求</w:t>
            </w:r>
          </w:p>
        </w:tc>
        <w:tc>
          <w:tcPr>
            <w:tcW w:w="1937" w:type="dxa"/>
            <w:vAlign w:val="center"/>
          </w:tcPr>
          <w:p w14:paraId="713F2FB3">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91FE4E1">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32B79C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2D507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339A313">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42D7DA19">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74B3B726">
            <w:pPr>
              <w:spacing w:after="50"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72EEDBE">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08319D6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515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BCE505C">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6E4CDCE8">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p>
        </w:tc>
        <w:tc>
          <w:tcPr>
            <w:tcW w:w="1937" w:type="dxa"/>
            <w:vAlign w:val="center"/>
          </w:tcPr>
          <w:p w14:paraId="7BE5B87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275DD292">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7F6789F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12B2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38547B2">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7D939418">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1937" w:type="dxa"/>
            <w:vAlign w:val="center"/>
          </w:tcPr>
          <w:p w14:paraId="709223BF">
            <w:pPr>
              <w:spacing w:after="50" w:line="360" w:lineRule="auto"/>
              <w:ind w:right="-10"/>
              <w:jc w:val="center"/>
              <w:rPr>
                <w:rFonts w:ascii="宋体" w:hAnsi="宋体" w:cs="宋体"/>
                <w:color w:val="000000" w:themeColor="text1"/>
                <w:sz w:val="24"/>
                <w:highlight w:val="none"/>
                <w14:textFill>
                  <w14:solidFill>
                    <w14:schemeClr w14:val="tx1"/>
                  </w14:solidFill>
                </w14:textFill>
              </w:rPr>
            </w:pPr>
          </w:p>
        </w:tc>
        <w:tc>
          <w:tcPr>
            <w:tcW w:w="825" w:type="dxa"/>
            <w:vAlign w:val="center"/>
          </w:tcPr>
          <w:p w14:paraId="13D5C207">
            <w:pPr>
              <w:adjustRightInd w:val="0"/>
              <w:snapToGrid w:val="0"/>
              <w:spacing w:line="360" w:lineRule="auto"/>
              <w:ind w:right="-10"/>
              <w:rPr>
                <w:rFonts w:ascii="宋体" w:hAnsi="宋体" w:cs="宋体"/>
                <w:color w:val="000000" w:themeColor="text1"/>
                <w:sz w:val="24"/>
                <w:highlight w:val="none"/>
                <w14:textFill>
                  <w14:solidFill>
                    <w14:schemeClr w14:val="tx1"/>
                  </w14:solidFill>
                </w14:textFill>
              </w:rPr>
            </w:pPr>
          </w:p>
        </w:tc>
        <w:tc>
          <w:tcPr>
            <w:tcW w:w="2371" w:type="dxa"/>
            <w:vAlign w:val="center"/>
          </w:tcPr>
          <w:p w14:paraId="506A1CA4">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p>
        </w:tc>
      </w:tr>
      <w:tr w14:paraId="240E2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63CA515">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C7983BD">
            <w:pPr>
              <w:spacing w:after="50" w:line="360" w:lineRule="auto"/>
              <w:ind w:right="-1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7125E18D">
            <w:pPr>
              <w:adjustRightInd w:val="0"/>
              <w:snapToGrid w:val="0"/>
              <w:spacing w:line="360" w:lineRule="auto"/>
              <w:ind w:right="-1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337FB4A5">
      <w:pPr>
        <w:pStyle w:val="39"/>
        <w:rPr>
          <w:rFonts w:ascii="宋体" w:hAnsi="宋体" w:cs="宋体"/>
          <w:color w:val="000000" w:themeColor="text1"/>
          <w:sz w:val="24"/>
          <w:szCs w:val="24"/>
          <w:highlight w:val="none"/>
          <w14:textFill>
            <w14:solidFill>
              <w14:schemeClr w14:val="tx1"/>
            </w14:solidFill>
          </w14:textFill>
        </w:rPr>
      </w:pPr>
    </w:p>
    <w:p w14:paraId="7A281272">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32CC9E8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9D22A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FF6B0E0">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20.3供应商拒不进行澄清、说明、补正的，或者不能在竞争性磋商小组规定时间内作出书面澄清、说明、补正的，其响应性文件将被作为无效处理。</w:t>
      </w:r>
    </w:p>
    <w:p w14:paraId="74DBDFE3">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20.4供应商的书面澄清材料作为响应性文件的补充。 </w:t>
      </w:r>
    </w:p>
    <w:p w14:paraId="146DF2C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20.5竞争性磋商小组不得接受供应商主动提出的澄清和解释。 </w:t>
      </w:r>
    </w:p>
    <w:p w14:paraId="07392E58">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20.6并非每个供应商都将被询问、澄清。</w:t>
      </w:r>
    </w:p>
    <w:p w14:paraId="60063924">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38B5514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21.1资格性审查和符合性审查合格的供应商，将进入本次竞争性磋商程序。</w:t>
      </w:r>
    </w:p>
    <w:p w14:paraId="1A0978B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21.2竞争性磋商将按照供应商的签到顺序进行。</w:t>
      </w:r>
    </w:p>
    <w:p w14:paraId="7C1DDBB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21.3磋商内容包括：</w:t>
      </w:r>
    </w:p>
    <w:p w14:paraId="5A22A15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21.3.1按照竞争性磋商文件中商务部分的内容，对照供应商提交的响应文件逐一进行比较各项指标和要求。</w:t>
      </w:r>
    </w:p>
    <w:p w14:paraId="6A4536A5">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21.3.2按照竞争性磋商文件中技术部分的内容，对照供应商提交的响应文件逐一进行比较各项指标和要求。</w:t>
      </w:r>
    </w:p>
    <w:p w14:paraId="1E80AE0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21.3.3按照竞争性磋商文件中合同条款部分的内容，对照供应商提交的响应文件逐一进行比较各项指标和要求。</w:t>
      </w:r>
    </w:p>
    <w:p w14:paraId="6034A79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21.3.4在磋商中，磋商的任何一方不得透露与磋商有关的其他供应商的技术资料及其他信息。</w:t>
      </w:r>
    </w:p>
    <w:p w14:paraId="2B2C05F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2F99D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21.4.1</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1A65276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21.4.2</w:t>
      </w:r>
      <w:r>
        <w:rPr>
          <w:rFonts w:hint="eastAsia" w:ascii="宋体" w:hAnsi="宋体" w:cs="宋体"/>
          <w:color w:val="000000" w:themeColor="text1"/>
          <w:sz w:val="24"/>
          <w:highlight w:val="none"/>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4ACA543B">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2289F55">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lang w:val="en-US" w:eastAsia="zh-CN"/>
          <w14:textFill>
            <w14:solidFill>
              <w14:schemeClr w14:val="tx1"/>
            </w14:solidFill>
          </w14:textFill>
        </w:rPr>
        <w:t>5.1</w:t>
      </w:r>
      <w:r>
        <w:rPr>
          <w:rFonts w:hint="eastAsia" w:ascii="宋体" w:hAnsi="宋体" w:eastAsia="宋体" w:cs="宋体"/>
          <w:color w:val="000000" w:themeColor="text1"/>
          <w:sz w:val="24"/>
          <w:highlight w:val="none"/>
          <w:lang w:val="zh-CN"/>
          <w14:textFill>
            <w14:solidFill>
              <w14:schemeClr w14:val="tx1"/>
            </w14:solidFill>
          </w14:textFill>
        </w:rPr>
        <w:t>一次报价</w:t>
      </w:r>
      <w:r>
        <w:rPr>
          <w:rFonts w:hint="eastAsia" w:ascii="宋体" w:hAnsi="宋体" w:cs="宋体"/>
          <w:color w:val="000000" w:themeColor="text1"/>
          <w:sz w:val="24"/>
          <w:highlight w:val="none"/>
          <w:lang w:val="zh-CN"/>
          <w14:textFill>
            <w14:solidFill>
              <w14:schemeClr w14:val="tx1"/>
            </w14:solidFill>
          </w14:textFill>
        </w:rPr>
        <w:t>，</w:t>
      </w:r>
      <w:r>
        <w:rPr>
          <w:rFonts w:hint="eastAsia" w:ascii="宋体" w:hAnsi="宋体" w:eastAsia="宋体" w:cs="宋体"/>
          <w:color w:val="000000" w:themeColor="text1"/>
          <w:sz w:val="24"/>
          <w:highlight w:val="none"/>
          <w:lang w:val="zh-CN"/>
          <w14:textFill>
            <w14:solidFill>
              <w14:schemeClr w14:val="tx1"/>
            </w14:solidFill>
          </w14:textFill>
        </w:rPr>
        <w:t>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19907ECE">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0037F937">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75048AEC">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70630DF7">
      <w:pPr>
        <w:spacing w:line="4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457493A4">
      <w:pPr>
        <w:pStyle w:val="18"/>
        <w:spacing w:after="0" w:line="560" w:lineRule="exact"/>
        <w:ind w:left="0" w:leftChars="0"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22.2对通过初步审查的响应文件，采用百分制综合评分法进行评价。</w:t>
      </w:r>
    </w:p>
    <w:p w14:paraId="1BDFDDB3">
      <w:pPr>
        <w:spacing w:line="360" w:lineRule="auto"/>
        <w:ind w:right="-92" w:rightChars="-44"/>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评分指标</w:t>
            </w:r>
          </w:p>
        </w:tc>
        <w:tc>
          <w:tcPr>
            <w:tcW w:w="1597" w:type="dxa"/>
            <w:noWrap w:val="0"/>
            <w:vAlign w:val="center"/>
          </w:tcPr>
          <w:p w14:paraId="471FA41A">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分值</w:t>
            </w:r>
          </w:p>
        </w:tc>
        <w:tc>
          <w:tcPr>
            <w:tcW w:w="3691" w:type="dxa"/>
            <w:noWrap w:val="0"/>
            <w:vAlign w:val="center"/>
          </w:tcPr>
          <w:p w14:paraId="3053357D">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指标说明及评分标准</w:t>
            </w:r>
          </w:p>
        </w:tc>
        <w:tc>
          <w:tcPr>
            <w:tcW w:w="2539" w:type="dxa"/>
            <w:noWrap w:val="0"/>
            <w:vAlign w:val="center"/>
          </w:tcPr>
          <w:p w14:paraId="74D841FB">
            <w:pPr>
              <w:widowControl/>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报价得分（30分）</w:t>
            </w:r>
          </w:p>
        </w:tc>
        <w:tc>
          <w:tcPr>
            <w:tcW w:w="1597" w:type="dxa"/>
            <w:noWrap w:val="0"/>
            <w:vAlign w:val="center"/>
          </w:tcPr>
          <w:p w14:paraId="4AB290CF">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（30分）</w:t>
            </w:r>
          </w:p>
        </w:tc>
        <w:tc>
          <w:tcPr>
            <w:tcW w:w="6230" w:type="dxa"/>
            <w:gridSpan w:val="2"/>
            <w:noWrap w:val="0"/>
            <w:vAlign w:val="center"/>
          </w:tcPr>
          <w:p w14:paraId="16E8AA4C">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pPr>
            <w:r>
              <w:rPr>
                <w:rFonts w:hint="eastAsia" w:ascii="宋体" w:hAnsi="宋体" w:eastAsia="宋体" w:cs="宋体"/>
                <w:bCs/>
                <w:color w:val="000000" w:themeColor="text1"/>
                <w:kern w:val="2"/>
                <w:sz w:val="24"/>
                <w:szCs w:val="20"/>
                <w:highlight w:val="none"/>
                <w:lang w:val="en-US" w:eastAsia="zh-CN" w:bidi="ar-SA"/>
                <w14:textFill>
                  <w14:solidFill>
                    <w14:schemeClr w14:val="tx1"/>
                  </w14:solidFill>
                </w14:textFill>
              </w:rPr>
              <w:t>备注：价格分计算保留小数点后二位。</w:t>
            </w:r>
          </w:p>
          <w:p w14:paraId="1B18D31B">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w:t>
            </w:r>
          </w:p>
          <w:p w14:paraId="48DB0177">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1.若投标人投标价格均超过控制价，做废标处理。</w:t>
            </w:r>
          </w:p>
          <w:p w14:paraId="62A82190">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2.对小型、微型、监狱企业、残疾人福利性单位投标报价给予</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%的扣除，用扣除后的价格参与评审。参加本项目的中小企业应当提供《中小企业声明函》（格式详见《政府采购促进中小企业发展</w:t>
            </w:r>
            <w:r>
              <w:rPr>
                <w:rFonts w:hint="eastAsia" w:ascii="宋体" w:hAnsi="宋体" w:cs="宋体"/>
                <w:color w:val="000000" w:themeColor="text1"/>
                <w:sz w:val="24"/>
                <w:highlight w:val="none"/>
                <w:lang w:val="en-US" w:eastAsia="zh-CN"/>
                <w14:textFill>
                  <w14:solidFill>
                    <w14:schemeClr w14:val="tx1"/>
                  </w14:solidFill>
                </w14:textFill>
              </w:rPr>
              <w:t>管理</w:t>
            </w:r>
            <w:r>
              <w:rPr>
                <w:rFonts w:hint="eastAsia" w:ascii="宋体" w:hAnsi="宋体" w:cs="宋体"/>
                <w:color w:val="000000" w:themeColor="text1"/>
                <w:sz w:val="24"/>
                <w:highlight w:val="none"/>
                <w14:textFill>
                  <w14:solidFill>
                    <w14:schemeClr w14:val="tx1"/>
                  </w14:solidFill>
                </w14:textFill>
              </w:rPr>
              <w:t>办法》）。</w:t>
            </w:r>
          </w:p>
          <w:p w14:paraId="477E9CD2">
            <w:pPr>
              <w:spacing w:line="32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17ACBD5E">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技术部分</w:t>
            </w:r>
          </w:p>
          <w:p w14:paraId="435ED680">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080E3BE7">
            <w:pPr>
              <w:pStyle w:val="5"/>
              <w:spacing w:line="3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根据工程量清单及招标文件要求编制施工方案的得4分；缺项或不提供不得分。</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对施工难点具有针对性的解决措施得2分；缺项或不提供不得分。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承诺运用先进、合理的施工工艺、施工机械满足项目需求得2分。缺项或不提供不得分。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02A325EF">
            <w:pPr>
              <w:pStyle w:val="26"/>
              <w:spacing w:after="0" w:line="300" w:lineRule="exact"/>
              <w:ind w:right="-21" w:righ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质量管理体系与措施（6分）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（1）组织机构人员各司其职，有完善的指挥系统得2分；缺项或不提供不得分。</w:t>
            </w:r>
          </w:p>
          <w:p w14:paraId="24A73ACA">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（2）质量监控系统、联络协调系统得2分；缺项或不提供不得分。</w:t>
            </w:r>
          </w:p>
          <w:p w14:paraId="6B47C08D">
            <w:pPr>
              <w:pStyle w:val="63"/>
              <w:numPr>
                <w:ilvl w:val="0"/>
                <w:numId w:val="0"/>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（3）对项目质量提出的保证措施得2分；缺项或不提供不得分。</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2091" w:type="dxa"/>
            <w:vMerge w:val="continue"/>
            <w:noWrap w:val="0"/>
            <w:vAlign w:val="center"/>
          </w:tcPr>
          <w:p w14:paraId="5860439B">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D777E51">
            <w:pPr>
              <w:pStyle w:val="26"/>
              <w:spacing w:after="0" w:line="400" w:lineRule="exact"/>
              <w:ind w:right="-21" w:righ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有施工安全生产保障体系、安全责任制和安全管理制度，现场安全管理机构、人员配备满足国家规定（2分）；缺项或不提供不得分。</w:t>
            </w:r>
          </w:p>
          <w:p w14:paraId="40A5EDE5">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（2）根据工程特点、周边环境和施工工艺，正确识别现场重大危险源并有相应的安全防护管理措施（2分）；缺项或不提供不得分。</w:t>
            </w:r>
          </w:p>
          <w:p w14:paraId="0963E3CC">
            <w:pPr>
              <w:numPr>
                <w:ilvl w:val="0"/>
                <w:numId w:val="0"/>
              </w:numPr>
              <w:tabs>
                <w:tab w:val="left" w:pos="5130"/>
              </w:tabs>
              <w:adjustRightInd w:val="0"/>
              <w:snapToGrid w:val="0"/>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（3）制定有本项目危险性较大的分部分项工程清单和相关专项施工方案（或方案计划），安全技术方案、措施（2分）；缺项或不提供不得分。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453964CF">
            <w:pPr>
              <w:pStyle w:val="26"/>
              <w:spacing w:after="0" w:line="400" w:lineRule="exact"/>
              <w:ind w:right="-21" w:righ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文明施工、环境保护管理体系及施工现场扬尘治理措（10分）</w:t>
            </w:r>
          </w:p>
        </w:tc>
        <w:tc>
          <w:tcPr>
            <w:tcW w:w="6230" w:type="dxa"/>
            <w:gridSpan w:val="2"/>
            <w:noWrap w:val="0"/>
            <w:vAlign w:val="center"/>
          </w:tcPr>
          <w:p w14:paraId="1053D60B">
            <w:pPr>
              <w:numPr>
                <w:ilvl w:val="0"/>
                <w:numId w:val="5"/>
              </w:numPr>
              <w:spacing w:line="40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提供文明施工计划和符合国家相关标准、规范、规章制度。</w:t>
            </w:r>
          </w:p>
          <w:p w14:paraId="029C0138">
            <w:pPr>
              <w:numPr>
                <w:ilvl w:val="0"/>
                <w:numId w:val="5"/>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有文明保证措施和安全文明措施费用投入使用计划。</w:t>
            </w:r>
          </w:p>
          <w:p w14:paraId="5BC40620">
            <w:pPr>
              <w:numPr>
                <w:ilvl w:val="0"/>
                <w:numId w:val="0"/>
              </w:numPr>
              <w:spacing w:line="400" w:lineRule="exact"/>
              <w:ind w:left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（3）现场施工区、生活区、办公区等设置满足施工需求和消防安全。</w:t>
            </w:r>
          </w:p>
          <w:p w14:paraId="74478704">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（4）施工现场扬尘治理措施符合河南省《城市房屋建筑和市政基础设施工程及道路扬尘污染防治标准》（DBJ41/174）的规定，现场扬尘治理方案符合本项目特点。</w:t>
            </w:r>
          </w:p>
          <w:p w14:paraId="21872BED">
            <w:pPr>
              <w:numPr>
                <w:ilvl w:val="0"/>
                <w:numId w:val="0"/>
              </w:numPr>
              <w:spacing w:line="400" w:lineRule="exact"/>
              <w:ind w:left="0" w:leftChars="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全部满足得10分，缺项或不提供不得分。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43A436C1">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拟投入资源配备计划（6分）</w:t>
            </w:r>
          </w:p>
        </w:tc>
        <w:tc>
          <w:tcPr>
            <w:tcW w:w="6230" w:type="dxa"/>
            <w:gridSpan w:val="2"/>
            <w:noWrap w:val="0"/>
            <w:vAlign w:val="center"/>
          </w:tcPr>
          <w:p w14:paraId="14F2D23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机械：投入机械设备满足本项目安全技术规范和施工进度需要；</w:t>
            </w:r>
          </w:p>
          <w:p w14:paraId="17E66EE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劳动力：投入劳动人员较好满足施工需要；</w:t>
            </w:r>
          </w:p>
          <w:p w14:paraId="04FEAC65">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主要物资计划：主要物资投入较好满足施工需要；</w:t>
            </w:r>
          </w:p>
          <w:p w14:paraId="053A8B56">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人员及施工安全设备配置满足施工需求。</w:t>
            </w:r>
          </w:p>
          <w:p w14:paraId="2E05D160">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全部满足6分，缺项或不提供不得分。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53E91926">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风险管理措施（4分）</w:t>
            </w:r>
          </w:p>
        </w:tc>
        <w:tc>
          <w:tcPr>
            <w:tcW w:w="6230" w:type="dxa"/>
            <w:gridSpan w:val="2"/>
            <w:noWrap w:val="0"/>
            <w:vAlign w:val="center"/>
          </w:tcPr>
          <w:p w14:paraId="27E30829">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有风险防控管理措施，风险预控符合规范要求，风险控制要点定位准确，具备各阶段风险控制及应急措施。</w:t>
            </w:r>
          </w:p>
          <w:p w14:paraId="0191BE2D">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全部满足得4分，缺项或不提供不得分。</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08285307">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商务部分</w:t>
            </w:r>
          </w:p>
          <w:p w14:paraId="4970683D">
            <w:pPr>
              <w:spacing w:line="32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30</w:t>
            </w:r>
            <w:r>
              <w:rPr>
                <w:rFonts w:hint="eastAsia" w:ascii="宋体" w:hAnsi="宋体" w:cs="宋体"/>
                <w:color w:val="000000" w:themeColor="text1"/>
                <w:sz w:val="24"/>
                <w:highlight w:val="none"/>
                <w14:textFill>
                  <w14:solidFill>
                    <w14:schemeClr w14:val="tx1"/>
                  </w14:solidFill>
                </w14:textFill>
              </w:rPr>
              <w:t>分）</w:t>
            </w:r>
          </w:p>
        </w:tc>
        <w:tc>
          <w:tcPr>
            <w:tcW w:w="1597" w:type="dxa"/>
            <w:noWrap w:val="0"/>
            <w:vAlign w:val="center"/>
          </w:tcPr>
          <w:p w14:paraId="26580995">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业绩</w:t>
            </w:r>
          </w:p>
          <w:p w14:paraId="25F98A36">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（6分）</w:t>
            </w:r>
          </w:p>
        </w:tc>
        <w:tc>
          <w:tcPr>
            <w:tcW w:w="6230" w:type="dxa"/>
            <w:gridSpan w:val="2"/>
            <w:noWrap w:val="0"/>
            <w:vAlign w:val="center"/>
          </w:tcPr>
          <w:p w14:paraId="3E84610E">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供应商自2022年1月1日以来提供类似业绩的每有一项得3分，最高得6分</w:t>
            </w:r>
            <w:r>
              <w:rPr>
                <w:rFonts w:hint="eastAsia" w:ascii="宋体" w:hAnsi="宋体" w:cs="宋体"/>
                <w:b w:val="0"/>
                <w:bCs w:val="0"/>
                <w:color w:val="000000" w:themeColor="text1"/>
                <w:kern w:val="2"/>
                <w:sz w:val="24"/>
                <w:szCs w:val="24"/>
                <w:highlight w:val="none"/>
                <w:lang w:val="en-US" w:eastAsia="zh-CN" w:bidi="ar-SA"/>
                <w14:textFill>
                  <w14:solidFill>
                    <w14:schemeClr w14:val="tx1"/>
                  </w14:solidFill>
                </w14:textFill>
              </w:rPr>
              <w:t>，</w:t>
            </w:r>
            <w:bookmarkStart w:id="49" w:name="_GoBack"/>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w:t>
            </w:r>
            <w:bookmarkEnd w:id="49"/>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附合同协议书和中标通知书）。不提供不得分。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652D9150">
            <w:pPr>
              <w:spacing w:line="240" w:lineRule="auto"/>
              <w:ind w:left="0"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质量保证和能力</w:t>
            </w:r>
          </w:p>
          <w:p w14:paraId="018B2F1A">
            <w:pPr>
              <w:spacing w:line="320" w:lineRule="exact"/>
              <w:ind w:left="239" w:leftChars="114" w:firstLine="0" w:firstLineChars="0"/>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（10分）</w:t>
            </w:r>
          </w:p>
        </w:tc>
        <w:tc>
          <w:tcPr>
            <w:tcW w:w="6230" w:type="dxa"/>
            <w:gridSpan w:val="2"/>
            <w:noWrap w:val="0"/>
            <w:vAlign w:val="center"/>
          </w:tcPr>
          <w:p w14:paraId="6C661F4C">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投标人提供全面质量保证和能力（包括但不限于整体实力、施工能力、职业道德、创新能力、维保能力、遵守国家和行业管理规定等）得10分；缺项或不提供不得分。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jc w:val="center"/>
              <w:rPr>
                <w:rFonts w:hint="eastAsia" w:ascii="宋体" w:hAnsi="宋体" w:cs="宋体"/>
                <w:color w:val="000000" w:themeColor="text1"/>
                <w:sz w:val="24"/>
                <w:highlight w:val="none"/>
                <w14:textFill>
                  <w14:solidFill>
                    <w14:schemeClr w14:val="tx1"/>
                  </w14:solidFill>
                </w14:textFill>
              </w:rPr>
            </w:pPr>
          </w:p>
        </w:tc>
        <w:tc>
          <w:tcPr>
            <w:tcW w:w="1597" w:type="dxa"/>
            <w:noWrap w:val="0"/>
            <w:vAlign w:val="center"/>
          </w:tcPr>
          <w:p w14:paraId="2598D6B9">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服务承诺</w:t>
            </w:r>
          </w:p>
          <w:p w14:paraId="2A72AFCB">
            <w:pPr>
              <w:spacing w:line="320" w:lineRule="exact"/>
              <w:jc w:val="cente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（14分）</w:t>
            </w:r>
          </w:p>
        </w:tc>
        <w:tc>
          <w:tcPr>
            <w:tcW w:w="6230" w:type="dxa"/>
            <w:gridSpan w:val="2"/>
            <w:noWrap w:val="0"/>
            <w:vAlign w:val="center"/>
          </w:tcPr>
          <w:p w14:paraId="470BA5D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1、能做到连续施工，不因资金问题影响工程进度，不拖欠农民工工资承诺的（3分）；缺项或不提供不得分。</w:t>
            </w:r>
          </w:p>
          <w:p w14:paraId="67D2B864">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2、保证工程质量措施（4分）；缺项或不提供不得分。</w:t>
            </w:r>
          </w:p>
          <w:p w14:paraId="344AC862">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3、保证工期按时完工措施（4分）；缺项或不提供不得分。</w:t>
            </w:r>
          </w:p>
          <w:p w14:paraId="47C27998">
            <w:pPr>
              <w:spacing w:line="320" w:lineRule="exact"/>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4"/>
                <w:szCs w:val="24"/>
                <w:highlight w:val="none"/>
                <w:lang w:val="en-US" w:eastAsia="zh-CN" w:bidi="ar-SA"/>
                <w14:textFill>
                  <w14:solidFill>
                    <w14:schemeClr w14:val="tx1"/>
                  </w14:solidFill>
                </w14:textFill>
              </w:rPr>
              <w:t>4、对工程回访保修的承诺（3分）；缺项或不提供不得分。</w:t>
            </w:r>
          </w:p>
        </w:tc>
      </w:tr>
    </w:tbl>
    <w:p w14:paraId="1DDF2FD3">
      <w:pPr>
        <w:spacing w:line="560" w:lineRule="exact"/>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1B1990F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FAFDCD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7B78D23">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763C4E0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74E6881">
      <w:pPr>
        <w:spacing w:line="560" w:lineRule="exact"/>
        <w:ind w:firstLine="480" w:firstLineChars="200"/>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r>
        <w:rPr>
          <w:rFonts w:hint="eastAsia" w:ascii="宋体" w:hAnsi="宋体" w:cs="宋体"/>
          <w:color w:val="000000" w:themeColor="text1"/>
          <w:sz w:val="24"/>
          <w:highlight w:val="none"/>
          <w:lang w:val="en-US" w:eastAsia="zh-CN"/>
          <w14:textFill>
            <w14:solidFill>
              <w14:schemeClr w14:val="tx1"/>
            </w14:solidFill>
          </w14:textFill>
        </w:rPr>
        <w:t>供应商须保</w:t>
      </w:r>
      <w:r>
        <w:rPr>
          <w:rFonts w:hint="eastAsia" w:ascii="宋体" w:hAnsi="宋体" w:cs="宋体"/>
          <w:color w:val="000000" w:themeColor="text1"/>
          <w:sz w:val="2"/>
          <w:szCs w:val="2"/>
          <w:highlight w:val="none"/>
          <w:vertAlign w:val="superscript"/>
          <w:lang w:val="en-US" w:eastAsia="zh-CN"/>
          <w14:textFill>
            <w14:solidFill>
              <w14:schemeClr w14:val="tx1"/>
            </w14:solidFill>
          </w14:textFill>
        </w:rPr>
        <w:t xml:space="preserve">  </w:t>
      </w:r>
      <w:r>
        <w:rPr>
          <w:rFonts w:hint="eastAsia" w:ascii="宋体" w:hAnsi="宋体" w:cs="宋体"/>
          <w:color w:val="000000" w:themeColor="text1"/>
          <w:sz w:val="24"/>
          <w:highlight w:val="none"/>
          <w:lang w:val="en-US" w:eastAsia="zh-CN"/>
          <w14:textFill>
            <w14:solidFill>
              <w14:schemeClr w14:val="tx1"/>
            </w14:solidFill>
          </w14:textFill>
        </w:rPr>
        <w:t>证不得以任何方式干扰、响应评标工作。</w:t>
      </w:r>
    </w:p>
    <w:p w14:paraId="727E7E0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1DC9CB6B">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14FE4284">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6407BFA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75E3472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40C2445D">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25C18E4D">
      <w:pPr>
        <w:spacing w:line="560" w:lineRule="exact"/>
        <w:ind w:firstLine="480"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048AC51D">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09339F9E">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3989E995">
      <w:pPr>
        <w:pStyle w:val="36"/>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A322B6D">
      <w:pPr>
        <w:tabs>
          <w:tab w:val="left" w:pos="1800"/>
        </w:tabs>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w:t>
      </w:r>
      <w:r>
        <w:rPr>
          <w:rFonts w:hint="eastAsia" w:ascii="宋体" w:hAnsi="宋体" w:cs="宋体"/>
          <w:color w:val="000000" w:themeColor="text1"/>
          <w:sz w:val="24"/>
          <w:highlight w:val="none"/>
          <w:lang w:val="en-US" w:eastAsia="zh-CN"/>
          <w14:textFill>
            <w14:solidFill>
              <w14:schemeClr w14:val="tx1"/>
            </w14:solidFill>
          </w14:textFill>
        </w:rPr>
        <w:t>在发出成交公告后</w:t>
      </w:r>
      <w:r>
        <w:rPr>
          <w:rFonts w:hint="eastAsia" w:ascii="宋体" w:hAnsi="宋体" w:eastAsia="宋体" w:cs="宋体"/>
          <w:color w:val="000000" w:themeColor="text1"/>
          <w:sz w:val="24"/>
          <w:highlight w:val="none"/>
          <w:lang w:val="en-US" w:eastAsia="zh-CN"/>
          <w14:textFill>
            <w14:solidFill>
              <w14:schemeClr w14:val="tx1"/>
            </w14:solidFill>
          </w14:textFill>
        </w:rPr>
        <w:t>请采购人、中标人登录</w:t>
      </w:r>
      <w:r>
        <w:rPr>
          <w:rFonts w:hint="eastAsia" w:ascii="宋体" w:hAnsi="宋体" w:eastAsia="宋体" w:cs="宋体"/>
          <w:color w:val="000000" w:themeColor="text1"/>
          <w:sz w:val="24"/>
          <w:highlight w:val="none"/>
          <w14:textFill>
            <w14:solidFill>
              <w14:schemeClr w14:val="tx1"/>
            </w14:solidFill>
          </w14:textFill>
        </w:rPr>
        <w:t>周口市公共资源</w:t>
      </w:r>
      <w:r>
        <w:rPr>
          <w:rFonts w:hint="eastAsia" w:ascii="宋体" w:hAnsi="宋体" w:eastAsia="宋体" w:cs="宋体"/>
          <w:color w:val="000000" w:themeColor="text1"/>
          <w:sz w:val="24"/>
          <w:szCs w:val="24"/>
          <w:highlight w:val="none"/>
          <w14:textFill>
            <w14:solidFill>
              <w14:schemeClr w14:val="tx1"/>
            </w14:solidFill>
          </w14:textFill>
        </w:rPr>
        <w:t>交易</w:t>
      </w:r>
      <w:r>
        <w:rPr>
          <w:rFonts w:hint="eastAsia" w:ascii="宋体" w:hAnsi="宋体" w:eastAsia="宋体" w:cs="宋体"/>
          <w:color w:val="000000" w:themeColor="text1"/>
          <w:sz w:val="24"/>
          <w:highlight w:val="none"/>
          <w:lang w:eastAsia="zh-CN"/>
          <w14:textFill>
            <w14:solidFill>
              <w14:schemeClr w14:val="tx1"/>
            </w14:solidFill>
          </w14:textFill>
        </w:rPr>
        <w:t>中心网</w:t>
      </w:r>
      <w:r>
        <w:rPr>
          <w:rFonts w:hint="eastAsia" w:ascii="宋体" w:hAnsi="宋体" w:eastAsia="宋体" w:cs="宋体"/>
          <w:color w:val="000000" w:themeColor="text1"/>
          <w:sz w:val="24"/>
          <w:szCs w:val="24"/>
          <w:highlight w:val="none"/>
          <w14:textFill>
            <w14:solidFill>
              <w14:schemeClr w14:val="tx1"/>
            </w14:solidFill>
          </w14:textFill>
        </w:rPr>
        <w:t>（http://jyzx.zhoukou.gov.cn）</w:t>
      </w:r>
      <w:r>
        <w:rPr>
          <w:rFonts w:hint="eastAsia" w:ascii="宋体" w:hAnsi="宋体" w:eastAsia="宋体" w:cs="宋体"/>
          <w:color w:val="000000" w:themeColor="text1"/>
          <w:sz w:val="24"/>
          <w:szCs w:val="24"/>
          <w:highlight w:val="none"/>
          <w:lang w:val="en-US" w:eastAsia="zh-CN"/>
          <w14:textFill>
            <w14:solidFill>
              <w14:schemeClr w14:val="tx1"/>
            </w14:solidFill>
          </w14:textFill>
        </w:rPr>
        <w:t>自行下载</w:t>
      </w:r>
      <w:r>
        <w:rPr>
          <w:rFonts w:hint="eastAsia" w:cs="宋体"/>
          <w:color w:val="000000" w:themeColor="text1"/>
          <w:sz w:val="24"/>
          <w:highlight w:val="none"/>
          <w:lang w:val="en-US" w:eastAsia="zh-CN"/>
          <w14:textFill>
            <w14:solidFill>
              <w14:schemeClr w14:val="tx1"/>
            </w14:solidFill>
          </w14:textFill>
        </w:rPr>
        <w:t>成交</w:t>
      </w:r>
      <w:r>
        <w:rPr>
          <w:rFonts w:hint="eastAsia" w:ascii="宋体" w:hAnsi="宋体" w:eastAsia="宋体" w:cs="宋体"/>
          <w:color w:val="000000" w:themeColor="text1"/>
          <w:sz w:val="24"/>
          <w:highlight w:val="none"/>
          <w14:textFill>
            <w14:solidFill>
              <w14:schemeClr w14:val="tx1"/>
            </w14:solidFill>
          </w14:textFill>
        </w:rPr>
        <w:t>通知书。</w:t>
      </w:r>
    </w:p>
    <w:p w14:paraId="50E1371D">
      <w:pPr>
        <w:tabs>
          <w:tab w:val="left" w:pos="1800"/>
        </w:tabs>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3F80D474">
      <w:pPr>
        <w:spacing w:line="72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5B544559">
      <w:pPr>
        <w:tabs>
          <w:tab w:val="left" w:pos="1620"/>
        </w:tabs>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27EED7A9">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25.1采购人、成交供应商在成交通知书发出之日起30日内，按照竞争性磋商文件确定的合同文本签订政府采购合同。</w:t>
      </w:r>
    </w:p>
    <w:p w14:paraId="4762D06F">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80D980C">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C99A6F3">
      <w:pPr>
        <w:spacing w:line="72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0D803C64">
      <w:pPr>
        <w:pStyle w:val="3"/>
        <w:spacing w:line="560" w:lineRule="exact"/>
        <w:ind w:firstLine="482" w:firstLineChars="200"/>
        <w:jc w:val="both"/>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0EBF35DA">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lang w:val="en-US" w:eastAsia="zh-CN"/>
          <w14:textFill>
            <w14:solidFill>
              <w14:schemeClr w14:val="tx1"/>
            </w14:solidFill>
          </w14:textFill>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6751EBE">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w:t>
      </w:r>
      <w:r>
        <w:rPr>
          <w:rFonts w:hint="eastAsia"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14:textFill>
            <w14:solidFill>
              <w14:schemeClr w14:val="tx1"/>
            </w14:solidFill>
          </w14:textFill>
        </w:rPr>
        <w:t>个工作日内做出答复，并以书面形式通知质疑供应商和其他供应商，但答复内容不得涉及商业秘密。</w:t>
      </w:r>
    </w:p>
    <w:p w14:paraId="0DB01BBC">
      <w:pPr>
        <w:spacing w:line="560" w:lineRule="exact"/>
        <w:ind w:firstLine="480" w:firstLineChars="200"/>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322E156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BC79DDF">
      <w:pPr>
        <w:spacing w:line="560" w:lineRule="exact"/>
        <w:rPr>
          <w:rFonts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B143FCF">
      <w:pPr>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46FE0483">
      <w:pPr>
        <w:autoSpaceDE w:val="0"/>
        <w:autoSpaceDN w:val="0"/>
        <w:adjustRightInd w:val="0"/>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（内容及要求）</w:t>
      </w:r>
    </w:p>
    <w:p w14:paraId="77B3E25B">
      <w:pPr>
        <w:numPr>
          <w:ilvl w:val="0"/>
          <w:numId w:val="6"/>
        </w:numPr>
        <w:spacing w:line="48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本项目采购内容：</w:t>
      </w:r>
    </w:p>
    <w:p w14:paraId="6E5E45FA">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根据本项工程采购需求，本次谈判内容如下： 工程量清单及有关附表包括的全部内容。工程量清单：（见附件）</w:t>
      </w:r>
    </w:p>
    <w:p w14:paraId="143D3B78">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bookmarkStart w:id="36" w:name="_bookmark2"/>
      <w:bookmarkEnd w:id="36"/>
      <w:r>
        <w:rPr>
          <w:rFonts w:hint="eastAsia" w:ascii="Times New Roman" w:hAnsi="Times New Roman" w:eastAsia="宋体" w:cs="Times New Roman"/>
          <w:color w:val="000000" w:themeColor="text1"/>
          <w:highlight w:val="none"/>
          <w14:textFill>
            <w14:solidFill>
              <w14:schemeClr w14:val="tx1"/>
            </w14:solidFill>
          </w14:textFill>
        </w:rPr>
        <w:t>2、施工要求</w:t>
      </w:r>
    </w:p>
    <w:p w14:paraId="721E68E5">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2.1承包方式：包工包料。所需材料符合国家相关标准； 整体要求结实、美观、耐用，质量优良。</w:t>
      </w:r>
    </w:p>
    <w:p w14:paraId="713DB74B">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2.2质量标准：合格。</w:t>
      </w:r>
    </w:p>
    <w:p w14:paraId="4E8D46FD">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2.3工期：</w:t>
      </w:r>
      <w:r>
        <w:rPr>
          <w:rFonts w:hint="eastAsia" w:cs="Times New Roman"/>
          <w:color w:val="000000" w:themeColor="text1"/>
          <w:highlight w:val="none"/>
          <w:lang w:val="en-US" w:eastAsia="zh-CN"/>
          <w14:textFill>
            <w14:solidFill>
              <w14:schemeClr w14:val="tx1"/>
            </w14:solidFill>
          </w14:textFill>
        </w:rPr>
        <w:t>签订合同后30</w:t>
      </w:r>
      <w:r>
        <w:rPr>
          <w:rFonts w:hint="eastAsia" w:ascii="Times New Roman" w:hAnsi="Times New Roman" w:eastAsia="宋体" w:cs="Times New Roman"/>
          <w:color w:val="000000" w:themeColor="text1"/>
          <w:highlight w:val="none"/>
          <w14:textFill>
            <w14:solidFill>
              <w14:schemeClr w14:val="tx1"/>
            </w14:solidFill>
          </w14:textFill>
        </w:rPr>
        <w:t>日历天。</w:t>
      </w:r>
    </w:p>
    <w:p w14:paraId="252CD7EF">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2.4保修期：按相关行业标准或双方签订合同时约定。</w:t>
      </w:r>
    </w:p>
    <w:p w14:paraId="122DB206">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2.5提供提供7×12小时工程服务，接到服务请求后，1小时响应，24小时内上门并视情况解决问题。</w:t>
      </w:r>
    </w:p>
    <w:p w14:paraId="5EE7E195">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2.6施工的具体要求见施工图纸及工程效果图。</w:t>
      </w:r>
    </w:p>
    <w:p w14:paraId="3E21160D">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2.7投标人工程预算以现场勘察、施工图纸、工程量清单、所需材料及工期等要求综合考虑。</w:t>
      </w:r>
    </w:p>
    <w:p w14:paraId="7F46C575">
      <w:pPr>
        <w:pStyle w:val="10"/>
        <w:ind w:left="283" w:leftChars="135" w:firstLine="315" w:firstLineChars="150"/>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2.8严格落实安全措施，周密组织，文明施工。</w:t>
      </w:r>
    </w:p>
    <w:p w14:paraId="0178BB75">
      <w:pPr>
        <w:spacing w:line="420" w:lineRule="exact"/>
        <w:ind w:firstLine="480" w:firstLineChars="200"/>
        <w:rPr>
          <w:rStyle w:val="68"/>
          <w:rFonts w:ascii="宋体" w:hAnsi="宋体" w:cs="宋体"/>
          <w:color w:val="000000" w:themeColor="text1"/>
          <w:sz w:val="24"/>
          <w:highlight w:val="none"/>
          <w14:textFill>
            <w14:solidFill>
              <w14:schemeClr w14:val="tx1"/>
            </w14:solidFill>
          </w14:textFill>
        </w:rPr>
      </w:pPr>
    </w:p>
    <w:p w14:paraId="0671CCFB">
      <w:pPr>
        <w:spacing w:after="120" w:line="415" w:lineRule="auto"/>
        <w:ind w:firstLine="480" w:firstLineChars="200"/>
        <w:jc w:val="center"/>
        <w:rPr>
          <w:rStyle w:val="68"/>
          <w:rFonts w:ascii="宋体" w:hAnsi="宋体" w:cs="宋体"/>
          <w:color w:val="000000" w:themeColor="text1"/>
          <w:sz w:val="24"/>
          <w:highlight w:val="none"/>
          <w:lang w:val="zh-CN"/>
          <w14:textFill>
            <w14:solidFill>
              <w14:schemeClr w14:val="tx1"/>
            </w14:solidFill>
          </w14:textFill>
        </w:rPr>
      </w:pPr>
    </w:p>
    <w:p w14:paraId="4FEE349A">
      <w:pPr>
        <w:pStyle w:val="36"/>
        <w:ind w:firstLine="240"/>
        <w:rPr>
          <w:rFonts w:ascii="宋体" w:hAnsi="宋体" w:cs="宋体"/>
          <w:color w:val="000000" w:themeColor="text1"/>
          <w:sz w:val="24"/>
          <w:highlight w:val="none"/>
          <w14:textFill>
            <w14:solidFill>
              <w14:schemeClr w14:val="tx1"/>
            </w14:solidFill>
          </w14:textFill>
        </w:rPr>
      </w:pPr>
    </w:p>
    <w:p w14:paraId="265667A3">
      <w:pPr>
        <w:pStyle w:val="36"/>
        <w:ind w:firstLine="240"/>
        <w:rPr>
          <w:rFonts w:ascii="宋体" w:hAnsi="宋体" w:cs="宋体"/>
          <w:color w:val="000000" w:themeColor="text1"/>
          <w:sz w:val="24"/>
          <w:highlight w:val="none"/>
          <w14:textFill>
            <w14:solidFill>
              <w14:schemeClr w14:val="tx1"/>
            </w14:solidFill>
          </w14:textFill>
        </w:rPr>
      </w:pPr>
    </w:p>
    <w:p w14:paraId="23B9F7EF">
      <w:pPr>
        <w:pStyle w:val="36"/>
        <w:ind w:firstLine="240"/>
        <w:rPr>
          <w:rFonts w:ascii="宋体" w:hAnsi="宋体" w:cs="宋体"/>
          <w:color w:val="000000" w:themeColor="text1"/>
          <w:sz w:val="24"/>
          <w:highlight w:val="none"/>
          <w14:textFill>
            <w14:solidFill>
              <w14:schemeClr w14:val="tx1"/>
            </w14:solidFill>
          </w14:textFill>
        </w:rPr>
      </w:pPr>
    </w:p>
    <w:p w14:paraId="70203916">
      <w:pPr>
        <w:pStyle w:val="36"/>
        <w:ind w:firstLine="240"/>
        <w:rPr>
          <w:rFonts w:ascii="宋体" w:hAnsi="宋体" w:cs="宋体"/>
          <w:color w:val="000000" w:themeColor="text1"/>
          <w:sz w:val="24"/>
          <w:highlight w:val="none"/>
          <w14:textFill>
            <w14:solidFill>
              <w14:schemeClr w14:val="tx1"/>
            </w14:solidFill>
          </w14:textFill>
        </w:rPr>
      </w:pPr>
    </w:p>
    <w:p w14:paraId="4090A9E9">
      <w:pPr>
        <w:pStyle w:val="36"/>
        <w:ind w:firstLine="240"/>
        <w:rPr>
          <w:rFonts w:ascii="宋体" w:hAnsi="宋体" w:cs="宋体"/>
          <w:color w:val="000000" w:themeColor="text1"/>
          <w:sz w:val="24"/>
          <w:highlight w:val="none"/>
          <w14:textFill>
            <w14:solidFill>
              <w14:schemeClr w14:val="tx1"/>
            </w14:solidFill>
          </w14:textFill>
        </w:rPr>
      </w:pPr>
    </w:p>
    <w:p w14:paraId="1DC2B389">
      <w:pPr>
        <w:pStyle w:val="36"/>
        <w:ind w:firstLine="240"/>
        <w:rPr>
          <w:rFonts w:ascii="宋体" w:hAnsi="宋体" w:cs="宋体"/>
          <w:color w:val="000000" w:themeColor="text1"/>
          <w:sz w:val="24"/>
          <w:highlight w:val="none"/>
          <w14:textFill>
            <w14:solidFill>
              <w14:schemeClr w14:val="tx1"/>
            </w14:solidFill>
          </w14:textFill>
        </w:rPr>
      </w:pPr>
    </w:p>
    <w:p w14:paraId="12AF1076">
      <w:pPr>
        <w:pStyle w:val="36"/>
        <w:ind w:firstLine="240"/>
        <w:rPr>
          <w:rFonts w:ascii="宋体" w:hAnsi="宋体" w:cs="宋体"/>
          <w:color w:val="000000" w:themeColor="text1"/>
          <w:sz w:val="24"/>
          <w:highlight w:val="none"/>
          <w14:textFill>
            <w14:solidFill>
              <w14:schemeClr w14:val="tx1"/>
            </w14:solidFill>
          </w14:textFill>
        </w:rPr>
      </w:pPr>
    </w:p>
    <w:p w14:paraId="707EA17F">
      <w:pPr>
        <w:pStyle w:val="36"/>
        <w:ind w:firstLine="240"/>
        <w:rPr>
          <w:rFonts w:ascii="宋体" w:hAnsi="宋体" w:cs="宋体"/>
          <w:color w:val="000000" w:themeColor="text1"/>
          <w:sz w:val="24"/>
          <w:highlight w:val="none"/>
          <w14:textFill>
            <w14:solidFill>
              <w14:schemeClr w14:val="tx1"/>
            </w14:solidFill>
          </w14:textFill>
        </w:rPr>
      </w:pPr>
    </w:p>
    <w:p w14:paraId="4582B3CC">
      <w:pPr>
        <w:pStyle w:val="36"/>
        <w:ind w:firstLine="240"/>
        <w:rPr>
          <w:rFonts w:ascii="宋体" w:hAnsi="宋体" w:cs="宋体"/>
          <w:color w:val="000000" w:themeColor="text1"/>
          <w:sz w:val="24"/>
          <w:highlight w:val="none"/>
          <w14:textFill>
            <w14:solidFill>
              <w14:schemeClr w14:val="tx1"/>
            </w14:solidFill>
          </w14:textFill>
        </w:rPr>
      </w:pPr>
    </w:p>
    <w:p w14:paraId="1A60DB7F">
      <w:pPr>
        <w:pStyle w:val="36"/>
        <w:ind w:firstLine="240"/>
        <w:rPr>
          <w:rFonts w:ascii="宋体" w:hAnsi="宋体" w:cs="宋体"/>
          <w:color w:val="000000" w:themeColor="text1"/>
          <w:sz w:val="24"/>
          <w:highlight w:val="none"/>
          <w14:textFill>
            <w14:solidFill>
              <w14:schemeClr w14:val="tx1"/>
            </w14:solidFill>
          </w14:textFill>
        </w:rPr>
      </w:pPr>
    </w:p>
    <w:p w14:paraId="6E4F0ED4">
      <w:pPr>
        <w:pStyle w:val="36"/>
        <w:ind w:firstLine="240"/>
        <w:rPr>
          <w:rFonts w:ascii="宋体" w:hAnsi="宋体" w:cs="宋体"/>
          <w:color w:val="000000" w:themeColor="text1"/>
          <w:sz w:val="24"/>
          <w:highlight w:val="none"/>
          <w14:textFill>
            <w14:solidFill>
              <w14:schemeClr w14:val="tx1"/>
            </w14:solidFill>
          </w14:textFill>
        </w:rPr>
      </w:pPr>
    </w:p>
    <w:p w14:paraId="46AC15EA">
      <w:pPr>
        <w:pStyle w:val="36"/>
        <w:ind w:firstLine="240"/>
        <w:rPr>
          <w:rFonts w:ascii="宋体" w:hAnsi="宋体" w:cs="宋体"/>
          <w:color w:val="000000" w:themeColor="text1"/>
          <w:sz w:val="24"/>
          <w:highlight w:val="none"/>
          <w14:textFill>
            <w14:solidFill>
              <w14:schemeClr w14:val="tx1"/>
            </w14:solidFill>
          </w14:textFill>
        </w:rPr>
      </w:pPr>
    </w:p>
    <w:p w14:paraId="101CB240">
      <w:pPr>
        <w:pStyle w:val="36"/>
        <w:ind w:firstLine="240"/>
        <w:rPr>
          <w:rFonts w:ascii="宋体" w:hAnsi="宋体" w:cs="宋体"/>
          <w:color w:val="000000" w:themeColor="text1"/>
          <w:sz w:val="24"/>
          <w:highlight w:val="none"/>
          <w14:textFill>
            <w14:solidFill>
              <w14:schemeClr w14:val="tx1"/>
            </w14:solidFill>
          </w14:textFill>
        </w:rPr>
      </w:pPr>
    </w:p>
    <w:p w14:paraId="61222F38">
      <w:pPr>
        <w:pStyle w:val="36"/>
        <w:ind w:firstLine="240"/>
        <w:rPr>
          <w:rFonts w:ascii="宋体" w:hAnsi="宋体" w:cs="宋体"/>
          <w:color w:val="000000" w:themeColor="text1"/>
          <w:sz w:val="24"/>
          <w:highlight w:val="none"/>
          <w14:textFill>
            <w14:solidFill>
              <w14:schemeClr w14:val="tx1"/>
            </w14:solidFill>
          </w14:textFill>
        </w:rPr>
      </w:pPr>
    </w:p>
    <w:p w14:paraId="020EE57F">
      <w:pPr>
        <w:pStyle w:val="36"/>
        <w:ind w:firstLine="240"/>
        <w:rPr>
          <w:rFonts w:ascii="宋体" w:hAnsi="宋体" w:cs="宋体"/>
          <w:color w:val="000000" w:themeColor="text1"/>
          <w:sz w:val="24"/>
          <w:highlight w:val="none"/>
          <w14:textFill>
            <w14:solidFill>
              <w14:schemeClr w14:val="tx1"/>
            </w14:solidFill>
          </w14:textFill>
        </w:rPr>
      </w:pPr>
    </w:p>
    <w:p w14:paraId="7DAF7FA3">
      <w:pPr>
        <w:pStyle w:val="36"/>
        <w:ind w:firstLine="240"/>
        <w:rPr>
          <w:rFonts w:ascii="宋体" w:hAnsi="宋体" w:cs="宋体"/>
          <w:color w:val="000000" w:themeColor="text1"/>
          <w:sz w:val="24"/>
          <w:highlight w:val="none"/>
          <w14:textFill>
            <w14:solidFill>
              <w14:schemeClr w14:val="tx1"/>
            </w14:solidFill>
          </w14:textFill>
        </w:rPr>
      </w:pPr>
    </w:p>
    <w:p w14:paraId="00FC9261">
      <w:pPr>
        <w:spacing w:line="48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2C6746D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1E189B1A">
      <w:pPr>
        <w:widowControl/>
        <w:spacing w:line="520" w:lineRule="exact"/>
        <w:ind w:firstLine="480" w:firstLineChars="200"/>
        <w:jc w:val="center"/>
        <w:rPr>
          <w:rFonts w:ascii="宋体" w:hAnsi="宋体" w:cs="宋体"/>
          <w:color w:val="000000" w:themeColor="text1"/>
          <w:sz w:val="24"/>
          <w:highlight w:val="none"/>
          <w14:textFill>
            <w14:solidFill>
              <w14:schemeClr w14:val="tx1"/>
            </w14:solidFill>
          </w14:textFill>
        </w:rPr>
      </w:pPr>
    </w:p>
    <w:p w14:paraId="0BEF898F">
      <w:pPr>
        <w:spacing w:line="560" w:lineRule="exact"/>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573BA791">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5B9568D0">
      <w:pPr>
        <w:snapToGrid w:val="0"/>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.法定代表人本人参加竞争性磋商的，不需提供授权委托书。</w:t>
      </w:r>
    </w:p>
    <w:p w14:paraId="5E95B456">
      <w:pPr>
        <w:snapToGrid w:val="0"/>
        <w:jc w:val="left"/>
        <w:rPr>
          <w:rFonts w:ascii="宋体" w:hAnsi="宋体" w:cs="宋体"/>
          <w:color w:val="000000" w:themeColor="text1"/>
          <w:sz w:val="24"/>
          <w:highlight w:val="none"/>
          <w14:textFill>
            <w14:solidFill>
              <w14:schemeClr w14:val="tx1"/>
            </w14:solidFill>
          </w14:textFill>
        </w:rPr>
      </w:pPr>
    </w:p>
    <w:p w14:paraId="0CCBF3A0">
      <w:pPr>
        <w:snapToGrid w:val="0"/>
        <w:jc w:val="left"/>
        <w:rPr>
          <w:rFonts w:ascii="宋体" w:hAnsi="宋体" w:cs="宋体"/>
          <w:color w:val="000000" w:themeColor="text1"/>
          <w:sz w:val="24"/>
          <w:highlight w:val="none"/>
          <w14:textFill>
            <w14:solidFill>
              <w14:schemeClr w14:val="tx1"/>
            </w14:solidFill>
          </w14:textFill>
        </w:rPr>
      </w:pPr>
    </w:p>
    <w:p w14:paraId="39987C67">
      <w:pPr>
        <w:snapToGrid w:val="0"/>
        <w:jc w:val="left"/>
        <w:rPr>
          <w:rFonts w:ascii="宋体" w:hAnsi="宋体" w:cs="宋体"/>
          <w:color w:val="000000" w:themeColor="text1"/>
          <w:sz w:val="24"/>
          <w:highlight w:val="none"/>
          <w14:textFill>
            <w14:solidFill>
              <w14:schemeClr w14:val="tx1"/>
            </w14:solidFill>
          </w14:textFill>
        </w:rPr>
      </w:pPr>
    </w:p>
    <w:p w14:paraId="10D28505">
      <w:pPr>
        <w:snapToGrid w:val="0"/>
        <w:jc w:val="left"/>
        <w:rPr>
          <w:rFonts w:ascii="宋体" w:hAnsi="宋体" w:cs="宋体"/>
          <w:color w:val="000000" w:themeColor="text1"/>
          <w:sz w:val="24"/>
          <w:highlight w:val="none"/>
          <w14:textFill>
            <w14:solidFill>
              <w14:schemeClr w14:val="tx1"/>
            </w14:solidFill>
          </w14:textFill>
        </w:rPr>
      </w:pPr>
    </w:p>
    <w:p w14:paraId="2B7D7979">
      <w:pPr>
        <w:snapToGrid w:val="0"/>
        <w:jc w:val="left"/>
        <w:rPr>
          <w:rFonts w:ascii="宋体" w:hAnsi="宋体" w:cs="宋体"/>
          <w:color w:val="000000" w:themeColor="text1"/>
          <w:sz w:val="24"/>
          <w:highlight w:val="none"/>
          <w14:textFill>
            <w14:solidFill>
              <w14:schemeClr w14:val="tx1"/>
            </w14:solidFill>
          </w14:textFill>
        </w:rPr>
      </w:pPr>
    </w:p>
    <w:p w14:paraId="7F8E3E4B">
      <w:pPr>
        <w:snapToGrid w:val="0"/>
        <w:jc w:val="left"/>
        <w:rPr>
          <w:rFonts w:ascii="宋体" w:hAnsi="宋体" w:cs="宋体"/>
          <w:color w:val="000000" w:themeColor="text1"/>
          <w:sz w:val="24"/>
          <w:highlight w:val="none"/>
          <w14:textFill>
            <w14:solidFill>
              <w14:schemeClr w14:val="tx1"/>
            </w14:solidFill>
          </w14:textFill>
        </w:rPr>
      </w:pPr>
    </w:p>
    <w:p w14:paraId="416C20E9">
      <w:pPr>
        <w:snapToGrid w:val="0"/>
        <w:jc w:val="left"/>
        <w:rPr>
          <w:rFonts w:ascii="宋体" w:hAnsi="宋体" w:cs="宋体"/>
          <w:color w:val="000000" w:themeColor="text1"/>
          <w:sz w:val="24"/>
          <w:highlight w:val="none"/>
          <w14:textFill>
            <w14:solidFill>
              <w14:schemeClr w14:val="tx1"/>
            </w14:solidFill>
          </w14:textFill>
        </w:rPr>
      </w:pPr>
    </w:p>
    <w:p w14:paraId="2F7C3B26">
      <w:pPr>
        <w:snapToGrid w:val="0"/>
        <w:jc w:val="left"/>
        <w:rPr>
          <w:rFonts w:ascii="宋体" w:hAnsi="宋体" w:cs="宋体"/>
          <w:color w:val="000000" w:themeColor="text1"/>
          <w:sz w:val="24"/>
          <w:highlight w:val="none"/>
          <w14:textFill>
            <w14:solidFill>
              <w14:schemeClr w14:val="tx1"/>
            </w14:solidFill>
          </w14:textFill>
        </w:rPr>
      </w:pPr>
    </w:p>
    <w:p w14:paraId="4E5B70A8">
      <w:pPr>
        <w:snapToGrid w:val="0"/>
        <w:jc w:val="left"/>
        <w:rPr>
          <w:rFonts w:ascii="宋体" w:hAnsi="宋体" w:cs="宋体"/>
          <w:color w:val="000000" w:themeColor="text1"/>
          <w:sz w:val="24"/>
          <w:highlight w:val="none"/>
          <w14:textFill>
            <w14:solidFill>
              <w14:schemeClr w14:val="tx1"/>
            </w14:solidFill>
          </w14:textFill>
        </w:rPr>
      </w:pPr>
    </w:p>
    <w:p w14:paraId="1B468589">
      <w:pPr>
        <w:snapToGrid w:val="0"/>
        <w:jc w:val="left"/>
        <w:rPr>
          <w:rFonts w:ascii="宋体" w:hAnsi="宋体" w:cs="宋体"/>
          <w:color w:val="000000" w:themeColor="text1"/>
          <w:sz w:val="24"/>
          <w:highlight w:val="none"/>
          <w14:textFill>
            <w14:solidFill>
              <w14:schemeClr w14:val="tx1"/>
            </w14:solidFill>
          </w14:textFill>
        </w:rPr>
      </w:pPr>
    </w:p>
    <w:p w14:paraId="14919075">
      <w:pPr>
        <w:snapToGrid w:val="0"/>
        <w:jc w:val="left"/>
        <w:rPr>
          <w:rFonts w:ascii="宋体" w:hAnsi="宋体" w:cs="宋体"/>
          <w:color w:val="000000" w:themeColor="text1"/>
          <w:sz w:val="24"/>
          <w:highlight w:val="none"/>
          <w14:textFill>
            <w14:solidFill>
              <w14:schemeClr w14:val="tx1"/>
            </w14:solidFill>
          </w14:textFill>
        </w:rPr>
      </w:pPr>
    </w:p>
    <w:p w14:paraId="4F8D5A6E">
      <w:pPr>
        <w:snapToGrid w:val="0"/>
        <w:jc w:val="left"/>
        <w:rPr>
          <w:rFonts w:ascii="宋体" w:hAnsi="宋体" w:cs="宋体"/>
          <w:color w:val="000000" w:themeColor="text1"/>
          <w:sz w:val="24"/>
          <w:highlight w:val="none"/>
          <w14:textFill>
            <w14:solidFill>
              <w14:schemeClr w14:val="tx1"/>
            </w14:solidFill>
          </w14:textFill>
        </w:rPr>
      </w:pPr>
    </w:p>
    <w:p w14:paraId="266361F1">
      <w:pPr>
        <w:snapToGrid w:val="0"/>
        <w:jc w:val="left"/>
        <w:rPr>
          <w:rFonts w:ascii="宋体" w:hAnsi="宋体" w:cs="宋体"/>
          <w:color w:val="000000" w:themeColor="text1"/>
          <w:sz w:val="24"/>
          <w:highlight w:val="none"/>
          <w14:textFill>
            <w14:solidFill>
              <w14:schemeClr w14:val="tx1"/>
            </w14:solidFill>
          </w14:textFill>
        </w:rPr>
      </w:pPr>
    </w:p>
    <w:p w14:paraId="1C1B98FB">
      <w:pPr>
        <w:snapToGrid w:val="0"/>
        <w:jc w:val="left"/>
        <w:rPr>
          <w:rFonts w:ascii="宋体" w:hAnsi="宋体" w:cs="宋体"/>
          <w:color w:val="000000" w:themeColor="text1"/>
          <w:sz w:val="24"/>
          <w:highlight w:val="none"/>
          <w14:textFill>
            <w14:solidFill>
              <w14:schemeClr w14:val="tx1"/>
            </w14:solidFill>
          </w14:textFill>
        </w:rPr>
      </w:pPr>
    </w:p>
    <w:p w14:paraId="50C95479">
      <w:pPr>
        <w:pStyle w:val="27"/>
        <w:ind w:firstLine="480"/>
        <w:rPr>
          <w:rFonts w:ascii="宋体" w:hAnsi="宋体" w:eastAsia="宋体" w:cs="宋体"/>
          <w:color w:val="000000" w:themeColor="text1"/>
          <w:sz w:val="24"/>
          <w:highlight w:val="none"/>
          <w14:textFill>
            <w14:solidFill>
              <w14:schemeClr w14:val="tx1"/>
            </w14:solidFill>
          </w14:textFill>
        </w:rPr>
      </w:pPr>
    </w:p>
    <w:p w14:paraId="50D53D4D">
      <w:pPr>
        <w:pStyle w:val="27"/>
        <w:ind w:firstLine="480"/>
        <w:rPr>
          <w:rFonts w:ascii="宋体" w:hAnsi="宋体" w:eastAsia="宋体" w:cs="宋体"/>
          <w:color w:val="000000" w:themeColor="text1"/>
          <w:sz w:val="24"/>
          <w:highlight w:val="none"/>
          <w14:textFill>
            <w14:solidFill>
              <w14:schemeClr w14:val="tx1"/>
            </w14:solidFill>
          </w14:textFill>
        </w:rPr>
      </w:pPr>
    </w:p>
    <w:p w14:paraId="509E4457">
      <w:pPr>
        <w:pStyle w:val="27"/>
        <w:ind w:firstLine="480"/>
        <w:rPr>
          <w:rFonts w:ascii="宋体" w:hAnsi="宋体" w:eastAsia="宋体" w:cs="宋体"/>
          <w:color w:val="000000" w:themeColor="text1"/>
          <w:sz w:val="24"/>
          <w:highlight w:val="none"/>
          <w14:textFill>
            <w14:solidFill>
              <w14:schemeClr w14:val="tx1"/>
            </w14:solidFill>
          </w14:textFill>
        </w:rPr>
      </w:pPr>
    </w:p>
    <w:p w14:paraId="1677BB01">
      <w:pPr>
        <w:pStyle w:val="27"/>
        <w:ind w:firstLine="480"/>
        <w:rPr>
          <w:rFonts w:ascii="宋体" w:hAnsi="宋体" w:eastAsia="宋体" w:cs="宋体"/>
          <w:color w:val="000000" w:themeColor="text1"/>
          <w:sz w:val="24"/>
          <w:highlight w:val="none"/>
          <w14:textFill>
            <w14:solidFill>
              <w14:schemeClr w14:val="tx1"/>
            </w14:solidFill>
          </w14:textFill>
        </w:rPr>
      </w:pPr>
    </w:p>
    <w:p w14:paraId="379C9C60">
      <w:pPr>
        <w:snapToGrid w:val="0"/>
        <w:jc w:val="left"/>
        <w:rPr>
          <w:rFonts w:ascii="宋体" w:hAnsi="宋体" w:cs="宋体"/>
          <w:color w:val="000000" w:themeColor="text1"/>
          <w:sz w:val="24"/>
          <w:highlight w:val="none"/>
          <w14:textFill>
            <w14:solidFill>
              <w14:schemeClr w14:val="tx1"/>
            </w14:solidFill>
          </w14:textFill>
        </w:rPr>
      </w:pPr>
    </w:p>
    <w:p w14:paraId="557A4B3B">
      <w:pPr>
        <w:snapToGrid w:val="0"/>
        <w:jc w:val="left"/>
        <w:rPr>
          <w:rFonts w:ascii="宋体" w:hAnsi="宋体" w:cs="宋体"/>
          <w:color w:val="000000" w:themeColor="text1"/>
          <w:sz w:val="24"/>
          <w:highlight w:val="none"/>
          <w14:textFill>
            <w14:solidFill>
              <w14:schemeClr w14:val="tx1"/>
            </w14:solidFill>
          </w14:textFill>
        </w:rPr>
      </w:pPr>
    </w:p>
    <w:p w14:paraId="4387628F">
      <w:pPr>
        <w:snapToGrid w:val="0"/>
        <w:jc w:val="left"/>
        <w:rPr>
          <w:rFonts w:ascii="宋体" w:hAnsi="宋体" w:cs="宋体"/>
          <w:color w:val="000000" w:themeColor="text1"/>
          <w:sz w:val="24"/>
          <w:highlight w:val="none"/>
          <w14:textFill>
            <w14:solidFill>
              <w14:schemeClr w14:val="tx1"/>
            </w14:solidFill>
          </w14:textFill>
        </w:rPr>
      </w:pPr>
    </w:p>
    <w:p w14:paraId="7A192C54">
      <w:pPr>
        <w:snapToGrid w:val="0"/>
        <w:jc w:val="left"/>
        <w:rPr>
          <w:rFonts w:ascii="宋体" w:hAnsi="宋体" w:cs="宋体"/>
          <w:color w:val="000000" w:themeColor="text1"/>
          <w:sz w:val="24"/>
          <w:highlight w:val="none"/>
          <w14:textFill>
            <w14:solidFill>
              <w14:schemeClr w14:val="tx1"/>
            </w14:solidFill>
          </w14:textFill>
        </w:rPr>
      </w:pPr>
    </w:p>
    <w:p w14:paraId="0682CF02">
      <w:pPr>
        <w:snapToGrid w:val="0"/>
        <w:jc w:val="left"/>
        <w:rPr>
          <w:rFonts w:ascii="宋体" w:hAnsi="宋体" w:cs="宋体"/>
          <w:color w:val="000000" w:themeColor="text1"/>
          <w:sz w:val="24"/>
          <w:highlight w:val="none"/>
          <w14:textFill>
            <w14:solidFill>
              <w14:schemeClr w14:val="tx1"/>
            </w14:solidFill>
          </w14:textFill>
        </w:rPr>
      </w:pPr>
    </w:p>
    <w:p w14:paraId="02C6367F">
      <w:pPr>
        <w:snapToGrid w:val="0"/>
        <w:jc w:val="left"/>
        <w:rPr>
          <w:rFonts w:ascii="宋体" w:hAnsi="宋体" w:cs="宋体"/>
          <w:color w:val="000000" w:themeColor="text1"/>
          <w:sz w:val="24"/>
          <w:highlight w:val="none"/>
          <w14:textFill>
            <w14:solidFill>
              <w14:schemeClr w14:val="tx1"/>
            </w14:solidFill>
          </w14:textFill>
        </w:rPr>
      </w:pPr>
    </w:p>
    <w:p w14:paraId="7DA72994">
      <w:pPr>
        <w:snapToGrid w:val="0"/>
        <w:jc w:val="left"/>
        <w:rPr>
          <w:rFonts w:ascii="宋体" w:hAnsi="宋体" w:cs="宋体"/>
          <w:color w:val="000000" w:themeColor="text1"/>
          <w:sz w:val="24"/>
          <w:highlight w:val="none"/>
          <w14:textFill>
            <w14:solidFill>
              <w14:schemeClr w14:val="tx1"/>
            </w14:solidFill>
          </w14:textFill>
        </w:rPr>
      </w:pPr>
    </w:p>
    <w:p w14:paraId="180418DA">
      <w:pPr>
        <w:snapToGrid w:val="0"/>
        <w:jc w:val="left"/>
        <w:rPr>
          <w:rFonts w:ascii="宋体" w:hAnsi="宋体" w:cs="宋体"/>
          <w:color w:val="000000" w:themeColor="text1"/>
          <w:sz w:val="24"/>
          <w:highlight w:val="none"/>
          <w14:textFill>
            <w14:solidFill>
              <w14:schemeClr w14:val="tx1"/>
            </w14:solidFill>
          </w14:textFill>
        </w:rPr>
      </w:pPr>
    </w:p>
    <w:p w14:paraId="200839D7">
      <w:pPr>
        <w:pStyle w:val="27"/>
        <w:ind w:firstLine="480"/>
        <w:rPr>
          <w:rFonts w:ascii="宋体" w:hAnsi="宋体" w:eastAsia="宋体" w:cs="宋体"/>
          <w:color w:val="000000" w:themeColor="text1"/>
          <w:sz w:val="24"/>
          <w:highlight w:val="none"/>
          <w14:textFill>
            <w14:solidFill>
              <w14:schemeClr w14:val="tx1"/>
            </w14:solidFill>
          </w14:textFill>
        </w:rPr>
      </w:pPr>
    </w:p>
    <w:p w14:paraId="244A7DA1">
      <w:pPr>
        <w:snapToGrid w:val="0"/>
        <w:jc w:val="left"/>
        <w:rPr>
          <w:rFonts w:ascii="宋体" w:hAnsi="宋体" w:cs="宋体"/>
          <w:color w:val="000000" w:themeColor="text1"/>
          <w:sz w:val="24"/>
          <w:highlight w:val="none"/>
          <w14:textFill>
            <w14:solidFill>
              <w14:schemeClr w14:val="tx1"/>
            </w14:solidFill>
          </w14:textFill>
        </w:rPr>
      </w:pPr>
    </w:p>
    <w:p w14:paraId="21C8606C">
      <w:pPr>
        <w:snapToGrid w:val="0"/>
        <w:jc w:val="left"/>
        <w:rPr>
          <w:rFonts w:ascii="宋体" w:hAnsi="宋体" w:cs="宋体"/>
          <w:color w:val="000000" w:themeColor="text1"/>
          <w:sz w:val="24"/>
          <w:highlight w:val="none"/>
          <w14:textFill>
            <w14:solidFill>
              <w14:schemeClr w14:val="tx1"/>
            </w14:solidFill>
          </w14:textFill>
        </w:rPr>
      </w:pPr>
    </w:p>
    <w:p w14:paraId="53731CF8">
      <w:pPr>
        <w:pStyle w:val="27"/>
        <w:ind w:firstLine="480"/>
        <w:rPr>
          <w:rFonts w:ascii="宋体" w:hAnsi="宋体" w:eastAsia="宋体" w:cs="宋体"/>
          <w:color w:val="000000" w:themeColor="text1"/>
          <w:sz w:val="24"/>
          <w:highlight w:val="none"/>
          <w14:textFill>
            <w14:solidFill>
              <w14:schemeClr w14:val="tx1"/>
            </w14:solidFill>
          </w14:textFill>
        </w:rPr>
      </w:pPr>
    </w:p>
    <w:p w14:paraId="4541BF9D">
      <w:pPr>
        <w:spacing w:line="360" w:lineRule="auto"/>
        <w:jc w:val="left"/>
        <w:rPr>
          <w:rFonts w:ascii="宋体" w:hAnsi="宋体" w:cs="宋体"/>
          <w:color w:val="000000" w:themeColor="text1"/>
          <w:sz w:val="24"/>
          <w:highlight w:val="none"/>
          <w14:textFill>
            <w14:solidFill>
              <w14:schemeClr w14:val="tx1"/>
            </w14:solidFill>
          </w14:textFill>
        </w:rPr>
      </w:pPr>
    </w:p>
    <w:p w14:paraId="06636C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0FF41857">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0798DFCB">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487A4200">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35C0B9E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w:t>
      </w:r>
    </w:p>
    <w:p w14:paraId="71362FCA">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职务。</w:t>
      </w:r>
    </w:p>
    <w:p w14:paraId="0BB86C3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6450D05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4BB217DC">
      <w:pPr>
        <w:spacing w:line="360" w:lineRule="auto"/>
        <w:ind w:firstLine="960" w:firstLineChars="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63C5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54A50D9">
            <w:pPr>
              <w:spacing w:line="480" w:lineRule="exact"/>
              <w:rPr>
                <w:rFonts w:ascii="宋体" w:hAnsi="宋体" w:cs="宋体"/>
                <w:b/>
                <w:bCs/>
                <w:color w:val="000000" w:themeColor="text1"/>
                <w:sz w:val="24"/>
                <w:highlight w:val="none"/>
                <w14:textFill>
                  <w14:solidFill>
                    <w14:schemeClr w14:val="tx1"/>
                  </w14:solidFill>
                </w14:textFill>
              </w:rPr>
            </w:pPr>
          </w:p>
          <w:p w14:paraId="454C8D09">
            <w:pPr>
              <w:spacing w:line="480" w:lineRule="exact"/>
              <w:rPr>
                <w:rFonts w:ascii="宋体" w:hAnsi="宋体" w:cs="宋体"/>
                <w:b/>
                <w:bCs/>
                <w:color w:val="000000" w:themeColor="text1"/>
                <w:sz w:val="24"/>
                <w:highlight w:val="none"/>
                <w14:textFill>
                  <w14:solidFill>
                    <w14:schemeClr w14:val="tx1"/>
                  </w14:solidFill>
                </w14:textFill>
              </w:rPr>
            </w:pPr>
          </w:p>
          <w:p w14:paraId="6AF99950">
            <w:pPr>
              <w:spacing w:line="480" w:lineRule="exact"/>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3BB20215">
            <w:pPr>
              <w:spacing w:line="480" w:lineRule="exact"/>
              <w:rPr>
                <w:rFonts w:ascii="宋体" w:hAnsi="宋体" w:cs="宋体"/>
                <w:color w:val="000000" w:themeColor="text1"/>
                <w:sz w:val="24"/>
                <w:highlight w:val="none"/>
                <w14:textFill>
                  <w14:solidFill>
                    <w14:schemeClr w14:val="tx1"/>
                  </w14:solidFill>
                </w14:textFill>
              </w:rPr>
            </w:pPr>
          </w:p>
          <w:p w14:paraId="1B24EC5F">
            <w:pPr>
              <w:spacing w:line="480" w:lineRule="exact"/>
              <w:rPr>
                <w:rFonts w:ascii="宋体" w:hAnsi="宋体" w:cs="宋体"/>
                <w:color w:val="000000" w:themeColor="text1"/>
                <w:sz w:val="24"/>
                <w:highlight w:val="none"/>
                <w14:textFill>
                  <w14:solidFill>
                    <w14:schemeClr w14:val="tx1"/>
                  </w14:solidFill>
                </w14:textFill>
              </w:rPr>
            </w:pPr>
          </w:p>
        </w:tc>
      </w:tr>
    </w:tbl>
    <w:p w14:paraId="7BD5356C">
      <w:pPr>
        <w:spacing w:line="360" w:lineRule="auto"/>
        <w:ind w:firstLine="960" w:firstLineChars="400"/>
        <w:rPr>
          <w:rFonts w:ascii="宋体" w:hAnsi="宋体" w:cs="宋体"/>
          <w:color w:val="000000" w:themeColor="text1"/>
          <w:sz w:val="24"/>
          <w:highlight w:val="none"/>
          <w14:textFill>
            <w14:solidFill>
              <w14:schemeClr w14:val="tx1"/>
            </w14:solidFill>
          </w14:textFill>
        </w:rPr>
      </w:pPr>
    </w:p>
    <w:p w14:paraId="69B1333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5994AA2">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548A12E9">
      <w:pPr>
        <w:spacing w:line="360" w:lineRule="auto"/>
        <w:ind w:firstLine="3840" w:firstLineChars="1600"/>
        <w:rPr>
          <w:rFonts w:ascii="宋体" w:hAnsi="宋体" w:cs="宋体"/>
          <w:color w:val="000000" w:themeColor="text1"/>
          <w:sz w:val="24"/>
          <w:highlight w:val="none"/>
          <w14:textFill>
            <w14:solidFill>
              <w14:schemeClr w14:val="tx1"/>
            </w14:solidFill>
          </w14:textFill>
        </w:rPr>
      </w:pPr>
    </w:p>
    <w:p w14:paraId="7A4ED493">
      <w:pPr>
        <w:spacing w:line="360" w:lineRule="auto"/>
        <w:jc w:val="center"/>
        <w:rPr>
          <w:rFonts w:ascii="宋体" w:hAnsi="宋体" w:cs="宋体"/>
          <w:color w:val="000000" w:themeColor="text1"/>
          <w:sz w:val="24"/>
          <w:highlight w:val="none"/>
          <w14:textFill>
            <w14:solidFill>
              <w14:schemeClr w14:val="tx1"/>
            </w14:solidFill>
          </w14:textFill>
        </w:rPr>
      </w:pPr>
    </w:p>
    <w:p w14:paraId="6EDE5AA9">
      <w:pPr>
        <w:spacing w:line="360" w:lineRule="auto"/>
        <w:jc w:val="center"/>
        <w:rPr>
          <w:rFonts w:ascii="宋体" w:hAnsi="宋体" w:cs="宋体"/>
          <w:color w:val="000000" w:themeColor="text1"/>
          <w:sz w:val="24"/>
          <w:highlight w:val="none"/>
          <w14:textFill>
            <w14:solidFill>
              <w14:schemeClr w14:val="tx1"/>
            </w14:solidFill>
          </w14:textFill>
        </w:rPr>
      </w:pPr>
    </w:p>
    <w:p w14:paraId="1082C529">
      <w:pPr>
        <w:spacing w:line="360" w:lineRule="auto"/>
        <w:jc w:val="center"/>
        <w:rPr>
          <w:rFonts w:ascii="宋体" w:hAnsi="宋体" w:cs="宋体"/>
          <w:color w:val="000000" w:themeColor="text1"/>
          <w:sz w:val="24"/>
          <w:highlight w:val="none"/>
          <w14:textFill>
            <w14:solidFill>
              <w14:schemeClr w14:val="tx1"/>
            </w14:solidFill>
          </w14:textFill>
        </w:rPr>
      </w:pPr>
    </w:p>
    <w:p w14:paraId="7C8EC90D">
      <w:pPr>
        <w:spacing w:line="360" w:lineRule="auto"/>
        <w:ind w:firstLine="3840" w:firstLineChars="16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59529E6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3D7D0365">
      <w:pPr>
        <w:spacing w:line="360" w:lineRule="auto"/>
        <w:jc w:val="center"/>
        <w:rPr>
          <w:rFonts w:ascii="宋体" w:hAnsi="宋体" w:cs="宋体"/>
          <w:color w:val="000000" w:themeColor="text1"/>
          <w:sz w:val="24"/>
          <w:highlight w:val="none"/>
          <w14:textFill>
            <w14:solidFill>
              <w14:schemeClr w14:val="tx1"/>
            </w14:solidFill>
          </w14:textFill>
        </w:rPr>
      </w:pPr>
    </w:p>
    <w:p w14:paraId="7F70293F">
      <w:pPr>
        <w:spacing w:line="360" w:lineRule="auto"/>
        <w:jc w:val="center"/>
        <w:rPr>
          <w:rFonts w:ascii="宋体" w:hAnsi="宋体" w:cs="宋体"/>
          <w:color w:val="000000" w:themeColor="text1"/>
          <w:sz w:val="24"/>
          <w:highlight w:val="none"/>
          <w14:textFill>
            <w14:solidFill>
              <w14:schemeClr w14:val="tx1"/>
            </w14:solidFill>
          </w14:textFill>
        </w:rPr>
      </w:pPr>
    </w:p>
    <w:p w14:paraId="007AEA28">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317E4D19">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3FB6D09D">
      <w:pPr>
        <w:spacing w:line="360" w:lineRule="auto"/>
        <w:ind w:firstLine="480" w:firstLineChars="200"/>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67367D90">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24546A46">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4EB33F01">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000EEA14">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232F8C3A">
      <w:pPr>
        <w:spacing w:line="360" w:lineRule="auto"/>
        <w:rPr>
          <w:rFonts w:ascii="宋体" w:hAnsi="宋体" w:cs="宋体"/>
          <w:color w:val="000000" w:themeColor="text1"/>
          <w:sz w:val="24"/>
          <w:highlight w:val="none"/>
          <w14:textFill>
            <w14:solidFill>
              <w14:schemeClr w14:val="tx1"/>
            </w14:solidFill>
          </w14:textFill>
        </w:rPr>
      </w:pPr>
    </w:p>
    <w:p w14:paraId="1F8C1AD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45B820F6">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供应商电子签章</w:t>
      </w:r>
      <w:r>
        <w:rPr>
          <w:rFonts w:hint="eastAsia" w:ascii="宋体" w:hAnsi="宋体" w:cs="宋体"/>
          <w:color w:val="000000" w:themeColor="text1"/>
          <w:sz w:val="24"/>
          <w:highlight w:val="none"/>
          <w14:textFill>
            <w14:solidFill>
              <w14:schemeClr w14:val="tx1"/>
            </w14:solidFill>
          </w14:textFill>
        </w:rPr>
        <w:t xml:space="preserve">：           </w:t>
      </w:r>
    </w:p>
    <w:p w14:paraId="0C65649F">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10C820E9">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08F4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FB25638">
            <w:pPr>
              <w:spacing w:line="480" w:lineRule="exact"/>
              <w:rPr>
                <w:rFonts w:ascii="宋体" w:hAnsi="宋体" w:cs="宋体"/>
                <w:b/>
                <w:bCs/>
                <w:color w:val="000000" w:themeColor="text1"/>
                <w:sz w:val="24"/>
                <w:highlight w:val="none"/>
                <w14:textFill>
                  <w14:solidFill>
                    <w14:schemeClr w14:val="tx1"/>
                  </w14:solidFill>
                </w14:textFill>
              </w:rPr>
            </w:pPr>
          </w:p>
          <w:p w14:paraId="376ADEB6">
            <w:pPr>
              <w:spacing w:line="480" w:lineRule="exact"/>
              <w:rPr>
                <w:rFonts w:ascii="宋体" w:hAnsi="宋体" w:cs="宋体"/>
                <w:b/>
                <w:bCs/>
                <w:color w:val="000000" w:themeColor="text1"/>
                <w:sz w:val="24"/>
                <w:highlight w:val="none"/>
                <w14:textFill>
                  <w14:solidFill>
                    <w14:schemeClr w14:val="tx1"/>
                  </w14:solidFill>
                </w14:textFill>
              </w:rPr>
            </w:pPr>
          </w:p>
          <w:p w14:paraId="0D649B32">
            <w:pPr>
              <w:spacing w:line="4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9D2E3D9">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2271BF9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53F44228">
      <w:pPr>
        <w:spacing w:line="360" w:lineRule="auto"/>
        <w:ind w:firstLine="480" w:firstLineChars="200"/>
        <w:rPr>
          <w:rFonts w:ascii="宋体" w:hAnsi="宋体" w:cs="宋体"/>
          <w:color w:val="000000" w:themeColor="text1"/>
          <w:sz w:val="24"/>
          <w:highlight w:val="none"/>
          <w14:textFill>
            <w14:solidFill>
              <w14:schemeClr w14:val="tx1"/>
            </w14:solidFill>
          </w14:textFill>
        </w:rPr>
      </w:pPr>
    </w:p>
    <w:p w14:paraId="7BDD38BA">
      <w:pPr>
        <w:spacing w:line="360" w:lineRule="auto"/>
        <w:ind w:firstLine="4920" w:firstLineChars="2050"/>
        <w:rPr>
          <w:rFonts w:ascii="宋体" w:hAnsi="宋体" w:cs="宋体"/>
          <w:color w:val="000000" w:themeColor="text1"/>
          <w:sz w:val="24"/>
          <w:highlight w:val="none"/>
          <w14:textFill>
            <w14:solidFill>
              <w14:schemeClr w14:val="tx1"/>
            </w14:solidFill>
          </w14:textFill>
        </w:rPr>
      </w:pPr>
    </w:p>
    <w:p w14:paraId="4804A9C0">
      <w:pPr>
        <w:spacing w:line="360" w:lineRule="auto"/>
        <w:jc w:val="center"/>
        <w:rPr>
          <w:rFonts w:ascii="宋体" w:hAnsi="宋体" w:cs="宋体"/>
          <w:color w:val="000000" w:themeColor="text1"/>
          <w:sz w:val="24"/>
          <w:highlight w:val="none"/>
          <w14:textFill>
            <w14:solidFill>
              <w14:schemeClr w14:val="tx1"/>
            </w14:solidFill>
          </w14:textFill>
        </w:rPr>
      </w:pPr>
    </w:p>
    <w:p w14:paraId="726253C3">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4F288254">
      <w:pPr>
        <w:spacing w:line="360" w:lineRule="auto"/>
        <w:jc w:val="center"/>
        <w:rPr>
          <w:rFonts w:hint="eastAsia" w:ascii="宋体" w:hAnsi="宋体" w:cs="宋体"/>
          <w:color w:val="000000" w:themeColor="text1"/>
          <w:sz w:val="24"/>
          <w:highlight w:val="none"/>
          <w:lang w:eastAsia="zh-CN"/>
          <w14:textFill>
            <w14:solidFill>
              <w14:schemeClr w14:val="tx1"/>
            </w14:solidFill>
          </w14:textFill>
        </w:rPr>
      </w:pPr>
    </w:p>
    <w:p w14:paraId="3718A2E2">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4C6BF0A1">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2F4AF290">
      <w:pPr>
        <w:spacing w:line="360" w:lineRule="auto"/>
        <w:jc w:val="center"/>
        <w:rPr>
          <w:rFonts w:ascii="宋体" w:hAnsi="宋体" w:cs="宋体"/>
          <w:color w:val="000000" w:themeColor="text1"/>
          <w:sz w:val="24"/>
          <w:highlight w:val="none"/>
          <w14:textFill>
            <w14:solidFill>
              <w14:schemeClr w14:val="tx1"/>
            </w14:solidFill>
          </w14:textFill>
        </w:rPr>
      </w:pPr>
    </w:p>
    <w:p w14:paraId="361158A8">
      <w:pPr>
        <w:pStyle w:val="36"/>
        <w:ind w:firstLine="240"/>
        <w:rPr>
          <w:rFonts w:ascii="宋体" w:hAnsi="宋体" w:cs="宋体"/>
          <w:color w:val="000000" w:themeColor="text1"/>
          <w:sz w:val="24"/>
          <w:highlight w:val="none"/>
          <w14:textFill>
            <w14:solidFill>
              <w14:schemeClr w14:val="tx1"/>
            </w14:solidFill>
          </w14:textFill>
        </w:rPr>
      </w:pPr>
    </w:p>
    <w:p w14:paraId="76511D2A">
      <w:pPr>
        <w:pStyle w:val="36"/>
        <w:ind w:firstLine="240"/>
        <w:rPr>
          <w:rFonts w:ascii="宋体" w:hAnsi="宋体" w:cs="宋体"/>
          <w:color w:val="000000" w:themeColor="text1"/>
          <w:sz w:val="24"/>
          <w:highlight w:val="none"/>
          <w14:textFill>
            <w14:solidFill>
              <w14:schemeClr w14:val="tx1"/>
            </w14:solidFill>
          </w14:textFill>
        </w:rPr>
      </w:pPr>
    </w:p>
    <w:p w14:paraId="0B9F7DA0">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55D0774C">
      <w:pPr>
        <w:pStyle w:val="36"/>
        <w:ind w:firstLine="24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供应商资格其他资料</w:t>
      </w:r>
    </w:p>
    <w:p w14:paraId="617A6DE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80D84E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2D2C0CC6">
      <w:pPr>
        <w:spacing w:line="5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11B8B73C">
      <w:pPr>
        <w:pStyle w:val="25"/>
        <w:shd w:val="clear" w:color="auto" w:fill="FFFFFF"/>
        <w:adjustRightInd w:val="0"/>
        <w:snapToGrid w:val="0"/>
        <w:spacing w:before="0" w:beforeAutospacing="0" w:after="0" w:afterAutospacing="0" w:line="360" w:lineRule="auto"/>
        <w:rPr>
          <w:rFonts w:hint="eastAsia" w:eastAsia="宋体" w:cs="宋体"/>
          <w:color w:val="000000" w:themeColor="text1"/>
          <w:szCs w:val="24"/>
          <w:highlight w:val="none"/>
          <w:lang w:eastAsia="zh-CN"/>
          <w14:textFill>
            <w14:solidFill>
              <w14:schemeClr w14:val="tx1"/>
            </w14:solidFill>
          </w14:textFill>
        </w:rPr>
      </w:pPr>
      <w:r>
        <w:rPr>
          <w:rFonts w:hint="eastAsia" w:cs="宋体"/>
          <w:color w:val="000000" w:themeColor="text1"/>
          <w:szCs w:val="24"/>
          <w:highlight w:val="none"/>
          <w14:textFill>
            <w14:solidFill>
              <w14:schemeClr w14:val="tx1"/>
            </w14:solidFill>
          </w14:textFill>
        </w:rPr>
        <w:t>致：周口市公共资源交易中心</w:t>
      </w:r>
      <w:r>
        <w:rPr>
          <w:rFonts w:hint="eastAsia" w:cs="宋体"/>
          <w:color w:val="000000" w:themeColor="text1"/>
          <w:szCs w:val="24"/>
          <w:highlight w:val="none"/>
          <w:lang w:eastAsia="zh-CN"/>
          <w14:textFill>
            <w14:solidFill>
              <w14:schemeClr w14:val="tx1"/>
            </w14:solidFill>
          </w14:textFill>
        </w:rPr>
        <w:t>（</w:t>
      </w:r>
      <w:r>
        <w:rPr>
          <w:rFonts w:hint="eastAsia" w:cs="宋体"/>
          <w:color w:val="000000" w:themeColor="text1"/>
          <w:szCs w:val="24"/>
          <w:highlight w:val="none"/>
          <w14:textFill>
            <w14:solidFill>
              <w14:schemeClr w14:val="tx1"/>
            </w14:solidFill>
          </w14:textFill>
        </w:rPr>
        <w:t>政府采购中心</w:t>
      </w:r>
      <w:r>
        <w:rPr>
          <w:rFonts w:hint="eastAsia" w:cs="宋体"/>
          <w:color w:val="000000" w:themeColor="text1"/>
          <w:szCs w:val="24"/>
          <w:highlight w:val="none"/>
          <w:lang w:eastAsia="zh-CN"/>
          <w14:textFill>
            <w14:solidFill>
              <w14:schemeClr w14:val="tx1"/>
            </w14:solidFill>
          </w14:textFill>
        </w:rPr>
        <w:t>）</w:t>
      </w:r>
    </w:p>
    <w:p w14:paraId="528BDE83">
      <w:pPr>
        <w:rPr>
          <w:rFonts w:ascii="宋体" w:hAnsi="宋体" w:cs="宋体"/>
          <w:color w:val="000000" w:themeColor="text1"/>
          <w:kern w:val="0"/>
          <w:sz w:val="24"/>
          <w:highlight w:val="none"/>
          <w14:textFill>
            <w14:solidFill>
              <w14:schemeClr w14:val="tx1"/>
            </w14:solidFill>
          </w14:textFill>
        </w:rPr>
      </w:pPr>
    </w:p>
    <w:p w14:paraId="2E379F24">
      <w:pPr>
        <w:pStyle w:val="57"/>
        <w:ind w:firstLine="600" w:firstLineChars="250"/>
        <w:rPr>
          <w:rFonts w:ascii="宋体" w:hAnsi="宋体"/>
          <w:color w:val="000000" w:themeColor="text1"/>
          <w:sz w:val="24"/>
          <w:szCs w:val="24"/>
          <w:highlight w:val="none"/>
          <w14:textFill>
            <w14:solidFill>
              <w14:schemeClr w14:val="tx1"/>
            </w14:solidFill>
          </w14:textFill>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r>
        <w:rPr>
          <w:rFonts w:hint="eastAsia" w:ascii="宋体" w:hAnsi="宋体"/>
          <w:color w:val="000000" w:themeColor="text1"/>
          <w:sz w:val="24"/>
          <w:szCs w:val="24"/>
          <w:highlight w:val="none"/>
          <w14:textFill>
            <w14:solidFill>
              <w14:schemeClr w14:val="tx1"/>
            </w14:solidFill>
          </w14:textFill>
        </w:rPr>
        <w:t>。</w:t>
      </w:r>
    </w:p>
    <w:p w14:paraId="3C923444">
      <w:pPr>
        <w:ind w:firstLine="568" w:firstLineChars="237"/>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36A71595">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(1)我们完全理解贵方不一定要接受最低报价，并同意本文件规定的响应性文件有效期。</w:t>
      </w:r>
    </w:p>
    <w:p w14:paraId="18E8A331">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50CB0CED">
      <w:pPr>
        <w:numPr>
          <w:ilvl w:val="0"/>
          <w:numId w:val="7"/>
        </w:num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5C0076E2">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1292601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288C6194">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(6)与本次竞争性磋商有关的正式通讯地址为：</w:t>
      </w:r>
    </w:p>
    <w:p w14:paraId="2D7A0D0A">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7498FACE">
      <w:pPr>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传 真：</w:t>
      </w:r>
    </w:p>
    <w:p w14:paraId="71596916">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6594628B">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24F46FF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140791D4">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2F4AA89D">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4813544E">
      <w:pPr>
        <w:ind w:firstLine="480" w:firstLineChars="2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3F7502BA">
      <w:pPr>
        <w:spacing w:line="560" w:lineRule="exact"/>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项目负责人：</w:t>
      </w:r>
      <w:r>
        <w:rPr>
          <w:rFonts w:hint="eastAsia" w:ascii="宋体" w:hAnsi="宋体" w:cs="宋体"/>
          <w:color w:val="000000" w:themeColor="text1"/>
          <w:sz w:val="24"/>
          <w:highlight w:val="none"/>
          <w:lang w:val="en-US" w:eastAsia="zh-CN"/>
          <w14:textFill>
            <w14:solidFill>
              <w14:schemeClr w14:val="tx1"/>
            </w14:solidFill>
          </w14:textFill>
        </w:rPr>
        <w:t xml:space="preserve">              联系电话：</w:t>
      </w:r>
    </w:p>
    <w:p w14:paraId="6FE48D87">
      <w:pPr>
        <w:spacing w:line="360" w:lineRule="auto"/>
        <w:jc w:val="left"/>
        <w:rPr>
          <w:rFonts w:ascii="宋体" w:hAnsi="宋体" w:cs="宋体"/>
          <w:color w:val="000000" w:themeColor="text1"/>
          <w:sz w:val="24"/>
          <w:highlight w:val="none"/>
          <w14:textFill>
            <w14:solidFill>
              <w14:schemeClr w14:val="tx1"/>
            </w14:solidFill>
          </w14:textFill>
        </w:rPr>
      </w:pPr>
    </w:p>
    <w:p w14:paraId="687CB72F">
      <w:pPr>
        <w:spacing w:line="360" w:lineRule="auto"/>
        <w:jc w:val="left"/>
        <w:rPr>
          <w:rFonts w:ascii="宋体" w:hAnsi="宋体" w:cs="宋体"/>
          <w:color w:val="000000" w:themeColor="text1"/>
          <w:sz w:val="24"/>
          <w:highlight w:val="none"/>
          <w14:textFill>
            <w14:solidFill>
              <w14:schemeClr w14:val="tx1"/>
            </w14:solidFill>
          </w14:textFill>
        </w:rPr>
      </w:pPr>
    </w:p>
    <w:p w14:paraId="08199124">
      <w:pPr>
        <w:spacing w:line="360" w:lineRule="auto"/>
        <w:jc w:val="left"/>
        <w:rPr>
          <w:rFonts w:ascii="宋体" w:hAnsi="宋体" w:cs="宋体"/>
          <w:color w:val="000000" w:themeColor="text1"/>
          <w:sz w:val="24"/>
          <w:highlight w:val="none"/>
          <w14:textFill>
            <w14:solidFill>
              <w14:schemeClr w14:val="tx1"/>
            </w14:solidFill>
          </w14:textFill>
        </w:rPr>
      </w:pPr>
    </w:p>
    <w:p w14:paraId="0470518B">
      <w:pPr>
        <w:spacing w:line="360" w:lineRule="auto"/>
        <w:ind w:firstLine="3360" w:firstLineChars="1400"/>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2BFCA3">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3BC0BD74">
      <w:pPr>
        <w:pStyle w:val="4"/>
        <w:jc w:val="center"/>
        <w:rPr>
          <w:rFonts w:ascii="宋体" w:hAnsi="宋体" w:cs="宋体"/>
          <w:b w:val="0"/>
          <w:color w:val="000000" w:themeColor="text1"/>
          <w:sz w:val="24"/>
          <w:szCs w:val="24"/>
          <w:highlight w:val="none"/>
          <w14:textFill>
            <w14:solidFill>
              <w14:schemeClr w14:val="tx1"/>
            </w14:solidFill>
          </w14:textFill>
        </w:rPr>
      </w:pPr>
      <w:bookmarkStart w:id="37" w:name="_Toc495414231"/>
      <w:bookmarkStart w:id="38" w:name="_Toc197934561"/>
      <w:r>
        <w:rPr>
          <w:rFonts w:hint="eastAsia" w:ascii="宋体" w:hAnsi="宋体" w:cs="宋体"/>
          <w:b w:val="0"/>
          <w:color w:val="000000" w:themeColor="text1"/>
          <w:sz w:val="24"/>
          <w:szCs w:val="24"/>
          <w:highlight w:val="none"/>
          <w14:textFill>
            <w14:solidFill>
              <w14:schemeClr w14:val="tx1"/>
            </w14:solidFill>
          </w14:textFill>
        </w:rPr>
        <w:t>一．报价一览表</w:t>
      </w:r>
      <w:bookmarkEnd w:id="37"/>
      <w:bookmarkEnd w:id="38"/>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D58A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06FAD3D">
            <w:pPr>
              <w:widowControl/>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1DFAC3DA">
            <w:pPr>
              <w:spacing w:line="360" w:lineRule="exact"/>
              <w:jc w:val="center"/>
              <w:rPr>
                <w:rFonts w:ascii="宋体" w:hAnsi="宋体" w:cs="宋体"/>
                <w:color w:val="000000" w:themeColor="text1"/>
                <w:sz w:val="24"/>
                <w:highlight w:val="none"/>
                <w14:textFill>
                  <w14:solidFill>
                    <w14:schemeClr w14:val="tx1"/>
                  </w14:solidFill>
                </w14:textFill>
              </w:rPr>
            </w:pPr>
          </w:p>
        </w:tc>
      </w:tr>
      <w:tr w14:paraId="63D0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D5C9AE0">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6AEFF6D8">
            <w:pPr>
              <w:spacing w:line="360" w:lineRule="auto"/>
              <w:rPr>
                <w:rFonts w:ascii="宋体" w:hAnsi="宋体" w:cs="宋体"/>
                <w:color w:val="000000" w:themeColor="text1"/>
                <w:sz w:val="24"/>
                <w:highlight w:val="none"/>
                <w14:textFill>
                  <w14:solidFill>
                    <w14:schemeClr w14:val="tx1"/>
                  </w14:solidFill>
                </w14:textFill>
              </w:rPr>
            </w:pPr>
          </w:p>
        </w:tc>
      </w:tr>
      <w:tr w14:paraId="10D75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F7605D7">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p>
          <w:p w14:paraId="72596286">
            <w:pPr>
              <w:spacing w:line="36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764BF1B7">
            <w:pPr>
              <w:spacing w:line="360" w:lineRule="auto"/>
              <w:ind w:right="-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7890C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1E77975">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50C1B517">
            <w:pPr>
              <w:spacing w:line="360" w:lineRule="auto"/>
              <w:jc w:val="left"/>
              <w:rPr>
                <w:rFonts w:ascii="宋体" w:hAnsi="宋体" w:cs="宋体"/>
                <w:color w:val="000000" w:themeColor="text1"/>
                <w:sz w:val="24"/>
                <w:highlight w:val="none"/>
                <w14:textFill>
                  <w14:solidFill>
                    <w14:schemeClr w14:val="tx1"/>
                  </w14:solidFill>
                </w14:textFill>
              </w:rPr>
            </w:pPr>
          </w:p>
        </w:tc>
      </w:tr>
    </w:tbl>
    <w:p w14:paraId="05BB0EB0">
      <w:pPr>
        <w:spacing w:before="100" w:beforeAutospacing="1" w:after="100" w:afterAutospacing="1" w:line="360" w:lineRule="auto"/>
        <w:ind w:firstLine="4920" w:firstLineChars="205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 xml:space="preserve">： </w:t>
      </w:r>
    </w:p>
    <w:p w14:paraId="1A6D62DC">
      <w:p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6483B32B">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3F0A0B30">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46BA63AC">
      <w:pPr>
        <w:spacing w:line="360" w:lineRule="auto"/>
        <w:jc w:val="left"/>
        <w:rPr>
          <w:rFonts w:ascii="宋体" w:hAnsi="宋体" w:cs="宋体"/>
          <w:color w:val="000000" w:themeColor="text1"/>
          <w:sz w:val="24"/>
          <w:highlight w:val="none"/>
          <w14:textFill>
            <w14:solidFill>
              <w14:schemeClr w14:val="tx1"/>
            </w14:solidFill>
          </w14:textFill>
        </w:rPr>
      </w:pPr>
      <w:bookmarkStart w:id="39" w:name="_Toc495414234"/>
      <w:bookmarkStart w:id="40" w:name="_Toc220232409"/>
    </w:p>
    <w:p w14:paraId="0B5A22F0">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29C62C3">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bookmarkEnd w:id="39"/>
    <w:bookmarkEnd w:id="40"/>
    <w:p w14:paraId="7C347C03">
      <w:pPr>
        <w:pStyle w:val="10"/>
        <w:rPr>
          <w:b/>
          <w:color w:val="000000" w:themeColor="text1"/>
          <w:sz w:val="20"/>
          <w:highlight w:val="none"/>
          <w14:textFill>
            <w14:solidFill>
              <w14:schemeClr w14:val="tx1"/>
            </w14:solidFill>
          </w14:textFill>
        </w:rPr>
      </w:pPr>
    </w:p>
    <w:p w14:paraId="5ACB20E0">
      <w:pPr>
        <w:pStyle w:val="10"/>
        <w:rPr>
          <w:b/>
          <w:color w:val="000000" w:themeColor="text1"/>
          <w:sz w:val="20"/>
          <w:highlight w:val="none"/>
          <w14:textFill>
            <w14:solidFill>
              <w14:schemeClr w14:val="tx1"/>
            </w14:solidFill>
          </w14:textFill>
        </w:rPr>
      </w:pPr>
    </w:p>
    <w:p w14:paraId="5529707E">
      <w:pPr>
        <w:spacing w:before="185"/>
        <w:ind w:left="592" w:right="985"/>
        <w:jc w:val="center"/>
        <w:rPr>
          <w:b/>
          <w:color w:val="000000" w:themeColor="text1"/>
          <w:sz w:val="44"/>
          <w:highlight w:val="none"/>
          <w14:textFill>
            <w14:solidFill>
              <w14:schemeClr w14:val="tx1"/>
            </w14:solidFill>
          </w14:textFill>
        </w:rPr>
      </w:pPr>
      <w:r>
        <w:rPr>
          <w:rFonts w:hint="eastAsia"/>
          <w:b/>
          <w:color w:val="000000" w:themeColor="text1"/>
          <w:sz w:val="44"/>
          <w:highlight w:val="none"/>
          <w14:textFill>
            <w14:solidFill>
              <w14:schemeClr w14:val="tx1"/>
            </w14:solidFill>
          </w14:textFill>
        </w:rPr>
        <w:t>施工图预算书</w:t>
      </w:r>
    </w:p>
    <w:p w14:paraId="296F013D">
      <w:pPr>
        <w:pStyle w:val="10"/>
        <w:spacing w:before="4"/>
        <w:rPr>
          <w:b/>
          <w:color w:val="000000" w:themeColor="text1"/>
          <w:sz w:val="47"/>
          <w:highlight w:val="none"/>
          <w14:textFill>
            <w14:solidFill>
              <w14:schemeClr w14:val="tx1"/>
            </w14:solidFill>
          </w14:textFill>
        </w:rPr>
      </w:pPr>
    </w:p>
    <w:p w14:paraId="353355DA">
      <w:pPr>
        <w:ind w:left="592" w:right="987"/>
        <w:jc w:val="center"/>
        <w:rPr>
          <w:b/>
          <w:color w:val="000000" w:themeColor="text1"/>
          <w:sz w:val="30"/>
          <w:highlight w:val="none"/>
          <w14:textFill>
            <w14:solidFill>
              <w14:schemeClr w14:val="tx1"/>
            </w14:solidFill>
          </w14:textFill>
        </w:rPr>
      </w:pPr>
      <w:r>
        <w:rPr>
          <w:rFonts w:hint="eastAsia"/>
          <w:b/>
          <w:color w:val="000000" w:themeColor="text1"/>
          <w:sz w:val="30"/>
          <w:highlight w:val="none"/>
          <w14:textFill>
            <w14:solidFill>
              <w14:schemeClr w14:val="tx1"/>
            </w14:solidFill>
          </w14:textFill>
        </w:rPr>
        <w:t>（其格式按定额管理部门的规定）</w:t>
      </w:r>
    </w:p>
    <w:p w14:paraId="0B23F8A7">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9A2C704">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122FAB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1AE3E4B5">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31D61AD">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3673C60F">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5AA29E92">
      <w:pPr>
        <w:pStyle w:val="17"/>
        <w:spacing w:line="360" w:lineRule="auto"/>
        <w:ind w:left="5250" w:firstLine="240" w:firstLineChars="100"/>
        <w:rPr>
          <w:rFonts w:hint="eastAsia" w:ascii="宋体" w:hAnsi="宋体" w:cs="宋体"/>
          <w:color w:val="000000" w:themeColor="text1"/>
          <w:sz w:val="24"/>
          <w:highlight w:val="none"/>
          <w:lang w:eastAsia="zh-CN"/>
          <w14:textFill>
            <w14:solidFill>
              <w14:schemeClr w14:val="tx1"/>
            </w14:solidFill>
          </w14:textFill>
        </w:rPr>
      </w:pPr>
    </w:p>
    <w:p w14:paraId="4DFFEC0A">
      <w:pPr>
        <w:pStyle w:val="17"/>
        <w:spacing w:line="360" w:lineRule="auto"/>
        <w:ind w:left="5250" w:firstLine="240" w:firstLineChars="1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6C16E392">
      <w:pPr>
        <w:pStyle w:val="36"/>
        <w:ind w:firstLine="210"/>
        <w:rPr>
          <w:color w:val="000000" w:themeColor="text1"/>
          <w:highlight w:val="none"/>
          <w14:textFill>
            <w14:solidFill>
              <w14:schemeClr w14:val="tx1"/>
            </w14:solidFill>
          </w14:textFill>
        </w:rPr>
      </w:pPr>
    </w:p>
    <w:p w14:paraId="42B7E034">
      <w:pPr>
        <w:spacing w:line="360" w:lineRule="auto"/>
        <w:jc w:val="center"/>
        <w:rPr>
          <w:rFonts w:ascii="宋体" w:hAnsi="宋体" w:cs="宋体"/>
          <w:b/>
          <w:color w:val="000000" w:themeColor="text1"/>
          <w:sz w:val="24"/>
          <w:highlight w:val="none"/>
          <w14:textFill>
            <w14:solidFill>
              <w14:schemeClr w14:val="tx1"/>
            </w14:solidFill>
          </w14:textFill>
        </w:rPr>
      </w:pPr>
    </w:p>
    <w:p w14:paraId="3D7204A6">
      <w:pPr>
        <w:pStyle w:val="36"/>
        <w:ind w:firstLine="210"/>
        <w:rPr>
          <w:color w:val="000000" w:themeColor="text1"/>
          <w:highlight w:val="none"/>
          <w14:textFill>
            <w14:solidFill>
              <w14:schemeClr w14:val="tx1"/>
            </w14:solidFill>
          </w14:textFill>
        </w:rPr>
      </w:pPr>
    </w:p>
    <w:p w14:paraId="25B9EB95">
      <w:pPr>
        <w:pStyle w:val="36"/>
        <w:ind w:firstLine="210"/>
        <w:rPr>
          <w:color w:val="000000" w:themeColor="text1"/>
          <w:highlight w:val="none"/>
          <w14:textFill>
            <w14:solidFill>
              <w14:schemeClr w14:val="tx1"/>
            </w14:solidFill>
          </w14:textFill>
        </w:rPr>
      </w:pPr>
    </w:p>
    <w:p w14:paraId="1039CB76">
      <w:pPr>
        <w:pStyle w:val="36"/>
        <w:ind w:firstLine="210"/>
        <w:rPr>
          <w:color w:val="000000" w:themeColor="text1"/>
          <w:highlight w:val="none"/>
          <w14:textFill>
            <w14:solidFill>
              <w14:schemeClr w14:val="tx1"/>
            </w14:solidFill>
          </w14:textFill>
        </w:rPr>
      </w:pPr>
    </w:p>
    <w:p w14:paraId="49DF919D">
      <w:pPr>
        <w:pStyle w:val="36"/>
        <w:ind w:firstLine="210"/>
        <w:rPr>
          <w:color w:val="000000" w:themeColor="text1"/>
          <w:highlight w:val="none"/>
          <w14:textFill>
            <w14:solidFill>
              <w14:schemeClr w14:val="tx1"/>
            </w14:solidFill>
          </w14:textFill>
        </w:rPr>
      </w:pPr>
    </w:p>
    <w:p w14:paraId="5705DD97">
      <w:pPr>
        <w:pStyle w:val="36"/>
        <w:ind w:firstLine="210"/>
        <w:rPr>
          <w:color w:val="000000" w:themeColor="text1"/>
          <w:highlight w:val="none"/>
          <w14:textFill>
            <w14:solidFill>
              <w14:schemeClr w14:val="tx1"/>
            </w14:solidFill>
          </w14:textFill>
        </w:rPr>
      </w:pPr>
    </w:p>
    <w:p w14:paraId="331B2430">
      <w:pPr>
        <w:pStyle w:val="36"/>
        <w:ind w:firstLine="210"/>
        <w:rPr>
          <w:color w:val="000000" w:themeColor="text1"/>
          <w:highlight w:val="none"/>
          <w14:textFill>
            <w14:solidFill>
              <w14:schemeClr w14:val="tx1"/>
            </w14:solidFill>
          </w14:textFill>
        </w:rPr>
      </w:pPr>
    </w:p>
    <w:p w14:paraId="0C1D7EF9">
      <w:pPr>
        <w:pStyle w:val="36"/>
        <w:ind w:firstLine="210"/>
        <w:rPr>
          <w:color w:val="000000" w:themeColor="text1"/>
          <w:highlight w:val="none"/>
          <w14:textFill>
            <w14:solidFill>
              <w14:schemeClr w14:val="tx1"/>
            </w14:solidFill>
          </w14:textFill>
        </w:rPr>
      </w:pPr>
    </w:p>
    <w:p w14:paraId="1DDEAD42">
      <w:pPr>
        <w:pStyle w:val="36"/>
        <w:ind w:firstLine="210"/>
        <w:rPr>
          <w:color w:val="000000" w:themeColor="text1"/>
          <w:highlight w:val="none"/>
          <w14:textFill>
            <w14:solidFill>
              <w14:schemeClr w14:val="tx1"/>
            </w14:solidFill>
          </w14:textFill>
        </w:rPr>
      </w:pPr>
    </w:p>
    <w:p w14:paraId="7F4E06BA">
      <w:pPr>
        <w:pStyle w:val="36"/>
        <w:ind w:firstLine="210"/>
        <w:rPr>
          <w:color w:val="000000" w:themeColor="text1"/>
          <w:highlight w:val="none"/>
          <w14:textFill>
            <w14:solidFill>
              <w14:schemeClr w14:val="tx1"/>
            </w14:solidFill>
          </w14:textFill>
        </w:rPr>
      </w:pPr>
    </w:p>
    <w:p w14:paraId="3930FB0F">
      <w:pPr>
        <w:pStyle w:val="36"/>
        <w:ind w:firstLine="210"/>
        <w:rPr>
          <w:color w:val="000000" w:themeColor="text1"/>
          <w:highlight w:val="none"/>
          <w14:textFill>
            <w14:solidFill>
              <w14:schemeClr w14:val="tx1"/>
            </w14:solidFill>
          </w14:textFill>
        </w:rPr>
      </w:pPr>
    </w:p>
    <w:p w14:paraId="1BF11FEA">
      <w:pPr>
        <w:pStyle w:val="36"/>
        <w:ind w:firstLine="210"/>
        <w:rPr>
          <w:color w:val="000000" w:themeColor="text1"/>
          <w:highlight w:val="none"/>
          <w14:textFill>
            <w14:solidFill>
              <w14:schemeClr w14:val="tx1"/>
            </w14:solidFill>
          </w14:textFill>
        </w:rPr>
      </w:pPr>
    </w:p>
    <w:p w14:paraId="5BBEBE86">
      <w:pPr>
        <w:pStyle w:val="36"/>
        <w:ind w:firstLine="210"/>
        <w:rPr>
          <w:color w:val="000000" w:themeColor="text1"/>
          <w:highlight w:val="none"/>
          <w14:textFill>
            <w14:solidFill>
              <w14:schemeClr w14:val="tx1"/>
            </w14:solidFill>
          </w14:textFill>
        </w:rPr>
      </w:pPr>
    </w:p>
    <w:p w14:paraId="0B1ED03E">
      <w:pPr>
        <w:pStyle w:val="36"/>
        <w:ind w:firstLine="210"/>
        <w:rPr>
          <w:color w:val="000000" w:themeColor="text1"/>
          <w:highlight w:val="none"/>
          <w14:textFill>
            <w14:solidFill>
              <w14:schemeClr w14:val="tx1"/>
            </w14:solidFill>
          </w14:textFill>
        </w:rPr>
      </w:pPr>
    </w:p>
    <w:p w14:paraId="3ECDD012">
      <w:pPr>
        <w:pStyle w:val="36"/>
        <w:ind w:firstLine="210"/>
        <w:rPr>
          <w:color w:val="000000" w:themeColor="text1"/>
          <w:highlight w:val="none"/>
          <w14:textFill>
            <w14:solidFill>
              <w14:schemeClr w14:val="tx1"/>
            </w14:solidFill>
          </w14:textFill>
        </w:rPr>
      </w:pPr>
    </w:p>
    <w:p w14:paraId="4850F44E">
      <w:pPr>
        <w:pStyle w:val="36"/>
        <w:ind w:firstLine="210"/>
        <w:rPr>
          <w:color w:val="000000" w:themeColor="text1"/>
          <w:highlight w:val="none"/>
          <w14:textFill>
            <w14:solidFill>
              <w14:schemeClr w14:val="tx1"/>
            </w14:solidFill>
          </w14:textFill>
        </w:rPr>
      </w:pPr>
    </w:p>
    <w:p w14:paraId="07DDD9B7">
      <w:pPr>
        <w:pStyle w:val="36"/>
        <w:ind w:firstLine="210"/>
        <w:rPr>
          <w:color w:val="000000" w:themeColor="text1"/>
          <w:highlight w:val="none"/>
          <w14:textFill>
            <w14:solidFill>
              <w14:schemeClr w14:val="tx1"/>
            </w14:solidFill>
          </w14:textFill>
        </w:rPr>
      </w:pPr>
    </w:p>
    <w:p w14:paraId="6F5F39C7">
      <w:pPr>
        <w:pStyle w:val="36"/>
        <w:ind w:firstLine="210"/>
        <w:rPr>
          <w:color w:val="000000" w:themeColor="text1"/>
          <w:highlight w:val="none"/>
          <w14:textFill>
            <w14:solidFill>
              <w14:schemeClr w14:val="tx1"/>
            </w14:solidFill>
          </w14:textFill>
        </w:rPr>
      </w:pPr>
    </w:p>
    <w:p w14:paraId="5ECFCE02">
      <w:pPr>
        <w:pStyle w:val="36"/>
        <w:ind w:firstLine="210"/>
        <w:rPr>
          <w:color w:val="000000" w:themeColor="text1"/>
          <w:highlight w:val="none"/>
          <w14:textFill>
            <w14:solidFill>
              <w14:schemeClr w14:val="tx1"/>
            </w14:solidFill>
          </w14:textFill>
        </w:rPr>
      </w:pPr>
    </w:p>
    <w:p w14:paraId="7650E3B2">
      <w:pPr>
        <w:rPr>
          <w:color w:val="000000" w:themeColor="text1"/>
          <w:highlight w:val="none"/>
          <w14:textFill>
            <w14:solidFill>
              <w14:schemeClr w14:val="tx1"/>
            </w14:solidFill>
          </w14:textFill>
        </w:rPr>
      </w:pPr>
    </w:p>
    <w:p w14:paraId="72266E25">
      <w:pPr>
        <w:spacing w:line="360" w:lineRule="auto"/>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p>
    <w:p w14:paraId="10F460B4">
      <w:pPr>
        <w:spacing w:line="360" w:lineRule="auto"/>
        <w:jc w:val="center"/>
        <w:rPr>
          <w:rFonts w:ascii="宋体" w:hAnsi="宋体" w:cs="宋体"/>
          <w:color w:val="000000" w:themeColor="text1"/>
          <w:sz w:val="24"/>
          <w:highlight w:val="none"/>
          <w14:textFill>
            <w14:solidFill>
              <w14:schemeClr w14:val="tx1"/>
            </w14:solidFill>
          </w14:textFill>
        </w:rPr>
      </w:pPr>
      <w:r>
        <w:rPr>
          <w:rFonts w:hint="eastAsia" w:ascii="宋体" w:hAnsi="宋体" w:cs="黑体"/>
          <w:color w:val="000000" w:themeColor="text1"/>
          <w:kern w:val="0"/>
          <w:sz w:val="28"/>
          <w:szCs w:val="28"/>
          <w:highlight w:val="none"/>
          <w14:textFill>
            <w14:solidFill>
              <w14:schemeClr w14:val="tx1"/>
            </w14:solidFill>
          </w14:textFill>
        </w:rPr>
        <w:t>施工组织设计</w:t>
      </w:r>
    </w:p>
    <w:p w14:paraId="1785BB49">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61C3354">
      <w:pPr>
        <w:autoSpaceDE w:val="0"/>
        <w:autoSpaceDN w:val="0"/>
        <w:adjustRightInd w:val="0"/>
        <w:spacing w:line="420" w:lineRule="exact"/>
        <w:ind w:firstLine="539" w:firstLineChars="257"/>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2. </w:t>
      </w:r>
      <w:r>
        <w:rPr>
          <w:rFonts w:hint="eastAsia" w:ascii="宋体" w:hAnsi="宋体" w:cs="仿宋_GB2312"/>
          <w:color w:val="000000" w:themeColor="text1"/>
          <w:kern w:val="0"/>
          <w:szCs w:val="21"/>
          <w:highlight w:val="none"/>
          <w14:textFill>
            <w14:solidFill>
              <w14:schemeClr w14:val="tx1"/>
            </w14:solidFill>
          </w14:textFill>
        </w:rPr>
        <w:t>施工组织设计除采用文字表述外可附下列图表，图表及格式要求附后。</w:t>
      </w:r>
    </w:p>
    <w:p w14:paraId="0B9E8FAF">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附表一拟投入本工程的主要施工设备表</w:t>
      </w:r>
    </w:p>
    <w:p w14:paraId="5298D9F8">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附表二拟配备本工程的试验和检测仪器设备表</w:t>
      </w:r>
    </w:p>
    <w:p w14:paraId="1AF96A9E">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附表三劳动力计划表</w:t>
      </w:r>
    </w:p>
    <w:p w14:paraId="666976F3">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附表四计划开、竣工日期和施工进度网络图</w:t>
      </w:r>
    </w:p>
    <w:p w14:paraId="7A3AF7A5">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附表一：拟投入本工程的主要施工设备表</w:t>
      </w:r>
    </w:p>
    <w:p w14:paraId="4AF4B1FC">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77A42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25CDAF8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07" w:type="dxa"/>
            <w:vAlign w:val="center"/>
          </w:tcPr>
          <w:p w14:paraId="7BC2E58C">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设备名称</w:t>
            </w:r>
          </w:p>
        </w:tc>
        <w:tc>
          <w:tcPr>
            <w:tcW w:w="927" w:type="dxa"/>
            <w:vAlign w:val="center"/>
          </w:tcPr>
          <w:p w14:paraId="2573BB14">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595AC9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927" w:type="dxa"/>
            <w:vAlign w:val="center"/>
          </w:tcPr>
          <w:p w14:paraId="2B23BC35">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928" w:type="dxa"/>
            <w:vAlign w:val="center"/>
          </w:tcPr>
          <w:p w14:paraId="09A8927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AA277E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928" w:type="dxa"/>
            <w:vAlign w:val="center"/>
          </w:tcPr>
          <w:p w14:paraId="77577B9C">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54007CF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97" w:type="dxa"/>
            <w:vAlign w:val="center"/>
          </w:tcPr>
          <w:p w14:paraId="4D74961B">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额定功率</w:t>
            </w:r>
          </w:p>
          <w:p w14:paraId="1A3B802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w:t>
            </w:r>
            <w:r>
              <w:rPr>
                <w:rFonts w:ascii="宋体" w:hAnsi="宋体" w:cs="TimesNewRomanPSMT"/>
                <w:b/>
                <w:color w:val="000000" w:themeColor="text1"/>
                <w:kern w:val="0"/>
                <w:szCs w:val="21"/>
                <w:highlight w:val="none"/>
                <w14:textFill>
                  <w14:solidFill>
                    <w14:schemeClr w14:val="tx1"/>
                  </w14:solidFill>
                </w14:textFill>
              </w:rPr>
              <w:t>KW</w:t>
            </w:r>
            <w:r>
              <w:rPr>
                <w:rFonts w:hint="eastAsia" w:ascii="宋体" w:hAnsi="宋体" w:cs="仿宋_GB2312"/>
                <w:color w:val="000000" w:themeColor="text1"/>
                <w:kern w:val="0"/>
                <w:szCs w:val="21"/>
                <w:highlight w:val="none"/>
                <w14:textFill>
                  <w14:solidFill>
                    <w14:schemeClr w14:val="tx1"/>
                  </w14:solidFill>
                </w14:textFill>
              </w:rPr>
              <w:t>）</w:t>
            </w:r>
          </w:p>
        </w:tc>
        <w:tc>
          <w:tcPr>
            <w:tcW w:w="659" w:type="dxa"/>
            <w:vAlign w:val="center"/>
          </w:tcPr>
          <w:p w14:paraId="27C31DA7">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生产</w:t>
            </w:r>
          </w:p>
          <w:p w14:paraId="23BA4E5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能力</w:t>
            </w:r>
          </w:p>
        </w:tc>
        <w:tc>
          <w:tcPr>
            <w:tcW w:w="928" w:type="dxa"/>
            <w:vAlign w:val="center"/>
          </w:tcPr>
          <w:p w14:paraId="4E313320">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用于施</w:t>
            </w:r>
          </w:p>
          <w:p w14:paraId="734EEEE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工部位</w:t>
            </w:r>
          </w:p>
        </w:tc>
        <w:tc>
          <w:tcPr>
            <w:tcW w:w="928" w:type="dxa"/>
            <w:vAlign w:val="center"/>
          </w:tcPr>
          <w:p w14:paraId="63A9A88B">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12D9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8B11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7F20BF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11AED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A8F6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32C89C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982F08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281ACF3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FB54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F712C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654B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A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DC26D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1BC45B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CB19B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F5676F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33843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7F671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41EAE3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430D022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3235DC7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6845BD6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2DB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BBCE2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40F90E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59BCFE2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6887CDF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F6D32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B8DA6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5A1533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1EA844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913D72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B9287E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83DB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65D52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23D631C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244BC90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30262C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266AE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77A7379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6D71BC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047A3AB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5C137C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84067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5A057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E3E39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07" w:type="dxa"/>
            <w:vAlign w:val="center"/>
          </w:tcPr>
          <w:p w14:paraId="38564B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775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7" w:type="dxa"/>
            <w:vAlign w:val="center"/>
          </w:tcPr>
          <w:p w14:paraId="09CF38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5D336B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145BF9B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97" w:type="dxa"/>
            <w:vAlign w:val="center"/>
          </w:tcPr>
          <w:p w14:paraId="124226F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659" w:type="dxa"/>
            <w:vAlign w:val="center"/>
          </w:tcPr>
          <w:p w14:paraId="78563AE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45E7C0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28" w:type="dxa"/>
            <w:vAlign w:val="center"/>
          </w:tcPr>
          <w:p w14:paraId="0D8BE92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128F56E7">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附表二：拟配备本工程的试验和检测仪器设备表</w:t>
      </w:r>
    </w:p>
    <w:p w14:paraId="20BAAD84">
      <w:pPr>
        <w:autoSpaceDE w:val="0"/>
        <w:autoSpaceDN w:val="0"/>
        <w:adjustRightInd w:val="0"/>
        <w:spacing w:line="420" w:lineRule="exact"/>
        <w:jc w:val="left"/>
        <w:rPr>
          <w:rFonts w:ascii="宋体" w:hAnsi="宋体" w:cs="黑体"/>
          <w:color w:val="000000" w:themeColor="text1"/>
          <w:kern w:val="0"/>
          <w:sz w:val="24"/>
          <w:highlight w:val="none"/>
          <w14:textFill>
            <w14:solidFill>
              <w14:schemeClr w14:val="tx1"/>
            </w14:solidFill>
          </w14:textFill>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6D818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49FDB123">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序号</w:t>
            </w:r>
          </w:p>
        </w:tc>
        <w:tc>
          <w:tcPr>
            <w:tcW w:w="1228" w:type="dxa"/>
            <w:vAlign w:val="center"/>
          </w:tcPr>
          <w:p w14:paraId="01D531C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仪器设备</w:t>
            </w:r>
          </w:p>
          <w:p w14:paraId="67D31CD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名称</w:t>
            </w:r>
          </w:p>
        </w:tc>
        <w:tc>
          <w:tcPr>
            <w:tcW w:w="1026" w:type="dxa"/>
            <w:vAlign w:val="center"/>
          </w:tcPr>
          <w:p w14:paraId="5311C1D5">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型号</w:t>
            </w:r>
          </w:p>
          <w:p w14:paraId="3C401A17">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规格</w:t>
            </w:r>
          </w:p>
        </w:tc>
        <w:tc>
          <w:tcPr>
            <w:tcW w:w="1026" w:type="dxa"/>
            <w:vAlign w:val="center"/>
          </w:tcPr>
          <w:p w14:paraId="422560A8">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数量</w:t>
            </w:r>
          </w:p>
        </w:tc>
        <w:tc>
          <w:tcPr>
            <w:tcW w:w="1025" w:type="dxa"/>
            <w:vAlign w:val="center"/>
          </w:tcPr>
          <w:p w14:paraId="75EA6681">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国别</w:t>
            </w:r>
          </w:p>
          <w:p w14:paraId="128B1B1D">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产地</w:t>
            </w:r>
          </w:p>
        </w:tc>
        <w:tc>
          <w:tcPr>
            <w:tcW w:w="884" w:type="dxa"/>
            <w:vAlign w:val="center"/>
          </w:tcPr>
          <w:p w14:paraId="10BD4B0E">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制造</w:t>
            </w:r>
          </w:p>
          <w:p w14:paraId="6808942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年份</w:t>
            </w:r>
          </w:p>
        </w:tc>
        <w:tc>
          <w:tcPr>
            <w:tcW w:w="1166" w:type="dxa"/>
            <w:vAlign w:val="center"/>
          </w:tcPr>
          <w:p w14:paraId="3456CD3D">
            <w:pPr>
              <w:autoSpaceDE w:val="0"/>
              <w:autoSpaceDN w:val="0"/>
              <w:adjustRightInd w:val="0"/>
              <w:spacing w:line="0" w:lineRule="atLeas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已使用台</w:t>
            </w:r>
          </w:p>
          <w:p w14:paraId="50609713">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时数</w:t>
            </w:r>
          </w:p>
        </w:tc>
        <w:tc>
          <w:tcPr>
            <w:tcW w:w="1026" w:type="dxa"/>
            <w:vAlign w:val="center"/>
          </w:tcPr>
          <w:p w14:paraId="7FDECE7F">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用途</w:t>
            </w:r>
          </w:p>
        </w:tc>
        <w:tc>
          <w:tcPr>
            <w:tcW w:w="1026" w:type="dxa"/>
            <w:vAlign w:val="center"/>
          </w:tcPr>
          <w:p w14:paraId="2F77EB41">
            <w:pPr>
              <w:autoSpaceDE w:val="0"/>
              <w:autoSpaceDN w:val="0"/>
              <w:adjustRightInd w:val="0"/>
              <w:spacing w:line="0" w:lineRule="atLeas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17A7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002CC1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6A6A62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9F8A4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54809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03420FC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72D5800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6DF9D5E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801080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F574EF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1F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F89D9D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449999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5E0B63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F055ED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76FEB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5A818A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329930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22EAFB2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7A493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350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996126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573F64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1023584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F80A68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358329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7D3BB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1DF508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320DD9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CD6E55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A103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A22E30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3C98BF4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714649B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93689A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46E9B9C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42FAC8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040BF6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49530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038121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7950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A3B956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228" w:type="dxa"/>
            <w:vAlign w:val="center"/>
          </w:tcPr>
          <w:p w14:paraId="76C2ED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10F91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55F9CA2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5" w:type="dxa"/>
            <w:vAlign w:val="center"/>
          </w:tcPr>
          <w:p w14:paraId="1F6013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884" w:type="dxa"/>
            <w:vAlign w:val="center"/>
          </w:tcPr>
          <w:p w14:paraId="4A12408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66" w:type="dxa"/>
            <w:vAlign w:val="center"/>
          </w:tcPr>
          <w:p w14:paraId="71B04B5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419D896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26" w:type="dxa"/>
            <w:vAlign w:val="center"/>
          </w:tcPr>
          <w:p w14:paraId="6952732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1B5FDEB">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1FF821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3F107946">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EA71D8F">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1D9BAD7">
      <w:pPr>
        <w:autoSpaceDE w:val="0"/>
        <w:autoSpaceDN w:val="0"/>
        <w:adjustRightInd w:val="0"/>
        <w:spacing w:line="420" w:lineRule="exact"/>
        <w:jc w:val="left"/>
        <w:rPr>
          <w:rFonts w:ascii="宋体" w:hAnsi="宋体" w:cs="仿宋_GB2312"/>
          <w:color w:val="000000" w:themeColor="text1"/>
          <w:kern w:val="0"/>
          <w:szCs w:val="21"/>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附表三：劳动力计划表</w:t>
      </w:r>
    </w:p>
    <w:p w14:paraId="6AC28DFC">
      <w:pPr>
        <w:autoSpaceDE w:val="0"/>
        <w:autoSpaceDN w:val="0"/>
        <w:adjustRightInd w:val="0"/>
        <w:spacing w:line="420" w:lineRule="exact"/>
        <w:jc w:val="right"/>
        <w:rPr>
          <w:rFonts w:ascii="宋体" w:hAnsi="宋体" w:cs="黑体"/>
          <w:color w:val="000000" w:themeColor="text1"/>
          <w:kern w:val="0"/>
          <w:szCs w:val="21"/>
          <w:highlight w:val="none"/>
          <w14:textFill>
            <w14:solidFill>
              <w14:schemeClr w14:val="tx1"/>
            </w14:solidFill>
          </w14:textFill>
        </w:rPr>
      </w:pPr>
      <w:r>
        <w:rPr>
          <w:rFonts w:hint="eastAsia" w:ascii="宋体" w:hAnsi="宋体" w:cs="黑体"/>
          <w:color w:val="000000" w:themeColor="text1"/>
          <w:kern w:val="0"/>
          <w:szCs w:val="21"/>
          <w:highlight w:val="none"/>
          <w14:textFill>
            <w14:solidFill>
              <w14:schemeClr w14:val="tx1"/>
            </w14:solidFill>
          </w14:textFill>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B14C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D153AC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工种</w:t>
            </w:r>
          </w:p>
        </w:tc>
        <w:tc>
          <w:tcPr>
            <w:tcW w:w="8136" w:type="dxa"/>
            <w:gridSpan w:val="7"/>
            <w:vAlign w:val="center"/>
          </w:tcPr>
          <w:p w14:paraId="59C040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按工程施工阶段投入劳动力情况</w:t>
            </w:r>
          </w:p>
        </w:tc>
      </w:tr>
      <w:tr w14:paraId="1946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9287EB7">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0F28CD4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DC8B92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00AA6A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761A90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169103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09EE9F6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DB5F65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3D53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882C67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5BC59D1B">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1FB64CD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61D6F6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EC0DB0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036F6D4">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A09415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0207986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650F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59CBE2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4D5A5F95">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63EFA3D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7A4839">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BC28DA0">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A772C9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2F0B986">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4933094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r w14:paraId="7B3F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FCE2D8F">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1" w:type="dxa"/>
            <w:vAlign w:val="center"/>
          </w:tcPr>
          <w:p w14:paraId="27318E4E">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790A6633">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243247FD">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591C8238">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43FD201A">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2" w:type="dxa"/>
            <w:vAlign w:val="center"/>
          </w:tcPr>
          <w:p w14:paraId="3182CFF1">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c>
          <w:tcPr>
            <w:tcW w:w="1165" w:type="dxa"/>
            <w:vAlign w:val="center"/>
          </w:tcPr>
          <w:p w14:paraId="189AA612">
            <w:pPr>
              <w:autoSpaceDE w:val="0"/>
              <w:autoSpaceDN w:val="0"/>
              <w:adjustRightInd w:val="0"/>
              <w:spacing w:line="420" w:lineRule="exact"/>
              <w:jc w:val="center"/>
              <w:rPr>
                <w:rFonts w:ascii="宋体" w:hAnsi="宋体" w:cs="黑体"/>
                <w:color w:val="000000" w:themeColor="text1"/>
                <w:kern w:val="0"/>
                <w:szCs w:val="21"/>
                <w:highlight w:val="none"/>
                <w14:textFill>
                  <w14:solidFill>
                    <w14:schemeClr w14:val="tx1"/>
                  </w14:solidFill>
                </w14:textFill>
              </w:rPr>
            </w:pPr>
          </w:p>
        </w:tc>
      </w:tr>
    </w:tbl>
    <w:p w14:paraId="775FC913">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208F3B2C">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4C2A6BF9">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p>
    <w:p w14:paraId="742BCAE2">
      <w:pPr>
        <w:autoSpaceDE w:val="0"/>
        <w:autoSpaceDN w:val="0"/>
        <w:adjustRightInd w:val="0"/>
        <w:spacing w:line="420" w:lineRule="exact"/>
        <w:jc w:val="left"/>
        <w:rPr>
          <w:rFonts w:ascii="黑体" w:hAnsi="新宋体" w:eastAsia="黑体" w:cs="黑体"/>
          <w:color w:val="000000" w:themeColor="text1"/>
          <w:kern w:val="0"/>
          <w:sz w:val="28"/>
          <w:szCs w:val="28"/>
          <w:highlight w:val="none"/>
          <w14:textFill>
            <w14:solidFill>
              <w14:schemeClr w14:val="tx1"/>
            </w14:solidFill>
          </w14:textFill>
        </w:rPr>
      </w:pPr>
      <w:r>
        <w:rPr>
          <w:rFonts w:hint="eastAsia" w:ascii="黑体" w:hAnsi="新宋体" w:eastAsia="黑体" w:cs="黑体"/>
          <w:color w:val="000000" w:themeColor="text1"/>
          <w:kern w:val="0"/>
          <w:sz w:val="28"/>
          <w:szCs w:val="28"/>
          <w:highlight w:val="none"/>
          <w14:textFill>
            <w14:solidFill>
              <w14:schemeClr w14:val="tx1"/>
            </w14:solidFill>
          </w14:textFill>
        </w:rPr>
        <w:t>附表四：计划开、竣工日期和施工进度网络图（或横道图）</w:t>
      </w:r>
    </w:p>
    <w:p w14:paraId="36012FE4">
      <w:pPr>
        <w:autoSpaceDE w:val="0"/>
        <w:autoSpaceDN w:val="0"/>
        <w:adjustRightInd w:val="0"/>
        <w:spacing w:line="420" w:lineRule="exact"/>
        <w:ind w:firstLine="420" w:firstLineChars="200"/>
        <w:jc w:val="left"/>
        <w:rPr>
          <w:rFonts w:ascii="宋体" w:hAnsi="宋体" w:cs="仿宋_GB2312"/>
          <w:color w:val="000000" w:themeColor="text1"/>
          <w:kern w:val="0"/>
          <w:szCs w:val="21"/>
          <w:highlight w:val="none"/>
          <w14:textFill>
            <w14:solidFill>
              <w14:schemeClr w14:val="tx1"/>
            </w14:solidFill>
          </w14:textFill>
        </w:rPr>
      </w:pPr>
      <w:r>
        <w:rPr>
          <w:rFonts w:ascii="宋体" w:hAnsi="宋体" w:cs="TimesNewRomanPSMT"/>
          <w:color w:val="000000" w:themeColor="text1"/>
          <w:kern w:val="0"/>
          <w:szCs w:val="21"/>
          <w:highlight w:val="none"/>
          <w14:textFill>
            <w14:solidFill>
              <w14:schemeClr w14:val="tx1"/>
            </w14:solidFill>
          </w14:textFill>
        </w:rPr>
        <w:t xml:space="preserve">1. </w:t>
      </w:r>
      <w:r>
        <w:rPr>
          <w:rFonts w:hint="eastAsia" w:ascii="宋体" w:hAnsi="宋体" w:cs="仿宋_GB2312"/>
          <w:color w:val="000000" w:themeColor="text1"/>
          <w:kern w:val="0"/>
          <w:szCs w:val="21"/>
          <w:highlight w:val="none"/>
          <w14:textFill>
            <w14:solidFill>
              <w14:schemeClr w14:val="tx1"/>
            </w14:solidFill>
          </w14:textFill>
        </w:rPr>
        <w:t>投标人应递交施工进度网络图或施工进度表，说明按招标文件要求的计划工期进行施工的各个关键日期。</w:t>
      </w:r>
    </w:p>
    <w:p w14:paraId="4141E62B">
      <w:pPr>
        <w:autoSpaceDE w:val="0"/>
        <w:autoSpaceDN w:val="0"/>
        <w:adjustRightInd w:val="0"/>
        <w:spacing w:line="420" w:lineRule="exact"/>
        <w:ind w:firstLine="420" w:firstLineChars="200"/>
        <w:jc w:val="left"/>
        <w:rPr>
          <w:color w:val="000000" w:themeColor="text1"/>
          <w:kern w:val="0"/>
          <w:highlight w:val="none"/>
          <w14:textFill>
            <w14:solidFill>
              <w14:schemeClr w14:val="tx1"/>
            </w14:solidFill>
          </w14:textFill>
        </w:rPr>
      </w:pPr>
      <w:r>
        <w:rPr>
          <w:rFonts w:cs="TimesNewRomanPSMT"/>
          <w:color w:val="000000" w:themeColor="text1"/>
          <w:kern w:val="0"/>
          <w:highlight w:val="none"/>
          <w14:textFill>
            <w14:solidFill>
              <w14:schemeClr w14:val="tx1"/>
            </w14:solidFill>
          </w14:textFill>
        </w:rPr>
        <w:t xml:space="preserve">2. </w:t>
      </w:r>
      <w:r>
        <w:rPr>
          <w:rFonts w:hint="eastAsia"/>
          <w:color w:val="000000" w:themeColor="text1"/>
          <w:kern w:val="0"/>
          <w:highlight w:val="none"/>
          <w14:textFill>
            <w14:solidFill>
              <w14:schemeClr w14:val="tx1"/>
            </w14:solidFill>
          </w14:textFill>
        </w:rPr>
        <w:t>施工进度表可采用网络图（或横道图）表示。</w:t>
      </w:r>
    </w:p>
    <w:p w14:paraId="5608D6CB">
      <w:pPr>
        <w:pStyle w:val="10"/>
        <w:rPr>
          <w:color w:val="000000" w:themeColor="text1"/>
          <w:sz w:val="20"/>
          <w:highlight w:val="none"/>
          <w14:textFill>
            <w14:solidFill>
              <w14:schemeClr w14:val="tx1"/>
            </w14:solidFill>
          </w14:textFill>
        </w:rPr>
      </w:pPr>
    </w:p>
    <w:p w14:paraId="4ED79F38">
      <w:pPr>
        <w:pStyle w:val="10"/>
        <w:spacing w:before="5"/>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格式7</w:t>
      </w:r>
    </w:p>
    <w:p w14:paraId="3EB10158">
      <w:pPr>
        <w:rPr>
          <w:color w:val="000000" w:themeColor="text1"/>
          <w:sz w:val="24"/>
          <w:highlight w:val="none"/>
          <w14:textFill>
            <w14:solidFill>
              <w14:schemeClr w14:val="tx1"/>
            </w14:solidFill>
          </w14:textFill>
        </w:rPr>
      </w:pPr>
    </w:p>
    <w:p w14:paraId="70BFF954">
      <w:pPr>
        <w:pStyle w:val="5"/>
        <w:spacing w:before="120" w:after="120" w:line="240" w:lineRule="auto"/>
        <w:rPr>
          <w:color w:val="000000" w:themeColor="text1"/>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5986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BC7CE1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职务</w:t>
            </w:r>
          </w:p>
        </w:tc>
        <w:tc>
          <w:tcPr>
            <w:tcW w:w="1033" w:type="dxa"/>
            <w:vMerge w:val="restart"/>
            <w:vAlign w:val="center"/>
          </w:tcPr>
          <w:p w14:paraId="6A8D04C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姓名</w:t>
            </w:r>
          </w:p>
        </w:tc>
        <w:tc>
          <w:tcPr>
            <w:tcW w:w="1034" w:type="dxa"/>
            <w:vMerge w:val="restart"/>
            <w:vAlign w:val="center"/>
          </w:tcPr>
          <w:p w14:paraId="47A9080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职称</w:t>
            </w:r>
          </w:p>
        </w:tc>
        <w:tc>
          <w:tcPr>
            <w:tcW w:w="4791" w:type="dxa"/>
            <w:gridSpan w:val="4"/>
            <w:vAlign w:val="center"/>
          </w:tcPr>
          <w:p w14:paraId="5DE6031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执业或职业资格证明</w:t>
            </w:r>
          </w:p>
        </w:tc>
        <w:tc>
          <w:tcPr>
            <w:tcW w:w="900" w:type="dxa"/>
            <w:vAlign w:val="center"/>
          </w:tcPr>
          <w:p w14:paraId="14861EB7">
            <w:pPr>
              <w:autoSpaceDE w:val="0"/>
              <w:autoSpaceDN w:val="0"/>
              <w:adjustRightInd w:val="0"/>
              <w:spacing w:line="420" w:lineRule="exact"/>
              <w:jc w:val="center"/>
              <w:rPr>
                <w:rFonts w:ascii="宋体" w:hAnsi="宋体" w:cs="仿宋_GB2312"/>
                <w:color w:val="000000" w:themeColor="text1"/>
                <w:kern w:val="0"/>
                <w:szCs w:val="21"/>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备注</w:t>
            </w:r>
          </w:p>
        </w:tc>
      </w:tr>
      <w:tr w14:paraId="36A9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FE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Merge w:val="continue"/>
            <w:vAlign w:val="center"/>
          </w:tcPr>
          <w:p w14:paraId="083ADBD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Merge w:val="continue"/>
            <w:vAlign w:val="center"/>
          </w:tcPr>
          <w:p w14:paraId="5B60915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051E53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证书名称</w:t>
            </w:r>
          </w:p>
        </w:tc>
        <w:tc>
          <w:tcPr>
            <w:tcW w:w="912" w:type="dxa"/>
            <w:vAlign w:val="center"/>
          </w:tcPr>
          <w:p w14:paraId="77C9BBD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级别</w:t>
            </w:r>
          </w:p>
        </w:tc>
        <w:tc>
          <w:tcPr>
            <w:tcW w:w="1324" w:type="dxa"/>
            <w:vAlign w:val="center"/>
          </w:tcPr>
          <w:p w14:paraId="5A42F1C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证号</w:t>
            </w:r>
          </w:p>
        </w:tc>
        <w:tc>
          <w:tcPr>
            <w:tcW w:w="1399" w:type="dxa"/>
            <w:vAlign w:val="center"/>
          </w:tcPr>
          <w:p w14:paraId="1CFAFCA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r>
              <w:rPr>
                <w:rFonts w:hint="eastAsia" w:ascii="宋体" w:hAnsi="宋体" w:cs="仿宋_GB2312"/>
                <w:color w:val="000000" w:themeColor="text1"/>
                <w:kern w:val="0"/>
                <w:szCs w:val="21"/>
                <w:highlight w:val="none"/>
                <w14:textFill>
                  <w14:solidFill>
                    <w14:schemeClr w14:val="tx1"/>
                  </w14:solidFill>
                </w14:textFill>
              </w:rPr>
              <w:t>专业</w:t>
            </w:r>
          </w:p>
        </w:tc>
        <w:tc>
          <w:tcPr>
            <w:tcW w:w="900" w:type="dxa"/>
            <w:vAlign w:val="center"/>
          </w:tcPr>
          <w:p w14:paraId="5891081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73470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7F6A9F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72DCE0F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61A26D0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5F7E4E0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38D5149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43CB20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2A3C13E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F6E84F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63CD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E5939D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0624397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F71CE68">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6535A2A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1B5FA21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70F02C2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A2630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24C72B5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ACE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66B63EF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9D71AA1">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16055D97">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1070E0EF">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4020785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B398195">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50E1FFA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751951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20A8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93AAE4D">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6012E0CE">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30F8FD2A">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408FA914">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60DF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2D269236">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40212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39FD740">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r w14:paraId="17E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064404B">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3" w:type="dxa"/>
            <w:vAlign w:val="center"/>
          </w:tcPr>
          <w:p w14:paraId="15596E62">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034" w:type="dxa"/>
            <w:vAlign w:val="center"/>
          </w:tcPr>
          <w:p w14:paraId="7BE0F21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156" w:type="dxa"/>
            <w:vAlign w:val="center"/>
          </w:tcPr>
          <w:p w14:paraId="0A50C9E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12" w:type="dxa"/>
            <w:vAlign w:val="center"/>
          </w:tcPr>
          <w:p w14:paraId="5410F6F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24" w:type="dxa"/>
            <w:vAlign w:val="center"/>
          </w:tcPr>
          <w:p w14:paraId="0D409AB9">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1399" w:type="dxa"/>
            <w:vAlign w:val="center"/>
          </w:tcPr>
          <w:p w14:paraId="03D49923">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c>
          <w:tcPr>
            <w:tcW w:w="900" w:type="dxa"/>
            <w:vAlign w:val="center"/>
          </w:tcPr>
          <w:p w14:paraId="547342AC">
            <w:pPr>
              <w:autoSpaceDE w:val="0"/>
              <w:autoSpaceDN w:val="0"/>
              <w:adjustRightInd w:val="0"/>
              <w:spacing w:line="420" w:lineRule="exact"/>
              <w:jc w:val="center"/>
              <w:rPr>
                <w:rFonts w:ascii="宋体" w:hAnsi="宋体" w:cs="黑体"/>
                <w:color w:val="000000" w:themeColor="text1"/>
                <w:kern w:val="0"/>
                <w:sz w:val="24"/>
                <w:highlight w:val="none"/>
                <w14:textFill>
                  <w14:solidFill>
                    <w14:schemeClr w14:val="tx1"/>
                  </w14:solidFill>
                </w14:textFill>
              </w:rPr>
            </w:pPr>
          </w:p>
        </w:tc>
      </w:tr>
    </w:tbl>
    <w:p w14:paraId="47EFCDB0">
      <w:pPr>
        <w:rPr>
          <w:color w:val="000000" w:themeColor="text1"/>
          <w:highlight w:val="none"/>
          <w14:textFill>
            <w14:solidFill>
              <w14:schemeClr w14:val="tx1"/>
            </w14:solidFill>
          </w14:textFill>
        </w:rPr>
      </w:pPr>
    </w:p>
    <w:p w14:paraId="3E6D2BA3">
      <w:pPr>
        <w:rPr>
          <w:color w:val="000000" w:themeColor="text1"/>
          <w:highlight w:val="none"/>
          <w14:textFill>
            <w14:solidFill>
              <w14:schemeClr w14:val="tx1"/>
            </w14:solidFill>
          </w14:textFill>
        </w:rPr>
      </w:pPr>
    </w:p>
    <w:p w14:paraId="2C979014">
      <w:pPr>
        <w:rPr>
          <w:color w:val="000000" w:themeColor="text1"/>
          <w:highlight w:val="none"/>
          <w14:textFill>
            <w14:solidFill>
              <w14:schemeClr w14:val="tx1"/>
            </w14:solidFill>
          </w14:textFill>
        </w:rPr>
      </w:pPr>
    </w:p>
    <w:p w14:paraId="57E1DB7A">
      <w:pPr>
        <w:rPr>
          <w:color w:val="000000" w:themeColor="text1"/>
          <w:highlight w:val="none"/>
          <w14:textFill>
            <w14:solidFill>
              <w14:schemeClr w14:val="tx1"/>
            </w14:solidFill>
          </w14:textFill>
        </w:rPr>
      </w:pPr>
    </w:p>
    <w:p w14:paraId="132C2029">
      <w:pPr>
        <w:rPr>
          <w:color w:val="000000" w:themeColor="text1"/>
          <w:highlight w:val="none"/>
          <w14:textFill>
            <w14:solidFill>
              <w14:schemeClr w14:val="tx1"/>
            </w14:solidFill>
          </w14:textFill>
        </w:rPr>
      </w:pPr>
    </w:p>
    <w:p w14:paraId="6A49540A">
      <w:pPr>
        <w:rPr>
          <w:color w:val="000000" w:themeColor="text1"/>
          <w:highlight w:val="none"/>
          <w14:textFill>
            <w14:solidFill>
              <w14:schemeClr w14:val="tx1"/>
            </w14:solidFill>
          </w14:textFill>
        </w:rPr>
      </w:pPr>
    </w:p>
    <w:p w14:paraId="455CE428">
      <w:pPr>
        <w:rPr>
          <w:color w:val="000000" w:themeColor="text1"/>
          <w:highlight w:val="none"/>
          <w14:textFill>
            <w14:solidFill>
              <w14:schemeClr w14:val="tx1"/>
            </w14:solidFill>
          </w14:textFill>
        </w:rPr>
      </w:pPr>
    </w:p>
    <w:p w14:paraId="738A04BB">
      <w:pPr>
        <w:rPr>
          <w:color w:val="000000" w:themeColor="text1"/>
          <w:highlight w:val="none"/>
          <w14:textFill>
            <w14:solidFill>
              <w14:schemeClr w14:val="tx1"/>
            </w14:solidFill>
          </w14:textFill>
        </w:rPr>
      </w:pPr>
    </w:p>
    <w:p w14:paraId="7CA93C96">
      <w:pPr>
        <w:rPr>
          <w:color w:val="000000" w:themeColor="text1"/>
          <w:highlight w:val="none"/>
          <w14:textFill>
            <w14:solidFill>
              <w14:schemeClr w14:val="tx1"/>
            </w14:solidFill>
          </w14:textFill>
        </w:rPr>
      </w:pPr>
    </w:p>
    <w:p w14:paraId="0CE8F62F">
      <w:pPr>
        <w:rPr>
          <w:color w:val="000000" w:themeColor="text1"/>
          <w:highlight w:val="none"/>
          <w14:textFill>
            <w14:solidFill>
              <w14:schemeClr w14:val="tx1"/>
            </w14:solidFill>
          </w14:textFill>
        </w:rPr>
      </w:pPr>
    </w:p>
    <w:p w14:paraId="56EF024A">
      <w:pPr>
        <w:rPr>
          <w:color w:val="000000" w:themeColor="text1"/>
          <w:highlight w:val="none"/>
          <w14:textFill>
            <w14:solidFill>
              <w14:schemeClr w14:val="tx1"/>
            </w14:solidFill>
          </w14:textFill>
        </w:rPr>
      </w:pPr>
    </w:p>
    <w:p w14:paraId="79110156">
      <w:pPr>
        <w:rPr>
          <w:color w:val="000000" w:themeColor="text1"/>
          <w:highlight w:val="none"/>
          <w14:textFill>
            <w14:solidFill>
              <w14:schemeClr w14:val="tx1"/>
            </w14:solidFill>
          </w14:textFill>
        </w:rPr>
      </w:pPr>
    </w:p>
    <w:p w14:paraId="7403F3CD">
      <w:pPr>
        <w:rPr>
          <w:color w:val="000000" w:themeColor="text1"/>
          <w:highlight w:val="none"/>
          <w14:textFill>
            <w14:solidFill>
              <w14:schemeClr w14:val="tx1"/>
            </w14:solidFill>
          </w14:textFill>
        </w:rPr>
      </w:pPr>
    </w:p>
    <w:p w14:paraId="5E046841">
      <w:pPr>
        <w:rPr>
          <w:color w:val="000000" w:themeColor="text1"/>
          <w:highlight w:val="none"/>
          <w14:textFill>
            <w14:solidFill>
              <w14:schemeClr w14:val="tx1"/>
            </w14:solidFill>
          </w14:textFill>
        </w:rPr>
      </w:pPr>
    </w:p>
    <w:p w14:paraId="6FE6A84F">
      <w:pPr>
        <w:pStyle w:val="5"/>
        <w:spacing w:before="120" w:after="120" w:line="240" w:lineRule="auto"/>
        <w:rPr>
          <w:rFonts w:ascii="黑体" w:hAnsi="宋体"/>
          <w:color w:val="000000" w:themeColor="text1"/>
          <w:sz w:val="24"/>
          <w:highlight w:val="none"/>
          <w14:textFill>
            <w14:solidFill>
              <w14:schemeClr w14:val="tx1"/>
            </w14:solidFill>
          </w14:textFill>
        </w:rPr>
      </w:pPr>
      <w:r>
        <w:rPr>
          <w:rFonts w:hint="eastAsia"/>
          <w:b w:val="0"/>
          <w:color w:val="000000" w:themeColor="text1"/>
          <w:sz w:val="24"/>
          <w:szCs w:val="24"/>
          <w:highlight w:val="none"/>
          <w14:textFill>
            <w14:solidFill>
              <w14:schemeClr w14:val="tx1"/>
            </w14:solidFill>
          </w14:textFill>
        </w:rPr>
        <w:t>（二）主要人员简历表</w:t>
      </w:r>
    </w:p>
    <w:p w14:paraId="7E259FDD">
      <w:pPr>
        <w:spacing w:line="420" w:lineRule="exact"/>
        <w:rPr>
          <w:rFonts w:ascii="黑体" w:hAnsi="宋体" w:eastAsia="黑体"/>
          <w:color w:val="000000" w:themeColor="text1"/>
          <w:szCs w:val="21"/>
          <w:highlight w:val="none"/>
          <w14:textFill>
            <w14:solidFill>
              <w14:schemeClr w14:val="tx1"/>
            </w14:solidFill>
          </w14:textFill>
        </w:rPr>
      </w:pPr>
      <w:r>
        <w:rPr>
          <w:rFonts w:hint="eastAsia" w:ascii="黑体" w:hAnsi="宋体" w:eastAsia="黑体"/>
          <w:color w:val="000000" w:themeColor="text1"/>
          <w:szCs w:val="21"/>
          <w:highlight w:val="none"/>
          <w14:textFill>
            <w14:solidFill>
              <w14:schemeClr w14:val="tx1"/>
            </w14:solidFill>
          </w14:textFill>
        </w:rPr>
        <w:t>附1：项目经理简历表</w:t>
      </w:r>
    </w:p>
    <w:p w14:paraId="7C66D63B">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B9D5A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98A851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49190DCA">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7C5ACE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079EC1C4">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654EF3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45FAB8">
            <w:pPr>
              <w:jc w:val="center"/>
              <w:rPr>
                <w:rFonts w:ascii="宋体" w:hAnsi="宋体"/>
                <w:color w:val="000000" w:themeColor="text1"/>
                <w:szCs w:val="21"/>
                <w:highlight w:val="none"/>
                <w14:textFill>
                  <w14:solidFill>
                    <w14:schemeClr w14:val="tx1"/>
                  </w14:solidFill>
                </w14:textFill>
              </w:rPr>
            </w:pPr>
          </w:p>
        </w:tc>
      </w:tr>
      <w:tr w14:paraId="770D99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8F106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66374FF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13C64B4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69595462">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4A188A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59019AC8">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项目经理</w:t>
            </w:r>
          </w:p>
        </w:tc>
      </w:tr>
      <w:tr w14:paraId="4F895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26E99C6">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注册建造师执业资格等级</w:t>
            </w:r>
          </w:p>
        </w:tc>
        <w:tc>
          <w:tcPr>
            <w:tcW w:w="1352" w:type="dxa"/>
            <w:vAlign w:val="center"/>
          </w:tcPr>
          <w:p w14:paraId="4005772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1127B1A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建造师专业</w:t>
            </w:r>
          </w:p>
        </w:tc>
        <w:tc>
          <w:tcPr>
            <w:tcW w:w="2255" w:type="dxa"/>
            <w:vAlign w:val="center"/>
          </w:tcPr>
          <w:p w14:paraId="2C86947B">
            <w:pPr>
              <w:jc w:val="center"/>
              <w:rPr>
                <w:rFonts w:ascii="宋体" w:hAnsi="宋体"/>
                <w:color w:val="000000" w:themeColor="text1"/>
                <w:szCs w:val="21"/>
                <w:highlight w:val="none"/>
                <w14:textFill>
                  <w14:solidFill>
                    <w14:schemeClr w14:val="tx1"/>
                  </w14:solidFill>
                </w14:textFill>
              </w:rPr>
            </w:pPr>
          </w:p>
        </w:tc>
      </w:tr>
      <w:tr w14:paraId="0A62D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93617C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安全生产考核合格证书</w:t>
            </w:r>
          </w:p>
        </w:tc>
        <w:tc>
          <w:tcPr>
            <w:tcW w:w="5561" w:type="dxa"/>
            <w:gridSpan w:val="3"/>
            <w:vAlign w:val="center"/>
          </w:tcPr>
          <w:p w14:paraId="5C0BF7AD">
            <w:pPr>
              <w:jc w:val="center"/>
              <w:rPr>
                <w:rFonts w:ascii="宋体" w:hAnsi="宋体"/>
                <w:color w:val="000000" w:themeColor="text1"/>
                <w:szCs w:val="21"/>
                <w:highlight w:val="none"/>
                <w14:textFill>
                  <w14:solidFill>
                    <w14:schemeClr w14:val="tx1"/>
                  </w14:solidFill>
                </w14:textFill>
              </w:rPr>
            </w:pPr>
          </w:p>
        </w:tc>
      </w:tr>
      <w:tr w14:paraId="37FF1F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76D183">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c>
          <w:tcPr>
            <w:tcW w:w="7862" w:type="dxa"/>
            <w:gridSpan w:val="5"/>
            <w:vAlign w:val="center"/>
          </w:tcPr>
          <w:p w14:paraId="4B3323B7">
            <w:pPr>
              <w:ind w:firstLine="840" w:firstLineChars="40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年毕业于                  学校            专业</w:t>
            </w:r>
          </w:p>
        </w:tc>
      </w:tr>
      <w:tr w14:paraId="051D8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B53B0AF">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主要工作经历</w:t>
            </w:r>
          </w:p>
        </w:tc>
      </w:tr>
      <w:tr w14:paraId="0B81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D437BDA">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时  间</w:t>
            </w:r>
          </w:p>
        </w:tc>
        <w:tc>
          <w:tcPr>
            <w:tcW w:w="3653" w:type="dxa"/>
            <w:gridSpan w:val="3"/>
            <w:vAlign w:val="center"/>
          </w:tcPr>
          <w:p w14:paraId="28721B2D">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参加过的类似项目名称</w:t>
            </w:r>
          </w:p>
        </w:tc>
        <w:tc>
          <w:tcPr>
            <w:tcW w:w="1954" w:type="dxa"/>
            <w:vAlign w:val="center"/>
          </w:tcPr>
          <w:p w14:paraId="2E5BA3D1">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工程概况说明</w:t>
            </w:r>
          </w:p>
        </w:tc>
        <w:tc>
          <w:tcPr>
            <w:tcW w:w="2255" w:type="dxa"/>
            <w:vAlign w:val="center"/>
          </w:tcPr>
          <w:p w14:paraId="7D857D7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发包人及联系电话</w:t>
            </w:r>
          </w:p>
        </w:tc>
      </w:tr>
      <w:tr w14:paraId="4FF2BC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248C6F">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481FF75E">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16AE4031">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91D1EBA">
            <w:pPr>
              <w:jc w:val="center"/>
              <w:rPr>
                <w:rFonts w:ascii="宋体" w:hAnsi="宋体"/>
                <w:color w:val="000000" w:themeColor="text1"/>
                <w:szCs w:val="21"/>
                <w:highlight w:val="none"/>
                <w14:textFill>
                  <w14:solidFill>
                    <w14:schemeClr w14:val="tx1"/>
                  </w14:solidFill>
                </w14:textFill>
              </w:rPr>
            </w:pPr>
          </w:p>
        </w:tc>
      </w:tr>
      <w:tr w14:paraId="5184CA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3D397B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3A4B6BF">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CB1183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327F6A47">
            <w:pPr>
              <w:jc w:val="center"/>
              <w:rPr>
                <w:rFonts w:ascii="宋体" w:hAnsi="宋体"/>
                <w:color w:val="000000" w:themeColor="text1"/>
                <w:szCs w:val="21"/>
                <w:highlight w:val="none"/>
                <w14:textFill>
                  <w14:solidFill>
                    <w14:schemeClr w14:val="tx1"/>
                  </w14:solidFill>
                </w14:textFill>
              </w:rPr>
            </w:pPr>
          </w:p>
        </w:tc>
      </w:tr>
      <w:tr w14:paraId="516BB3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BF25B2">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5200F7B6">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5270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8F03EED">
            <w:pPr>
              <w:jc w:val="center"/>
              <w:rPr>
                <w:rFonts w:ascii="宋体" w:hAnsi="宋体"/>
                <w:color w:val="000000" w:themeColor="text1"/>
                <w:szCs w:val="21"/>
                <w:highlight w:val="none"/>
                <w14:textFill>
                  <w14:solidFill>
                    <w14:schemeClr w14:val="tx1"/>
                  </w14:solidFill>
                </w14:textFill>
              </w:rPr>
            </w:pPr>
          </w:p>
        </w:tc>
      </w:tr>
      <w:tr w14:paraId="5F00C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76236CE">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D0891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45D92BCA">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5CD6461D">
            <w:pPr>
              <w:jc w:val="center"/>
              <w:rPr>
                <w:rFonts w:ascii="宋体" w:hAnsi="宋体"/>
                <w:color w:val="000000" w:themeColor="text1"/>
                <w:szCs w:val="21"/>
                <w:highlight w:val="none"/>
                <w14:textFill>
                  <w14:solidFill>
                    <w14:schemeClr w14:val="tx1"/>
                  </w14:solidFill>
                </w14:textFill>
              </w:rPr>
            </w:pPr>
          </w:p>
        </w:tc>
      </w:tr>
      <w:tr w14:paraId="76C2F2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560A44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31574283">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FA00C5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2A595239">
            <w:pPr>
              <w:jc w:val="center"/>
              <w:rPr>
                <w:rFonts w:ascii="宋体" w:hAnsi="宋体"/>
                <w:color w:val="000000" w:themeColor="text1"/>
                <w:szCs w:val="21"/>
                <w:highlight w:val="none"/>
                <w14:textFill>
                  <w14:solidFill>
                    <w14:schemeClr w14:val="tx1"/>
                  </w14:solidFill>
                </w14:textFill>
              </w:rPr>
            </w:pPr>
          </w:p>
        </w:tc>
      </w:tr>
      <w:tr w14:paraId="0AD35C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958399B">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6E801F7A">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0E9F9DAE">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6DBA74E4">
            <w:pPr>
              <w:jc w:val="center"/>
              <w:rPr>
                <w:rFonts w:ascii="宋体" w:hAnsi="宋体"/>
                <w:color w:val="000000" w:themeColor="text1"/>
                <w:szCs w:val="21"/>
                <w:highlight w:val="none"/>
                <w14:textFill>
                  <w14:solidFill>
                    <w14:schemeClr w14:val="tx1"/>
                  </w14:solidFill>
                </w14:textFill>
              </w:rPr>
            </w:pPr>
          </w:p>
        </w:tc>
      </w:tr>
      <w:tr w14:paraId="539200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CEA80A">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A58101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84B4AB0">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0E9B5B64">
            <w:pPr>
              <w:jc w:val="center"/>
              <w:rPr>
                <w:rFonts w:ascii="宋体" w:hAnsi="宋体"/>
                <w:color w:val="000000" w:themeColor="text1"/>
                <w:szCs w:val="21"/>
                <w:highlight w:val="none"/>
                <w14:textFill>
                  <w14:solidFill>
                    <w14:schemeClr w14:val="tx1"/>
                  </w14:solidFill>
                </w14:textFill>
              </w:rPr>
            </w:pPr>
          </w:p>
        </w:tc>
      </w:tr>
      <w:tr w14:paraId="6938D7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ABB3C01">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0D22E5CD">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427777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78F37DE">
            <w:pPr>
              <w:jc w:val="center"/>
              <w:rPr>
                <w:rFonts w:ascii="宋体" w:hAnsi="宋体"/>
                <w:color w:val="000000" w:themeColor="text1"/>
                <w:szCs w:val="21"/>
                <w:highlight w:val="none"/>
                <w14:textFill>
                  <w14:solidFill>
                    <w14:schemeClr w14:val="tx1"/>
                  </w14:solidFill>
                </w14:textFill>
              </w:rPr>
            </w:pPr>
          </w:p>
        </w:tc>
      </w:tr>
      <w:tr w14:paraId="5D3DAB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447F244">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7E113A85">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71D123BB">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4271F31C">
            <w:pPr>
              <w:jc w:val="center"/>
              <w:rPr>
                <w:rFonts w:ascii="宋体" w:hAnsi="宋体"/>
                <w:color w:val="000000" w:themeColor="text1"/>
                <w:szCs w:val="21"/>
                <w:highlight w:val="none"/>
                <w14:textFill>
                  <w14:solidFill>
                    <w14:schemeClr w14:val="tx1"/>
                  </w14:solidFill>
                </w14:textFill>
              </w:rPr>
            </w:pPr>
          </w:p>
        </w:tc>
      </w:tr>
      <w:tr w14:paraId="61AE2C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7507AE7">
            <w:pPr>
              <w:jc w:val="center"/>
              <w:rPr>
                <w:rFonts w:ascii="宋体" w:hAnsi="宋体"/>
                <w:color w:val="000000" w:themeColor="text1"/>
                <w:szCs w:val="21"/>
                <w:highlight w:val="none"/>
                <w14:textFill>
                  <w14:solidFill>
                    <w14:schemeClr w14:val="tx1"/>
                  </w14:solidFill>
                </w14:textFill>
              </w:rPr>
            </w:pPr>
          </w:p>
        </w:tc>
        <w:tc>
          <w:tcPr>
            <w:tcW w:w="3653" w:type="dxa"/>
            <w:gridSpan w:val="3"/>
            <w:vAlign w:val="center"/>
          </w:tcPr>
          <w:p w14:paraId="119E7B11">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502C143F">
            <w:pPr>
              <w:jc w:val="center"/>
              <w:rPr>
                <w:rFonts w:ascii="宋体" w:hAnsi="宋体"/>
                <w:color w:val="000000" w:themeColor="text1"/>
                <w:szCs w:val="21"/>
                <w:highlight w:val="none"/>
                <w14:textFill>
                  <w14:solidFill>
                    <w14:schemeClr w14:val="tx1"/>
                  </w14:solidFill>
                </w14:textFill>
              </w:rPr>
            </w:pPr>
          </w:p>
        </w:tc>
        <w:tc>
          <w:tcPr>
            <w:tcW w:w="2255" w:type="dxa"/>
            <w:vAlign w:val="center"/>
          </w:tcPr>
          <w:p w14:paraId="7AAFEA0B">
            <w:pPr>
              <w:jc w:val="center"/>
              <w:rPr>
                <w:rFonts w:ascii="宋体" w:hAnsi="宋体"/>
                <w:color w:val="000000" w:themeColor="text1"/>
                <w:szCs w:val="21"/>
                <w:highlight w:val="none"/>
                <w14:textFill>
                  <w14:solidFill>
                    <w14:schemeClr w14:val="tx1"/>
                  </w14:solidFill>
                </w14:textFill>
              </w:rPr>
            </w:pPr>
          </w:p>
        </w:tc>
      </w:tr>
    </w:tbl>
    <w:p w14:paraId="3CF4EC76">
      <w:pPr>
        <w:spacing w:line="420" w:lineRule="exact"/>
        <w:rPr>
          <w:rFonts w:ascii="宋体" w:hAnsi="宋体"/>
          <w:color w:val="000000" w:themeColor="text1"/>
          <w:szCs w:val="21"/>
          <w:highlight w:val="none"/>
          <w14:textFill>
            <w14:solidFill>
              <w14:schemeClr w14:val="tx1"/>
            </w14:solidFill>
          </w14:textFill>
        </w:rPr>
      </w:pPr>
    </w:p>
    <w:p w14:paraId="53C3A12A">
      <w:pPr>
        <w:spacing w:line="420" w:lineRule="exact"/>
        <w:rPr>
          <w:rFonts w:ascii="黑体" w:hAnsi="宋体" w:eastAsia="黑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r>
        <w:rPr>
          <w:rFonts w:hint="eastAsia" w:ascii="黑体" w:hAnsi="宋体" w:eastAsia="黑体"/>
          <w:color w:val="000000" w:themeColor="text1"/>
          <w:szCs w:val="21"/>
          <w:highlight w:val="none"/>
          <w14:textFill>
            <w14:solidFill>
              <w14:schemeClr w14:val="tx1"/>
            </w14:solidFill>
          </w14:textFill>
        </w:rPr>
        <w:t>附2：主要项目管理人员简历表</w:t>
      </w:r>
    </w:p>
    <w:p w14:paraId="45883D9E">
      <w:pPr>
        <w:spacing w:line="420" w:lineRule="exact"/>
        <w:ind w:firstLine="359" w:firstLineChars="171"/>
        <w:rPr>
          <w:rFonts w:ascii="宋体" w:hAnsi="宋体"/>
          <w:color w:val="000000" w:themeColor="text1"/>
          <w:szCs w:val="21"/>
          <w:highlight w:val="none"/>
          <w14:textFill>
            <w14:solidFill>
              <w14:schemeClr w14:val="tx1"/>
            </w14:solidFill>
          </w14:textFill>
        </w:rPr>
      </w:pPr>
    </w:p>
    <w:p w14:paraId="12698A1F">
      <w:pPr>
        <w:spacing w:line="420" w:lineRule="exact"/>
        <w:ind w:firstLine="359" w:firstLineChars="171"/>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3F1A4C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F818594">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岗位名称</w:t>
            </w:r>
          </w:p>
        </w:tc>
      </w:tr>
      <w:tr w14:paraId="65E5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F11EC60">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4420" w:type="dxa"/>
          </w:tcPr>
          <w:p w14:paraId="4FE3174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r>
      <w:tr w14:paraId="51775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B8562BB">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性    别</w:t>
            </w:r>
          </w:p>
        </w:tc>
        <w:tc>
          <w:tcPr>
            <w:tcW w:w="4420" w:type="dxa"/>
          </w:tcPr>
          <w:p w14:paraId="241B375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毕业学校</w:t>
            </w:r>
          </w:p>
        </w:tc>
      </w:tr>
      <w:tr w14:paraId="18F6FD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53799C1">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学历和专业</w:t>
            </w:r>
          </w:p>
        </w:tc>
        <w:tc>
          <w:tcPr>
            <w:tcW w:w="4420" w:type="dxa"/>
          </w:tcPr>
          <w:p w14:paraId="0FFA74BA">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毕业时间</w:t>
            </w:r>
          </w:p>
        </w:tc>
      </w:tr>
      <w:tr w14:paraId="7346AC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C8701FD">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拥有的执业资格</w:t>
            </w:r>
          </w:p>
        </w:tc>
        <w:tc>
          <w:tcPr>
            <w:tcW w:w="4420" w:type="dxa"/>
          </w:tcPr>
          <w:p w14:paraId="56F3F41C">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专业职称</w:t>
            </w:r>
          </w:p>
        </w:tc>
      </w:tr>
      <w:tr w14:paraId="74B7F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C5EB5B5">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执业资格证书编号</w:t>
            </w:r>
          </w:p>
        </w:tc>
        <w:tc>
          <w:tcPr>
            <w:tcW w:w="4420" w:type="dxa"/>
          </w:tcPr>
          <w:p w14:paraId="232064A9">
            <w:pPr>
              <w:spacing w:line="420" w:lineRule="exac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工作年限</w:t>
            </w:r>
          </w:p>
        </w:tc>
      </w:tr>
      <w:tr w14:paraId="601AF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99DC0E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76ADADE9">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6588179D">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756FD593">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p w14:paraId="13D0D01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业</w:t>
            </w:r>
          </w:p>
          <w:p w14:paraId="3A0576C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绩</w:t>
            </w:r>
          </w:p>
          <w:p w14:paraId="028A2F74">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及</w:t>
            </w:r>
          </w:p>
          <w:p w14:paraId="10CC1677">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担</w:t>
            </w:r>
          </w:p>
          <w:p w14:paraId="5F67484A">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任</w:t>
            </w:r>
          </w:p>
          <w:p w14:paraId="49F2CF3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的</w:t>
            </w:r>
          </w:p>
          <w:p w14:paraId="47CCAE78">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主</w:t>
            </w:r>
          </w:p>
          <w:p w14:paraId="1B9161C6">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要</w:t>
            </w:r>
          </w:p>
          <w:p w14:paraId="12556EF1">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w:t>
            </w:r>
          </w:p>
          <w:p w14:paraId="325B66AB">
            <w:pP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作</w:t>
            </w:r>
          </w:p>
        </w:tc>
      </w:tr>
    </w:tbl>
    <w:p w14:paraId="5EFC5D14">
      <w:pPr>
        <w:pStyle w:val="36"/>
        <w:ind w:firstLine="210"/>
        <w:rPr>
          <w:color w:val="000000" w:themeColor="text1"/>
          <w:highlight w:val="none"/>
          <w14:textFill>
            <w14:solidFill>
              <w14:schemeClr w14:val="tx1"/>
            </w14:solidFill>
          </w14:textFill>
        </w:rPr>
        <w:sectPr>
          <w:pgSz w:w="11850" w:h="16790"/>
          <w:pgMar w:top="1560" w:right="1180" w:bottom="920" w:left="1580" w:header="0" w:footer="721" w:gutter="0"/>
          <w:cols w:space="720" w:num="1"/>
        </w:sectPr>
      </w:pPr>
    </w:p>
    <w:p w14:paraId="26BB3415">
      <w:pPr>
        <w:pStyle w:val="10"/>
        <w:rPr>
          <w:b/>
          <w:color w:val="000000" w:themeColor="text1"/>
          <w:sz w:val="20"/>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w:t>
      </w:r>
    </w:p>
    <w:p w14:paraId="640B951A">
      <w:pPr>
        <w:pStyle w:val="10"/>
        <w:rPr>
          <w:b/>
          <w:color w:val="000000" w:themeColor="text1"/>
          <w:sz w:val="20"/>
          <w:highlight w:val="none"/>
          <w14:textFill>
            <w14:solidFill>
              <w14:schemeClr w14:val="tx1"/>
            </w14:solidFill>
          </w14:textFill>
        </w:rPr>
      </w:pPr>
    </w:p>
    <w:p w14:paraId="46685244">
      <w:pPr>
        <w:pStyle w:val="10"/>
        <w:spacing w:before="12"/>
        <w:rPr>
          <w:b/>
          <w:color w:val="000000" w:themeColor="text1"/>
          <w:sz w:val="22"/>
          <w:highlight w:val="none"/>
          <w14:textFill>
            <w14:solidFill>
              <w14:schemeClr w14:val="tx1"/>
            </w14:solidFill>
          </w14:textFill>
        </w:rPr>
      </w:pPr>
    </w:p>
    <w:p w14:paraId="385BAA41">
      <w:pPr>
        <w:spacing w:before="55"/>
        <w:ind w:left="588" w:right="987"/>
        <w:jc w:val="center"/>
        <w:rPr>
          <w:b/>
          <w:color w:val="000000" w:themeColor="text1"/>
          <w:sz w:val="32"/>
          <w:highlight w:val="none"/>
          <w14:textFill>
            <w14:solidFill>
              <w14:schemeClr w14:val="tx1"/>
            </w14:solidFill>
          </w14:textFill>
        </w:rPr>
      </w:pPr>
      <w:r>
        <w:rPr>
          <w:rFonts w:hint="eastAsia"/>
          <w:b/>
          <w:color w:val="000000" w:themeColor="text1"/>
          <w:sz w:val="32"/>
          <w:highlight w:val="none"/>
          <w14:textFill>
            <w14:solidFill>
              <w14:schemeClr w14:val="tx1"/>
            </w14:solidFill>
          </w14:textFill>
        </w:rPr>
        <w:t>项目管理机构配备情况辅助说明资料</w:t>
      </w:r>
    </w:p>
    <w:p w14:paraId="2C23FEA2">
      <w:pPr>
        <w:pStyle w:val="10"/>
        <w:spacing w:before="9"/>
        <w:rPr>
          <w:b/>
          <w:color w:val="000000" w:themeColor="text1"/>
          <w:sz w:val="12"/>
          <w:highlight w:val="none"/>
          <w14:textFill>
            <w14:solidFill>
              <w14:schemeClr w14:val="tx1"/>
            </w14:solidFill>
          </w14:textFill>
        </w:rPr>
      </w:pPr>
      <w:r>
        <w:rPr>
          <w:color w:val="000000" w:themeColor="text1"/>
          <w:highlight w:val="none"/>
          <w14:textFill>
            <w14:solidFill>
              <w14:schemeClr w14:val="tx1"/>
            </w14:solidFill>
          </w14:textFill>
        </w:rPr>
        <mc:AlternateContent>
          <mc:Choice Requires="wpg">
            <w:drawing>
              <wp:anchor distT="0" distB="0" distL="114300" distR="114300" simplePos="0" relativeHeight="251659264" behindDoc="1" locked="0" layoutInCell="1" allowOverlap="1">
                <wp:simplePos x="0" y="0"/>
                <wp:positionH relativeFrom="page">
                  <wp:posOffset>896620</wp:posOffset>
                </wp:positionH>
                <wp:positionV relativeFrom="paragraph">
                  <wp:posOffset>113030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0.6pt;margin-top:8.9pt;height:421.05pt;width:443.75pt;mso-position-horizontal-relative:page;mso-wrap-distance-bottom:0pt;mso-wrap-distance-top:0pt;z-index:-251657216;mso-width-relative:page;mso-height-relative:page;" coordorigin="1685,419" coordsize="8875,8421" o:gfxdata="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5TkFh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43317077">
      <w:pPr>
        <w:pStyle w:val="10"/>
        <w:spacing w:before="66"/>
        <w:ind w:left="2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项目名称：</w:t>
      </w:r>
    </w:p>
    <w:p w14:paraId="71DB477A">
      <w:pPr>
        <w:pStyle w:val="10"/>
        <w:spacing w:before="10"/>
        <w:rPr>
          <w:color w:val="000000" w:themeColor="text1"/>
          <w:sz w:val="8"/>
          <w:highlight w:val="none"/>
          <w14:textFill>
            <w14:solidFill>
              <w14:schemeClr w14:val="tx1"/>
            </w14:solidFill>
          </w14:textFill>
        </w:rPr>
      </w:pPr>
    </w:p>
    <w:p w14:paraId="7F964F06">
      <w:pPr>
        <w:pStyle w:val="10"/>
        <w:spacing w:before="67" w:line="436" w:lineRule="auto"/>
        <w:ind w:left="218" w:right="611" w:firstLine="12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注：1、辅助说明资料主要包括管理机构和机构设置、职责分工有关复印资料及投标人认为有必要提供的资料。格式不做统一规定。</w:t>
      </w:r>
    </w:p>
    <w:p w14:paraId="58676587">
      <w:pPr>
        <w:pStyle w:val="10"/>
        <w:spacing w:before="1"/>
        <w:ind w:left="818"/>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2、项目管理机构配备情况说明资料另附（与本投标文件一起装订）</w:t>
      </w:r>
    </w:p>
    <w:p w14:paraId="38FA2C7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AECCF4C">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w:t>
      </w:r>
    </w:p>
    <w:p w14:paraId="5AC07116">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p>
    <w:p w14:paraId="0905D1D2">
      <w:pPr>
        <w:spacing w:line="360" w:lineRule="auto"/>
        <w:ind w:firstLine="1680" w:firstLineChars="700"/>
        <w:rPr>
          <w:rFonts w:ascii="宋体" w:hAnsi="宋体" w:cs="宋体"/>
          <w:color w:val="000000" w:themeColor="text1"/>
          <w:kern w:val="1"/>
          <w:sz w:val="24"/>
          <w:highlight w:val="none"/>
          <w14:textFill>
            <w14:solidFill>
              <w14:schemeClr w14:val="tx1"/>
            </w14:solidFill>
          </w14:textFill>
        </w:rPr>
      </w:pPr>
      <w:r>
        <w:rPr>
          <w:rFonts w:hint="eastAsia" w:ascii="宋体" w:hAnsi="宋体" w:cs="宋体"/>
          <w:color w:val="000000" w:themeColor="text1"/>
          <w:kern w:val="1"/>
          <w:sz w:val="24"/>
          <w:highlight w:val="none"/>
          <w14:textFill>
            <w14:solidFill>
              <w14:schemeClr w14:val="tx1"/>
            </w14:solidFill>
          </w14:textFill>
        </w:rPr>
        <w:t>合格供应商的声明函和承诺书</w:t>
      </w:r>
    </w:p>
    <w:p w14:paraId="6E0C6368">
      <w:pPr>
        <w:spacing w:line="360" w:lineRule="auto"/>
        <w:jc w:val="center"/>
        <w:rPr>
          <w:rFonts w:ascii="宋体" w:hAnsi="宋体" w:cs="宋体"/>
          <w:b/>
          <w:bCs/>
          <w:color w:val="000000" w:themeColor="text1"/>
          <w:sz w:val="24"/>
          <w:highlight w:val="none"/>
          <w14:textFill>
            <w14:solidFill>
              <w14:schemeClr w14:val="tx1"/>
            </w14:solidFill>
          </w14:textFill>
        </w:rPr>
      </w:pPr>
    </w:p>
    <w:p w14:paraId="7BC72A2D">
      <w:pPr>
        <w:spacing w:line="360" w:lineRule="auto"/>
        <w:jc w:val="center"/>
        <w:rPr>
          <w:rFonts w:ascii="宋体" w:hAnsi="宋体" w:cs="宋体"/>
          <w:b/>
          <w:bCs/>
          <w:color w:val="000000" w:themeColor="text1"/>
          <w:sz w:val="24"/>
          <w:highlight w:val="none"/>
          <w14:textFill>
            <w14:solidFill>
              <w14:schemeClr w14:val="tx1"/>
            </w14:solidFill>
          </w14:textFill>
        </w:rPr>
      </w:pPr>
    </w:p>
    <w:p w14:paraId="55EFA35C">
      <w:pPr>
        <w:spacing w:line="360" w:lineRule="auto"/>
        <w:jc w:val="center"/>
        <w:rPr>
          <w:rFonts w:ascii="宋体" w:hAnsi="宋体" w:cs="宋体"/>
          <w:b/>
          <w:bCs/>
          <w:color w:val="000000" w:themeColor="text1"/>
          <w:sz w:val="24"/>
          <w:highlight w:val="none"/>
          <w14:textFill>
            <w14:solidFill>
              <w14:schemeClr w14:val="tx1"/>
            </w14:solidFill>
          </w14:textFill>
        </w:rPr>
      </w:pPr>
    </w:p>
    <w:p w14:paraId="7B7BA109">
      <w:pPr>
        <w:spacing w:line="360" w:lineRule="auto"/>
        <w:jc w:val="center"/>
        <w:rPr>
          <w:rFonts w:ascii="宋体" w:hAnsi="宋体" w:cs="宋体"/>
          <w:b/>
          <w:color w:val="000000" w:themeColor="text1"/>
          <w:sz w:val="24"/>
          <w:highlight w:val="none"/>
          <w14:textFill>
            <w14:solidFill>
              <w14:schemeClr w14:val="tx1"/>
            </w14:solidFill>
          </w14:textFill>
        </w:rPr>
      </w:pPr>
    </w:p>
    <w:p w14:paraId="52B0C352">
      <w:pPr>
        <w:spacing w:line="360" w:lineRule="auto"/>
        <w:jc w:val="center"/>
        <w:rPr>
          <w:rFonts w:ascii="宋体" w:hAnsi="宋体" w:cs="宋体"/>
          <w:b/>
          <w:color w:val="000000" w:themeColor="text1"/>
          <w:sz w:val="24"/>
          <w:highlight w:val="none"/>
          <w14:textFill>
            <w14:solidFill>
              <w14:schemeClr w14:val="tx1"/>
            </w14:solidFill>
          </w14:textFill>
        </w:rPr>
      </w:pPr>
    </w:p>
    <w:p w14:paraId="70B52515">
      <w:pPr>
        <w:spacing w:line="360" w:lineRule="auto"/>
        <w:jc w:val="center"/>
        <w:rPr>
          <w:rFonts w:ascii="宋体" w:hAnsi="宋体" w:cs="宋体"/>
          <w:b/>
          <w:color w:val="000000" w:themeColor="text1"/>
          <w:sz w:val="24"/>
          <w:highlight w:val="none"/>
          <w14:textFill>
            <w14:solidFill>
              <w14:schemeClr w14:val="tx1"/>
            </w14:solidFill>
          </w14:textFill>
        </w:rPr>
      </w:pPr>
    </w:p>
    <w:p w14:paraId="03C92BCD">
      <w:pPr>
        <w:spacing w:line="360" w:lineRule="auto"/>
        <w:jc w:val="center"/>
        <w:rPr>
          <w:rFonts w:ascii="宋体" w:hAnsi="宋体" w:cs="宋体"/>
          <w:b/>
          <w:color w:val="000000" w:themeColor="text1"/>
          <w:sz w:val="24"/>
          <w:highlight w:val="none"/>
          <w14:textFill>
            <w14:solidFill>
              <w14:schemeClr w14:val="tx1"/>
            </w14:solidFill>
          </w14:textFill>
        </w:rPr>
      </w:pPr>
    </w:p>
    <w:p w14:paraId="7F03C971">
      <w:pPr>
        <w:spacing w:line="360" w:lineRule="auto"/>
        <w:jc w:val="center"/>
        <w:rPr>
          <w:rFonts w:ascii="宋体" w:hAnsi="宋体" w:cs="宋体"/>
          <w:b/>
          <w:color w:val="000000" w:themeColor="text1"/>
          <w:sz w:val="24"/>
          <w:highlight w:val="none"/>
          <w14:textFill>
            <w14:solidFill>
              <w14:schemeClr w14:val="tx1"/>
            </w14:solidFill>
          </w14:textFill>
        </w:rPr>
      </w:pPr>
    </w:p>
    <w:p w14:paraId="7BE3FD57">
      <w:pPr>
        <w:spacing w:line="360" w:lineRule="auto"/>
        <w:jc w:val="center"/>
        <w:rPr>
          <w:rFonts w:ascii="宋体" w:hAnsi="宋体" w:cs="宋体"/>
          <w:b/>
          <w:color w:val="000000" w:themeColor="text1"/>
          <w:sz w:val="24"/>
          <w:highlight w:val="none"/>
          <w14:textFill>
            <w14:solidFill>
              <w14:schemeClr w14:val="tx1"/>
            </w14:solidFill>
          </w14:textFill>
        </w:rPr>
      </w:pPr>
    </w:p>
    <w:p w14:paraId="67C2C868">
      <w:pPr>
        <w:spacing w:line="360" w:lineRule="auto"/>
        <w:jc w:val="center"/>
        <w:rPr>
          <w:rFonts w:ascii="宋体" w:hAnsi="宋体" w:cs="宋体"/>
          <w:b/>
          <w:color w:val="000000" w:themeColor="text1"/>
          <w:sz w:val="24"/>
          <w:highlight w:val="none"/>
          <w14:textFill>
            <w14:solidFill>
              <w14:schemeClr w14:val="tx1"/>
            </w14:solidFill>
          </w14:textFill>
        </w:rPr>
      </w:pPr>
    </w:p>
    <w:p w14:paraId="0CD2DCB2">
      <w:pPr>
        <w:spacing w:line="360" w:lineRule="auto"/>
        <w:jc w:val="center"/>
        <w:rPr>
          <w:rFonts w:ascii="宋体" w:hAnsi="宋体" w:cs="宋体"/>
          <w:b/>
          <w:color w:val="000000" w:themeColor="text1"/>
          <w:sz w:val="24"/>
          <w:highlight w:val="none"/>
          <w14:textFill>
            <w14:solidFill>
              <w14:schemeClr w14:val="tx1"/>
            </w14:solidFill>
          </w14:textFill>
        </w:rPr>
      </w:pPr>
    </w:p>
    <w:p w14:paraId="365FC08B">
      <w:pPr>
        <w:spacing w:line="360" w:lineRule="auto"/>
        <w:jc w:val="center"/>
        <w:rPr>
          <w:rFonts w:ascii="宋体" w:hAnsi="宋体" w:cs="宋体"/>
          <w:b/>
          <w:color w:val="000000" w:themeColor="text1"/>
          <w:sz w:val="24"/>
          <w:highlight w:val="none"/>
          <w14:textFill>
            <w14:solidFill>
              <w14:schemeClr w14:val="tx1"/>
            </w14:solidFill>
          </w14:textFill>
        </w:rPr>
      </w:pPr>
    </w:p>
    <w:p w14:paraId="1D8C63F8">
      <w:pPr>
        <w:spacing w:line="360" w:lineRule="auto"/>
        <w:jc w:val="center"/>
        <w:rPr>
          <w:rFonts w:ascii="宋体" w:hAnsi="宋体" w:cs="宋体"/>
          <w:b/>
          <w:color w:val="000000" w:themeColor="text1"/>
          <w:sz w:val="24"/>
          <w:highlight w:val="none"/>
          <w14:textFill>
            <w14:solidFill>
              <w14:schemeClr w14:val="tx1"/>
            </w14:solidFill>
          </w14:textFill>
        </w:rPr>
      </w:pPr>
    </w:p>
    <w:p w14:paraId="43745B2B">
      <w:pPr>
        <w:spacing w:line="360" w:lineRule="auto"/>
        <w:jc w:val="center"/>
        <w:rPr>
          <w:rFonts w:ascii="宋体" w:hAnsi="宋体" w:cs="宋体"/>
          <w:b/>
          <w:color w:val="000000" w:themeColor="text1"/>
          <w:sz w:val="24"/>
          <w:highlight w:val="none"/>
          <w14:textFill>
            <w14:solidFill>
              <w14:schemeClr w14:val="tx1"/>
            </w14:solidFill>
          </w14:textFill>
        </w:rPr>
      </w:pPr>
    </w:p>
    <w:p w14:paraId="43C6FD20">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24D34BB7">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21421A24">
      <w:pPr>
        <w:spacing w:line="360" w:lineRule="auto"/>
        <w:jc w:val="center"/>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809C0AD">
      <w:pPr>
        <w:spacing w:line="380" w:lineRule="exact"/>
        <w:jc w:val="center"/>
        <w:rPr>
          <w:rFonts w:ascii="宋体" w:hAnsi="宋体" w:cs="宋体"/>
          <w:color w:val="000000" w:themeColor="text1"/>
          <w:sz w:val="24"/>
          <w:highlight w:val="none"/>
          <w14:textFill>
            <w14:solidFill>
              <w14:schemeClr w14:val="tx1"/>
            </w14:solidFill>
          </w14:textFill>
        </w:rPr>
      </w:pPr>
    </w:p>
    <w:p w14:paraId="28FAEABB">
      <w:pPr>
        <w:rPr>
          <w:rFonts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格式10</w:t>
      </w:r>
    </w:p>
    <w:p w14:paraId="25A7E744">
      <w:pPr>
        <w:spacing w:line="380" w:lineRule="exact"/>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售后服务承诺</w:t>
      </w:r>
    </w:p>
    <w:p w14:paraId="1C792CA5">
      <w:pPr>
        <w:spacing w:line="380" w:lineRule="exact"/>
        <w:jc w:val="center"/>
        <w:rPr>
          <w:rFonts w:ascii="宋体" w:hAnsi="宋体" w:cs="宋体"/>
          <w:color w:val="000000" w:themeColor="text1"/>
          <w:sz w:val="24"/>
          <w:highlight w:val="none"/>
          <w14:textFill>
            <w14:solidFill>
              <w14:schemeClr w14:val="tx1"/>
            </w14:solidFill>
          </w14:textFill>
        </w:rPr>
      </w:pPr>
    </w:p>
    <w:p w14:paraId="1C7C0F64">
      <w:pPr>
        <w:spacing w:line="380" w:lineRule="exact"/>
        <w:ind w:firstLine="360" w:firstLineChars="150"/>
        <w:rPr>
          <w:rFonts w:ascii="宋体" w:hAnsi="宋体" w:cs="宋体"/>
          <w:color w:val="000000" w:themeColor="text1"/>
          <w:sz w:val="24"/>
          <w:highlight w:val="none"/>
          <w14:textFill>
            <w14:solidFill>
              <w14:schemeClr w14:val="tx1"/>
            </w14:solidFill>
          </w14:textFill>
        </w:rPr>
      </w:pPr>
    </w:p>
    <w:p w14:paraId="10C5DE65">
      <w:pPr>
        <w:pStyle w:val="39"/>
        <w:rPr>
          <w:rFonts w:ascii="宋体" w:hAnsi="宋体" w:cs="宋体"/>
          <w:color w:val="000000" w:themeColor="text1"/>
          <w:sz w:val="24"/>
          <w:szCs w:val="24"/>
          <w:highlight w:val="none"/>
          <w14:textFill>
            <w14:solidFill>
              <w14:schemeClr w14:val="tx1"/>
            </w14:solidFill>
          </w14:textFill>
        </w:rPr>
      </w:pPr>
    </w:p>
    <w:p w14:paraId="45678277">
      <w:pPr>
        <w:pStyle w:val="39"/>
        <w:rPr>
          <w:rFonts w:ascii="宋体" w:hAnsi="宋体" w:cs="宋体"/>
          <w:color w:val="000000" w:themeColor="text1"/>
          <w:sz w:val="24"/>
          <w:szCs w:val="24"/>
          <w:highlight w:val="none"/>
          <w14:textFill>
            <w14:solidFill>
              <w14:schemeClr w14:val="tx1"/>
            </w14:solidFill>
          </w14:textFill>
        </w:rPr>
      </w:pPr>
    </w:p>
    <w:p w14:paraId="2160A722">
      <w:pPr>
        <w:pStyle w:val="39"/>
        <w:rPr>
          <w:rFonts w:ascii="宋体" w:hAnsi="宋体" w:cs="宋体"/>
          <w:color w:val="000000" w:themeColor="text1"/>
          <w:sz w:val="24"/>
          <w:szCs w:val="24"/>
          <w:highlight w:val="none"/>
          <w14:textFill>
            <w14:solidFill>
              <w14:schemeClr w14:val="tx1"/>
            </w14:solidFill>
          </w14:textFill>
        </w:rPr>
      </w:pPr>
    </w:p>
    <w:p w14:paraId="0715DFDE">
      <w:pPr>
        <w:pStyle w:val="39"/>
        <w:rPr>
          <w:rFonts w:ascii="宋体" w:hAnsi="宋体" w:cs="宋体"/>
          <w:color w:val="000000" w:themeColor="text1"/>
          <w:sz w:val="24"/>
          <w:szCs w:val="24"/>
          <w:highlight w:val="none"/>
          <w14:textFill>
            <w14:solidFill>
              <w14:schemeClr w14:val="tx1"/>
            </w14:solidFill>
          </w14:textFill>
        </w:rPr>
      </w:pPr>
    </w:p>
    <w:p w14:paraId="574AE41E">
      <w:pPr>
        <w:pStyle w:val="39"/>
        <w:rPr>
          <w:rFonts w:ascii="宋体" w:hAnsi="宋体" w:cs="宋体"/>
          <w:color w:val="000000" w:themeColor="text1"/>
          <w:sz w:val="24"/>
          <w:szCs w:val="24"/>
          <w:highlight w:val="none"/>
          <w14:textFill>
            <w14:solidFill>
              <w14:schemeClr w14:val="tx1"/>
            </w14:solidFill>
          </w14:textFill>
        </w:rPr>
      </w:pPr>
    </w:p>
    <w:p w14:paraId="49DFA0BC">
      <w:pPr>
        <w:pStyle w:val="39"/>
        <w:rPr>
          <w:rFonts w:ascii="宋体" w:hAnsi="宋体" w:cs="宋体"/>
          <w:color w:val="000000" w:themeColor="text1"/>
          <w:sz w:val="24"/>
          <w:szCs w:val="24"/>
          <w:highlight w:val="none"/>
          <w14:textFill>
            <w14:solidFill>
              <w14:schemeClr w14:val="tx1"/>
            </w14:solidFill>
          </w14:textFill>
        </w:rPr>
      </w:pPr>
    </w:p>
    <w:p w14:paraId="625925BD">
      <w:pPr>
        <w:spacing w:line="380" w:lineRule="exact"/>
        <w:rPr>
          <w:rFonts w:ascii="宋体" w:hAnsi="宋体" w:cs="宋体"/>
          <w:color w:val="000000" w:themeColor="text1"/>
          <w:sz w:val="24"/>
          <w:highlight w:val="none"/>
          <w14:textFill>
            <w14:solidFill>
              <w14:schemeClr w14:val="tx1"/>
            </w14:solidFill>
          </w14:textFill>
        </w:rPr>
      </w:pPr>
    </w:p>
    <w:p w14:paraId="7109E401">
      <w:pPr>
        <w:spacing w:line="380" w:lineRule="exact"/>
        <w:ind w:firstLine="4008" w:firstLineChars="167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供应商电子</w:t>
      </w:r>
      <w:r>
        <w:rPr>
          <w:rFonts w:hint="eastAsia" w:ascii="宋体" w:hAnsi="宋体" w:cs="宋体"/>
          <w:color w:val="000000" w:themeColor="text1"/>
          <w:sz w:val="24"/>
          <w:highlight w:val="none"/>
          <w:lang w:val="en-US" w:eastAsia="zh-CN"/>
          <w14:textFill>
            <w14:solidFill>
              <w14:schemeClr w14:val="tx1"/>
            </w14:solidFill>
          </w14:textFill>
        </w:rPr>
        <w:t>公</w:t>
      </w:r>
      <w:r>
        <w:rPr>
          <w:rFonts w:hint="eastAsia" w:ascii="宋体" w:hAnsi="宋体" w:cs="宋体"/>
          <w:color w:val="000000" w:themeColor="text1"/>
          <w:sz w:val="24"/>
          <w:highlight w:val="none"/>
          <w:lang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7CA6C21D">
      <w:pPr>
        <w:spacing w:line="380" w:lineRule="exact"/>
        <w:ind w:right="640" w:firstLine="1560" w:firstLineChars="650"/>
        <w:rPr>
          <w:rFonts w:ascii="宋体" w:hAnsi="宋体" w:cs="宋体"/>
          <w:color w:val="000000" w:themeColor="text1"/>
          <w:sz w:val="24"/>
          <w:highlight w:val="none"/>
          <w14:textFill>
            <w14:solidFill>
              <w14:schemeClr w14:val="tx1"/>
            </w14:solidFill>
          </w14:textFill>
        </w:rPr>
      </w:pPr>
    </w:p>
    <w:p w14:paraId="70FBA5EE">
      <w:pPr>
        <w:spacing w:line="380" w:lineRule="exact"/>
        <w:ind w:right="640" w:firstLine="4680" w:firstLineChars="1950"/>
        <w:rPr>
          <w:rFonts w:ascii="宋体" w:hAnsi="宋体" w:cs="宋体"/>
          <w:color w:val="000000" w:themeColor="text1"/>
          <w:sz w:val="24"/>
          <w:highlight w:val="none"/>
          <w14:textFill>
            <w14:solidFill>
              <w14:schemeClr w14:val="tx1"/>
            </w14:solidFill>
          </w14:textFill>
        </w:rPr>
      </w:pPr>
    </w:p>
    <w:p w14:paraId="30850103">
      <w:pPr>
        <w:spacing w:line="380" w:lineRule="exact"/>
        <w:jc w:val="center"/>
        <w:rPr>
          <w:rFonts w:ascii="宋体" w:hAnsi="宋体" w:cs="宋体"/>
          <w:color w:val="000000" w:themeColor="text1"/>
          <w:sz w:val="24"/>
          <w:highlight w:val="none"/>
          <w14:textFill>
            <w14:solidFill>
              <w14:schemeClr w14:val="tx1"/>
            </w14:solidFill>
          </w14:textFill>
        </w:rPr>
      </w:pPr>
    </w:p>
    <w:p w14:paraId="03A149EC">
      <w:pPr>
        <w:spacing w:line="380" w:lineRule="exact"/>
        <w:ind w:firstLine="3600" w:firstLineChars="15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0A48CEF">
      <w:pPr>
        <w:spacing w:line="360" w:lineRule="auto"/>
        <w:jc w:val="center"/>
        <w:rPr>
          <w:rFonts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2DEE015B">
      <w:pPr>
        <w:spacing w:line="380" w:lineRule="exact"/>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r>
        <w:rPr>
          <w:rFonts w:hint="eastAsia" w:ascii="宋体" w:hAnsi="宋体" w:cs="宋体"/>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中小企业声明函（工程、服务）</w:t>
      </w:r>
    </w:p>
    <w:p w14:paraId="77F6918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14:textFill>
            <w14:solidFill>
              <w14:schemeClr w14:val="tx1"/>
            </w14:solidFill>
          </w14:textFill>
        </w:rPr>
      </w:pPr>
    </w:p>
    <w:p w14:paraId="76B869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w:t>
      </w:r>
      <w:r>
        <w:rPr>
          <w:rFonts w:hint="eastAsia" w:ascii="宋体" w:hAnsi="宋体" w:eastAsia="宋体" w:cs="宋体"/>
          <w:color w:val="000000" w:themeColor="text1"/>
          <w:sz w:val="24"/>
          <w:szCs w:val="24"/>
          <w:highlight w:val="none"/>
          <w:u w:val="single"/>
          <w14:textFill>
            <w14:solidFill>
              <w14:schemeClr w14:val="tx1"/>
            </w14:solidFill>
          </w14:textFill>
        </w:rPr>
        <w:t>（或者：服务全部由符合政策要求的中小企业承接）</w:t>
      </w:r>
      <w:r>
        <w:rPr>
          <w:rFonts w:hint="eastAsia" w:ascii="宋体" w:hAnsi="宋体" w:eastAsia="宋体" w:cs="宋体"/>
          <w:color w:val="000000" w:themeColor="text1"/>
          <w:sz w:val="24"/>
          <w:szCs w:val="24"/>
          <w:highlight w:val="none"/>
          <w14:textFill>
            <w14:solidFill>
              <w14:schemeClr w14:val="tx1"/>
            </w14:solidFill>
          </w14:textFill>
        </w:rPr>
        <w:t>。相关企业</w:t>
      </w:r>
      <w:r>
        <w:rPr>
          <w:rFonts w:hint="eastAsia" w:ascii="宋体" w:hAnsi="宋体" w:eastAsia="宋体" w:cs="宋体"/>
          <w:color w:val="000000" w:themeColor="text1"/>
          <w:sz w:val="24"/>
          <w:szCs w:val="24"/>
          <w:highlight w:val="none"/>
          <w:u w:val="single"/>
          <w14:textFill>
            <w14:solidFill>
              <w14:schemeClr w14:val="tx1"/>
            </w14:solidFill>
          </w14:textFill>
        </w:rPr>
        <w:t>（含联合 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 况如下：</w:t>
      </w:r>
    </w:p>
    <w:p w14:paraId="3D124FD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承建（承接）企业为（企业名称），从业人员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万元1，属于（中型企业、小型企业、微型企业）； </w:t>
      </w:r>
    </w:p>
    <w:p w14:paraId="2650CB1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 承建（承接）企业为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i w:val="0"/>
          <w:iCs w:val="0"/>
          <w:color w:val="000000" w:themeColor="text1"/>
          <w:sz w:val="24"/>
          <w:szCs w:val="24"/>
          <w:highlight w:val="none"/>
          <w:u w:val="single"/>
          <w14:textFill>
            <w14:solidFill>
              <w14:schemeClr w14:val="tx1"/>
            </w14:solidFill>
          </w14:textFill>
        </w:rPr>
        <w:t>（中型企业、 小型企业、微型企业）</w:t>
      </w:r>
      <w:r>
        <w:rPr>
          <w:rFonts w:hint="eastAsia" w:ascii="宋体" w:hAnsi="宋体" w:eastAsia="宋体" w:cs="宋体"/>
          <w:color w:val="000000" w:themeColor="text1"/>
          <w:sz w:val="24"/>
          <w:szCs w:val="24"/>
          <w:highlight w:val="none"/>
          <w14:textFill>
            <w14:solidFill>
              <w14:schemeClr w14:val="tx1"/>
            </w14:solidFill>
          </w14:textFill>
        </w:rPr>
        <w:t>； ……</w:t>
      </w:r>
    </w:p>
    <w:p w14:paraId="2E4B5B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1189A5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本企业对上述声明内容的真实性负责。如有虚假，将依 法承担相应责任。 </w:t>
      </w:r>
    </w:p>
    <w:p w14:paraId="279C79D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5FF519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日 期： </w:t>
      </w:r>
    </w:p>
    <w:p w14:paraId="37DA049F">
      <w:pPr>
        <w:pStyle w:val="39"/>
        <w:rPr>
          <w:rFonts w:hint="eastAsia" w:ascii="宋体" w:hAnsi="宋体" w:eastAsia="宋体" w:cs="宋体"/>
          <w:color w:val="000000" w:themeColor="text1"/>
          <w:sz w:val="24"/>
          <w:szCs w:val="24"/>
          <w:highlight w:val="none"/>
          <w14:textFill>
            <w14:solidFill>
              <w14:schemeClr w14:val="tx1"/>
            </w14:solidFill>
          </w14:textFill>
        </w:rPr>
      </w:pPr>
    </w:p>
    <w:p w14:paraId="7AFBB0D0">
      <w:pPr>
        <w:pStyle w:val="6"/>
        <w:rPr>
          <w:rFonts w:hint="eastAsia" w:ascii="宋体" w:hAnsi="宋体" w:eastAsia="宋体" w:cs="宋体"/>
          <w:color w:val="000000" w:themeColor="text1"/>
          <w:sz w:val="24"/>
          <w:szCs w:val="24"/>
          <w:highlight w:val="none"/>
          <w14:textFill>
            <w14:solidFill>
              <w14:schemeClr w14:val="tx1"/>
            </w14:solidFill>
          </w14:textFill>
        </w:rPr>
      </w:pPr>
    </w:p>
    <w:p w14:paraId="2E499412">
      <w:pPr>
        <w:rPr>
          <w:rFonts w:hint="eastAsia" w:ascii="宋体" w:hAnsi="宋体" w:eastAsia="宋体" w:cs="宋体"/>
          <w:color w:val="000000" w:themeColor="text1"/>
          <w:sz w:val="24"/>
          <w:szCs w:val="24"/>
          <w:highlight w:val="none"/>
          <w14:textFill>
            <w14:solidFill>
              <w14:schemeClr w14:val="tx1"/>
            </w14:solidFill>
          </w14:textFill>
        </w:rPr>
      </w:pPr>
    </w:p>
    <w:p w14:paraId="706C84B7">
      <w:pPr>
        <w:pStyle w:val="39"/>
        <w:rPr>
          <w:rFonts w:hint="eastAsia" w:ascii="宋体" w:hAnsi="宋体" w:eastAsia="宋体" w:cs="宋体"/>
          <w:color w:val="000000" w:themeColor="text1"/>
          <w:sz w:val="24"/>
          <w:szCs w:val="24"/>
          <w:highlight w:val="none"/>
          <w14:textFill>
            <w14:solidFill>
              <w14:schemeClr w14:val="tx1"/>
            </w14:solidFill>
          </w14:textFill>
        </w:rPr>
      </w:pPr>
    </w:p>
    <w:p w14:paraId="49F8DC2B">
      <w:pPr>
        <w:pStyle w:val="6"/>
        <w:rPr>
          <w:rFonts w:hint="eastAsia"/>
          <w:color w:val="000000" w:themeColor="text1"/>
          <w:highlight w:val="none"/>
          <w14:textFill>
            <w14:solidFill>
              <w14:schemeClr w14:val="tx1"/>
            </w14:solidFill>
          </w14:textFill>
        </w:rPr>
      </w:pPr>
    </w:p>
    <w:p w14:paraId="0CF5A33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06014A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20F612EE">
      <w:pPr>
        <w:spacing w:line="360" w:lineRule="auto"/>
        <w:jc w:val="center"/>
        <w:rPr>
          <w:rFonts w:hint="default" w:ascii="宋体" w:hAnsi="宋体" w:eastAsia="宋体" w:cs="宋体"/>
          <w:b/>
          <w:color w:val="000000" w:themeColor="text1"/>
          <w:sz w:val="24"/>
          <w:highlight w:val="none"/>
          <w:lang w:val="en-US" w:eastAsia="zh-CN"/>
          <w14:textFill>
            <w14:solidFill>
              <w14:schemeClr w14:val="tx1"/>
            </w14:solidFill>
          </w14:textFill>
        </w:rPr>
      </w:pPr>
    </w:p>
    <w:p w14:paraId="7DB30C6B">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4F670FE1">
      <w:pPr>
        <w:spacing w:line="360" w:lineRule="auto"/>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14:textFill>
            <w14:solidFill>
              <w14:schemeClr w14:val="tx1"/>
            </w14:solidFill>
          </w14:textFill>
        </w:rPr>
        <w:t xml:space="preserve">      其他资料</w:t>
      </w:r>
    </w:p>
    <w:p w14:paraId="3485DFDA">
      <w:pPr>
        <w:pStyle w:val="36"/>
        <w:ind w:firstLine="240"/>
        <w:rPr>
          <w:rFonts w:ascii="宋体" w:hAnsi="宋体" w:cs="宋体"/>
          <w:color w:val="000000" w:themeColor="text1"/>
          <w:sz w:val="24"/>
          <w:highlight w:val="none"/>
          <w14:textFill>
            <w14:solidFill>
              <w14:schemeClr w14:val="tx1"/>
            </w14:solidFill>
          </w14:textFill>
        </w:rPr>
      </w:pPr>
    </w:p>
    <w:p w14:paraId="31BDF65A">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B78C619">
      <w:pPr>
        <w:spacing w:line="360" w:lineRule="auto"/>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w:t>
      </w:r>
      <w:r>
        <w:rPr>
          <w:rFonts w:hint="eastAsia" w:ascii="宋体" w:hAnsi="宋体" w:cs="宋体"/>
          <w:color w:val="000000" w:themeColor="text1"/>
          <w:sz w:val="24"/>
          <w:highlight w:val="none"/>
          <w:lang w:val="en-US" w:eastAsia="zh-CN"/>
          <w14:textFill>
            <w14:solidFill>
              <w14:schemeClr w14:val="tx1"/>
            </w14:solidFill>
          </w14:textFill>
        </w:rPr>
        <w:t>3</w:t>
      </w:r>
    </w:p>
    <w:p w14:paraId="2134827C">
      <w:pPr>
        <w:spacing w:line="380" w:lineRule="exact"/>
        <w:jc w:val="center"/>
        <w:rPr>
          <w:rStyle w:val="68"/>
          <w:rFonts w:ascii="宋体"/>
          <w:b/>
          <w:bCs/>
          <w:color w:val="000000" w:themeColor="text1"/>
          <w:sz w:val="28"/>
          <w:szCs w:val="28"/>
          <w:highlight w:val="none"/>
          <w14:textFill>
            <w14:solidFill>
              <w14:schemeClr w14:val="tx1"/>
            </w14:solidFill>
          </w14:textFill>
        </w:rPr>
      </w:pPr>
      <w:r>
        <w:rPr>
          <w:rStyle w:val="68"/>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DE714A6">
      <w:pPr>
        <w:spacing w:line="380" w:lineRule="exact"/>
        <w:jc w:val="center"/>
        <w:rPr>
          <w:rStyle w:val="68"/>
          <w:rFonts w:ascii="宋体"/>
          <w:b/>
          <w:bCs/>
          <w:color w:val="000000" w:themeColor="text1"/>
          <w:sz w:val="24"/>
          <w:highlight w:val="none"/>
          <w14:textFill>
            <w14:solidFill>
              <w14:schemeClr w14:val="tx1"/>
            </w14:solidFill>
          </w14:textFill>
        </w:rPr>
      </w:pPr>
    </w:p>
    <w:p w14:paraId="278E689E">
      <w:pPr>
        <w:spacing w:line="380" w:lineRule="exact"/>
        <w:ind w:firstLine="720" w:firstLineChars="3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628AC2">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1D7A67D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19A1776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0EE5269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2A206E77">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43D250E9">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2ED6F1C6">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022E222C">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1667F62A">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3B60EA9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4BAF675B">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（十ー）撞自或与与采购人串通或接受采购人要求，在履约合同中通过减少质量和服务标准等，却仍按原合同进行虚假验收或终止政府采购合同;</w:t>
      </w:r>
    </w:p>
    <w:p w14:paraId="69110794">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1DF3EDB0">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38357F28">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59E3E87F">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78F2800D">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E3182F3">
      <w:pPr>
        <w:spacing w:line="380" w:lineRule="exac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06C6A6A5">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353DE9DB">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B5F7D43">
      <w:pPr>
        <w:spacing w:line="380" w:lineRule="exact"/>
        <w:ind w:firstLine="3360" w:firstLineChars="14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法人代表或授权委托人：（签</w:t>
      </w:r>
      <w:r>
        <w:rPr>
          <w:rFonts w:hint="eastAsia" w:ascii="宋体" w:hAnsi="宋体" w:cs="宋体"/>
          <w:color w:val="000000" w:themeColor="text1"/>
          <w:sz w:val="24"/>
          <w:highlight w:val="none"/>
          <w:lang w:val="en-US" w:eastAsia="zh-CN"/>
          <w14:textFill>
            <w14:solidFill>
              <w14:schemeClr w14:val="tx1"/>
            </w14:solidFill>
          </w14:textFill>
        </w:rPr>
        <w:t>章</w:t>
      </w:r>
      <w:r>
        <w:rPr>
          <w:rFonts w:hint="eastAsia" w:ascii="宋体" w:hAnsi="宋体" w:cs="宋体"/>
          <w:color w:val="000000" w:themeColor="text1"/>
          <w:sz w:val="24"/>
          <w:highlight w:val="none"/>
          <w14:textFill>
            <w14:solidFill>
              <w14:schemeClr w14:val="tx1"/>
            </w14:solidFill>
          </w14:textFill>
        </w:rPr>
        <w:t>）</w:t>
      </w:r>
    </w:p>
    <w:p w14:paraId="1063F227">
      <w:pPr>
        <w:spacing w:line="380" w:lineRule="exact"/>
        <w:ind w:firstLine="3360" w:firstLineChars="1400"/>
        <w:rPr>
          <w:rFonts w:ascii="宋体" w:hAnsi="宋体" w:cs="宋体"/>
          <w:color w:val="000000" w:themeColor="text1"/>
          <w:sz w:val="24"/>
          <w:highlight w:val="none"/>
          <w14:textFill>
            <w14:solidFill>
              <w14:schemeClr w14:val="tx1"/>
            </w14:solidFill>
          </w14:textFill>
        </w:rPr>
      </w:pPr>
    </w:p>
    <w:p w14:paraId="4E7B4605">
      <w:pPr>
        <w:spacing w:line="380" w:lineRule="exact"/>
        <w:ind w:firstLine="3360" w:firstLineChars="1400"/>
        <w:rPr>
          <w:rFonts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1AE237D7">
      <w:pPr>
        <w:spacing w:line="360" w:lineRule="auto"/>
        <w:jc w:val="center"/>
        <w:rPr>
          <w:rFonts w:ascii="宋体" w:hAnsi="宋体" w:cs="宋体"/>
          <w:b/>
          <w:color w:val="000000" w:themeColor="text1"/>
          <w:sz w:val="24"/>
          <w:highlight w:val="none"/>
          <w14:textFill>
            <w14:solidFill>
              <w14:schemeClr w14:val="tx1"/>
            </w14:solidFill>
          </w14:textFill>
        </w:rPr>
      </w:pPr>
    </w:p>
    <w:p w14:paraId="0D9DECA6">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3398D8A9">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256FE1CB">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p>
    <w:p w14:paraId="148170D4">
      <w:pPr>
        <w:pStyle w:val="3"/>
        <w:spacing w:before="0" w:after="0" w:line="500" w:lineRule="exact"/>
        <w:ind w:firstLine="0"/>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pPr>
      <w:r>
        <w:rPr>
          <w:rFonts w:hint="eastAsia" w:ascii="宋体" w:hAnsi="宋体" w:eastAsia="宋体" w:cs="宋体"/>
          <w:b/>
          <w:color w:val="000000" w:themeColor="text1"/>
          <w:kern w:val="2"/>
          <w:sz w:val="28"/>
          <w:szCs w:val="28"/>
          <w:highlight w:val="none"/>
          <w:lang w:val="en-US" w:eastAsia="zh-CN" w:bidi="ar-SA"/>
          <w14:textFill>
            <w14:solidFill>
              <w14:schemeClr w14:val="tx1"/>
            </w14:solidFill>
          </w14:textFill>
        </w:rPr>
        <w:t>第五章  周口市政府采购合同（工程类）标准文本</w:t>
      </w:r>
    </w:p>
    <w:p w14:paraId="14BFD883">
      <w:pPr>
        <w:ind w:firstLine="880" w:firstLineChars="200"/>
        <w:jc w:val="center"/>
        <w:rPr>
          <w:rFonts w:hint="eastAsia" w:ascii="方正小标宋简体" w:hAnsi="黑体" w:eastAsia="方正小标宋简体" w:cs="黑体"/>
          <w:color w:val="000000" w:themeColor="text1"/>
          <w:sz w:val="44"/>
          <w:szCs w:val="44"/>
          <w:highlight w:val="none"/>
          <w:lang w:val="en-US"/>
          <w14:textFill>
            <w14:solidFill>
              <w14:schemeClr w14:val="tx1"/>
            </w14:solidFill>
          </w14:textFill>
        </w:rPr>
      </w:pPr>
    </w:p>
    <w:p w14:paraId="470DD65F">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45CA976C">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57BA48F3">
      <w:pPr>
        <w:pStyle w:val="85"/>
        <w:spacing w:beforeLines="0" w:afterLines="0"/>
        <w:ind w:left="0" w:firstLine="640" w:firstLineChars="200"/>
        <w:jc w:val="both"/>
        <w:rPr>
          <w:rFonts w:hint="eastAsia" w:ascii="黑体" w:hAnsi="黑体" w:eastAsia="黑体" w:cs="黑体"/>
          <w:color w:val="000000" w:themeColor="text1"/>
          <w:sz w:val="32"/>
          <w:szCs w:val="32"/>
          <w:highlight w:val="none"/>
          <w:lang w:val="en-US"/>
          <w14:textFill>
            <w14:solidFill>
              <w14:schemeClr w14:val="tx1"/>
            </w14:solidFill>
          </w14:textFill>
        </w:rPr>
      </w:pPr>
    </w:p>
    <w:p w14:paraId="065D04B4">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02BBBF8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5D8357AF">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p>
    <w:p w14:paraId="37C7F106">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政府采购项目名称：</w:t>
      </w:r>
    </w:p>
    <w:p w14:paraId="38027AF2">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政府采购项目编号：</w:t>
      </w:r>
    </w:p>
    <w:p w14:paraId="166969A0">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采      购    人：</w:t>
      </w:r>
    </w:p>
    <w:p w14:paraId="3DA8DB91">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供      应    商：</w:t>
      </w:r>
    </w:p>
    <w:p w14:paraId="50F3EBBE">
      <w:pPr>
        <w:pStyle w:val="85"/>
        <w:spacing w:beforeLines="0" w:afterLines="0"/>
        <w:ind w:left="0" w:firstLine="560" w:firstLineChars="200"/>
        <w:jc w:val="both"/>
        <w:rPr>
          <w:rFonts w:ascii="黑体" w:hAnsi="黑体" w:eastAsia="黑体" w:cs="黑体"/>
          <w:color w:val="000000" w:themeColor="text1"/>
          <w:sz w:val="28"/>
          <w:szCs w:val="28"/>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 订 地：</w:t>
      </w:r>
    </w:p>
    <w:p w14:paraId="0179DED2">
      <w:pPr>
        <w:pStyle w:val="85"/>
        <w:spacing w:beforeLines="0" w:afterLines="0"/>
        <w:ind w:left="0" w:firstLine="560" w:firstLineChars="200"/>
        <w:jc w:val="both"/>
        <w:rPr>
          <w:rFonts w:ascii="黑体" w:hAnsi="黑体" w:eastAsia="黑体" w:cs="黑体"/>
          <w:color w:val="000000" w:themeColor="text1"/>
          <w:sz w:val="30"/>
          <w:szCs w:val="30"/>
          <w:highlight w:val="none"/>
          <w:lang w:val="en-US"/>
          <w14:textFill>
            <w14:solidFill>
              <w14:schemeClr w14:val="tx1"/>
            </w14:solidFill>
          </w14:textFill>
        </w:rPr>
      </w:pPr>
      <w:r>
        <w:rPr>
          <w:rFonts w:hint="eastAsia" w:ascii="黑体" w:hAnsi="黑体" w:eastAsia="黑体" w:cs="黑体"/>
          <w:color w:val="000000" w:themeColor="text1"/>
          <w:sz w:val="28"/>
          <w:szCs w:val="28"/>
          <w:highlight w:val="none"/>
          <w:lang w:val="en-US"/>
          <w14:textFill>
            <w14:solidFill>
              <w14:schemeClr w14:val="tx1"/>
            </w14:solidFill>
          </w14:textFill>
        </w:rPr>
        <w:t>合 同 签订 时 间：</w:t>
      </w:r>
    </w:p>
    <w:p w14:paraId="2EEC0739">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1319A7E">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73EAC848">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E30875">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4B5B9131">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14C67FDF">
      <w:pPr>
        <w:pStyle w:val="85"/>
        <w:spacing w:beforeLines="0" w:afterLines="0"/>
        <w:ind w:left="0" w:firstLine="600" w:firstLineChars="200"/>
        <w:jc w:val="both"/>
        <w:rPr>
          <w:rFonts w:ascii="黑体" w:hAnsi="黑体" w:eastAsia="黑体" w:cs="黑体"/>
          <w:color w:val="000000" w:themeColor="text1"/>
          <w:sz w:val="30"/>
          <w:szCs w:val="30"/>
          <w:highlight w:val="none"/>
          <w:lang w:val="en-US"/>
          <w14:textFill>
            <w14:solidFill>
              <w14:schemeClr w14:val="tx1"/>
            </w14:solidFill>
          </w14:textFill>
        </w:rPr>
      </w:pPr>
    </w:p>
    <w:p w14:paraId="2576C94F">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color w:val="000000" w:themeColor="text1"/>
          <w:sz w:val="32"/>
          <w:szCs w:val="32"/>
          <w:highlight w:val="none"/>
          <w14:textFill>
            <w14:solidFill>
              <w14:schemeClr w14:val="tx1"/>
            </w14:solidFill>
          </w14:textFill>
        </w:rPr>
        <w:t>合同签订指引</w:t>
      </w:r>
    </w:p>
    <w:p w14:paraId="0C8F1E2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一、采购人在签订合同时应提供的资料：</w:t>
      </w:r>
    </w:p>
    <w:p w14:paraId="69813E9C">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招标采购文件（以网上发布内容为准）；</w:t>
      </w:r>
    </w:p>
    <w:p w14:paraId="09BAEA3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2、该政府采购项目</w:t>
      </w:r>
      <w:r>
        <w:rPr>
          <w:rFonts w:hint="eastAsia"/>
          <w:color w:val="000000" w:themeColor="text1"/>
          <w:sz w:val="21"/>
          <w:szCs w:val="21"/>
          <w:highlight w:val="none"/>
          <w14:textFill>
            <w14:solidFill>
              <w14:schemeClr w14:val="tx1"/>
            </w14:solidFill>
          </w14:textFill>
        </w:rPr>
        <w:t>招标文件的澄清和修改内容（公告内容）；</w:t>
      </w:r>
    </w:p>
    <w:p w14:paraId="03EEA6C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3、该政府采购项目评审报告；</w:t>
      </w:r>
    </w:p>
    <w:p w14:paraId="4919FD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4、采购单位法人授权委托书（法人到场并签字的除外）；</w:t>
      </w:r>
    </w:p>
    <w:p w14:paraId="5455F38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5、采购单位被授权人身份证件（法人到场并签字的除外）；</w:t>
      </w:r>
    </w:p>
    <w:p w14:paraId="591E7B02">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6、采购人和中标供应商（或服务商，下同）约定的其它内容（不得超出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6BF136AE">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二、</w:t>
      </w:r>
      <w:r>
        <w:rPr>
          <w:rFonts w:hint="eastAsia"/>
          <w:color w:val="000000" w:themeColor="text1"/>
          <w:sz w:val="21"/>
          <w:szCs w:val="21"/>
          <w:highlight w:val="none"/>
          <w14:textFill>
            <w14:solidFill>
              <w14:schemeClr w14:val="tx1"/>
            </w14:solidFill>
          </w14:textFill>
        </w:rPr>
        <w:t>供应商在签订合同时应提供的资料：</w:t>
      </w:r>
    </w:p>
    <w:p w14:paraId="00ABD35F">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1、该政府采购项目的</w:t>
      </w:r>
      <w:r>
        <w:rPr>
          <w:rFonts w:hint="eastAsia"/>
          <w:color w:val="000000" w:themeColor="text1"/>
          <w:sz w:val="21"/>
          <w:szCs w:val="21"/>
          <w:highlight w:val="none"/>
          <w14:textFill>
            <w14:solidFill>
              <w14:schemeClr w14:val="tx1"/>
            </w14:solidFill>
          </w14:textFill>
        </w:rPr>
        <w:t>投标文件（纸质或</w:t>
      </w:r>
      <w:r>
        <w:rPr>
          <w:rFonts w:hint="eastAsia"/>
          <w:color w:val="000000" w:themeColor="text1"/>
          <w:sz w:val="21"/>
          <w:szCs w:val="21"/>
          <w:highlight w:val="none"/>
          <w:lang w:val="en-US"/>
          <w14:textFill>
            <w14:solidFill>
              <w14:schemeClr w14:val="tx1"/>
            </w14:solidFill>
          </w14:textFill>
        </w:rPr>
        <w:t>DPF格式的电子</w:t>
      </w:r>
      <w:r>
        <w:rPr>
          <w:rFonts w:hint="eastAsia"/>
          <w:color w:val="000000" w:themeColor="text1"/>
          <w:sz w:val="21"/>
          <w:szCs w:val="21"/>
          <w:highlight w:val="none"/>
          <w14:textFill>
            <w14:solidFill>
              <w14:schemeClr w14:val="tx1"/>
            </w14:solidFill>
          </w14:textFill>
        </w:rPr>
        <w:t>投标文件）；</w:t>
      </w:r>
    </w:p>
    <w:p w14:paraId="69A6FF06">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2、针对该项目评审时评审委员会提出的质询答复（纸质并签章）；</w:t>
      </w:r>
    </w:p>
    <w:p w14:paraId="1E8226DF">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3、该政府采购项目中标通知书；</w:t>
      </w:r>
    </w:p>
    <w:p w14:paraId="40BBF101">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4、供应商法人授权委托书（法人到场并签字的除外）；</w:t>
      </w:r>
    </w:p>
    <w:p w14:paraId="49BDB61D">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5、供应商被授权人身份证件（法人到场并签字的除外）；</w:t>
      </w:r>
    </w:p>
    <w:p w14:paraId="57A10F0E">
      <w:pPr>
        <w:pStyle w:val="85"/>
        <w:spacing w:beforeLines="0" w:afterLines="0" w:line="440" w:lineRule="exact"/>
        <w:ind w:left="0" w:firstLine="420" w:firstLineChars="200"/>
        <w:jc w:val="both"/>
        <w:rPr>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6、供应商和采购人约定的其它内容（不得超出</w:t>
      </w:r>
      <w:r>
        <w:rPr>
          <w:rFonts w:hint="eastAsia"/>
          <w:color w:val="000000" w:themeColor="text1"/>
          <w:sz w:val="21"/>
          <w:szCs w:val="21"/>
          <w:highlight w:val="none"/>
          <w14:textFill>
            <w14:solidFill>
              <w14:schemeClr w14:val="tx1"/>
            </w14:solidFill>
          </w14:textFill>
        </w:rPr>
        <w:t>招标采购文件实质性内容</w:t>
      </w:r>
      <w:r>
        <w:rPr>
          <w:rFonts w:hint="eastAsia"/>
          <w:color w:val="000000" w:themeColor="text1"/>
          <w:sz w:val="21"/>
          <w:szCs w:val="21"/>
          <w:highlight w:val="none"/>
          <w:lang w:val="en-US"/>
          <w14:textFill>
            <w14:solidFill>
              <w14:schemeClr w14:val="tx1"/>
            </w14:solidFill>
          </w14:textFill>
        </w:rPr>
        <w:t>）。</w:t>
      </w:r>
    </w:p>
    <w:p w14:paraId="19F25397">
      <w:pPr>
        <w:pStyle w:val="85"/>
        <w:spacing w:beforeLines="0" w:afterLines="0" w:line="440" w:lineRule="exact"/>
        <w:ind w:left="0" w:firstLine="420" w:firstLineChars="200"/>
        <w:jc w:val="both"/>
        <w:rPr>
          <w:color w:val="000000" w:themeColor="text1"/>
          <w:sz w:val="30"/>
          <w:szCs w:val="30"/>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三、本合同签订后二个工作日内有采购人在“周口市政府采购网”上进行合同公示。</w:t>
      </w:r>
    </w:p>
    <w:p w14:paraId="67106776">
      <w:pPr>
        <w:rPr>
          <w:rFonts w:hint="eastAsia" w:ascii="方正小标宋简体" w:eastAsia="方正小标宋简体"/>
          <w:b/>
          <w:bCs/>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br w:type="page"/>
      </w:r>
    </w:p>
    <w:p w14:paraId="2C8412EC">
      <w:pPr>
        <w:rPr>
          <w:rFonts w:hint="eastAsia" w:ascii="方正小标宋简体" w:eastAsia="方正小标宋简体"/>
          <w:b/>
          <w:bCs/>
          <w:color w:val="000000" w:themeColor="text1"/>
          <w:sz w:val="32"/>
          <w:szCs w:val="32"/>
          <w:highlight w:val="none"/>
          <w14:textFill>
            <w14:solidFill>
              <w14:schemeClr w14:val="tx1"/>
            </w14:solidFill>
          </w14:textFill>
        </w:rPr>
      </w:pPr>
    </w:p>
    <w:p w14:paraId="3A2562C7">
      <w:pPr>
        <w:pStyle w:val="85"/>
        <w:spacing w:beforeLines="0" w:afterLines="0" w:line="440" w:lineRule="exact"/>
        <w:ind w:left="0"/>
        <w:jc w:val="center"/>
        <w:rPr>
          <w:rFonts w:hint="eastAsia" w:ascii="方正小标宋简体" w:eastAsia="方正小标宋简体"/>
          <w:color w:val="000000" w:themeColor="text1"/>
          <w:sz w:val="32"/>
          <w:szCs w:val="32"/>
          <w:highlight w:val="none"/>
          <w14:textFill>
            <w14:solidFill>
              <w14:schemeClr w14:val="tx1"/>
            </w14:solidFill>
          </w14:textFill>
        </w:rPr>
      </w:pPr>
      <w:r>
        <w:rPr>
          <w:rFonts w:hint="eastAsia" w:ascii="方正小标宋简体" w:eastAsia="方正小标宋简体"/>
          <w:b/>
          <w:bCs/>
          <w:color w:val="000000" w:themeColor="text1"/>
          <w:sz w:val="32"/>
          <w:szCs w:val="32"/>
          <w:highlight w:val="none"/>
          <w14:textFill>
            <w14:solidFill>
              <w14:schemeClr w14:val="tx1"/>
            </w14:solidFill>
          </w14:textFill>
        </w:rPr>
        <w:t>供应商履约验收指引</w:t>
      </w:r>
    </w:p>
    <w:p w14:paraId="432378FE">
      <w:pPr>
        <w:pStyle w:val="85"/>
        <w:spacing w:beforeLines="0" w:afterLines="0" w:line="440" w:lineRule="exact"/>
        <w:ind w:left="0" w:firstLine="420" w:firstLineChars="200"/>
        <w:jc w:val="both"/>
        <w:rPr>
          <w:color w:val="000000" w:themeColor="text1"/>
          <w:szCs w:val="27"/>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1、供应商不得</w:t>
      </w:r>
      <w:r>
        <w:rPr>
          <w:rFonts w:hint="eastAsia" w:ascii="宋体" w:eastAsia="宋体"/>
          <w:color w:val="000000" w:themeColor="text1"/>
          <w:sz w:val="21"/>
          <w:szCs w:val="21"/>
          <w:highlight w:val="none"/>
          <w14:textFill>
            <w14:solidFill>
              <w14:schemeClr w14:val="tx1"/>
            </w14:solidFill>
          </w14:textFill>
        </w:rPr>
        <w:t>擅自变更合同标的服务内容；</w:t>
      </w:r>
    </w:p>
    <w:p w14:paraId="0B1B71D4">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2、</w:t>
      </w:r>
      <w:r>
        <w:rPr>
          <w:rFonts w:hint="eastAsia" w:ascii="宋体" w:eastAsia="宋体"/>
          <w:color w:val="000000" w:themeColor="text1"/>
          <w:sz w:val="21"/>
          <w:szCs w:val="21"/>
          <w:highlight w:val="none"/>
          <w14:textFill>
            <w14:solidFill>
              <w14:schemeClr w14:val="tx1"/>
            </w14:solidFill>
          </w14:textFill>
        </w:rPr>
        <w:t>不得以次充优，随意降低服务标准和水平；</w:t>
      </w:r>
    </w:p>
    <w:p w14:paraId="09CD4B8D">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3、</w:t>
      </w:r>
      <w:r>
        <w:rPr>
          <w:rFonts w:hint="eastAsia" w:ascii="宋体" w:eastAsia="宋体"/>
          <w:color w:val="000000" w:themeColor="text1"/>
          <w:sz w:val="21"/>
          <w:szCs w:val="21"/>
          <w:highlight w:val="none"/>
          <w14:textFill>
            <w14:solidFill>
              <w14:schemeClr w14:val="tx1"/>
            </w14:solidFill>
          </w14:textFill>
        </w:rPr>
        <w:t>对因客观上采购人采购需求发生变化造成的，应提供采、供双方的纸质备忘录材料；</w:t>
      </w:r>
    </w:p>
    <w:p w14:paraId="10628035">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4、在满足</w:t>
      </w:r>
      <w:r>
        <w:rPr>
          <w:rFonts w:hint="eastAsia"/>
          <w:color w:val="000000" w:themeColor="text1"/>
          <w:sz w:val="21"/>
          <w:szCs w:val="21"/>
          <w:highlight w:val="none"/>
          <w14:textFill>
            <w14:solidFill>
              <w14:schemeClr w14:val="tx1"/>
            </w14:solidFill>
          </w14:textFill>
        </w:rPr>
        <w:t>验收条件</w:t>
      </w:r>
      <w:r>
        <w:rPr>
          <w:rFonts w:hint="eastAsia"/>
          <w:color w:val="000000" w:themeColor="text1"/>
          <w:sz w:val="21"/>
          <w:szCs w:val="21"/>
          <w:highlight w:val="none"/>
          <w:lang w:val="en-US"/>
          <w14:textFill>
            <w14:solidFill>
              <w14:schemeClr w14:val="tx1"/>
            </w14:solidFill>
          </w14:textFill>
        </w:rPr>
        <w:t>5个工作日</w:t>
      </w:r>
      <w:r>
        <w:rPr>
          <w:rFonts w:hint="eastAsia"/>
          <w:color w:val="000000" w:themeColor="text1"/>
          <w:sz w:val="21"/>
          <w:szCs w:val="21"/>
          <w:highlight w:val="none"/>
          <w14:textFill>
            <w14:solidFill>
              <w14:schemeClr w14:val="tx1"/>
            </w14:solidFill>
          </w14:textFill>
        </w:rPr>
        <w:t>内通知采购人组织验收；</w:t>
      </w:r>
    </w:p>
    <w:p w14:paraId="1CDAB4BB">
      <w:pPr>
        <w:pStyle w:val="85"/>
        <w:spacing w:beforeLines="0" w:afterLines="0" w:line="440" w:lineRule="exact"/>
        <w:ind w:left="0" w:firstLine="420" w:firstLineChars="200"/>
        <w:jc w:val="both"/>
        <w:rPr>
          <w:rFonts w:ascii="宋体" w:eastAsia="宋体"/>
          <w:color w:val="000000" w:themeColor="text1"/>
          <w:sz w:val="21"/>
          <w:szCs w:val="21"/>
          <w:highlight w:val="none"/>
          <w:lang w:val="en-US"/>
          <w14:textFill>
            <w14:solidFill>
              <w14:schemeClr w14:val="tx1"/>
            </w14:solidFill>
          </w14:textFill>
        </w:rPr>
      </w:pPr>
      <w:r>
        <w:rPr>
          <w:rFonts w:hint="eastAsia"/>
          <w:color w:val="000000" w:themeColor="text1"/>
          <w:sz w:val="21"/>
          <w:szCs w:val="21"/>
          <w:highlight w:val="none"/>
          <w:lang w:val="en-US"/>
          <w14:textFill>
            <w14:solidFill>
              <w14:schemeClr w14:val="tx1"/>
            </w14:solidFill>
          </w14:textFill>
        </w:rPr>
        <w:t>5、</w:t>
      </w:r>
      <w:r>
        <w:rPr>
          <w:rFonts w:hint="eastAsia" w:ascii="宋体" w:eastAsia="宋体"/>
          <w:color w:val="000000" w:themeColor="text1"/>
          <w:sz w:val="21"/>
          <w:szCs w:val="21"/>
          <w:highlight w:val="none"/>
          <w:lang w:val="en-US"/>
          <w14:textFill>
            <w14:solidFill>
              <w14:schemeClr w14:val="tx1"/>
            </w14:solidFill>
          </w14:textFill>
        </w:rPr>
        <w:t>供应商应提供需验收服务的清单、标准、达到的水平等量化资料；</w:t>
      </w:r>
    </w:p>
    <w:p w14:paraId="292E4D1C">
      <w:pPr>
        <w:pStyle w:val="85"/>
        <w:spacing w:beforeLines="0" w:afterLines="0" w:line="440" w:lineRule="exact"/>
        <w:ind w:left="0" w:firstLine="420" w:firstLineChars="200"/>
        <w:jc w:val="both"/>
        <w:rPr>
          <w:rFonts w:ascii="宋体" w:eastAsia="宋体"/>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6、采、供</w:t>
      </w:r>
      <w:r>
        <w:rPr>
          <w:rFonts w:hint="eastAsia" w:ascii="宋体" w:eastAsia="宋体"/>
          <w:color w:val="000000" w:themeColor="text1"/>
          <w:sz w:val="21"/>
          <w:szCs w:val="21"/>
          <w:highlight w:val="none"/>
          <w14:textFill>
            <w14:solidFill>
              <w14:schemeClr w14:val="tx1"/>
            </w14:solidFill>
          </w14:textFill>
        </w:rPr>
        <w:t>双方约定的验收机构及相关人员组成情况。</w:t>
      </w:r>
    </w:p>
    <w:p w14:paraId="540A6B1B">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r>
        <w:rPr>
          <w:rFonts w:hint="eastAsia" w:ascii="宋体" w:eastAsia="宋体"/>
          <w:color w:val="000000" w:themeColor="text1"/>
          <w:sz w:val="21"/>
          <w:szCs w:val="21"/>
          <w:highlight w:val="none"/>
          <w:lang w:val="en-US"/>
          <w14:textFill>
            <w14:solidFill>
              <w14:schemeClr w14:val="tx1"/>
            </w14:solidFill>
          </w14:textFill>
        </w:rPr>
        <w:t>7、督促采购人在项目验收结束并达到相关要求后一个工作日内，在</w:t>
      </w:r>
      <w:r>
        <w:rPr>
          <w:rFonts w:hint="eastAsia"/>
          <w:color w:val="000000" w:themeColor="text1"/>
          <w:sz w:val="21"/>
          <w:szCs w:val="21"/>
          <w:highlight w:val="none"/>
          <w14:textFill>
            <w14:solidFill>
              <w14:schemeClr w14:val="tx1"/>
            </w14:solidFill>
          </w14:textFill>
        </w:rPr>
        <w:t>“周口市政府采购网”上进行“履约验收”公示。</w:t>
      </w:r>
    </w:p>
    <w:p w14:paraId="42502002">
      <w:pPr>
        <w:pStyle w:val="85"/>
        <w:spacing w:beforeLines="0" w:afterLines="0" w:line="440" w:lineRule="exact"/>
        <w:ind w:left="0" w:firstLine="420" w:firstLineChars="200"/>
        <w:jc w:val="both"/>
        <w:rPr>
          <w:color w:val="000000" w:themeColor="text1"/>
          <w:sz w:val="21"/>
          <w:szCs w:val="21"/>
          <w:highlight w:val="none"/>
          <w14:textFill>
            <w14:solidFill>
              <w14:schemeClr w14:val="tx1"/>
            </w14:solidFill>
          </w14:textFill>
        </w:rPr>
      </w:pPr>
    </w:p>
    <w:p w14:paraId="77A082BC">
      <w:pPr>
        <w:pStyle w:val="85"/>
        <w:spacing w:beforeLines="0" w:afterLines="0" w:line="60" w:lineRule="auto"/>
        <w:ind w:left="0" w:firstLine="420" w:firstLineChars="200"/>
        <w:jc w:val="both"/>
        <w:rPr>
          <w:color w:val="000000" w:themeColor="text1"/>
          <w:sz w:val="21"/>
          <w:szCs w:val="21"/>
          <w:highlight w:val="none"/>
          <w14:textFill>
            <w14:solidFill>
              <w14:schemeClr w14:val="tx1"/>
            </w14:solidFill>
          </w14:textFill>
        </w:rPr>
      </w:pPr>
    </w:p>
    <w:p w14:paraId="7CB8CF92">
      <w:pPr>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bookmarkStart w:id="41" w:name="_Toc48834555"/>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br w:type="page"/>
      </w:r>
    </w:p>
    <w:p w14:paraId="014A987F">
      <w:pPr>
        <w:pStyle w:val="3"/>
        <w:spacing w:before="0" w:after="0" w:line="360" w:lineRule="auto"/>
        <w:ind w:firstLine="0"/>
        <w:rPr>
          <w:rFonts w:hint="eastAsia" w:ascii="方正小标宋简体" w:hAnsi="宋体" w:eastAsia="方正小标宋简体"/>
          <w:b w:val="0"/>
          <w:bCs w:val="0"/>
          <w:color w:val="000000" w:themeColor="text1"/>
          <w:sz w:val="36"/>
          <w:szCs w:val="36"/>
          <w:highlight w:val="none"/>
          <w14:textFill>
            <w14:solidFill>
              <w14:schemeClr w14:val="tx1"/>
            </w14:solidFill>
          </w14:textFill>
        </w:rPr>
      </w:pPr>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合同</w:t>
      </w:r>
      <w:bookmarkEnd w:id="41"/>
      <w:r>
        <w:rPr>
          <w:rFonts w:hint="eastAsia" w:ascii="方正小标宋简体" w:hAnsi="宋体" w:eastAsia="方正小标宋简体"/>
          <w:b w:val="0"/>
          <w:bCs w:val="0"/>
          <w:color w:val="000000" w:themeColor="text1"/>
          <w:sz w:val="36"/>
          <w:szCs w:val="36"/>
          <w:highlight w:val="none"/>
          <w14:textFill>
            <w14:solidFill>
              <w14:schemeClr w14:val="tx1"/>
            </w14:solidFill>
          </w14:textFill>
        </w:rPr>
        <w:t>内容</w:t>
      </w:r>
    </w:p>
    <w:p w14:paraId="7F26C5E0">
      <w:pPr>
        <w:ind w:firstLine="420" w:firstLineChars="200"/>
        <w:jc w:val="both"/>
        <w:rPr>
          <w:rFonts w:eastAsia="黑体"/>
          <w:color w:val="000000" w:themeColor="text1"/>
          <w:highlight w:val="none"/>
          <w14:textFill>
            <w14:solidFill>
              <w14:schemeClr w14:val="tx1"/>
            </w14:solidFill>
          </w14:textFill>
        </w:rPr>
      </w:pPr>
    </w:p>
    <w:p w14:paraId="0E93B20F">
      <w:pPr>
        <w:spacing w:line="460" w:lineRule="exact"/>
        <w:jc w:val="center"/>
        <w:rPr>
          <w:rFonts w:ascii="黑体" w:hAnsi="黑体" w:eastAsia="黑体"/>
          <w:color w:val="000000" w:themeColor="text1"/>
          <w:sz w:val="32"/>
          <w:szCs w:val="32"/>
          <w:highlight w:val="none"/>
          <w14:textFill>
            <w14:solidFill>
              <w14:schemeClr w14:val="tx1"/>
            </w14:solidFill>
          </w14:textFill>
        </w:rPr>
      </w:pPr>
      <w:bookmarkStart w:id="42" w:name="_Toc427566452"/>
      <w:bookmarkStart w:id="43" w:name="_Toc351203494"/>
      <w:bookmarkStart w:id="44" w:name="_Toc428024701"/>
      <w:r>
        <w:rPr>
          <w:rFonts w:hint="eastAsia" w:ascii="黑体" w:hAnsi="黑体" w:eastAsia="黑体"/>
          <w:color w:val="000000" w:themeColor="text1"/>
          <w:sz w:val="32"/>
          <w:szCs w:val="32"/>
          <w:highlight w:val="none"/>
          <w14:textFill>
            <w14:solidFill>
              <w14:schemeClr w14:val="tx1"/>
            </w14:solidFill>
          </w14:textFill>
        </w:rPr>
        <w:t>第一部分协议书</w:t>
      </w:r>
    </w:p>
    <w:p w14:paraId="7AC6669F">
      <w:pPr>
        <w:spacing w:line="460" w:lineRule="exact"/>
        <w:ind w:firstLine="803" w:firstLineChars="200"/>
        <w:jc w:val="both"/>
        <w:rPr>
          <w:b/>
          <w:color w:val="000000" w:themeColor="text1"/>
          <w:sz w:val="40"/>
          <w:szCs w:val="32"/>
          <w:highlight w:val="none"/>
          <w14:textFill>
            <w14:solidFill>
              <w14:schemeClr w14:val="tx1"/>
            </w14:solidFill>
          </w14:textFill>
        </w:rPr>
      </w:pPr>
    </w:p>
    <w:p w14:paraId="378B827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发包人（全称）：</w:t>
      </w:r>
    </w:p>
    <w:p w14:paraId="4FCFCF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承包人（全称）：</w:t>
      </w:r>
    </w:p>
    <w:p w14:paraId="3BA8F60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CC9C36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一、工程概况</w:t>
      </w:r>
    </w:p>
    <w:p w14:paraId="221489D3">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工程名称：</w:t>
      </w:r>
    </w:p>
    <w:p w14:paraId="1D8D2ADB">
      <w:pPr>
        <w:ind w:firstLine="420" w:firstLineChars="200"/>
        <w:jc w:val="both"/>
        <w:rPr>
          <w:rFonts w:ascii="仿宋_GB2312" w:hAnsi="黑体" w:eastAsia="仿宋_GB2312"/>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工程地点：</w:t>
      </w:r>
    </w:p>
    <w:p w14:paraId="2A88BC7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工程内容：</w:t>
      </w:r>
    </w:p>
    <w:p w14:paraId="1DF4CCE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工程立项批准文号：</w:t>
      </w:r>
    </w:p>
    <w:p w14:paraId="227D8DD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资金来源：</w:t>
      </w:r>
    </w:p>
    <w:p w14:paraId="088F16BF">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二、工程承包范围</w:t>
      </w:r>
    </w:p>
    <w:p w14:paraId="77D978D4">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承包范围：</w:t>
      </w:r>
      <w:r>
        <w:rPr>
          <w:rFonts w:hint="eastAsia"/>
          <w:color w:val="000000" w:themeColor="text1"/>
          <w:highlight w:val="none"/>
          <w:u w:val="single"/>
          <w14:textFill>
            <w14:solidFill>
              <w14:schemeClr w14:val="tx1"/>
            </w14:solidFill>
          </w14:textFill>
        </w:rPr>
        <w:t>工程量清单中包含的所有内容</w:t>
      </w:r>
    </w:p>
    <w:p w14:paraId="6F420D45">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三、合同工期</w:t>
      </w:r>
    </w:p>
    <w:p w14:paraId="719ABDD8">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开工日期：年月日</w:t>
      </w:r>
    </w:p>
    <w:p w14:paraId="6143116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竣工日期：年月日</w:t>
      </w:r>
    </w:p>
    <w:p w14:paraId="7D40D87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合同工期总日历天数：</w:t>
      </w:r>
      <w:r>
        <w:rPr>
          <w:rFonts w:hint="eastAsia"/>
          <w:color w:val="000000" w:themeColor="text1"/>
          <w:highlight w:val="none"/>
          <w:u w:val="single"/>
          <w14:textFill>
            <w14:solidFill>
              <w14:schemeClr w14:val="tx1"/>
            </w14:solidFill>
          </w14:textFill>
        </w:rPr>
        <w:t>日历</w:t>
      </w:r>
      <w:r>
        <w:rPr>
          <w:rFonts w:hint="eastAsia"/>
          <w:color w:val="000000" w:themeColor="text1"/>
          <w:highlight w:val="none"/>
          <w14:textFill>
            <w14:solidFill>
              <w14:schemeClr w14:val="tx1"/>
            </w14:solidFill>
          </w14:textFill>
        </w:rPr>
        <w:t>天（有效工期）</w:t>
      </w:r>
    </w:p>
    <w:p w14:paraId="439F1441">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四、质量标准</w:t>
      </w:r>
    </w:p>
    <w:p w14:paraId="60D40E5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工程质量标准：</w:t>
      </w:r>
      <w:r>
        <w:rPr>
          <w:rFonts w:hint="eastAsia"/>
          <w:color w:val="000000" w:themeColor="text1"/>
          <w:highlight w:val="none"/>
          <w:u w:val="single"/>
          <w14:textFill>
            <w14:solidFill>
              <w14:schemeClr w14:val="tx1"/>
            </w14:solidFill>
          </w14:textFill>
        </w:rPr>
        <w:t>合格</w:t>
      </w:r>
    </w:p>
    <w:p w14:paraId="49D173C0">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五、合同价款</w:t>
      </w:r>
    </w:p>
    <w:p w14:paraId="071C1836">
      <w:pPr>
        <w:spacing w:line="46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 xml:space="preserve">金额（大写）：(人民币)  </w:t>
      </w:r>
    </w:p>
    <w:p w14:paraId="2921747B">
      <w:pPr>
        <w:spacing w:line="460" w:lineRule="exact"/>
        <w:ind w:firstLine="420" w:firstLineChars="200"/>
        <w:jc w:val="both"/>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元(人民币)  </w:t>
      </w:r>
    </w:p>
    <w:p w14:paraId="5E063B24">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六、组成合同的文件</w:t>
      </w:r>
    </w:p>
    <w:p w14:paraId="01D678A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组成本合同的文件包括：</w:t>
      </w:r>
    </w:p>
    <w:p w14:paraId="69A38B72">
      <w:pPr>
        <w:spacing w:line="460" w:lineRule="exact"/>
        <w:ind w:firstLine="420" w:firstLineChars="200"/>
        <w:jc w:val="both"/>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1.本合同协议书</w:t>
      </w:r>
    </w:p>
    <w:p w14:paraId="5FE172D5">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中标通知书</w:t>
      </w:r>
    </w:p>
    <w:p w14:paraId="6A846CC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投标书及其附件</w:t>
      </w:r>
    </w:p>
    <w:p w14:paraId="6DE20EC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本合同专用条款</w:t>
      </w:r>
    </w:p>
    <w:p w14:paraId="1538E8BE">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本合同通用条款</w:t>
      </w:r>
    </w:p>
    <w:p w14:paraId="70A602A9">
      <w:pPr>
        <w:tabs>
          <w:tab w:val="left" w:pos="6345"/>
        </w:tabs>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标准、规范及有关技术文件</w:t>
      </w:r>
      <w:r>
        <w:rPr>
          <w:color w:val="000000" w:themeColor="text1"/>
          <w:highlight w:val="none"/>
          <w14:textFill>
            <w14:solidFill>
              <w14:schemeClr w14:val="tx1"/>
            </w14:solidFill>
          </w14:textFill>
        </w:rPr>
        <w:tab/>
      </w:r>
    </w:p>
    <w:p w14:paraId="103D6B2D">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图纸（含图纸会审纪要、路灯效果图及技术参数）</w:t>
      </w:r>
    </w:p>
    <w:p w14:paraId="2FCC939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工程量清单</w:t>
      </w:r>
    </w:p>
    <w:p w14:paraId="56C47EA9">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工程报价单或预算书</w:t>
      </w:r>
    </w:p>
    <w:p w14:paraId="65439411">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双方有关工程的洽商、变更等书面协议或文件视为本合同的组成部分。</w:t>
      </w:r>
    </w:p>
    <w:p w14:paraId="3CD44B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七、本协议书中有关词语含义与本合同第二部分《通用条款》中分别赋予它们的定义相同。</w:t>
      </w:r>
    </w:p>
    <w:p w14:paraId="6D9E0E5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八、承包人向发包人承诺按照合同约定进行施工、竣工并在质量保修期内承担工程质量保修责任。</w:t>
      </w:r>
    </w:p>
    <w:p w14:paraId="5AB9D159">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九、发包人向承包人承诺按照合同约定的期限和支付方式支付合同价款及其他应当支付的款项。</w:t>
      </w:r>
    </w:p>
    <w:p w14:paraId="004951C3">
      <w:pPr>
        <w:spacing w:line="46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十、合同生效</w:t>
      </w:r>
    </w:p>
    <w:p w14:paraId="5931D14B">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合同订立时间：年月日</w:t>
      </w:r>
    </w:p>
    <w:p w14:paraId="5D392DBF">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合同订立地点：</w:t>
      </w:r>
    </w:p>
    <w:p w14:paraId="34498B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本合同双方约定：</w:t>
      </w:r>
      <w:r>
        <w:rPr>
          <w:rFonts w:hint="eastAsia"/>
          <w:color w:val="000000" w:themeColor="text1"/>
          <w:highlight w:val="none"/>
          <w:u w:val="single"/>
          <w14:textFill>
            <w14:solidFill>
              <w14:schemeClr w14:val="tx1"/>
            </w14:solidFill>
          </w14:textFill>
        </w:rPr>
        <w:t>双方签字盖章后生效</w:t>
      </w:r>
    </w:p>
    <w:p w14:paraId="27D4F3C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发包人：（公章）承包人：（公章）</w:t>
      </w:r>
    </w:p>
    <w:p w14:paraId="2033790C">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住所：住所：</w:t>
      </w:r>
    </w:p>
    <w:p w14:paraId="74DC57E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法定代表人：法定代表人：</w:t>
      </w:r>
    </w:p>
    <w:p w14:paraId="4E7E450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委托代理人：委托代理人：</w:t>
      </w:r>
    </w:p>
    <w:p w14:paraId="3AA44E57">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电话：电话：</w:t>
      </w:r>
    </w:p>
    <w:p w14:paraId="64FB5830">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传真：传真：</w:t>
      </w:r>
    </w:p>
    <w:p w14:paraId="482D1A52">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开户银行：开户银行：</w:t>
      </w:r>
    </w:p>
    <w:p w14:paraId="3BDC28B6">
      <w:pPr>
        <w:spacing w:line="46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账号：账号：</w:t>
      </w:r>
    </w:p>
    <w:p w14:paraId="7871BEC1">
      <w:pPr>
        <w:spacing w:line="460" w:lineRule="exact"/>
        <w:ind w:firstLine="420" w:firstLineChars="200"/>
        <w:jc w:val="both"/>
        <w:rPr>
          <w:rFonts w:ascii="黑体" w:eastAsia="黑体"/>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邮政编码：邮政编码：</w:t>
      </w:r>
    </w:p>
    <w:p w14:paraId="42988D6B">
      <w:pPr>
        <w:rPr>
          <w:rFonts w:ascii="黑体" w:eastAsia="黑体"/>
          <w:color w:val="000000" w:themeColor="text1"/>
          <w:szCs w:val="24"/>
          <w:highlight w:val="none"/>
          <w14:textFill>
            <w14:solidFill>
              <w14:schemeClr w14:val="tx1"/>
            </w14:solidFill>
          </w14:textFill>
        </w:rPr>
      </w:pPr>
      <w:r>
        <w:rPr>
          <w:rFonts w:ascii="黑体" w:eastAsia="黑体"/>
          <w:color w:val="000000" w:themeColor="text1"/>
          <w:szCs w:val="24"/>
          <w:highlight w:val="none"/>
          <w14:textFill>
            <w14:solidFill>
              <w14:schemeClr w14:val="tx1"/>
            </w14:solidFill>
          </w14:textFill>
        </w:rPr>
        <w:br w:type="page"/>
      </w:r>
    </w:p>
    <w:p w14:paraId="065C4E8C">
      <w:pPr>
        <w:pStyle w:val="4"/>
        <w:jc w:val="center"/>
        <w:rPr>
          <w:rFonts w:ascii="黑体" w:eastAsia="黑体"/>
          <w:color w:val="000000" w:themeColor="text1"/>
          <w:sz w:val="32"/>
          <w:highlight w:val="none"/>
          <w14:textFill>
            <w14:solidFill>
              <w14:schemeClr w14:val="tx1"/>
            </w14:solidFill>
          </w14:textFill>
        </w:rPr>
      </w:pPr>
      <w:bookmarkStart w:id="45" w:name="_Toc48834557"/>
      <w:r>
        <w:rPr>
          <w:rFonts w:hint="eastAsia" w:ascii="黑体" w:eastAsia="黑体"/>
          <w:color w:val="000000" w:themeColor="text1"/>
          <w:sz w:val="32"/>
          <w:highlight w:val="none"/>
          <w14:textFill>
            <w14:solidFill>
              <w14:schemeClr w14:val="tx1"/>
            </w14:solidFill>
          </w14:textFill>
        </w:rPr>
        <w:t>第二部分 通用合同条款</w:t>
      </w:r>
      <w:bookmarkEnd w:id="42"/>
      <w:bookmarkEnd w:id="43"/>
      <w:bookmarkEnd w:id="44"/>
      <w:bookmarkEnd w:id="45"/>
    </w:p>
    <w:p w14:paraId="2B642F8E">
      <w:pPr>
        <w:jc w:val="center"/>
        <w:rPr>
          <w:rFonts w:ascii="黑体" w:hAnsi="黑体" w:eastAsia="黑体"/>
          <w:bCs/>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6D676EE7">
      <w:pPr>
        <w:pStyle w:val="57"/>
        <w:spacing w:before="0" w:beforeAutospacing="0" w:after="0" w:afterAutospacing="0" w:line="360" w:lineRule="auto"/>
        <w:ind w:firstLine="105" w:firstLineChars="50"/>
        <w:jc w:val="both"/>
        <w:rPr>
          <w:color w:val="000000" w:themeColor="text1"/>
          <w:highlight w:val="none"/>
          <w14:textFill>
            <w14:solidFill>
              <w14:schemeClr w14:val="tx1"/>
            </w14:solidFill>
          </w14:textFill>
        </w:rPr>
      </w:pPr>
    </w:p>
    <w:p w14:paraId="25856749">
      <w:pPr>
        <w:pStyle w:val="57"/>
        <w:spacing w:before="0" w:beforeAutospacing="0" w:after="0" w:afterAutospacing="0"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参见建设工程施工合同</w:t>
      </w:r>
    </w:p>
    <w:p w14:paraId="4F628AB9">
      <w:pPr>
        <w:pStyle w:val="57"/>
        <w:spacing w:before="0" w:beforeAutospacing="0" w:after="0" w:afterAutospacing="0" w:line="360" w:lineRule="auto"/>
        <w:ind w:firstLine="420" w:firstLineChars="200"/>
        <w:jc w:val="both"/>
        <w:rPr>
          <w:rFonts w:ascii="宋体 ，Arial" w:eastAsia="宋体 ，Arial" w:cs="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"http://www.mohurd.gov.cn/wjfb/201710/W020171030112646.doc" \t "_blank" </w:instrText>
      </w:r>
      <w:r>
        <w:rPr>
          <w:color w:val="000000" w:themeColor="text1"/>
          <w:highlight w:val="none"/>
          <w14:textFill>
            <w14:solidFill>
              <w14:schemeClr w14:val="tx1"/>
            </w14:solidFill>
          </w14:textFill>
        </w:rPr>
        <w:fldChar w:fldCharType="separate"/>
      </w:r>
      <w:r>
        <w:rPr>
          <w:rFonts w:ascii="宋体 ，Arial" w:eastAsia="宋体 ，Arial" w:cs="宋体"/>
          <w:color w:val="000000" w:themeColor="text1"/>
          <w:highlight w:val="none"/>
          <w14:textFill>
            <w14:solidFill>
              <w14:schemeClr w14:val="tx1"/>
            </w14:solidFill>
          </w14:textFill>
        </w:rPr>
        <w:t>建设工程施工合同（示范文本）》（GF-2017-0201）</w:t>
      </w:r>
      <w:r>
        <w:rPr>
          <w:rFonts w:ascii="宋体 ，Arial" w:eastAsia="宋体 ，Arial" w:cs="宋体"/>
          <w:color w:val="000000" w:themeColor="text1"/>
          <w:highlight w:val="none"/>
          <w14:textFill>
            <w14:solidFill>
              <w14:schemeClr w14:val="tx1"/>
            </w14:solidFill>
          </w14:textFill>
        </w:rPr>
        <w:fldChar w:fldCharType="end"/>
      </w:r>
    </w:p>
    <w:p w14:paraId="5A6F87BC">
      <w:pPr>
        <w:pStyle w:val="57"/>
        <w:spacing w:before="0" w:beforeAutospacing="0" w:after="0" w:afterAutospacing="0" w:line="360" w:lineRule="auto"/>
        <w:ind w:firstLine="420" w:firstLineChars="200"/>
        <w:jc w:val="both"/>
        <w:rPr>
          <w:rFonts w:hint="default"/>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通用合同条款内容。</w:t>
      </w:r>
    </w:p>
    <w:p w14:paraId="109881F8">
      <w:pPr>
        <w:spacing w:line="360" w:lineRule="auto"/>
        <w:jc w:val="both"/>
        <w:rPr>
          <w:rFonts w:ascii="黑体" w:eastAsia="黑体"/>
          <w:color w:val="000000" w:themeColor="text1"/>
          <w:highlight w:val="none"/>
          <w14:textFill>
            <w14:solidFill>
              <w14:schemeClr w14:val="tx1"/>
            </w14:solidFill>
          </w14:textFill>
        </w:rPr>
      </w:pPr>
    </w:p>
    <w:p w14:paraId="0FF0A04B">
      <w:pPr>
        <w:pStyle w:val="4"/>
        <w:jc w:val="center"/>
        <w:rPr>
          <w:rFonts w:ascii="黑体" w:hAnsi="黑体" w:eastAsia="黑体"/>
          <w:color w:val="000000" w:themeColor="text1"/>
          <w:sz w:val="32"/>
          <w:highlight w:val="none"/>
          <w14:textFill>
            <w14:solidFill>
              <w14:schemeClr w14:val="tx1"/>
            </w14:solidFill>
          </w14:textFill>
        </w:rPr>
      </w:pPr>
      <w:bookmarkStart w:id="46" w:name="_Toc48834558"/>
      <w:bookmarkStart w:id="47" w:name="_Toc427566453"/>
      <w:bookmarkStart w:id="48" w:name="_Toc428024702"/>
      <w:r>
        <w:rPr>
          <w:rFonts w:hint="eastAsia" w:ascii="黑体" w:hAnsi="黑体" w:eastAsia="黑体"/>
          <w:color w:val="000000" w:themeColor="text1"/>
          <w:sz w:val="32"/>
          <w:highlight w:val="none"/>
          <w14:textFill>
            <w14:solidFill>
              <w14:schemeClr w14:val="tx1"/>
            </w14:solidFill>
          </w14:textFill>
        </w:rPr>
        <w:t>第三部分 专用合同条款</w:t>
      </w:r>
      <w:bookmarkEnd w:id="46"/>
      <w:bookmarkEnd w:id="47"/>
      <w:bookmarkEnd w:id="48"/>
    </w:p>
    <w:p w14:paraId="569182D5">
      <w:pPr>
        <w:jc w:val="cente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bCs/>
          <w:color w:val="000000" w:themeColor="text1"/>
          <w:sz w:val="32"/>
          <w:szCs w:val="32"/>
          <w:highlight w:val="none"/>
          <w14:textFill>
            <w14:solidFill>
              <w14:schemeClr w14:val="tx1"/>
            </w14:solidFill>
          </w14:textFill>
        </w:rPr>
        <w:t>（根据国家相关示范文本）</w:t>
      </w:r>
    </w:p>
    <w:p w14:paraId="146A6EB3">
      <w:pPr>
        <w:spacing w:line="460" w:lineRule="exact"/>
        <w:jc w:val="both"/>
        <w:rPr>
          <w:b/>
          <w:bCs/>
          <w:color w:val="000000" w:themeColor="text1"/>
          <w:highlight w:val="none"/>
          <w14:textFill>
            <w14:solidFill>
              <w14:schemeClr w14:val="tx1"/>
            </w14:solidFill>
          </w14:textFill>
        </w:rPr>
      </w:pPr>
    </w:p>
    <w:p w14:paraId="7D9D1C3D">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一、词语定义及合同文件</w:t>
      </w:r>
    </w:p>
    <w:p w14:paraId="4177597A">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 合同文件及解释顺序</w:t>
      </w:r>
    </w:p>
    <w:p w14:paraId="302085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合同文件组成及解释顺序</w:t>
      </w:r>
      <w:r>
        <w:rPr>
          <w:rFonts w:hint="eastAsia"/>
          <w:color w:val="000000" w:themeColor="text1"/>
          <w:highlight w:val="none"/>
          <w:u w:val="single"/>
          <w14:textFill>
            <w14:solidFill>
              <w14:schemeClr w14:val="tx1"/>
            </w14:solidFill>
          </w14:textFill>
        </w:rPr>
        <w:t>执行通用条款第2. 1、2.2条</w:t>
      </w:r>
    </w:p>
    <w:p w14:paraId="7C798A9B">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3．语言文字和适用法律、标准及规范</w:t>
      </w:r>
    </w:p>
    <w:p w14:paraId="4B7F3D05">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3.1本合同除使用汉语外，还使用</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14:textFill>
            <w14:solidFill>
              <w14:schemeClr w14:val="tx1"/>
            </w14:solidFill>
          </w14:textFill>
        </w:rPr>
        <w:t>语言文字。</w:t>
      </w:r>
    </w:p>
    <w:p w14:paraId="28D4E5B2">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3.2适用法律和法规</w:t>
      </w:r>
    </w:p>
    <w:p w14:paraId="29FB8347">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需要明示的法律、行政法规：</w:t>
      </w:r>
      <w:r>
        <w:rPr>
          <w:rFonts w:hint="eastAsia"/>
          <w:color w:val="000000" w:themeColor="text1"/>
          <w:highlight w:val="none"/>
          <w:u w:val="single"/>
          <w14:textFill>
            <w14:solidFill>
              <w14:schemeClr w14:val="tx1"/>
            </w14:solidFill>
          </w14:textFill>
        </w:rPr>
        <w:t>现行的国家或地方有关市政工程的法律、法规。</w:t>
      </w:r>
    </w:p>
    <w:p w14:paraId="351DDCFF">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3.3适用标准、规范</w:t>
      </w:r>
    </w:p>
    <w:p w14:paraId="437DD603">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适用标准、规范的名称：</w:t>
      </w:r>
      <w:r>
        <w:rPr>
          <w:rFonts w:hint="eastAsia"/>
          <w:color w:val="000000" w:themeColor="text1"/>
          <w:highlight w:val="none"/>
          <w:u w:val="single"/>
          <w14:textFill>
            <w14:solidFill>
              <w14:schemeClr w14:val="tx1"/>
            </w14:solidFill>
          </w14:textFill>
        </w:rPr>
        <w:t>除招标文件、工程设计罗列部分外，国家、河南省及周口市现行与本工程建设相关的标准和规范。</w:t>
      </w:r>
    </w:p>
    <w:p w14:paraId="1A4533EA">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发包人提供标准、规范的时间：</w:t>
      </w:r>
      <w:r>
        <w:rPr>
          <w:rFonts w:hint="eastAsia" w:ascii="宋体" w:hAnsi="宋体"/>
          <w:color w:val="000000" w:themeColor="text1"/>
          <w:highlight w:val="none"/>
          <w:u w:val="single"/>
          <w14:textFill>
            <w14:solidFill>
              <w14:schemeClr w14:val="tx1"/>
            </w14:solidFill>
          </w14:textFill>
        </w:rPr>
        <w:t>/</w:t>
      </w:r>
    </w:p>
    <w:p w14:paraId="3B6FC980">
      <w:pPr>
        <w:spacing w:line="400" w:lineRule="exact"/>
        <w:ind w:firstLine="420" w:firstLineChars="200"/>
        <w:jc w:val="both"/>
        <w:rPr>
          <w:rFonts w:hint="eastAsia" w:ascii="宋体" w:hAnsi="宋体"/>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国内没有相应标准、规范时的约定：</w:t>
      </w:r>
      <w:r>
        <w:rPr>
          <w:rFonts w:hint="eastAsia" w:ascii="宋体" w:hAnsi="宋体"/>
          <w:color w:val="000000" w:themeColor="text1"/>
          <w:highlight w:val="none"/>
          <w:u w:val="single"/>
          <w14:textFill>
            <w14:solidFill>
              <w14:schemeClr w14:val="tx1"/>
            </w14:solidFill>
          </w14:textFill>
        </w:rPr>
        <w:t>由发包人拟派工程师解决。</w:t>
      </w:r>
    </w:p>
    <w:p w14:paraId="7406AD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4.图纸</w:t>
      </w:r>
    </w:p>
    <w:p w14:paraId="25DDF6B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4.1发包人向承包人提供图纸日期和套数：</w:t>
      </w:r>
      <w:r>
        <w:rPr>
          <w:rFonts w:hint="eastAsia"/>
          <w:color w:val="000000" w:themeColor="text1"/>
          <w:highlight w:val="none"/>
          <w:u w:val="single"/>
          <w14:textFill>
            <w14:solidFill>
              <w14:schemeClr w14:val="tx1"/>
            </w14:solidFill>
          </w14:textFill>
        </w:rPr>
        <w:t>合同签订后   天内提供施工图2套</w:t>
      </w:r>
      <w:r>
        <w:rPr>
          <w:rFonts w:hint="eastAsia"/>
          <w:color w:val="000000" w:themeColor="text1"/>
          <w:highlight w:val="none"/>
          <w14:textFill>
            <w14:solidFill>
              <w14:schemeClr w14:val="tx1"/>
            </w14:solidFill>
          </w14:textFill>
        </w:rPr>
        <w:t>发包人对图纸的保密要求：</w:t>
      </w:r>
      <w:r>
        <w:rPr>
          <w:rFonts w:hint="eastAsia"/>
          <w:color w:val="000000" w:themeColor="text1"/>
          <w:highlight w:val="none"/>
          <w:u w:val="single"/>
          <w14:textFill>
            <w14:solidFill>
              <w14:schemeClr w14:val="tx1"/>
            </w14:solidFill>
          </w14:textFill>
        </w:rPr>
        <w:t>不准向本工程外的工程提供图纸或图纸复印件</w:t>
      </w:r>
      <w:r>
        <w:rPr>
          <w:rFonts w:hint="eastAsia"/>
          <w:color w:val="000000" w:themeColor="text1"/>
          <w:highlight w:val="none"/>
          <w14:textFill>
            <w14:solidFill>
              <w14:schemeClr w14:val="tx1"/>
            </w14:solidFill>
          </w14:textFill>
        </w:rPr>
        <w:t>使用国外图纸的要求及费用承担</w:t>
      </w:r>
      <w:r>
        <w:rPr>
          <w:rFonts w:hint="eastAsia"/>
          <w:color w:val="000000" w:themeColor="text1"/>
          <w:highlight w:val="none"/>
          <w:u w:val="single"/>
          <w14:textFill>
            <w14:solidFill>
              <w14:schemeClr w14:val="tx1"/>
            </w14:solidFill>
          </w14:textFill>
        </w:rPr>
        <w:t xml:space="preserve">：    </w:t>
      </w:r>
    </w:p>
    <w:p w14:paraId="21E302C5">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二、双方一般权利和义务</w:t>
      </w:r>
    </w:p>
    <w:p w14:paraId="508F6BFC">
      <w:pPr>
        <w:spacing w:line="400" w:lineRule="exact"/>
        <w:ind w:firstLine="422" w:firstLineChars="200"/>
        <w:jc w:val="both"/>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5.工程师</w:t>
      </w:r>
    </w:p>
    <w:p w14:paraId="6AB575DE">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5.2监理单位委派的工程师</w:t>
      </w:r>
    </w:p>
    <w:p w14:paraId="6D57728C">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总监理工程师</w:t>
      </w:r>
    </w:p>
    <w:p w14:paraId="0DBE058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发包人委托的职权：</w:t>
      </w:r>
      <w:r>
        <w:rPr>
          <w:rFonts w:hint="eastAsia"/>
          <w:color w:val="000000" w:themeColor="text1"/>
          <w:highlight w:val="none"/>
          <w:u w:val="single"/>
          <w14:textFill>
            <w14:solidFill>
              <w14:schemeClr w14:val="tx1"/>
            </w14:solidFill>
          </w14:textFill>
        </w:rPr>
        <w:t>施工组织设计及方案审批，质量监督权，工程量签认权，进出厂材料、设备检验及批准使用权，监理合同中赋予的职权。</w:t>
      </w:r>
    </w:p>
    <w:p w14:paraId="5F09210B">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需要取得发包人批准才能行使的职权</w:t>
      </w:r>
      <w:r>
        <w:rPr>
          <w:rFonts w:hint="eastAsia"/>
          <w:color w:val="000000" w:themeColor="text1"/>
          <w:highlight w:val="none"/>
          <w:u w:val="single"/>
          <w14:textFill>
            <w14:solidFill>
              <w14:schemeClr w14:val="tx1"/>
            </w14:solidFill>
          </w14:textFill>
        </w:rPr>
        <w:t>：发布开（停）工令，工期顺延签认，不称职人员撤换建议权。</w:t>
      </w:r>
    </w:p>
    <w:p w14:paraId="6DF594D8">
      <w:pPr>
        <w:spacing w:line="400" w:lineRule="exact"/>
        <w:ind w:firstLine="420" w:firstLineChars="200"/>
        <w:jc w:val="both"/>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5.3发包人派驻的工程师</w:t>
      </w:r>
    </w:p>
    <w:p w14:paraId="74094B76">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工程师</w:t>
      </w:r>
    </w:p>
    <w:p w14:paraId="6200757D">
      <w:pPr>
        <w:spacing w:line="400" w:lineRule="exact"/>
        <w:ind w:firstLine="420" w:firstLineChars="200"/>
        <w:jc w:val="both"/>
        <w:rPr>
          <w:rFonts w:hint="eastAsia"/>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职权：</w:t>
      </w:r>
      <w:r>
        <w:rPr>
          <w:rFonts w:hint="eastAsia"/>
          <w:color w:val="000000" w:themeColor="text1"/>
          <w:highlight w:val="none"/>
          <w:u w:val="single"/>
          <w14:textFill>
            <w14:solidFill>
              <w14:schemeClr w14:val="tx1"/>
            </w14:solidFill>
          </w14:textFill>
        </w:rPr>
        <w:t>作为发包方代表处理与本工程建设相关的一切事宜。</w:t>
      </w:r>
    </w:p>
    <w:p w14:paraId="485BDA3A">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5.6不实行监理的，工程师的职权：</w:t>
      </w:r>
      <w:r>
        <w:rPr>
          <w:rFonts w:hint="eastAsia" w:ascii="宋体" w:hAnsi="宋体"/>
          <w:color w:val="000000" w:themeColor="text1"/>
          <w:highlight w:val="none"/>
          <w:u w:val="single"/>
          <w14:textFill>
            <w14:solidFill>
              <w14:schemeClr w14:val="tx1"/>
            </w14:solidFill>
          </w14:textFill>
        </w:rPr>
        <w:t xml:space="preserve">/    </w:t>
      </w:r>
    </w:p>
    <w:p w14:paraId="198A5EC3">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6</w:t>
      </w:r>
      <w:r>
        <w:rPr>
          <w:rFonts w:hint="eastAsia"/>
          <w:b/>
          <w:color w:val="000000" w:themeColor="text1"/>
          <w:highlight w:val="none"/>
          <w14:textFill>
            <w14:solidFill>
              <w14:schemeClr w14:val="tx1"/>
            </w14:solidFill>
          </w14:textFill>
        </w:rPr>
        <w:t>.项目经理</w:t>
      </w:r>
    </w:p>
    <w:p w14:paraId="30B222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姓名：职务：</w:t>
      </w:r>
      <w:r>
        <w:rPr>
          <w:rFonts w:hint="eastAsia"/>
          <w:color w:val="000000" w:themeColor="text1"/>
          <w:highlight w:val="none"/>
          <w:u w:val="single"/>
          <w14:textFill>
            <w14:solidFill>
              <w14:schemeClr w14:val="tx1"/>
            </w14:solidFill>
          </w14:textFill>
        </w:rPr>
        <w:t>项目经理</w:t>
      </w:r>
    </w:p>
    <w:p w14:paraId="592E134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7</w:t>
      </w:r>
      <w:r>
        <w:rPr>
          <w:rFonts w:hint="eastAsia"/>
          <w:b/>
          <w:color w:val="000000" w:themeColor="text1"/>
          <w:highlight w:val="none"/>
          <w14:textFill>
            <w14:solidFill>
              <w14:schemeClr w14:val="tx1"/>
            </w14:solidFill>
          </w14:textFill>
        </w:rPr>
        <w:t>.发包人工作</w:t>
      </w:r>
    </w:p>
    <w:p w14:paraId="5AEFC17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.1发包人应按约定的时间和要求完成以下工作：</w:t>
      </w:r>
    </w:p>
    <w:p w14:paraId="25DE3CB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（1）施工场地具备施工条件的要求及完成的时间：</w:t>
      </w:r>
    </w:p>
    <w:p w14:paraId="63E17E6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已具备开工条件</w:t>
      </w:r>
    </w:p>
    <w:p w14:paraId="79D75E4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（2）将施工所需的水、电、电讯线路接至施工场地的时间、地点和供应要求：</w:t>
      </w:r>
      <w:r>
        <w:rPr>
          <w:rFonts w:hint="eastAsia"/>
          <w:color w:val="000000" w:themeColor="text1"/>
          <w:highlight w:val="none"/>
          <w:u w:val="single"/>
          <w14:textFill>
            <w14:solidFill>
              <w14:schemeClr w14:val="tx1"/>
            </w14:solidFill>
          </w14:textFill>
        </w:rPr>
        <w:t>已具备</w:t>
      </w:r>
    </w:p>
    <w:p w14:paraId="4DD37C5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（3）施工场地与公共道路的开通时间和要求：</w:t>
      </w:r>
      <w:r>
        <w:rPr>
          <w:rFonts w:hint="eastAsia"/>
          <w:color w:val="000000" w:themeColor="text1"/>
          <w:highlight w:val="none"/>
          <w:u w:val="single"/>
          <w14:textFill>
            <w14:solidFill>
              <w14:schemeClr w14:val="tx1"/>
            </w14:solidFill>
          </w14:textFill>
        </w:rPr>
        <w:t>已开通</w:t>
      </w:r>
    </w:p>
    <w:p w14:paraId="6D7A048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（4）工程地质和地下管线资料的提供时间：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088CD9F7">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（5）由发包人办理的施工所需证件、批件的名称和完成时间：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天（因施工单位的原因导致所需证件不能及时办理的，施工单位不得因此要求顺延工期）</w:t>
      </w:r>
    </w:p>
    <w:p w14:paraId="2EFA2F9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（6）水准点与坐标控制点交验要求：</w:t>
      </w:r>
      <w:r>
        <w:rPr>
          <w:rFonts w:hint="eastAsia"/>
          <w:color w:val="000000" w:themeColor="text1"/>
          <w:highlight w:val="none"/>
          <w:u w:val="single"/>
          <w14:textFill>
            <w14:solidFill>
              <w14:schemeClr w14:val="tx1"/>
            </w14:solidFill>
          </w14:textFill>
        </w:rPr>
        <w:t>按照发包方提供的资料及现场交点进行校验</w:t>
      </w:r>
    </w:p>
    <w:p w14:paraId="2555820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（7）图纸会审和设计交底时间：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w:t>
      </w:r>
    </w:p>
    <w:p w14:paraId="785A4BD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（8）协调处理施工场地周围地下管线和邻近建筑物、构筑物（含文物保护建筑）、古树名木的保护：</w:t>
      </w:r>
      <w:r>
        <w:rPr>
          <w:rFonts w:hint="eastAsia"/>
          <w:color w:val="000000" w:themeColor="text1"/>
          <w:highlight w:val="none"/>
          <w:u w:val="single"/>
          <w14:textFill>
            <w14:solidFill>
              <w14:schemeClr w14:val="tx1"/>
            </w14:solidFill>
          </w14:textFill>
        </w:rPr>
        <w:t>承包方按照发包方要求和有关规定做好保护工作</w:t>
      </w:r>
    </w:p>
    <w:p w14:paraId="76B0C88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（9）双方约定发包人应做的其他工作：</w:t>
      </w:r>
      <w:r>
        <w:rPr>
          <w:rFonts w:hint="eastAsia"/>
          <w:color w:val="000000" w:themeColor="text1"/>
          <w:highlight w:val="none"/>
          <w:u w:val="single"/>
          <w14:textFill>
            <w14:solidFill>
              <w14:schemeClr w14:val="tx1"/>
            </w14:solidFill>
          </w14:textFill>
        </w:rPr>
        <w:t>双方协商</w:t>
      </w:r>
    </w:p>
    <w:p w14:paraId="2C46DF05">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7</w:t>
      </w:r>
      <w:r>
        <w:rPr>
          <w:rFonts w:hint="eastAsia"/>
          <w:color w:val="000000" w:themeColor="text1"/>
          <w:highlight w:val="none"/>
          <w14:textFill>
            <w14:solidFill>
              <w14:schemeClr w14:val="tx1"/>
            </w14:solidFill>
          </w14:textFill>
        </w:rPr>
        <w:t>.2发包人委托承包人办理的工作：</w:t>
      </w:r>
      <w:r>
        <w:rPr>
          <w:rFonts w:hint="eastAsia"/>
          <w:color w:val="000000" w:themeColor="text1"/>
          <w:highlight w:val="none"/>
          <w:u w:val="single"/>
          <w14:textFill>
            <w14:solidFill>
              <w14:schemeClr w14:val="tx1"/>
            </w14:solidFill>
          </w14:textFill>
        </w:rPr>
        <w:t>承包方协助发包方做好施工期间与周边关系的协调工作。</w:t>
      </w:r>
    </w:p>
    <w:p w14:paraId="205381F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.承包人工作</w:t>
      </w:r>
    </w:p>
    <w:p w14:paraId="3C2FFF3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8</w:t>
      </w:r>
      <w:r>
        <w:rPr>
          <w:rFonts w:hint="eastAsia"/>
          <w:color w:val="000000" w:themeColor="text1"/>
          <w:highlight w:val="none"/>
          <w14:textFill>
            <w14:solidFill>
              <w14:schemeClr w14:val="tx1"/>
            </w14:solidFill>
          </w14:textFill>
        </w:rPr>
        <w:t>.1承包人应按约定时间和要求，完成以下工作：</w:t>
      </w:r>
    </w:p>
    <w:p w14:paraId="7CB20563">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（1）需由设计资质等级和业务范围允许的承包人完成的设计文件提交时间：</w:t>
      </w:r>
      <w:r>
        <w:rPr>
          <w:rFonts w:hint="eastAsia"/>
          <w:color w:val="000000" w:themeColor="text1"/>
          <w:highlight w:val="none"/>
          <w:u w:val="single"/>
          <w14:textFill>
            <w14:solidFill>
              <w14:schemeClr w14:val="tx1"/>
            </w14:solidFill>
          </w14:textFill>
        </w:rPr>
        <w:t>无</w:t>
      </w:r>
    </w:p>
    <w:p w14:paraId="3AFD56D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（2）应提供计划、报表的名称及完成时间：</w:t>
      </w:r>
      <w:r>
        <w:rPr>
          <w:rFonts w:hint="eastAsia"/>
          <w:color w:val="000000" w:themeColor="text1"/>
          <w:highlight w:val="none"/>
          <w:u w:val="single"/>
          <w14:textFill>
            <w14:solidFill>
              <w14:schemeClr w14:val="tx1"/>
            </w14:solidFill>
          </w14:textFill>
        </w:rPr>
        <w:t>开工前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日提供正式总进度计划表、详细的分部工程施工计划、资金使用计划等一式三份，每月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日提供当月实际完成工程量，报当月签证、变更和下月施工计划表。以上计划必须经过监理工程师签字认可后报发包人。</w:t>
      </w:r>
    </w:p>
    <w:p w14:paraId="20C3CBA0">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（3）承担施工安全保卫工作及非夜间施工照明的责任和要求：</w:t>
      </w:r>
      <w:r>
        <w:rPr>
          <w:rFonts w:hint="eastAsia"/>
          <w:color w:val="000000" w:themeColor="text1"/>
          <w:highlight w:val="none"/>
          <w:u w:val="single"/>
          <w14:textFill>
            <w14:solidFill>
              <w14:schemeClr w14:val="tx1"/>
            </w14:solidFill>
          </w14:textFill>
        </w:rPr>
        <w:t>负责施工现场的日夜值班保卫及夜间照明，对施工中的安全负全责。</w:t>
      </w:r>
    </w:p>
    <w:p w14:paraId="2F1A765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（4）向发包人提供的办公和生活房屋及设施的要求：</w:t>
      </w:r>
      <w:r>
        <w:rPr>
          <w:rFonts w:hint="eastAsia"/>
          <w:color w:val="000000" w:themeColor="text1"/>
          <w:highlight w:val="none"/>
          <w:u w:val="single"/>
          <w14:textFill>
            <w14:solidFill>
              <w14:schemeClr w14:val="tx1"/>
            </w14:solidFill>
          </w14:textFill>
        </w:rPr>
        <w:t>双方协商。</w:t>
      </w:r>
    </w:p>
    <w:p w14:paraId="27CB12B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（5）需承包人办理的有关施工场地交通、环卫和施工噪音管理等手续：</w:t>
      </w:r>
      <w:r>
        <w:rPr>
          <w:rFonts w:hint="eastAsia"/>
          <w:color w:val="000000" w:themeColor="text1"/>
          <w:highlight w:val="none"/>
          <w:u w:val="single"/>
          <w14:textFill>
            <w14:solidFill>
              <w14:schemeClr w14:val="tx1"/>
            </w14:solidFill>
          </w14:textFill>
        </w:rPr>
        <w:t>由施工单位掌握办理时间，以不影响施工正常进行为原则，并承担因此发生的费用。</w:t>
      </w:r>
    </w:p>
    <w:p w14:paraId="170912C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（6）已完工程成品保护的特殊要求及费用承担：</w:t>
      </w:r>
      <w:r>
        <w:rPr>
          <w:rFonts w:hint="eastAsia"/>
          <w:color w:val="000000" w:themeColor="text1"/>
          <w:highlight w:val="none"/>
          <w:u w:val="single"/>
          <w14:textFill>
            <w14:solidFill>
              <w14:schemeClr w14:val="tx1"/>
            </w14:solidFill>
          </w14:textFill>
        </w:rPr>
        <w:t>施工期间的成品保护由承包方负责，质保期满、竣工综合移交验收后由发包方负责。</w:t>
      </w:r>
    </w:p>
    <w:p w14:paraId="29C6BE8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（7）施工场地周围地下管线和邻近建筑物、构筑物（含文物保护建筑）、古树名木的保护要求及费用承担：</w:t>
      </w:r>
    </w:p>
    <w:p w14:paraId="7D3917E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（8）施工场地清洁卫生的要求：</w:t>
      </w:r>
    </w:p>
    <w:p w14:paraId="06E7115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（9）双方约定承包人应做的其他工作：</w:t>
      </w:r>
    </w:p>
    <w:p w14:paraId="77091A7E">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三、施工组织设计和工期</w:t>
      </w:r>
    </w:p>
    <w:p w14:paraId="261D7A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lang w:val="en-US"/>
          <w14:textFill>
            <w14:solidFill>
              <w14:schemeClr w14:val="tx1"/>
            </w14:solidFill>
          </w14:textFill>
        </w:rPr>
        <w:t>9</w:t>
      </w:r>
      <w:r>
        <w:rPr>
          <w:rFonts w:hint="eastAsia"/>
          <w:b/>
          <w:color w:val="000000" w:themeColor="text1"/>
          <w:highlight w:val="none"/>
          <w14:textFill>
            <w14:solidFill>
              <w14:schemeClr w14:val="tx1"/>
            </w14:solidFill>
          </w14:textFill>
        </w:rPr>
        <w:t>.进度计划</w:t>
      </w:r>
    </w:p>
    <w:p w14:paraId="45122689">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.1承包人提供施工组织设计（施工方案）和进度计划的时间：</w:t>
      </w:r>
    </w:p>
    <w:p w14:paraId="0FB39BF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实施前</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天提交施工组织设计（施工方案）和进度计划（含时标网络计划）</w:t>
      </w:r>
    </w:p>
    <w:p w14:paraId="0C85F0B1">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工程师确认的时间</w:t>
      </w:r>
      <w:r>
        <w:rPr>
          <w:rFonts w:hint="eastAsia"/>
          <w:color w:val="000000" w:themeColor="text1"/>
          <w:highlight w:val="none"/>
          <w:u w:val="single"/>
          <w14:textFill>
            <w14:solidFill>
              <w14:schemeClr w14:val="tx1"/>
            </w14:solidFill>
          </w14:textFill>
        </w:rPr>
        <w:t>：收到后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w:t>
      </w:r>
    </w:p>
    <w:p w14:paraId="39DE7FEB">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lang w:val="en-US"/>
          <w14:textFill>
            <w14:solidFill>
              <w14:schemeClr w14:val="tx1"/>
            </w14:solidFill>
          </w14:textFill>
        </w:rPr>
        <w:t>9</w:t>
      </w:r>
      <w:r>
        <w:rPr>
          <w:rFonts w:hint="eastAsia"/>
          <w:color w:val="000000" w:themeColor="text1"/>
          <w:highlight w:val="none"/>
          <w14:textFill>
            <w14:solidFill>
              <w14:schemeClr w14:val="tx1"/>
            </w14:solidFill>
          </w14:textFill>
        </w:rPr>
        <w:t>.2群体工程中有关进度计划的要求：</w:t>
      </w:r>
      <w:r>
        <w:rPr>
          <w:rFonts w:hint="eastAsia"/>
          <w:color w:val="000000" w:themeColor="text1"/>
          <w:highlight w:val="none"/>
          <w:u w:val="single"/>
          <w14:textFill>
            <w14:solidFill>
              <w14:schemeClr w14:val="tx1"/>
            </w14:solidFill>
          </w14:textFill>
        </w:rPr>
        <w:t>无</w:t>
      </w:r>
    </w:p>
    <w:p w14:paraId="7502D0D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13.工期延误</w:t>
      </w:r>
    </w:p>
    <w:p w14:paraId="32D8876A">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13.1双方约定工期顺延的其他情况：</w:t>
      </w:r>
    </w:p>
    <w:p w14:paraId="33F90F28">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四、质量与验收</w:t>
      </w:r>
    </w:p>
    <w:p w14:paraId="4424A451">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17.隐蔽工程和中间验收</w:t>
      </w:r>
    </w:p>
    <w:p w14:paraId="40A0E99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17.1双约定中间验收部位：</w:t>
      </w:r>
    </w:p>
    <w:p w14:paraId="6A0172FD">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19.工程试车</w:t>
      </w:r>
    </w:p>
    <w:p w14:paraId="43FA3DE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19.5试车费用地承担：</w:t>
      </w:r>
      <w:r>
        <w:rPr>
          <w:rFonts w:hint="eastAsia" w:ascii="宋体" w:hAnsi="宋体"/>
          <w:color w:val="000000" w:themeColor="text1"/>
          <w:highlight w:val="none"/>
          <w:u w:val="single"/>
          <w14:textFill>
            <w14:solidFill>
              <w14:schemeClr w14:val="tx1"/>
            </w14:solidFill>
          </w14:textFill>
        </w:rPr>
        <w:t>无</w:t>
      </w:r>
    </w:p>
    <w:p w14:paraId="206FB5BD">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五、安全施工：</w:t>
      </w:r>
    </w:p>
    <w:p w14:paraId="4F0D50EF">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遵照国家、建设部、河南省及周口市现行有关规定执行。</w:t>
      </w:r>
    </w:p>
    <w:p w14:paraId="213A9EF9">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六、合同价款及调整</w:t>
      </w:r>
    </w:p>
    <w:p w14:paraId="323A1381">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23. 合同价款及调整</w:t>
      </w:r>
    </w:p>
    <w:p w14:paraId="30F2F74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23.2本合同价款采用</w:t>
      </w:r>
      <w:r>
        <w:rPr>
          <w:rFonts w:hint="eastAsia"/>
          <w:color w:val="000000" w:themeColor="text1"/>
          <w:highlight w:val="none"/>
          <w:u w:val="single"/>
          <w14:textFill>
            <w14:solidFill>
              <w14:schemeClr w14:val="tx1"/>
            </w14:solidFill>
          </w14:textFill>
        </w:rPr>
        <w:t>（1）</w:t>
      </w:r>
      <w:r>
        <w:rPr>
          <w:rFonts w:hint="eastAsia"/>
          <w:color w:val="000000" w:themeColor="text1"/>
          <w:highlight w:val="none"/>
          <w14:textFill>
            <w14:solidFill>
              <w14:schemeClr w14:val="tx1"/>
            </w14:solidFill>
          </w14:textFill>
        </w:rPr>
        <w:t>方式确定。</w:t>
      </w:r>
    </w:p>
    <w:p w14:paraId="734FE1BC">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（1）采用固定价格合同，合同价款中包括：</w:t>
      </w:r>
    </w:p>
    <w:p w14:paraId="0229EA8B">
      <w:pPr>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除下列原因外合同的固定总价均不得改变：</w:t>
      </w:r>
    </w:p>
    <w:p w14:paraId="7E1B9F6F">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①甲方有效签证确认的设计变更、现场签证；合同中已有适用于变更工程的价格，按合同已有的价格变更合同价款；合同中只有类似于变更工程的价格，可以参照类似价格变更合同价款。</w:t>
      </w:r>
    </w:p>
    <w:p w14:paraId="1474F5C6">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②如果直接取消某分部分项工程量清单项目，则该项目价款不予支付。</w:t>
      </w:r>
    </w:p>
    <w:p w14:paraId="692DCDBB">
      <w:pPr>
        <w:snapToGrid w:val="0"/>
        <w:spacing w:line="40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③措施费均为税后的包干价，不因设计变更而调增。</w:t>
      </w:r>
    </w:p>
    <w:p w14:paraId="6C8ED4C6">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（2）采用可调价格合同，合同价款调整方法：</w:t>
      </w:r>
    </w:p>
    <w:p w14:paraId="1B51CCBF">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（3）采用成本加酬金合同，有关成本和酬金的约定：</w:t>
      </w:r>
    </w:p>
    <w:p w14:paraId="056AE2F7">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23.3双方约定合同价款的其他调整因素：</w:t>
      </w:r>
    </w:p>
    <w:p w14:paraId="53C136F0">
      <w:pPr>
        <w:spacing w:line="40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24.工程预付款</w:t>
      </w:r>
    </w:p>
    <w:p w14:paraId="6179E9C8">
      <w:pPr>
        <w:spacing w:line="40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发包人向承包人预付工程款的时间和金额或占合同价款总额的比例：</w:t>
      </w:r>
    </w:p>
    <w:p w14:paraId="10B53BD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扣回工程款的时间、比例：</w:t>
      </w:r>
    </w:p>
    <w:p w14:paraId="2817640A">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25.工程量确认</w:t>
      </w:r>
    </w:p>
    <w:p w14:paraId="5311F75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25.1承包人向工程师提交已完工程量报告的时间：</w:t>
      </w:r>
      <w:r>
        <w:rPr>
          <w:rFonts w:hint="eastAsia"/>
          <w:color w:val="000000" w:themeColor="text1"/>
          <w:highlight w:val="none"/>
          <w:u w:val="single"/>
          <w14:textFill>
            <w14:solidFill>
              <w14:schemeClr w14:val="tx1"/>
            </w14:solidFill>
          </w14:textFill>
        </w:rPr>
        <w:t>每月</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日前提供当月已完工程量报表三份，监理工程师在收到后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个工作日内审查完毕并报发包人审核，发包人在收到后</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天内审核完毕。</w:t>
      </w:r>
    </w:p>
    <w:p w14:paraId="527CBFB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26. 工程款支付</w:t>
      </w:r>
    </w:p>
    <w:p w14:paraId="588C925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双方约定的工程款（进度款）支付的方式和时间：中标后双方协商。</w:t>
      </w:r>
    </w:p>
    <w:p w14:paraId="53DB726C">
      <w:pPr>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07FC57E8">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27.发包人供应材料设备</w:t>
      </w:r>
    </w:p>
    <w:p w14:paraId="64E329F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27.4发包人供应的材料设备与一览表不符时，双方约定发包人承担责任如下：</w:t>
      </w:r>
    </w:p>
    <w:p w14:paraId="27B8610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（1）材料设备单价与一览表不符：</w:t>
      </w:r>
    </w:p>
    <w:p w14:paraId="502526B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（2）材料设备的品种、规格、型号、质量等级与一览表不符：</w:t>
      </w:r>
    </w:p>
    <w:p w14:paraId="0198D90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（3）承包人可代为调剂串换的材料：</w:t>
      </w:r>
    </w:p>
    <w:p w14:paraId="67FA99F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（4）到货地点与一览表不符：</w:t>
      </w:r>
    </w:p>
    <w:p w14:paraId="72920B2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（5）供应数量与一览表不符：</w:t>
      </w:r>
    </w:p>
    <w:p w14:paraId="0AD1A4B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（6）到货时间与一览表不符：</w:t>
      </w:r>
    </w:p>
    <w:p w14:paraId="39FF4A4C">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27.6发包人供应材料设备的结算方法：</w:t>
      </w:r>
    </w:p>
    <w:p w14:paraId="6AFED57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28.承包人采购材料设备</w:t>
      </w:r>
    </w:p>
    <w:p w14:paraId="79F8808F">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28．1承包人采购材料设备的约定：</w:t>
      </w:r>
      <w:r>
        <w:rPr>
          <w:rFonts w:hint="eastAsia"/>
          <w:color w:val="000000" w:themeColor="text1"/>
          <w:highlight w:val="none"/>
          <w:u w:val="single"/>
          <w14:textFill>
            <w14:solidFill>
              <w14:schemeClr w14:val="tx1"/>
            </w14:solidFill>
          </w14:textFill>
        </w:rPr>
        <w:t>执行通用条款</w:t>
      </w:r>
    </w:p>
    <w:p w14:paraId="2B9C66AB">
      <w:pPr>
        <w:spacing w:line="480" w:lineRule="exact"/>
        <w:ind w:firstLine="422" w:firstLineChars="200"/>
        <w:jc w:val="both"/>
        <w:rPr>
          <w:b/>
          <w:color w:val="000000" w:themeColor="text1"/>
          <w:highlight w:val="none"/>
          <w:u w:val="single"/>
          <w14:textFill>
            <w14:solidFill>
              <w14:schemeClr w14:val="tx1"/>
            </w14:solidFill>
          </w14:textFill>
        </w:rPr>
      </w:pPr>
      <w:r>
        <w:rPr>
          <w:rFonts w:hint="eastAsia"/>
          <w:b/>
          <w:color w:val="000000" w:themeColor="text1"/>
          <w:highlight w:val="none"/>
          <w14:textFill>
            <w14:solidFill>
              <w14:schemeClr w14:val="tx1"/>
            </w14:solidFill>
          </w14:textFill>
        </w:rPr>
        <w:t>八、工程变更</w:t>
      </w:r>
      <w:r>
        <w:rPr>
          <w:rFonts w:hint="eastAsia"/>
          <w:color w:val="000000" w:themeColor="text1"/>
          <w:highlight w:val="none"/>
          <w:u w:val="single"/>
          <w14:textFill>
            <w14:solidFill>
              <w14:schemeClr w14:val="tx1"/>
            </w14:solidFill>
          </w14:textFill>
        </w:rPr>
        <w:t>执行通用条款</w:t>
      </w:r>
    </w:p>
    <w:p w14:paraId="5E865CDD">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九、竣工验收与结算</w:t>
      </w:r>
    </w:p>
    <w:p w14:paraId="54CB6ED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32.竣工验收</w:t>
      </w:r>
    </w:p>
    <w:p w14:paraId="7AA58E7A">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32.1承包人提供竣工图的约定：</w:t>
      </w:r>
      <w:r>
        <w:rPr>
          <w:rFonts w:hint="eastAsia"/>
          <w:color w:val="000000" w:themeColor="text1"/>
          <w:highlight w:val="none"/>
          <w:u w:val="single"/>
          <w14:textFill>
            <w14:solidFill>
              <w14:schemeClr w14:val="tx1"/>
            </w14:solidFill>
          </w14:textFill>
        </w:rPr>
        <w:t>提交竣工报告的同时提交竣工图</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套</w:t>
      </w:r>
    </w:p>
    <w:p w14:paraId="660D8C2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32.6中间交工工程的范围和竣工时间：</w:t>
      </w:r>
      <w:r>
        <w:rPr>
          <w:rFonts w:hint="eastAsia"/>
          <w:color w:val="000000" w:themeColor="text1"/>
          <w:highlight w:val="none"/>
          <w:u w:val="single"/>
          <w14:textFill>
            <w14:solidFill>
              <w14:schemeClr w14:val="tx1"/>
            </w14:solidFill>
          </w14:textFill>
        </w:rPr>
        <w:t>发包方和承包方协商</w:t>
      </w:r>
    </w:p>
    <w:p w14:paraId="5688EA4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十、违约、索赔和争议</w:t>
      </w:r>
    </w:p>
    <w:p w14:paraId="4BA80672">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35.违约</w:t>
      </w:r>
    </w:p>
    <w:p w14:paraId="09D0BD9B">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35.1本合同中关于发包人违约的具体责任如下：</w:t>
      </w:r>
    </w:p>
    <w:p w14:paraId="5771E6B6">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本合同通用条款第24条约定发包人违约应承担的违约责任：</w:t>
      </w:r>
    </w:p>
    <w:p w14:paraId="246E40B2">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本合同通用条款第26.4款约定发包人违约应承担的违约责任：</w:t>
      </w:r>
      <w:r>
        <w:rPr>
          <w:rFonts w:hint="eastAsia"/>
          <w:color w:val="000000" w:themeColor="text1"/>
          <w:highlight w:val="none"/>
          <w:u w:val="single"/>
          <w14:textFill>
            <w14:solidFill>
              <w14:schemeClr w14:val="tx1"/>
            </w14:solidFill>
          </w14:textFill>
        </w:rPr>
        <w:t xml:space="preserve">    /                    </w:t>
      </w:r>
    </w:p>
    <w:p w14:paraId="62F4BDD7">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本合同通用条款第33.3款约定发包人违约应承担的违约责任：</w:t>
      </w:r>
      <w:r>
        <w:rPr>
          <w:rFonts w:hint="eastAsia"/>
          <w:color w:val="000000" w:themeColor="text1"/>
          <w:highlight w:val="none"/>
          <w:u w:val="single"/>
          <w14:textFill>
            <w14:solidFill>
              <w14:schemeClr w14:val="tx1"/>
            </w14:solidFill>
          </w14:textFill>
        </w:rPr>
        <w:t xml:space="preserve">          /                                      </w:t>
      </w:r>
    </w:p>
    <w:p w14:paraId="10E4A9B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双方约定的发包人其他违约责任：</w:t>
      </w:r>
      <w:r>
        <w:rPr>
          <w:rFonts w:hint="eastAsia"/>
          <w:color w:val="000000" w:themeColor="text1"/>
          <w:highlight w:val="none"/>
          <w:u w:val="single"/>
          <w14:textFill>
            <w14:solidFill>
              <w14:schemeClr w14:val="tx1"/>
            </w14:solidFill>
          </w14:textFill>
        </w:rPr>
        <w:t>双方协商解决</w:t>
      </w:r>
    </w:p>
    <w:p w14:paraId="14629290">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35.2本合同中关于承包人违约的具体责任如下：</w:t>
      </w:r>
    </w:p>
    <w:p w14:paraId="63CC6FDD">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本合同通用条款第14.2款约定承包人违约应承担的违约责任：</w:t>
      </w:r>
      <w:r>
        <w:rPr>
          <w:rFonts w:hint="eastAsia"/>
          <w:color w:val="000000" w:themeColor="text1"/>
          <w:highlight w:val="none"/>
          <w:u w:val="single"/>
          <w14:textFill>
            <w14:solidFill>
              <w14:schemeClr w14:val="tx1"/>
            </w14:solidFill>
          </w14:textFill>
        </w:rPr>
        <w:t>承包人不能按约定的竣工日期或监理工程师同意顺延的工期竣工的，每延期一天承包人应向发包人支付合同价款</w:t>
      </w:r>
      <w:r>
        <w:rPr>
          <w:rFonts w:hint="eastAsia"/>
          <w:color w:val="000000" w:themeColor="text1"/>
          <w:highlight w:val="none"/>
          <w:u w:val="single"/>
          <w:lang w:val="en-US"/>
          <w14:textFill>
            <w14:solidFill>
              <w14:schemeClr w14:val="tx1"/>
            </w14:solidFill>
          </w14:textFill>
        </w:rPr>
        <w:t xml:space="preserve"> </w:t>
      </w:r>
      <w:r>
        <w:rPr>
          <w:rFonts w:hint="eastAsia" w:ascii="宋体" w:hAnsi="宋体"/>
          <w:color w:val="000000" w:themeColor="text1"/>
          <w:highlight w:val="none"/>
          <w:u w:val="single"/>
          <w14:textFill>
            <w14:solidFill>
              <w14:schemeClr w14:val="tx1"/>
            </w14:solidFill>
          </w14:textFill>
        </w:rPr>
        <w:t>‰</w:t>
      </w:r>
      <w:r>
        <w:rPr>
          <w:rFonts w:hint="eastAsia"/>
          <w:color w:val="000000" w:themeColor="text1"/>
          <w:highlight w:val="none"/>
          <w:u w:val="single"/>
          <w14:textFill>
            <w14:solidFill>
              <w14:schemeClr w14:val="tx1"/>
            </w14:solidFill>
          </w14:textFill>
        </w:rPr>
        <w:t>的违约金，并承担因此给发包方造成的其它经济损失。</w:t>
      </w:r>
    </w:p>
    <w:p w14:paraId="622B2BE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本合同通用条款第15.1条约定承包人违约应承担的违约责任：</w:t>
      </w:r>
      <w:r>
        <w:rPr>
          <w:rFonts w:hint="eastAsia"/>
          <w:color w:val="000000" w:themeColor="text1"/>
          <w:highlight w:val="none"/>
          <w:u w:val="single"/>
          <w14:textFill>
            <w14:solidFill>
              <w14:schemeClr w14:val="tx1"/>
            </w14:solidFill>
          </w14:textFill>
        </w:rPr>
        <w:t>工程质量达不到约定的标准，承包人应承担因此导致的鉴定、检验及返工、拆除重建等费用，工期不予顺延，并向发包人支付合同总价</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%的违约金</w:t>
      </w:r>
    </w:p>
    <w:p w14:paraId="2603074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双方约定的承包人其他违约责任：</w:t>
      </w:r>
      <w:r>
        <w:rPr>
          <w:rFonts w:hint="eastAsia"/>
          <w:color w:val="000000" w:themeColor="text1"/>
          <w:highlight w:val="none"/>
          <w:u w:val="single"/>
          <w14:textFill>
            <w14:solidFill>
              <w14:schemeClr w14:val="tx1"/>
            </w14:solidFill>
          </w14:textFill>
        </w:rPr>
        <w:t>双方协商解决</w:t>
      </w:r>
    </w:p>
    <w:p w14:paraId="268D3AC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37.争议</w:t>
      </w:r>
    </w:p>
    <w:p w14:paraId="226928F3">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37.1双方约定，在履行合同过程中产生争议时：</w:t>
      </w:r>
    </w:p>
    <w:p w14:paraId="7BF249B3">
      <w:pPr>
        <w:numPr>
          <w:ilvl w:val="0"/>
          <w:numId w:val="8"/>
        </w:numPr>
        <w:spacing w:line="360" w:lineRule="auto"/>
        <w:ind w:firstLine="420" w:firstLineChars="200"/>
        <w:jc w:val="both"/>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按本合同规定应该偿付的违约金、赔偿金、保管保养费和各种经济损失，应当在明确责任后</w:t>
      </w:r>
      <w:r>
        <w:rPr>
          <w:rFonts w:hint="eastAsia"/>
          <w:color w:val="000000" w:themeColor="text1"/>
          <w:highlight w:val="none"/>
          <w14:textFill>
            <w14:solidFill>
              <w14:schemeClr w14:val="tx1"/>
            </w14:solidFill>
          </w14:textFill>
        </w:rPr>
        <w:t>10</w:t>
      </w:r>
      <w:r>
        <w:rPr>
          <w:color w:val="000000" w:themeColor="text1"/>
          <w:highlight w:val="none"/>
          <w14:textFill>
            <w14:solidFill>
              <w14:schemeClr w14:val="tx1"/>
            </w14:solidFill>
          </w14:textFill>
        </w:rPr>
        <w:t>天内，按银行规定的结算办法付清，否则按逾期付款处理。</w:t>
      </w:r>
    </w:p>
    <w:p w14:paraId="38C0726B">
      <w:pPr>
        <w:numPr>
          <w:ilvl w:val="0"/>
          <w:numId w:val="0"/>
        </w:numPr>
        <w:spacing w:line="360" w:lineRule="auto"/>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14:textFill>
            <w14:solidFill>
              <w14:schemeClr w14:val="tx1"/>
            </w14:solidFill>
          </w14:textFill>
        </w:rPr>
        <w:t>2</w:t>
      </w:r>
      <w:r>
        <w:rPr>
          <w:rFonts w:hint="eastAsia"/>
          <w:color w:val="000000" w:themeColor="text1"/>
          <w:highlight w:val="none"/>
          <w14:textFill>
            <w14:solidFill>
              <w14:schemeClr w14:val="tx1"/>
            </w14:solidFill>
          </w14:textFill>
        </w:rPr>
        <w:t>）</w:t>
      </w:r>
      <w:r>
        <w:rPr>
          <w:color w:val="000000" w:themeColor="text1"/>
          <w:highlight w:val="none"/>
          <w14:textFill>
            <w14:solidFill>
              <w14:schemeClr w14:val="tx1"/>
            </w14:solidFill>
          </w14:textFill>
        </w:rPr>
        <w:t>本合同如发生纠纷，当事人双方应当及时协商解决，协商不成时，任何一方均可请</w:t>
      </w:r>
      <w:r>
        <w:rPr>
          <w:rFonts w:hint="eastAsia"/>
          <w:color w:val="000000" w:themeColor="text1"/>
          <w:highlight w:val="none"/>
          <w14:textFill>
            <w14:solidFill>
              <w14:schemeClr w14:val="tx1"/>
            </w14:solidFill>
          </w14:textFill>
        </w:rPr>
        <w:t>本项目政府采购监督管理部门</w:t>
      </w:r>
      <w:r>
        <w:rPr>
          <w:color w:val="000000" w:themeColor="text1"/>
          <w:highlight w:val="none"/>
          <w14:textFill>
            <w14:solidFill>
              <w14:schemeClr w14:val="tx1"/>
            </w14:solidFill>
          </w14:textFill>
        </w:rPr>
        <w:t>调解，调解不成，按以下第（</w:t>
      </w:r>
      <w:r>
        <w:rPr>
          <w:rFonts w:hint="eastAsia"/>
          <w:color w:val="000000" w:themeColor="text1"/>
          <w:highlight w:val="none"/>
          <w14:textFill>
            <w14:solidFill>
              <w14:schemeClr w14:val="tx1"/>
            </w14:solidFill>
          </w14:textFill>
        </w:rPr>
        <w:t xml:space="preserve"> </w:t>
      </w:r>
      <w:r>
        <w:rPr>
          <w:color w:val="000000" w:themeColor="text1"/>
          <w:highlight w:val="none"/>
          <w14:textFill>
            <w14:solidFill>
              <w14:schemeClr w14:val="tx1"/>
            </w14:solidFill>
          </w14:textFill>
        </w:rPr>
        <w:t>）项方式处理：</w:t>
      </w:r>
      <w:r>
        <w:rPr>
          <w:rFonts w:hint="eastAsia"/>
          <w:color w:val="000000" w:themeColor="text1"/>
          <w:highlight w:val="none"/>
          <w14:textFill>
            <w14:solidFill>
              <w14:schemeClr w14:val="tx1"/>
            </w14:solidFill>
          </w14:textFill>
        </w:rPr>
        <w:t>①根据《中华人民共和国仲裁法》的规定向</w:t>
      </w:r>
      <w:r>
        <w:rPr>
          <w:rFonts w:hint="eastAsia"/>
          <w:b/>
          <w:bCs/>
          <w:color w:val="000000" w:themeColor="text1"/>
          <w:highlight w:val="none"/>
          <w:u w:val="single"/>
          <w14:textFill>
            <w14:solidFill>
              <w14:schemeClr w14:val="tx1"/>
            </w14:solidFill>
          </w14:textFill>
        </w:rPr>
        <w:t>周口仲裁委员会</w:t>
      </w:r>
      <w:r>
        <w:rPr>
          <w:rFonts w:hint="eastAsia"/>
          <w:color w:val="000000" w:themeColor="text1"/>
          <w:highlight w:val="none"/>
          <w14:textFill>
            <w14:solidFill>
              <w14:schemeClr w14:val="tx1"/>
            </w14:solidFill>
          </w14:textFill>
        </w:rPr>
        <w:t>申请仲裁。②</w:t>
      </w:r>
      <w:r>
        <w:rPr>
          <w:color w:val="000000" w:themeColor="text1"/>
          <w:highlight w:val="none"/>
          <w14:textFill>
            <w14:solidFill>
              <w14:schemeClr w14:val="tx1"/>
            </w14:solidFill>
          </w14:textFill>
        </w:rPr>
        <w:t>向</w:t>
      </w:r>
      <w:r>
        <w:rPr>
          <w:rFonts w:hint="eastAsia"/>
          <w:color w:val="000000" w:themeColor="text1"/>
          <w:highlight w:val="none"/>
          <w14:textFill>
            <w14:solidFill>
              <w14:schemeClr w14:val="tx1"/>
            </w14:solidFill>
          </w14:textFill>
        </w:rPr>
        <w:t>合同签订地有级别管辖权的</w:t>
      </w:r>
      <w:r>
        <w:rPr>
          <w:color w:val="000000" w:themeColor="text1"/>
          <w:highlight w:val="none"/>
          <w14:textFill>
            <w14:solidFill>
              <w14:schemeClr w14:val="tx1"/>
            </w14:solidFill>
          </w14:textFill>
        </w:rPr>
        <w:t>人民法院起诉。</w:t>
      </w:r>
    </w:p>
    <w:p w14:paraId="0EBB7454">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lang w:val="en-US"/>
          <w14:textFill>
            <w14:solidFill>
              <w14:schemeClr w14:val="tx1"/>
            </w14:solidFill>
          </w14:textFill>
        </w:rPr>
        <w:t>（3）甲、乙双方均有权利向本项目具有监管职能的政府采购监督管理部门举报反映对方在合同履约中的违法违纪行为。</w:t>
      </w:r>
    </w:p>
    <w:p w14:paraId="1A3952E7">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58E4CCB4">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38. 工程分包</w:t>
      </w:r>
    </w:p>
    <w:p w14:paraId="7B0DFEB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38.1本工程发包人同意承包人分包的工程：</w:t>
      </w:r>
    </w:p>
    <w:p w14:paraId="21DCCC9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分包施工单位为：</w:t>
      </w:r>
      <w:r>
        <w:rPr>
          <w:rFonts w:hint="eastAsia"/>
          <w:color w:val="000000" w:themeColor="text1"/>
          <w:highlight w:val="none"/>
          <w:u w:val="single"/>
          <w14:textFill>
            <w14:solidFill>
              <w14:schemeClr w14:val="tx1"/>
            </w14:solidFill>
          </w14:textFill>
        </w:rPr>
        <w:t xml:space="preserve">                /                                                         </w:t>
      </w:r>
    </w:p>
    <w:p w14:paraId="36AC4F81">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39.不可抗力</w:t>
      </w:r>
    </w:p>
    <w:p w14:paraId="338C9F72">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39.1双方关于不可抗力的约定：</w:t>
      </w:r>
      <w:r>
        <w:rPr>
          <w:rFonts w:hint="eastAsia"/>
          <w:color w:val="000000" w:themeColor="text1"/>
          <w:highlight w:val="none"/>
          <w:u w:val="single"/>
          <w14:textFill>
            <w14:solidFill>
              <w14:schemeClr w14:val="tx1"/>
            </w14:solidFill>
          </w14:textFill>
        </w:rPr>
        <w:t>执行通用条款</w:t>
      </w:r>
    </w:p>
    <w:p w14:paraId="4A532EA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40.保险</w:t>
      </w:r>
    </w:p>
    <w:p w14:paraId="7A16E996">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40.6本工程双方约定投保内容如下：</w:t>
      </w:r>
    </w:p>
    <w:p w14:paraId="5ADAE1A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（1）发包人投保内容：</w:t>
      </w:r>
      <w:r>
        <w:rPr>
          <w:rFonts w:hint="eastAsia"/>
          <w:color w:val="000000" w:themeColor="text1"/>
          <w:highlight w:val="none"/>
          <w:u w:val="single"/>
          <w14:textFill>
            <w14:solidFill>
              <w14:schemeClr w14:val="tx1"/>
            </w14:solidFill>
          </w14:textFill>
        </w:rPr>
        <w:t>执行通用条款</w:t>
      </w:r>
    </w:p>
    <w:p w14:paraId="796216CA">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p>
    <w:p w14:paraId="73A87F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（2）承包人的投保内容：</w:t>
      </w:r>
    </w:p>
    <w:p w14:paraId="4D835695">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41.担保</w:t>
      </w:r>
    </w:p>
    <w:p w14:paraId="6EAD76B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41.3本工程双方承包人提供履约担保，担保事项如下：</w:t>
      </w:r>
    </w:p>
    <w:p w14:paraId="5F66C29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（1）发包人向承包人提供履约担保，担保方式为：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78CA818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（2）承包人向发包人提供履约担保，担保方式为：</w:t>
      </w:r>
      <w:r>
        <w:rPr>
          <w:rFonts w:hint="eastAsia"/>
          <w:color w:val="000000" w:themeColor="text1"/>
          <w:highlight w:val="none"/>
          <w:u w:val="single"/>
          <w14:textFill>
            <w14:solidFill>
              <w14:schemeClr w14:val="tx1"/>
            </w14:solidFill>
          </w14:textFill>
        </w:rPr>
        <w:t>无</w:t>
      </w:r>
      <w:r>
        <w:rPr>
          <w:rFonts w:hint="eastAsia"/>
          <w:color w:val="000000" w:themeColor="text1"/>
          <w:highlight w:val="none"/>
          <w14:textFill>
            <w14:solidFill>
              <w14:schemeClr w14:val="tx1"/>
            </w14:solidFill>
          </w14:textFill>
        </w:rPr>
        <w:t>担保合同作为本合同附件。</w:t>
      </w:r>
    </w:p>
    <w:p w14:paraId="652EA0E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（3）双方约定的其他担保事项：</w:t>
      </w:r>
    </w:p>
    <w:p w14:paraId="3B451B80">
      <w:pPr>
        <w:spacing w:line="480" w:lineRule="exact"/>
        <w:ind w:firstLine="422" w:firstLineChars="200"/>
        <w:jc w:val="both"/>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46.合同份数</w:t>
      </w:r>
    </w:p>
    <w:p w14:paraId="2B250CFF">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46.1双方约定合同份数：</w:t>
      </w:r>
      <w:r>
        <w:rPr>
          <w:rFonts w:hint="eastAsia"/>
          <w:color w:val="000000" w:themeColor="text1"/>
          <w:highlight w:val="none"/>
          <w:u w:val="single"/>
          <w14:textFill>
            <w14:solidFill>
              <w14:schemeClr w14:val="tx1"/>
            </w14:solidFill>
          </w14:textFill>
        </w:rPr>
        <w:t>一式陆份，正本贰份，副本肆份。</w:t>
      </w:r>
    </w:p>
    <w:p w14:paraId="6459AA28">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47.补充条款</w:t>
      </w:r>
    </w:p>
    <w:p w14:paraId="0DDF731B">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1、有关工程量清单缺漏项的处理方法：根据实际情况，视情节由发包人、监理人、承包人三方协商解决，并由发包人、监理人、承包人三方核实确定后据实调整。</w:t>
      </w:r>
    </w:p>
    <w:p w14:paraId="143D385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2、承包人派驻施工现场的项目管理机构人员配备必须同投标文件一致。若确有特殊原因需要更换部分人员时，必须以书面形式征得监理工程师及发包人认可</w:t>
      </w:r>
      <w:r>
        <w:rPr>
          <w:rFonts w:hint="eastAsia"/>
          <w:color w:val="000000" w:themeColor="text1"/>
          <w:highlight w:val="none"/>
          <w:u w:val="single"/>
          <w:lang w:eastAsia="zh-CN"/>
          <w14:textFill>
            <w14:solidFill>
              <w14:schemeClr w14:val="tx1"/>
            </w14:solidFill>
          </w14:textFill>
        </w:rPr>
        <w:t>，</w:t>
      </w:r>
      <w:r>
        <w:rPr>
          <w:rFonts w:hint="eastAsia"/>
          <w:color w:val="000000" w:themeColor="text1"/>
          <w:highlight w:val="none"/>
          <w:u w:val="single"/>
          <w:lang w:val="en-US" w:eastAsia="zh-CN"/>
          <w14:textFill>
            <w14:solidFill>
              <w14:schemeClr w14:val="tx1"/>
            </w14:solidFill>
          </w14:textFill>
        </w:rPr>
        <w:t>以上须在响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应文件中保</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证，否则视为不响</w:t>
      </w:r>
      <w:r>
        <w:rPr>
          <w:rFonts w:hint="eastAsia"/>
          <w:color w:val="000000" w:themeColor="text1"/>
          <w:sz w:val="2"/>
          <w:szCs w:val="2"/>
          <w:highlight w:val="none"/>
          <w:u w:val="single"/>
          <w:vertAlign w:val="superscript"/>
          <w:lang w:val="en-US" w:eastAsia="zh-CN"/>
          <w14:textFill>
            <w14:solidFill>
              <w14:schemeClr w14:val="tx1"/>
            </w14:solidFill>
          </w14:textFill>
        </w:rPr>
        <w:t xml:space="preserve">  </w:t>
      </w:r>
      <w:r>
        <w:rPr>
          <w:rFonts w:hint="eastAsia"/>
          <w:color w:val="000000" w:themeColor="text1"/>
          <w:highlight w:val="none"/>
          <w:u w:val="single"/>
          <w:lang w:val="en-US" w:eastAsia="zh-CN"/>
          <w14:textFill>
            <w14:solidFill>
              <w14:schemeClr w14:val="tx1"/>
            </w14:solidFill>
          </w14:textFill>
        </w:rPr>
        <w:t>应</w:t>
      </w:r>
      <w:r>
        <w:rPr>
          <w:rFonts w:hint="eastAsia"/>
          <w:color w:val="000000" w:themeColor="text1"/>
          <w:highlight w:val="none"/>
          <w:u w:val="single"/>
          <w14:textFill>
            <w14:solidFill>
              <w14:schemeClr w14:val="tx1"/>
            </w14:solidFill>
          </w14:textFill>
        </w:rPr>
        <w:t>。如承包人的本项目管理机构人员配备与投标文件不同时，每发现一人不同（项目经理及技术负责人除外），承包人应向发包人支付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元违约金，项目经理和技术负责人与投标文件不一致时，每发现一人，承包人应向发包人支付违约金</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元。承包人必须在发包人指定的时间内安排原计划配备人员到场，否则，发包人有权终止合同，承包人赔偿因此给发包人带来的损失。</w:t>
      </w:r>
    </w:p>
    <w:p w14:paraId="2FBAF39E">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3、承包人派驻施工现场的项目经理每周应有</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000000" w:themeColor="text1"/>
          <w:highlight w:val="none"/>
          <w:u w:val="single"/>
          <w:lang w:val="en-US"/>
          <w14:textFill>
            <w14:solidFill>
              <w14:schemeClr w14:val="tx1"/>
            </w14:solidFill>
          </w14:textFill>
        </w:rPr>
        <w:t xml:space="preserve"> </w:t>
      </w:r>
      <w:r>
        <w:rPr>
          <w:rFonts w:hint="eastAsia"/>
          <w:color w:val="000000" w:themeColor="text1"/>
          <w:highlight w:val="none"/>
          <w:u w:val="single"/>
          <w14:textFill>
            <w14:solidFill>
              <w14:schemeClr w14:val="tx1"/>
            </w14:solidFill>
          </w14:textFill>
        </w:rPr>
        <w:t>元违约金。</w:t>
      </w:r>
    </w:p>
    <w:p w14:paraId="6B2F3168">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4、因发包人拆迁等原因长期不能提供施工场地导致无法组织施工的工程，不影响已完工程的竣工验收和工程款的支付。</w:t>
      </w:r>
    </w:p>
    <w:p w14:paraId="1B215A21">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5、人工费按国家和地方有关文件规定执行。</w:t>
      </w:r>
    </w:p>
    <w:p w14:paraId="48F4946C">
      <w:pPr>
        <w:spacing w:line="48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6、施工过程中如遇国家、地方等政策性调整，按规定执行。</w:t>
      </w:r>
    </w:p>
    <w:p w14:paraId="53697E56">
      <w:pPr>
        <w:spacing w:line="440" w:lineRule="exact"/>
        <w:ind w:firstLine="420" w:firstLineChars="200"/>
        <w:jc w:val="both"/>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7、在保修期内给水工程的维护和维修，由承包方负责并承担全部费用。</w:t>
      </w:r>
    </w:p>
    <w:p w14:paraId="40862A05">
      <w:pPr>
        <w:spacing w:line="480" w:lineRule="exact"/>
        <w:ind w:firstLine="420" w:firstLineChars="20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本合同未尽事宜，双方另行协商，协商内容作为本合同的附件，与本合同具有同等法律效力。</w:t>
      </w:r>
    </w:p>
    <w:p w14:paraId="3084107A">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214C924D">
      <w:pPr>
        <w:spacing w:line="360" w:lineRule="auto"/>
        <w:jc w:val="both"/>
        <w:rPr>
          <w:rFonts w:ascii="黑体" w:hAnsi="黑体" w:eastAsia="黑体"/>
          <w:color w:val="000000" w:themeColor="text1"/>
          <w:sz w:val="44"/>
          <w:szCs w:val="44"/>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附件1：</w:t>
      </w:r>
    </w:p>
    <w:p w14:paraId="04ECBAD4">
      <w:pPr>
        <w:spacing w:line="360" w:lineRule="auto"/>
        <w:jc w:val="center"/>
        <w:rPr>
          <w:rFonts w:hint="eastAsia"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738E0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623A">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单位工程名称</w:t>
            </w:r>
          </w:p>
        </w:tc>
        <w:tc>
          <w:tcPr>
            <w:tcW w:w="900" w:type="dxa"/>
            <w:vAlign w:val="center"/>
          </w:tcPr>
          <w:p w14:paraId="7342DDFE">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建设</w:t>
            </w:r>
          </w:p>
          <w:p w14:paraId="6EE2502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规模</w:t>
            </w:r>
          </w:p>
        </w:tc>
        <w:tc>
          <w:tcPr>
            <w:tcW w:w="1319" w:type="dxa"/>
            <w:vAlign w:val="center"/>
          </w:tcPr>
          <w:p w14:paraId="1036FA13">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建筑面积（平方米）</w:t>
            </w:r>
          </w:p>
        </w:tc>
        <w:tc>
          <w:tcPr>
            <w:tcW w:w="682" w:type="dxa"/>
            <w:vAlign w:val="center"/>
          </w:tcPr>
          <w:p w14:paraId="03CE951C">
            <w:pPr>
              <w:spacing w:line="360" w:lineRule="auto"/>
              <w:ind w:right="-78" w:rightChars="-37"/>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结构</w:t>
            </w:r>
          </w:p>
        </w:tc>
        <w:tc>
          <w:tcPr>
            <w:tcW w:w="709" w:type="dxa"/>
            <w:vAlign w:val="center"/>
          </w:tcPr>
          <w:p w14:paraId="17571462">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层数</w:t>
            </w:r>
          </w:p>
        </w:tc>
        <w:tc>
          <w:tcPr>
            <w:tcW w:w="877" w:type="dxa"/>
            <w:vAlign w:val="center"/>
          </w:tcPr>
          <w:p w14:paraId="35CBDE8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跨度</w:t>
            </w:r>
          </w:p>
          <w:p w14:paraId="6FD2B10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（米）</w:t>
            </w:r>
          </w:p>
        </w:tc>
        <w:tc>
          <w:tcPr>
            <w:tcW w:w="800" w:type="dxa"/>
            <w:vAlign w:val="center"/>
          </w:tcPr>
          <w:p w14:paraId="156C3B21">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设备</w:t>
            </w:r>
          </w:p>
          <w:p w14:paraId="1E3FCF24">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安装</w:t>
            </w:r>
          </w:p>
          <w:p w14:paraId="6AF64934">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内容</w:t>
            </w:r>
          </w:p>
        </w:tc>
        <w:tc>
          <w:tcPr>
            <w:tcW w:w="850" w:type="dxa"/>
            <w:vAlign w:val="center"/>
          </w:tcPr>
          <w:p w14:paraId="414D7E3F">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工程</w:t>
            </w:r>
          </w:p>
          <w:p w14:paraId="457E043D">
            <w:pPr>
              <w:spacing w:line="360" w:lineRule="auto"/>
              <w:jc w:val="cente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造价</w:t>
            </w:r>
          </w:p>
          <w:p w14:paraId="2FA6880D">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（元）</w:t>
            </w:r>
          </w:p>
        </w:tc>
        <w:tc>
          <w:tcPr>
            <w:tcW w:w="709" w:type="dxa"/>
            <w:vAlign w:val="center"/>
          </w:tcPr>
          <w:p w14:paraId="2EB3AA57">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开工</w:t>
            </w:r>
          </w:p>
          <w:p w14:paraId="78D44C4C">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c>
          <w:tcPr>
            <w:tcW w:w="709" w:type="dxa"/>
            <w:vAlign w:val="center"/>
          </w:tcPr>
          <w:p w14:paraId="64C38F35">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w:t>
            </w:r>
          </w:p>
          <w:p w14:paraId="54180EE8">
            <w:pPr>
              <w:spacing w:line="360" w:lineRule="auto"/>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日期</w:t>
            </w:r>
          </w:p>
        </w:tc>
      </w:tr>
      <w:tr w14:paraId="4E273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89542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1EB2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E9183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541DDC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7C690C02">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306CE7F1">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BAC79C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268D1B9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5D19BE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8E91D9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4E96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C36A9A">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66E289D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0C5E653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224A8D1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D4BDF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033B892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1E3FE216">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56EA5B0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5D138725">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B55551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03252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7D66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900" w:type="dxa"/>
            <w:vAlign w:val="center"/>
          </w:tcPr>
          <w:p w14:paraId="290D361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1319" w:type="dxa"/>
            <w:vAlign w:val="center"/>
          </w:tcPr>
          <w:p w14:paraId="278C17CF">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682" w:type="dxa"/>
            <w:vAlign w:val="center"/>
          </w:tcPr>
          <w:p w14:paraId="7EE96A6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DDB6C88">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77" w:type="dxa"/>
            <w:vAlign w:val="center"/>
          </w:tcPr>
          <w:p w14:paraId="15A232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00" w:type="dxa"/>
            <w:vAlign w:val="center"/>
          </w:tcPr>
          <w:p w14:paraId="4AD57C57">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850" w:type="dxa"/>
            <w:vAlign w:val="center"/>
          </w:tcPr>
          <w:p w14:paraId="141CB0F9">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284D2F7B">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c>
          <w:tcPr>
            <w:tcW w:w="709" w:type="dxa"/>
            <w:vAlign w:val="center"/>
          </w:tcPr>
          <w:p w14:paraId="4B1A7DCC">
            <w:pPr>
              <w:spacing w:line="360" w:lineRule="auto"/>
              <w:ind w:firstLine="420" w:firstLineChars="200"/>
              <w:jc w:val="both"/>
              <w:rPr>
                <w:rFonts w:ascii="宋体" w:hAnsi="宋体"/>
                <w:color w:val="000000" w:themeColor="text1"/>
                <w:szCs w:val="21"/>
                <w:highlight w:val="none"/>
                <w14:textFill>
                  <w14:solidFill>
                    <w14:schemeClr w14:val="tx1"/>
                  </w14:solidFill>
                </w14:textFill>
              </w:rPr>
            </w:pPr>
          </w:p>
        </w:tc>
      </w:tr>
      <w:tr w14:paraId="50B6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43F9D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25F9D3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55C8B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D6001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EC09F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EF226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91863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16EF70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B66261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C6657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89F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D5C70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C9320A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EB3A99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A5B86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8DF7E8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0673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22493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95ECF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35DDE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F094C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DD62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E07E5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72C12A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C3B8D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D66A5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EB687B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01F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4E514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1BFC1C2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AAC7B2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D0D8F8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5F52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36027B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50B6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022A0D0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72A311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5BACE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4432CD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9F76CA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F503DD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CB8CCE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F12833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6067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CDABF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6CD2EF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689EE2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119B04C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838A8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430C4C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1B2EA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508CC1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9E248C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920F7E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32DF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7CEE1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F0A325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13DC4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0BFA0FC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73D376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57BD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78C874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FA116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F532C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48AA6B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FC61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59CC3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76B45C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A55C0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E84230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7E9F0C0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A153C2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B73F89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9CDB0B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9D689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5B940E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743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69D0A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DDC82C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4EA774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7F4AB2BF">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299135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58A4BA1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75E9E0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7B50E5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3AC8F5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4E5E78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4D34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17F5A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8CA511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286045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1C6C22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3CAAE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DE53AA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AEFDE3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0F9288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66F899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62FD45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2A9B8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08607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5716273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342587B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75B8A2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A0CD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63A3516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1CD23F48">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2A32AD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607DED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A458B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1422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C7BE7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4544786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6C6D1B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431FFA6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4795FE8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1CB5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5A00A6F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0DFFF7F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7B836F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641185C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12260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0569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3D1BFDA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7286986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5491554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59E3C83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1C5914E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40373EB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4378482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03E04617">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6E7E28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6D08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0DEE3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E29F6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496A788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6FAE0F9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7482D74">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4F7952B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6A0977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2ED2A9F9">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DE2B56B">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294D0733">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r w14:paraId="756D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D209DC">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900" w:type="dxa"/>
            <w:vAlign w:val="center"/>
          </w:tcPr>
          <w:p w14:paraId="6A2626DE">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1319" w:type="dxa"/>
            <w:vAlign w:val="center"/>
          </w:tcPr>
          <w:p w14:paraId="122185E5">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682" w:type="dxa"/>
            <w:vAlign w:val="center"/>
          </w:tcPr>
          <w:p w14:paraId="298C0520">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1C35EB1">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77" w:type="dxa"/>
            <w:vAlign w:val="center"/>
          </w:tcPr>
          <w:p w14:paraId="35347D7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00" w:type="dxa"/>
            <w:vAlign w:val="center"/>
          </w:tcPr>
          <w:p w14:paraId="3DCB0D1A">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850" w:type="dxa"/>
            <w:vAlign w:val="center"/>
          </w:tcPr>
          <w:p w14:paraId="65921AE2">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3EBF1F9D">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c>
          <w:tcPr>
            <w:tcW w:w="709" w:type="dxa"/>
            <w:vAlign w:val="center"/>
          </w:tcPr>
          <w:p w14:paraId="1A433176">
            <w:pPr>
              <w:spacing w:line="360" w:lineRule="auto"/>
              <w:ind w:firstLine="640" w:firstLineChars="200"/>
              <w:jc w:val="both"/>
              <w:rPr>
                <w:rFonts w:ascii="宋体" w:hAnsi="宋体"/>
                <w:color w:val="000000" w:themeColor="text1"/>
                <w:sz w:val="32"/>
                <w:highlight w:val="none"/>
                <w14:textFill>
                  <w14:solidFill>
                    <w14:schemeClr w14:val="tx1"/>
                  </w14:solidFill>
                </w14:textFill>
              </w:rPr>
            </w:pPr>
          </w:p>
        </w:tc>
      </w:tr>
    </w:tbl>
    <w:p w14:paraId="653C6F17">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517D57C0">
      <w:pPr>
        <w:spacing w:line="360" w:lineRule="auto"/>
        <w:jc w:val="both"/>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附件2：</w:t>
      </w:r>
    </w:p>
    <w:p w14:paraId="3CDC0D9E">
      <w:pPr>
        <w:spacing w:line="360" w:lineRule="auto"/>
        <w:jc w:val="center"/>
        <w:rPr>
          <w:rFonts w:hint="eastAsia" w:ascii="方正小标宋简体" w:hAnsi="黑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D1CC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C4FE0A">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序号</w:t>
            </w:r>
          </w:p>
        </w:tc>
        <w:tc>
          <w:tcPr>
            <w:tcW w:w="1446" w:type="dxa"/>
            <w:vAlign w:val="center"/>
          </w:tcPr>
          <w:p w14:paraId="1DEF43F6">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材料</w:t>
            </w:r>
          </w:p>
          <w:p w14:paraId="7270E802">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设备</w:t>
            </w:r>
          </w:p>
          <w:p w14:paraId="2C18B248">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品种</w:t>
            </w:r>
          </w:p>
        </w:tc>
        <w:tc>
          <w:tcPr>
            <w:tcW w:w="851" w:type="dxa"/>
            <w:vAlign w:val="center"/>
          </w:tcPr>
          <w:p w14:paraId="72AC9B5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规格</w:t>
            </w:r>
          </w:p>
          <w:p w14:paraId="7C6D4B17">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型号</w:t>
            </w:r>
          </w:p>
        </w:tc>
        <w:tc>
          <w:tcPr>
            <w:tcW w:w="708" w:type="dxa"/>
            <w:vAlign w:val="center"/>
          </w:tcPr>
          <w:p w14:paraId="2F64F906">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单位</w:t>
            </w:r>
          </w:p>
        </w:tc>
        <w:tc>
          <w:tcPr>
            <w:tcW w:w="810" w:type="dxa"/>
            <w:vAlign w:val="center"/>
          </w:tcPr>
          <w:p w14:paraId="59C556E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数量</w:t>
            </w:r>
          </w:p>
        </w:tc>
        <w:tc>
          <w:tcPr>
            <w:tcW w:w="851" w:type="dxa"/>
            <w:vAlign w:val="center"/>
          </w:tcPr>
          <w:p w14:paraId="465C14FE">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单价</w:t>
            </w:r>
          </w:p>
        </w:tc>
        <w:tc>
          <w:tcPr>
            <w:tcW w:w="736" w:type="dxa"/>
            <w:vAlign w:val="center"/>
          </w:tcPr>
          <w:p w14:paraId="5BD59C9F">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质量等级</w:t>
            </w:r>
          </w:p>
        </w:tc>
        <w:tc>
          <w:tcPr>
            <w:tcW w:w="910" w:type="dxa"/>
            <w:vAlign w:val="center"/>
          </w:tcPr>
          <w:p w14:paraId="7DFEC07D">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供应</w:t>
            </w:r>
          </w:p>
          <w:p w14:paraId="571851E5">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时间</w:t>
            </w:r>
          </w:p>
        </w:tc>
        <w:tc>
          <w:tcPr>
            <w:tcW w:w="1088" w:type="dxa"/>
            <w:vAlign w:val="center"/>
          </w:tcPr>
          <w:p w14:paraId="30014FC3">
            <w:pPr>
              <w:jc w:val="center"/>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送达</w:t>
            </w:r>
          </w:p>
          <w:p w14:paraId="12E3BC84">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地点</w:t>
            </w:r>
          </w:p>
        </w:tc>
        <w:tc>
          <w:tcPr>
            <w:tcW w:w="878" w:type="dxa"/>
            <w:vAlign w:val="center"/>
          </w:tcPr>
          <w:p w14:paraId="0CDF90D9">
            <w:pPr>
              <w:jc w:val="center"/>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备注</w:t>
            </w:r>
          </w:p>
        </w:tc>
      </w:tr>
      <w:tr w14:paraId="0645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1FF62F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1807F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1D8D4E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66316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8D6B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9BC66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423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CF74A4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B8151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4AB3634">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E4BE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18FF26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800EE1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62162A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31A493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BF711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DE34D1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5D52A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3519B0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3A565A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2935AD6">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9FE6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26E1B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0C49F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038C04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F84C4F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17475F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F7D41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D16324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46B370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C0B65F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00B32A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1E38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18755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99DCC7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EC366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585DA2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740530D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0ECC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7C99F46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1659C96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25180A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CF9E95A">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72036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F104C1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888563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0ECA0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698295B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678383C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00119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3BD01EE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73E3308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6AE0E7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271D14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38D5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9BBD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3F8E1D8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44D408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5E0DF8B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430B68D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CD66C1D">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2032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2B5C1AD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6AB9B97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768EC02D">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4D2C5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A2256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2C892CF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FFCD60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39105A2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D5AD87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A8E245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08F34C5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023DE3F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7A6042C7">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55933D07">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64F22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C170EC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5088843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FC67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7F282F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BB7E1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7690DCC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0F49CA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A155E9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45389B9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485D7D55">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5D03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69E722">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1DB852C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2550F1B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49B09DD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3847DFEF">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830B95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25F608E5">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5F2DC00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20265EB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2549F83F">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5933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32D3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75CDB4C1">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11957F1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69B322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C4BF229">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6741894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15B3A8A0">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CED283">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DF5605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6CE65FDB">
            <w:pPr>
              <w:spacing w:line="360" w:lineRule="auto"/>
              <w:ind w:firstLine="800" w:firstLineChars="200"/>
              <w:jc w:val="both"/>
              <w:rPr>
                <w:color w:val="000000" w:themeColor="text1"/>
                <w:sz w:val="40"/>
                <w:szCs w:val="32"/>
                <w:highlight w:val="none"/>
                <w14:textFill>
                  <w14:solidFill>
                    <w14:schemeClr w14:val="tx1"/>
                  </w14:solidFill>
                </w14:textFill>
              </w:rPr>
            </w:pPr>
          </w:p>
        </w:tc>
      </w:tr>
      <w:tr w14:paraId="2F0ED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4A85E">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446" w:type="dxa"/>
            <w:vAlign w:val="center"/>
          </w:tcPr>
          <w:p w14:paraId="47ACDEEC">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3B55DD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08" w:type="dxa"/>
            <w:vAlign w:val="center"/>
          </w:tcPr>
          <w:p w14:paraId="0C9C5D0B">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10" w:type="dxa"/>
            <w:vAlign w:val="center"/>
          </w:tcPr>
          <w:p w14:paraId="52DF9916">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51" w:type="dxa"/>
            <w:vAlign w:val="center"/>
          </w:tcPr>
          <w:p w14:paraId="5762441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736" w:type="dxa"/>
            <w:vAlign w:val="center"/>
          </w:tcPr>
          <w:p w14:paraId="4DBDEB4A">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910" w:type="dxa"/>
            <w:vAlign w:val="center"/>
          </w:tcPr>
          <w:p w14:paraId="40396144">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1088" w:type="dxa"/>
            <w:vAlign w:val="center"/>
          </w:tcPr>
          <w:p w14:paraId="383D6718">
            <w:pPr>
              <w:spacing w:line="360" w:lineRule="auto"/>
              <w:ind w:firstLine="800" w:firstLineChars="200"/>
              <w:jc w:val="both"/>
              <w:rPr>
                <w:color w:val="000000" w:themeColor="text1"/>
                <w:sz w:val="40"/>
                <w:szCs w:val="32"/>
                <w:highlight w:val="none"/>
                <w14:textFill>
                  <w14:solidFill>
                    <w14:schemeClr w14:val="tx1"/>
                  </w14:solidFill>
                </w14:textFill>
              </w:rPr>
            </w:pPr>
          </w:p>
        </w:tc>
        <w:tc>
          <w:tcPr>
            <w:tcW w:w="878" w:type="dxa"/>
            <w:vAlign w:val="center"/>
          </w:tcPr>
          <w:p w14:paraId="1750A4BF">
            <w:pPr>
              <w:spacing w:line="360" w:lineRule="auto"/>
              <w:ind w:firstLine="800" w:firstLineChars="200"/>
              <w:jc w:val="both"/>
              <w:rPr>
                <w:color w:val="000000" w:themeColor="text1"/>
                <w:sz w:val="40"/>
                <w:szCs w:val="32"/>
                <w:highlight w:val="none"/>
                <w14:textFill>
                  <w14:solidFill>
                    <w14:schemeClr w14:val="tx1"/>
                  </w14:solidFill>
                </w14:textFill>
              </w:rPr>
            </w:pPr>
          </w:p>
        </w:tc>
      </w:tr>
    </w:tbl>
    <w:p w14:paraId="161432A9">
      <w:pPr>
        <w:rPr>
          <w:rFonts w:hint="eastAsia"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br w:type="page"/>
      </w:r>
    </w:p>
    <w:p w14:paraId="1A442A05">
      <w:pPr>
        <w:spacing w:line="360" w:lineRule="auto"/>
        <w:jc w:val="both"/>
        <w:rPr>
          <w:rFonts w:ascii="黑体" w:hAnsi="黑体" w:eastAsia="黑体"/>
          <w:color w:val="000000" w:themeColor="text1"/>
          <w:sz w:val="28"/>
          <w:szCs w:val="28"/>
          <w:highlight w:val="none"/>
          <w14:textFill>
            <w14:solidFill>
              <w14:schemeClr w14:val="tx1"/>
            </w14:solidFill>
          </w14:textFill>
        </w:rPr>
      </w:pPr>
      <w:r>
        <w:rPr>
          <w:rFonts w:hint="eastAsia" w:ascii="黑体" w:hAnsi="黑体" w:eastAsia="黑体"/>
          <w:color w:val="000000" w:themeColor="text1"/>
          <w:sz w:val="28"/>
          <w:szCs w:val="28"/>
          <w:highlight w:val="none"/>
          <w14:textFill>
            <w14:solidFill>
              <w14:schemeClr w14:val="tx1"/>
            </w14:solidFill>
          </w14:textFill>
        </w:rPr>
        <w:t>附件3：</w:t>
      </w:r>
    </w:p>
    <w:p w14:paraId="047F1F24">
      <w:pPr>
        <w:spacing w:line="360" w:lineRule="auto"/>
        <w:jc w:val="both"/>
        <w:rPr>
          <w:rFonts w:hint="eastAsia"/>
          <w:b/>
          <w:bCs/>
          <w:color w:val="000000" w:themeColor="text1"/>
          <w:sz w:val="32"/>
          <w:highlight w:val="none"/>
          <w14:textFill>
            <w14:solidFill>
              <w14:schemeClr w14:val="tx1"/>
            </w14:solidFill>
          </w14:textFill>
        </w:rPr>
      </w:pPr>
    </w:p>
    <w:p w14:paraId="192DCFEC">
      <w:pPr>
        <w:spacing w:line="360" w:lineRule="auto"/>
        <w:jc w:val="center"/>
        <w:rPr>
          <w:rFonts w:hint="eastAsia" w:ascii="方正小标宋简体" w:eastAsia="方正小标宋简体"/>
          <w:bCs/>
          <w:color w:val="000000" w:themeColor="text1"/>
          <w:sz w:val="36"/>
          <w:szCs w:val="36"/>
          <w:highlight w:val="none"/>
          <w14:textFill>
            <w14:solidFill>
              <w14:schemeClr w14:val="tx1"/>
            </w14:solidFill>
          </w14:textFill>
        </w:rPr>
      </w:pPr>
      <w:r>
        <w:rPr>
          <w:rFonts w:hint="eastAsia" w:ascii="方正小标宋简体" w:eastAsia="方正小标宋简体"/>
          <w:bCs/>
          <w:color w:val="000000" w:themeColor="text1"/>
          <w:sz w:val="36"/>
          <w:szCs w:val="36"/>
          <w:highlight w:val="none"/>
          <w14:textFill>
            <w14:solidFill>
              <w14:schemeClr w14:val="tx1"/>
            </w14:solidFill>
          </w14:textFill>
        </w:rPr>
        <w:t>工程质量保修书</w:t>
      </w:r>
    </w:p>
    <w:p w14:paraId="5422A6F6">
      <w:pPr>
        <w:spacing w:line="360" w:lineRule="auto"/>
        <w:ind w:firstLine="361" w:firstLineChars="200"/>
        <w:jc w:val="both"/>
        <w:rPr>
          <w:b/>
          <w:bCs/>
          <w:color w:val="000000" w:themeColor="text1"/>
          <w:sz w:val="18"/>
          <w:szCs w:val="18"/>
          <w:highlight w:val="none"/>
          <w14:textFill>
            <w14:solidFill>
              <w14:schemeClr w14:val="tx1"/>
            </w14:solidFill>
          </w14:textFill>
        </w:rPr>
      </w:pPr>
    </w:p>
    <w:p w14:paraId="6A60516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发包人（全称）：</w:t>
      </w:r>
    </w:p>
    <w:p w14:paraId="6C2498B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承包人（全称）：</w:t>
      </w:r>
    </w:p>
    <w:p w14:paraId="52FBB26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为保证（工程名称）在合理使用期限内正常使用，发包人承包人协商一致签订工程质量保修书。承包人在质量保修期内按照有关管理规定及双方约定承担工程质量保修责任。</w:t>
      </w:r>
    </w:p>
    <w:p w14:paraId="7CFF7A5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一、工程质量保修范围和内容</w:t>
      </w:r>
    </w:p>
    <w:p w14:paraId="7648F144">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47C556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二、质量保修期</w:t>
      </w:r>
    </w:p>
    <w:p w14:paraId="35D97D5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质量保修期从工程实际竣工之日算起。分单项竣工验收的工程，按单项工程分别计算质量保修期。</w:t>
      </w:r>
    </w:p>
    <w:p w14:paraId="5563F8E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质量保修期自竣工验收合格之日起计算。</w:t>
      </w:r>
    </w:p>
    <w:p w14:paraId="3494991A">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三、质量保修责任</w:t>
      </w:r>
    </w:p>
    <w:p w14:paraId="195C94B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086D4D">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2、在保修期内，承包方未履行保修义务，或工程出现质量问题但短期无法修复，或因工程质量缺陷造成其他方面的损失，按有关规定，经发包方确认，由承包方承担工程整修全部费用。</w:t>
      </w:r>
    </w:p>
    <w:p w14:paraId="3D3A81F6">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3、在保修期内，无论发包方是否进入、占用或使用本工程，承包方均应继续承担合同中规定的责任及义务，直到合同终止。</w:t>
      </w:r>
    </w:p>
    <w:p w14:paraId="4989C4B5">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4、承包方在保修期内，进行缺陷修复工作，应事先与有关管理单位取得联系，制定合理的整修方案，经发包方同意后实施；如需占用路面，应得到交通管理部门的同意，以确保公共交通的安全。</w:t>
      </w:r>
    </w:p>
    <w:p w14:paraId="5ADCC64E">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5、监理单位在工程质量保修期内的工作</w:t>
      </w:r>
    </w:p>
    <w:p w14:paraId="53D7245A">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①、执行监理合同的约定，监督、检查承包方的工作，发现承包方未履行保修义务，除书面通知承包方，还应书面上报发包方。</w:t>
      </w:r>
    </w:p>
    <w:p w14:paraId="398D9D78">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②、审批承包方编制的工程质量缺陷修整方案。</w:t>
      </w:r>
    </w:p>
    <w:p w14:paraId="1F0501A2">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③、承包方完成工程质量缺陷的修整后，组织有关部门进行验收，并将结果书面上报发包方。</w:t>
      </w:r>
    </w:p>
    <w:p w14:paraId="23D2A564">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6、质量保修完成后，由发包人组织验收。</w:t>
      </w:r>
    </w:p>
    <w:p w14:paraId="78AF3E3F">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四、保修费用</w:t>
      </w:r>
    </w:p>
    <w:p w14:paraId="5DA273D7">
      <w:pPr>
        <w:spacing w:line="440" w:lineRule="exact"/>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保修费用由造成质量缺陷的责任方承担。</w:t>
      </w:r>
    </w:p>
    <w:p w14:paraId="2F6EF9A7">
      <w:pPr>
        <w:ind w:firstLine="422" w:firstLineChars="200"/>
        <w:jc w:val="both"/>
        <w:rPr>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五、其他</w:t>
      </w:r>
    </w:p>
    <w:p w14:paraId="3EB95C97">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双方约定的其他工程质量保修事项：</w:t>
      </w:r>
      <w:r>
        <w:rPr>
          <w:rFonts w:hint="eastAsia"/>
          <w:color w:val="000000" w:themeColor="text1"/>
          <w:szCs w:val="21"/>
          <w:highlight w:val="none"/>
          <w:u w:val="single"/>
          <w14:textFill>
            <w14:solidFill>
              <w14:schemeClr w14:val="tx1"/>
            </w14:solidFill>
          </w14:textFill>
        </w:rPr>
        <w:t>若承包方不能按期约定期限内履行保修责任，发包方有权自行维修，所产生的费用从质量保证金中扣除。</w:t>
      </w:r>
    </w:p>
    <w:p w14:paraId="3AFC42BD">
      <w:pPr>
        <w:spacing w:line="440" w:lineRule="exact"/>
        <w:ind w:firstLine="420" w:firstLineChars="200"/>
        <w:jc w:val="both"/>
        <w:rPr>
          <w:color w:val="000000" w:themeColor="text1"/>
          <w:szCs w:val="21"/>
          <w:highlight w:val="none"/>
          <w:u w:val="single"/>
          <w14:textFill>
            <w14:solidFill>
              <w14:schemeClr w14:val="tx1"/>
            </w14:solidFill>
          </w14:textFill>
        </w:rPr>
      </w:pPr>
      <w:r>
        <w:rPr>
          <w:rFonts w:hint="eastAsia"/>
          <w:color w:val="000000" w:themeColor="text1"/>
          <w:szCs w:val="21"/>
          <w:highlight w:val="none"/>
          <w14:textFill>
            <w14:solidFill>
              <w14:schemeClr w14:val="tx1"/>
            </w14:solidFill>
          </w14:textFill>
        </w:rPr>
        <w:t>本工程质量保修书，由施工合同发包人、承包人双方在竣工验收前共同签署，作为施工合同附件，其有效期限至保修期满。</w:t>
      </w:r>
    </w:p>
    <w:p w14:paraId="4468FA48">
      <w:pPr>
        <w:spacing w:line="360" w:lineRule="auto"/>
        <w:ind w:firstLine="420" w:firstLineChars="200"/>
        <w:jc w:val="both"/>
        <w:rPr>
          <w:color w:val="000000" w:themeColor="text1"/>
          <w:szCs w:val="21"/>
          <w:highlight w:val="none"/>
          <w14:textFill>
            <w14:solidFill>
              <w14:schemeClr w14:val="tx1"/>
            </w14:solidFill>
          </w14:textFill>
        </w:rPr>
      </w:pPr>
    </w:p>
    <w:p w14:paraId="3B24E635">
      <w:pPr>
        <w:spacing w:line="360" w:lineRule="auto"/>
        <w:ind w:firstLine="420" w:firstLineChars="200"/>
        <w:jc w:val="both"/>
        <w:rPr>
          <w:color w:val="000000" w:themeColor="text1"/>
          <w:szCs w:val="21"/>
          <w:highlight w:val="none"/>
          <w14:textFill>
            <w14:solidFill>
              <w14:schemeClr w14:val="tx1"/>
            </w14:solidFill>
          </w14:textFill>
        </w:rPr>
      </w:pPr>
    </w:p>
    <w:p w14:paraId="0A68C827">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发包人（公章）：                       承包人（公章）：</w:t>
      </w:r>
    </w:p>
    <w:p w14:paraId="18033FB0">
      <w:pPr>
        <w:spacing w:line="360" w:lineRule="auto"/>
        <w:ind w:firstLine="420" w:firstLineChars="200"/>
        <w:jc w:val="both"/>
        <w:rPr>
          <w:color w:val="000000" w:themeColor="text1"/>
          <w:szCs w:val="21"/>
          <w:highlight w:val="none"/>
          <w14:textFill>
            <w14:solidFill>
              <w14:schemeClr w14:val="tx1"/>
            </w14:solidFill>
          </w14:textFill>
        </w:rPr>
      </w:pPr>
    </w:p>
    <w:p w14:paraId="6FE01E01">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法定代表人或                           法定代表人或</w:t>
      </w:r>
    </w:p>
    <w:p w14:paraId="405D18A3">
      <w:pPr>
        <w:spacing w:line="360" w:lineRule="auto"/>
        <w:ind w:firstLine="420" w:firstLineChars="200"/>
        <w:jc w:val="both"/>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委托代理人（签字）：                    委托代理人（签字）：</w:t>
      </w:r>
    </w:p>
    <w:p w14:paraId="29892ACF">
      <w:pPr>
        <w:spacing w:line="360" w:lineRule="auto"/>
        <w:ind w:firstLine="420" w:firstLineChars="200"/>
        <w:jc w:val="both"/>
        <w:rPr>
          <w:color w:val="000000" w:themeColor="text1"/>
          <w:szCs w:val="21"/>
          <w:highlight w:val="none"/>
          <w14:textFill>
            <w14:solidFill>
              <w14:schemeClr w14:val="tx1"/>
            </w14:solidFill>
          </w14:textFill>
        </w:rPr>
      </w:pPr>
    </w:p>
    <w:p w14:paraId="484CFD53">
      <w:pPr>
        <w:spacing w:line="360" w:lineRule="auto"/>
        <w:ind w:firstLine="1785" w:firstLineChars="850"/>
        <w:jc w:val="both"/>
        <w:rPr>
          <w:color w:val="000000" w:themeColor="text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年   月   日                         年   月   日</w:t>
      </w:r>
    </w:p>
    <w:p w14:paraId="391A4C13">
      <w:pPr>
        <w:ind w:firstLine="420" w:firstLineChars="200"/>
        <w:jc w:val="both"/>
        <w:rPr>
          <w:color w:val="000000" w:themeColor="text1"/>
          <w:highlight w:val="none"/>
          <w14:textFill>
            <w14:solidFill>
              <w14:schemeClr w14:val="tx1"/>
            </w14:solidFill>
          </w14:textFill>
        </w:rPr>
      </w:pPr>
    </w:p>
    <w:p w14:paraId="4E0CAA9D">
      <w:pPr>
        <w:spacing w:line="500" w:lineRule="exact"/>
        <w:rPr>
          <w:rFonts w:ascii="宋体" w:hAnsi="宋体" w:cs="宋体"/>
          <w:color w:val="000000" w:themeColor="text1"/>
          <w:sz w:val="24"/>
          <w:highlight w:val="none"/>
          <w14:textFill>
            <w14:solidFill>
              <w14:schemeClr w14:val="tx1"/>
            </w14:solidFill>
          </w14:textFill>
        </w:rPr>
      </w:pPr>
    </w:p>
    <w:p w14:paraId="0FBBBEFD">
      <w:pPr>
        <w:rPr>
          <w:rFonts w:hint="eastAsia"/>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br w:type="page"/>
      </w:r>
    </w:p>
    <w:p w14:paraId="1E5926CB">
      <w:pPr>
        <w:pStyle w:val="36"/>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659A0C39">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329C60AD">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D9089A4">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p>
    <w:p w14:paraId="07B64072">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05954067">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394A7870">
      <w:pPr>
        <w:pStyle w:val="36"/>
        <w:ind w:firstLine="240"/>
        <w:rPr>
          <w:rFonts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E07A1D0">
      <w:pPr>
        <w:pStyle w:val="36"/>
        <w:ind w:firstLine="240"/>
        <w:rPr>
          <w:rFonts w:hint="default" w:asciiTheme="minorEastAsia" w:hAnsiTheme="minorEastAsia" w:eastAsiaTheme="minorEastAsia"/>
          <w:color w:val="000000" w:themeColor="text1"/>
          <w:sz w:val="24"/>
          <w:highlight w:val="none"/>
          <w:lang w:val="en-US" w:eastAsia="zh-CN"/>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r>
        <w:rPr>
          <w:rFonts w:hint="eastAsia" w:asciiTheme="minorEastAsia" w:hAnsiTheme="minorEastAsia" w:eastAsiaTheme="minorEastAsia"/>
          <w:color w:val="000000" w:themeColor="text1"/>
          <w:sz w:val="24"/>
          <w:highlight w:val="none"/>
          <w:lang w:val="en-US" w:eastAsia="zh-CN"/>
          <w14:textFill>
            <w14:solidFill>
              <w14:schemeClr w14:val="tx1"/>
            </w14:solidFill>
          </w14:textFill>
        </w:rPr>
        <w:t>供应商须将此函附于响应文件中。</w:t>
      </w:r>
    </w:p>
    <w:p w14:paraId="0F39E1A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49681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DD1B240">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82DE65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ECB4D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51005E9">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B22C68B">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D3C7A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AA76A92">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3ECA26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D4472E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C2A67C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A505A9F">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95C1BDD">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3EB8BB8">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0F54F82A">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7E2FE0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1FD315C">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446577E3">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2F57387">
      <w:pPr>
        <w:pStyle w:val="25"/>
        <w:shd w:val="clear" w:color="auto" w:fill="auto"/>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54453D43">
      <w:pPr>
        <w:spacing w:line="500" w:lineRule="exact"/>
        <w:rPr>
          <w:rFonts w:ascii="宋体" w:hAnsi="宋体" w:cs="宋体"/>
          <w:b/>
          <w:bCs/>
          <w:color w:val="000000" w:themeColor="text1"/>
          <w:sz w:val="24"/>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4EE9558-10C2-47F7-A436-5D0C02E8EF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20600040101010101"/>
    <w:charset w:val="86"/>
    <w:family w:val="modern"/>
    <w:pitch w:val="default"/>
    <w:sig w:usb0="00000000" w:usb1="00000000" w:usb2="00000016" w:usb3="00000000" w:csb0="0004009F" w:csb1="DFD70000"/>
    <w:embedRegular r:id="rId2" w:fontKey="{C7488F80-74FD-4F53-A17F-CDB1544FFB10}"/>
  </w:font>
  <w:font w:name="方正仿宋_GBK">
    <w:altName w:val="微软雅黑"/>
    <w:panose1 w:val="02000000000000000000"/>
    <w:charset w:val="86"/>
    <w:family w:val="auto"/>
    <w:pitch w:val="default"/>
    <w:sig w:usb0="00000000" w:usb1="00000000" w:usb2="00082016" w:usb3="00000000" w:csb0="00040001" w:csb1="00000000"/>
  </w:font>
  <w:font w:name="华文楷体">
    <w:panose1 w:val="02010600040101010101"/>
    <w:charset w:val="86"/>
    <w:family w:val="auto"/>
    <w:pitch w:val="default"/>
    <w:sig w:usb0="00000287" w:usb1="080F0000" w:usb2="00000000" w:usb3="00000000" w:csb0="0004009F" w:csb1="DFD70000"/>
  </w:font>
  <w:font w:name="Droid Sans">
    <w:altName w:val="微软雅黑"/>
    <w:panose1 w:val="00000000000000000000"/>
    <w:charset w:val="00"/>
    <w:family w:val="auto"/>
    <w:pitch w:val="default"/>
    <w:sig w:usb0="00000000" w:usb1="00000000" w:usb2="00000000" w:usb3="00000000" w:csb0="00040001" w:csb1="00000000"/>
  </w:font>
  <w:font w:name="苹方-简">
    <w:altName w:val="宋体"/>
    <w:panose1 w:val="020B0400000000000000"/>
    <w:charset w:val="86"/>
    <w:family w:val="auto"/>
    <w:pitch w:val="default"/>
    <w:sig w:usb0="00000000" w:usb1="00000000" w:usb2="00000017"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A720E382-F071-4316-B27A-1E317C2480FA}"/>
  </w:font>
  <w:font w:name="微软简标宋">
    <w:altName w:val="宋体"/>
    <w:panose1 w:val="00000000000000000000"/>
    <w:charset w:val="86"/>
    <w:family w:val="auto"/>
    <w:pitch w:val="default"/>
    <w:sig w:usb0="00000000" w:usb1="00000000" w:usb2="00000000" w:usb3="00000000" w:csb0="00000000" w:csb1="00000000"/>
    <w:embedRegular r:id="rId4" w:fontKey="{16FB7CFC-423C-46DA-BE31-941230BD2FBA}"/>
  </w:font>
  <w:font w:name="汉仪书宋二KW">
    <w:altName w:val="宋体"/>
    <w:panose1 w:val="00020600040101010101"/>
    <w:charset w:val="86"/>
    <w:family w:val="auto"/>
    <w:pitch w:val="default"/>
    <w:sig w:usb0="00000000" w:usb1="00000000" w:usb2="00000016" w:usb3="00000000" w:csb0="00040000" w:csb1="00000000"/>
  </w:font>
  <w:font w:name="华文彩云">
    <w:panose1 w:val="02010800040101010101"/>
    <w:charset w:val="86"/>
    <w:family w:val="auto"/>
    <w:pitch w:val="default"/>
    <w:sig w:usb0="00000001" w:usb1="080F0000" w:usb2="00000000" w:usb3="00000000" w:csb0="00040000" w:csb1="00000000"/>
    <w:embedRegular r:id="rId5" w:fontKey="{AFCBEEB6-D4BB-4E61-B6FB-ACEFC637E744}"/>
  </w:font>
  <w:font w:name="楷体_GB2312">
    <w:altName w:val="楷体"/>
    <w:panose1 w:val="00000000000000000000"/>
    <w:charset w:val="86"/>
    <w:family w:val="modern"/>
    <w:pitch w:val="default"/>
    <w:sig w:usb0="00000000" w:usb1="00000000" w:usb2="00000010" w:usb3="00000000" w:csb0="00040000" w:csb1="00000000"/>
    <w:embedRegular r:id="rId6" w:fontKey="{2F4AA047-D338-4AA4-B1C4-90EBF757BF78}"/>
  </w:font>
  <w:font w:name="汉仪楷体简">
    <w:altName w:val="宋体"/>
    <w:panose1 w:val="02010600000101010101"/>
    <w:charset w:val="86"/>
    <w:family w:val="auto"/>
    <w:pitch w:val="default"/>
    <w:sig w:usb0="00000000" w:usb1="00000000" w:usb2="00000002" w:usb3="00000000" w:csb0="00040000" w:csb1="00000000"/>
  </w:font>
  <w:font w:name="TimesNewRomanPSMT">
    <w:altName w:val="Times New Roman"/>
    <w:panose1 w:val="02020503050405090304"/>
    <w:charset w:val="00"/>
    <w:family w:val="auto"/>
    <w:pitch w:val="default"/>
    <w:sig w:usb0="00000000" w:usb1="00000000" w:usb2="00000001" w:usb3="00000000" w:csb0="400001BF" w:csb1="DFF70000"/>
    <w:embedRegular r:id="rId7" w:fontKey="{6A5D1900-A05D-4FFD-ADAE-9A422E569EFA}"/>
  </w:font>
  <w:font w:name="新宋体">
    <w:panose1 w:val="02010609030101010101"/>
    <w:charset w:val="86"/>
    <w:family w:val="modern"/>
    <w:pitch w:val="default"/>
    <w:sig w:usb0="00000203" w:usb1="288F0000" w:usb2="00000006" w:usb3="00000000" w:csb0="00040001" w:csb1="00000000"/>
    <w:embedRegular r:id="rId8" w:fontKey="{B2959CC3-EF73-46EE-93BF-F7F333A08D3D}"/>
  </w:font>
  <w:font w:name="方正小标宋简体">
    <w:panose1 w:val="02000000000000000000"/>
    <w:charset w:val="86"/>
    <w:family w:val="auto"/>
    <w:pitch w:val="default"/>
    <w:sig w:usb0="00000001" w:usb1="08000000" w:usb2="00000000" w:usb3="00000000" w:csb0="00040000" w:csb1="00000000"/>
    <w:embedRegular r:id="rId9" w:fontKey="{5E5CA870-BD63-4559-8565-DE7F67412A1E}"/>
  </w:font>
  <w:font w:name="宋体 ，Arial">
    <w:altName w:val="宋体"/>
    <w:panose1 w:val="00000000000000000000"/>
    <w:charset w:val="86"/>
    <w:family w:val="swiss"/>
    <w:pitch w:val="default"/>
    <w:sig w:usb0="00000000" w:usb1="00000000" w:usb2="00000010" w:usb3="00000000" w:csb0="00040000" w:csb1="00000000"/>
    <w:embedRegular r:id="rId10" w:fontKey="{82461CD9-B88C-41B2-894E-70EAF7497C1B}"/>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D8008">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6D28D">
    <w:pPr>
      <w:pStyle w:val="21"/>
      <w:pBdr>
        <w:bottom w:val="none" w:color="auto" w:sz="0" w:space="0"/>
      </w:pBdr>
      <w:spacing w:line="160" w:lineRule="atLeast"/>
      <w:jc w:val="both"/>
      <w:rPr>
        <w:rFonts w:ascii="楷体_GB2312" w:eastAsia="楷体_GB2312"/>
        <w:sz w:val="28"/>
        <w:u w:val="single"/>
      </w:rPr>
    </w:pPr>
  </w:p>
  <w:p w14:paraId="4F8571F4">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53FEA22"/>
    <w:multiLevelType w:val="singleLevel"/>
    <w:tmpl w:val="453FEA22"/>
    <w:lvl w:ilvl="0" w:tentative="0">
      <w:start w:val="1"/>
      <w:numFmt w:val="decimal"/>
      <w:suff w:val="nothing"/>
      <w:lvlText w:val="（%1）"/>
      <w:lvlJc w:val="left"/>
    </w:lvl>
  </w:abstractNum>
  <w:abstractNum w:abstractNumId="7">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6"/>
  </w:num>
  <w:num w:numId="5">
    <w:abstractNumId w:val="1"/>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B240D77"/>
    <w:rsid w:val="0B6E4153"/>
    <w:rsid w:val="0BEB3B44"/>
    <w:rsid w:val="0BF03CE8"/>
    <w:rsid w:val="0C0644C0"/>
    <w:rsid w:val="0D500BC0"/>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713B25"/>
    <w:rsid w:val="21E64A07"/>
    <w:rsid w:val="220D398C"/>
    <w:rsid w:val="2301566F"/>
    <w:rsid w:val="24A05ADB"/>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4090EDB"/>
    <w:rsid w:val="376940D0"/>
    <w:rsid w:val="376AA485"/>
    <w:rsid w:val="3BE034BB"/>
    <w:rsid w:val="3C3000ED"/>
    <w:rsid w:val="3D31181A"/>
    <w:rsid w:val="3DC87CB2"/>
    <w:rsid w:val="3F4F365B"/>
    <w:rsid w:val="3F677982"/>
    <w:rsid w:val="40475E6A"/>
    <w:rsid w:val="40E5588E"/>
    <w:rsid w:val="41415EFF"/>
    <w:rsid w:val="416430E7"/>
    <w:rsid w:val="41D026B4"/>
    <w:rsid w:val="434712A7"/>
    <w:rsid w:val="47FA0404"/>
    <w:rsid w:val="4B6460B2"/>
    <w:rsid w:val="4F723AF3"/>
    <w:rsid w:val="5320286E"/>
    <w:rsid w:val="5385101B"/>
    <w:rsid w:val="542F765C"/>
    <w:rsid w:val="5445681C"/>
    <w:rsid w:val="546F6698"/>
    <w:rsid w:val="554D13F6"/>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1B02FD3"/>
    <w:rsid w:val="622F04A1"/>
    <w:rsid w:val="626B09AB"/>
    <w:rsid w:val="64741C1C"/>
    <w:rsid w:val="648C064A"/>
    <w:rsid w:val="65554D27"/>
    <w:rsid w:val="656B3097"/>
    <w:rsid w:val="65E20CE8"/>
    <w:rsid w:val="65E240AB"/>
    <w:rsid w:val="661C75BD"/>
    <w:rsid w:val="66424F96"/>
    <w:rsid w:val="687951D6"/>
    <w:rsid w:val="6C6135BF"/>
    <w:rsid w:val="6D02099A"/>
    <w:rsid w:val="6D3654A5"/>
    <w:rsid w:val="6E1611B4"/>
    <w:rsid w:val="708B1655"/>
    <w:rsid w:val="708B4D52"/>
    <w:rsid w:val="70B412F1"/>
    <w:rsid w:val="72D548F7"/>
    <w:rsid w:val="73486731"/>
    <w:rsid w:val="74170E85"/>
    <w:rsid w:val="75DC35E9"/>
    <w:rsid w:val="762D425C"/>
    <w:rsid w:val="77C66D83"/>
    <w:rsid w:val="789E6834"/>
    <w:rsid w:val="7CB35DAB"/>
    <w:rsid w:val="7DF780DE"/>
    <w:rsid w:val="7E543E84"/>
    <w:rsid w:val="7E7CAB87"/>
    <w:rsid w:val="7EAE75AD"/>
    <w:rsid w:val="7EC90255"/>
    <w:rsid w:val="7FA3FD57"/>
    <w:rsid w:val="BBE60EF0"/>
    <w:rsid w:val="F9FF0B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Document Map"/>
    <w:basedOn w:val="1"/>
    <w:link w:val="48"/>
    <w:qFormat/>
    <w:uiPriority w:val="0"/>
    <w:rPr>
      <w:rFonts w:ascii="宋体"/>
      <w:sz w:val="18"/>
      <w:szCs w:val="18"/>
    </w:rPr>
  </w:style>
  <w:style w:type="paragraph" w:styleId="8">
    <w:name w:val="annotation text"/>
    <w:basedOn w:val="1"/>
    <w:link w:val="47"/>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5"/>
    <w:qFormat/>
    <w:uiPriority w:val="0"/>
    <w:pPr>
      <w:spacing w:after="120"/>
    </w:pPr>
  </w:style>
  <w:style w:type="paragraph" w:styleId="11">
    <w:name w:val="Body Text 2"/>
    <w:basedOn w:val="1"/>
    <w:next w:val="1"/>
    <w:link w:val="67"/>
    <w:qFormat/>
    <w:uiPriority w:val="0"/>
    <w:pPr>
      <w:spacing w:after="120" w:line="480" w:lineRule="auto"/>
    </w:pPr>
  </w:style>
  <w:style w:type="paragraph" w:styleId="12">
    <w:name w:val="Body Text Indent"/>
    <w:basedOn w:val="1"/>
    <w:next w:val="13"/>
    <w:qFormat/>
    <w:uiPriority w:val="0"/>
    <w:pPr>
      <w:ind w:firstLine="632" w:firstLineChars="200"/>
    </w:pPr>
    <w:rPr>
      <w:rFonts w:ascii="仿宋_GB2312" w:hAnsi="华文楷体" w:eastAsia="仿宋_GB2312"/>
      <w:sz w:val="32"/>
    </w:rPr>
  </w:style>
  <w:style w:type="paragraph" w:styleId="13">
    <w:name w:val="envelope return"/>
    <w:basedOn w:val="1"/>
    <w:qFormat/>
    <w:uiPriority w:val="99"/>
    <w:pPr>
      <w:snapToGrid w:val="0"/>
    </w:pPr>
    <w:rPr>
      <w:rFonts w:ascii="Arial" w:hAnsi="Arial"/>
    </w:rPr>
  </w:style>
  <w:style w:type="paragraph" w:styleId="14">
    <w:name w:val="List 2"/>
    <w:basedOn w:val="1"/>
    <w:qFormat/>
    <w:uiPriority w:val="0"/>
    <w:pPr>
      <w:ind w:left="400" w:leftChars="200" w:hanging="200" w:hangingChars="200"/>
    </w:pPr>
  </w:style>
  <w:style w:type="paragraph" w:styleId="15">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0"/>
    <w:next w:val="1"/>
    <w:link w:val="44"/>
    <w:qFormat/>
    <w:uiPriority w:val="0"/>
    <w:pPr>
      <w:ind w:firstLine="420" w:firstLineChars="100"/>
    </w:pPr>
  </w:style>
  <w:style w:type="paragraph" w:styleId="27">
    <w:name w:val="Body Text First Indent 2"/>
    <w:basedOn w:val="12"/>
    <w:link w:val="83"/>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9">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Char"/>
    <w:link w:val="4"/>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6"/>
    <w:qFormat/>
    <w:uiPriority w:val="0"/>
    <w:rPr>
      <w:kern w:val="2"/>
      <w:sz w:val="21"/>
      <w:szCs w:val="24"/>
    </w:rPr>
  </w:style>
  <w:style w:type="character" w:customStyle="1" w:styleId="45">
    <w:name w:val="正文文本 Char"/>
    <w:link w:val="10"/>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8"/>
    <w:qFormat/>
    <w:uiPriority w:val="0"/>
    <w:rPr>
      <w:kern w:val="2"/>
      <w:sz w:val="21"/>
      <w:szCs w:val="24"/>
    </w:rPr>
  </w:style>
  <w:style w:type="character" w:customStyle="1" w:styleId="48">
    <w:name w:val="文档结构图 Char"/>
    <w:link w:val="7"/>
    <w:qFormat/>
    <w:uiPriority w:val="0"/>
    <w:rPr>
      <w:rFonts w:ascii="宋体"/>
      <w:kern w:val="2"/>
      <w:sz w:val="18"/>
      <w:szCs w:val="18"/>
    </w:rPr>
  </w:style>
  <w:style w:type="character" w:customStyle="1" w:styleId="49">
    <w:name w:val="日期 Char"/>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11"/>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0"/>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Char"/>
    <w:basedOn w:val="30"/>
    <w:link w:val="5"/>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0"/>
    <w:link w:val="27"/>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17672</Words>
  <Characters>18716</Characters>
  <Lines>152</Lines>
  <Paragraphs>42</Paragraphs>
  <TotalTime>6</TotalTime>
  <ScaleCrop>false</ScaleCrop>
  <LinksUpToDate>false</LinksUpToDate>
  <CharactersWithSpaces>19293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2020-09-13T03:28:00Z</dcterms:created>
  <dc:creator>gg1</dc:creator>
  <cp:lastModifiedBy>HUAWEI</cp:lastModifiedBy>
  <cp:lastPrinted>2020-09-13T07:29:00Z</cp:lastPrinted>
  <dcterms:modified xsi:type="dcterms:W3CDTF">2026-01-30T07:20:04Z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0377A055448F4084A8C814F8E124B82E_13</vt:lpwstr>
  </property>
  <property fmtid="{D5CDD505-2E9C-101B-9397-08002B2CF9AE}" pid="4" name="KSOTemplateDocerSaveRecord">
    <vt:lpwstr>eyJoZGlkIjoiY2FiZTFmYjI0ODY2NTM4OTI3ZDhiMDA1NjYyNjI2MmMiLCJ1c2VySWQiOiIxNTI3MjQ2NDY1In0=</vt:lpwstr>
  </property>
</Properties>
</file>